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5649_1395250215">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75651_139525021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675653_1395250215">
            <w:r>
              <w:rPr>
                <w:webHidden/>
                <w:rStyle w:val="IndexLink"/>
                <w:rtl w:val="true"/>
              </w:rPr>
              <w:t>فهرست تفصیلی</w:t>
            </w:r>
            <w:r>
              <w:rPr>
                <w:rStyle w:val="IndexLink"/>
                <w:rtl w:val="true"/>
              </w:rPr>
              <w:tab/>
            </w:r>
            <w:r>
              <w:rPr>
                <w:rStyle w:val="IndexLink"/>
              </w:rPr>
              <w:t>11</w:t>
            </w:r>
          </w:hyperlink>
        </w:p>
        <w:p>
          <w:pPr>
            <w:pStyle w:val="Contents2"/>
            <w:tabs>
              <w:tab w:val="clear" w:pos="8743"/>
              <w:tab w:val="right" w:pos="9026" w:leader="dot"/>
            </w:tabs>
            <w:rPr/>
          </w:pPr>
          <w:hyperlink w:anchor="__RefHeading___Toc2675655_1395250215">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2675657_1395250215">
            <w:r>
              <w:rPr>
                <w:webHidden/>
                <w:rStyle w:val="IndexLink"/>
                <w:rtl w:val="true"/>
              </w:rPr>
              <w:t>بخش اول</w:t>
            </w:r>
            <w:r>
              <w:rPr>
                <w:rStyle w:val="IndexLink"/>
                <w:rtl w:val="true"/>
              </w:rPr>
              <w:t xml:space="preserve">: </w:t>
            </w:r>
            <w:r>
              <w:rPr>
                <w:rStyle w:val="IndexLink"/>
                <w:rtl w:val="true"/>
              </w:rPr>
              <w:t>دانش حدیث</w:t>
            </w:r>
            <w:r>
              <w:rPr>
                <w:rStyle w:val="IndexLink"/>
                <w:rtl w:val="true"/>
              </w:rPr>
              <w:tab/>
            </w:r>
            <w:r>
              <w:rPr>
                <w:rStyle w:val="IndexLink"/>
              </w:rPr>
              <w:t>24</w:t>
            </w:r>
          </w:hyperlink>
        </w:p>
        <w:p>
          <w:pPr>
            <w:pStyle w:val="Contents3"/>
            <w:tabs>
              <w:tab w:val="clear" w:pos="8459"/>
              <w:tab w:val="right" w:pos="9026" w:leader="dot"/>
            </w:tabs>
            <w:rPr/>
          </w:pPr>
          <w:hyperlink w:anchor="__RefHeading___Toc2675659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675661_1395250215">
            <w:r>
              <w:rPr>
                <w:webHidden/>
                <w:rStyle w:val="IndexLink"/>
                <w:rtl w:val="true"/>
              </w:rPr>
              <w:t>چیستی حدیث</w:t>
            </w:r>
            <w:r>
              <w:rPr>
                <w:rStyle w:val="IndexLink"/>
                <w:rtl w:val="true"/>
              </w:rPr>
              <w:tab/>
            </w:r>
            <w:r>
              <w:rPr>
                <w:rStyle w:val="IndexLink"/>
              </w:rPr>
              <w:t>25</w:t>
            </w:r>
          </w:hyperlink>
        </w:p>
        <w:p>
          <w:pPr>
            <w:pStyle w:val="Contents3"/>
            <w:tabs>
              <w:tab w:val="clear" w:pos="8459"/>
              <w:tab w:val="right" w:pos="9026" w:leader="dot"/>
            </w:tabs>
            <w:rPr/>
          </w:pPr>
          <w:hyperlink w:anchor="__RefHeading___Toc2675663_1395250215">
            <w:r>
              <w:rPr>
                <w:webHidden/>
                <w:rStyle w:val="IndexLink"/>
                <w:rtl w:val="true"/>
              </w:rPr>
              <w:t>اگر حدیث نبود</w:t>
            </w:r>
            <w:r>
              <w:rPr>
                <w:rStyle w:val="IndexLink"/>
                <w:rtl w:val="true"/>
              </w:rPr>
              <w:tab/>
            </w:r>
            <w:r>
              <w:rPr>
                <w:rStyle w:val="IndexLink"/>
              </w:rPr>
              <w:t>27</w:t>
            </w:r>
          </w:hyperlink>
        </w:p>
        <w:p>
          <w:pPr>
            <w:pStyle w:val="Contents4"/>
            <w:tabs>
              <w:tab w:val="clear" w:pos="8176"/>
              <w:tab w:val="right" w:pos="9026" w:leader="dot"/>
            </w:tabs>
            <w:rPr/>
          </w:pPr>
          <w:hyperlink w:anchor="__RefHeading___Toc2675665_1395250215">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675667_1395250215">
            <w:r>
              <w:rPr>
                <w:webHidden/>
                <w:rStyle w:val="IndexLink"/>
                <w:rtl w:val="true"/>
              </w:rPr>
              <w:t>درآمد</w:t>
            </w:r>
            <w:r>
              <w:rPr>
                <w:rStyle w:val="IndexLink"/>
                <w:rtl w:val="true"/>
              </w:rPr>
              <w:tab/>
            </w:r>
            <w:r>
              <w:rPr>
                <w:rStyle w:val="IndexLink"/>
              </w:rPr>
              <w:t>27</w:t>
            </w:r>
          </w:hyperlink>
        </w:p>
        <w:p>
          <w:pPr>
            <w:pStyle w:val="Contents4"/>
            <w:tabs>
              <w:tab w:val="clear" w:pos="8176"/>
              <w:tab w:val="right" w:pos="9026" w:leader="dot"/>
            </w:tabs>
            <w:rPr/>
          </w:pPr>
          <w:hyperlink w:anchor="__RefHeading___Toc2675669_1395250215">
            <w:r>
              <w:rPr>
                <w:webHidden/>
                <w:rStyle w:val="IndexLink"/>
                <w:rtl w:val="true"/>
              </w:rPr>
              <w:t>تفسیر قرآن</w:t>
            </w:r>
            <w:r>
              <w:rPr>
                <w:rStyle w:val="IndexLink"/>
                <w:rtl w:val="true"/>
              </w:rPr>
              <w:tab/>
            </w:r>
            <w:r>
              <w:rPr>
                <w:rStyle w:val="IndexLink"/>
              </w:rPr>
              <w:t>28</w:t>
            </w:r>
          </w:hyperlink>
        </w:p>
        <w:p>
          <w:pPr>
            <w:pStyle w:val="Contents4"/>
            <w:tabs>
              <w:tab w:val="clear" w:pos="8176"/>
              <w:tab w:val="right" w:pos="9026" w:leader="dot"/>
            </w:tabs>
            <w:rPr/>
          </w:pPr>
          <w:hyperlink w:anchor="__RefHeading___Toc2675671_1395250215">
            <w:r>
              <w:rPr>
                <w:webHidden/>
                <w:rStyle w:val="IndexLink"/>
                <w:rtl w:val="true"/>
              </w:rPr>
              <w:t>حدیث و عقاید</w:t>
            </w:r>
            <w:r>
              <w:rPr>
                <w:rStyle w:val="IndexLink"/>
                <w:rtl w:val="true"/>
              </w:rPr>
              <w:tab/>
            </w:r>
            <w:r>
              <w:rPr>
                <w:rStyle w:val="IndexLink"/>
              </w:rPr>
              <w:t>31</w:t>
            </w:r>
          </w:hyperlink>
        </w:p>
        <w:p>
          <w:pPr>
            <w:pStyle w:val="Contents4"/>
            <w:tabs>
              <w:tab w:val="clear" w:pos="8176"/>
              <w:tab w:val="right" w:pos="9026" w:leader="dot"/>
            </w:tabs>
            <w:rPr/>
          </w:pPr>
          <w:hyperlink w:anchor="__RefHeading___Toc2675673_1395250215">
            <w:r>
              <w:rPr>
                <w:webHidden/>
                <w:rStyle w:val="IndexLink"/>
                <w:rtl w:val="true"/>
              </w:rPr>
              <w:t>حدیث و فقه</w:t>
            </w:r>
            <w:r>
              <w:rPr>
                <w:rStyle w:val="IndexLink"/>
                <w:rtl w:val="true"/>
              </w:rPr>
              <w:tab/>
            </w:r>
            <w:r>
              <w:rPr>
                <w:rStyle w:val="IndexLink"/>
              </w:rPr>
              <w:t>32</w:t>
            </w:r>
          </w:hyperlink>
        </w:p>
        <w:p>
          <w:pPr>
            <w:pStyle w:val="Contents4"/>
            <w:tabs>
              <w:tab w:val="clear" w:pos="8176"/>
              <w:tab w:val="right" w:pos="9026" w:leader="dot"/>
            </w:tabs>
            <w:rPr/>
          </w:pPr>
          <w:hyperlink w:anchor="__RefHeading___Toc2675675_1395250215">
            <w:r>
              <w:rPr>
                <w:webHidden/>
                <w:rStyle w:val="IndexLink"/>
                <w:rtl w:val="true"/>
              </w:rPr>
              <w:t>حدیث و اخلاق</w:t>
            </w:r>
            <w:r>
              <w:rPr>
                <w:rStyle w:val="IndexLink"/>
                <w:rtl w:val="true"/>
              </w:rPr>
              <w:tab/>
            </w:r>
            <w:r>
              <w:rPr>
                <w:rStyle w:val="IndexLink"/>
              </w:rPr>
              <w:t>33</w:t>
            </w:r>
          </w:hyperlink>
        </w:p>
        <w:p>
          <w:pPr>
            <w:pStyle w:val="Contents3"/>
            <w:tabs>
              <w:tab w:val="clear" w:pos="8459"/>
              <w:tab w:val="right" w:pos="9026" w:leader="dot"/>
            </w:tabs>
            <w:rPr/>
          </w:pPr>
          <w:hyperlink w:anchor="__RefHeading___Toc2675677_1395250215">
            <w:r>
              <w:rPr>
                <w:webHidden/>
                <w:rStyle w:val="IndexLink"/>
                <w:rtl w:val="true"/>
              </w:rPr>
              <w:t>حدیث و دانش های بشری</w:t>
            </w:r>
            <w:r>
              <w:rPr>
                <w:rStyle w:val="IndexLink"/>
                <w:rtl w:val="true"/>
              </w:rPr>
              <w:tab/>
            </w:r>
            <w:r>
              <w:rPr>
                <w:rStyle w:val="IndexLink"/>
              </w:rPr>
              <w:t>36</w:t>
            </w:r>
          </w:hyperlink>
        </w:p>
        <w:p>
          <w:pPr>
            <w:pStyle w:val="Contents4"/>
            <w:tabs>
              <w:tab w:val="clear" w:pos="8176"/>
              <w:tab w:val="right" w:pos="9026" w:leader="dot"/>
            </w:tabs>
            <w:rPr/>
          </w:pPr>
          <w:hyperlink w:anchor="__RefHeading___Toc2675679_139525021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675681_1395250215">
            <w:r>
              <w:rPr>
                <w:webHidden/>
                <w:rStyle w:val="IndexLink"/>
                <w:rtl w:val="true"/>
              </w:rPr>
              <w:t>دانش دینی، چگونه شکل می گیرد؟</w:t>
            </w:r>
            <w:r>
              <w:rPr>
                <w:rStyle w:val="IndexLink"/>
                <w:rtl w:val="true"/>
              </w:rPr>
              <w:tab/>
            </w:r>
            <w:r>
              <w:rPr>
                <w:rStyle w:val="IndexLink"/>
              </w:rPr>
              <w:t>37</w:t>
            </w:r>
          </w:hyperlink>
        </w:p>
        <w:p>
          <w:pPr>
            <w:pStyle w:val="Contents4"/>
            <w:tabs>
              <w:tab w:val="clear" w:pos="8176"/>
              <w:tab w:val="right" w:pos="9026" w:leader="dot"/>
            </w:tabs>
            <w:rPr/>
          </w:pPr>
          <w:hyperlink w:anchor="__RefHeading___Toc2675683_1395250215">
            <w:r>
              <w:rPr>
                <w:webHidden/>
                <w:rStyle w:val="IndexLink"/>
                <w:rtl w:val="true"/>
              </w:rPr>
              <w:t>تعامل گزاره های دینی با دانش بشری</w:t>
            </w:r>
            <w:r>
              <w:rPr>
                <w:rStyle w:val="IndexLink"/>
                <w:rtl w:val="true"/>
              </w:rPr>
              <w:tab/>
            </w:r>
            <w:r>
              <w:rPr>
                <w:rStyle w:val="IndexLink"/>
              </w:rPr>
              <w:t>38</w:t>
            </w:r>
          </w:hyperlink>
        </w:p>
        <w:p>
          <w:pPr>
            <w:pStyle w:val="Contents5"/>
            <w:tabs>
              <w:tab w:val="clear" w:pos="7892"/>
              <w:tab w:val="right" w:pos="9026" w:leader="dot"/>
            </w:tabs>
            <w:rPr/>
          </w:pPr>
          <w:hyperlink w:anchor="__RefHeading___Toc2675685_139525021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675687_1395250215">
            <w:r>
              <w:rPr>
                <w:webHidden/>
                <w:rStyle w:val="IndexLink"/>
                <w:rtl w:val="true"/>
              </w:rPr>
              <w:t>روانْ‌درمانی</w:t>
            </w:r>
            <w:r>
              <w:rPr>
                <w:rStyle w:val="IndexLink"/>
                <w:rtl w:val="true"/>
              </w:rPr>
              <w:tab/>
            </w:r>
            <w:r>
              <w:rPr>
                <w:rStyle w:val="IndexLink"/>
              </w:rPr>
              <w:t>41</w:t>
            </w:r>
          </w:hyperlink>
        </w:p>
        <w:p>
          <w:pPr>
            <w:pStyle w:val="Contents5"/>
            <w:tabs>
              <w:tab w:val="clear" w:pos="7892"/>
              <w:tab w:val="right" w:pos="9026" w:leader="dot"/>
            </w:tabs>
            <w:rPr/>
          </w:pPr>
          <w:hyperlink w:anchor="__RefHeading___Toc2675689_1395250215">
            <w:r>
              <w:rPr>
                <w:webHidden/>
                <w:rStyle w:val="IndexLink"/>
                <w:rtl w:val="true"/>
              </w:rPr>
              <w:t>آرزو و رضامندی</w:t>
            </w:r>
            <w:r>
              <w:rPr>
                <w:rStyle w:val="IndexLink"/>
                <w:rtl w:val="true"/>
              </w:rPr>
              <w:tab/>
            </w:r>
            <w:r>
              <w:rPr>
                <w:rStyle w:val="IndexLink"/>
              </w:rPr>
              <w:t>42</w:t>
            </w:r>
          </w:hyperlink>
        </w:p>
        <w:p>
          <w:pPr>
            <w:pStyle w:val="Contents5"/>
            <w:tabs>
              <w:tab w:val="clear" w:pos="7892"/>
              <w:tab w:val="right" w:pos="9026" w:leader="dot"/>
            </w:tabs>
            <w:rPr/>
          </w:pPr>
          <w:hyperlink w:anchor="__RefHeading___Toc2675691_1395250215">
            <w:r>
              <w:rPr>
                <w:webHidden/>
                <w:rStyle w:val="IndexLink"/>
                <w:rtl w:val="true"/>
              </w:rPr>
              <w:t>مدیریت شهری</w:t>
            </w:r>
            <w:r>
              <w:rPr>
                <w:rStyle w:val="IndexLink"/>
                <w:rtl w:val="true"/>
              </w:rPr>
              <w:tab/>
            </w:r>
            <w:r>
              <w:rPr>
                <w:rStyle w:val="IndexLink"/>
              </w:rPr>
              <w:t>43</w:t>
            </w:r>
          </w:hyperlink>
        </w:p>
        <w:p>
          <w:pPr>
            <w:pStyle w:val="Contents3"/>
            <w:tabs>
              <w:tab w:val="clear" w:pos="8459"/>
              <w:tab w:val="right" w:pos="9026" w:leader="dot"/>
            </w:tabs>
            <w:rPr/>
          </w:pPr>
          <w:hyperlink w:anchor="__RefHeading___Toc2675693_1395250215">
            <w:r>
              <w:rPr>
                <w:webHidden/>
                <w:rStyle w:val="IndexLink"/>
                <w:rtl w:val="true"/>
              </w:rPr>
              <w:t>سرگذشت حدیث</w:t>
            </w:r>
            <w:r>
              <w:rPr>
                <w:rStyle w:val="IndexLink"/>
                <w:rtl w:val="true"/>
              </w:rPr>
              <w:tab/>
            </w:r>
            <w:r>
              <w:rPr>
                <w:rStyle w:val="IndexLink"/>
              </w:rPr>
              <w:t>46</w:t>
            </w:r>
          </w:hyperlink>
        </w:p>
        <w:p>
          <w:pPr>
            <w:pStyle w:val="Contents4"/>
            <w:tabs>
              <w:tab w:val="clear" w:pos="8176"/>
              <w:tab w:val="right" w:pos="9026" w:leader="dot"/>
            </w:tabs>
            <w:rPr/>
          </w:pPr>
          <w:hyperlink w:anchor="__RefHeading___Toc2675695_139525021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2675697_1395250215">
            <w:r>
              <w:rPr>
                <w:webHidden/>
                <w:rStyle w:val="IndexLink"/>
                <w:rtl w:val="true"/>
              </w:rPr>
              <w:t>درآمد</w:t>
            </w:r>
            <w:r>
              <w:rPr>
                <w:rStyle w:val="IndexLink"/>
                <w:rtl w:val="true"/>
              </w:rPr>
              <w:tab/>
            </w:r>
            <w:r>
              <w:rPr>
                <w:rStyle w:val="IndexLink"/>
              </w:rPr>
              <w:t>46</w:t>
            </w:r>
          </w:hyperlink>
        </w:p>
        <w:p>
          <w:pPr>
            <w:pStyle w:val="Contents4"/>
            <w:tabs>
              <w:tab w:val="clear" w:pos="8176"/>
              <w:tab w:val="right" w:pos="9026" w:leader="dot"/>
            </w:tabs>
            <w:rPr/>
          </w:pPr>
          <w:hyperlink w:anchor="__RefHeading___Toc2675699_1395250215">
            <w:r>
              <w:rPr>
                <w:webHidden/>
                <w:rStyle w:val="IndexLink"/>
                <w:rtl w:val="true"/>
              </w:rPr>
              <w:t>ویژگی‌های تاریخی حدیث شیعه</w:t>
            </w:r>
            <w:r>
              <w:rPr>
                <w:rStyle w:val="IndexLink"/>
                <w:rtl w:val="true"/>
              </w:rPr>
              <w:tab/>
            </w:r>
            <w:r>
              <w:rPr>
                <w:rStyle w:val="IndexLink"/>
              </w:rPr>
              <w:t>47</w:t>
            </w:r>
          </w:hyperlink>
        </w:p>
        <w:p>
          <w:pPr>
            <w:pStyle w:val="Contents5"/>
            <w:tabs>
              <w:tab w:val="clear" w:pos="7892"/>
              <w:tab w:val="right" w:pos="9026" w:leader="dot"/>
            </w:tabs>
            <w:rPr/>
          </w:pPr>
          <w:hyperlink w:anchor="__RefHeading___Toc2675701_139525021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2675703_1395250215">
            <w:r>
              <w:rPr>
                <w:webHidden/>
                <w:rStyle w:val="IndexLink"/>
                <w:rtl w:val="true"/>
              </w:rPr>
              <w:t>همسان بودن سخن معصومان علیهم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675705_1395250215">
            <w:r>
              <w:rPr>
                <w:webHidden/>
                <w:rStyle w:val="IndexLink"/>
                <w:rtl w:val="true"/>
              </w:rPr>
              <w:t>همراهی با معصومان علیهم السلام</w:t>
            </w:r>
            <w:r>
              <w:rPr>
                <w:rStyle w:val="IndexLink"/>
                <w:rtl w:val="true"/>
              </w:rPr>
              <w:tab/>
            </w:r>
            <w:r>
              <w:rPr>
                <w:rStyle w:val="IndexLink"/>
              </w:rPr>
              <w:t>48</w:t>
            </w:r>
          </w:hyperlink>
        </w:p>
        <w:p>
          <w:pPr>
            <w:pStyle w:val="Contents5"/>
            <w:tabs>
              <w:tab w:val="clear" w:pos="7892"/>
              <w:tab w:val="right" w:pos="9026" w:leader="dot"/>
            </w:tabs>
            <w:rPr/>
          </w:pPr>
          <w:hyperlink w:anchor="__RefHeading___Toc2675707_1395250215">
            <w:r>
              <w:rPr>
                <w:webHidden/>
                <w:rStyle w:val="IndexLink"/>
                <w:rtl w:val="true"/>
              </w:rPr>
              <w:t>اهمّیت میراث مکتوب</w:t>
            </w:r>
            <w:r>
              <w:rPr>
                <w:rStyle w:val="IndexLink"/>
                <w:rtl w:val="true"/>
              </w:rPr>
              <w:tab/>
            </w:r>
            <w:r>
              <w:rPr>
                <w:rStyle w:val="IndexLink"/>
              </w:rPr>
              <w:t>49</w:t>
            </w:r>
          </w:hyperlink>
        </w:p>
        <w:p>
          <w:pPr>
            <w:pStyle w:val="Contents5"/>
            <w:tabs>
              <w:tab w:val="clear" w:pos="7892"/>
              <w:tab w:val="right" w:pos="9026" w:leader="dot"/>
            </w:tabs>
            <w:rPr/>
          </w:pPr>
          <w:hyperlink w:anchor="__RefHeading___Toc2675709_1395250215">
            <w:r>
              <w:rPr>
                <w:webHidden/>
                <w:rStyle w:val="IndexLink"/>
                <w:rtl w:val="true"/>
              </w:rPr>
              <w:t>پاسخگویی به سؤالات نوین</w:t>
            </w:r>
            <w:r>
              <w:rPr>
                <w:rStyle w:val="IndexLink"/>
                <w:rtl w:val="true"/>
              </w:rPr>
              <w:tab/>
            </w:r>
            <w:r>
              <w:rPr>
                <w:rStyle w:val="IndexLink"/>
              </w:rPr>
              <w:t>50</w:t>
            </w:r>
          </w:hyperlink>
        </w:p>
        <w:p>
          <w:pPr>
            <w:pStyle w:val="Contents4"/>
            <w:tabs>
              <w:tab w:val="clear" w:pos="8176"/>
              <w:tab w:val="right" w:pos="9026" w:leader="dot"/>
            </w:tabs>
            <w:rPr/>
          </w:pPr>
          <w:hyperlink w:anchor="__RefHeading___Toc2675711_1395250215">
            <w:r>
              <w:rPr>
                <w:webHidden/>
                <w:rStyle w:val="IndexLink"/>
                <w:rtl w:val="true"/>
              </w:rPr>
              <w:t>دوران‌های حدیثی شیعه</w:t>
            </w:r>
            <w:r>
              <w:rPr>
                <w:rStyle w:val="IndexLink"/>
                <w:rtl w:val="true"/>
              </w:rPr>
              <w:tab/>
            </w:r>
            <w:r>
              <w:rPr>
                <w:rStyle w:val="IndexLink"/>
              </w:rPr>
              <w:t>50</w:t>
            </w:r>
          </w:hyperlink>
        </w:p>
        <w:p>
          <w:pPr>
            <w:pStyle w:val="Contents5"/>
            <w:tabs>
              <w:tab w:val="clear" w:pos="7892"/>
              <w:tab w:val="right" w:pos="9026" w:leader="dot"/>
            </w:tabs>
            <w:rPr/>
          </w:pPr>
          <w:hyperlink w:anchor="__RefHeading___Toc2675713_139525021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2675715_1395250215">
            <w:r>
              <w:rPr>
                <w:webHidden/>
                <w:rStyle w:val="IndexLink"/>
                <w:rtl w:val="true"/>
              </w:rPr>
              <w:t>روزگار پیامبر صلی الله علیه و آله</w:t>
            </w:r>
            <w:r>
              <w:rPr>
                <w:rStyle w:val="IndexLink"/>
                <w:rtl w:val="true"/>
              </w:rPr>
              <w:tab/>
            </w:r>
            <w:r>
              <w:rPr>
                <w:rStyle w:val="IndexLink"/>
              </w:rPr>
              <w:t>50</w:t>
            </w:r>
          </w:hyperlink>
        </w:p>
        <w:p>
          <w:pPr>
            <w:pStyle w:val="Contents6"/>
            <w:tabs>
              <w:tab w:val="clear" w:pos="7609"/>
              <w:tab w:val="right" w:pos="9026" w:leader="dot"/>
            </w:tabs>
            <w:rPr/>
          </w:pPr>
          <w:hyperlink w:anchor="__RefHeading___Toc2675717_1395250215">
            <w:r>
              <w:rPr>
                <w:webHidden/>
                <w:rStyle w:val="IndexLink"/>
                <w:rtl w:val="true"/>
              </w:rPr>
              <w:t>اشاره</w:t>
            </w:r>
            <w:r>
              <w:rPr>
                <w:rStyle w:val="IndexLink"/>
                <w:rtl w:val="true"/>
              </w:rPr>
              <w:tab/>
            </w:r>
            <w:r>
              <w:rPr>
                <w:rStyle w:val="IndexLink"/>
              </w:rPr>
              <w:t>50</w:t>
            </w:r>
          </w:hyperlink>
        </w:p>
        <w:p>
          <w:pPr>
            <w:pStyle w:val="Contents6"/>
            <w:tabs>
              <w:tab w:val="clear" w:pos="7609"/>
              <w:tab w:val="right" w:pos="9026" w:leader="dot"/>
            </w:tabs>
            <w:rPr/>
          </w:pPr>
          <w:hyperlink w:anchor="__RefHeading___Toc2675719_1395250215">
            <w:r>
              <w:rPr>
                <w:webHidden/>
                <w:rStyle w:val="IndexLink"/>
                <w:rtl w:val="true"/>
              </w:rPr>
              <w:t>تدوین احادیث پیامبر صلی الله علیه و آله</w:t>
            </w:r>
            <w:r>
              <w:rPr>
                <w:rStyle w:val="IndexLink"/>
                <w:rtl w:val="true"/>
              </w:rPr>
              <w:tab/>
            </w:r>
            <w:r>
              <w:rPr>
                <w:rStyle w:val="IndexLink"/>
              </w:rPr>
              <w:t>51</w:t>
            </w:r>
          </w:hyperlink>
        </w:p>
        <w:p>
          <w:pPr>
            <w:pStyle w:val="Contents5"/>
            <w:tabs>
              <w:tab w:val="clear" w:pos="7892"/>
              <w:tab w:val="right" w:pos="9026" w:leader="dot"/>
            </w:tabs>
            <w:rPr/>
          </w:pPr>
          <w:hyperlink w:anchor="__RefHeading___Toc2675721_1395250215">
            <w:r>
              <w:rPr>
                <w:webHidden/>
                <w:rStyle w:val="IndexLink"/>
                <w:rtl w:val="true"/>
              </w:rPr>
              <w:t>روزگار فاطمۀ زهرا علیها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2675723_1395250215">
            <w:r>
              <w:rPr>
                <w:webHidden/>
                <w:rStyle w:val="IndexLink"/>
                <w:rtl w:val="true"/>
              </w:rPr>
              <w:t>روزگار امام علی علیه السلام</w:t>
            </w:r>
            <w:r>
              <w:rPr>
                <w:rStyle w:val="IndexLink"/>
                <w:rtl w:val="true"/>
              </w:rPr>
              <w:tab/>
            </w:r>
            <w:r>
              <w:rPr>
                <w:rStyle w:val="IndexLink"/>
              </w:rPr>
              <w:t>54</w:t>
            </w:r>
          </w:hyperlink>
        </w:p>
        <w:p>
          <w:pPr>
            <w:pStyle w:val="Contents5"/>
            <w:tabs>
              <w:tab w:val="clear" w:pos="7892"/>
              <w:tab w:val="right" w:pos="9026" w:leader="dot"/>
            </w:tabs>
            <w:rPr/>
          </w:pPr>
          <w:hyperlink w:anchor="__RefHeading___Toc2675725_1395250215">
            <w:r>
              <w:rPr>
                <w:webHidden/>
                <w:rStyle w:val="IndexLink"/>
                <w:rtl w:val="true"/>
              </w:rPr>
              <w:t>روزگار امام حسن و امام حسین علیهما السلام</w:t>
            </w:r>
            <w:r>
              <w:rPr>
                <w:rStyle w:val="IndexLink"/>
                <w:rtl w:val="true"/>
              </w:rPr>
              <w:tab/>
            </w:r>
            <w:r>
              <w:rPr>
                <w:rStyle w:val="IndexLink"/>
              </w:rPr>
              <w:t>56</w:t>
            </w:r>
          </w:hyperlink>
        </w:p>
        <w:p>
          <w:pPr>
            <w:pStyle w:val="Contents5"/>
            <w:tabs>
              <w:tab w:val="clear" w:pos="7892"/>
              <w:tab w:val="right" w:pos="9026" w:leader="dot"/>
            </w:tabs>
            <w:rPr/>
          </w:pPr>
          <w:hyperlink w:anchor="__RefHeading___Toc2675727_1395250215">
            <w:r>
              <w:rPr>
                <w:webHidden/>
                <w:rStyle w:val="IndexLink"/>
                <w:rtl w:val="true"/>
              </w:rPr>
              <w:t>روزگار امام سجّاد علیه السلام</w:t>
            </w:r>
            <w:r>
              <w:rPr>
                <w:rStyle w:val="IndexLink"/>
                <w:rtl w:val="true"/>
              </w:rPr>
              <w:tab/>
            </w:r>
            <w:r>
              <w:rPr>
                <w:rStyle w:val="IndexLink"/>
              </w:rPr>
              <w:t>57</w:t>
            </w:r>
          </w:hyperlink>
        </w:p>
        <w:p>
          <w:pPr>
            <w:pStyle w:val="Contents5"/>
            <w:tabs>
              <w:tab w:val="clear" w:pos="7892"/>
              <w:tab w:val="right" w:pos="9026" w:leader="dot"/>
            </w:tabs>
            <w:rPr/>
          </w:pPr>
          <w:hyperlink w:anchor="__RefHeading___Toc2675729_1395250215">
            <w:r>
              <w:rPr>
                <w:webHidden/>
                <w:rStyle w:val="IndexLink"/>
                <w:rtl w:val="true"/>
              </w:rPr>
              <w:t>روزگار امام باقر علیه السلام</w:t>
            </w:r>
            <w:r>
              <w:rPr>
                <w:rStyle w:val="IndexLink"/>
                <w:rtl w:val="true"/>
              </w:rPr>
              <w:tab/>
            </w:r>
            <w:r>
              <w:rPr>
                <w:rStyle w:val="IndexLink"/>
              </w:rPr>
              <w:t>58</w:t>
            </w:r>
          </w:hyperlink>
        </w:p>
        <w:p>
          <w:pPr>
            <w:pStyle w:val="Contents5"/>
            <w:tabs>
              <w:tab w:val="clear" w:pos="7892"/>
              <w:tab w:val="right" w:pos="9026" w:leader="dot"/>
            </w:tabs>
            <w:rPr/>
          </w:pPr>
          <w:hyperlink w:anchor="__RefHeading___Toc2675731_1395250215">
            <w:r>
              <w:rPr>
                <w:webHidden/>
                <w:rStyle w:val="IndexLink"/>
                <w:rtl w:val="true"/>
              </w:rPr>
              <w:t>روزگار امام صادق علیه السلام</w:t>
            </w:r>
            <w:r>
              <w:rPr>
                <w:rStyle w:val="IndexLink"/>
                <w:rtl w:val="true"/>
              </w:rPr>
              <w:tab/>
            </w:r>
            <w:r>
              <w:rPr>
                <w:rStyle w:val="IndexLink"/>
              </w:rPr>
              <w:t>60</w:t>
            </w:r>
          </w:hyperlink>
        </w:p>
        <w:p>
          <w:pPr>
            <w:pStyle w:val="Contents6"/>
            <w:tabs>
              <w:tab w:val="clear" w:pos="7609"/>
              <w:tab w:val="right" w:pos="9026" w:leader="dot"/>
            </w:tabs>
            <w:rPr/>
          </w:pPr>
          <w:hyperlink w:anchor="__RefHeading___Toc2675733_1395250215">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675735_1395250215">
            <w:r>
              <w:rPr>
                <w:webHidden/>
                <w:rStyle w:val="IndexLink"/>
                <w:rtl w:val="true"/>
              </w:rPr>
              <w:t>اصول چهارصدگانه</w:t>
            </w:r>
            <w:r>
              <w:rPr>
                <w:rStyle w:val="IndexLink"/>
                <w:rtl w:val="true"/>
              </w:rPr>
              <w:tab/>
            </w:r>
            <w:r>
              <w:rPr>
                <w:rStyle w:val="IndexLink"/>
              </w:rPr>
              <w:t>62</w:t>
            </w:r>
          </w:hyperlink>
        </w:p>
        <w:p>
          <w:pPr>
            <w:pStyle w:val="Contents5"/>
            <w:tabs>
              <w:tab w:val="clear" w:pos="7892"/>
              <w:tab w:val="right" w:pos="9026" w:leader="dot"/>
            </w:tabs>
            <w:rPr/>
          </w:pPr>
          <w:hyperlink w:anchor="__RefHeading___Toc2675737_1395250215">
            <w:r>
              <w:rPr>
                <w:webHidden/>
                <w:rStyle w:val="IndexLink"/>
                <w:rtl w:val="true"/>
              </w:rPr>
              <w:t>روزگار امام کاظم علیه السلام</w:t>
            </w:r>
            <w:r>
              <w:rPr>
                <w:rStyle w:val="IndexLink"/>
                <w:rtl w:val="true"/>
              </w:rPr>
              <w:tab/>
            </w:r>
            <w:r>
              <w:rPr>
                <w:rStyle w:val="IndexLink"/>
              </w:rPr>
              <w:t>63</w:t>
            </w:r>
          </w:hyperlink>
        </w:p>
        <w:p>
          <w:pPr>
            <w:pStyle w:val="Contents5"/>
            <w:tabs>
              <w:tab w:val="clear" w:pos="7892"/>
              <w:tab w:val="right" w:pos="9026" w:leader="dot"/>
            </w:tabs>
            <w:rPr/>
          </w:pPr>
          <w:hyperlink w:anchor="__RefHeading___Toc2675739_1395250215">
            <w:r>
              <w:rPr>
                <w:webHidden/>
                <w:rStyle w:val="IndexLink"/>
                <w:rtl w:val="true"/>
              </w:rPr>
              <w:t>روزگار امام رضا علیه السلام</w:t>
            </w:r>
            <w:r>
              <w:rPr>
                <w:rStyle w:val="IndexLink"/>
                <w:rtl w:val="true"/>
              </w:rPr>
              <w:tab/>
            </w:r>
            <w:r>
              <w:rPr>
                <w:rStyle w:val="IndexLink"/>
              </w:rPr>
              <w:t>64</w:t>
            </w:r>
          </w:hyperlink>
        </w:p>
        <w:p>
          <w:pPr>
            <w:pStyle w:val="Contents5"/>
            <w:tabs>
              <w:tab w:val="clear" w:pos="7892"/>
              <w:tab w:val="right" w:pos="9026" w:leader="dot"/>
            </w:tabs>
            <w:rPr/>
          </w:pPr>
          <w:hyperlink w:anchor="__RefHeading___Toc2675741_1395250215">
            <w:r>
              <w:rPr>
                <w:webHidden/>
                <w:rStyle w:val="IndexLink"/>
                <w:rtl w:val="true"/>
              </w:rPr>
              <w:t>روزگار امام جواد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675743_1395250215">
            <w:r>
              <w:rPr>
                <w:webHidden/>
                <w:rStyle w:val="IndexLink"/>
                <w:rtl w:val="true"/>
              </w:rPr>
              <w:t>روزگار امام هادی علیه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2675745_1395250215">
            <w:r>
              <w:rPr>
                <w:webHidden/>
                <w:rStyle w:val="IndexLink"/>
                <w:rtl w:val="true"/>
              </w:rPr>
              <w:t>اشاره</w:t>
            </w:r>
            <w:r>
              <w:rPr>
                <w:rStyle w:val="IndexLink"/>
                <w:rtl w:val="true"/>
              </w:rPr>
              <w:tab/>
            </w:r>
            <w:r>
              <w:rPr>
                <w:rStyle w:val="IndexLink"/>
              </w:rPr>
              <w:t>67</w:t>
            </w:r>
          </w:hyperlink>
        </w:p>
        <w:p>
          <w:pPr>
            <w:pStyle w:val="Contents6"/>
            <w:tabs>
              <w:tab w:val="clear" w:pos="7609"/>
              <w:tab w:val="right" w:pos="9026" w:leader="dot"/>
            </w:tabs>
            <w:rPr/>
          </w:pPr>
          <w:hyperlink w:anchor="__RefHeading___Toc2675747_1395250215">
            <w:r>
              <w:rPr>
                <w:webHidden/>
                <w:rStyle w:val="IndexLink"/>
                <w:rtl w:val="true"/>
              </w:rPr>
              <w:t>نمونهای از احادیث امام هادی علیه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2675749_1395250215">
            <w:r>
              <w:rPr>
                <w:webHidden/>
                <w:rStyle w:val="IndexLink"/>
                <w:rtl w:val="true"/>
              </w:rPr>
              <w:t>روزگار امام حسن عسکری علیه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2675751_1395250215">
            <w:r>
              <w:rPr>
                <w:webHidden/>
                <w:rStyle w:val="IndexLink"/>
                <w:rtl w:val="true"/>
              </w:rPr>
              <w:t>روزگار امام مهدی علیه السلام</w:t>
            </w:r>
            <w:r>
              <w:rPr>
                <w:rStyle w:val="IndexLink"/>
                <w:rtl w:val="true"/>
              </w:rPr>
              <w:tab/>
            </w:r>
            <w:r>
              <w:rPr>
                <w:rStyle w:val="IndexLink"/>
              </w:rPr>
              <w:t>69</w:t>
            </w:r>
          </w:hyperlink>
        </w:p>
        <w:p>
          <w:pPr>
            <w:pStyle w:val="Contents6"/>
            <w:tabs>
              <w:tab w:val="clear" w:pos="7609"/>
              <w:tab w:val="right" w:pos="9026" w:leader="dot"/>
            </w:tabs>
            <w:rPr/>
          </w:pPr>
          <w:hyperlink w:anchor="__RefHeading___Toc2675753_1395250215">
            <w:r>
              <w:rPr>
                <w:webHidden/>
                <w:rStyle w:val="IndexLink"/>
                <w:rtl w:val="true"/>
              </w:rPr>
              <w:t>روزگار غیبت</w:t>
            </w:r>
            <w:r>
              <w:rPr>
                <w:rStyle w:val="IndexLink"/>
                <w:rtl w:val="true"/>
              </w:rPr>
              <w:tab/>
            </w:r>
            <w:r>
              <w:rPr>
                <w:rStyle w:val="IndexLink"/>
              </w:rPr>
              <w:t>69</w:t>
            </w:r>
          </w:hyperlink>
        </w:p>
        <w:p>
          <w:pPr>
            <w:pStyle w:val="Contents5"/>
            <w:tabs>
              <w:tab w:val="clear" w:pos="7892"/>
              <w:tab w:val="right" w:pos="9026" w:leader="dot"/>
            </w:tabs>
            <w:rPr/>
          </w:pPr>
          <w:hyperlink w:anchor="__RefHeading___Toc2675755_1395250215">
            <w:r>
              <w:rPr>
                <w:webHidden/>
                <w:rStyle w:val="IndexLink"/>
                <w:rtl w:val="true"/>
              </w:rPr>
              <w:t>قرن چهارم و پنجم</w:t>
            </w:r>
            <w:r>
              <w:rPr>
                <w:rStyle w:val="IndexLink"/>
                <w:rtl w:val="true"/>
              </w:rPr>
              <w:tab/>
            </w:r>
            <w:r>
              <w:rPr>
                <w:rStyle w:val="IndexLink"/>
              </w:rPr>
              <w:t>69</w:t>
            </w:r>
          </w:hyperlink>
        </w:p>
        <w:p>
          <w:pPr>
            <w:pStyle w:val="Contents6"/>
            <w:tabs>
              <w:tab w:val="clear" w:pos="7609"/>
              <w:tab w:val="right" w:pos="9026" w:leader="dot"/>
            </w:tabs>
            <w:rPr/>
          </w:pPr>
          <w:hyperlink w:anchor="__RefHeading___Toc2675757_139525021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2675759_1395250215">
            <w:r>
              <w:rPr>
                <w:webHidden/>
                <w:rStyle w:val="IndexLink"/>
                <w:rtl w:val="true"/>
              </w:rPr>
              <w:t>گونه‌های نگارش حدیث در قرن چهارم و پنجم</w:t>
            </w:r>
            <w:r>
              <w:rPr>
                <w:rStyle w:val="IndexLink"/>
                <w:rtl w:val="true"/>
              </w:rPr>
              <w:tab/>
            </w:r>
            <w:r>
              <w:rPr>
                <w:rStyle w:val="IndexLink"/>
              </w:rPr>
              <w:t>70</w:t>
            </w:r>
          </w:hyperlink>
        </w:p>
        <w:p>
          <w:pPr>
            <w:pStyle w:val="Contents5"/>
            <w:tabs>
              <w:tab w:val="clear" w:pos="7892"/>
              <w:tab w:val="right" w:pos="9026" w:leader="dot"/>
            </w:tabs>
            <w:rPr/>
          </w:pPr>
          <w:hyperlink w:anchor="__RefHeading___Toc2675761_1395250215">
            <w:r>
              <w:rPr>
                <w:webHidden/>
                <w:rStyle w:val="IndexLink"/>
                <w:rtl w:val="true"/>
              </w:rPr>
              <w:t>سدههای ششم تا نهم هجری</w:t>
            </w:r>
            <w:r>
              <w:rPr>
                <w:rStyle w:val="IndexLink"/>
                <w:rtl w:val="true"/>
              </w:rPr>
              <w:tab/>
            </w:r>
            <w:r>
              <w:rPr>
                <w:rStyle w:val="IndexLink"/>
              </w:rPr>
              <w:t>74</w:t>
            </w:r>
          </w:hyperlink>
        </w:p>
        <w:p>
          <w:pPr>
            <w:pStyle w:val="Contents5"/>
            <w:tabs>
              <w:tab w:val="clear" w:pos="7892"/>
              <w:tab w:val="right" w:pos="9026" w:leader="dot"/>
            </w:tabs>
            <w:rPr/>
          </w:pPr>
          <w:hyperlink w:anchor="__RefHeading___Toc2675763_1395250215">
            <w:r>
              <w:rPr>
                <w:webHidden/>
                <w:rStyle w:val="IndexLink"/>
                <w:rtl w:val="true"/>
              </w:rPr>
              <w:t>سدههای دهم تا دوازدهم هجری</w:t>
            </w:r>
            <w:r>
              <w:rPr>
                <w:rStyle w:val="IndexLink"/>
                <w:rtl w:val="true"/>
              </w:rPr>
              <w:tab/>
            </w:r>
            <w:r>
              <w:rPr>
                <w:rStyle w:val="IndexLink"/>
              </w:rPr>
              <w:t>75</w:t>
            </w:r>
          </w:hyperlink>
        </w:p>
        <w:p>
          <w:pPr>
            <w:pStyle w:val="Contents5"/>
            <w:tabs>
              <w:tab w:val="clear" w:pos="7892"/>
              <w:tab w:val="right" w:pos="9026" w:leader="dot"/>
            </w:tabs>
            <w:rPr/>
          </w:pPr>
          <w:hyperlink w:anchor="__RefHeading___Toc2675765_1395250215">
            <w:r>
              <w:rPr>
                <w:webHidden/>
                <w:rStyle w:val="IndexLink"/>
                <w:rtl w:val="true"/>
              </w:rPr>
              <w:t>سدههای سیزدهم و چهاردهم</w:t>
            </w:r>
            <w:r>
              <w:rPr>
                <w:rStyle w:val="IndexLink"/>
                <w:rtl w:val="true"/>
              </w:rPr>
              <w:tab/>
            </w:r>
            <w:r>
              <w:rPr>
                <w:rStyle w:val="IndexLink"/>
              </w:rPr>
              <w:t>78</w:t>
            </w:r>
          </w:hyperlink>
        </w:p>
        <w:p>
          <w:pPr>
            <w:pStyle w:val="Contents5"/>
            <w:tabs>
              <w:tab w:val="clear" w:pos="7892"/>
              <w:tab w:val="right" w:pos="9026" w:leader="dot"/>
            </w:tabs>
            <w:rPr/>
          </w:pPr>
          <w:hyperlink w:anchor="__RefHeading___Toc2675767_1395250215">
            <w:r>
              <w:rPr>
                <w:webHidden/>
                <w:rStyle w:val="IndexLink"/>
                <w:rtl w:val="true"/>
              </w:rPr>
              <w:t>روزگار معاصر</w:t>
            </w:r>
            <w:r>
              <w:rPr>
                <w:rStyle w:val="IndexLink"/>
                <w:rtl w:val="true"/>
              </w:rPr>
              <w:tab/>
            </w:r>
            <w:r>
              <w:rPr>
                <w:rStyle w:val="IndexLink"/>
              </w:rPr>
              <w:t>79</w:t>
            </w:r>
          </w:hyperlink>
        </w:p>
        <w:p>
          <w:pPr>
            <w:pStyle w:val="Contents3"/>
            <w:tabs>
              <w:tab w:val="clear" w:pos="8459"/>
              <w:tab w:val="right" w:pos="9026" w:leader="dot"/>
            </w:tabs>
            <w:rPr/>
          </w:pPr>
          <w:hyperlink w:anchor="__RefHeading___Toc2675769_1395250215">
            <w:r>
              <w:rPr>
                <w:webHidden/>
                <w:rStyle w:val="IndexLink"/>
                <w:rtl w:val="true"/>
              </w:rPr>
              <w:t>منابع حدیث شیعه</w:t>
            </w:r>
            <w:r>
              <w:rPr>
                <w:rStyle w:val="IndexLink"/>
                <w:rtl w:val="true"/>
              </w:rPr>
              <w:tab/>
            </w:r>
            <w:r>
              <w:rPr>
                <w:rStyle w:val="IndexLink"/>
              </w:rPr>
              <w:t>82</w:t>
            </w:r>
          </w:hyperlink>
        </w:p>
        <w:p>
          <w:pPr>
            <w:pStyle w:val="Contents4"/>
            <w:tabs>
              <w:tab w:val="clear" w:pos="8176"/>
              <w:tab w:val="right" w:pos="9026" w:leader="dot"/>
            </w:tabs>
            <w:rPr/>
          </w:pPr>
          <w:hyperlink w:anchor="__RefHeading___Toc2675771_139525021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675773_1395250215">
            <w:r>
              <w:rPr>
                <w:webHidden/>
                <w:rStyle w:val="IndexLink"/>
                <w:rtl w:val="true"/>
              </w:rPr>
              <w:t>درآمد</w:t>
            </w:r>
            <w:r>
              <w:rPr>
                <w:rStyle w:val="IndexLink"/>
                <w:rtl w:val="true"/>
              </w:rPr>
              <w:tab/>
            </w:r>
            <w:r>
              <w:rPr>
                <w:rStyle w:val="IndexLink"/>
              </w:rPr>
              <w:t>82</w:t>
            </w:r>
          </w:hyperlink>
        </w:p>
        <w:p>
          <w:pPr>
            <w:pStyle w:val="Contents4"/>
            <w:tabs>
              <w:tab w:val="clear" w:pos="8176"/>
              <w:tab w:val="right" w:pos="9026" w:leader="dot"/>
            </w:tabs>
            <w:rPr/>
          </w:pPr>
          <w:hyperlink w:anchor="__RefHeading___Toc2675775_1395250215">
            <w:r>
              <w:rPr>
                <w:webHidden/>
                <w:rStyle w:val="IndexLink"/>
                <w:rtl w:val="true"/>
              </w:rPr>
              <w:t>جوامع حدیثی</w:t>
            </w:r>
            <w:r>
              <w:rPr>
                <w:rStyle w:val="IndexLink"/>
                <w:rtl w:val="true"/>
              </w:rPr>
              <w:tab/>
            </w:r>
            <w:r>
              <w:rPr>
                <w:rStyle w:val="IndexLink"/>
              </w:rPr>
              <w:t>83</w:t>
            </w:r>
          </w:hyperlink>
        </w:p>
        <w:p>
          <w:pPr>
            <w:pStyle w:val="Contents5"/>
            <w:tabs>
              <w:tab w:val="clear" w:pos="7892"/>
              <w:tab w:val="right" w:pos="9026" w:leader="dot"/>
            </w:tabs>
            <w:rPr/>
          </w:pPr>
          <w:hyperlink w:anchor="__RefHeading___Toc2675777_1395250215">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2675779_1395250215">
            <w:r>
              <w:rPr>
                <w:webHidden/>
                <w:rStyle w:val="IndexLink"/>
                <w:rtl w:val="true"/>
              </w:rPr>
              <w:t>جوامع حدیثی متقدّم</w:t>
            </w:r>
            <w:r>
              <w:rPr>
                <w:rStyle w:val="IndexLink"/>
                <w:rtl w:val="true"/>
              </w:rPr>
              <w:tab/>
            </w:r>
            <w:r>
              <w:rPr>
                <w:rStyle w:val="IndexLink"/>
              </w:rPr>
              <w:t>84</w:t>
            </w:r>
          </w:hyperlink>
        </w:p>
        <w:p>
          <w:pPr>
            <w:pStyle w:val="Contents5"/>
            <w:tabs>
              <w:tab w:val="clear" w:pos="7892"/>
              <w:tab w:val="right" w:pos="9026" w:leader="dot"/>
            </w:tabs>
            <w:rPr/>
          </w:pPr>
          <w:hyperlink w:anchor="__RefHeading___Toc2675781_1395250215">
            <w:r>
              <w:rPr>
                <w:webHidden/>
                <w:rStyle w:val="IndexLink"/>
                <w:rtl w:val="true"/>
              </w:rPr>
              <w:t>جوامع حدیثی متأخّر</w:t>
            </w:r>
            <w:r>
              <w:rPr>
                <w:rStyle w:val="IndexLink"/>
                <w:rtl w:val="true"/>
              </w:rPr>
              <w:tab/>
            </w:r>
            <w:r>
              <w:rPr>
                <w:rStyle w:val="IndexLink"/>
              </w:rPr>
              <w:t>84</w:t>
            </w:r>
          </w:hyperlink>
        </w:p>
        <w:p>
          <w:pPr>
            <w:pStyle w:val="Contents4"/>
            <w:tabs>
              <w:tab w:val="clear" w:pos="8176"/>
              <w:tab w:val="right" w:pos="9026" w:leader="dot"/>
            </w:tabs>
            <w:rPr/>
          </w:pPr>
          <w:hyperlink w:anchor="__RefHeading___Toc2675783_1395250215">
            <w:r>
              <w:rPr>
                <w:webHidden/>
                <w:rStyle w:val="IndexLink"/>
                <w:rtl w:val="true"/>
              </w:rPr>
              <w:t>محمّد بن یعقوب کلینی</w:t>
            </w:r>
            <w:r>
              <w:rPr>
                <w:rStyle w:val="IndexLink"/>
                <w:rtl w:val="true"/>
              </w:rPr>
              <w:tab/>
            </w:r>
            <w:r>
              <w:rPr>
                <w:rStyle w:val="IndexLink"/>
              </w:rPr>
              <w:t>85</w:t>
            </w:r>
          </w:hyperlink>
        </w:p>
        <w:p>
          <w:pPr>
            <w:pStyle w:val="Contents5"/>
            <w:tabs>
              <w:tab w:val="clear" w:pos="7892"/>
              <w:tab w:val="right" w:pos="9026" w:leader="dot"/>
            </w:tabs>
            <w:rPr/>
          </w:pPr>
          <w:hyperlink w:anchor="__RefHeading___Toc2675785_1395250215">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675787_1395250215">
            <w:r>
              <w:rPr>
                <w:webHidden/>
                <w:rStyle w:val="IndexLink"/>
                <w:rtl w:val="true"/>
              </w:rPr>
              <w:t>الکافی</w:t>
            </w:r>
            <w:r>
              <w:rPr>
                <w:rStyle w:val="IndexLink"/>
                <w:rtl w:val="true"/>
              </w:rPr>
              <w:tab/>
            </w:r>
            <w:r>
              <w:rPr>
                <w:rStyle w:val="IndexLink"/>
              </w:rPr>
              <w:t>86</w:t>
            </w:r>
          </w:hyperlink>
        </w:p>
        <w:p>
          <w:pPr>
            <w:pStyle w:val="Contents6"/>
            <w:tabs>
              <w:tab w:val="clear" w:pos="7609"/>
              <w:tab w:val="right" w:pos="9026" w:leader="dot"/>
            </w:tabs>
            <w:rPr/>
          </w:pPr>
          <w:hyperlink w:anchor="__RefHeading___Toc2675789_1395250215">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675791_1395250215">
            <w:r>
              <w:rPr>
                <w:webHidden/>
                <w:rStyle w:val="IndexLink"/>
                <w:rtl w:val="true"/>
              </w:rPr>
              <w:t xml:space="preserve">ویژگی‌های </w:t>
            </w:r>
            <w:r>
              <w:rPr>
                <w:rStyle w:val="IndexLink"/>
                <w:rtl w:val="true"/>
              </w:rPr>
              <w:t>«</w:t>
            </w:r>
            <w:r>
              <w:rPr>
                <w:rStyle w:val="IndexLink"/>
                <w:rtl w:val="true"/>
              </w:rPr>
              <w:t>الکافی</w:t>
            </w:r>
            <w:r>
              <w:rPr>
                <w:rStyle w:val="IndexLink"/>
                <w:rtl w:val="true"/>
              </w:rPr>
              <w:t>»</w:t>
              <w:tab/>
            </w:r>
            <w:r>
              <w:rPr>
                <w:rStyle w:val="IndexLink"/>
              </w:rPr>
              <w:t>88</w:t>
            </w:r>
          </w:hyperlink>
        </w:p>
        <w:p>
          <w:pPr>
            <w:pStyle w:val="Contents4"/>
            <w:tabs>
              <w:tab w:val="clear" w:pos="8176"/>
              <w:tab w:val="right" w:pos="9026" w:leader="dot"/>
            </w:tabs>
            <w:rPr/>
          </w:pPr>
          <w:hyperlink w:anchor="__RefHeading___Toc2675793_1395250215">
            <w:r>
              <w:rPr>
                <w:webHidden/>
                <w:rStyle w:val="IndexLink"/>
                <w:rtl w:val="true"/>
              </w:rPr>
              <w:t>علّامه مجلسی</w:t>
            </w:r>
            <w:r>
              <w:rPr>
                <w:rStyle w:val="IndexLink"/>
                <w:rtl w:val="true"/>
              </w:rPr>
              <w:tab/>
            </w:r>
            <w:r>
              <w:rPr>
                <w:rStyle w:val="IndexLink"/>
              </w:rPr>
              <w:t>89</w:t>
            </w:r>
          </w:hyperlink>
        </w:p>
        <w:p>
          <w:pPr>
            <w:pStyle w:val="Contents5"/>
            <w:tabs>
              <w:tab w:val="clear" w:pos="7892"/>
              <w:tab w:val="right" w:pos="9026" w:leader="dot"/>
            </w:tabs>
            <w:rPr/>
          </w:pPr>
          <w:hyperlink w:anchor="__RefHeading___Toc2675795_1395250215">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2675797_1395250215">
            <w:r>
              <w:rPr>
                <w:webHidden/>
                <w:rStyle w:val="IndexLink"/>
                <w:rtl w:val="true"/>
              </w:rPr>
              <w:t>بحار الأنوار</w:t>
            </w:r>
            <w:r>
              <w:rPr>
                <w:rStyle w:val="IndexLink"/>
                <w:rtl w:val="true"/>
              </w:rPr>
              <w:tab/>
            </w:r>
            <w:r>
              <w:rPr>
                <w:rStyle w:val="IndexLink"/>
              </w:rPr>
              <w:t>91</w:t>
            </w:r>
          </w:hyperlink>
        </w:p>
        <w:p>
          <w:pPr>
            <w:pStyle w:val="Contents6"/>
            <w:tabs>
              <w:tab w:val="clear" w:pos="7609"/>
              <w:tab w:val="right" w:pos="9026" w:leader="dot"/>
            </w:tabs>
            <w:rPr/>
          </w:pPr>
          <w:hyperlink w:anchor="__RefHeading___Toc2675799_1395250215">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2675801_1395250215">
            <w:r>
              <w:rPr>
                <w:webHidden/>
                <w:rStyle w:val="IndexLink"/>
                <w:rtl w:val="true"/>
              </w:rPr>
              <w:t>انگیزۀ تألیف</w:t>
            </w:r>
            <w:r>
              <w:rPr>
                <w:rStyle w:val="IndexLink"/>
                <w:rtl w:val="true"/>
              </w:rPr>
              <w:tab/>
            </w:r>
            <w:r>
              <w:rPr>
                <w:rStyle w:val="IndexLink"/>
              </w:rPr>
              <w:t>91</w:t>
            </w:r>
          </w:hyperlink>
        </w:p>
        <w:p>
          <w:pPr>
            <w:pStyle w:val="Contents6"/>
            <w:tabs>
              <w:tab w:val="clear" w:pos="7609"/>
              <w:tab w:val="right" w:pos="9026" w:leader="dot"/>
            </w:tabs>
            <w:rPr/>
          </w:pPr>
          <w:hyperlink w:anchor="__RefHeading___Toc2675803_1395250215">
            <w:r>
              <w:rPr>
                <w:webHidden/>
                <w:rStyle w:val="IndexLink"/>
                <w:rtl w:val="true"/>
              </w:rPr>
              <w:t>منابع بحار الأنوار</w:t>
            </w:r>
            <w:r>
              <w:rPr>
                <w:rStyle w:val="IndexLink"/>
                <w:rtl w:val="true"/>
              </w:rPr>
              <w:tab/>
            </w:r>
            <w:r>
              <w:rPr>
                <w:rStyle w:val="IndexLink"/>
              </w:rPr>
              <w:t>92</w:t>
            </w:r>
          </w:hyperlink>
        </w:p>
        <w:p>
          <w:pPr>
            <w:pStyle w:val="Contents6"/>
            <w:tabs>
              <w:tab w:val="clear" w:pos="7609"/>
              <w:tab w:val="right" w:pos="9026" w:leader="dot"/>
            </w:tabs>
            <w:rPr/>
          </w:pPr>
          <w:hyperlink w:anchor="__RefHeading___Toc2675805_1395250215">
            <w:r>
              <w:rPr>
                <w:webHidden/>
                <w:rStyle w:val="IndexLink"/>
                <w:rtl w:val="true"/>
              </w:rPr>
              <w:t xml:space="preserve">ویژگی‌های </w:t>
            </w:r>
            <w:r>
              <w:rPr>
                <w:rStyle w:val="IndexLink"/>
                <w:rtl w:val="true"/>
              </w:rPr>
              <w:t>«</w:t>
            </w:r>
            <w:r>
              <w:rPr>
                <w:rStyle w:val="IndexLink"/>
                <w:rtl w:val="true"/>
              </w:rPr>
              <w:t>بحار الأنوار</w:t>
            </w:r>
            <w:r>
              <w:rPr>
                <w:rStyle w:val="IndexLink"/>
                <w:rtl w:val="true"/>
              </w:rPr>
              <w:t>»</w:t>
              <w:tab/>
            </w:r>
            <w:r>
              <w:rPr>
                <w:rStyle w:val="IndexLink"/>
              </w:rPr>
              <w:t>93</w:t>
            </w:r>
          </w:hyperlink>
        </w:p>
        <w:p>
          <w:pPr>
            <w:pStyle w:val="Contents4"/>
            <w:tabs>
              <w:tab w:val="clear" w:pos="8176"/>
              <w:tab w:val="right" w:pos="9026" w:leader="dot"/>
            </w:tabs>
            <w:rPr/>
          </w:pPr>
          <w:hyperlink w:anchor="__RefHeading___Toc2675807_1395250215">
            <w:r>
              <w:rPr>
                <w:webHidden/>
                <w:rStyle w:val="IndexLink"/>
                <w:rtl w:val="true"/>
              </w:rPr>
              <w:t>منابع دیگر</w:t>
            </w:r>
            <w:r>
              <w:rPr>
                <w:rStyle w:val="IndexLink"/>
                <w:rtl w:val="true"/>
              </w:rPr>
              <w:tab/>
            </w:r>
            <w:r>
              <w:rPr>
                <w:rStyle w:val="IndexLink"/>
              </w:rPr>
              <w:t>94</w:t>
            </w:r>
          </w:hyperlink>
        </w:p>
        <w:p>
          <w:pPr>
            <w:pStyle w:val="Contents5"/>
            <w:tabs>
              <w:tab w:val="clear" w:pos="7892"/>
              <w:tab w:val="right" w:pos="9026" w:leader="dot"/>
            </w:tabs>
            <w:rPr/>
          </w:pPr>
          <w:hyperlink w:anchor="__RefHeading___Toc2675809_1395250215">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2675811_1395250215">
            <w:r>
              <w:rPr>
                <w:webHidden/>
                <w:rStyle w:val="IndexLink"/>
                <w:rtl w:val="true"/>
              </w:rPr>
              <w:t>تحف العقول</w:t>
            </w:r>
            <w:r>
              <w:rPr>
                <w:rStyle w:val="IndexLink"/>
                <w:rtl w:val="true"/>
              </w:rPr>
              <w:tab/>
            </w:r>
            <w:r>
              <w:rPr>
                <w:rStyle w:val="IndexLink"/>
              </w:rPr>
              <w:t>94</w:t>
            </w:r>
          </w:hyperlink>
        </w:p>
        <w:p>
          <w:pPr>
            <w:pStyle w:val="Contents6"/>
            <w:tabs>
              <w:tab w:val="clear" w:pos="7609"/>
              <w:tab w:val="right" w:pos="9026" w:leader="dot"/>
            </w:tabs>
            <w:rPr/>
          </w:pPr>
          <w:hyperlink w:anchor="__RefHeading___Toc2675813_1395250215">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2675815_1395250215">
            <w:r>
              <w:rPr>
                <w:webHidden/>
                <w:rStyle w:val="IndexLink"/>
                <w:rtl w:val="true"/>
              </w:rPr>
              <w:t xml:space="preserve">ویژگی‌های </w:t>
            </w:r>
            <w:r>
              <w:rPr>
                <w:rStyle w:val="IndexLink"/>
                <w:rtl w:val="true"/>
              </w:rPr>
              <w:t>«</w:t>
            </w:r>
            <w:r>
              <w:rPr>
                <w:rStyle w:val="IndexLink"/>
                <w:rtl w:val="true"/>
              </w:rPr>
              <w:t>تحف العقول</w:t>
            </w:r>
            <w:r>
              <w:rPr>
                <w:rStyle w:val="IndexLink"/>
                <w:rtl w:val="true"/>
              </w:rPr>
              <w:t>»</w:t>
              <w:tab/>
            </w:r>
            <w:r>
              <w:rPr>
                <w:rStyle w:val="IndexLink"/>
              </w:rPr>
              <w:t>95</w:t>
            </w:r>
          </w:hyperlink>
        </w:p>
        <w:p>
          <w:pPr>
            <w:pStyle w:val="Contents4"/>
            <w:tabs>
              <w:tab w:val="clear" w:pos="8176"/>
              <w:tab w:val="right" w:pos="9026" w:leader="dot"/>
            </w:tabs>
            <w:rPr/>
          </w:pPr>
          <w:hyperlink w:anchor="__RefHeading___Toc2675817_1395250215">
            <w:r>
              <w:rPr>
                <w:webHidden/>
                <w:rStyle w:val="IndexLink"/>
                <w:rtl w:val="true"/>
              </w:rPr>
              <w:t>میزان الحکمه</w:t>
            </w:r>
            <w:r>
              <w:rPr>
                <w:rStyle w:val="IndexLink"/>
                <w:rtl w:val="true"/>
              </w:rPr>
              <w:tab/>
            </w:r>
            <w:r>
              <w:rPr>
                <w:rStyle w:val="IndexLink"/>
              </w:rPr>
              <w:t>96</w:t>
            </w:r>
          </w:hyperlink>
        </w:p>
        <w:p>
          <w:pPr>
            <w:pStyle w:val="Contents5"/>
            <w:tabs>
              <w:tab w:val="clear" w:pos="7892"/>
              <w:tab w:val="right" w:pos="9026" w:leader="dot"/>
            </w:tabs>
            <w:rPr/>
          </w:pPr>
          <w:hyperlink w:anchor="__RefHeading___Toc2675819_1395250215">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675821_1395250215">
            <w:r>
              <w:rPr>
                <w:webHidden/>
                <w:rStyle w:val="IndexLink"/>
                <w:rtl w:val="true"/>
              </w:rPr>
              <w:t xml:space="preserve">ویژگی‌های </w:t>
            </w:r>
            <w:r>
              <w:rPr>
                <w:rStyle w:val="IndexLink"/>
                <w:rtl w:val="true"/>
              </w:rPr>
              <w:t>«</w:t>
            </w:r>
            <w:r>
              <w:rPr>
                <w:rStyle w:val="IndexLink"/>
                <w:rtl w:val="true"/>
              </w:rPr>
              <w:t>میزان الحکمه</w:t>
            </w:r>
            <w:r>
              <w:rPr>
                <w:rStyle w:val="IndexLink"/>
                <w:rtl w:val="true"/>
              </w:rPr>
              <w:t>»</w:t>
              <w:tab/>
            </w:r>
            <w:r>
              <w:rPr>
                <w:rStyle w:val="IndexLink"/>
              </w:rPr>
              <w:t>97</w:t>
            </w:r>
          </w:hyperlink>
        </w:p>
        <w:p>
          <w:pPr>
            <w:pStyle w:val="Contents6"/>
            <w:tabs>
              <w:tab w:val="clear" w:pos="7609"/>
              <w:tab w:val="right" w:pos="9026" w:leader="dot"/>
            </w:tabs>
            <w:rPr/>
          </w:pPr>
          <w:hyperlink w:anchor="__RefHeading___Toc2675823_1395250215">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675825_1395250215">
            <w:r>
              <w:rPr>
                <w:webHidden/>
                <w:rStyle w:val="IndexLink"/>
                <w:rtl w:val="true"/>
              </w:rPr>
              <w:t xml:space="preserve">نمونهای از روایات </w:t>
            </w:r>
            <w:r>
              <w:rPr>
                <w:rStyle w:val="IndexLink"/>
                <w:rtl w:val="true"/>
              </w:rPr>
              <w:t>«</w:t>
            </w:r>
            <w:r>
              <w:rPr>
                <w:rStyle w:val="IndexLink"/>
                <w:rtl w:val="true"/>
              </w:rPr>
              <w:t>الکافی</w:t>
            </w:r>
            <w:r>
              <w:rPr>
                <w:rStyle w:val="IndexLink"/>
                <w:rtl w:val="true"/>
              </w:rPr>
              <w:t>»</w:t>
              <w:tab/>
            </w:r>
            <w:r>
              <w:rPr>
                <w:rStyle w:val="IndexLink"/>
              </w:rPr>
              <w:t>98</w:t>
            </w:r>
          </w:hyperlink>
        </w:p>
        <w:p>
          <w:pPr>
            <w:pStyle w:val="Contents3"/>
            <w:tabs>
              <w:tab w:val="clear" w:pos="8459"/>
              <w:tab w:val="right" w:pos="9026" w:leader="dot"/>
            </w:tabs>
            <w:rPr/>
          </w:pPr>
          <w:hyperlink w:anchor="__RefHeading___Toc2675827_1395250215">
            <w:r>
              <w:rPr>
                <w:webHidden/>
                <w:rStyle w:val="IndexLink"/>
                <w:rtl w:val="true"/>
              </w:rPr>
              <w:t>فهم حدیث</w:t>
            </w:r>
            <w:r>
              <w:rPr>
                <w:rStyle w:val="IndexLink"/>
                <w:rtl w:val="true"/>
              </w:rPr>
              <w:tab/>
            </w:r>
            <w:r>
              <w:rPr>
                <w:rStyle w:val="IndexLink"/>
              </w:rPr>
              <w:t>101</w:t>
            </w:r>
          </w:hyperlink>
        </w:p>
        <w:p>
          <w:pPr>
            <w:pStyle w:val="Contents4"/>
            <w:tabs>
              <w:tab w:val="clear" w:pos="8176"/>
              <w:tab w:val="right" w:pos="9026" w:leader="dot"/>
            </w:tabs>
            <w:rPr/>
          </w:pPr>
          <w:hyperlink w:anchor="__RefHeading___Toc2675829_139525021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2675831_1395250215">
            <w:r>
              <w:rPr>
                <w:webHidden/>
                <w:rStyle w:val="IndexLink"/>
                <w:rtl w:val="true"/>
              </w:rPr>
              <w:t>نیاز و ضرورت</w:t>
            </w:r>
            <w:r>
              <w:rPr>
                <w:rStyle w:val="IndexLink"/>
                <w:rtl w:val="true"/>
              </w:rPr>
              <w:tab/>
            </w:r>
            <w:r>
              <w:rPr>
                <w:rStyle w:val="IndexLink"/>
              </w:rPr>
              <w:t>101</w:t>
            </w:r>
          </w:hyperlink>
        </w:p>
        <w:p>
          <w:pPr>
            <w:pStyle w:val="Contents4"/>
            <w:tabs>
              <w:tab w:val="clear" w:pos="8176"/>
              <w:tab w:val="right" w:pos="9026" w:leader="dot"/>
            </w:tabs>
            <w:rPr/>
          </w:pPr>
          <w:hyperlink w:anchor="__RefHeading___Toc2675833_1395250215">
            <w:r>
              <w:rPr>
                <w:webHidden/>
                <w:rStyle w:val="IndexLink"/>
                <w:rtl w:val="true"/>
              </w:rPr>
              <w:t>پیشینه فهم حدیث</w:t>
            </w:r>
            <w:r>
              <w:rPr>
                <w:rStyle w:val="IndexLink"/>
                <w:rtl w:val="true"/>
              </w:rPr>
              <w:tab/>
            </w:r>
            <w:r>
              <w:rPr>
                <w:rStyle w:val="IndexLink"/>
              </w:rPr>
              <w:t>102</w:t>
            </w:r>
          </w:hyperlink>
        </w:p>
        <w:p>
          <w:pPr>
            <w:pStyle w:val="Contents4"/>
            <w:tabs>
              <w:tab w:val="clear" w:pos="8176"/>
              <w:tab w:val="right" w:pos="9026" w:leader="dot"/>
            </w:tabs>
            <w:rPr/>
          </w:pPr>
          <w:hyperlink w:anchor="__RefHeading___Toc2675835_1395250215">
            <w:r>
              <w:rPr>
                <w:webHidden/>
                <w:rStyle w:val="IndexLink"/>
                <w:rtl w:val="true"/>
              </w:rPr>
              <w:t>مراحل فهم حدیث</w:t>
            </w:r>
            <w:r>
              <w:rPr>
                <w:rStyle w:val="IndexLink"/>
                <w:rtl w:val="true"/>
              </w:rPr>
              <w:tab/>
            </w:r>
            <w:r>
              <w:rPr>
                <w:rStyle w:val="IndexLink"/>
              </w:rPr>
              <w:t>104</w:t>
            </w:r>
          </w:hyperlink>
        </w:p>
        <w:p>
          <w:pPr>
            <w:pStyle w:val="Contents5"/>
            <w:tabs>
              <w:tab w:val="clear" w:pos="7892"/>
              <w:tab w:val="right" w:pos="9026" w:leader="dot"/>
            </w:tabs>
            <w:rPr/>
          </w:pPr>
          <w:hyperlink w:anchor="__RefHeading___Toc2675837_1395250215">
            <w:r>
              <w:rPr>
                <w:webHidden/>
                <w:rStyle w:val="IndexLink"/>
              </w:rPr>
              <w:t>1</w:t>
            </w:r>
            <w:r>
              <w:rPr>
                <w:rStyle w:val="IndexLink"/>
                <w:rtl w:val="true"/>
              </w:rPr>
              <w:t xml:space="preserve">. </w:t>
            </w:r>
            <w:r>
              <w:rPr>
                <w:rStyle w:val="IndexLink"/>
                <w:rtl w:val="true"/>
              </w:rPr>
              <w:t>دست یابی به متنِ درست</w:t>
            </w:r>
            <w:r>
              <w:rPr>
                <w:rStyle w:val="IndexLink"/>
                <w:rtl w:val="true"/>
              </w:rPr>
              <w:tab/>
            </w:r>
            <w:r>
              <w:rPr>
                <w:rStyle w:val="IndexLink"/>
              </w:rPr>
              <w:t>104</w:t>
            </w:r>
          </w:hyperlink>
        </w:p>
        <w:p>
          <w:pPr>
            <w:pStyle w:val="Contents5"/>
            <w:tabs>
              <w:tab w:val="clear" w:pos="7892"/>
              <w:tab w:val="right" w:pos="9026" w:leader="dot"/>
            </w:tabs>
            <w:rPr/>
          </w:pPr>
          <w:hyperlink w:anchor="__RefHeading___Toc2675839_1395250215">
            <w:r>
              <w:rPr>
                <w:webHidden/>
                <w:rStyle w:val="IndexLink"/>
              </w:rPr>
              <w:t>2</w:t>
            </w:r>
            <w:r>
              <w:rPr>
                <w:rStyle w:val="IndexLink"/>
                <w:rtl w:val="true"/>
              </w:rPr>
              <w:t xml:space="preserve">. </w:t>
            </w:r>
            <w:r>
              <w:rPr>
                <w:rStyle w:val="IndexLink"/>
                <w:rtl w:val="true"/>
              </w:rPr>
              <w:t>واژه شناسی</w:t>
            </w:r>
            <w:r>
              <w:rPr>
                <w:rStyle w:val="IndexLink"/>
                <w:rtl w:val="true"/>
              </w:rPr>
              <w:tab/>
            </w:r>
            <w:r>
              <w:rPr>
                <w:rStyle w:val="IndexLink"/>
              </w:rPr>
              <w:t>105</w:t>
            </w:r>
          </w:hyperlink>
        </w:p>
        <w:p>
          <w:pPr>
            <w:pStyle w:val="Contents5"/>
            <w:tabs>
              <w:tab w:val="clear" w:pos="7892"/>
              <w:tab w:val="right" w:pos="9026" w:leader="dot"/>
            </w:tabs>
            <w:rPr/>
          </w:pPr>
          <w:hyperlink w:anchor="__RefHeading___Toc2675841_1395250215">
            <w:r>
              <w:rPr>
                <w:webHidden/>
                <w:rStyle w:val="IndexLink"/>
              </w:rPr>
              <w:t>3</w:t>
            </w:r>
            <w:r>
              <w:rPr>
                <w:rStyle w:val="IndexLink"/>
                <w:rtl w:val="true"/>
              </w:rPr>
              <w:t xml:space="preserve">. </w:t>
            </w:r>
            <w:r>
              <w:rPr>
                <w:rStyle w:val="IndexLink"/>
                <w:rtl w:val="true"/>
              </w:rPr>
              <w:t>شناخت ترکیبات</w:t>
            </w:r>
            <w:r>
              <w:rPr>
                <w:rStyle w:val="IndexLink"/>
                <w:rtl w:val="true"/>
              </w:rPr>
              <w:tab/>
            </w:r>
            <w:r>
              <w:rPr>
                <w:rStyle w:val="IndexLink"/>
              </w:rPr>
              <w:t>107</w:t>
            </w:r>
          </w:hyperlink>
        </w:p>
        <w:p>
          <w:pPr>
            <w:pStyle w:val="Contents5"/>
            <w:tabs>
              <w:tab w:val="clear" w:pos="7892"/>
              <w:tab w:val="right" w:pos="9026" w:leader="dot"/>
            </w:tabs>
            <w:rPr/>
          </w:pPr>
          <w:hyperlink w:anchor="__RefHeading___Toc2675843_1395250215">
            <w:r>
              <w:rPr>
                <w:webHidden/>
                <w:rStyle w:val="IndexLink"/>
              </w:rPr>
              <w:t>4</w:t>
            </w:r>
            <w:r>
              <w:rPr>
                <w:rStyle w:val="IndexLink"/>
                <w:rtl w:val="true"/>
              </w:rPr>
              <w:t xml:space="preserve">. </w:t>
            </w:r>
            <w:r>
              <w:rPr>
                <w:rStyle w:val="IndexLink"/>
                <w:rtl w:val="true"/>
              </w:rPr>
              <w:t>شناسایی فضای بیان حدیث</w:t>
            </w:r>
            <w:r>
              <w:rPr>
                <w:rStyle w:val="IndexLink"/>
                <w:rtl w:val="true"/>
              </w:rPr>
              <w:tab/>
            </w:r>
            <w:r>
              <w:rPr>
                <w:rStyle w:val="IndexLink"/>
              </w:rPr>
              <w:t>107</w:t>
            </w:r>
          </w:hyperlink>
        </w:p>
        <w:p>
          <w:pPr>
            <w:pStyle w:val="Contents5"/>
            <w:tabs>
              <w:tab w:val="clear" w:pos="7892"/>
              <w:tab w:val="right" w:pos="9026" w:leader="dot"/>
            </w:tabs>
            <w:rPr/>
          </w:pPr>
          <w:hyperlink w:anchor="__RefHeading___Toc2675845_1395250215">
            <w:r>
              <w:rPr>
                <w:webHidden/>
                <w:rStyle w:val="IndexLink"/>
              </w:rPr>
              <w:t>5</w:t>
            </w:r>
            <w:r>
              <w:rPr>
                <w:rStyle w:val="IndexLink"/>
                <w:rtl w:val="true"/>
              </w:rPr>
              <w:t xml:space="preserve">. </w:t>
            </w:r>
            <w:r>
              <w:rPr>
                <w:rStyle w:val="IndexLink"/>
                <w:rtl w:val="true"/>
              </w:rPr>
              <w:t>گردآوری احادیث هم خانواده</w:t>
            </w:r>
            <w:r>
              <w:rPr>
                <w:rStyle w:val="IndexLink"/>
                <w:rtl w:val="true"/>
              </w:rPr>
              <w:tab/>
            </w:r>
            <w:r>
              <w:rPr>
                <w:rStyle w:val="IndexLink"/>
              </w:rPr>
              <w:t>108</w:t>
            </w:r>
          </w:hyperlink>
        </w:p>
        <w:p>
          <w:pPr>
            <w:pStyle w:val="Contents5"/>
            <w:tabs>
              <w:tab w:val="clear" w:pos="7892"/>
              <w:tab w:val="right" w:pos="9026" w:leader="dot"/>
            </w:tabs>
            <w:rPr/>
          </w:pPr>
          <w:hyperlink w:anchor="__RefHeading___Toc2675847_1395250215">
            <w:r>
              <w:rPr>
                <w:webHidden/>
                <w:rStyle w:val="IndexLink"/>
              </w:rPr>
              <w:t>6</w:t>
            </w:r>
            <w:r>
              <w:rPr>
                <w:rStyle w:val="IndexLink"/>
                <w:rtl w:val="true"/>
              </w:rPr>
              <w:t xml:space="preserve">. </w:t>
            </w:r>
            <w:r>
              <w:rPr>
                <w:rStyle w:val="IndexLink"/>
                <w:rtl w:val="true"/>
              </w:rPr>
              <w:t>دانش های بشری</w:t>
            </w:r>
            <w:r>
              <w:rPr>
                <w:rStyle w:val="IndexLink"/>
                <w:rtl w:val="true"/>
              </w:rPr>
              <w:tab/>
            </w:r>
            <w:r>
              <w:rPr>
                <w:rStyle w:val="IndexLink"/>
              </w:rPr>
              <w:t>110</w:t>
            </w:r>
          </w:hyperlink>
        </w:p>
        <w:p>
          <w:pPr>
            <w:pStyle w:val="Contents5"/>
            <w:tabs>
              <w:tab w:val="clear" w:pos="7892"/>
              <w:tab w:val="right" w:pos="9026" w:leader="dot"/>
            </w:tabs>
            <w:rPr/>
          </w:pPr>
          <w:hyperlink w:anchor="__RefHeading___Toc2675849_1395250215">
            <w:r>
              <w:rPr>
                <w:webHidden/>
                <w:rStyle w:val="IndexLink"/>
              </w:rPr>
              <w:t>7</w:t>
            </w:r>
            <w:r>
              <w:rPr>
                <w:rStyle w:val="IndexLink"/>
                <w:rtl w:val="true"/>
              </w:rPr>
              <w:t xml:space="preserve">. </w:t>
            </w:r>
            <w:r>
              <w:rPr>
                <w:rStyle w:val="IndexLink"/>
                <w:rtl w:val="true"/>
              </w:rPr>
              <w:t>آسیب شناسی حدیث</w:t>
            </w:r>
            <w:r>
              <w:rPr>
                <w:rStyle w:val="IndexLink"/>
                <w:rtl w:val="true"/>
              </w:rPr>
              <w:tab/>
            </w:r>
            <w:r>
              <w:rPr>
                <w:rStyle w:val="IndexLink"/>
              </w:rPr>
              <w:t>110</w:t>
            </w:r>
          </w:hyperlink>
        </w:p>
        <w:p>
          <w:pPr>
            <w:pStyle w:val="Contents3"/>
            <w:tabs>
              <w:tab w:val="clear" w:pos="8459"/>
              <w:tab w:val="right" w:pos="9026" w:leader="dot"/>
            </w:tabs>
            <w:rPr/>
          </w:pPr>
          <w:hyperlink w:anchor="__RefHeading___Toc2675851_1395250215">
            <w:r>
              <w:rPr>
                <w:webHidden/>
                <w:rStyle w:val="IndexLink"/>
                <w:rtl w:val="true"/>
              </w:rPr>
              <w:t>یاران حدیث</w:t>
            </w:r>
            <w:r>
              <w:rPr>
                <w:rStyle w:val="IndexLink"/>
                <w:rtl w:val="true"/>
              </w:rPr>
              <w:tab/>
            </w:r>
            <w:r>
              <w:rPr>
                <w:rStyle w:val="IndexLink"/>
              </w:rPr>
              <w:t>112</w:t>
            </w:r>
          </w:hyperlink>
        </w:p>
        <w:p>
          <w:pPr>
            <w:pStyle w:val="Contents4"/>
            <w:tabs>
              <w:tab w:val="clear" w:pos="8176"/>
              <w:tab w:val="right" w:pos="9026" w:leader="dot"/>
            </w:tabs>
            <w:rPr/>
          </w:pPr>
          <w:hyperlink w:anchor="__RefHeading___Toc2675853_139525021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675855_1395250215">
            <w:r>
              <w:rPr>
                <w:webHidden/>
                <w:rStyle w:val="IndexLink"/>
              </w:rPr>
              <w:t>1</w:t>
            </w:r>
            <w:r>
              <w:rPr>
                <w:rStyle w:val="IndexLink"/>
                <w:rtl w:val="true"/>
              </w:rPr>
              <w:t xml:space="preserve">. </w:t>
            </w:r>
            <w:r>
              <w:rPr>
                <w:rStyle w:val="IndexLink"/>
                <w:rtl w:val="true"/>
              </w:rPr>
              <w:t>صَعصَعة بن صوحان، سخنورِ ولایت‌مدار</w:t>
            </w:r>
            <w:r>
              <w:rPr>
                <w:rStyle w:val="IndexLink"/>
                <w:rtl w:val="true"/>
              </w:rPr>
              <w:tab/>
            </w:r>
            <w:r>
              <w:rPr>
                <w:rStyle w:val="IndexLink"/>
              </w:rPr>
              <w:t>113</w:t>
            </w:r>
          </w:hyperlink>
        </w:p>
        <w:p>
          <w:pPr>
            <w:pStyle w:val="Contents4"/>
            <w:tabs>
              <w:tab w:val="clear" w:pos="8176"/>
              <w:tab w:val="right" w:pos="9026" w:leader="dot"/>
            </w:tabs>
            <w:rPr/>
          </w:pPr>
          <w:hyperlink w:anchor="__RefHeading___Toc2675857_1395250215">
            <w:r>
              <w:rPr>
                <w:webHidden/>
                <w:rStyle w:val="IndexLink"/>
              </w:rPr>
              <w:t>٢</w:t>
            </w:r>
            <w:r>
              <w:rPr>
                <w:rStyle w:val="IndexLink"/>
                <w:rtl w:val="true"/>
              </w:rPr>
              <w:t xml:space="preserve">. </w:t>
            </w:r>
            <w:r>
              <w:rPr>
                <w:rStyle w:val="IndexLink"/>
                <w:rtl w:val="true"/>
              </w:rPr>
              <w:t>زُرارة بن اَعیَن، فقیه توانا</w:t>
            </w:r>
            <w:r>
              <w:rPr>
                <w:rStyle w:val="IndexLink"/>
                <w:rtl w:val="true"/>
              </w:rPr>
              <w:tab/>
            </w:r>
            <w:r>
              <w:rPr>
                <w:rStyle w:val="IndexLink"/>
              </w:rPr>
              <w:t>116</w:t>
            </w:r>
          </w:hyperlink>
        </w:p>
        <w:p>
          <w:pPr>
            <w:pStyle w:val="Contents5"/>
            <w:tabs>
              <w:tab w:val="clear" w:pos="7892"/>
              <w:tab w:val="right" w:pos="9026" w:leader="dot"/>
            </w:tabs>
            <w:rPr/>
          </w:pPr>
          <w:hyperlink w:anchor="__RefHeading___Toc2675859_139525021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2675861_1395250215">
            <w:r>
              <w:rPr>
                <w:webHidden/>
                <w:rStyle w:val="IndexLink"/>
                <w:rtl w:val="true"/>
              </w:rPr>
              <w:t>زندگی علمی</w:t>
            </w:r>
            <w:r>
              <w:rPr>
                <w:rStyle w:val="IndexLink"/>
                <w:rtl w:val="true"/>
              </w:rPr>
              <w:tab/>
            </w:r>
            <w:r>
              <w:rPr>
                <w:rStyle w:val="IndexLink"/>
              </w:rPr>
              <w:t>117</w:t>
            </w:r>
          </w:hyperlink>
        </w:p>
        <w:p>
          <w:pPr>
            <w:pStyle w:val="Contents5"/>
            <w:tabs>
              <w:tab w:val="clear" w:pos="7892"/>
              <w:tab w:val="right" w:pos="9026" w:leader="dot"/>
            </w:tabs>
            <w:rPr/>
          </w:pPr>
          <w:hyperlink w:anchor="__RefHeading___Toc2675863_1395250215">
            <w:r>
              <w:rPr>
                <w:webHidden/>
                <w:rStyle w:val="IndexLink"/>
                <w:rtl w:val="true"/>
              </w:rPr>
              <w:t>جایگاه زراره نزد امامان</w:t>
            </w:r>
            <w:r>
              <w:rPr>
                <w:rStyle w:val="IndexLink"/>
                <w:rtl w:val="true"/>
              </w:rPr>
              <w:tab/>
            </w:r>
            <w:r>
              <w:rPr>
                <w:rStyle w:val="IndexLink"/>
              </w:rPr>
              <w:t>118</w:t>
            </w:r>
          </w:hyperlink>
        </w:p>
        <w:p>
          <w:pPr>
            <w:pStyle w:val="Contents4"/>
            <w:tabs>
              <w:tab w:val="clear" w:pos="8176"/>
              <w:tab w:val="right" w:pos="9026" w:leader="dot"/>
            </w:tabs>
            <w:rPr/>
          </w:pPr>
          <w:hyperlink w:anchor="__RefHeading___Toc2675865_1395250215">
            <w:r>
              <w:rPr>
                <w:webHidden/>
                <w:rStyle w:val="IndexLink"/>
              </w:rPr>
              <w:t>٣</w:t>
            </w:r>
            <w:r>
              <w:rPr>
                <w:rStyle w:val="IndexLink"/>
                <w:rtl w:val="true"/>
              </w:rPr>
              <w:t xml:space="preserve">. </w:t>
            </w:r>
            <w:r>
              <w:rPr>
                <w:rStyle w:val="IndexLink"/>
                <w:rtl w:val="true"/>
              </w:rPr>
              <w:t>محمّد بن ابی عُمَیر، راوی پارسا</w:t>
            </w:r>
            <w:r>
              <w:rPr>
                <w:rStyle w:val="IndexLink"/>
                <w:rtl w:val="true"/>
              </w:rPr>
              <w:tab/>
            </w:r>
            <w:r>
              <w:rPr>
                <w:rStyle w:val="IndexLink"/>
              </w:rPr>
              <w:t>119</w:t>
            </w:r>
          </w:hyperlink>
        </w:p>
        <w:p>
          <w:pPr>
            <w:pStyle w:val="Contents5"/>
            <w:tabs>
              <w:tab w:val="clear" w:pos="7892"/>
              <w:tab w:val="right" w:pos="9026" w:leader="dot"/>
            </w:tabs>
            <w:rPr/>
          </w:pPr>
          <w:hyperlink w:anchor="__RefHeading___Toc2675867_139525021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2675869_1395250215">
            <w:r>
              <w:rPr>
                <w:webHidden/>
                <w:rStyle w:val="IndexLink"/>
                <w:rtl w:val="true"/>
              </w:rPr>
              <w:t>دینداری</w:t>
            </w:r>
            <w:r>
              <w:rPr>
                <w:rStyle w:val="IndexLink"/>
                <w:rtl w:val="true"/>
              </w:rPr>
              <w:tab/>
            </w:r>
            <w:r>
              <w:rPr>
                <w:rStyle w:val="IndexLink"/>
              </w:rPr>
              <w:t>120</w:t>
            </w:r>
          </w:hyperlink>
        </w:p>
        <w:p>
          <w:pPr>
            <w:pStyle w:val="Contents5"/>
            <w:tabs>
              <w:tab w:val="clear" w:pos="7892"/>
              <w:tab w:val="right" w:pos="9026" w:leader="dot"/>
            </w:tabs>
            <w:rPr/>
          </w:pPr>
          <w:hyperlink w:anchor="__RefHeading___Toc2675871_1395250215">
            <w:r>
              <w:rPr>
                <w:webHidden/>
                <w:rStyle w:val="IndexLink"/>
                <w:rtl w:val="true"/>
              </w:rPr>
              <w:t>تحمّل شکنجه</w:t>
            </w:r>
            <w:r>
              <w:rPr>
                <w:rStyle w:val="IndexLink"/>
                <w:rtl w:val="true"/>
              </w:rPr>
              <w:tab/>
            </w:r>
            <w:r>
              <w:rPr>
                <w:rStyle w:val="IndexLink"/>
              </w:rPr>
              <w:t>121</w:t>
            </w:r>
          </w:hyperlink>
        </w:p>
        <w:p>
          <w:pPr>
            <w:pStyle w:val="Contents5"/>
            <w:tabs>
              <w:tab w:val="clear" w:pos="7892"/>
              <w:tab w:val="right" w:pos="9026" w:leader="dot"/>
            </w:tabs>
            <w:rPr/>
          </w:pPr>
          <w:hyperlink w:anchor="__RefHeading___Toc2675873_1395250215">
            <w:r>
              <w:rPr>
                <w:webHidden/>
                <w:rStyle w:val="IndexLink"/>
                <w:rtl w:val="true"/>
              </w:rPr>
              <w:t>زندگی علمی</w:t>
            </w:r>
            <w:r>
              <w:rPr>
                <w:rStyle w:val="IndexLink"/>
                <w:rtl w:val="true"/>
              </w:rPr>
              <w:tab/>
            </w:r>
            <w:r>
              <w:rPr>
                <w:rStyle w:val="IndexLink"/>
              </w:rPr>
              <w:t>122</w:t>
            </w:r>
          </w:hyperlink>
        </w:p>
        <w:p>
          <w:pPr>
            <w:pStyle w:val="Contents4"/>
            <w:tabs>
              <w:tab w:val="clear" w:pos="8176"/>
              <w:tab w:val="right" w:pos="9026" w:leader="dot"/>
            </w:tabs>
            <w:rPr/>
          </w:pPr>
          <w:hyperlink w:anchor="__RefHeading___Toc2675875_1395250215">
            <w:r>
              <w:rPr>
                <w:webHidden/>
                <w:rStyle w:val="IndexLink"/>
              </w:rPr>
              <w:t>4</w:t>
            </w:r>
            <w:r>
              <w:rPr>
                <w:rStyle w:val="IndexLink"/>
                <w:rtl w:val="true"/>
              </w:rPr>
              <w:t xml:space="preserve">. </w:t>
            </w:r>
            <w:r>
              <w:rPr>
                <w:rStyle w:val="IndexLink"/>
                <w:rtl w:val="true"/>
              </w:rPr>
              <w:t>یونس بن عبد الرحمان، ولایت‌مدار ثابت‌قدم</w:t>
            </w:r>
            <w:r>
              <w:rPr>
                <w:rStyle w:val="IndexLink"/>
                <w:rtl w:val="true"/>
              </w:rPr>
              <w:tab/>
            </w:r>
            <w:r>
              <w:rPr>
                <w:rStyle w:val="IndexLink"/>
              </w:rPr>
              <w:t>124</w:t>
            </w:r>
          </w:hyperlink>
        </w:p>
        <w:p>
          <w:pPr>
            <w:pStyle w:val="Contents5"/>
            <w:tabs>
              <w:tab w:val="clear" w:pos="7892"/>
              <w:tab w:val="right" w:pos="9026" w:leader="dot"/>
            </w:tabs>
            <w:rPr/>
          </w:pPr>
          <w:hyperlink w:anchor="__RefHeading___Toc2675877_1395250215">
            <w:r>
              <w:rPr>
                <w:webHidden/>
                <w:rStyle w:val="IndexLink"/>
                <w:rtl w:val="true"/>
              </w:rPr>
              <w:t>اشاره</w:t>
            </w:r>
            <w:r>
              <w:rPr>
                <w:rStyle w:val="IndexLink"/>
                <w:rtl w:val="true"/>
              </w:rPr>
              <w:tab/>
            </w:r>
            <w:r>
              <w:rPr>
                <w:rStyle w:val="IndexLink"/>
              </w:rPr>
              <w:t>124</w:t>
            </w:r>
          </w:hyperlink>
        </w:p>
        <w:p>
          <w:pPr>
            <w:pStyle w:val="Contents5"/>
            <w:tabs>
              <w:tab w:val="clear" w:pos="7892"/>
              <w:tab w:val="right" w:pos="9026" w:leader="dot"/>
            </w:tabs>
            <w:rPr/>
          </w:pPr>
          <w:hyperlink w:anchor="__RefHeading___Toc2675879_1395250215">
            <w:r>
              <w:rPr>
                <w:webHidden/>
                <w:rStyle w:val="IndexLink"/>
                <w:rtl w:val="true"/>
              </w:rPr>
              <w:t>هویت</w:t>
            </w:r>
            <w:r>
              <w:rPr>
                <w:rStyle w:val="IndexLink"/>
                <w:rtl w:val="true"/>
              </w:rPr>
              <w:tab/>
            </w:r>
            <w:r>
              <w:rPr>
                <w:rStyle w:val="IndexLink"/>
              </w:rPr>
              <w:t>124</w:t>
            </w:r>
          </w:hyperlink>
        </w:p>
        <w:p>
          <w:pPr>
            <w:pStyle w:val="Contents5"/>
            <w:tabs>
              <w:tab w:val="clear" w:pos="7892"/>
              <w:tab w:val="right" w:pos="9026" w:leader="dot"/>
            </w:tabs>
            <w:rPr/>
          </w:pPr>
          <w:hyperlink w:anchor="__RefHeading___Toc2675881_1395250215">
            <w:r>
              <w:rPr>
                <w:webHidden/>
                <w:rStyle w:val="IndexLink"/>
                <w:rtl w:val="true"/>
              </w:rPr>
              <w:t>منزلت یونس نزد امامان</w:t>
            </w:r>
            <w:r>
              <w:rPr>
                <w:rStyle w:val="IndexLink"/>
                <w:rtl w:val="true"/>
              </w:rPr>
              <w:tab/>
            </w:r>
            <w:r>
              <w:rPr>
                <w:rStyle w:val="IndexLink"/>
              </w:rPr>
              <w:t>126</w:t>
            </w:r>
          </w:hyperlink>
        </w:p>
        <w:p>
          <w:pPr>
            <w:pStyle w:val="Contents5"/>
            <w:tabs>
              <w:tab w:val="clear" w:pos="7892"/>
              <w:tab w:val="right" w:pos="9026" w:leader="dot"/>
            </w:tabs>
            <w:rPr/>
          </w:pPr>
          <w:hyperlink w:anchor="__RefHeading___Toc2675883_1395250215">
            <w:r>
              <w:rPr>
                <w:webHidden/>
                <w:rStyle w:val="IndexLink"/>
                <w:rtl w:val="true"/>
              </w:rPr>
              <w:t>زندگی علمی</w:t>
            </w:r>
            <w:r>
              <w:rPr>
                <w:rStyle w:val="IndexLink"/>
                <w:rtl w:val="true"/>
              </w:rPr>
              <w:tab/>
            </w:r>
            <w:r>
              <w:rPr>
                <w:rStyle w:val="IndexLink"/>
              </w:rPr>
              <w:t>127</w:t>
            </w:r>
          </w:hyperlink>
        </w:p>
        <w:p>
          <w:pPr>
            <w:pStyle w:val="Contents4"/>
            <w:tabs>
              <w:tab w:val="clear" w:pos="8176"/>
              <w:tab w:val="right" w:pos="9026" w:leader="dot"/>
            </w:tabs>
            <w:rPr/>
          </w:pPr>
          <w:hyperlink w:anchor="__RefHeading___Toc2675885_1395250215">
            <w:r>
              <w:rPr>
                <w:webHidden/>
                <w:rStyle w:val="IndexLink"/>
              </w:rPr>
              <w:t>5</w:t>
            </w:r>
            <w:r>
              <w:rPr>
                <w:rStyle w:val="IndexLink"/>
                <w:rtl w:val="true"/>
              </w:rPr>
              <w:t xml:space="preserve">. </w:t>
            </w:r>
            <w:r>
              <w:rPr>
                <w:rStyle w:val="IndexLink"/>
                <w:rtl w:val="true"/>
              </w:rPr>
              <w:t>شیخ صدوق، محدّث سختکوش</w:t>
            </w:r>
            <w:r>
              <w:rPr>
                <w:rStyle w:val="IndexLink"/>
                <w:rtl w:val="true"/>
              </w:rPr>
              <w:tab/>
            </w:r>
            <w:r>
              <w:rPr>
                <w:rStyle w:val="IndexLink"/>
              </w:rPr>
              <w:t>130</w:t>
            </w:r>
          </w:hyperlink>
        </w:p>
        <w:p>
          <w:pPr>
            <w:pStyle w:val="Contents5"/>
            <w:tabs>
              <w:tab w:val="clear" w:pos="7892"/>
              <w:tab w:val="right" w:pos="9026" w:leader="dot"/>
            </w:tabs>
            <w:rPr/>
          </w:pPr>
          <w:hyperlink w:anchor="__RefHeading___Toc2675887_1395250215">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2675889_1395250215">
            <w:r>
              <w:rPr>
                <w:webHidden/>
                <w:rStyle w:val="IndexLink"/>
                <w:rtl w:val="true"/>
              </w:rPr>
              <w:t>چگونگی ولادت</w:t>
            </w:r>
            <w:r>
              <w:rPr>
                <w:rStyle w:val="IndexLink"/>
                <w:rtl w:val="true"/>
              </w:rPr>
              <w:tab/>
            </w:r>
            <w:r>
              <w:rPr>
                <w:rStyle w:val="IndexLink"/>
              </w:rPr>
              <w:t>130</w:t>
            </w:r>
          </w:hyperlink>
        </w:p>
        <w:p>
          <w:pPr>
            <w:pStyle w:val="Contents5"/>
            <w:tabs>
              <w:tab w:val="clear" w:pos="7892"/>
              <w:tab w:val="right" w:pos="9026" w:leader="dot"/>
            </w:tabs>
            <w:rPr/>
          </w:pPr>
          <w:hyperlink w:anchor="__RefHeading___Toc2675891_1395250215">
            <w:r>
              <w:rPr>
                <w:webHidden/>
                <w:rStyle w:val="IndexLink"/>
                <w:rtl w:val="true"/>
              </w:rPr>
              <w:t>زندگی علمی</w:t>
            </w:r>
            <w:r>
              <w:rPr>
                <w:rStyle w:val="IndexLink"/>
                <w:rtl w:val="true"/>
              </w:rPr>
              <w:tab/>
            </w:r>
            <w:r>
              <w:rPr>
                <w:rStyle w:val="IndexLink"/>
              </w:rPr>
              <w:t>131</w:t>
            </w:r>
          </w:hyperlink>
        </w:p>
        <w:p>
          <w:pPr>
            <w:pStyle w:val="Contents4"/>
            <w:tabs>
              <w:tab w:val="clear" w:pos="8176"/>
              <w:tab w:val="right" w:pos="9026" w:leader="dot"/>
            </w:tabs>
            <w:rPr/>
          </w:pPr>
          <w:hyperlink w:anchor="__RefHeading___Toc2675893_1395250215">
            <w:r>
              <w:rPr>
                <w:webHidden/>
                <w:rStyle w:val="IndexLink"/>
              </w:rPr>
              <w:t>6</w:t>
            </w:r>
            <w:r>
              <w:rPr>
                <w:rStyle w:val="IndexLink"/>
                <w:rtl w:val="true"/>
              </w:rPr>
              <w:t xml:space="preserve">. </w:t>
            </w:r>
            <w:r>
              <w:rPr>
                <w:rStyle w:val="IndexLink"/>
                <w:rtl w:val="true"/>
              </w:rPr>
              <w:t>شیخ طوسی، پیشوای امامیه</w:t>
            </w:r>
            <w:r>
              <w:rPr>
                <w:rStyle w:val="IndexLink"/>
                <w:rtl w:val="true"/>
              </w:rPr>
              <w:tab/>
            </w:r>
            <w:r>
              <w:rPr>
                <w:rStyle w:val="IndexLink"/>
              </w:rPr>
              <w:t>133</w:t>
            </w:r>
          </w:hyperlink>
        </w:p>
        <w:p>
          <w:pPr>
            <w:pStyle w:val="Contents5"/>
            <w:tabs>
              <w:tab w:val="clear" w:pos="7892"/>
              <w:tab w:val="right" w:pos="9026" w:leader="dot"/>
            </w:tabs>
            <w:rPr/>
          </w:pPr>
          <w:hyperlink w:anchor="__RefHeading___Toc2675895_1395250215">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2675897_1395250215">
            <w:r>
              <w:rPr>
                <w:webHidden/>
                <w:rStyle w:val="IndexLink"/>
                <w:rtl w:val="true"/>
              </w:rPr>
              <w:t>زندگی علمی</w:t>
            </w:r>
            <w:r>
              <w:rPr>
                <w:rStyle w:val="IndexLink"/>
                <w:rtl w:val="true"/>
              </w:rPr>
              <w:tab/>
            </w:r>
            <w:r>
              <w:rPr>
                <w:rStyle w:val="IndexLink"/>
              </w:rPr>
              <w:t>134</w:t>
            </w:r>
          </w:hyperlink>
        </w:p>
        <w:p>
          <w:pPr>
            <w:pStyle w:val="Contents5"/>
            <w:tabs>
              <w:tab w:val="clear" w:pos="7892"/>
              <w:tab w:val="right" w:pos="9026" w:leader="dot"/>
            </w:tabs>
            <w:rPr/>
          </w:pPr>
          <w:hyperlink w:anchor="__RefHeading___Toc2675899_1395250215">
            <w:r>
              <w:rPr>
                <w:webHidden/>
                <w:rStyle w:val="IndexLink"/>
                <w:rtl w:val="true"/>
              </w:rPr>
              <w:t>رهبری شیعه</w:t>
            </w:r>
            <w:r>
              <w:rPr>
                <w:rStyle w:val="IndexLink"/>
                <w:rtl w:val="true"/>
              </w:rPr>
              <w:tab/>
            </w:r>
            <w:r>
              <w:rPr>
                <w:rStyle w:val="IndexLink"/>
              </w:rPr>
              <w:t>135</w:t>
            </w:r>
          </w:hyperlink>
        </w:p>
        <w:p>
          <w:pPr>
            <w:pStyle w:val="Contents5"/>
            <w:tabs>
              <w:tab w:val="clear" w:pos="7892"/>
              <w:tab w:val="right" w:pos="9026" w:leader="dot"/>
            </w:tabs>
            <w:rPr/>
          </w:pPr>
          <w:hyperlink w:anchor="__RefHeading___Toc2675901_1395250215">
            <w:r>
              <w:rPr>
                <w:webHidden/>
                <w:rStyle w:val="IndexLink"/>
                <w:rtl w:val="true"/>
              </w:rPr>
              <w:t>آثار</w:t>
            </w:r>
            <w:r>
              <w:rPr>
                <w:rStyle w:val="IndexLink"/>
                <w:rtl w:val="true"/>
              </w:rPr>
              <w:tab/>
            </w:r>
            <w:r>
              <w:rPr>
                <w:rStyle w:val="IndexLink"/>
              </w:rPr>
              <w:t>135</w:t>
            </w:r>
          </w:hyperlink>
        </w:p>
        <w:p>
          <w:pPr>
            <w:pStyle w:val="Contents6"/>
            <w:tabs>
              <w:tab w:val="clear" w:pos="7609"/>
              <w:tab w:val="right" w:pos="9026" w:leader="dot"/>
            </w:tabs>
            <w:rPr/>
          </w:pPr>
          <w:hyperlink w:anchor="__RefHeading___Toc2675903_1395250215">
            <w:r>
              <w:rPr>
                <w:webHidden/>
                <w:rStyle w:val="IndexLink"/>
                <w:rtl w:val="true"/>
              </w:rPr>
              <w:t>اشاره</w:t>
            </w:r>
            <w:r>
              <w:rPr>
                <w:rStyle w:val="IndexLink"/>
                <w:rtl w:val="true"/>
              </w:rPr>
              <w:tab/>
            </w:r>
            <w:r>
              <w:rPr>
                <w:rStyle w:val="IndexLink"/>
              </w:rPr>
              <w:t>135</w:t>
            </w:r>
          </w:hyperlink>
        </w:p>
        <w:p>
          <w:pPr>
            <w:pStyle w:val="Contents6"/>
            <w:tabs>
              <w:tab w:val="clear" w:pos="7609"/>
              <w:tab w:val="right" w:pos="9026" w:leader="dot"/>
            </w:tabs>
            <w:rPr/>
          </w:pPr>
          <w:hyperlink w:anchor="__RefHeading___Toc2675905_1395250215">
            <w:r>
              <w:rPr>
                <w:webHidden/>
                <w:rStyle w:val="IndexLink"/>
                <w:rtl w:val="true"/>
              </w:rPr>
              <w:t>تأسیس حوزۀ علمیۀ نجف</w:t>
            </w:r>
            <w:r>
              <w:rPr>
                <w:rStyle w:val="IndexLink"/>
                <w:rtl w:val="true"/>
              </w:rPr>
              <w:tab/>
            </w:r>
            <w:r>
              <w:rPr>
                <w:rStyle w:val="IndexLink"/>
              </w:rPr>
              <w:t>136</w:t>
            </w:r>
          </w:hyperlink>
        </w:p>
        <w:p>
          <w:pPr>
            <w:pStyle w:val="Contents3"/>
            <w:tabs>
              <w:tab w:val="clear" w:pos="8459"/>
              <w:tab w:val="right" w:pos="9026" w:leader="dot"/>
            </w:tabs>
            <w:rPr/>
          </w:pPr>
          <w:hyperlink w:anchor="__RefHeading___Toc2675907_1395250215">
            <w:r>
              <w:rPr>
                <w:webHidden/>
                <w:rStyle w:val="IndexLink"/>
                <w:rtl w:val="true"/>
              </w:rPr>
              <w:t>مرواریدهای ساختگی</w:t>
            </w:r>
            <w:r>
              <w:rPr>
                <w:rStyle w:val="IndexLink"/>
                <w:rtl w:val="true"/>
              </w:rPr>
              <w:tab/>
            </w:r>
            <w:r>
              <w:rPr>
                <w:rStyle w:val="IndexLink"/>
              </w:rPr>
              <w:t>138</w:t>
            </w:r>
          </w:hyperlink>
        </w:p>
        <w:p>
          <w:pPr>
            <w:pStyle w:val="Contents4"/>
            <w:tabs>
              <w:tab w:val="clear" w:pos="8176"/>
              <w:tab w:val="right" w:pos="9026" w:leader="dot"/>
            </w:tabs>
            <w:rPr/>
          </w:pPr>
          <w:hyperlink w:anchor="__RefHeading___Toc2675909_139525021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675911_1395250215">
            <w:r>
              <w:rPr>
                <w:webHidden/>
                <w:rStyle w:val="IndexLink"/>
                <w:rtl w:val="true"/>
              </w:rPr>
              <w:t>درآمد</w:t>
            </w:r>
            <w:r>
              <w:rPr>
                <w:rStyle w:val="IndexLink"/>
                <w:rtl w:val="true"/>
              </w:rPr>
              <w:tab/>
            </w:r>
            <w:r>
              <w:rPr>
                <w:rStyle w:val="IndexLink"/>
              </w:rPr>
              <w:t>138</w:t>
            </w:r>
          </w:hyperlink>
        </w:p>
        <w:p>
          <w:pPr>
            <w:pStyle w:val="Contents4"/>
            <w:tabs>
              <w:tab w:val="clear" w:pos="8176"/>
              <w:tab w:val="right" w:pos="9026" w:leader="dot"/>
            </w:tabs>
            <w:rPr/>
          </w:pPr>
          <w:hyperlink w:anchor="__RefHeading___Toc2675913_1395250215">
            <w:r>
              <w:rPr>
                <w:webHidden/>
                <w:rStyle w:val="IndexLink"/>
                <w:rtl w:val="true"/>
              </w:rPr>
              <w:t>تفاوت حدیث ساختگی و ضعیف</w:t>
            </w:r>
            <w:r>
              <w:rPr>
                <w:rStyle w:val="IndexLink"/>
                <w:rtl w:val="true"/>
              </w:rPr>
              <w:tab/>
            </w:r>
            <w:r>
              <w:rPr>
                <w:rStyle w:val="IndexLink"/>
              </w:rPr>
              <w:t>139</w:t>
            </w:r>
          </w:hyperlink>
        </w:p>
        <w:p>
          <w:pPr>
            <w:pStyle w:val="Contents5"/>
            <w:tabs>
              <w:tab w:val="clear" w:pos="7892"/>
              <w:tab w:val="right" w:pos="9026" w:leader="dot"/>
            </w:tabs>
            <w:rPr/>
          </w:pPr>
          <w:hyperlink w:anchor="__RefHeading___Toc2675915_139525021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2675917_1395250215">
            <w:r>
              <w:rPr>
                <w:webHidden/>
                <w:rStyle w:val="IndexLink"/>
                <w:rtl w:val="true"/>
              </w:rPr>
              <w:t>شناسایی احادیث ساختگی</w:t>
            </w:r>
            <w:r>
              <w:rPr>
                <w:rStyle w:val="IndexLink"/>
                <w:rtl w:val="true"/>
              </w:rPr>
              <w:tab/>
            </w:r>
            <w:r>
              <w:rPr>
                <w:rStyle w:val="IndexLink"/>
              </w:rPr>
              <w:t>140</w:t>
            </w:r>
          </w:hyperlink>
        </w:p>
        <w:p>
          <w:pPr>
            <w:pStyle w:val="Contents4"/>
            <w:tabs>
              <w:tab w:val="clear" w:pos="8176"/>
              <w:tab w:val="right" w:pos="9026" w:leader="dot"/>
            </w:tabs>
            <w:rPr/>
          </w:pPr>
          <w:hyperlink w:anchor="__RefHeading___Toc2675919_1395250215">
            <w:r>
              <w:rPr>
                <w:webHidden/>
                <w:rStyle w:val="IndexLink"/>
                <w:rtl w:val="true"/>
              </w:rPr>
              <w:t>معیارهای نقد حدیث</w:t>
            </w:r>
            <w:r>
              <w:rPr>
                <w:rStyle w:val="IndexLink"/>
                <w:rtl w:val="true"/>
              </w:rPr>
              <w:tab/>
            </w:r>
            <w:r>
              <w:rPr>
                <w:rStyle w:val="IndexLink"/>
              </w:rPr>
              <w:t>141</w:t>
            </w:r>
          </w:hyperlink>
        </w:p>
        <w:p>
          <w:pPr>
            <w:pStyle w:val="Contents5"/>
            <w:tabs>
              <w:tab w:val="clear" w:pos="7892"/>
              <w:tab w:val="right" w:pos="9026" w:leader="dot"/>
            </w:tabs>
            <w:rPr/>
          </w:pPr>
          <w:hyperlink w:anchor="__RefHeading___Toc2675921_1395250215">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675923_1395250215">
            <w:r>
              <w:rPr>
                <w:webHidden/>
                <w:rStyle w:val="IndexLink"/>
                <w:rtl w:val="true"/>
              </w:rPr>
              <w:t>بدیهیات عقلی و حسّی</w:t>
            </w:r>
            <w:r>
              <w:rPr>
                <w:rStyle w:val="IndexLink"/>
                <w:rtl w:val="true"/>
              </w:rPr>
              <w:tab/>
            </w:r>
            <w:r>
              <w:rPr>
                <w:rStyle w:val="IndexLink"/>
              </w:rPr>
              <w:t>141</w:t>
            </w:r>
          </w:hyperlink>
        </w:p>
        <w:p>
          <w:pPr>
            <w:pStyle w:val="Contents6"/>
            <w:tabs>
              <w:tab w:val="clear" w:pos="7609"/>
              <w:tab w:val="right" w:pos="9026" w:leader="dot"/>
            </w:tabs>
            <w:rPr/>
          </w:pPr>
          <w:hyperlink w:anchor="__RefHeading___Toc2675925_1395250215">
            <w:r>
              <w:rPr>
                <w:webHidden/>
                <w:rStyle w:val="IndexLink"/>
                <w:rtl w:val="true"/>
              </w:rPr>
              <w:t>اشاره</w:t>
            </w:r>
            <w:r>
              <w:rPr>
                <w:rStyle w:val="IndexLink"/>
                <w:rtl w:val="true"/>
              </w:rPr>
              <w:tab/>
            </w:r>
            <w:r>
              <w:rPr>
                <w:rStyle w:val="IndexLink"/>
              </w:rPr>
              <w:t>141</w:t>
            </w:r>
          </w:hyperlink>
        </w:p>
        <w:p>
          <w:pPr>
            <w:pStyle w:val="Contents6"/>
            <w:tabs>
              <w:tab w:val="clear" w:pos="7609"/>
              <w:tab w:val="right" w:pos="9026" w:leader="dot"/>
            </w:tabs>
            <w:rPr/>
          </w:pPr>
          <w:hyperlink w:anchor="__RefHeading___Toc2675927_1395250215">
            <w:r>
              <w:rPr>
                <w:webHidden/>
                <w:rStyle w:val="IndexLink"/>
                <w:rtl w:val="true"/>
              </w:rPr>
              <w:t>نکته</w:t>
            </w:r>
            <w:r>
              <w:rPr>
                <w:rStyle w:val="IndexLink"/>
                <w:rtl w:val="true"/>
              </w:rPr>
              <w:tab/>
            </w:r>
            <w:r>
              <w:rPr>
                <w:rStyle w:val="IndexLink"/>
              </w:rPr>
              <w:t>144</w:t>
            </w:r>
          </w:hyperlink>
        </w:p>
        <w:p>
          <w:pPr>
            <w:pStyle w:val="Contents5"/>
            <w:tabs>
              <w:tab w:val="clear" w:pos="7892"/>
              <w:tab w:val="right" w:pos="9026" w:leader="dot"/>
            </w:tabs>
            <w:rPr/>
          </w:pPr>
          <w:hyperlink w:anchor="__RefHeading___Toc2675929_1395250215">
            <w:r>
              <w:rPr>
                <w:webHidden/>
                <w:rStyle w:val="IndexLink"/>
                <w:rtl w:val="true"/>
              </w:rPr>
              <w:t>باورهای دینی مستند</w:t>
            </w:r>
            <w:r>
              <w:rPr>
                <w:rStyle w:val="IndexLink"/>
                <w:rtl w:val="true"/>
              </w:rPr>
              <w:tab/>
            </w:r>
            <w:r>
              <w:rPr>
                <w:rStyle w:val="IndexLink"/>
              </w:rPr>
              <w:t>144</w:t>
            </w:r>
          </w:hyperlink>
        </w:p>
        <w:p>
          <w:pPr>
            <w:pStyle w:val="Contents4"/>
            <w:tabs>
              <w:tab w:val="clear" w:pos="8176"/>
              <w:tab w:val="right" w:pos="9026" w:leader="dot"/>
            </w:tabs>
            <w:rPr/>
          </w:pPr>
          <w:hyperlink w:anchor="__RefHeading___Toc2675931_1395250215">
            <w:r>
              <w:rPr>
                <w:webHidden/>
                <w:rStyle w:val="IndexLink"/>
                <w:rtl w:val="true"/>
              </w:rPr>
              <w:t>رویارویی با احادیث ساختگی</w:t>
            </w:r>
            <w:r>
              <w:rPr>
                <w:rStyle w:val="IndexLink"/>
                <w:rtl w:val="true"/>
              </w:rPr>
              <w:tab/>
            </w:r>
            <w:r>
              <w:rPr>
                <w:rStyle w:val="IndexLink"/>
              </w:rPr>
              <w:t>145</w:t>
            </w:r>
          </w:hyperlink>
        </w:p>
        <w:p>
          <w:pPr>
            <w:pStyle w:val="Contents4"/>
            <w:tabs>
              <w:tab w:val="clear" w:pos="8176"/>
              <w:tab w:val="right" w:pos="9026" w:leader="dot"/>
            </w:tabs>
            <w:rPr/>
          </w:pPr>
          <w:hyperlink w:anchor="__RefHeading___Toc2675933_1395250215">
            <w:r>
              <w:rPr>
                <w:webHidden/>
                <w:rStyle w:val="IndexLink"/>
                <w:rtl w:val="true"/>
              </w:rPr>
              <w:t>آسیب‌شناسی نقد حدیث</w:t>
            </w:r>
            <w:r>
              <w:rPr>
                <w:rStyle w:val="IndexLink"/>
                <w:rtl w:val="true"/>
              </w:rPr>
              <w:tab/>
            </w:r>
            <w:r>
              <w:rPr>
                <w:rStyle w:val="IndexLink"/>
              </w:rPr>
              <w:t>146</w:t>
            </w:r>
          </w:hyperlink>
        </w:p>
        <w:p>
          <w:pPr>
            <w:pStyle w:val="Contents2"/>
            <w:tabs>
              <w:tab w:val="clear" w:pos="8743"/>
              <w:tab w:val="right" w:pos="9026" w:leader="dot"/>
            </w:tabs>
            <w:rPr/>
          </w:pPr>
          <w:hyperlink w:anchor="__RefHeading___Toc2675935_1395250215">
            <w:r>
              <w:rPr>
                <w:webHidden/>
                <w:rStyle w:val="IndexLink"/>
                <w:rtl w:val="true"/>
              </w:rPr>
              <w:t>بخش دوم</w:t>
            </w:r>
            <w:r>
              <w:rPr>
                <w:rStyle w:val="IndexLink"/>
                <w:rtl w:val="true"/>
              </w:rPr>
              <w:t xml:space="preserve">: </w:t>
            </w:r>
            <w:r>
              <w:rPr>
                <w:rStyle w:val="IndexLink"/>
                <w:rtl w:val="true"/>
              </w:rPr>
              <w:t>معارف حدیث</w:t>
            </w:r>
            <w:r>
              <w:rPr>
                <w:rStyle w:val="IndexLink"/>
                <w:rtl w:val="true"/>
              </w:rPr>
              <w:tab/>
            </w:r>
            <w:r>
              <w:rPr>
                <w:rStyle w:val="IndexLink"/>
              </w:rPr>
              <w:t>149</w:t>
            </w:r>
          </w:hyperlink>
        </w:p>
        <w:p>
          <w:pPr>
            <w:pStyle w:val="Contents3"/>
            <w:tabs>
              <w:tab w:val="clear" w:pos="8459"/>
              <w:tab w:val="right" w:pos="9026" w:leader="dot"/>
            </w:tabs>
            <w:rPr/>
          </w:pPr>
          <w:hyperlink w:anchor="__RefHeading___Toc2675937_1395250215">
            <w:r>
              <w:rPr>
                <w:webHidden/>
                <w:rStyle w:val="IndexLink"/>
                <w:rtl w:val="true"/>
              </w:rPr>
              <w:t>فرهنگ نیایش</w:t>
            </w:r>
            <w:r>
              <w:rPr>
                <w:rStyle w:val="IndexLink"/>
                <w:rtl w:val="true"/>
              </w:rPr>
              <w:tab/>
            </w:r>
            <w:r>
              <w:rPr>
                <w:rStyle w:val="IndexLink"/>
              </w:rPr>
              <w:t>149</w:t>
            </w:r>
          </w:hyperlink>
        </w:p>
        <w:p>
          <w:pPr>
            <w:pStyle w:val="Contents4"/>
            <w:tabs>
              <w:tab w:val="clear" w:pos="8176"/>
              <w:tab w:val="right" w:pos="9026" w:leader="dot"/>
            </w:tabs>
            <w:rPr/>
          </w:pPr>
          <w:hyperlink w:anchor="__RefHeading___Toc2675939_139525021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2675941_1395250215">
            <w:r>
              <w:rPr>
                <w:webHidden/>
                <w:rStyle w:val="IndexLink"/>
                <w:rtl w:val="true"/>
              </w:rPr>
              <w:t>ضرورت دعا</w:t>
            </w:r>
            <w:r>
              <w:rPr>
                <w:rStyle w:val="IndexLink"/>
                <w:rtl w:val="true"/>
              </w:rPr>
              <w:tab/>
            </w:r>
            <w:r>
              <w:rPr>
                <w:rStyle w:val="IndexLink"/>
              </w:rPr>
              <w:t>149</w:t>
            </w:r>
          </w:hyperlink>
        </w:p>
        <w:p>
          <w:pPr>
            <w:pStyle w:val="Contents4"/>
            <w:tabs>
              <w:tab w:val="clear" w:pos="8176"/>
              <w:tab w:val="right" w:pos="9026" w:leader="dot"/>
            </w:tabs>
            <w:rPr/>
          </w:pPr>
          <w:hyperlink w:anchor="__RefHeading___Toc2675943_1395250215">
            <w:r>
              <w:rPr>
                <w:webHidden/>
                <w:rStyle w:val="IndexLink"/>
                <w:rtl w:val="true"/>
              </w:rPr>
              <w:t>آداب دعا</w:t>
            </w:r>
            <w:r>
              <w:rPr>
                <w:rStyle w:val="IndexLink"/>
                <w:rtl w:val="true"/>
              </w:rPr>
              <w:tab/>
            </w:r>
            <w:r>
              <w:rPr>
                <w:rStyle w:val="IndexLink"/>
              </w:rPr>
              <w:t>151</w:t>
            </w:r>
          </w:hyperlink>
        </w:p>
        <w:p>
          <w:pPr>
            <w:pStyle w:val="Contents5"/>
            <w:tabs>
              <w:tab w:val="clear" w:pos="7892"/>
              <w:tab w:val="right" w:pos="9026" w:leader="dot"/>
            </w:tabs>
            <w:rPr/>
          </w:pPr>
          <w:hyperlink w:anchor="__RefHeading___Toc2675945_1395250215">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675947_1395250215">
            <w:r>
              <w:rPr>
                <w:webHidden/>
                <w:rStyle w:val="IndexLink"/>
                <w:rtl w:val="true"/>
              </w:rPr>
              <w:t>پیش از دعا</w:t>
            </w:r>
            <w:r>
              <w:rPr>
                <w:rStyle w:val="IndexLink"/>
                <w:rtl w:val="true"/>
              </w:rPr>
              <w:tab/>
            </w:r>
            <w:r>
              <w:rPr>
                <w:rStyle w:val="IndexLink"/>
              </w:rPr>
              <w:t>153</w:t>
            </w:r>
          </w:hyperlink>
        </w:p>
        <w:p>
          <w:pPr>
            <w:pStyle w:val="Contents5"/>
            <w:tabs>
              <w:tab w:val="clear" w:pos="7892"/>
              <w:tab w:val="right" w:pos="9026" w:leader="dot"/>
            </w:tabs>
            <w:rPr/>
          </w:pPr>
          <w:hyperlink w:anchor="__RefHeading___Toc2675949_1395250215">
            <w:r>
              <w:rPr>
                <w:webHidden/>
                <w:rStyle w:val="IndexLink"/>
                <w:rtl w:val="true"/>
              </w:rPr>
              <w:t>هنگام دعا</w:t>
            </w:r>
            <w:r>
              <w:rPr>
                <w:rStyle w:val="IndexLink"/>
                <w:rtl w:val="true"/>
              </w:rPr>
              <w:tab/>
            </w:r>
            <w:r>
              <w:rPr>
                <w:rStyle w:val="IndexLink"/>
              </w:rPr>
              <w:t>153</w:t>
            </w:r>
          </w:hyperlink>
        </w:p>
        <w:p>
          <w:pPr>
            <w:pStyle w:val="Contents5"/>
            <w:tabs>
              <w:tab w:val="clear" w:pos="7892"/>
              <w:tab w:val="right" w:pos="9026" w:leader="dot"/>
            </w:tabs>
            <w:rPr/>
          </w:pPr>
          <w:hyperlink w:anchor="__RefHeading___Toc2675951_1395250215">
            <w:r>
              <w:rPr>
                <w:webHidden/>
                <w:rStyle w:val="IndexLink"/>
                <w:rtl w:val="true"/>
              </w:rPr>
              <w:t>پایان دعا</w:t>
            </w:r>
            <w:r>
              <w:rPr>
                <w:rStyle w:val="IndexLink"/>
                <w:rtl w:val="true"/>
              </w:rPr>
              <w:tab/>
            </w:r>
            <w:r>
              <w:rPr>
                <w:rStyle w:val="IndexLink"/>
              </w:rPr>
              <w:t>154</w:t>
            </w:r>
          </w:hyperlink>
        </w:p>
        <w:p>
          <w:pPr>
            <w:pStyle w:val="Contents4"/>
            <w:tabs>
              <w:tab w:val="clear" w:pos="8176"/>
              <w:tab w:val="right" w:pos="9026" w:leader="dot"/>
            </w:tabs>
            <w:rPr/>
          </w:pPr>
          <w:hyperlink w:anchor="__RefHeading___Toc2675953_1395250215">
            <w:r>
              <w:rPr>
                <w:webHidden/>
                <w:rStyle w:val="IndexLink"/>
                <w:rtl w:val="true"/>
              </w:rPr>
              <w:t>موانع اجابت دعا</w:t>
            </w:r>
            <w:r>
              <w:rPr>
                <w:rStyle w:val="IndexLink"/>
                <w:rtl w:val="true"/>
              </w:rPr>
              <w:tab/>
            </w:r>
            <w:r>
              <w:rPr>
                <w:rStyle w:val="IndexLink"/>
              </w:rPr>
              <w:t>155</w:t>
            </w:r>
          </w:hyperlink>
        </w:p>
        <w:p>
          <w:pPr>
            <w:pStyle w:val="Contents4"/>
            <w:tabs>
              <w:tab w:val="clear" w:pos="8176"/>
              <w:tab w:val="right" w:pos="9026" w:leader="dot"/>
            </w:tabs>
            <w:rPr/>
          </w:pPr>
          <w:hyperlink w:anchor="__RefHeading___Toc2675955_1395250215">
            <w:r>
              <w:rPr>
                <w:webHidden/>
                <w:rStyle w:val="IndexLink"/>
                <w:rtl w:val="true"/>
              </w:rPr>
              <w:t>گستره درخواست</w:t>
            </w:r>
            <w:r>
              <w:rPr>
                <w:rStyle w:val="IndexLink"/>
                <w:rtl w:val="true"/>
              </w:rPr>
              <w:tab/>
            </w:r>
            <w:r>
              <w:rPr>
                <w:rStyle w:val="IndexLink"/>
              </w:rPr>
              <w:t>157</w:t>
            </w:r>
          </w:hyperlink>
        </w:p>
        <w:p>
          <w:pPr>
            <w:pStyle w:val="Contents4"/>
            <w:tabs>
              <w:tab w:val="clear" w:pos="8176"/>
              <w:tab w:val="right" w:pos="9026" w:leader="dot"/>
            </w:tabs>
            <w:rPr/>
          </w:pPr>
          <w:hyperlink w:anchor="__RefHeading___Toc2675957_1395250215">
            <w:r>
              <w:rPr>
                <w:webHidden/>
                <w:rStyle w:val="IndexLink"/>
                <w:rtl w:val="true"/>
              </w:rPr>
              <w:t>زیارت</w:t>
            </w:r>
            <w:r>
              <w:rPr>
                <w:rStyle w:val="IndexLink"/>
                <w:rtl w:val="true"/>
              </w:rPr>
              <w:tab/>
            </w:r>
            <w:r>
              <w:rPr>
                <w:rStyle w:val="IndexLink"/>
              </w:rPr>
              <w:t>160</w:t>
            </w:r>
          </w:hyperlink>
        </w:p>
        <w:p>
          <w:pPr>
            <w:pStyle w:val="Contents5"/>
            <w:tabs>
              <w:tab w:val="clear" w:pos="7892"/>
              <w:tab w:val="right" w:pos="9026" w:leader="dot"/>
            </w:tabs>
            <w:rPr/>
          </w:pPr>
          <w:hyperlink w:anchor="__RefHeading___Toc2675959_1395250215">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2675961_1395250215">
            <w:r>
              <w:rPr>
                <w:webHidden/>
                <w:rStyle w:val="IndexLink"/>
                <w:rtl w:val="true"/>
              </w:rPr>
              <w:t>زیارت پیشوایان دین</w:t>
            </w:r>
            <w:r>
              <w:rPr>
                <w:rStyle w:val="IndexLink"/>
                <w:rtl w:val="true"/>
              </w:rPr>
              <w:tab/>
            </w:r>
            <w:r>
              <w:rPr>
                <w:rStyle w:val="IndexLink"/>
              </w:rPr>
              <w:t>163</w:t>
            </w:r>
          </w:hyperlink>
        </w:p>
        <w:p>
          <w:pPr>
            <w:pStyle w:val="Contents5"/>
            <w:tabs>
              <w:tab w:val="clear" w:pos="7892"/>
              <w:tab w:val="right" w:pos="9026" w:leader="dot"/>
            </w:tabs>
            <w:rPr/>
          </w:pPr>
          <w:hyperlink w:anchor="__RefHeading___Toc2675963_1395250215">
            <w:r>
              <w:rPr>
                <w:webHidden/>
                <w:rStyle w:val="IndexLink"/>
                <w:rtl w:val="true"/>
              </w:rPr>
              <w:t>رهاورد زیارت</w:t>
            </w:r>
            <w:r>
              <w:rPr>
                <w:rStyle w:val="IndexLink"/>
                <w:rtl w:val="true"/>
              </w:rPr>
              <w:tab/>
            </w:r>
            <w:r>
              <w:rPr>
                <w:rStyle w:val="IndexLink"/>
              </w:rPr>
              <w:t>164</w:t>
            </w:r>
          </w:hyperlink>
        </w:p>
        <w:p>
          <w:pPr>
            <w:pStyle w:val="Contents5"/>
            <w:tabs>
              <w:tab w:val="clear" w:pos="7892"/>
              <w:tab w:val="right" w:pos="9026" w:leader="dot"/>
            </w:tabs>
            <w:rPr/>
          </w:pPr>
          <w:hyperlink w:anchor="__RefHeading___Toc2675965_1395250215">
            <w:r>
              <w:rPr>
                <w:webHidden/>
                <w:rStyle w:val="IndexLink"/>
                <w:rtl w:val="true"/>
              </w:rPr>
              <w:t>آداب زیارت</w:t>
            </w:r>
            <w:r>
              <w:rPr>
                <w:rStyle w:val="IndexLink"/>
                <w:rtl w:val="true"/>
              </w:rPr>
              <w:tab/>
            </w:r>
            <w:r>
              <w:rPr>
                <w:rStyle w:val="IndexLink"/>
              </w:rPr>
              <w:t>164</w:t>
            </w:r>
          </w:hyperlink>
        </w:p>
        <w:p>
          <w:pPr>
            <w:pStyle w:val="Contents5"/>
            <w:tabs>
              <w:tab w:val="clear" w:pos="7892"/>
              <w:tab w:val="right" w:pos="9026" w:leader="dot"/>
            </w:tabs>
            <w:rPr/>
          </w:pPr>
          <w:hyperlink w:anchor="__RefHeading___Toc2675967_1395250215">
            <w:r>
              <w:rPr>
                <w:webHidden/>
                <w:rStyle w:val="IndexLink"/>
                <w:rtl w:val="true"/>
              </w:rPr>
              <w:t>زیارت‌نامه</w:t>
            </w:r>
            <w:r>
              <w:rPr>
                <w:rStyle w:val="IndexLink"/>
                <w:rtl w:val="true"/>
              </w:rPr>
              <w:tab/>
            </w:r>
            <w:r>
              <w:rPr>
                <w:rStyle w:val="IndexLink"/>
              </w:rPr>
              <w:t>165</w:t>
            </w:r>
          </w:hyperlink>
        </w:p>
        <w:p>
          <w:pPr>
            <w:pStyle w:val="Contents3"/>
            <w:tabs>
              <w:tab w:val="clear" w:pos="8459"/>
              <w:tab w:val="right" w:pos="9026" w:leader="dot"/>
            </w:tabs>
            <w:rPr/>
          </w:pPr>
          <w:hyperlink w:anchor="__RefHeading___Toc2675969_1395250215">
            <w:r>
              <w:rPr>
                <w:webHidden/>
                <w:rStyle w:val="IndexLink"/>
                <w:rtl w:val="true"/>
              </w:rPr>
              <w:t>جوان</w:t>
            </w:r>
            <w:r>
              <w:rPr>
                <w:rStyle w:val="IndexLink"/>
                <w:rtl w:val="true"/>
              </w:rPr>
              <w:tab/>
            </w:r>
            <w:r>
              <w:rPr>
                <w:rStyle w:val="IndexLink"/>
              </w:rPr>
              <w:t>167</w:t>
            </w:r>
          </w:hyperlink>
        </w:p>
        <w:p>
          <w:pPr>
            <w:pStyle w:val="Contents4"/>
            <w:tabs>
              <w:tab w:val="clear" w:pos="8176"/>
              <w:tab w:val="right" w:pos="9026" w:leader="dot"/>
            </w:tabs>
            <w:rPr/>
          </w:pPr>
          <w:hyperlink w:anchor="__RefHeading___Toc2675971_139525021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675973_1395250215">
            <w:r>
              <w:rPr>
                <w:webHidden/>
                <w:rStyle w:val="IndexLink"/>
                <w:rtl w:val="true"/>
              </w:rPr>
              <w:t>شادابی و نشاط</w:t>
            </w:r>
            <w:r>
              <w:rPr>
                <w:rStyle w:val="IndexLink"/>
                <w:rtl w:val="true"/>
              </w:rPr>
              <w:tab/>
            </w:r>
            <w:r>
              <w:rPr>
                <w:rStyle w:val="IndexLink"/>
              </w:rPr>
              <w:t>167</w:t>
            </w:r>
          </w:hyperlink>
        </w:p>
        <w:p>
          <w:pPr>
            <w:pStyle w:val="Contents4"/>
            <w:tabs>
              <w:tab w:val="clear" w:pos="8176"/>
              <w:tab w:val="right" w:pos="9026" w:leader="dot"/>
            </w:tabs>
            <w:rPr/>
          </w:pPr>
          <w:hyperlink w:anchor="__RefHeading___Toc2675975_1395250215">
            <w:r>
              <w:rPr>
                <w:webHidden/>
                <w:rStyle w:val="IndexLink"/>
                <w:rtl w:val="true"/>
              </w:rPr>
              <w:t>آمادگی ذهنی</w:t>
            </w:r>
            <w:r>
              <w:rPr>
                <w:rStyle w:val="IndexLink"/>
                <w:rtl w:val="true"/>
              </w:rPr>
              <w:tab/>
            </w:r>
            <w:r>
              <w:rPr>
                <w:rStyle w:val="IndexLink"/>
              </w:rPr>
              <w:t>169</w:t>
            </w:r>
          </w:hyperlink>
        </w:p>
        <w:p>
          <w:pPr>
            <w:pStyle w:val="Contents4"/>
            <w:tabs>
              <w:tab w:val="clear" w:pos="8176"/>
              <w:tab w:val="right" w:pos="9026" w:leader="dot"/>
            </w:tabs>
            <w:rPr/>
          </w:pPr>
          <w:hyperlink w:anchor="__RefHeading___Toc2675977_1395250215">
            <w:r>
              <w:rPr>
                <w:webHidden/>
                <w:rStyle w:val="IndexLink"/>
                <w:rtl w:val="true"/>
              </w:rPr>
              <w:t>شجاعت</w:t>
            </w:r>
            <w:r>
              <w:rPr>
                <w:rStyle w:val="IndexLink"/>
                <w:rtl w:val="true"/>
              </w:rPr>
              <w:tab/>
            </w:r>
            <w:r>
              <w:rPr>
                <w:rStyle w:val="IndexLink"/>
              </w:rPr>
              <w:t>170</w:t>
            </w:r>
          </w:hyperlink>
        </w:p>
        <w:p>
          <w:pPr>
            <w:pStyle w:val="Contents4"/>
            <w:tabs>
              <w:tab w:val="clear" w:pos="8176"/>
              <w:tab w:val="right" w:pos="9026" w:leader="dot"/>
            </w:tabs>
            <w:rPr/>
          </w:pPr>
          <w:hyperlink w:anchor="__RefHeading___Toc2675979_1395250215">
            <w:r>
              <w:rPr>
                <w:webHidden/>
                <w:rStyle w:val="IndexLink"/>
                <w:rtl w:val="true"/>
              </w:rPr>
              <w:t>توانمندی</w:t>
            </w:r>
            <w:r>
              <w:rPr>
                <w:rStyle w:val="IndexLink"/>
                <w:rtl w:val="true"/>
              </w:rPr>
              <w:tab/>
            </w:r>
            <w:r>
              <w:rPr>
                <w:rStyle w:val="IndexLink"/>
              </w:rPr>
              <w:t>171</w:t>
            </w:r>
          </w:hyperlink>
        </w:p>
        <w:p>
          <w:pPr>
            <w:pStyle w:val="Contents4"/>
            <w:tabs>
              <w:tab w:val="clear" w:pos="8176"/>
              <w:tab w:val="right" w:pos="9026" w:leader="dot"/>
            </w:tabs>
            <w:rPr/>
          </w:pPr>
          <w:hyperlink w:anchor="__RefHeading___Toc2675981_1395250215">
            <w:r>
              <w:rPr>
                <w:webHidden/>
                <w:rStyle w:val="IndexLink"/>
                <w:rtl w:val="true"/>
              </w:rPr>
              <w:t>راهکارهای شکوفایی</w:t>
            </w:r>
            <w:r>
              <w:rPr>
                <w:rStyle w:val="IndexLink"/>
                <w:rtl w:val="true"/>
              </w:rPr>
              <w:tab/>
            </w:r>
            <w:r>
              <w:rPr>
                <w:rStyle w:val="IndexLink"/>
              </w:rPr>
              <w:t>173</w:t>
            </w:r>
          </w:hyperlink>
        </w:p>
        <w:p>
          <w:pPr>
            <w:pStyle w:val="Contents5"/>
            <w:tabs>
              <w:tab w:val="clear" w:pos="7892"/>
              <w:tab w:val="right" w:pos="9026" w:leader="dot"/>
            </w:tabs>
            <w:rPr/>
          </w:pPr>
          <w:hyperlink w:anchor="__RefHeading___Toc2675983_1395250215">
            <w:r>
              <w:rPr>
                <w:webHidden/>
                <w:rStyle w:val="IndexLink"/>
                <w:rtl w:val="true"/>
              </w:rPr>
              <w:t>اشاره</w:t>
            </w:r>
            <w:r>
              <w:rPr>
                <w:rStyle w:val="IndexLink"/>
                <w:rtl w:val="true"/>
              </w:rPr>
              <w:tab/>
            </w:r>
            <w:r>
              <w:rPr>
                <w:rStyle w:val="IndexLink"/>
              </w:rPr>
              <w:t>173</w:t>
            </w:r>
          </w:hyperlink>
        </w:p>
        <w:p>
          <w:pPr>
            <w:pStyle w:val="Contents5"/>
            <w:tabs>
              <w:tab w:val="clear" w:pos="7892"/>
              <w:tab w:val="right" w:pos="9026" w:leader="dot"/>
            </w:tabs>
            <w:rPr/>
          </w:pPr>
          <w:hyperlink w:anchor="__RefHeading___Toc2675985_1395250215">
            <w:r>
              <w:rPr>
                <w:webHidden/>
                <w:rStyle w:val="IndexLink"/>
                <w:rtl w:val="true"/>
              </w:rPr>
              <w:t>الف</w:t>
            </w:r>
            <w:r>
              <w:rPr>
                <w:rStyle w:val="IndexLink"/>
                <w:rtl w:val="true"/>
              </w:rPr>
              <w:t xml:space="preserve">) </w:t>
            </w:r>
            <w:r>
              <w:rPr>
                <w:rStyle w:val="IndexLink"/>
                <w:rtl w:val="true"/>
              </w:rPr>
              <w:t>راه کارهای معرفتی</w:t>
            </w:r>
            <w:r>
              <w:rPr>
                <w:rStyle w:val="IndexLink"/>
                <w:rtl w:val="true"/>
              </w:rPr>
              <w:tab/>
            </w:r>
            <w:r>
              <w:rPr>
                <w:rStyle w:val="IndexLink"/>
              </w:rPr>
              <w:t>173</w:t>
            </w:r>
          </w:hyperlink>
        </w:p>
        <w:p>
          <w:pPr>
            <w:pStyle w:val="Contents6"/>
            <w:tabs>
              <w:tab w:val="clear" w:pos="7609"/>
              <w:tab w:val="right" w:pos="9026" w:leader="dot"/>
            </w:tabs>
            <w:rPr/>
          </w:pPr>
          <w:hyperlink w:anchor="__RefHeading___Toc2675987_1395250215">
            <w:r>
              <w:rPr>
                <w:webHidden/>
                <w:rStyle w:val="IndexLink"/>
              </w:rPr>
              <w:t>1</w:t>
            </w:r>
            <w:r>
              <w:rPr>
                <w:rStyle w:val="IndexLink"/>
                <w:rtl w:val="true"/>
              </w:rPr>
              <w:t xml:space="preserve">. </w:t>
            </w:r>
            <w:r>
              <w:rPr>
                <w:rStyle w:val="IndexLink"/>
                <w:rtl w:val="true"/>
              </w:rPr>
              <w:t>تربیت و شناخت</w:t>
            </w:r>
            <w:r>
              <w:rPr>
                <w:rStyle w:val="IndexLink"/>
                <w:rtl w:val="true"/>
              </w:rPr>
              <w:tab/>
            </w:r>
            <w:r>
              <w:rPr>
                <w:rStyle w:val="IndexLink"/>
              </w:rPr>
              <w:t>173</w:t>
            </w:r>
          </w:hyperlink>
        </w:p>
        <w:p>
          <w:pPr>
            <w:pStyle w:val="Contents6"/>
            <w:tabs>
              <w:tab w:val="clear" w:pos="7609"/>
              <w:tab w:val="right" w:pos="9026" w:leader="dot"/>
            </w:tabs>
            <w:rPr/>
          </w:pPr>
          <w:hyperlink w:anchor="__RefHeading___Toc2675989_1395250215">
            <w:r>
              <w:rPr>
                <w:webHidden/>
                <w:rStyle w:val="IndexLink"/>
              </w:rPr>
              <w:t>2</w:t>
            </w:r>
            <w:r>
              <w:rPr>
                <w:rStyle w:val="IndexLink"/>
                <w:rtl w:val="true"/>
              </w:rPr>
              <w:t xml:space="preserve">. </w:t>
            </w:r>
            <w:r>
              <w:rPr>
                <w:rStyle w:val="IndexLink"/>
                <w:rtl w:val="true"/>
              </w:rPr>
              <w:t>دین شناسی</w:t>
            </w:r>
            <w:r>
              <w:rPr>
                <w:rStyle w:val="IndexLink"/>
                <w:rtl w:val="true"/>
              </w:rPr>
              <w:tab/>
            </w:r>
            <w:r>
              <w:rPr>
                <w:rStyle w:val="IndexLink"/>
              </w:rPr>
              <w:t>175</w:t>
            </w:r>
          </w:hyperlink>
        </w:p>
        <w:p>
          <w:pPr>
            <w:pStyle w:val="Contents6"/>
            <w:tabs>
              <w:tab w:val="clear" w:pos="7609"/>
              <w:tab w:val="right" w:pos="9026" w:leader="dot"/>
            </w:tabs>
            <w:rPr/>
          </w:pPr>
          <w:hyperlink w:anchor="__RefHeading___Toc2675991_1395250215">
            <w:r>
              <w:rPr>
                <w:webHidden/>
                <w:rStyle w:val="IndexLink"/>
              </w:rPr>
              <w:t>3</w:t>
            </w:r>
            <w:r>
              <w:rPr>
                <w:rStyle w:val="IndexLink"/>
                <w:rtl w:val="true"/>
              </w:rPr>
              <w:t xml:space="preserve">. </w:t>
            </w:r>
            <w:r>
              <w:rPr>
                <w:rStyle w:val="IndexLink"/>
                <w:rtl w:val="true"/>
              </w:rPr>
              <w:t>قرآن شناسی</w:t>
            </w:r>
            <w:r>
              <w:rPr>
                <w:rStyle w:val="IndexLink"/>
                <w:rtl w:val="true"/>
              </w:rPr>
              <w:tab/>
            </w:r>
            <w:r>
              <w:rPr>
                <w:rStyle w:val="IndexLink"/>
              </w:rPr>
              <w:t>176</w:t>
            </w:r>
          </w:hyperlink>
        </w:p>
        <w:p>
          <w:pPr>
            <w:pStyle w:val="Contents6"/>
            <w:tabs>
              <w:tab w:val="clear" w:pos="7609"/>
              <w:tab w:val="right" w:pos="9026" w:leader="dot"/>
            </w:tabs>
            <w:rPr/>
          </w:pPr>
          <w:hyperlink w:anchor="__RefHeading___Toc2675993_1395250215">
            <w:r>
              <w:rPr>
                <w:webHidden/>
                <w:rStyle w:val="IndexLink"/>
              </w:rPr>
              <w:t>4</w:t>
            </w:r>
            <w:r>
              <w:rPr>
                <w:rStyle w:val="IndexLink"/>
                <w:rtl w:val="true"/>
              </w:rPr>
              <w:t xml:space="preserve">. </w:t>
            </w:r>
            <w:r>
              <w:rPr>
                <w:rStyle w:val="IndexLink"/>
                <w:rtl w:val="true"/>
              </w:rPr>
              <w:t>شناخت دوست و دشمن</w:t>
            </w:r>
            <w:r>
              <w:rPr>
                <w:rStyle w:val="IndexLink"/>
                <w:rtl w:val="true"/>
              </w:rPr>
              <w:tab/>
            </w:r>
            <w:r>
              <w:rPr>
                <w:rStyle w:val="IndexLink"/>
              </w:rPr>
              <w:t>176</w:t>
            </w:r>
          </w:hyperlink>
        </w:p>
        <w:p>
          <w:pPr>
            <w:pStyle w:val="Contents5"/>
            <w:tabs>
              <w:tab w:val="clear" w:pos="7892"/>
              <w:tab w:val="right" w:pos="9026" w:leader="dot"/>
            </w:tabs>
            <w:rPr/>
          </w:pPr>
          <w:hyperlink w:anchor="__RefHeading___Toc2675995_1395250215">
            <w:r>
              <w:rPr>
                <w:webHidden/>
                <w:rStyle w:val="IndexLink"/>
                <w:rtl w:val="true"/>
              </w:rPr>
              <w:t>ب</w:t>
            </w:r>
            <w:r>
              <w:rPr>
                <w:rStyle w:val="IndexLink"/>
                <w:rtl w:val="true"/>
              </w:rPr>
              <w:t xml:space="preserve">) </w:t>
            </w:r>
            <w:r>
              <w:rPr>
                <w:rStyle w:val="IndexLink"/>
                <w:rtl w:val="true"/>
              </w:rPr>
              <w:t>راه کارهای رفتاری</w:t>
            </w:r>
            <w:r>
              <w:rPr>
                <w:rStyle w:val="IndexLink"/>
                <w:rtl w:val="true"/>
              </w:rPr>
              <w:tab/>
            </w:r>
            <w:r>
              <w:rPr>
                <w:rStyle w:val="IndexLink"/>
              </w:rPr>
              <w:t>178</w:t>
            </w:r>
          </w:hyperlink>
        </w:p>
        <w:p>
          <w:pPr>
            <w:pStyle w:val="Contents6"/>
            <w:tabs>
              <w:tab w:val="clear" w:pos="7609"/>
              <w:tab w:val="right" w:pos="9026" w:leader="dot"/>
            </w:tabs>
            <w:rPr/>
          </w:pPr>
          <w:hyperlink w:anchor="__RefHeading___Toc2675997_1395250215">
            <w:r>
              <w:rPr>
                <w:webHidden/>
                <w:rStyle w:val="IndexLink"/>
              </w:rPr>
              <w:t>1</w:t>
            </w:r>
            <w:r>
              <w:rPr>
                <w:rStyle w:val="IndexLink"/>
                <w:rtl w:val="true"/>
              </w:rPr>
              <w:t xml:space="preserve">. </w:t>
            </w:r>
            <w:r>
              <w:rPr>
                <w:rStyle w:val="IndexLink"/>
                <w:rtl w:val="true"/>
              </w:rPr>
              <w:t>عبادت</w:t>
            </w:r>
            <w:r>
              <w:rPr>
                <w:rStyle w:val="IndexLink"/>
                <w:rtl w:val="true"/>
              </w:rPr>
              <w:tab/>
            </w:r>
            <w:r>
              <w:rPr>
                <w:rStyle w:val="IndexLink"/>
              </w:rPr>
              <w:t>178</w:t>
            </w:r>
          </w:hyperlink>
        </w:p>
        <w:p>
          <w:pPr>
            <w:pStyle w:val="Contents6"/>
            <w:tabs>
              <w:tab w:val="clear" w:pos="7609"/>
              <w:tab w:val="right" w:pos="9026" w:leader="dot"/>
            </w:tabs>
            <w:rPr/>
          </w:pPr>
          <w:hyperlink w:anchor="__RefHeading___Toc2675999_1395250215">
            <w:r>
              <w:rPr>
                <w:webHidden/>
                <w:rStyle w:val="IndexLink"/>
              </w:rPr>
              <w:t>2</w:t>
            </w:r>
            <w:r>
              <w:rPr>
                <w:rStyle w:val="IndexLink"/>
                <w:rtl w:val="true"/>
              </w:rPr>
              <w:t xml:space="preserve">. </w:t>
            </w:r>
            <w:r>
              <w:rPr>
                <w:rStyle w:val="IndexLink"/>
                <w:rtl w:val="true"/>
              </w:rPr>
              <w:t>پرسشگری</w:t>
            </w:r>
            <w:r>
              <w:rPr>
                <w:rStyle w:val="IndexLink"/>
                <w:rtl w:val="true"/>
              </w:rPr>
              <w:tab/>
            </w:r>
            <w:r>
              <w:rPr>
                <w:rStyle w:val="IndexLink"/>
              </w:rPr>
              <w:t>180</w:t>
            </w:r>
          </w:hyperlink>
        </w:p>
        <w:p>
          <w:pPr>
            <w:pStyle w:val="Contents6"/>
            <w:tabs>
              <w:tab w:val="clear" w:pos="7609"/>
              <w:tab w:val="right" w:pos="9026" w:leader="dot"/>
            </w:tabs>
            <w:rPr/>
          </w:pPr>
          <w:hyperlink w:anchor="__RefHeading___Toc2676001_1395250215">
            <w:r>
              <w:rPr>
                <w:webHidden/>
                <w:rStyle w:val="IndexLink"/>
              </w:rPr>
              <w:t>3</w:t>
            </w:r>
            <w:r>
              <w:rPr>
                <w:rStyle w:val="IndexLink"/>
                <w:rtl w:val="true"/>
              </w:rPr>
              <w:t xml:space="preserve">. </w:t>
            </w:r>
            <w:r>
              <w:rPr>
                <w:rStyle w:val="IndexLink"/>
                <w:rtl w:val="true"/>
              </w:rPr>
              <w:t>انتخاب دوستِ شایسته</w:t>
            </w:r>
            <w:r>
              <w:rPr>
                <w:rStyle w:val="IndexLink"/>
                <w:rtl w:val="true"/>
              </w:rPr>
              <w:tab/>
            </w:r>
            <w:r>
              <w:rPr>
                <w:rStyle w:val="IndexLink"/>
              </w:rPr>
              <w:t>181</w:t>
            </w:r>
          </w:hyperlink>
        </w:p>
        <w:p>
          <w:pPr>
            <w:pStyle w:val="Contents6"/>
            <w:tabs>
              <w:tab w:val="clear" w:pos="7609"/>
              <w:tab w:val="right" w:pos="9026" w:leader="dot"/>
            </w:tabs>
            <w:rPr/>
          </w:pPr>
          <w:hyperlink w:anchor="__RefHeading___Toc2676003_1395250215">
            <w:r>
              <w:rPr>
                <w:webHidden/>
                <w:rStyle w:val="IndexLink"/>
              </w:rPr>
              <w:t>4</w:t>
            </w:r>
            <w:r>
              <w:rPr>
                <w:rStyle w:val="IndexLink"/>
                <w:rtl w:val="true"/>
              </w:rPr>
              <w:t xml:space="preserve">. </w:t>
            </w:r>
            <w:r>
              <w:rPr>
                <w:rStyle w:val="IndexLink"/>
                <w:rtl w:val="true"/>
              </w:rPr>
              <w:t>ورزش و تلاش</w:t>
            </w:r>
            <w:r>
              <w:rPr>
                <w:rStyle w:val="IndexLink"/>
                <w:rtl w:val="true"/>
              </w:rPr>
              <w:tab/>
            </w:r>
            <w:r>
              <w:rPr>
                <w:rStyle w:val="IndexLink"/>
              </w:rPr>
              <w:t>182</w:t>
            </w:r>
          </w:hyperlink>
        </w:p>
        <w:p>
          <w:pPr>
            <w:pStyle w:val="Contents3"/>
            <w:tabs>
              <w:tab w:val="clear" w:pos="8459"/>
              <w:tab w:val="right" w:pos="9026" w:leader="dot"/>
            </w:tabs>
            <w:rPr/>
          </w:pPr>
          <w:hyperlink w:anchor="__RefHeading___Toc2676005_1395250215">
            <w:r>
              <w:rPr>
                <w:webHidden/>
                <w:rStyle w:val="IndexLink"/>
                <w:rtl w:val="true"/>
              </w:rPr>
              <w:t>روش علم آموزی</w:t>
            </w:r>
            <w:r>
              <w:rPr>
                <w:rStyle w:val="IndexLink"/>
                <w:rtl w:val="true"/>
              </w:rPr>
              <w:tab/>
            </w:r>
            <w:r>
              <w:rPr>
                <w:rStyle w:val="IndexLink"/>
              </w:rPr>
              <w:t>184</w:t>
            </w:r>
          </w:hyperlink>
        </w:p>
        <w:p>
          <w:pPr>
            <w:pStyle w:val="Contents4"/>
            <w:tabs>
              <w:tab w:val="clear" w:pos="8176"/>
              <w:tab w:val="right" w:pos="9026" w:leader="dot"/>
            </w:tabs>
            <w:rPr/>
          </w:pPr>
          <w:hyperlink w:anchor="__RefHeading___Toc2676007_139525021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2676009_1395250215">
            <w:r>
              <w:rPr>
                <w:webHidden/>
                <w:rStyle w:val="IndexLink"/>
                <w:rtl w:val="true"/>
              </w:rPr>
              <w:t>جایگاه علم در زندگی</w:t>
            </w:r>
            <w:r>
              <w:rPr>
                <w:rStyle w:val="IndexLink"/>
                <w:rtl w:val="true"/>
              </w:rPr>
              <w:tab/>
            </w:r>
            <w:r>
              <w:rPr>
                <w:rStyle w:val="IndexLink"/>
              </w:rPr>
              <w:t>184</w:t>
            </w:r>
          </w:hyperlink>
        </w:p>
        <w:p>
          <w:pPr>
            <w:pStyle w:val="Contents4"/>
            <w:tabs>
              <w:tab w:val="clear" w:pos="8176"/>
              <w:tab w:val="right" w:pos="9026" w:leader="dot"/>
            </w:tabs>
            <w:rPr/>
          </w:pPr>
          <w:hyperlink w:anchor="__RefHeading___Toc2676011_1395250215">
            <w:r>
              <w:rPr>
                <w:webHidden/>
                <w:rStyle w:val="IndexLink"/>
                <w:rtl w:val="true"/>
              </w:rPr>
              <w:t>کدام دانش؟</w:t>
            </w:r>
            <w:r>
              <w:rPr>
                <w:rStyle w:val="IndexLink"/>
                <w:rtl w:val="true"/>
              </w:rPr>
              <w:tab/>
            </w:r>
            <w:r>
              <w:rPr>
                <w:rStyle w:val="IndexLink"/>
              </w:rPr>
              <w:t>186</w:t>
            </w:r>
          </w:hyperlink>
        </w:p>
        <w:p>
          <w:pPr>
            <w:pStyle w:val="Contents4"/>
            <w:tabs>
              <w:tab w:val="clear" w:pos="8176"/>
              <w:tab w:val="right" w:pos="9026" w:leader="dot"/>
            </w:tabs>
            <w:rPr/>
          </w:pPr>
          <w:hyperlink w:anchor="__RefHeading___Toc2676013_1395250215">
            <w:r>
              <w:rPr>
                <w:webHidden/>
                <w:rStyle w:val="IndexLink"/>
                <w:rtl w:val="true"/>
              </w:rPr>
              <w:t>جهت دانش</w:t>
            </w:r>
            <w:r>
              <w:rPr>
                <w:rStyle w:val="IndexLink"/>
                <w:rtl w:val="true"/>
              </w:rPr>
              <w:tab/>
            </w:r>
            <w:r>
              <w:rPr>
                <w:rStyle w:val="IndexLink"/>
              </w:rPr>
              <w:t>188</w:t>
            </w:r>
          </w:hyperlink>
        </w:p>
        <w:p>
          <w:pPr>
            <w:pStyle w:val="Contents4"/>
            <w:tabs>
              <w:tab w:val="clear" w:pos="8176"/>
              <w:tab w:val="right" w:pos="9026" w:leader="dot"/>
            </w:tabs>
            <w:rPr/>
          </w:pPr>
          <w:hyperlink w:anchor="__RefHeading___Toc2676015_1395250215">
            <w:r>
              <w:rPr>
                <w:webHidden/>
                <w:rStyle w:val="IndexLink"/>
                <w:rtl w:val="true"/>
              </w:rPr>
              <w:t>آداب علم‌آموزی</w:t>
            </w:r>
            <w:r>
              <w:rPr>
                <w:rStyle w:val="IndexLink"/>
                <w:rtl w:val="true"/>
              </w:rPr>
              <w:tab/>
            </w:r>
            <w:r>
              <w:rPr>
                <w:rStyle w:val="IndexLink"/>
              </w:rPr>
              <w:t>190</w:t>
            </w:r>
          </w:hyperlink>
        </w:p>
        <w:p>
          <w:pPr>
            <w:pStyle w:val="Contents5"/>
            <w:tabs>
              <w:tab w:val="clear" w:pos="7892"/>
              <w:tab w:val="right" w:pos="9026" w:leader="dot"/>
            </w:tabs>
            <w:rPr/>
          </w:pPr>
          <w:hyperlink w:anchor="__RefHeading___Toc2676017_1395250215">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2676019_1395250215">
            <w:r>
              <w:rPr>
                <w:webHidden/>
                <w:rStyle w:val="IndexLink"/>
                <w:rtl w:val="true"/>
              </w:rPr>
              <w:t>انگیزۀ متعالی</w:t>
            </w:r>
            <w:r>
              <w:rPr>
                <w:rStyle w:val="IndexLink"/>
                <w:rtl w:val="true"/>
              </w:rPr>
              <w:tab/>
            </w:r>
            <w:r>
              <w:rPr>
                <w:rStyle w:val="IndexLink"/>
              </w:rPr>
              <w:t>191</w:t>
            </w:r>
          </w:hyperlink>
        </w:p>
        <w:p>
          <w:pPr>
            <w:pStyle w:val="Contents5"/>
            <w:tabs>
              <w:tab w:val="clear" w:pos="7892"/>
              <w:tab w:val="right" w:pos="9026" w:leader="dot"/>
            </w:tabs>
            <w:rPr/>
          </w:pPr>
          <w:hyperlink w:anchor="__RefHeading___Toc2676021_1395250215">
            <w:r>
              <w:rPr>
                <w:webHidden/>
                <w:rStyle w:val="IndexLink"/>
                <w:rtl w:val="true"/>
              </w:rPr>
              <w:t>رعایت اولویت‌ها</w:t>
            </w:r>
            <w:r>
              <w:rPr>
                <w:rStyle w:val="IndexLink"/>
                <w:rtl w:val="true"/>
              </w:rPr>
              <w:tab/>
            </w:r>
            <w:r>
              <w:rPr>
                <w:rStyle w:val="IndexLink"/>
              </w:rPr>
              <w:t>193</w:t>
            </w:r>
          </w:hyperlink>
        </w:p>
        <w:p>
          <w:pPr>
            <w:pStyle w:val="Contents5"/>
            <w:tabs>
              <w:tab w:val="clear" w:pos="7892"/>
              <w:tab w:val="right" w:pos="9026" w:leader="dot"/>
            </w:tabs>
            <w:rPr/>
          </w:pPr>
          <w:hyperlink w:anchor="__RefHeading___Toc2676023_1395250215">
            <w:r>
              <w:rPr>
                <w:webHidden/>
                <w:rStyle w:val="IndexLink"/>
                <w:rtl w:val="true"/>
              </w:rPr>
              <w:t>خالی ساختن ذهن برای دانش</w:t>
            </w:r>
            <w:r>
              <w:rPr>
                <w:rStyle w:val="IndexLink"/>
                <w:rtl w:val="true"/>
              </w:rPr>
              <w:tab/>
            </w:r>
            <w:r>
              <w:rPr>
                <w:rStyle w:val="IndexLink"/>
              </w:rPr>
              <w:t>194</w:t>
            </w:r>
          </w:hyperlink>
        </w:p>
        <w:p>
          <w:pPr>
            <w:pStyle w:val="Contents5"/>
            <w:tabs>
              <w:tab w:val="clear" w:pos="7892"/>
              <w:tab w:val="right" w:pos="9026" w:leader="dot"/>
            </w:tabs>
            <w:rPr/>
          </w:pPr>
          <w:hyperlink w:anchor="__RefHeading___Toc2676025_1395250215">
            <w:r>
              <w:rPr>
                <w:webHidden/>
                <w:rStyle w:val="IndexLink"/>
                <w:rtl w:val="true"/>
              </w:rPr>
              <w:t>آموزش چهره به چهره</w:t>
            </w:r>
            <w:r>
              <w:rPr>
                <w:rStyle w:val="IndexLink"/>
                <w:rtl w:val="true"/>
              </w:rPr>
              <w:tab/>
            </w:r>
            <w:r>
              <w:rPr>
                <w:rStyle w:val="IndexLink"/>
              </w:rPr>
              <w:t>195</w:t>
            </w:r>
          </w:hyperlink>
        </w:p>
        <w:p>
          <w:pPr>
            <w:pStyle w:val="Contents5"/>
            <w:tabs>
              <w:tab w:val="clear" w:pos="7892"/>
              <w:tab w:val="right" w:pos="9026" w:leader="dot"/>
            </w:tabs>
            <w:rPr/>
          </w:pPr>
          <w:hyperlink w:anchor="__RefHeading___Toc2676027_1395250215">
            <w:r>
              <w:rPr>
                <w:webHidden/>
                <w:rStyle w:val="IndexLink"/>
                <w:rtl w:val="true"/>
              </w:rPr>
              <w:t>خوب گوش سپردن</w:t>
            </w:r>
            <w:r>
              <w:rPr>
                <w:rStyle w:val="IndexLink"/>
                <w:rtl w:val="true"/>
              </w:rPr>
              <w:tab/>
            </w:r>
            <w:r>
              <w:rPr>
                <w:rStyle w:val="IndexLink"/>
              </w:rPr>
              <w:t>195</w:t>
            </w:r>
          </w:hyperlink>
        </w:p>
        <w:p>
          <w:pPr>
            <w:pStyle w:val="Contents5"/>
            <w:tabs>
              <w:tab w:val="clear" w:pos="7892"/>
              <w:tab w:val="right" w:pos="9026" w:leader="dot"/>
            </w:tabs>
            <w:rPr/>
          </w:pPr>
          <w:hyperlink w:anchor="__RefHeading___Toc2676029_1395250215">
            <w:r>
              <w:rPr>
                <w:webHidden/>
                <w:rStyle w:val="IndexLink"/>
                <w:rtl w:val="true"/>
              </w:rPr>
              <w:t>نگارش</w:t>
            </w:r>
            <w:r>
              <w:rPr>
                <w:rStyle w:val="IndexLink"/>
                <w:rtl w:val="true"/>
              </w:rPr>
              <w:tab/>
            </w:r>
            <w:r>
              <w:rPr>
                <w:rStyle w:val="IndexLink"/>
              </w:rPr>
              <w:t>196</w:t>
            </w:r>
          </w:hyperlink>
        </w:p>
        <w:p>
          <w:pPr>
            <w:pStyle w:val="Contents5"/>
            <w:tabs>
              <w:tab w:val="clear" w:pos="7892"/>
              <w:tab w:val="right" w:pos="9026" w:leader="dot"/>
            </w:tabs>
            <w:rPr/>
          </w:pPr>
          <w:hyperlink w:anchor="__RefHeading___Toc2676031_1395250215">
            <w:r>
              <w:rPr>
                <w:webHidden/>
                <w:rStyle w:val="IndexLink"/>
                <w:rtl w:val="true"/>
              </w:rPr>
              <w:t>پرسیدن</w:t>
            </w:r>
            <w:r>
              <w:rPr>
                <w:rStyle w:val="IndexLink"/>
                <w:rtl w:val="true"/>
              </w:rPr>
              <w:tab/>
            </w:r>
            <w:r>
              <w:rPr>
                <w:rStyle w:val="IndexLink"/>
              </w:rPr>
              <w:t>197</w:t>
            </w:r>
          </w:hyperlink>
        </w:p>
        <w:p>
          <w:pPr>
            <w:pStyle w:val="Contents6"/>
            <w:tabs>
              <w:tab w:val="clear" w:pos="7609"/>
              <w:tab w:val="right" w:pos="9026" w:leader="dot"/>
            </w:tabs>
            <w:rPr/>
          </w:pPr>
          <w:hyperlink w:anchor="__RefHeading___Toc2676033_1395250215">
            <w:r>
              <w:rPr>
                <w:webHidden/>
                <w:rStyle w:val="IndexLink"/>
                <w:rtl w:val="true"/>
              </w:rPr>
              <w:t>اشاره</w:t>
            </w:r>
            <w:r>
              <w:rPr>
                <w:rStyle w:val="IndexLink"/>
                <w:rtl w:val="true"/>
              </w:rPr>
              <w:tab/>
            </w:r>
            <w:r>
              <w:rPr>
                <w:rStyle w:val="IndexLink"/>
              </w:rPr>
              <w:t>197</w:t>
            </w:r>
          </w:hyperlink>
        </w:p>
        <w:p>
          <w:pPr>
            <w:pStyle w:val="Contents6"/>
            <w:tabs>
              <w:tab w:val="clear" w:pos="7609"/>
              <w:tab w:val="right" w:pos="9026" w:leader="dot"/>
            </w:tabs>
            <w:rPr/>
          </w:pPr>
          <w:hyperlink w:anchor="__RefHeading___Toc2676035_1395250215">
            <w:r>
              <w:rPr>
                <w:webHidden/>
                <w:rStyle w:val="IndexLink"/>
                <w:rtl w:val="true"/>
              </w:rPr>
              <w:t>آداب پرسیدن</w:t>
            </w:r>
            <w:r>
              <w:rPr>
                <w:rStyle w:val="IndexLink"/>
                <w:rtl w:val="true"/>
              </w:rPr>
              <w:tab/>
            </w:r>
            <w:r>
              <w:rPr>
                <w:rStyle w:val="IndexLink"/>
              </w:rPr>
              <w:t>198</w:t>
            </w:r>
          </w:hyperlink>
        </w:p>
        <w:p>
          <w:pPr>
            <w:pStyle w:val="Contents5"/>
            <w:tabs>
              <w:tab w:val="clear" w:pos="7892"/>
              <w:tab w:val="right" w:pos="9026" w:leader="dot"/>
            </w:tabs>
            <w:rPr/>
          </w:pPr>
          <w:hyperlink w:anchor="__RefHeading___Toc2676037_1395250215">
            <w:r>
              <w:rPr>
                <w:webHidden/>
                <w:rStyle w:val="IndexLink"/>
                <w:rtl w:val="true"/>
              </w:rPr>
              <w:t>‌</w:t>
            </w:r>
            <w:r>
              <w:rPr>
                <w:rStyle w:val="IndexLink"/>
                <w:rtl w:val="true"/>
              </w:rPr>
              <w:t>اندیشیدن</w:t>
            </w:r>
            <w:r>
              <w:rPr>
                <w:rStyle w:val="IndexLink"/>
                <w:rtl w:val="true"/>
              </w:rPr>
              <w:tab/>
            </w:r>
            <w:r>
              <w:rPr>
                <w:rStyle w:val="IndexLink"/>
              </w:rPr>
              <w:t>199</w:t>
            </w:r>
          </w:hyperlink>
        </w:p>
        <w:p>
          <w:pPr>
            <w:pStyle w:val="Contents5"/>
            <w:tabs>
              <w:tab w:val="clear" w:pos="7892"/>
              <w:tab w:val="right" w:pos="9026" w:leader="dot"/>
            </w:tabs>
            <w:rPr/>
          </w:pPr>
          <w:hyperlink w:anchor="__RefHeading___Toc2676039_1395250215">
            <w:r>
              <w:rPr>
                <w:webHidden/>
                <w:rStyle w:val="IndexLink"/>
                <w:rtl w:val="true"/>
              </w:rPr>
              <w:t>استمرار</w:t>
            </w:r>
            <w:r>
              <w:rPr>
                <w:rStyle w:val="IndexLink"/>
                <w:rtl w:val="true"/>
              </w:rPr>
              <w:tab/>
            </w:r>
            <w:r>
              <w:rPr>
                <w:rStyle w:val="IndexLink"/>
              </w:rPr>
              <w:t>200</w:t>
            </w:r>
          </w:hyperlink>
        </w:p>
        <w:p>
          <w:pPr>
            <w:pStyle w:val="Contents5"/>
            <w:tabs>
              <w:tab w:val="clear" w:pos="7892"/>
              <w:tab w:val="right" w:pos="9026" w:leader="dot"/>
            </w:tabs>
            <w:rPr/>
          </w:pPr>
          <w:hyperlink w:anchor="__RefHeading___Toc2676041_1395250215">
            <w:r>
              <w:rPr>
                <w:webHidden/>
                <w:rStyle w:val="IndexLink"/>
                <w:rtl w:val="true"/>
              </w:rPr>
              <w:t>شکیبایی</w:t>
            </w:r>
            <w:r>
              <w:rPr>
                <w:rStyle w:val="IndexLink"/>
                <w:rtl w:val="true"/>
              </w:rPr>
              <w:tab/>
            </w:r>
            <w:r>
              <w:rPr>
                <w:rStyle w:val="IndexLink"/>
              </w:rPr>
              <w:t>200</w:t>
            </w:r>
          </w:hyperlink>
        </w:p>
        <w:p>
          <w:pPr>
            <w:pStyle w:val="Contents5"/>
            <w:tabs>
              <w:tab w:val="clear" w:pos="7892"/>
              <w:tab w:val="right" w:pos="9026" w:leader="dot"/>
            </w:tabs>
            <w:rPr/>
          </w:pPr>
          <w:hyperlink w:anchor="__RefHeading___Toc2676043_1395250215">
            <w:r>
              <w:rPr>
                <w:webHidden/>
                <w:rStyle w:val="IndexLink"/>
                <w:rtl w:val="true"/>
              </w:rPr>
              <w:t>فروتنی در برابر آموزگار</w:t>
            </w:r>
            <w:r>
              <w:rPr>
                <w:rStyle w:val="IndexLink"/>
                <w:rtl w:val="true"/>
              </w:rPr>
              <w:tab/>
            </w:r>
            <w:r>
              <w:rPr>
                <w:rStyle w:val="IndexLink"/>
              </w:rPr>
              <w:t>201</w:t>
            </w:r>
          </w:hyperlink>
        </w:p>
        <w:p>
          <w:pPr>
            <w:pStyle w:val="Contents5"/>
            <w:tabs>
              <w:tab w:val="clear" w:pos="7892"/>
              <w:tab w:val="right" w:pos="9026" w:leader="dot"/>
            </w:tabs>
            <w:rPr/>
          </w:pPr>
          <w:hyperlink w:anchor="__RefHeading___Toc2676045_1395250215">
            <w:r>
              <w:rPr>
                <w:webHidden/>
                <w:rStyle w:val="IndexLink"/>
                <w:rtl w:val="true"/>
              </w:rPr>
              <w:t>نزدیک هم نشستن</w:t>
            </w:r>
            <w:r>
              <w:rPr>
                <w:rStyle w:val="IndexLink"/>
                <w:rtl w:val="true"/>
              </w:rPr>
              <w:tab/>
            </w:r>
            <w:r>
              <w:rPr>
                <w:rStyle w:val="IndexLink"/>
              </w:rPr>
              <w:t>202</w:t>
            </w:r>
          </w:hyperlink>
        </w:p>
        <w:p>
          <w:pPr>
            <w:pStyle w:val="Contents5"/>
            <w:tabs>
              <w:tab w:val="clear" w:pos="7892"/>
              <w:tab w:val="right" w:pos="9026" w:leader="dot"/>
            </w:tabs>
            <w:rPr/>
          </w:pPr>
          <w:hyperlink w:anchor="__RefHeading___Toc2676047_1395250215">
            <w:r>
              <w:rPr>
                <w:webHidden/>
                <w:rStyle w:val="IndexLink"/>
                <w:rtl w:val="true"/>
              </w:rPr>
              <w:t>میانه‌روی در خوراک</w:t>
            </w:r>
            <w:r>
              <w:rPr>
                <w:rStyle w:val="IndexLink"/>
                <w:rtl w:val="true"/>
              </w:rPr>
              <w:tab/>
            </w:r>
            <w:r>
              <w:rPr>
                <w:rStyle w:val="IndexLink"/>
              </w:rPr>
              <w:t>202</w:t>
            </w:r>
          </w:hyperlink>
        </w:p>
        <w:p>
          <w:pPr>
            <w:pStyle w:val="Contents5"/>
            <w:tabs>
              <w:tab w:val="clear" w:pos="7892"/>
              <w:tab w:val="right" w:pos="9026" w:leader="dot"/>
            </w:tabs>
            <w:rPr/>
          </w:pPr>
          <w:hyperlink w:anchor="__RefHeading___Toc2676049_1395250215">
            <w:r>
              <w:rPr>
                <w:webHidden/>
                <w:rStyle w:val="IndexLink"/>
                <w:rtl w:val="true"/>
              </w:rPr>
              <w:t>سحرخیزی</w:t>
            </w:r>
            <w:r>
              <w:rPr>
                <w:rStyle w:val="IndexLink"/>
                <w:rtl w:val="true"/>
              </w:rPr>
              <w:tab/>
            </w:r>
            <w:r>
              <w:rPr>
                <w:rStyle w:val="IndexLink"/>
              </w:rPr>
              <w:t>203</w:t>
            </w:r>
          </w:hyperlink>
        </w:p>
        <w:p>
          <w:pPr>
            <w:pStyle w:val="Contents5"/>
            <w:tabs>
              <w:tab w:val="clear" w:pos="7892"/>
              <w:tab w:val="right" w:pos="9026" w:leader="dot"/>
            </w:tabs>
            <w:rPr/>
          </w:pPr>
          <w:hyperlink w:anchor="__RefHeading___Toc2676051_1395250215">
            <w:r>
              <w:rPr>
                <w:webHidden/>
                <w:rStyle w:val="IndexLink"/>
                <w:rtl w:val="true"/>
              </w:rPr>
              <w:t>غنیمت شمردن خُردسالی و جوانی</w:t>
            </w:r>
            <w:r>
              <w:rPr>
                <w:rStyle w:val="IndexLink"/>
                <w:rtl w:val="true"/>
              </w:rPr>
              <w:tab/>
            </w:r>
            <w:r>
              <w:rPr>
                <w:rStyle w:val="IndexLink"/>
              </w:rPr>
              <w:t>203</w:t>
            </w:r>
          </w:hyperlink>
        </w:p>
        <w:p>
          <w:pPr>
            <w:pStyle w:val="Contents3"/>
            <w:tabs>
              <w:tab w:val="clear" w:pos="8459"/>
              <w:tab w:val="right" w:pos="9026" w:leader="dot"/>
            </w:tabs>
            <w:rPr/>
          </w:pPr>
          <w:hyperlink w:anchor="__RefHeading___Toc2676053_1395250215">
            <w:r>
              <w:rPr>
                <w:webHidden/>
                <w:rStyle w:val="IndexLink"/>
                <w:rtl w:val="true"/>
              </w:rPr>
              <w:t>سلامت،بهداشت و تغذیه</w:t>
            </w:r>
            <w:r>
              <w:rPr>
                <w:rStyle w:val="IndexLink"/>
                <w:rtl w:val="true"/>
              </w:rPr>
              <w:tab/>
            </w:r>
            <w:r>
              <w:rPr>
                <w:rStyle w:val="IndexLink"/>
              </w:rPr>
              <w:t>205</w:t>
            </w:r>
          </w:hyperlink>
        </w:p>
        <w:p>
          <w:pPr>
            <w:pStyle w:val="Contents4"/>
            <w:tabs>
              <w:tab w:val="clear" w:pos="8176"/>
              <w:tab w:val="right" w:pos="9026" w:leader="dot"/>
            </w:tabs>
            <w:rPr/>
          </w:pPr>
          <w:hyperlink w:anchor="__RefHeading___Toc2676055_139525021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676057_1395250215">
            <w:r>
              <w:rPr>
                <w:webHidden/>
                <w:rStyle w:val="IndexLink"/>
                <w:rtl w:val="true"/>
              </w:rPr>
              <w:t>سلامت</w:t>
            </w:r>
            <w:r>
              <w:rPr>
                <w:rStyle w:val="IndexLink"/>
                <w:rtl w:val="true"/>
              </w:rPr>
              <w:tab/>
            </w:r>
            <w:r>
              <w:rPr>
                <w:rStyle w:val="IndexLink"/>
              </w:rPr>
              <w:t>205</w:t>
            </w:r>
          </w:hyperlink>
        </w:p>
        <w:p>
          <w:pPr>
            <w:pStyle w:val="Contents4"/>
            <w:tabs>
              <w:tab w:val="clear" w:pos="8176"/>
              <w:tab w:val="right" w:pos="9026" w:leader="dot"/>
            </w:tabs>
            <w:rPr/>
          </w:pPr>
          <w:hyperlink w:anchor="__RefHeading___Toc2676059_1395250215">
            <w:r>
              <w:rPr>
                <w:webHidden/>
                <w:rStyle w:val="IndexLink"/>
                <w:rtl w:val="true"/>
              </w:rPr>
              <w:t>بهداشت</w:t>
            </w:r>
            <w:r>
              <w:rPr>
                <w:rStyle w:val="IndexLink"/>
                <w:rtl w:val="true"/>
              </w:rPr>
              <w:tab/>
            </w:r>
            <w:r>
              <w:rPr>
                <w:rStyle w:val="IndexLink"/>
              </w:rPr>
              <w:t>206</w:t>
            </w:r>
          </w:hyperlink>
        </w:p>
        <w:p>
          <w:pPr>
            <w:pStyle w:val="Contents4"/>
            <w:tabs>
              <w:tab w:val="clear" w:pos="8176"/>
              <w:tab w:val="right" w:pos="9026" w:leader="dot"/>
            </w:tabs>
            <w:rPr/>
          </w:pPr>
          <w:hyperlink w:anchor="__RefHeading___Toc2676061_1395250215">
            <w:r>
              <w:rPr>
                <w:webHidden/>
                <w:rStyle w:val="IndexLink"/>
                <w:rtl w:val="true"/>
              </w:rPr>
              <w:t>تغذیه</w:t>
            </w:r>
            <w:r>
              <w:rPr>
                <w:rStyle w:val="IndexLink"/>
                <w:rtl w:val="true"/>
              </w:rPr>
              <w:tab/>
            </w:r>
            <w:r>
              <w:rPr>
                <w:rStyle w:val="IndexLink"/>
              </w:rPr>
              <w:t>207</w:t>
            </w:r>
          </w:hyperlink>
        </w:p>
        <w:p>
          <w:pPr>
            <w:pStyle w:val="Contents3"/>
            <w:tabs>
              <w:tab w:val="clear" w:pos="8459"/>
              <w:tab w:val="right" w:pos="9026" w:leader="dot"/>
            </w:tabs>
            <w:rPr/>
          </w:pPr>
          <w:hyperlink w:anchor="__RefHeading___Toc2676063_1395250215">
            <w:r>
              <w:rPr>
                <w:webHidden/>
                <w:rStyle w:val="IndexLink"/>
                <w:rtl w:val="true"/>
              </w:rPr>
              <w:t>پیوستگی و همبستگی</w:t>
            </w:r>
            <w:r>
              <w:rPr>
                <w:rStyle w:val="IndexLink"/>
                <w:rtl w:val="true"/>
              </w:rPr>
              <w:tab/>
            </w:r>
            <w:r>
              <w:rPr>
                <w:rStyle w:val="IndexLink"/>
              </w:rPr>
              <w:t>208</w:t>
            </w:r>
          </w:hyperlink>
        </w:p>
        <w:p>
          <w:pPr>
            <w:pStyle w:val="Contents4"/>
            <w:tabs>
              <w:tab w:val="clear" w:pos="8176"/>
              <w:tab w:val="right" w:pos="9026" w:leader="dot"/>
            </w:tabs>
            <w:rPr/>
          </w:pPr>
          <w:hyperlink w:anchor="__RefHeading___Toc2676065_139525021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2676067_1395250215">
            <w:r>
              <w:rPr>
                <w:webHidden/>
                <w:rStyle w:val="IndexLink"/>
                <w:rtl w:val="true"/>
              </w:rPr>
              <w:t>با دوستان</w:t>
            </w:r>
            <w:r>
              <w:rPr>
                <w:rStyle w:val="IndexLink"/>
                <w:rtl w:val="true"/>
              </w:rPr>
              <w:tab/>
            </w:r>
            <w:r>
              <w:rPr>
                <w:rStyle w:val="IndexLink"/>
              </w:rPr>
              <w:t>209</w:t>
            </w:r>
          </w:hyperlink>
        </w:p>
        <w:p>
          <w:pPr>
            <w:pStyle w:val="Contents5"/>
            <w:tabs>
              <w:tab w:val="clear" w:pos="7892"/>
              <w:tab w:val="right" w:pos="9026" w:leader="dot"/>
            </w:tabs>
            <w:rPr/>
          </w:pPr>
          <w:hyperlink w:anchor="__RefHeading___Toc2676069_1395250215">
            <w:r>
              <w:rPr>
                <w:webHidden/>
                <w:rStyle w:val="IndexLink"/>
                <w:rtl w:val="true"/>
              </w:rPr>
              <w:t>راهکار اول</w:t>
            </w:r>
            <w:r>
              <w:rPr>
                <w:rStyle w:val="IndexLink"/>
                <w:rtl w:val="true"/>
              </w:rPr>
              <w:t xml:space="preserve">: </w:t>
            </w:r>
            <w:r>
              <w:rPr>
                <w:rStyle w:val="IndexLink"/>
                <w:rtl w:val="true"/>
              </w:rPr>
              <w:t>برابری و برادری</w:t>
            </w:r>
            <w:r>
              <w:rPr>
                <w:rStyle w:val="IndexLink"/>
                <w:rtl w:val="true"/>
              </w:rPr>
              <w:tab/>
            </w:r>
            <w:r>
              <w:rPr>
                <w:rStyle w:val="IndexLink"/>
              </w:rPr>
              <w:t>209</w:t>
            </w:r>
          </w:hyperlink>
        </w:p>
        <w:p>
          <w:pPr>
            <w:pStyle w:val="Contents5"/>
            <w:tabs>
              <w:tab w:val="clear" w:pos="7892"/>
              <w:tab w:val="right" w:pos="9026" w:leader="dot"/>
            </w:tabs>
            <w:rPr/>
          </w:pPr>
          <w:hyperlink w:anchor="__RefHeading___Toc2676071_1395250215">
            <w:r>
              <w:rPr>
                <w:webHidden/>
                <w:rStyle w:val="IndexLink"/>
                <w:rtl w:val="true"/>
              </w:rPr>
              <w:t>راهکار دوم</w:t>
            </w:r>
            <w:r>
              <w:rPr>
                <w:rStyle w:val="IndexLink"/>
                <w:rtl w:val="true"/>
              </w:rPr>
              <w:t xml:space="preserve">: </w:t>
            </w:r>
            <w:r>
              <w:rPr>
                <w:rStyle w:val="IndexLink"/>
                <w:rtl w:val="true"/>
              </w:rPr>
              <w:t xml:space="preserve">خوش </w:t>
            </w:r>
            <w:r>
              <w:rPr>
                <w:rStyle w:val="IndexLink"/>
                <w:rtl w:val="true"/>
              </w:rPr>
              <w:t xml:space="preserve">... </w:t>
            </w:r>
            <w:r>
              <w:rPr>
                <w:rStyle w:val="IndexLink"/>
                <w:rtl w:val="true"/>
              </w:rPr>
              <w:t>بودن</w:t>
            </w:r>
            <w:r>
              <w:rPr>
                <w:rStyle w:val="IndexLink"/>
                <w:rtl w:val="true"/>
              </w:rPr>
              <w:tab/>
            </w:r>
            <w:r>
              <w:rPr>
                <w:rStyle w:val="IndexLink"/>
              </w:rPr>
              <w:t>209</w:t>
            </w:r>
          </w:hyperlink>
        </w:p>
        <w:p>
          <w:pPr>
            <w:pStyle w:val="Contents5"/>
            <w:tabs>
              <w:tab w:val="clear" w:pos="7892"/>
              <w:tab w:val="right" w:pos="9026" w:leader="dot"/>
            </w:tabs>
            <w:rPr/>
          </w:pPr>
          <w:hyperlink w:anchor="__RefHeading___Toc2676073_1395250215">
            <w:r>
              <w:rPr>
                <w:webHidden/>
                <w:rStyle w:val="IndexLink"/>
                <w:rtl w:val="true"/>
              </w:rPr>
              <w:t>راهکار سوم</w:t>
            </w:r>
            <w:r>
              <w:rPr>
                <w:rStyle w:val="IndexLink"/>
                <w:rtl w:val="true"/>
              </w:rPr>
              <w:t xml:space="preserve">: </w:t>
            </w:r>
            <w:r>
              <w:rPr>
                <w:rStyle w:val="IndexLink"/>
                <w:rtl w:val="true"/>
              </w:rPr>
              <w:t>به یاد دیگران بودن</w:t>
            </w:r>
            <w:r>
              <w:rPr>
                <w:rStyle w:val="IndexLink"/>
                <w:rtl w:val="true"/>
              </w:rPr>
              <w:tab/>
            </w:r>
            <w:r>
              <w:rPr>
                <w:rStyle w:val="IndexLink"/>
              </w:rPr>
              <w:t>211</w:t>
            </w:r>
          </w:hyperlink>
        </w:p>
        <w:p>
          <w:pPr>
            <w:pStyle w:val="Contents5"/>
            <w:tabs>
              <w:tab w:val="clear" w:pos="7892"/>
              <w:tab w:val="right" w:pos="9026" w:leader="dot"/>
            </w:tabs>
            <w:rPr/>
          </w:pPr>
          <w:hyperlink w:anchor="__RefHeading___Toc2676075_1395250215">
            <w:r>
              <w:rPr>
                <w:webHidden/>
                <w:rStyle w:val="IndexLink"/>
                <w:rtl w:val="true"/>
              </w:rPr>
              <w:t>راهکار چهارم</w:t>
            </w:r>
            <w:r>
              <w:rPr>
                <w:rStyle w:val="IndexLink"/>
                <w:rtl w:val="true"/>
              </w:rPr>
              <w:t xml:space="preserve">: </w:t>
            </w:r>
            <w:r>
              <w:rPr>
                <w:rStyle w:val="IndexLink"/>
                <w:rtl w:val="true"/>
              </w:rPr>
              <w:t>هوشیاری</w:t>
            </w:r>
            <w:r>
              <w:rPr>
                <w:rStyle w:val="IndexLink"/>
                <w:rtl w:val="true"/>
              </w:rPr>
              <w:tab/>
            </w:r>
            <w:r>
              <w:rPr>
                <w:rStyle w:val="IndexLink"/>
              </w:rPr>
              <w:t>212</w:t>
            </w:r>
          </w:hyperlink>
        </w:p>
        <w:p>
          <w:pPr>
            <w:pStyle w:val="Contents5"/>
            <w:tabs>
              <w:tab w:val="clear" w:pos="7892"/>
              <w:tab w:val="right" w:pos="9026" w:leader="dot"/>
            </w:tabs>
            <w:rPr/>
          </w:pPr>
          <w:hyperlink w:anchor="__RefHeading___Toc2676077_1395250215">
            <w:r>
              <w:rPr>
                <w:webHidden/>
                <w:rStyle w:val="IndexLink"/>
                <w:rtl w:val="true"/>
              </w:rPr>
              <w:t>راهکار پنجم</w:t>
            </w:r>
            <w:r>
              <w:rPr>
                <w:rStyle w:val="IndexLink"/>
                <w:rtl w:val="true"/>
              </w:rPr>
              <w:t xml:space="preserve">: </w:t>
            </w:r>
            <w:r>
              <w:rPr>
                <w:rStyle w:val="IndexLink"/>
                <w:rtl w:val="true"/>
              </w:rPr>
              <w:t>صداقت و وفاداری</w:t>
            </w:r>
            <w:r>
              <w:rPr>
                <w:rStyle w:val="IndexLink"/>
                <w:rtl w:val="true"/>
              </w:rPr>
              <w:tab/>
            </w:r>
            <w:r>
              <w:rPr>
                <w:rStyle w:val="IndexLink"/>
              </w:rPr>
              <w:t>213</w:t>
            </w:r>
          </w:hyperlink>
        </w:p>
        <w:p>
          <w:pPr>
            <w:pStyle w:val="Contents5"/>
            <w:tabs>
              <w:tab w:val="clear" w:pos="7892"/>
              <w:tab w:val="right" w:pos="9026" w:leader="dot"/>
            </w:tabs>
            <w:rPr/>
          </w:pPr>
          <w:hyperlink w:anchor="__RefHeading___Toc2676079_1395250215">
            <w:r>
              <w:rPr>
                <w:webHidden/>
                <w:rStyle w:val="IndexLink"/>
                <w:rtl w:val="true"/>
              </w:rPr>
              <w:t>راهکار ششم</w:t>
            </w:r>
            <w:r>
              <w:rPr>
                <w:rStyle w:val="IndexLink"/>
                <w:rtl w:val="true"/>
              </w:rPr>
              <w:t xml:space="preserve">: </w:t>
            </w:r>
            <w:r>
              <w:rPr>
                <w:rStyle w:val="IndexLink"/>
                <w:rtl w:val="true"/>
              </w:rPr>
              <w:t>رفق و مدارا</w:t>
            </w:r>
            <w:r>
              <w:rPr>
                <w:rStyle w:val="IndexLink"/>
                <w:rtl w:val="true"/>
              </w:rPr>
              <w:tab/>
            </w:r>
            <w:r>
              <w:rPr>
                <w:rStyle w:val="IndexLink"/>
              </w:rPr>
              <w:t>214</w:t>
            </w:r>
          </w:hyperlink>
        </w:p>
        <w:p>
          <w:pPr>
            <w:pStyle w:val="Contents5"/>
            <w:tabs>
              <w:tab w:val="clear" w:pos="7892"/>
              <w:tab w:val="right" w:pos="9026" w:leader="dot"/>
            </w:tabs>
            <w:rPr/>
          </w:pPr>
          <w:hyperlink w:anchor="__RefHeading___Toc2676081_1395250215">
            <w:r>
              <w:rPr>
                <w:webHidden/>
                <w:rStyle w:val="IndexLink"/>
                <w:rtl w:val="true"/>
              </w:rPr>
              <w:t>راهکار هفتم</w:t>
            </w:r>
            <w:r>
              <w:rPr>
                <w:rStyle w:val="IndexLink"/>
                <w:rtl w:val="true"/>
              </w:rPr>
              <w:t xml:space="preserve">: </w:t>
            </w:r>
            <w:r>
              <w:rPr>
                <w:rStyle w:val="IndexLink"/>
                <w:rtl w:val="true"/>
              </w:rPr>
              <w:t>ادب</w:t>
            </w:r>
            <w:r>
              <w:rPr>
                <w:rStyle w:val="IndexLink"/>
                <w:rtl w:val="true"/>
              </w:rPr>
              <w:tab/>
            </w:r>
            <w:r>
              <w:rPr>
                <w:rStyle w:val="IndexLink"/>
              </w:rPr>
              <w:t>215</w:t>
            </w:r>
          </w:hyperlink>
        </w:p>
        <w:p>
          <w:pPr>
            <w:pStyle w:val="Contents5"/>
            <w:tabs>
              <w:tab w:val="clear" w:pos="7892"/>
              <w:tab w:val="right" w:pos="9026" w:leader="dot"/>
            </w:tabs>
            <w:rPr/>
          </w:pPr>
          <w:hyperlink w:anchor="__RefHeading___Toc2676083_1395250215">
            <w:r>
              <w:rPr>
                <w:webHidden/>
                <w:rStyle w:val="IndexLink"/>
                <w:rtl w:val="true"/>
              </w:rPr>
              <w:t>راهکار هشتم</w:t>
            </w:r>
            <w:r>
              <w:rPr>
                <w:rStyle w:val="IndexLink"/>
                <w:rtl w:val="true"/>
              </w:rPr>
              <w:t xml:space="preserve">: </w:t>
            </w:r>
            <w:r>
              <w:rPr>
                <w:rStyle w:val="IndexLink"/>
                <w:rtl w:val="true"/>
              </w:rPr>
              <w:t>آراستگی</w:t>
            </w:r>
            <w:r>
              <w:rPr>
                <w:rStyle w:val="IndexLink"/>
                <w:rtl w:val="true"/>
              </w:rPr>
              <w:tab/>
            </w:r>
            <w:r>
              <w:rPr>
                <w:rStyle w:val="IndexLink"/>
              </w:rPr>
              <w:t>215</w:t>
            </w:r>
          </w:hyperlink>
        </w:p>
        <w:p>
          <w:pPr>
            <w:pStyle w:val="Contents4"/>
            <w:tabs>
              <w:tab w:val="clear" w:pos="8176"/>
              <w:tab w:val="right" w:pos="9026" w:leader="dot"/>
            </w:tabs>
            <w:rPr/>
          </w:pPr>
          <w:hyperlink w:anchor="__RefHeading___Toc2676085_1395250215">
            <w:r>
              <w:rPr>
                <w:webHidden/>
                <w:rStyle w:val="IndexLink"/>
                <w:rtl w:val="true"/>
              </w:rPr>
              <w:t>با استادان</w:t>
            </w:r>
            <w:r>
              <w:rPr>
                <w:rStyle w:val="IndexLink"/>
                <w:rtl w:val="true"/>
              </w:rPr>
              <w:tab/>
            </w:r>
            <w:r>
              <w:rPr>
                <w:rStyle w:val="IndexLink"/>
              </w:rPr>
              <w:t>216</w:t>
            </w:r>
          </w:hyperlink>
        </w:p>
        <w:p>
          <w:pPr>
            <w:pStyle w:val="Contents4"/>
            <w:tabs>
              <w:tab w:val="clear" w:pos="8176"/>
              <w:tab w:val="right" w:pos="9026" w:leader="dot"/>
            </w:tabs>
            <w:rPr/>
          </w:pPr>
          <w:hyperlink w:anchor="__RefHeading___Toc2676087_1395250215">
            <w:r>
              <w:rPr>
                <w:webHidden/>
                <w:rStyle w:val="IndexLink"/>
                <w:rtl w:val="true"/>
              </w:rPr>
              <w:t>با نامهربانان</w:t>
            </w:r>
            <w:r>
              <w:rPr>
                <w:rStyle w:val="IndexLink"/>
                <w:rtl w:val="true"/>
              </w:rPr>
              <w:tab/>
            </w:r>
            <w:r>
              <w:rPr>
                <w:rStyle w:val="IndexLink"/>
              </w:rPr>
              <w:t>217</w:t>
            </w:r>
          </w:hyperlink>
        </w:p>
        <w:p>
          <w:pPr>
            <w:pStyle w:val="Contents4"/>
            <w:tabs>
              <w:tab w:val="clear" w:pos="8176"/>
              <w:tab w:val="right" w:pos="9026" w:leader="dot"/>
            </w:tabs>
            <w:rPr/>
          </w:pPr>
          <w:hyperlink w:anchor="__RefHeading___Toc2676089_1395250215">
            <w:r>
              <w:rPr>
                <w:webHidden/>
                <w:rStyle w:val="IndexLink"/>
                <w:rtl w:val="true"/>
              </w:rPr>
              <w:t>با نامحرمان</w:t>
            </w:r>
            <w:r>
              <w:rPr>
                <w:rStyle w:val="IndexLink"/>
                <w:rtl w:val="true"/>
              </w:rPr>
              <w:tab/>
            </w:r>
            <w:r>
              <w:rPr>
                <w:rStyle w:val="IndexLink"/>
              </w:rPr>
              <w:t>218</w:t>
            </w:r>
          </w:hyperlink>
        </w:p>
        <w:p>
          <w:pPr>
            <w:pStyle w:val="Contents3"/>
            <w:tabs>
              <w:tab w:val="clear" w:pos="8459"/>
              <w:tab w:val="right" w:pos="9026" w:leader="dot"/>
            </w:tabs>
            <w:rPr/>
          </w:pPr>
          <w:hyperlink w:anchor="__RefHeading___Toc2676091_1395250215">
            <w:r>
              <w:rPr>
                <w:webHidden/>
                <w:rStyle w:val="IndexLink"/>
                <w:rtl w:val="true"/>
              </w:rPr>
              <w:t>دوستی</w:t>
            </w:r>
            <w:r>
              <w:rPr>
                <w:rStyle w:val="IndexLink"/>
                <w:rtl w:val="true"/>
              </w:rPr>
              <w:tab/>
            </w:r>
            <w:r>
              <w:rPr>
                <w:rStyle w:val="IndexLink"/>
              </w:rPr>
              <w:t>221</w:t>
            </w:r>
          </w:hyperlink>
        </w:p>
        <w:p>
          <w:pPr>
            <w:pStyle w:val="Contents4"/>
            <w:tabs>
              <w:tab w:val="clear" w:pos="8176"/>
              <w:tab w:val="right" w:pos="9026" w:leader="dot"/>
            </w:tabs>
            <w:rPr/>
          </w:pPr>
          <w:hyperlink w:anchor="__RefHeading___Toc2676093_139525021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2676095_1395250215">
            <w:r>
              <w:rPr>
                <w:webHidden/>
                <w:rStyle w:val="IndexLink"/>
                <w:rtl w:val="true"/>
              </w:rPr>
              <w:t>اهمّیت دوستی</w:t>
            </w:r>
            <w:r>
              <w:rPr>
                <w:rStyle w:val="IndexLink"/>
                <w:rtl w:val="true"/>
              </w:rPr>
              <w:tab/>
            </w:r>
            <w:r>
              <w:rPr>
                <w:rStyle w:val="IndexLink"/>
              </w:rPr>
              <w:t>221</w:t>
            </w:r>
          </w:hyperlink>
        </w:p>
        <w:p>
          <w:pPr>
            <w:pStyle w:val="Contents4"/>
            <w:tabs>
              <w:tab w:val="clear" w:pos="8176"/>
              <w:tab w:val="right" w:pos="9026" w:leader="dot"/>
            </w:tabs>
            <w:rPr/>
          </w:pPr>
          <w:hyperlink w:anchor="__RefHeading___Toc2676097_1395250215">
            <w:r>
              <w:rPr>
                <w:webHidden/>
                <w:rStyle w:val="IndexLink"/>
                <w:rtl w:val="true"/>
              </w:rPr>
              <w:t>عوامل دوستی</w:t>
            </w:r>
            <w:r>
              <w:rPr>
                <w:rStyle w:val="IndexLink"/>
                <w:rtl w:val="true"/>
              </w:rPr>
              <w:tab/>
            </w:r>
            <w:r>
              <w:rPr>
                <w:rStyle w:val="IndexLink"/>
              </w:rPr>
              <w:t>222</w:t>
            </w:r>
          </w:hyperlink>
        </w:p>
        <w:p>
          <w:pPr>
            <w:pStyle w:val="Contents4"/>
            <w:tabs>
              <w:tab w:val="clear" w:pos="8176"/>
              <w:tab w:val="right" w:pos="9026" w:leader="dot"/>
            </w:tabs>
            <w:rPr/>
          </w:pPr>
          <w:hyperlink w:anchor="__RefHeading___Toc2676099_1395250215">
            <w:r>
              <w:rPr>
                <w:webHidden/>
                <w:rStyle w:val="IndexLink"/>
                <w:rtl w:val="true"/>
              </w:rPr>
              <w:t>موانع دوستی</w:t>
            </w:r>
            <w:r>
              <w:rPr>
                <w:rStyle w:val="IndexLink"/>
                <w:rtl w:val="true"/>
              </w:rPr>
              <w:tab/>
            </w:r>
            <w:r>
              <w:rPr>
                <w:rStyle w:val="IndexLink"/>
              </w:rPr>
              <w:t>223</w:t>
            </w:r>
          </w:hyperlink>
        </w:p>
        <w:p>
          <w:pPr>
            <w:pStyle w:val="Contents4"/>
            <w:tabs>
              <w:tab w:val="clear" w:pos="8176"/>
              <w:tab w:val="right" w:pos="9026" w:leader="dot"/>
            </w:tabs>
            <w:rPr/>
          </w:pPr>
          <w:hyperlink w:anchor="__RefHeading___Toc2676101_1395250215">
            <w:r>
              <w:rPr>
                <w:webHidden/>
                <w:rStyle w:val="IndexLink"/>
                <w:rtl w:val="true"/>
              </w:rPr>
              <w:t>آزمودن و گزینش دوست</w:t>
            </w:r>
            <w:r>
              <w:rPr>
                <w:rStyle w:val="IndexLink"/>
                <w:rtl w:val="true"/>
              </w:rPr>
              <w:tab/>
            </w:r>
            <w:r>
              <w:rPr>
                <w:rStyle w:val="IndexLink"/>
              </w:rPr>
              <w:t>224</w:t>
            </w:r>
          </w:hyperlink>
        </w:p>
        <w:p>
          <w:pPr>
            <w:pStyle w:val="Contents4"/>
            <w:tabs>
              <w:tab w:val="clear" w:pos="8176"/>
              <w:tab w:val="right" w:pos="9026" w:leader="dot"/>
            </w:tabs>
            <w:rPr/>
          </w:pPr>
          <w:hyperlink w:anchor="__RefHeading___Toc2676103_1395250215">
            <w:r>
              <w:rPr>
                <w:webHidden/>
                <w:rStyle w:val="IndexLink"/>
                <w:rtl w:val="true"/>
              </w:rPr>
              <w:t>آداب دوستی</w:t>
            </w:r>
            <w:r>
              <w:rPr>
                <w:rStyle w:val="IndexLink"/>
                <w:rtl w:val="true"/>
              </w:rPr>
              <w:tab/>
            </w:r>
            <w:r>
              <w:rPr>
                <w:rStyle w:val="IndexLink"/>
              </w:rPr>
              <w:t>225</w:t>
            </w:r>
          </w:hyperlink>
        </w:p>
        <w:p>
          <w:pPr>
            <w:pStyle w:val="Contents3"/>
            <w:tabs>
              <w:tab w:val="clear" w:pos="8459"/>
              <w:tab w:val="right" w:pos="9026" w:leader="dot"/>
            </w:tabs>
            <w:rPr/>
          </w:pPr>
          <w:hyperlink w:anchor="__RefHeading___Toc2676105_1395250215">
            <w:r>
              <w:rPr>
                <w:webHidden/>
                <w:rStyle w:val="IndexLink"/>
                <w:rtl w:val="true"/>
              </w:rPr>
              <w:t>زهد و دنیاگریزی</w:t>
            </w:r>
            <w:r>
              <w:rPr>
                <w:rStyle w:val="IndexLink"/>
                <w:rtl w:val="true"/>
              </w:rPr>
              <w:tab/>
            </w:r>
            <w:r>
              <w:rPr>
                <w:rStyle w:val="IndexLink"/>
              </w:rPr>
              <w:t>227</w:t>
            </w:r>
          </w:hyperlink>
        </w:p>
        <w:p>
          <w:pPr>
            <w:pStyle w:val="Contents4"/>
            <w:tabs>
              <w:tab w:val="clear" w:pos="8176"/>
              <w:tab w:val="right" w:pos="9026" w:leader="dot"/>
            </w:tabs>
            <w:rPr/>
          </w:pPr>
          <w:hyperlink w:anchor="__RefHeading___Toc2676107_1395250215">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676109_1395250215">
            <w:r>
              <w:rPr>
                <w:webHidden/>
                <w:rStyle w:val="IndexLink"/>
                <w:rtl w:val="true"/>
              </w:rPr>
              <w:t xml:space="preserve">معنا شناسی </w:t>
            </w:r>
            <w:r>
              <w:rPr>
                <w:rStyle w:val="IndexLink"/>
                <w:rtl w:val="true"/>
              </w:rPr>
              <w:t>«</w:t>
            </w:r>
            <w:r>
              <w:rPr>
                <w:rStyle w:val="IndexLink"/>
                <w:rtl w:val="true"/>
              </w:rPr>
              <w:t>زهد</w:t>
            </w:r>
            <w:r>
              <w:rPr>
                <w:rStyle w:val="IndexLink"/>
                <w:rtl w:val="true"/>
              </w:rPr>
              <w:t>»</w:t>
              <w:tab/>
            </w:r>
            <w:r>
              <w:rPr>
                <w:rStyle w:val="IndexLink"/>
              </w:rPr>
              <w:t>227</w:t>
            </w:r>
          </w:hyperlink>
        </w:p>
        <w:p>
          <w:pPr>
            <w:pStyle w:val="Contents5"/>
            <w:tabs>
              <w:tab w:val="clear" w:pos="7892"/>
              <w:tab w:val="right" w:pos="9026" w:leader="dot"/>
            </w:tabs>
            <w:rPr/>
          </w:pPr>
          <w:hyperlink w:anchor="__RefHeading___Toc2676111_1395250215">
            <w:r>
              <w:rPr>
                <w:webHidden/>
                <w:rStyle w:val="IndexLink"/>
                <w:rtl w:val="true"/>
              </w:rPr>
              <w:t>معنای لغوی</w:t>
            </w:r>
            <w:r>
              <w:rPr>
                <w:rStyle w:val="IndexLink"/>
                <w:rtl w:val="true"/>
              </w:rPr>
              <w:tab/>
            </w:r>
            <w:r>
              <w:rPr>
                <w:rStyle w:val="IndexLink"/>
              </w:rPr>
              <w:t>227</w:t>
            </w:r>
          </w:hyperlink>
        </w:p>
        <w:p>
          <w:pPr>
            <w:pStyle w:val="Contents5"/>
            <w:tabs>
              <w:tab w:val="clear" w:pos="7892"/>
              <w:tab w:val="right" w:pos="9026" w:leader="dot"/>
            </w:tabs>
            <w:rPr/>
          </w:pPr>
          <w:hyperlink w:anchor="__RefHeading___Toc2676113_1395250215">
            <w:r>
              <w:rPr>
                <w:webHidden/>
                <w:rStyle w:val="IndexLink"/>
                <w:rtl w:val="true"/>
              </w:rPr>
              <w:t>معنای اصطلاحی</w:t>
            </w:r>
            <w:r>
              <w:rPr>
                <w:rStyle w:val="IndexLink"/>
                <w:rtl w:val="true"/>
              </w:rPr>
              <w:tab/>
            </w:r>
            <w:r>
              <w:rPr>
                <w:rStyle w:val="IndexLink"/>
              </w:rPr>
              <w:t>227</w:t>
            </w:r>
          </w:hyperlink>
        </w:p>
        <w:p>
          <w:pPr>
            <w:pStyle w:val="Contents4"/>
            <w:tabs>
              <w:tab w:val="clear" w:pos="8176"/>
              <w:tab w:val="right" w:pos="9026" w:leader="dot"/>
            </w:tabs>
            <w:rPr/>
          </w:pPr>
          <w:hyperlink w:anchor="__RefHeading___Toc2676115_1395250215">
            <w:r>
              <w:rPr>
                <w:webHidden/>
                <w:rStyle w:val="IndexLink"/>
                <w:rtl w:val="true"/>
              </w:rPr>
              <w:t>آثار و فواید زهد</w:t>
            </w:r>
            <w:r>
              <w:rPr>
                <w:rStyle w:val="IndexLink"/>
                <w:rtl w:val="true"/>
              </w:rPr>
              <w:tab/>
            </w:r>
            <w:r>
              <w:rPr>
                <w:rStyle w:val="IndexLink"/>
              </w:rPr>
              <w:t>228</w:t>
            </w:r>
          </w:hyperlink>
        </w:p>
        <w:p>
          <w:pPr>
            <w:pStyle w:val="Contents5"/>
            <w:tabs>
              <w:tab w:val="clear" w:pos="7892"/>
              <w:tab w:val="right" w:pos="9026" w:leader="dot"/>
            </w:tabs>
            <w:rPr/>
          </w:pPr>
          <w:hyperlink w:anchor="__RefHeading___Toc2676117_1395250215">
            <w:r>
              <w:rPr>
                <w:webHidden/>
                <w:rStyle w:val="IndexLink"/>
                <w:rtl w:val="true"/>
              </w:rPr>
              <w:t>اشاره</w:t>
            </w:r>
            <w:r>
              <w:rPr>
                <w:rStyle w:val="IndexLink"/>
                <w:rtl w:val="true"/>
              </w:rPr>
              <w:tab/>
            </w:r>
            <w:r>
              <w:rPr>
                <w:rStyle w:val="IndexLink"/>
              </w:rPr>
              <w:t>228</w:t>
            </w:r>
          </w:hyperlink>
        </w:p>
        <w:p>
          <w:pPr>
            <w:pStyle w:val="Contents5"/>
            <w:tabs>
              <w:tab w:val="clear" w:pos="7892"/>
              <w:tab w:val="right" w:pos="9026" w:leader="dot"/>
            </w:tabs>
            <w:rPr/>
          </w:pPr>
          <w:hyperlink w:anchor="__RefHeading___Toc2676119_1395250215">
            <w:r>
              <w:rPr>
                <w:webHidden/>
                <w:rStyle w:val="IndexLink"/>
              </w:rPr>
              <w:t>1</w:t>
            </w:r>
            <w:r>
              <w:rPr>
                <w:rStyle w:val="IndexLink"/>
                <w:rtl w:val="true"/>
              </w:rPr>
              <w:t xml:space="preserve">. </w:t>
            </w:r>
            <w:r>
              <w:rPr>
                <w:rStyle w:val="IndexLink"/>
                <w:rtl w:val="true"/>
              </w:rPr>
              <w:t>آسان شدن مصیبت‌ها</w:t>
            </w:r>
            <w:r>
              <w:rPr>
                <w:rStyle w:val="IndexLink"/>
                <w:rtl w:val="true"/>
              </w:rPr>
              <w:t>.</w:t>
              <w:tab/>
            </w:r>
            <w:r>
              <w:rPr>
                <w:rStyle w:val="IndexLink"/>
              </w:rPr>
              <w:t>228</w:t>
            </w:r>
          </w:hyperlink>
        </w:p>
        <w:p>
          <w:pPr>
            <w:pStyle w:val="Contents5"/>
            <w:tabs>
              <w:tab w:val="clear" w:pos="7892"/>
              <w:tab w:val="right" w:pos="9026" w:leader="dot"/>
            </w:tabs>
            <w:rPr/>
          </w:pPr>
          <w:hyperlink w:anchor="__RefHeading___Toc2676121_1395250215">
            <w:r>
              <w:rPr>
                <w:webHidden/>
                <w:rStyle w:val="IndexLink"/>
              </w:rPr>
              <w:t>2</w:t>
            </w:r>
            <w:r>
              <w:rPr>
                <w:rStyle w:val="IndexLink"/>
                <w:rtl w:val="true"/>
              </w:rPr>
              <w:t xml:space="preserve">. </w:t>
            </w:r>
            <w:r>
              <w:rPr>
                <w:rStyle w:val="IndexLink"/>
                <w:rtl w:val="true"/>
              </w:rPr>
              <w:t>چشیدن طعم ایمان</w:t>
            </w:r>
            <w:r>
              <w:rPr>
                <w:rStyle w:val="IndexLink"/>
                <w:rtl w:val="true"/>
              </w:rPr>
              <w:t>.</w:t>
              <w:tab/>
            </w:r>
            <w:r>
              <w:rPr>
                <w:rStyle w:val="IndexLink"/>
              </w:rPr>
              <w:t>229</w:t>
            </w:r>
          </w:hyperlink>
        </w:p>
        <w:p>
          <w:pPr>
            <w:pStyle w:val="Contents5"/>
            <w:tabs>
              <w:tab w:val="clear" w:pos="7892"/>
              <w:tab w:val="right" w:pos="9026" w:leader="dot"/>
            </w:tabs>
            <w:rPr/>
          </w:pPr>
          <w:hyperlink w:anchor="__RefHeading___Toc2676123_1395250215">
            <w:r>
              <w:rPr>
                <w:webHidden/>
                <w:rStyle w:val="IndexLink"/>
              </w:rPr>
              <w:t>3</w:t>
            </w:r>
            <w:r>
              <w:rPr>
                <w:rStyle w:val="IndexLink"/>
                <w:rtl w:val="true"/>
              </w:rPr>
              <w:t xml:space="preserve">. </w:t>
            </w:r>
            <w:r>
              <w:rPr>
                <w:rStyle w:val="IndexLink"/>
                <w:rtl w:val="true"/>
              </w:rPr>
              <w:t>جلب رحمت الهی</w:t>
            </w:r>
            <w:r>
              <w:rPr>
                <w:rStyle w:val="IndexLink"/>
                <w:rtl w:val="true"/>
              </w:rPr>
              <w:t>.</w:t>
              <w:tab/>
            </w:r>
            <w:r>
              <w:rPr>
                <w:rStyle w:val="IndexLink"/>
              </w:rPr>
              <w:t>229</w:t>
            </w:r>
          </w:hyperlink>
        </w:p>
        <w:p>
          <w:pPr>
            <w:pStyle w:val="Contents5"/>
            <w:tabs>
              <w:tab w:val="clear" w:pos="7892"/>
              <w:tab w:val="right" w:pos="9026" w:leader="dot"/>
            </w:tabs>
            <w:rPr/>
          </w:pPr>
          <w:hyperlink w:anchor="__RefHeading___Toc2676125_1395250215">
            <w:r>
              <w:rPr>
                <w:webHidden/>
                <w:rStyle w:val="IndexLink"/>
              </w:rPr>
              <w:t>4</w:t>
            </w:r>
            <w:r>
              <w:rPr>
                <w:rStyle w:val="IndexLink"/>
                <w:rtl w:val="true"/>
              </w:rPr>
              <w:t xml:space="preserve">. </w:t>
            </w:r>
            <w:r>
              <w:rPr>
                <w:rStyle w:val="IndexLink"/>
                <w:rtl w:val="true"/>
              </w:rPr>
              <w:t>حرکت به سوی خدا</w:t>
            </w:r>
            <w:r>
              <w:rPr>
                <w:rStyle w:val="IndexLink"/>
                <w:rtl w:val="true"/>
              </w:rPr>
              <w:t>.</w:t>
              <w:tab/>
            </w:r>
            <w:r>
              <w:rPr>
                <w:rStyle w:val="IndexLink"/>
              </w:rPr>
              <w:t>230</w:t>
            </w:r>
          </w:hyperlink>
        </w:p>
        <w:p>
          <w:pPr>
            <w:pStyle w:val="Contents5"/>
            <w:tabs>
              <w:tab w:val="clear" w:pos="7892"/>
              <w:tab w:val="right" w:pos="9026" w:leader="dot"/>
            </w:tabs>
            <w:rPr/>
          </w:pPr>
          <w:hyperlink w:anchor="__RefHeading___Toc2676127_1395250215">
            <w:r>
              <w:rPr>
                <w:webHidden/>
                <w:rStyle w:val="IndexLink"/>
              </w:rPr>
              <w:t>5</w:t>
            </w:r>
            <w:r>
              <w:rPr>
                <w:rStyle w:val="IndexLink"/>
                <w:rtl w:val="true"/>
              </w:rPr>
              <w:t xml:space="preserve">. </w:t>
            </w:r>
            <w:r>
              <w:rPr>
                <w:rStyle w:val="IndexLink"/>
                <w:rtl w:val="true"/>
              </w:rPr>
              <w:t>عزّت دنیا و پاداش آخرت</w:t>
            </w:r>
            <w:r>
              <w:rPr>
                <w:rStyle w:val="IndexLink"/>
                <w:rtl w:val="true"/>
              </w:rPr>
              <w:t>.</w:t>
              <w:tab/>
            </w:r>
            <w:r>
              <w:rPr>
                <w:rStyle w:val="IndexLink"/>
              </w:rPr>
              <w:t>230</w:t>
            </w:r>
          </w:hyperlink>
        </w:p>
        <w:p>
          <w:pPr>
            <w:pStyle w:val="Contents5"/>
            <w:tabs>
              <w:tab w:val="clear" w:pos="7892"/>
              <w:tab w:val="right" w:pos="9026" w:leader="dot"/>
            </w:tabs>
            <w:rPr/>
          </w:pPr>
          <w:hyperlink w:anchor="__RefHeading___Toc2676129_1395250215">
            <w:r>
              <w:rPr>
                <w:webHidden/>
                <w:rStyle w:val="IndexLink"/>
              </w:rPr>
              <w:t>6</w:t>
            </w:r>
            <w:r>
              <w:rPr>
                <w:rStyle w:val="IndexLink"/>
                <w:rtl w:val="true"/>
              </w:rPr>
              <w:t xml:space="preserve">. </w:t>
            </w:r>
            <w:r>
              <w:rPr>
                <w:rStyle w:val="IndexLink"/>
                <w:rtl w:val="true"/>
              </w:rPr>
              <w:t>دانشوری و هدایت‌یافتگی</w:t>
            </w:r>
            <w:r>
              <w:rPr>
                <w:rStyle w:val="IndexLink"/>
                <w:rtl w:val="true"/>
              </w:rPr>
              <w:t>.</w:t>
              <w:tab/>
            </w:r>
            <w:r>
              <w:rPr>
                <w:rStyle w:val="IndexLink"/>
              </w:rPr>
              <w:t>231</w:t>
            </w:r>
          </w:hyperlink>
        </w:p>
        <w:p>
          <w:pPr>
            <w:pStyle w:val="Contents5"/>
            <w:tabs>
              <w:tab w:val="clear" w:pos="7892"/>
              <w:tab w:val="right" w:pos="9026" w:leader="dot"/>
            </w:tabs>
            <w:rPr/>
          </w:pPr>
          <w:hyperlink w:anchor="__RefHeading___Toc2676131_1395250215">
            <w:r>
              <w:rPr>
                <w:webHidden/>
                <w:rStyle w:val="IndexLink"/>
              </w:rPr>
              <w:t>7</w:t>
            </w:r>
            <w:r>
              <w:rPr>
                <w:rStyle w:val="IndexLink"/>
                <w:rtl w:val="true"/>
              </w:rPr>
              <w:t xml:space="preserve">. </w:t>
            </w:r>
            <w:r>
              <w:rPr>
                <w:rStyle w:val="IndexLink"/>
                <w:rtl w:val="true"/>
              </w:rPr>
              <w:t>حکمت و فرهیختگی</w:t>
            </w:r>
            <w:r>
              <w:rPr>
                <w:rStyle w:val="IndexLink"/>
                <w:rtl w:val="true"/>
              </w:rPr>
              <w:t>.</w:t>
              <w:tab/>
            </w:r>
            <w:r>
              <w:rPr>
                <w:rStyle w:val="IndexLink"/>
              </w:rPr>
              <w:t>232</w:t>
            </w:r>
          </w:hyperlink>
        </w:p>
        <w:p>
          <w:pPr>
            <w:pStyle w:val="Contents5"/>
            <w:tabs>
              <w:tab w:val="clear" w:pos="7892"/>
              <w:tab w:val="right" w:pos="9026" w:leader="dot"/>
            </w:tabs>
            <w:rPr/>
          </w:pPr>
          <w:hyperlink w:anchor="__RefHeading___Toc2676133_1395250215">
            <w:r>
              <w:rPr>
                <w:webHidden/>
                <w:rStyle w:val="IndexLink"/>
              </w:rPr>
              <w:t>8</w:t>
            </w:r>
            <w:r>
              <w:rPr>
                <w:rStyle w:val="IndexLink"/>
                <w:rtl w:val="true"/>
              </w:rPr>
              <w:t xml:space="preserve">. </w:t>
            </w:r>
            <w:r>
              <w:rPr>
                <w:rStyle w:val="IndexLink"/>
                <w:rtl w:val="true"/>
              </w:rPr>
              <w:t>کرامات و قدرت های روحی</w:t>
            </w:r>
            <w:r>
              <w:rPr>
                <w:rStyle w:val="IndexLink"/>
                <w:rtl w:val="true"/>
              </w:rPr>
              <w:t>.</w:t>
              <w:tab/>
            </w:r>
            <w:r>
              <w:rPr>
                <w:rStyle w:val="IndexLink"/>
              </w:rPr>
              <w:t>232</w:t>
            </w:r>
          </w:hyperlink>
        </w:p>
        <w:p>
          <w:pPr>
            <w:pStyle w:val="Contents5"/>
            <w:tabs>
              <w:tab w:val="clear" w:pos="7892"/>
              <w:tab w:val="right" w:pos="9026" w:leader="dot"/>
            </w:tabs>
            <w:rPr/>
          </w:pPr>
          <w:hyperlink w:anchor="__RefHeading___Toc2676135_1395250215">
            <w:r>
              <w:rPr>
                <w:webHidden/>
                <w:rStyle w:val="IndexLink"/>
              </w:rPr>
              <w:t>9</w:t>
            </w:r>
            <w:r>
              <w:rPr>
                <w:rStyle w:val="IndexLink"/>
                <w:rtl w:val="true"/>
              </w:rPr>
              <w:t xml:space="preserve">. </w:t>
            </w:r>
            <w:r>
              <w:rPr>
                <w:rStyle w:val="IndexLink"/>
                <w:rtl w:val="true"/>
              </w:rPr>
              <w:t>فراغت خاطر برای آخرت</w:t>
            </w:r>
            <w:r>
              <w:rPr>
                <w:rStyle w:val="IndexLink"/>
                <w:rtl w:val="true"/>
              </w:rPr>
              <w:t>.</w:t>
              <w:tab/>
            </w:r>
            <w:r>
              <w:rPr>
                <w:rStyle w:val="IndexLink"/>
              </w:rPr>
              <w:t>233</w:t>
            </w:r>
          </w:hyperlink>
        </w:p>
        <w:p>
          <w:pPr>
            <w:pStyle w:val="Contents5"/>
            <w:tabs>
              <w:tab w:val="clear" w:pos="7892"/>
              <w:tab w:val="right" w:pos="9026" w:leader="dot"/>
            </w:tabs>
            <w:rPr/>
          </w:pPr>
          <w:hyperlink w:anchor="__RefHeading___Toc2676137_1395250215">
            <w:r>
              <w:rPr>
                <w:webHidden/>
                <w:rStyle w:val="IndexLink"/>
              </w:rPr>
              <w:t>10</w:t>
            </w:r>
            <w:r>
              <w:rPr>
                <w:rStyle w:val="IndexLink"/>
                <w:rtl w:val="true"/>
              </w:rPr>
              <w:t xml:space="preserve">. </w:t>
            </w:r>
            <w:r>
              <w:rPr>
                <w:rStyle w:val="IndexLink"/>
                <w:rtl w:val="true"/>
              </w:rPr>
              <w:t>آسان شدن حساب آخرت</w:t>
            </w:r>
            <w:r>
              <w:rPr>
                <w:rStyle w:val="IndexLink"/>
                <w:rtl w:val="true"/>
              </w:rPr>
              <w:t>.</w:t>
              <w:tab/>
            </w:r>
            <w:r>
              <w:rPr>
                <w:rStyle w:val="IndexLink"/>
              </w:rPr>
              <w:t>234</w:t>
            </w:r>
          </w:hyperlink>
        </w:p>
        <w:p>
          <w:pPr>
            <w:pStyle w:val="Contents4"/>
            <w:tabs>
              <w:tab w:val="clear" w:pos="8176"/>
              <w:tab w:val="right" w:pos="9026" w:leader="dot"/>
            </w:tabs>
            <w:rPr/>
          </w:pPr>
          <w:hyperlink w:anchor="__RefHeading___Toc2676139_1395250215">
            <w:r>
              <w:rPr>
                <w:webHidden/>
                <w:rStyle w:val="IndexLink"/>
                <w:rtl w:val="true"/>
              </w:rPr>
              <w:t>خاستگاه زهد</w:t>
            </w:r>
            <w:r>
              <w:rPr>
                <w:rStyle w:val="IndexLink"/>
                <w:rtl w:val="true"/>
              </w:rPr>
              <w:tab/>
            </w:r>
            <w:r>
              <w:rPr>
                <w:rStyle w:val="IndexLink"/>
              </w:rPr>
              <w:t>235</w:t>
            </w:r>
          </w:hyperlink>
        </w:p>
        <w:p>
          <w:pPr>
            <w:pStyle w:val="Contents5"/>
            <w:tabs>
              <w:tab w:val="clear" w:pos="7892"/>
              <w:tab w:val="right" w:pos="9026" w:leader="dot"/>
            </w:tabs>
            <w:rPr/>
          </w:pPr>
          <w:hyperlink w:anchor="__RefHeading___Toc2676141_1395250215">
            <w:r>
              <w:rPr>
                <w:webHidden/>
                <w:rStyle w:val="IndexLink"/>
                <w:rtl w:val="true"/>
              </w:rPr>
              <w:t>اشاره</w:t>
            </w:r>
            <w:r>
              <w:rPr>
                <w:rStyle w:val="IndexLink"/>
                <w:rtl w:val="true"/>
              </w:rPr>
              <w:tab/>
            </w:r>
            <w:r>
              <w:rPr>
                <w:rStyle w:val="IndexLink"/>
              </w:rPr>
              <w:t>235</w:t>
            </w:r>
          </w:hyperlink>
        </w:p>
        <w:p>
          <w:pPr>
            <w:pStyle w:val="Contents5"/>
            <w:tabs>
              <w:tab w:val="clear" w:pos="7892"/>
              <w:tab w:val="right" w:pos="9026" w:leader="dot"/>
            </w:tabs>
            <w:rPr/>
          </w:pPr>
          <w:hyperlink w:anchor="__RefHeading___Toc2676143_1395250215">
            <w:r>
              <w:rPr>
                <w:webHidden/>
                <w:rStyle w:val="IndexLink"/>
                <w:rtl w:val="true"/>
              </w:rPr>
              <w:t>معرفت خدا</w:t>
            </w:r>
            <w:r>
              <w:rPr>
                <w:rStyle w:val="IndexLink"/>
                <w:rtl w:val="true"/>
              </w:rPr>
              <w:tab/>
            </w:r>
            <w:r>
              <w:rPr>
                <w:rStyle w:val="IndexLink"/>
              </w:rPr>
              <w:t>235</w:t>
            </w:r>
          </w:hyperlink>
        </w:p>
        <w:p>
          <w:pPr>
            <w:pStyle w:val="Contents5"/>
            <w:tabs>
              <w:tab w:val="clear" w:pos="7892"/>
              <w:tab w:val="right" w:pos="9026" w:leader="dot"/>
            </w:tabs>
            <w:rPr/>
          </w:pPr>
          <w:hyperlink w:anchor="__RefHeading___Toc2676145_1395250215">
            <w:r>
              <w:rPr>
                <w:webHidden/>
                <w:rStyle w:val="IndexLink"/>
                <w:rtl w:val="true"/>
              </w:rPr>
              <w:t>دنیا شناسی</w:t>
            </w:r>
            <w:r>
              <w:rPr>
                <w:rStyle w:val="IndexLink"/>
                <w:rtl w:val="true"/>
              </w:rPr>
              <w:tab/>
            </w:r>
            <w:r>
              <w:rPr>
                <w:rStyle w:val="IndexLink"/>
              </w:rPr>
              <w:t>236</w:t>
            </w:r>
          </w:hyperlink>
        </w:p>
        <w:p>
          <w:pPr>
            <w:pStyle w:val="Contents5"/>
            <w:tabs>
              <w:tab w:val="clear" w:pos="7892"/>
              <w:tab w:val="right" w:pos="9026" w:leader="dot"/>
            </w:tabs>
            <w:rPr/>
          </w:pPr>
          <w:hyperlink w:anchor="__RefHeading___Toc2676147_1395250215">
            <w:r>
              <w:rPr>
                <w:webHidden/>
                <w:rStyle w:val="IndexLink"/>
                <w:rtl w:val="true"/>
              </w:rPr>
              <w:t>شناخت آخرت</w:t>
            </w:r>
            <w:r>
              <w:rPr>
                <w:rStyle w:val="IndexLink"/>
                <w:rtl w:val="true"/>
              </w:rPr>
              <w:tab/>
            </w:r>
            <w:r>
              <w:rPr>
                <w:rStyle w:val="IndexLink"/>
              </w:rPr>
              <w:t>237</w:t>
            </w:r>
          </w:hyperlink>
        </w:p>
        <w:p>
          <w:pPr>
            <w:pStyle w:val="Contents4"/>
            <w:tabs>
              <w:tab w:val="clear" w:pos="8176"/>
              <w:tab w:val="right" w:pos="9026" w:leader="dot"/>
            </w:tabs>
            <w:rPr/>
          </w:pPr>
          <w:hyperlink w:anchor="__RefHeading___Toc2676149_1395250215">
            <w:r>
              <w:rPr>
                <w:webHidden/>
                <w:rStyle w:val="IndexLink"/>
                <w:rtl w:val="true"/>
              </w:rPr>
              <w:t>آسیب‌شناسی زهد</w:t>
            </w:r>
            <w:r>
              <w:rPr>
                <w:rStyle w:val="IndexLink"/>
                <w:rtl w:val="true"/>
              </w:rPr>
              <w:tab/>
            </w:r>
            <w:r>
              <w:rPr>
                <w:rStyle w:val="IndexLink"/>
              </w:rPr>
              <w:t>239</w:t>
            </w:r>
          </w:hyperlink>
        </w:p>
        <w:p>
          <w:pPr>
            <w:pStyle w:val="Contents4"/>
            <w:tabs>
              <w:tab w:val="clear" w:pos="8176"/>
              <w:tab w:val="right" w:pos="9026" w:leader="dot"/>
            </w:tabs>
            <w:rPr/>
          </w:pPr>
          <w:hyperlink w:anchor="__RefHeading___Toc2676151_1395250215">
            <w:r>
              <w:rPr>
                <w:webHidden/>
                <w:rStyle w:val="IndexLink"/>
                <w:rtl w:val="true"/>
              </w:rPr>
              <w:t>حقیقت زهد</w:t>
            </w:r>
            <w:r>
              <w:rPr>
                <w:rStyle w:val="IndexLink"/>
                <w:rtl w:val="true"/>
              </w:rPr>
              <w:tab/>
            </w:r>
            <w:r>
              <w:rPr>
                <w:rStyle w:val="IndexLink"/>
              </w:rPr>
              <w:t>241</w:t>
            </w:r>
          </w:hyperlink>
        </w:p>
        <w:p>
          <w:pPr>
            <w:pStyle w:val="Contents3"/>
            <w:tabs>
              <w:tab w:val="clear" w:pos="8459"/>
              <w:tab w:val="right" w:pos="9026" w:leader="dot"/>
            </w:tabs>
            <w:rPr/>
          </w:pPr>
          <w:hyperlink w:anchor="__RefHeading___Toc2676153_1395250215">
            <w:r>
              <w:rPr>
                <w:webHidden/>
                <w:rStyle w:val="IndexLink"/>
                <w:rtl w:val="true"/>
              </w:rPr>
              <w:t>حدیث و ادب فارسی</w:t>
            </w:r>
            <w:r>
              <w:rPr>
                <w:rStyle w:val="IndexLink"/>
                <w:rtl w:val="true"/>
              </w:rPr>
              <w:tab/>
            </w:r>
            <w:r>
              <w:rPr>
                <w:rStyle w:val="IndexLink"/>
              </w:rPr>
              <w:t>243</w:t>
            </w:r>
          </w:hyperlink>
        </w:p>
        <w:p>
          <w:pPr>
            <w:pStyle w:val="Contents4"/>
            <w:tabs>
              <w:tab w:val="clear" w:pos="8176"/>
              <w:tab w:val="right" w:pos="9026" w:leader="dot"/>
            </w:tabs>
            <w:rPr/>
          </w:pPr>
          <w:hyperlink w:anchor="__RefHeading___Toc2676155_139525021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2676157_1395250215">
            <w:r>
              <w:rPr>
                <w:webHidden/>
                <w:rStyle w:val="IndexLink"/>
                <w:rtl w:val="true"/>
              </w:rPr>
              <w:t>درآمد</w:t>
            </w:r>
            <w:r>
              <w:rPr>
                <w:rStyle w:val="IndexLink"/>
                <w:rtl w:val="true"/>
              </w:rPr>
              <w:tab/>
            </w:r>
            <w:r>
              <w:rPr>
                <w:rStyle w:val="IndexLink"/>
              </w:rPr>
              <w:t>243</w:t>
            </w:r>
          </w:hyperlink>
        </w:p>
        <w:p>
          <w:pPr>
            <w:pStyle w:val="Contents5"/>
            <w:tabs>
              <w:tab w:val="clear" w:pos="7892"/>
              <w:tab w:val="right" w:pos="9026" w:leader="dot"/>
            </w:tabs>
            <w:rPr/>
          </w:pPr>
          <w:hyperlink w:anchor="__RefHeading___Toc2676159_1395250215">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676161_1395250215">
            <w:r>
              <w:rPr>
                <w:webHidden/>
                <w:rStyle w:val="IndexLink"/>
              </w:rPr>
              <w:t>1</w:t>
            </w:r>
            <w:r>
              <w:rPr>
                <w:rStyle w:val="IndexLink"/>
                <w:rtl w:val="true"/>
              </w:rPr>
              <w:t xml:space="preserve">. </w:t>
            </w:r>
            <w:r>
              <w:rPr>
                <w:rStyle w:val="IndexLink"/>
                <w:rtl w:val="true"/>
              </w:rPr>
              <w:t>تأثیر واژگان</w:t>
            </w:r>
            <w:r>
              <w:rPr>
                <w:rStyle w:val="IndexLink"/>
                <w:rtl w:val="true"/>
              </w:rPr>
              <w:tab/>
            </w:r>
            <w:r>
              <w:rPr>
                <w:rStyle w:val="IndexLink"/>
              </w:rPr>
              <w:t>244</w:t>
            </w:r>
          </w:hyperlink>
        </w:p>
        <w:p>
          <w:pPr>
            <w:pStyle w:val="Contents5"/>
            <w:tabs>
              <w:tab w:val="clear" w:pos="7892"/>
              <w:tab w:val="right" w:pos="9026" w:leader="dot"/>
            </w:tabs>
            <w:rPr/>
          </w:pPr>
          <w:hyperlink w:anchor="__RefHeading___Toc2676163_1395250215">
            <w:r>
              <w:rPr>
                <w:webHidden/>
                <w:rStyle w:val="IndexLink"/>
              </w:rPr>
              <w:t>2</w:t>
            </w:r>
            <w:r>
              <w:rPr>
                <w:rStyle w:val="IndexLink"/>
                <w:rtl w:val="true"/>
              </w:rPr>
              <w:t xml:space="preserve">. </w:t>
            </w:r>
            <w:r>
              <w:rPr>
                <w:rStyle w:val="IndexLink"/>
                <w:rtl w:val="true"/>
              </w:rPr>
              <w:t>دَرج</w:t>
            </w:r>
            <w:r>
              <w:rPr>
                <w:rStyle w:val="IndexLink"/>
                <w:rtl w:val="true"/>
              </w:rPr>
              <w:tab/>
            </w:r>
            <w:r>
              <w:rPr>
                <w:rStyle w:val="IndexLink"/>
              </w:rPr>
              <w:t>245</w:t>
            </w:r>
          </w:hyperlink>
        </w:p>
        <w:p>
          <w:pPr>
            <w:pStyle w:val="Contents5"/>
            <w:tabs>
              <w:tab w:val="clear" w:pos="7892"/>
              <w:tab w:val="right" w:pos="9026" w:leader="dot"/>
            </w:tabs>
            <w:rPr/>
          </w:pPr>
          <w:hyperlink w:anchor="__RefHeading___Toc2676165_1395250215">
            <w:r>
              <w:rPr>
                <w:webHidden/>
                <w:rStyle w:val="IndexLink"/>
              </w:rPr>
              <w:t>3</w:t>
            </w:r>
            <w:r>
              <w:rPr>
                <w:rStyle w:val="IndexLink"/>
                <w:rtl w:val="true"/>
              </w:rPr>
              <w:t xml:space="preserve">. </w:t>
            </w:r>
            <w:r>
              <w:rPr>
                <w:rStyle w:val="IndexLink"/>
                <w:rtl w:val="true"/>
              </w:rPr>
              <w:t>حل</w:t>
            </w:r>
            <w:r>
              <w:rPr>
                <w:rStyle w:val="IndexLink"/>
                <w:rtl w:val="true"/>
              </w:rPr>
              <w:tab/>
            </w:r>
            <w:r>
              <w:rPr>
                <w:rStyle w:val="IndexLink"/>
              </w:rPr>
              <w:t>245</w:t>
            </w:r>
          </w:hyperlink>
        </w:p>
        <w:p>
          <w:pPr>
            <w:pStyle w:val="Contents5"/>
            <w:tabs>
              <w:tab w:val="clear" w:pos="7892"/>
              <w:tab w:val="right" w:pos="9026" w:leader="dot"/>
            </w:tabs>
            <w:rPr/>
          </w:pPr>
          <w:hyperlink w:anchor="__RefHeading___Toc2676167_1395250215">
            <w:r>
              <w:rPr>
                <w:webHidden/>
                <w:rStyle w:val="IndexLink"/>
              </w:rPr>
              <w:t>4</w:t>
            </w:r>
            <w:r>
              <w:rPr>
                <w:rStyle w:val="IndexLink"/>
                <w:rtl w:val="true"/>
              </w:rPr>
              <w:t xml:space="preserve">. </w:t>
            </w:r>
            <w:r>
              <w:rPr>
                <w:rStyle w:val="IndexLink"/>
                <w:rtl w:val="true"/>
              </w:rPr>
              <w:t>ترجمه</w:t>
            </w:r>
            <w:r>
              <w:rPr>
                <w:rStyle w:val="IndexLink"/>
                <w:rtl w:val="true"/>
              </w:rPr>
              <w:tab/>
            </w:r>
            <w:r>
              <w:rPr>
                <w:rStyle w:val="IndexLink"/>
              </w:rPr>
              <w:t>246</w:t>
            </w:r>
          </w:hyperlink>
        </w:p>
        <w:p>
          <w:pPr>
            <w:pStyle w:val="Contents5"/>
            <w:tabs>
              <w:tab w:val="clear" w:pos="7892"/>
              <w:tab w:val="right" w:pos="9026" w:leader="dot"/>
            </w:tabs>
            <w:rPr/>
          </w:pPr>
          <w:hyperlink w:anchor="__RefHeading___Toc2676169_1395250215">
            <w:r>
              <w:rPr>
                <w:webHidden/>
                <w:rStyle w:val="IndexLink"/>
              </w:rPr>
              <w:t>5</w:t>
            </w:r>
            <w:r>
              <w:rPr>
                <w:rStyle w:val="IndexLink"/>
                <w:rtl w:val="true"/>
              </w:rPr>
              <w:t xml:space="preserve">. </w:t>
            </w:r>
            <w:r>
              <w:rPr>
                <w:rStyle w:val="IndexLink"/>
                <w:rtl w:val="true"/>
              </w:rPr>
              <w:t>برآیندسازی</w:t>
            </w:r>
            <w:r>
              <w:rPr>
                <w:rStyle w:val="IndexLink"/>
                <w:rtl w:val="true"/>
              </w:rPr>
              <w:tab/>
            </w:r>
            <w:r>
              <w:rPr>
                <w:rStyle w:val="IndexLink"/>
              </w:rPr>
              <w:t>247</w:t>
            </w:r>
          </w:hyperlink>
        </w:p>
        <w:p>
          <w:pPr>
            <w:pStyle w:val="Contents5"/>
            <w:tabs>
              <w:tab w:val="clear" w:pos="7892"/>
              <w:tab w:val="right" w:pos="9026" w:leader="dot"/>
            </w:tabs>
            <w:rPr/>
          </w:pPr>
          <w:hyperlink w:anchor="__RefHeading___Toc2676171_1395250215">
            <w:r>
              <w:rPr>
                <w:webHidden/>
                <w:rStyle w:val="IndexLink"/>
              </w:rPr>
              <w:t>6</w:t>
            </w:r>
            <w:r>
              <w:rPr>
                <w:rStyle w:val="IndexLink"/>
                <w:rtl w:val="true"/>
              </w:rPr>
              <w:t xml:space="preserve">. </w:t>
            </w:r>
            <w:r>
              <w:rPr>
                <w:rStyle w:val="IndexLink"/>
                <w:rtl w:val="true"/>
              </w:rPr>
              <w:t>تفسیر</w:t>
            </w:r>
            <w:r>
              <w:rPr>
                <w:rStyle w:val="IndexLink"/>
                <w:rtl w:val="true"/>
              </w:rPr>
              <w:tab/>
            </w:r>
            <w:r>
              <w:rPr>
                <w:rStyle w:val="IndexLink"/>
              </w:rPr>
              <w:t>248</w:t>
            </w:r>
          </w:hyperlink>
        </w:p>
        <w:p>
          <w:pPr>
            <w:pStyle w:val="Contents5"/>
            <w:tabs>
              <w:tab w:val="clear" w:pos="7892"/>
              <w:tab w:val="right" w:pos="9026" w:leader="dot"/>
            </w:tabs>
            <w:rPr/>
          </w:pPr>
          <w:hyperlink w:anchor="__RefHeading___Toc2676173_1395250215">
            <w:r>
              <w:rPr>
                <w:webHidden/>
                <w:rStyle w:val="IndexLink"/>
              </w:rPr>
              <w:t>7</w:t>
            </w:r>
            <w:r>
              <w:rPr>
                <w:rStyle w:val="IndexLink"/>
                <w:rtl w:val="true"/>
              </w:rPr>
              <w:t xml:space="preserve">. </w:t>
            </w:r>
            <w:r>
              <w:rPr>
                <w:rStyle w:val="IndexLink"/>
                <w:rtl w:val="true"/>
              </w:rPr>
              <w:t>تلمیح</w:t>
            </w:r>
            <w:r>
              <w:rPr>
                <w:rStyle w:val="IndexLink"/>
                <w:rtl w:val="true"/>
              </w:rPr>
              <w:tab/>
            </w:r>
            <w:r>
              <w:rPr>
                <w:rStyle w:val="IndexLink"/>
              </w:rPr>
              <w:t>251</w:t>
            </w:r>
          </w:hyperlink>
        </w:p>
        <w:p>
          <w:pPr>
            <w:pStyle w:val="Contents5"/>
            <w:tabs>
              <w:tab w:val="clear" w:pos="7892"/>
              <w:tab w:val="right" w:pos="9026" w:leader="dot"/>
            </w:tabs>
            <w:rPr/>
          </w:pPr>
          <w:hyperlink w:anchor="__RefHeading___Toc2676175_1395250215">
            <w:r>
              <w:rPr>
                <w:webHidden/>
                <w:rStyle w:val="IndexLink"/>
              </w:rPr>
              <w:t>8</w:t>
            </w:r>
            <w:r>
              <w:rPr>
                <w:rStyle w:val="IndexLink"/>
                <w:rtl w:val="true"/>
              </w:rPr>
              <w:t xml:space="preserve">. </w:t>
            </w:r>
            <w:r>
              <w:rPr>
                <w:rStyle w:val="IndexLink"/>
                <w:rtl w:val="true"/>
              </w:rPr>
              <w:t>تأثیر محتوایی</w:t>
            </w:r>
            <w:r>
              <w:rPr>
                <w:rStyle w:val="IndexLink"/>
                <w:rtl w:val="true"/>
              </w:rPr>
              <w:tab/>
            </w:r>
            <w:r>
              <w:rPr>
                <w:rStyle w:val="IndexLink"/>
              </w:rPr>
              <w:t>252</w:t>
            </w:r>
          </w:hyperlink>
        </w:p>
        <w:p>
          <w:pPr>
            <w:pStyle w:val="Contents3"/>
            <w:tabs>
              <w:tab w:val="clear" w:pos="8459"/>
              <w:tab w:val="right" w:pos="9026" w:leader="dot"/>
            </w:tabs>
            <w:rPr/>
          </w:pPr>
          <w:hyperlink w:anchor="__RefHeading___Toc2676177_1395250215">
            <w:r>
              <w:rPr>
                <w:webHidden/>
                <w:rStyle w:val="IndexLink"/>
                <w:rtl w:val="true"/>
              </w:rPr>
              <w:t>احادیث داستانی</w:t>
            </w:r>
            <w:r>
              <w:rPr>
                <w:rStyle w:val="IndexLink"/>
                <w:rtl w:val="true"/>
              </w:rPr>
              <w:tab/>
            </w:r>
            <w:r>
              <w:rPr>
                <w:rStyle w:val="IndexLink"/>
              </w:rPr>
              <w:t>255</w:t>
            </w:r>
          </w:hyperlink>
        </w:p>
        <w:p>
          <w:pPr>
            <w:pStyle w:val="Contents4"/>
            <w:tabs>
              <w:tab w:val="clear" w:pos="8176"/>
              <w:tab w:val="right" w:pos="9026" w:leader="dot"/>
            </w:tabs>
            <w:rPr/>
          </w:pPr>
          <w:hyperlink w:anchor="__RefHeading___Toc2676179_1395250215">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2676181_1395250215">
            <w:r>
              <w:rPr>
                <w:webHidden/>
                <w:rStyle w:val="IndexLink"/>
              </w:rPr>
              <w:t>1</w:t>
            </w:r>
            <w:r>
              <w:rPr>
                <w:rStyle w:val="IndexLink"/>
                <w:rtl w:val="true"/>
              </w:rPr>
              <w:t xml:space="preserve">. </w:t>
            </w:r>
            <w:r>
              <w:rPr>
                <w:rStyle w:val="IndexLink"/>
                <w:rtl w:val="true"/>
              </w:rPr>
              <w:t>هیزم جهنم</w:t>
            </w:r>
            <w:r>
              <w:rPr>
                <w:rStyle w:val="IndexLink"/>
                <w:rtl w:val="true"/>
              </w:rPr>
              <w:tab/>
            </w:r>
            <w:r>
              <w:rPr>
                <w:rStyle w:val="IndexLink"/>
              </w:rPr>
              <w:t>255</w:t>
            </w:r>
          </w:hyperlink>
        </w:p>
        <w:p>
          <w:pPr>
            <w:pStyle w:val="Contents4"/>
            <w:tabs>
              <w:tab w:val="clear" w:pos="8176"/>
              <w:tab w:val="right" w:pos="9026" w:leader="dot"/>
            </w:tabs>
            <w:rPr/>
          </w:pPr>
          <w:hyperlink w:anchor="__RefHeading___Toc2676183_1395250215">
            <w:r>
              <w:rPr>
                <w:webHidden/>
                <w:rStyle w:val="IndexLink"/>
              </w:rPr>
              <w:t>2</w:t>
            </w:r>
            <w:r>
              <w:rPr>
                <w:rStyle w:val="IndexLink"/>
                <w:rtl w:val="true"/>
              </w:rPr>
              <w:t xml:space="preserve">. </w:t>
            </w:r>
            <w:r>
              <w:rPr>
                <w:rStyle w:val="IndexLink"/>
                <w:rtl w:val="true"/>
              </w:rPr>
              <w:t>اخلاق علمی</w:t>
            </w:r>
            <w:r>
              <w:rPr>
                <w:rStyle w:val="IndexLink"/>
                <w:rtl w:val="true"/>
              </w:rPr>
              <w:tab/>
            </w:r>
            <w:r>
              <w:rPr>
                <w:rStyle w:val="IndexLink"/>
              </w:rPr>
              <w:t>256</w:t>
            </w:r>
          </w:hyperlink>
        </w:p>
        <w:p>
          <w:pPr>
            <w:pStyle w:val="Contents4"/>
            <w:tabs>
              <w:tab w:val="clear" w:pos="8176"/>
              <w:tab w:val="right" w:pos="9026" w:leader="dot"/>
            </w:tabs>
            <w:rPr/>
          </w:pPr>
          <w:hyperlink w:anchor="__RefHeading___Toc2676185_1395250215">
            <w:r>
              <w:rPr>
                <w:webHidden/>
                <w:rStyle w:val="IndexLink"/>
              </w:rPr>
              <w:t>3</w:t>
            </w:r>
            <w:r>
              <w:rPr>
                <w:rStyle w:val="IndexLink"/>
                <w:rtl w:val="true"/>
              </w:rPr>
              <w:t xml:space="preserve">. </w:t>
            </w:r>
            <w:r>
              <w:rPr>
                <w:rStyle w:val="IndexLink"/>
                <w:rtl w:val="true"/>
              </w:rPr>
              <w:t>شرم گناه</w:t>
            </w:r>
            <w:r>
              <w:rPr>
                <w:rStyle w:val="IndexLink"/>
                <w:rtl w:val="true"/>
              </w:rPr>
              <w:tab/>
            </w:r>
            <w:r>
              <w:rPr>
                <w:rStyle w:val="IndexLink"/>
              </w:rPr>
              <w:t>257</w:t>
            </w:r>
          </w:hyperlink>
        </w:p>
        <w:p>
          <w:pPr>
            <w:pStyle w:val="Contents4"/>
            <w:tabs>
              <w:tab w:val="clear" w:pos="8176"/>
              <w:tab w:val="right" w:pos="9026" w:leader="dot"/>
            </w:tabs>
            <w:rPr/>
          </w:pPr>
          <w:hyperlink w:anchor="__RefHeading___Toc2676187_1395250215">
            <w:r>
              <w:rPr>
                <w:webHidden/>
                <w:rStyle w:val="IndexLink"/>
              </w:rPr>
              <w:t>4</w:t>
            </w:r>
            <w:r>
              <w:rPr>
                <w:rStyle w:val="IndexLink"/>
                <w:rtl w:val="true"/>
              </w:rPr>
              <w:t xml:space="preserve">. </w:t>
            </w:r>
            <w:r>
              <w:rPr>
                <w:rStyle w:val="IndexLink"/>
                <w:rtl w:val="true"/>
              </w:rPr>
              <w:t>امید</w:t>
            </w:r>
            <w:r>
              <w:rPr>
                <w:rStyle w:val="IndexLink"/>
                <w:rtl w:val="true"/>
              </w:rPr>
              <w:tab/>
            </w:r>
            <w:r>
              <w:rPr>
                <w:rStyle w:val="IndexLink"/>
              </w:rPr>
              <w:t>257</w:t>
            </w:r>
          </w:hyperlink>
        </w:p>
        <w:p>
          <w:pPr>
            <w:pStyle w:val="Contents4"/>
            <w:tabs>
              <w:tab w:val="clear" w:pos="8176"/>
              <w:tab w:val="right" w:pos="9026" w:leader="dot"/>
            </w:tabs>
            <w:rPr/>
          </w:pPr>
          <w:hyperlink w:anchor="__RefHeading___Toc2676189_1395250215">
            <w:r>
              <w:rPr>
                <w:webHidden/>
                <w:rStyle w:val="IndexLink"/>
              </w:rPr>
              <w:t>5</w:t>
            </w:r>
            <w:r>
              <w:rPr>
                <w:rStyle w:val="IndexLink"/>
                <w:rtl w:val="true"/>
              </w:rPr>
              <w:t xml:space="preserve">. </w:t>
            </w:r>
            <w:r>
              <w:rPr>
                <w:rStyle w:val="IndexLink"/>
                <w:rtl w:val="true"/>
              </w:rPr>
              <w:t>خرافه‌ستیزی پیامبر صلی الله علیه و آله</w:t>
            </w:r>
            <w:r>
              <w:rPr>
                <w:rStyle w:val="IndexLink"/>
                <w:rtl w:val="true"/>
              </w:rPr>
              <w:tab/>
            </w:r>
            <w:r>
              <w:rPr>
                <w:rStyle w:val="IndexLink"/>
              </w:rPr>
              <w:t>258</w:t>
            </w:r>
          </w:hyperlink>
        </w:p>
        <w:p>
          <w:pPr>
            <w:pStyle w:val="Contents4"/>
            <w:tabs>
              <w:tab w:val="clear" w:pos="8176"/>
              <w:tab w:val="right" w:pos="9026" w:leader="dot"/>
            </w:tabs>
            <w:rPr/>
          </w:pPr>
          <w:hyperlink w:anchor="__RefHeading___Toc2676191_1395250215">
            <w:r>
              <w:rPr>
                <w:webHidden/>
                <w:rStyle w:val="IndexLink"/>
              </w:rPr>
              <w:t>6</w:t>
            </w:r>
            <w:r>
              <w:rPr>
                <w:rStyle w:val="IndexLink"/>
                <w:rtl w:val="true"/>
              </w:rPr>
              <w:t xml:space="preserve">. </w:t>
            </w:r>
            <w:r>
              <w:rPr>
                <w:rStyle w:val="IndexLink"/>
                <w:rtl w:val="true"/>
              </w:rPr>
              <w:t>به جای عمل؟</w:t>
            </w:r>
            <w:r>
              <w:rPr>
                <w:rStyle w:val="IndexLink"/>
                <w:rtl w:val="true"/>
              </w:rPr>
              <w:t>!</w:t>
              <w:tab/>
            </w:r>
            <w:r>
              <w:rPr>
                <w:rStyle w:val="IndexLink"/>
              </w:rPr>
              <w:t>259</w:t>
            </w:r>
          </w:hyperlink>
        </w:p>
        <w:p>
          <w:pPr>
            <w:pStyle w:val="Contents4"/>
            <w:tabs>
              <w:tab w:val="clear" w:pos="8176"/>
              <w:tab w:val="right" w:pos="9026" w:leader="dot"/>
            </w:tabs>
            <w:rPr/>
          </w:pPr>
          <w:hyperlink w:anchor="__RefHeading___Toc2676193_1395250215">
            <w:r>
              <w:rPr>
                <w:webHidden/>
                <w:rStyle w:val="IndexLink"/>
              </w:rPr>
              <w:t>7</w:t>
            </w:r>
            <w:r>
              <w:rPr>
                <w:rStyle w:val="IndexLink"/>
                <w:rtl w:val="true"/>
              </w:rPr>
              <w:t xml:space="preserve">. </w:t>
            </w:r>
            <w:r>
              <w:rPr>
                <w:rStyle w:val="IndexLink"/>
                <w:rtl w:val="true"/>
              </w:rPr>
              <w:t>کسی مانند همه</w:t>
            </w:r>
            <w:r>
              <w:rPr>
                <w:rStyle w:val="IndexLink"/>
                <w:rtl w:val="true"/>
              </w:rPr>
              <w:tab/>
            </w:r>
            <w:r>
              <w:rPr>
                <w:rStyle w:val="IndexLink"/>
              </w:rPr>
              <w:t>259</w:t>
            </w:r>
          </w:hyperlink>
        </w:p>
        <w:p>
          <w:pPr>
            <w:pStyle w:val="Contents4"/>
            <w:tabs>
              <w:tab w:val="clear" w:pos="8176"/>
              <w:tab w:val="right" w:pos="9026" w:leader="dot"/>
            </w:tabs>
            <w:rPr/>
          </w:pPr>
          <w:hyperlink w:anchor="__RefHeading___Toc2676195_1395250215">
            <w:r>
              <w:rPr>
                <w:webHidden/>
                <w:rStyle w:val="IndexLink"/>
              </w:rPr>
              <w:t>8</w:t>
            </w:r>
            <w:r>
              <w:rPr>
                <w:rStyle w:val="IndexLink"/>
                <w:rtl w:val="true"/>
              </w:rPr>
              <w:t xml:space="preserve">. </w:t>
            </w:r>
            <w:r>
              <w:rPr>
                <w:rStyle w:val="IndexLink"/>
                <w:rtl w:val="true"/>
              </w:rPr>
              <w:t>بلا یا لطف؟</w:t>
            </w:r>
            <w:r>
              <w:rPr>
                <w:rStyle w:val="IndexLink"/>
                <w:rtl w:val="true"/>
              </w:rPr>
              <w:tab/>
            </w:r>
            <w:r>
              <w:rPr>
                <w:rStyle w:val="IndexLink"/>
              </w:rPr>
              <w:t>260</w:t>
            </w:r>
          </w:hyperlink>
        </w:p>
        <w:p>
          <w:pPr>
            <w:pStyle w:val="Contents4"/>
            <w:tabs>
              <w:tab w:val="clear" w:pos="8176"/>
              <w:tab w:val="right" w:pos="9026" w:leader="dot"/>
            </w:tabs>
            <w:rPr/>
          </w:pPr>
          <w:hyperlink w:anchor="__RefHeading___Toc2676197_1395250215">
            <w:r>
              <w:rPr>
                <w:webHidden/>
                <w:rStyle w:val="IndexLink"/>
              </w:rPr>
              <w:t>9</w:t>
            </w:r>
            <w:r>
              <w:rPr>
                <w:rStyle w:val="IndexLink"/>
                <w:rtl w:val="true"/>
              </w:rPr>
              <w:t xml:space="preserve">. </w:t>
            </w:r>
            <w:r>
              <w:rPr>
                <w:rStyle w:val="IndexLink"/>
                <w:rtl w:val="true"/>
              </w:rPr>
              <w:t>یاران علی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2676199_1395250215">
            <w:r>
              <w:rPr>
                <w:webHidden/>
                <w:rStyle w:val="IndexLink"/>
              </w:rPr>
              <w:t>10</w:t>
            </w:r>
            <w:r>
              <w:rPr>
                <w:rStyle w:val="IndexLink"/>
                <w:rtl w:val="true"/>
              </w:rPr>
              <w:t xml:space="preserve">. </w:t>
            </w:r>
            <w:r>
              <w:rPr>
                <w:rStyle w:val="IndexLink"/>
                <w:rtl w:val="true"/>
              </w:rPr>
              <w:t>عبادت خدا و خدمت به خلق</w:t>
            </w:r>
            <w:r>
              <w:rPr>
                <w:rStyle w:val="IndexLink"/>
                <w:rtl w:val="true"/>
              </w:rPr>
              <w:tab/>
            </w:r>
            <w:r>
              <w:rPr>
                <w:rStyle w:val="IndexLink"/>
              </w:rPr>
              <w:t>261</w:t>
            </w:r>
          </w:hyperlink>
        </w:p>
        <w:p>
          <w:pPr>
            <w:pStyle w:val="Contents4"/>
            <w:tabs>
              <w:tab w:val="clear" w:pos="8176"/>
              <w:tab w:val="right" w:pos="9026" w:leader="dot"/>
            </w:tabs>
            <w:rPr/>
          </w:pPr>
          <w:hyperlink w:anchor="__RefHeading___Toc2676201_1395250215">
            <w:r>
              <w:rPr>
                <w:webHidden/>
                <w:rStyle w:val="IndexLink"/>
              </w:rPr>
              <w:t>11</w:t>
            </w:r>
            <w:r>
              <w:rPr>
                <w:rStyle w:val="IndexLink"/>
                <w:rtl w:val="true"/>
              </w:rPr>
              <w:t xml:space="preserve">. </w:t>
            </w:r>
            <w:r>
              <w:rPr>
                <w:rStyle w:val="IndexLink"/>
                <w:rtl w:val="true"/>
              </w:rPr>
              <w:t>عبادت در بازار</w:t>
            </w:r>
            <w:r>
              <w:rPr>
                <w:rStyle w:val="IndexLink"/>
                <w:rtl w:val="true"/>
              </w:rPr>
              <w:tab/>
            </w:r>
            <w:r>
              <w:rPr>
                <w:rStyle w:val="IndexLink"/>
              </w:rPr>
              <w:t>261</w:t>
            </w:r>
          </w:hyperlink>
        </w:p>
        <w:p>
          <w:pPr>
            <w:pStyle w:val="Contents4"/>
            <w:tabs>
              <w:tab w:val="clear" w:pos="8176"/>
              <w:tab w:val="right" w:pos="9026" w:leader="dot"/>
            </w:tabs>
            <w:rPr/>
          </w:pPr>
          <w:hyperlink w:anchor="__RefHeading___Toc2676203_1395250215">
            <w:r>
              <w:rPr>
                <w:webHidden/>
                <w:rStyle w:val="IndexLink"/>
              </w:rPr>
              <w:t>12</w:t>
            </w:r>
            <w:r>
              <w:rPr>
                <w:rStyle w:val="IndexLink"/>
                <w:rtl w:val="true"/>
              </w:rPr>
              <w:t xml:space="preserve">. </w:t>
            </w:r>
            <w:r>
              <w:rPr>
                <w:rStyle w:val="IndexLink"/>
                <w:rtl w:val="true"/>
              </w:rPr>
              <w:t>با مردم و برای مردم</w:t>
            </w:r>
            <w:r>
              <w:rPr>
                <w:rStyle w:val="IndexLink"/>
                <w:rtl w:val="true"/>
              </w:rPr>
              <w:tab/>
            </w:r>
            <w:r>
              <w:rPr>
                <w:rStyle w:val="IndexLink"/>
              </w:rPr>
              <w:t>262</w:t>
            </w:r>
          </w:hyperlink>
        </w:p>
        <w:p>
          <w:pPr>
            <w:pStyle w:val="Contents4"/>
            <w:tabs>
              <w:tab w:val="clear" w:pos="8176"/>
              <w:tab w:val="right" w:pos="9026" w:leader="dot"/>
            </w:tabs>
            <w:rPr/>
          </w:pPr>
          <w:hyperlink w:anchor="__RefHeading___Toc2676205_1395250215">
            <w:r>
              <w:rPr>
                <w:webHidden/>
                <w:rStyle w:val="IndexLink"/>
              </w:rPr>
              <w:t>13</w:t>
            </w:r>
            <w:r>
              <w:rPr>
                <w:rStyle w:val="IndexLink"/>
                <w:rtl w:val="true"/>
              </w:rPr>
              <w:t xml:space="preserve">. </w:t>
            </w:r>
            <w:r>
              <w:rPr>
                <w:rStyle w:val="IndexLink"/>
                <w:rtl w:val="true"/>
              </w:rPr>
              <w:t>پیشواز از پیشوایان</w:t>
            </w:r>
            <w:r>
              <w:rPr>
                <w:rStyle w:val="IndexLink"/>
                <w:rtl w:val="true"/>
              </w:rPr>
              <w:tab/>
            </w:r>
            <w:r>
              <w:rPr>
                <w:rStyle w:val="IndexLink"/>
              </w:rPr>
              <w:t>263</w:t>
            </w:r>
          </w:hyperlink>
        </w:p>
        <w:p>
          <w:pPr>
            <w:pStyle w:val="Contents3"/>
            <w:tabs>
              <w:tab w:val="clear" w:pos="8459"/>
              <w:tab w:val="right" w:pos="9026" w:leader="dot"/>
            </w:tabs>
            <w:rPr/>
          </w:pPr>
          <w:hyperlink w:anchor="__RefHeading___Toc2676207_1395250215">
            <w:r>
              <w:rPr>
                <w:webHidden/>
                <w:rStyle w:val="IndexLink"/>
                <w:rtl w:val="true"/>
              </w:rPr>
              <w:t>مَثَل‌های حدیثی</w:t>
            </w:r>
            <w:r>
              <w:rPr>
                <w:rStyle w:val="IndexLink"/>
                <w:rtl w:val="true"/>
              </w:rPr>
              <w:tab/>
            </w:r>
            <w:r>
              <w:rPr>
                <w:rStyle w:val="IndexLink"/>
              </w:rPr>
              <w:t>264</w:t>
            </w:r>
          </w:hyperlink>
        </w:p>
        <w:p>
          <w:pPr>
            <w:pStyle w:val="Contents4"/>
            <w:tabs>
              <w:tab w:val="clear" w:pos="8176"/>
              <w:tab w:val="right" w:pos="9026" w:leader="dot"/>
            </w:tabs>
            <w:rPr/>
          </w:pPr>
          <w:hyperlink w:anchor="__RefHeading___Toc2676209_139525021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2676211_1395250215">
            <w:r>
              <w:rPr>
                <w:webHidden/>
                <w:rStyle w:val="IndexLink"/>
                <w:rtl w:val="true"/>
              </w:rPr>
              <w:t>تأثیر معنایی</w:t>
            </w:r>
            <w:r>
              <w:rPr>
                <w:rStyle w:val="IndexLink"/>
                <w:rtl w:val="true"/>
              </w:rPr>
              <w:tab/>
            </w:r>
            <w:r>
              <w:rPr>
                <w:rStyle w:val="IndexLink"/>
              </w:rPr>
              <w:t>265</w:t>
            </w:r>
          </w:hyperlink>
        </w:p>
        <w:p>
          <w:pPr>
            <w:pStyle w:val="Contents5"/>
            <w:tabs>
              <w:tab w:val="clear" w:pos="7892"/>
              <w:tab w:val="right" w:pos="9026" w:leader="dot"/>
            </w:tabs>
            <w:rPr/>
          </w:pPr>
          <w:hyperlink w:anchor="__RefHeading___Toc2676213_1395250215">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2676215_1395250215">
            <w:r>
              <w:rPr>
                <w:webHidden/>
                <w:rStyle w:val="IndexLink"/>
              </w:rPr>
              <w:t>1</w:t>
            </w:r>
            <w:r>
              <w:rPr>
                <w:rStyle w:val="IndexLink"/>
                <w:rtl w:val="true"/>
              </w:rPr>
              <w:t xml:space="preserve">. </w:t>
            </w:r>
            <w:r>
              <w:rPr>
                <w:rStyle w:val="IndexLink"/>
                <w:rtl w:val="true"/>
              </w:rPr>
              <w:t>آدم که پیر شد، حرصش جوان می‌گردد</w:t>
            </w:r>
            <w:r>
              <w:rPr>
                <w:rStyle w:val="IndexLink"/>
                <w:rtl w:val="true"/>
              </w:rPr>
              <w:tab/>
            </w:r>
            <w:r>
              <w:rPr>
                <w:rStyle w:val="IndexLink"/>
              </w:rPr>
              <w:t>265</w:t>
            </w:r>
          </w:hyperlink>
        </w:p>
        <w:p>
          <w:pPr>
            <w:pStyle w:val="Contents5"/>
            <w:tabs>
              <w:tab w:val="clear" w:pos="7892"/>
              <w:tab w:val="right" w:pos="9026" w:leader="dot"/>
            </w:tabs>
            <w:rPr/>
          </w:pPr>
          <w:hyperlink w:anchor="__RefHeading___Toc2676217_1395250215">
            <w:r>
              <w:rPr>
                <w:webHidden/>
                <w:rStyle w:val="IndexLink"/>
              </w:rPr>
              <w:t>2</w:t>
            </w:r>
            <w:r>
              <w:rPr>
                <w:rStyle w:val="IndexLink"/>
                <w:rtl w:val="true"/>
              </w:rPr>
              <w:t xml:space="preserve">. </w:t>
            </w:r>
            <w:r>
              <w:rPr>
                <w:rStyle w:val="IndexLink"/>
                <w:rtl w:val="true"/>
              </w:rPr>
              <w:t>آدم گرسنه، ایمان ندارد</w:t>
            </w:r>
            <w:r>
              <w:rPr>
                <w:rStyle w:val="IndexLink"/>
                <w:rtl w:val="true"/>
              </w:rPr>
              <w:tab/>
            </w:r>
            <w:r>
              <w:rPr>
                <w:rStyle w:val="IndexLink"/>
              </w:rPr>
              <w:t>266</w:t>
            </w:r>
          </w:hyperlink>
        </w:p>
        <w:p>
          <w:pPr>
            <w:pStyle w:val="Contents5"/>
            <w:tabs>
              <w:tab w:val="clear" w:pos="7892"/>
              <w:tab w:val="right" w:pos="9026" w:leader="dot"/>
            </w:tabs>
            <w:rPr/>
          </w:pPr>
          <w:hyperlink w:anchor="__RefHeading___Toc2676219_1395250215">
            <w:r>
              <w:rPr>
                <w:webHidden/>
                <w:rStyle w:val="IndexLink"/>
              </w:rPr>
              <w:t>3</w:t>
            </w:r>
            <w:r>
              <w:rPr>
                <w:rStyle w:val="IndexLink"/>
                <w:rtl w:val="true"/>
              </w:rPr>
              <w:t xml:space="preserve">. </w:t>
            </w:r>
            <w:r>
              <w:rPr>
                <w:rStyle w:val="IndexLink"/>
                <w:rtl w:val="true"/>
              </w:rPr>
              <w:t>از قضا، سرکنگَبین، صفرا فزود</w:t>
            </w:r>
            <w:r>
              <w:rPr>
                <w:rStyle w:val="IndexLink"/>
                <w:rtl w:val="true"/>
              </w:rPr>
              <w:tab/>
            </w:r>
            <w:r>
              <w:rPr>
                <w:rStyle w:val="IndexLink"/>
              </w:rPr>
              <w:t>267</w:t>
            </w:r>
          </w:hyperlink>
        </w:p>
        <w:p>
          <w:pPr>
            <w:pStyle w:val="Contents5"/>
            <w:tabs>
              <w:tab w:val="clear" w:pos="7892"/>
              <w:tab w:val="right" w:pos="9026" w:leader="dot"/>
            </w:tabs>
            <w:rPr/>
          </w:pPr>
          <w:hyperlink w:anchor="__RefHeading___Toc2676221_1395250215">
            <w:r>
              <w:rPr>
                <w:webHidden/>
                <w:rStyle w:val="IndexLink"/>
              </w:rPr>
              <w:t>4</w:t>
            </w:r>
            <w:r>
              <w:rPr>
                <w:rStyle w:val="IndexLink"/>
                <w:rtl w:val="true"/>
              </w:rPr>
              <w:t xml:space="preserve">. </w:t>
            </w:r>
            <w:r>
              <w:rPr>
                <w:rStyle w:val="IndexLink"/>
                <w:rtl w:val="true"/>
              </w:rPr>
              <w:t>استخوان در گلو و خار در چشم داشتن</w:t>
            </w:r>
            <w:r>
              <w:rPr>
                <w:rStyle w:val="IndexLink"/>
                <w:rtl w:val="true"/>
              </w:rPr>
              <w:tab/>
            </w:r>
            <w:r>
              <w:rPr>
                <w:rStyle w:val="IndexLink"/>
              </w:rPr>
              <w:t>268</w:t>
            </w:r>
          </w:hyperlink>
        </w:p>
        <w:p>
          <w:pPr>
            <w:pStyle w:val="Contents5"/>
            <w:tabs>
              <w:tab w:val="clear" w:pos="7892"/>
              <w:tab w:val="right" w:pos="9026" w:leader="dot"/>
            </w:tabs>
            <w:rPr/>
          </w:pPr>
          <w:hyperlink w:anchor="__RefHeading___Toc2676223_1395250215">
            <w:r>
              <w:rPr>
                <w:webHidden/>
                <w:rStyle w:val="IndexLink"/>
              </w:rPr>
              <w:t>5</w:t>
            </w:r>
            <w:r>
              <w:rPr>
                <w:rStyle w:val="IndexLink"/>
                <w:rtl w:val="true"/>
              </w:rPr>
              <w:t xml:space="preserve">. </w:t>
            </w:r>
            <w:r>
              <w:rPr>
                <w:rStyle w:val="IndexLink"/>
                <w:rtl w:val="true"/>
              </w:rPr>
              <w:t>اوّل سلام، بعداً کلام</w:t>
            </w:r>
            <w:r>
              <w:rPr>
                <w:rStyle w:val="IndexLink"/>
                <w:rtl w:val="true"/>
              </w:rPr>
              <w:t>!</w:t>
              <w:tab/>
            </w:r>
            <w:r>
              <w:rPr>
                <w:rStyle w:val="IndexLink"/>
              </w:rPr>
              <w:t>268</w:t>
            </w:r>
          </w:hyperlink>
        </w:p>
        <w:p>
          <w:pPr>
            <w:pStyle w:val="Contents5"/>
            <w:tabs>
              <w:tab w:val="clear" w:pos="7892"/>
              <w:tab w:val="right" w:pos="9026" w:leader="dot"/>
            </w:tabs>
            <w:rPr/>
          </w:pPr>
          <w:hyperlink w:anchor="__RefHeading___Toc2676225_1395250215">
            <w:r>
              <w:rPr>
                <w:webHidden/>
                <w:rStyle w:val="IndexLink"/>
              </w:rPr>
              <w:t>6</w:t>
            </w:r>
            <w:r>
              <w:rPr>
                <w:rStyle w:val="IndexLink"/>
                <w:rtl w:val="true"/>
              </w:rPr>
              <w:t>. «</w:t>
            </w:r>
            <w:r>
              <w:rPr>
                <w:rStyle w:val="IndexLink"/>
                <w:rtl w:val="true"/>
              </w:rPr>
              <w:t>ما خلق الله</w:t>
            </w:r>
            <w:r>
              <w:rPr>
                <w:rStyle w:val="IndexLink"/>
                <w:rtl w:val="true"/>
              </w:rPr>
              <w:t>»</w:t>
            </w:r>
            <w:r>
              <w:rPr>
                <w:rStyle w:val="IndexLink"/>
                <w:rtl w:val="true"/>
              </w:rPr>
              <w:t>اش، عیب دارد</w:t>
            </w:r>
            <w:r>
              <w:rPr>
                <w:rStyle w:val="IndexLink"/>
                <w:rtl w:val="true"/>
              </w:rPr>
              <w:t>!</w:t>
              <w:tab/>
            </w:r>
            <w:r>
              <w:rPr>
                <w:rStyle w:val="IndexLink"/>
              </w:rPr>
              <w:t>269</w:t>
            </w:r>
          </w:hyperlink>
        </w:p>
        <w:p>
          <w:pPr>
            <w:pStyle w:val="Contents5"/>
            <w:tabs>
              <w:tab w:val="clear" w:pos="7892"/>
              <w:tab w:val="right" w:pos="9026" w:leader="dot"/>
            </w:tabs>
            <w:rPr/>
          </w:pPr>
          <w:hyperlink w:anchor="__RefHeading___Toc2676227_1395250215">
            <w:r>
              <w:rPr>
                <w:webHidden/>
                <w:rStyle w:val="IndexLink"/>
              </w:rPr>
              <w:t>7</w:t>
            </w:r>
            <w:r>
              <w:rPr>
                <w:rStyle w:val="IndexLink"/>
                <w:rtl w:val="true"/>
              </w:rPr>
              <w:t xml:space="preserve">. </w:t>
            </w:r>
            <w:r>
              <w:rPr>
                <w:rStyle w:val="IndexLink"/>
                <w:rtl w:val="true"/>
              </w:rPr>
              <w:t>با توکل، زانوی اُشتر ببند</w:t>
            </w:r>
            <w:r>
              <w:rPr>
                <w:rStyle w:val="IndexLink"/>
                <w:rtl w:val="true"/>
              </w:rPr>
              <w:tab/>
            </w:r>
            <w:r>
              <w:rPr>
                <w:rStyle w:val="IndexLink"/>
              </w:rPr>
              <w:t>269</w:t>
            </w:r>
          </w:hyperlink>
        </w:p>
        <w:p>
          <w:pPr>
            <w:pStyle w:val="Contents5"/>
            <w:tabs>
              <w:tab w:val="clear" w:pos="7892"/>
              <w:tab w:val="right" w:pos="9026" w:leader="dot"/>
            </w:tabs>
            <w:rPr/>
          </w:pPr>
          <w:hyperlink w:anchor="__RefHeading___Toc2676229_1395250215">
            <w:r>
              <w:rPr>
                <w:webHidden/>
                <w:rStyle w:val="IndexLink"/>
              </w:rPr>
              <w:t>8</w:t>
            </w:r>
            <w:r>
              <w:rPr>
                <w:rStyle w:val="IndexLink"/>
                <w:rtl w:val="true"/>
              </w:rPr>
              <w:t xml:space="preserve">. </w:t>
            </w:r>
            <w:r>
              <w:rPr>
                <w:rStyle w:val="IndexLink"/>
                <w:rtl w:val="true"/>
              </w:rPr>
              <w:t>یک روز عدالت، بهتر از هزار سال عبادت</w:t>
            </w:r>
            <w:r>
              <w:rPr>
                <w:rStyle w:val="IndexLink"/>
                <w:rtl w:val="true"/>
              </w:rPr>
              <w:tab/>
            </w:r>
            <w:r>
              <w:rPr>
                <w:rStyle w:val="IndexLink"/>
              </w:rPr>
              <w:t>269</w:t>
            </w:r>
          </w:hyperlink>
        </w:p>
        <w:p>
          <w:pPr>
            <w:pStyle w:val="Contents5"/>
            <w:tabs>
              <w:tab w:val="clear" w:pos="7892"/>
              <w:tab w:val="right" w:pos="9026" w:leader="dot"/>
            </w:tabs>
            <w:rPr/>
          </w:pPr>
          <w:hyperlink w:anchor="__RefHeading___Toc2676231_1395250215">
            <w:r>
              <w:rPr>
                <w:webHidden/>
                <w:rStyle w:val="IndexLink"/>
              </w:rPr>
              <w:t>9</w:t>
            </w:r>
            <w:r>
              <w:rPr>
                <w:rStyle w:val="IndexLink"/>
                <w:rtl w:val="true"/>
              </w:rPr>
              <w:t xml:space="preserve">. </w:t>
            </w:r>
            <w:r>
              <w:rPr>
                <w:rStyle w:val="IndexLink"/>
                <w:rtl w:val="true"/>
              </w:rPr>
              <w:t>هر سخن، جایی و هر نکته، مکانی دارد</w:t>
            </w:r>
            <w:r>
              <w:rPr>
                <w:rStyle w:val="IndexLink"/>
                <w:rtl w:val="true"/>
              </w:rPr>
              <w:tab/>
            </w:r>
            <w:r>
              <w:rPr>
                <w:rStyle w:val="IndexLink"/>
              </w:rPr>
              <w:t>270</w:t>
            </w:r>
          </w:hyperlink>
        </w:p>
        <w:p>
          <w:pPr>
            <w:pStyle w:val="Contents5"/>
            <w:tabs>
              <w:tab w:val="clear" w:pos="7892"/>
              <w:tab w:val="right" w:pos="9026" w:leader="dot"/>
            </w:tabs>
            <w:rPr/>
          </w:pPr>
          <w:hyperlink w:anchor="__RefHeading___Toc2676233_1395250215">
            <w:r>
              <w:rPr>
                <w:webHidden/>
                <w:rStyle w:val="IndexLink"/>
              </w:rPr>
              <w:t>10</w:t>
            </w:r>
            <w:r>
              <w:rPr>
                <w:rStyle w:val="IndexLink"/>
                <w:rtl w:val="true"/>
              </w:rPr>
              <w:t xml:space="preserve">. </w:t>
            </w:r>
            <w:r>
              <w:rPr>
                <w:rStyle w:val="IndexLink"/>
                <w:rtl w:val="true"/>
              </w:rPr>
              <w:t>دوری و دوستی</w:t>
            </w:r>
            <w:r>
              <w:rPr>
                <w:rStyle w:val="IndexLink"/>
                <w:rtl w:val="true"/>
              </w:rPr>
              <w:t>!</w:t>
              <w:tab/>
            </w:r>
            <w:r>
              <w:rPr>
                <w:rStyle w:val="IndexLink"/>
              </w:rPr>
              <w:t>271</w:t>
            </w:r>
          </w:hyperlink>
        </w:p>
        <w:p>
          <w:pPr>
            <w:pStyle w:val="Contents4"/>
            <w:tabs>
              <w:tab w:val="clear" w:pos="8176"/>
              <w:tab w:val="right" w:pos="9026" w:leader="dot"/>
            </w:tabs>
            <w:rPr/>
          </w:pPr>
          <w:hyperlink w:anchor="__RefHeading___Toc2676235_1395250215">
            <w:r>
              <w:rPr>
                <w:webHidden/>
                <w:rStyle w:val="IndexLink"/>
                <w:rtl w:val="true"/>
              </w:rPr>
              <w:t>تأثیر لفظی ـ معنایی</w:t>
            </w:r>
            <w:r>
              <w:rPr>
                <w:rStyle w:val="IndexLink"/>
                <w:rtl w:val="true"/>
              </w:rPr>
              <w:tab/>
            </w:r>
            <w:r>
              <w:rPr>
                <w:rStyle w:val="IndexLink"/>
              </w:rPr>
              <w:t>271</w:t>
            </w:r>
          </w:hyperlink>
        </w:p>
        <w:p>
          <w:pPr>
            <w:pStyle w:val="Contents5"/>
            <w:tabs>
              <w:tab w:val="clear" w:pos="7892"/>
              <w:tab w:val="right" w:pos="9026" w:leader="dot"/>
            </w:tabs>
            <w:rPr/>
          </w:pPr>
          <w:hyperlink w:anchor="__RefHeading___Toc2676237_1395250215">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2676239_1395250215">
            <w:r>
              <w:rPr>
                <w:webHidden/>
                <w:rStyle w:val="IndexLink"/>
              </w:rPr>
              <w:t>1</w:t>
            </w:r>
            <w:r>
              <w:rPr>
                <w:rStyle w:val="IndexLink"/>
                <w:rtl w:val="true"/>
              </w:rPr>
              <w:t xml:space="preserve">. </w:t>
            </w:r>
            <w:r>
              <w:rPr>
                <w:rStyle w:val="IndexLink"/>
                <w:rtl w:val="true"/>
              </w:rPr>
              <w:t>إرحَم، تُرحَم</w:t>
            </w:r>
            <w:r>
              <w:rPr>
                <w:rStyle w:val="IndexLink"/>
                <w:rtl w:val="true"/>
              </w:rPr>
              <w:t>!</w:t>
              <w:tab/>
            </w:r>
            <w:r>
              <w:rPr>
                <w:rStyle w:val="IndexLink"/>
              </w:rPr>
              <w:t>271</w:t>
            </w:r>
          </w:hyperlink>
        </w:p>
        <w:p>
          <w:pPr>
            <w:pStyle w:val="Contents5"/>
            <w:tabs>
              <w:tab w:val="clear" w:pos="7892"/>
              <w:tab w:val="right" w:pos="9026" w:leader="dot"/>
            </w:tabs>
            <w:rPr/>
          </w:pPr>
          <w:hyperlink w:anchor="__RefHeading___Toc2676241_1395250215">
            <w:r>
              <w:rPr>
                <w:webHidden/>
                <w:rStyle w:val="IndexLink"/>
              </w:rPr>
              <w:t>2</w:t>
            </w:r>
            <w:r>
              <w:rPr>
                <w:rStyle w:val="IndexLink"/>
                <w:rtl w:val="true"/>
              </w:rPr>
              <w:t xml:space="preserve">. </w:t>
            </w:r>
            <w:r>
              <w:rPr>
                <w:rStyle w:val="IndexLink"/>
                <w:rtl w:val="true"/>
              </w:rPr>
              <w:t>اُنظُر إلی ما قال وَ لا تَنظُر إلی مَن قال</w:t>
            </w:r>
            <w:r>
              <w:rPr>
                <w:rStyle w:val="IndexLink"/>
                <w:rtl w:val="true"/>
              </w:rPr>
              <w:tab/>
            </w:r>
            <w:r>
              <w:rPr>
                <w:rStyle w:val="IndexLink"/>
              </w:rPr>
              <w:t>272</w:t>
            </w:r>
          </w:hyperlink>
        </w:p>
        <w:p>
          <w:pPr>
            <w:pStyle w:val="Contents5"/>
            <w:tabs>
              <w:tab w:val="clear" w:pos="7892"/>
              <w:tab w:val="right" w:pos="9026" w:leader="dot"/>
            </w:tabs>
            <w:rPr/>
          </w:pPr>
          <w:hyperlink w:anchor="__RefHeading___Toc2676243_1395250215">
            <w:r>
              <w:rPr>
                <w:webHidden/>
                <w:rStyle w:val="IndexLink"/>
              </w:rPr>
              <w:t>3</w:t>
            </w:r>
            <w:r>
              <w:rPr>
                <w:rStyle w:val="IndexLink"/>
                <w:rtl w:val="true"/>
              </w:rPr>
              <w:t xml:space="preserve">. </w:t>
            </w:r>
            <w:r>
              <w:rPr>
                <w:rStyle w:val="IndexLink"/>
                <w:rtl w:val="true"/>
              </w:rPr>
              <w:t>الجارُ، ثمَّ الدار</w:t>
            </w:r>
            <w:r>
              <w:rPr>
                <w:rStyle w:val="IndexLink"/>
                <w:rtl w:val="true"/>
              </w:rPr>
              <w:tab/>
            </w:r>
            <w:r>
              <w:rPr>
                <w:rStyle w:val="IndexLink"/>
              </w:rPr>
              <w:t>273</w:t>
            </w:r>
          </w:hyperlink>
        </w:p>
        <w:p>
          <w:pPr>
            <w:pStyle w:val="Contents5"/>
            <w:tabs>
              <w:tab w:val="clear" w:pos="7892"/>
              <w:tab w:val="right" w:pos="9026" w:leader="dot"/>
            </w:tabs>
            <w:rPr/>
          </w:pPr>
          <w:hyperlink w:anchor="__RefHeading___Toc2676245_1395250215">
            <w:r>
              <w:rPr>
                <w:webHidden/>
                <w:rStyle w:val="IndexLink"/>
              </w:rPr>
              <w:t>4</w:t>
            </w:r>
            <w:r>
              <w:rPr>
                <w:rStyle w:val="IndexLink"/>
                <w:rtl w:val="true"/>
              </w:rPr>
              <w:t xml:space="preserve">. </w:t>
            </w:r>
            <w:r>
              <w:rPr>
                <w:rStyle w:val="IndexLink"/>
                <w:rtl w:val="true"/>
              </w:rPr>
              <w:t>بِشَرطِها و شُرُوطِها</w:t>
            </w:r>
            <w:r>
              <w:rPr>
                <w:rStyle w:val="IndexLink"/>
                <w:rtl w:val="true"/>
              </w:rPr>
              <w:tab/>
            </w:r>
            <w:r>
              <w:rPr>
                <w:rStyle w:val="IndexLink"/>
              </w:rPr>
              <w:t>274</w:t>
            </w:r>
          </w:hyperlink>
        </w:p>
        <w:p>
          <w:pPr>
            <w:pStyle w:val="Contents5"/>
            <w:tabs>
              <w:tab w:val="clear" w:pos="7892"/>
              <w:tab w:val="right" w:pos="9026" w:leader="dot"/>
            </w:tabs>
            <w:rPr/>
          </w:pPr>
          <w:hyperlink w:anchor="__RefHeading___Toc2676247_1395250215">
            <w:r>
              <w:rPr>
                <w:webHidden/>
                <w:rStyle w:val="IndexLink"/>
              </w:rPr>
              <w:t>5</w:t>
            </w:r>
            <w:r>
              <w:rPr>
                <w:rStyle w:val="IndexLink"/>
                <w:rtl w:val="true"/>
              </w:rPr>
              <w:t xml:space="preserve">. </w:t>
            </w:r>
            <w:r>
              <w:rPr>
                <w:rStyle w:val="IndexLink"/>
                <w:rtl w:val="true"/>
              </w:rPr>
              <w:t>الحسودُ لایسُود</w:t>
            </w:r>
            <w:r>
              <w:rPr>
                <w:rStyle w:val="IndexLink"/>
                <w:rtl w:val="true"/>
              </w:rPr>
              <w:tab/>
            </w:r>
            <w:r>
              <w:rPr>
                <w:rStyle w:val="IndexLink"/>
              </w:rPr>
              <w:t>274</w:t>
            </w:r>
          </w:hyperlink>
        </w:p>
        <w:p>
          <w:pPr>
            <w:pStyle w:val="Contents5"/>
            <w:tabs>
              <w:tab w:val="clear" w:pos="7892"/>
              <w:tab w:val="right" w:pos="9026" w:leader="dot"/>
            </w:tabs>
            <w:rPr/>
          </w:pPr>
          <w:hyperlink w:anchor="__RefHeading___Toc2676249_1395250215">
            <w:r>
              <w:rPr>
                <w:webHidden/>
                <w:rStyle w:val="IndexLink"/>
              </w:rPr>
              <w:t>6</w:t>
            </w:r>
            <w:r>
              <w:rPr>
                <w:rStyle w:val="IndexLink"/>
                <w:rtl w:val="true"/>
              </w:rPr>
              <w:t xml:space="preserve">. </w:t>
            </w:r>
            <w:r>
              <w:rPr>
                <w:rStyle w:val="IndexLink"/>
                <w:rtl w:val="true"/>
              </w:rPr>
              <w:t>الإنسان عبید الإحسان</w:t>
            </w:r>
            <w:r>
              <w:rPr>
                <w:rStyle w:val="IndexLink"/>
                <w:rtl w:val="true"/>
              </w:rPr>
              <w:tab/>
            </w:r>
            <w:r>
              <w:rPr>
                <w:rStyle w:val="IndexLink"/>
              </w:rPr>
              <w:t>274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852_16912"/>
      <w:bookmarkStart w:id="1" w:name="pg2852_16912"/>
      <w:bookmarkEnd w:id="1"/>
    </w:p>
    <w:p>
      <w:pPr>
        <w:pStyle w:val="Heading2"/>
        <w:numPr>
          <w:ilvl w:val="1"/>
          <w:numId w:val="1"/>
        </w:numPr>
        <w:rPr/>
      </w:pPr>
      <w:bookmarkStart w:id="2" w:name="pg2852_16912"/>
      <w:bookmarkStart w:id="3" w:name="__RefHeading___Toc2675649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دانشکده علوم حدیث؛ تحقیق دانشگاه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لاتینی شده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Ashnai ba Hadith</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قرآن و حدیث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۳۸۷۴۴۳۵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5651_1395250215"/>
      <w:bookmarkStart w:id="6" w:name="_Toc2"/>
      <w:bookmarkEnd w:id="5"/>
      <w:r>
        <w:rPr>
          <w:rtl w:val="true"/>
        </w:rPr>
        <w:t>اشاره</w:t>
      </w:r>
      <w:bookmarkStart w:id="7" w:name="pg2852_16916"/>
      <w:bookmarkEnd w:id="6"/>
    </w:p>
    <w:p>
      <w:pPr>
        <w:pStyle w:val="Heading2"/>
        <w:numPr>
          <w:ilvl w:val="1"/>
          <w:numId w:val="1"/>
        </w:numPr>
        <w:rPr/>
      </w:pPr>
      <w:bookmarkStart w:id="8" w:name="__RefHeading___Toc2675653_1395250215"/>
      <w:bookmarkStart w:id="9" w:name="_Toc3"/>
      <w:bookmarkEnd w:id="7"/>
      <w:bookmarkEnd w:id="8"/>
      <w:r>
        <w:rPr>
          <w:rtl w:val="true"/>
        </w:rPr>
        <w:t>فهرست تفصیلی</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حدیث</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چیستی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اگر حدیث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تفسیر قرآن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حدیث و عقاید</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حدیث و فقه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و اخلاق</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حدیث و دانش‌های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دانش دینی، چگونه شکل می گیرد؟</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تعامل گزاره های دینی با دانش بشری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روانْ‌درمانی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آرزو و رضامندی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مدیریت شهری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سرگذشت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ویژگی‌های تاریخی حدیث شیعه</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همسان بودن سخن معصومان علیهم السلام </w:t>
      </w:r>
      <w:r>
        <w:rPr>
          <w:rFonts w:eastAsia="IRNazanin" w:cs="IRNazanin"/>
          <w:color w:val="111111"/>
          <w:sz w:val="28"/>
          <w:szCs w:val="28"/>
          <w:lang w:bidi="fa-IR"/>
        </w:rPr>
        <w:t>42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با معصومان علیهم السلام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اهمّیت میراث مکتوب</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پاسخگویی به سؤالات نوین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دوران‌های حدیثی شیعه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روزگار پیامبر صلی الله علیه و آله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تدوین احادیث پیامبر صلی الله علیه و آله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روزگار فاطمۀ زهرا علیها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روزگار امام علی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روزگار امام حسن و امام حسین علیهما السلام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روزگار امام سجّاد علیه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روزگار امام باقر علیه السلام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روزگار امام صادق علیه السلام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روزگار امام کاظم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روزگار امام رضا علیه السلام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روزگار امام جواد علیه السلام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روزگار امام هادی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نمونهای از احادیث امام هادی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روزگار امام حسن عسکری علیه السلام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روزگار امام مهدی علیه السلام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روزگار غیبت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قرن چهارم و پنجم</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گونه‌های نگارش حدیث در قرن چهارم و پنجم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سدههای ششم تا نهم هجری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سدههای دهم تا دوازدهم هجری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سدههای سیزدهم و چهاردهم</w:t>
      </w:r>
      <w:r>
        <w:rPr>
          <w:rFonts w:eastAsia="IRNazanin" w:cs="IRNazanin"/>
          <w:color w:val="111111"/>
          <w:sz w:val="28"/>
          <w:szCs w:val="28"/>
          <w:lang w:bidi="fa-IR"/>
        </w:rPr>
        <w:t>73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 معاصر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منابع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حجت</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جوامع حدیثی</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جوامع حدیثی متقدّم</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جوامع حدیثی متأخّر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انگیزۀ تألیف</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منابع بحار الأنوار</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منابع دیگر</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میزان الحکمه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نمونهای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فهم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نیاز و ضرورت</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پیشینه فهم حدیث</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مراحل فهم حدیث</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یابی به متنِ درست</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شناسی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ترکیبات</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فضای بیان حدیث</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احادیث هم خانواده</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های بشری</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شناسی حدیث</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یاران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صَعصَعة بن صوحان، سخنورِ ولایت‌مدار</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اَعیَن، فقیه توانا</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جایگاه زراره نزد امامان</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راوی پارسا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تحمّل شکنجه</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بن عبد الرحمان، ولایت‌مدار ثابت‌قدم</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هویت</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منزلت یونس نزد امامان</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محدّث سختکوش</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چگونگی ولادت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پیشوای امامیه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زندگی علمی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رهبری شیعه</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آثار</w:t>
      </w:r>
      <w:r>
        <w:rPr>
          <w:rFonts w:eastAsia="IRNazanin" w:cs="IRNazanin"/>
          <w:color w:val="111111"/>
          <w:sz w:val="28"/>
          <w:szCs w:val="28"/>
          <w:lang w:bidi="fa-IR"/>
        </w:rPr>
        <w:t>132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حوزۀ علمیۀ نجف</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مرواریدهای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تفاوت حدیث ساختگی و ضعیف</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شناسایی احادیث ساختگی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معیارهای نقد حدیث</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بدیهیات عقلی و حسّی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باورهای دینی مستند</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رویارویی با احادیث ساختگی</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آسیب‌شناسی نقد حدیث</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حدیث</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فرهنگ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ضرورت دعا</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آداب دعا</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پیش از دعا</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هنگام دعا</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پایان دعا</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موانع اجابت دعا</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گسترة درخواست</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زیارت پیشوایان دین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رهاورد زیارت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زیارت‌نامه</w:t>
      </w:r>
      <w:r>
        <w:rPr>
          <w:rFonts w:eastAsia="IRNazanin" w:cs="IRNazanin"/>
          <w:color w:val="111111"/>
          <w:sz w:val="28"/>
          <w:szCs w:val="28"/>
          <w:lang w:bidi="fa-IR"/>
        </w:rPr>
        <w:t>165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شادابی و نشاط</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آمادگی ذهنی</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توانمندی</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راهکارهای شکوفایی</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معرفتی</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شناخت</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شناسی</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شناسی</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دوست و دشمن</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کارهای رفتاری</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دوستِ شایسته</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تلاش</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روش علمآموزی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جایگاه علم در زندگی</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کدام دانش؟</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جهت دانش</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آداب علم‌آموزی</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انگیزۀ متعالی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رعایت اولویت‌ها</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خالی ساختن ذهن برای دانش</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آموزش چهره به چهره</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خوب گوش سپردن</w:t>
      </w:r>
      <w:r>
        <w:rPr>
          <w:rFonts w:eastAsia="IRNazanin" w:cs="IRNazanin"/>
          <w:color w:val="111111"/>
          <w:sz w:val="28"/>
          <w:szCs w:val="28"/>
          <w:lang w:bidi="fa-IR"/>
        </w:rPr>
        <w:t>196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پرسیدن</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آداب پرسیدن</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اندیشیدن</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استمرار</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شکیبایی</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فروتنی در برابر آموزگار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نزدیک هم نشستن</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میانه‌روی در خوراک</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غنیمت شمردن خُردسالی و جوانی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سلامت، بهداشت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بهداشت</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تغذیه</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پیوستگی و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 دوستان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راهکار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و برادری</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راهکار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راهکار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دیگران بودن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راهکار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راهکار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وفاداری</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راهکار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 و مدارا</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راهکار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راهکار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آراستگی</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 استادان</w:t>
      </w:r>
      <w:r>
        <w:rPr>
          <w:rFonts w:eastAsia="IRNazanin" w:cs="IRNazanin"/>
          <w:color w:val="111111"/>
          <w:sz w:val="28"/>
          <w:szCs w:val="28"/>
          <w:lang w:bidi="fa-IR"/>
        </w:rPr>
        <w:t>219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نامهربانان</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با نامحرمان</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اهمّیت دوستی</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عوامل دوستی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موانع دوستی</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آزمودن و گزینش دوست</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آداب دوستی</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زهد و دنیاگریزی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شیرجعفری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معنا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آثار و فواید زهد</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خاستگاه زهد</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معرفت خدا</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دنیا شناسی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شناخت آخرت</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آسیب‌شناسی زهد</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حقیقت زهد</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حدیث و ادب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واژگان</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دَرج</w:t>
      </w:r>
      <w:r>
        <w:rPr>
          <w:rFonts w:eastAsia="Amiri" w:cs="Amiri" w:ascii="Amiri" w:hAnsi="Amiri"/>
          <w:color w:val="111111"/>
          <w:sz w:val="28"/>
          <w:szCs w:val="28"/>
          <w:lang w:bidi="ar-SA"/>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برآیندسازی</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تلمیح</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محتوایی</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احادیث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هیزم جهنم</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علمی</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شرم گناه</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خرافه‌ستیزی پیامبر صلی الله علیه و آله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جای عمل؟</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مانند همه</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یا لطف؟</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علی علیه السلام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خدا و خدمت به خلق</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بازار</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مردم و برای مردم</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پیشواز از پیشوایان</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مَثَل‌های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تأثیر معنایی</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که پیر شد، حرصش جوان می‌گردد</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گرسنه، ایمان ندارد</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قضا، سرکنگَبین، صفرا فزود</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استخوان در گلو و خار در چشم داشتن</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 سلام، بعداً کلام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عیب دارد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توکل، زانوی اُشتر ببند</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عدالت، بهتر از هزار سال عبادت</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سخن، جایی و هر نکته، مکانی دارد</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و دوستی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تأثیر لفظی ـ معنایی</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إلی ما قال وَ لا تَنظُر إلی مَن قال</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بِشَرطِها و شُرُوطِها</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الحسودُ لایسُود</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عبید الإحسان</w:t>
      </w:r>
      <w:r>
        <w:rPr>
          <w:rFonts w:eastAsia="IRNazanin" w:cs="IRNazanin"/>
          <w:color w:val="111111"/>
          <w:sz w:val="28"/>
          <w:szCs w:val="28"/>
          <w:lang w:bidi="fa-IR"/>
        </w:rPr>
        <w:t>279</w:t>
      </w:r>
      <w:bookmarkStart w:id="10" w:name="pg2852_16926"/>
    </w:p>
    <w:p>
      <w:pPr>
        <w:pStyle w:val="Heading2"/>
        <w:numPr>
          <w:ilvl w:val="1"/>
          <w:numId w:val="1"/>
        </w:numPr>
        <w:rPr/>
      </w:pPr>
      <w:bookmarkStart w:id="11" w:name="__RefHeading___Toc2675655_1395250215"/>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حدیث به عنوان روایتگر گفتار و رفتار والاترین و پاک‌ترین پیشوایان دینی، همواره در دل مسلمانان جای داشته و سرچشمۀ جوشان معرفت در اندیشه و باور‌های اسلامی بوده است و این مجموعه نیز در پی تعمیق این باور و استوارسازی آن بر پایۀ آگاهی و خردورزی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خواهید خواند، حاصل سال‌ها تلاش فکری و تجربۀ عملی استادان دانشکده علوم حدیث است که دسترنج معنوی خود را بی دریغ و دلسوزانه به دامان جوانان و دانش‌دوستان مخاطب این کتاب می‌ریزند، بی آن که رنج پیمودن مقدّمات طولانی را برای به دست آوردن این محصول گران‌بها، بر آنان تکلیف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مشتاقان به آگاهی از معارف والای حدیث و علاقه‌مندان به فراگیری دانش‌های پیرامونی آن، می‌توانند این کتاب را دریچه‌ای به مقصود خود ببینند و به فراخور نیاز و توان، از بخش‌های گوناگون آن، بهره جویند</w:t>
      </w:r>
    </w:p>
    <w:p>
      <w:pPr>
        <w:pStyle w:val="BookText"/>
        <w:rPr/>
      </w:pPr>
      <w:r>
        <w:rPr>
          <w:rFonts w:ascii="IRNazanin" w:hAnsi="IRNazanin" w:eastAsia="IRNazanin"/>
          <w:color w:val="111111"/>
          <w:sz w:val="28"/>
          <w:sz w:val="28"/>
          <w:szCs w:val="28"/>
          <w:rtl w:val="true"/>
          <w:lang w:bidi="fa-IR"/>
        </w:rPr>
        <w:t xml:space="preserve">بخش نخست کتاب، به دانش‌های پیرامونی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رابطه‌ها و تاریخ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خواننده را با منابع، روش فهم و یاوران حدیث، آشنا می‌سازد و نسبت به بازماندۀ برخی احادیث ساختگی هشدار و شیوۀ مقابله با آنها را ارائه می‌دهد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رویکردی معرفتی به موضوعاتی داردکه شناخت بهتر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از چشم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تعامل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دیگر انسان‌ها و جهان،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در ادامه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و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سپس برخی مسائل مطرح در روابط انسانی را در دو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و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و دنیاگروی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نیل به یک برداشت درست از مقولۀ زهد و تنظیم رابطۀ انسان و دنیا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ادب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مثل‌های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 عمیق و پیوند ژرف و دیرین ادبیات ما ایرانیان را با سخنان آن جان‌های پاک بشری، نشان می‌دهند و جریان همه سویۀ این معرفت زلال را در همۀ تار و پود فرهنگ ایرانی به تصویر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مجموعۀ خُرد، دستگیر خوانندگان گرامی و دانشور کتاب برای رسیدن به قلّه‌های کمال و رشته نگاه‌دارندۀ ما در گذر از صراط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سپاس‌گزاری از همۀ نویسندگان دانشور و فرزانۀ کتاب ـ که بی همکاری صمیمانۀ آنان این مجموعه فراهم نمی‌آمد ـ ، بویژه جناب حجّة الاسلام مهدی غلامعلی ـ که افزون بر تألیف یک مقاله، رنج گردآوری و پیگیری کار را به جان خرید ـ و نیز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دلّال موسوی و محمدباقر نجفی ـ که در ویرایش و آماده‌سازی کتاب، نقش اصلی را داشته‌اند ـ و دیگر عزیزان دست اندرکار، وظیفه‌ای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منّان، همۀ آنان را در خدمت به نشر معارف اهل بیت عصمت و طهارت، توفیق دهد</w:t>
      </w:r>
      <w:r>
        <w:rPr>
          <w:rFonts w:eastAsia="IRNazanin" w:cs="IRNazanin"/>
          <w:color w:val="111111"/>
          <w:sz w:val="28"/>
          <w:szCs w:val="28"/>
          <w:rtl w:val="true"/>
          <w:lang w:bidi="fa-IR"/>
        </w:rPr>
        <w:t>!</w:t>
      </w:r>
      <w:bookmarkStart w:id="13" w:name="pg2852_16928"/>
    </w:p>
    <w:p>
      <w:pPr>
        <w:pStyle w:val="Heading2"/>
        <w:numPr>
          <w:ilvl w:val="1"/>
          <w:numId w:val="1"/>
        </w:numPr>
        <w:rPr/>
      </w:pPr>
      <w:bookmarkStart w:id="14" w:name="__RefHeading___Toc2675657_1395250215"/>
      <w:bookmarkStart w:id="15" w:name="_Toc5"/>
      <w:bookmarkEnd w:id="13"/>
      <w:bookmarkEnd w:id="14"/>
      <w:r>
        <w:rPr>
          <w:rtl w:val="true"/>
        </w:rPr>
        <w:t>بخش اول</w:t>
      </w:r>
      <w:r>
        <w:rPr>
          <w:rtl w:val="true"/>
        </w:rPr>
        <w:t xml:space="preserve">: </w:t>
      </w:r>
      <w:r>
        <w:rPr>
          <w:rtl w:val="true"/>
        </w:rPr>
        <w:t>دانش حدیث</w:t>
      </w:r>
      <w:bookmarkEnd w:id="15"/>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675659_1395250215"/>
      <w:bookmarkStart w:id="17" w:name="_Toc6"/>
      <w:bookmarkEnd w:id="16"/>
      <w:r>
        <w:rPr>
          <w:rtl w:val="true"/>
        </w:rPr>
        <w:t>اشاره</w:t>
      </w:r>
      <w:bookmarkStart w:id="18" w:name="pg2852_16930"/>
      <w:bookmarkEnd w:id="17"/>
    </w:p>
    <w:p>
      <w:pPr>
        <w:pStyle w:val="Heading3"/>
        <w:numPr>
          <w:ilvl w:val="2"/>
          <w:numId w:val="1"/>
        </w:numPr>
        <w:rPr/>
      </w:pPr>
      <w:bookmarkStart w:id="19" w:name="__RefHeading___Toc2675661_1395250215"/>
      <w:bookmarkStart w:id="20" w:name="_Toc7"/>
      <w:bookmarkEnd w:id="18"/>
      <w:bookmarkEnd w:id="19"/>
      <w:r>
        <w:rPr>
          <w:rtl w:val="true"/>
        </w:rPr>
        <w:t>چیستی حدیث</w:t>
      </w:r>
      <w:bookmarkEnd w:id="20"/>
    </w:p>
    <w:p>
      <w:pPr>
        <w:pStyle w:val="BookText"/>
        <w:rPr/>
      </w:pPr>
      <w:r>
        <w:rPr>
          <w:rFonts w:ascii="IRNazanin" w:hAnsi="IRNazanin" w:eastAsia="IRNazanin"/>
          <w:color w:val="111111"/>
          <w:sz w:val="28"/>
          <w:sz w:val="28"/>
          <w:szCs w:val="28"/>
          <w:rtl w:val="true"/>
          <w:lang w:bidi="fa-IR"/>
        </w:rPr>
        <w:t xml:space="preserve">چیستی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عبدالهادی مسعودی</w:t>
      </w:r>
    </w:p>
    <w:p>
      <w:pPr>
        <w:pStyle w:val="BookText"/>
        <w:rPr/>
      </w:pPr>
      <w:r>
        <w:rPr>
          <w:rFonts w:ascii="IRNazanin" w:hAnsi="IRNazanin" w:eastAsia="IRNazanin"/>
          <w:color w:val="111111"/>
          <w:sz w:val="28"/>
          <w:sz w:val="28"/>
          <w:szCs w:val="28"/>
          <w:rtl w:val="true"/>
          <w:lang w:bidi="fa-IR"/>
        </w:rPr>
        <w:t xml:space="preserve">عبد الهادی مسعودی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حجة الاسلام والمسلمین مسعودی راهنمایی و مشاوره پایان نامه های متعددی را عهده 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اکنون عضو هیئت علمی، مدیر گروه حدیث و معاون پژوهشی دانشکده علوم حدیث هستند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یعنی نو، و با حادثه، به معنای پیشامد، هم‌خانواده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هم حدیث می‌گویند، چون نو به نو،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امّا، این واژه را برای سخنان همۀ آدمیان به کار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گفته‌های پیامبر بزرگ خدا، محمّد صلی الله علیه و آله حدیث می‌گفتند و اگر هم کسی سخنان پیامبر خدا صلی الله علیه و آله را برایشان نقل می‌کرد، به آن نقل قول‌ها هم حدیث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زیبای پیامبر صلی الله علیه و آله برای همگان، تازگی داشت و همه را به خود،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محیط جاهلی و روزگار تیرۀ خویش، بیشتر ناسزا شنیده و آزار می‌دیدند، در آغاز، آیه‌های زیبای قرآن را با شگفتی تمام شنیدند و سپس، دل به سخنان نغز پیامبری سپردند که آن‌ها را از جنس کلام خود، امّا در سطحی فراتر و بالاتر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برایشان تازگی داشت، امّا آن را از جنس سخن انسان و حتّی فرستادۀ خدا نمی‌دیدند و با همۀ توانایی‌ها و شیوایی و فصاحت و بلاغتشان، آن را فراتر از دایرۀ کلام خود و دیگر انسان‌ها 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مجذوب رفتار پیامبر صلی الله علیه و آله هم بودند و بدین‌سان، کارها و رفتارها و حتّی سکوت‌ها و لبخندهای حاکی از رضایت پیامبر صلی الله علیه و آله هم برایشان تازگی داشت و آن را برای یکدیگر، گزارش می‌کردند و این حکایت را نیز حدیث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بیست و سه سال در جامۀ پیامبری با مردم، زندگی کرد و اندک اندک، با گفتار و رفتار و سکوت و امضای خود، مجموعۀ بزرگِ نانوشته، امّا پیدا و پدیداری را پدید آورد و در هر نقطه از دو راهی‌های زندگی، نشانی از هدایت نهاد و در هر دلی، نهالی کاشت تا باروری آن را در دنیای آیندۀ مسلمانان، به تماشا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این سال‌ها، مانند هر انسان عادی دیگری می‌زیست، با همسران و فرزندان و دوستان و همسایگان و درخواست کنندگان و حتّی مخالفان و دشمنان خود، به سادگی سخن می‌گفت و مانند دیگر آدمیان می‌خورد و می‌نشست و راه می‌رفت و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گفتارها و رفتارها، برای کسی تازگی نداشت و از این رو، آنها را حدیث نمی‌خواندند، هر چند شکل زیبا، مؤدّبانه و جذّاب همین رفتار و گفتار عادی، نقلِ مجالس همگان بود و هر گاه مراقبت، مواظبت و مداومت پیامبر صلی الله علیه و آله را بر کاری می‌دیدند، آن را نیز به نام سنّت و سیره، گزارش می‌کردند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نیز، افرادی از خاندانش، بنا به تعیین خداوند، عهده‌دار ادامۀ همین مسیر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علم به قرآن و آگاهی از گفتار و رفتار پیامبر را، پشتوانۀ سخنان و کارها و همراهی‌ها و موافقت و مخالفت‌های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راهبر جامعه بودند و پیشوای مؤمنان و در کنار زندگی عادی و حرف‌های معمولی خود، هر جا که نیاز پیش می‌آمد، پیام‌های قرآن را برای معاصران خود، ترجمه می‌کردند و یا از دلِ احادیث پیامبر، سخنی به‌جا و مناسب را بیرون می‌کشیدند و آن را همچون ستاره‌های درخشان، بر دلِ آسمان می‌نشاندند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با قرآن و سنّت پیامبر، خو گرفته بودند که خود نیز قرآنی ناطق و گفتارشان، حدیثی قابل عمل بود و بدین سان، حدیث، استمرار یافت و تمدّن اسلامی را برای قرن‌ها، تازه و با طراوات نگاه داشت و اکنون نیز در پی این است تا دوباره جانی تازه به کالبد امّت اسلامی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مسلمانان، از آغاز تا کنون، پیوسته و همه جا، احادیث را برای یکدیگر، حکایت کرده و این حکایت‌ها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به شخص گویندۀ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bookmarkStart w:id="21" w:name="pg2852_16932"/>
    </w:p>
    <w:p>
      <w:pPr>
        <w:pStyle w:val="Heading3"/>
        <w:numPr>
          <w:ilvl w:val="2"/>
          <w:numId w:val="1"/>
        </w:numPr>
        <w:rPr/>
      </w:pPr>
      <w:bookmarkStart w:id="22" w:name="__RefHeading___Toc2675663_1395250215"/>
      <w:bookmarkStart w:id="23" w:name="_Toc8"/>
      <w:bookmarkEnd w:id="21"/>
      <w:bookmarkEnd w:id="22"/>
      <w:r>
        <w:rPr>
          <w:rtl w:val="true"/>
        </w:rPr>
        <w:t>اگر حدیث نبود</w:t>
      </w:r>
      <w:bookmarkEnd w:id="23"/>
    </w:p>
    <w:p>
      <w:pPr>
        <w:pStyle w:val="Heading4"/>
        <w:numPr>
          <w:ilvl w:val="3"/>
          <w:numId w:val="1"/>
        </w:numPr>
        <w:rPr/>
      </w:pPr>
      <w:bookmarkStart w:id="24" w:name="__RefHeading___Toc2675665_1395250215"/>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 xml:space="preserve">اگر حدیث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p>
    <w:p>
      <w:pPr>
        <w:pStyle w:val="Heading4"/>
        <w:numPr>
          <w:ilvl w:val="3"/>
          <w:numId w:val="1"/>
        </w:numPr>
        <w:rPr/>
      </w:pPr>
      <w:bookmarkStart w:id="26" w:name="__RefHeading___Toc2675667_1395250215"/>
      <w:bookmarkStart w:id="27" w:name="_Toc10"/>
      <w:bookmarkEnd w:id="26"/>
      <w:r>
        <w:rPr>
          <w:rtl w:val="true"/>
        </w:rPr>
        <w:t>درآمد</w:t>
      </w:r>
      <w:bookmarkEnd w:id="27"/>
    </w:p>
    <w:p>
      <w:pPr>
        <w:pStyle w:val="BookText"/>
        <w:rPr/>
      </w:pPr>
      <w:r>
        <w:rPr>
          <w:rFonts w:ascii="IRNazanin" w:hAnsi="IRNazanin" w:eastAsia="IRNazanin"/>
          <w:color w:val="111111"/>
          <w:sz w:val="28"/>
          <w:sz w:val="28"/>
          <w:szCs w:val="28"/>
          <w:rtl w:val="true"/>
          <w:lang w:bidi="fa-IR"/>
        </w:rPr>
        <w:t>بسیاری چیزها مانند خورشیدند، چنان روشن و پیدا و اثرگذار که تا هستند، کمتر کسی به طور کامل به آنها توجّه می‌کند، و چون می‌روند و یا کم‌فروغ می‌شوند، چشم‌ها را به سوی خود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اصیل و کهن اسلام و ایران، قرآن و حدیث،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همراه همیشگی یکدیگر و همزاد تمدّن اصیل ایران اسلامی‌اند و هر دو، نقش‌های پُررنگی در هویّت بخشیدن به اندیشه‌ها و نگرش‌های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را می‌توان از دو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تاریخی، تأثیر حدیث را بر علوم اسلامی بررسی می‌کند و دیدگاه تمدّنی، بهره‌گیری از آن را در علوم انسانی بر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تنها تعامل حدیث و علوم اسلامی را بررسی می‌کنیم و بهره‌گیری از آن را در برخی از دانش‌های نوین به بخش بعد واگذار می‌کنیم</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مادرِ بسیاری از علوم اسلامی و یا همۀ آنهاست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این جمله، از سخنان مقام معظّم رهبری است و به آسانی می‌توان این تأثیر را در همۀ شاخه‌های علوم اسلامی،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نقش اصلی حدیث در علوم ویژۀ مسلمانان مانند</w:t>
      </w:r>
      <w:r>
        <w:rPr>
          <w:rFonts w:eastAsia="IRNazanin" w:cs="IRNazanin"/>
          <w:color w:val="111111"/>
          <w:sz w:val="28"/>
          <w:szCs w:val="28"/>
          <w:rtl w:val="true"/>
          <w:lang w:bidi="fa-IR"/>
        </w:rPr>
        <w:t>:</w:t>
      </w:r>
      <w:bookmarkStart w:id="28" w:name="pg2852_16933"/>
    </w:p>
    <w:p>
      <w:pPr>
        <w:pStyle w:val="BookText"/>
        <w:rPr/>
      </w:pPr>
      <w:bookmarkEnd w:id="28"/>
      <w:r>
        <w:rPr>
          <w:rFonts w:ascii="IRNazanin" w:hAnsi="IRNazanin" w:eastAsia="IRNazanin"/>
          <w:color w:val="111111"/>
          <w:sz w:val="28"/>
          <w:sz w:val="28"/>
          <w:szCs w:val="28"/>
          <w:rtl w:val="true"/>
          <w:lang w:bidi="fa-IR"/>
        </w:rPr>
        <w:t>تفسیر قرآن، کلام، عقاید و فقه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شکوفایی علومی مانند تاریخ و عرفان نیز، نقش بسزایی دارد</w:t>
      </w:r>
      <w:r>
        <w:rPr>
          <w:rFonts w:eastAsia="IRNazanin" w:cs="IRNazanin"/>
          <w:color w:val="111111"/>
          <w:sz w:val="28"/>
          <w:szCs w:val="28"/>
          <w:rtl w:val="true"/>
          <w:lang w:bidi="fa-IR"/>
        </w:rPr>
        <w:t>.</w:t>
      </w:r>
    </w:p>
    <w:p>
      <w:pPr>
        <w:pStyle w:val="Heading4"/>
        <w:numPr>
          <w:ilvl w:val="3"/>
          <w:numId w:val="1"/>
        </w:numPr>
        <w:rPr/>
      </w:pPr>
      <w:bookmarkStart w:id="29" w:name="__RefHeading___Toc2675669_1395250215"/>
      <w:bookmarkStart w:id="30" w:name="_Toc11"/>
      <w:bookmarkEnd w:id="29"/>
      <w:r>
        <w:rPr>
          <w:rtl w:val="true"/>
        </w:rPr>
        <w:t>تفسیر قرآن</w:t>
      </w:r>
      <w:bookmarkEnd w:id="30"/>
    </w:p>
    <w:p>
      <w:pPr>
        <w:pStyle w:val="BookText"/>
        <w:rPr/>
      </w:pPr>
      <w:r>
        <w:rPr>
          <w:rFonts w:ascii="IRNazanin" w:hAnsi="IRNazanin" w:eastAsia="IRNazanin"/>
          <w:color w:val="111111"/>
          <w:sz w:val="28"/>
          <w:sz w:val="28"/>
          <w:szCs w:val="28"/>
          <w:rtl w:val="true"/>
          <w:lang w:bidi="fa-IR"/>
        </w:rPr>
        <w:t>خداوند، قرآن را برای هدایت بشر، آسان کرد 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پیام‌هایش چنان عمومی و همه‌فهم است که با برقراری ارتباط زبـانی ـ به صورت مستقیم و یا از طریق ترجمه ـ ، همگان آن را در می‌یابند و تنها شرط بهره بردن، داشتن پروای درونی و عناد نورزیدن در برابر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در بسیاری از موارد، به جزئیات و تفصیل، نگراییده و به کلّیات و قواعد عمومی و دستور‌العمل‌های اجمالی، بسنده کرده و این مهم از سوی خداوند، به عهدۀ پیامبر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إِلَیْکَ الذِّکْرَ لِتُبَیِّنَ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
      </w:r>
      <w:r>
        <w:rPr>
          <w:rFonts w:ascii="IRNazanin" w:hAnsi="IRNazanin" w:eastAsia="IRNazanin"/>
          <w:color w:val="111111"/>
          <w:sz w:val="28"/>
          <w:sz w:val="28"/>
          <w:szCs w:val="28"/>
          <w:rtl w:val="true"/>
          <w:lang w:bidi="fa-IR"/>
        </w:rPr>
        <w:t xml:space="preserve">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 را برای مردم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پیامبر در بیش از دو دهۀ پایانی عمر پُربرکت خویش، فرمود و به کار بست، در راستای تفصیل و تبیین همین آموزه‌های نازل شده 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بزرگ خدا، پیام خدا را توضیح داد و آن را در زندگی شخصی و اجتماعی خود، اجرا و برای آموزش آن‌ها به دیگران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عظیم سخنان و کردار او، یاریگر ما برای دریافت ناگفته‌های قرآن و نیز درک مقصود و فهم پیام‌های اصلی قرآن است و پاسخگوی بسیاری از پرسش‌ها در بارۀ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اخلاق نیکو و رفتار پسندیدۀ پیامبر صلی الله علیه و آله را هم در این مجموعه در نظر آوریم، آن‌گاه می‌توانیم نمونۀ عینی و خارجیِ آنچه را قرآن در صدد ساختن آن بوده، مجسّم کنیم و فهم قرآن را به لمس و احساس، تبدیل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این ره‌نمود را داده که مسلمانان، باید از پیامبر، الگو بگیرند و او را اُسوۀ خود قرار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لَکُمْ فِی رَسُولِ اللهِ أُسْوَةٌ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به راستی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سرمشق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او بر اخلاقی بس بزرگوارانه، سرشته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تو بر خویی بزرگ سرشته‌ای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افزون بر پاسخ‌های صریح در برابر پرسش‌های گاه به گاه مسلمانان از مفاهیم عمیق‌ترِ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همۀ پیام‌های مکتوب الهی، صاحبان افکار بلند و دانشمندان ژرف‌نگر را نیز مخاطب خود می‌داند و بخشی از آیه‌ها و پیام‌های خود را در سطح آنان،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گاه در ژرفای همین واژه‌های ساده بیان می‌شوند و به چنگ آوردن آن‌ها، تنها از عهدۀ کسانی بر می‌آید که با صاحب سخن، خداوند سبحان و فرو فرستندۀ قرآن، ارتباطی تنگاتنگ دارند و بدین‌سان، پیامبر صلی الله علیه و آله و سپس جانشینان معصوم، دانا و فرزانۀ او، پا به عرصۀ تفسیر و توضیح و کشف مفهوم‌ها و مقصودهای نهفتۀ قرآن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معصومان علیهم السلام و سخنان آنان نبود، معنای برخی آیات، ارتباط آیات متعدّدی از قرآن با یکدیگر و همچنین مفهوم آیات متشابه قرآن، روشن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ما، یکی از پس دیگری، علم به ودیعت نهادۀ الهی را از یکدیگر به ارث بردند و راهبر انسان‌ها به سوی تعالیم اعتقادی، اخلاقی، فقهی و دیگر آموزه‌های عمیق قرآن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زیر، چگونگی ارتباط‌دهیِ آیات قرآنی را به وسیلۀ معصومان علیهم السلام نشان می‌دهد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زنی را به ادّعای برقراری رابطۀ نامشروع، نزد خلیفۀ دوم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مدّعیان، آن بود که او شش ماه پس از ازدواج، فرزندی را به دنیا آورده است و چون دورۀ بارداری را حدّ اقل نُه ماه می‌دانستند، معتقد بودند که فرزند تولّد یافته، حاصل ارتباط نامشروع آن زن، پیش از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دانش ناقص آن روزگار، دلیل مدّعیان، درست می‌نمود و خلیفه می‌خواست به مجازات زن فرمان دهد 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از آنِ شوهر همین زن است و زن، کیفر و مجازاتی ندارد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وقتی دلیل آن را از امام علیه السلام جویا شدند، با ارتباط دادن دو بخش کوتاه از دو آیۀ بسیار دور از هم، به راحتی اثبات کرد که جنین شش ماهه نیز می‌تواند به سلامت، به دنیا بیاید و هیچ اشکالی متوجّه زن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بخشی از آیۀ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جزء دوم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مادرانی که می‌خواهند فرزندان خود را به طور کامل شیر دهند، آنها را دو سال کامل یعنی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بخشی از آیۀ پانزدهم سورۀ احقاف</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جزء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بارداری و شیردهی کودک سی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مجموع بارداری و شیردهی، سی ماه است و قرآن، شیردهی کامل را بیست و چهار ماه می‌داند، می‌توان تصوّر کرد که زنی، شش ماه باردار بوده و بیست و چهار ماه هم شیر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دیگر پیشوایان هدایت، ارائۀ مصداق‌های عینی و قابل دیدن برای برخی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شما، آیة الکرسی و آیات پس از آن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خود بپرسید که معنای بیرون بردن مؤمنان از تاریکی‌ها به‌سوی نور به وسیلۀ خدا چیست؟ امام صادق علیه السلام برای ارائه نمونۀ قابل لمس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مِنْ ظُلُماتِ الذُّنوبِ إلیٰ نُورِ التَّوبةِ وَ المَغْفِرَةِ لِوَلایَتِهِمْ کُلَّ إمامٍ عادِلٍ مِنَ اللهِ</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یعنی بیرون بردن از تاریکی‌های گناه به سوی نور توبه و آمرزش آنگاه که پیشوایی عادل و منصوب از سوی خداوند را به رهبری می‌پذیرند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دلیل قبول حکومت امام عادل و منصوب از سوی خداوند، جامعه، سالم می‌شود و از تاریکیِ گناهان به نور توبه، ره می‌یابد و بدین‌گونه، امام صادق علیه السلام ، آیه را بر مصداقی خارجی و قابل مشاهده، تطبیق می‌دهد، هر چند نمونه‌ها و مصداق‌های دیگری نیز برای آن، متصوّر است</w:t>
      </w:r>
      <w:r>
        <w:rPr>
          <w:rFonts w:eastAsia="IRNazanin" w:cs="IRNazanin"/>
          <w:color w:val="111111"/>
          <w:sz w:val="28"/>
          <w:szCs w:val="28"/>
          <w:rtl w:val="true"/>
          <w:lang w:bidi="fa-IR"/>
        </w:rPr>
        <w:t>.</w:t>
      </w:r>
      <w:bookmarkStart w:id="31" w:name="pg2852_16936"/>
    </w:p>
    <w:p>
      <w:pPr>
        <w:pStyle w:val="BookText"/>
        <w:rPr/>
      </w:pPr>
      <w:bookmarkEnd w:id="31"/>
      <w:r>
        <w:rPr>
          <w:rFonts w:ascii="IRNazanin" w:hAnsi="IRNazanin" w:eastAsia="IRNazanin"/>
          <w:color w:val="111111"/>
          <w:sz w:val="28"/>
          <w:sz w:val="28"/>
          <w:szCs w:val="28"/>
          <w:rtl w:val="true"/>
          <w:lang w:bidi="fa-IR"/>
        </w:rPr>
        <w:t>تعداد سخنان و آموزه‌های تفسیری پیشوایان معصوم، از صدها حدیث در می‌گذرد و شامل بخش قابل توجّهی از کتاب‌های حدیثی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دانشمندان حدیث‌دان و مفسّر، از دیرباز تا کنون، این سخنان را گِرد آورده و هر حدیث را در مجاورت آیۀ متناسب با آن،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نوشتۀ محمد بن مسعود عیّاشی، از کهن‌ترین این تفسیرهاست که تنها بخشی از آن، به دست ما رسیده است</w:t>
      </w:r>
      <w:r>
        <w:rPr>
          <w:rFonts w:eastAsia="IRNazanin" w:cs="IRNazanin"/>
          <w:color w:val="111111"/>
          <w:sz w:val="28"/>
          <w:szCs w:val="28"/>
          <w:rtl w:val="true"/>
          <w:lang w:bidi="fa-IR"/>
        </w:rPr>
        <w:t>.</w:t>
      </w:r>
    </w:p>
    <w:p>
      <w:pPr>
        <w:pStyle w:val="Heading4"/>
        <w:numPr>
          <w:ilvl w:val="3"/>
          <w:numId w:val="1"/>
        </w:numPr>
        <w:rPr/>
      </w:pPr>
      <w:bookmarkStart w:id="32" w:name="__RefHeading___Toc2675671_1395250215"/>
      <w:bookmarkStart w:id="33" w:name="_Toc12"/>
      <w:bookmarkEnd w:id="32"/>
      <w:r>
        <w:rPr>
          <w:rtl w:val="true"/>
        </w:rPr>
        <w:t>حدیث و عقاید</w:t>
      </w:r>
      <w:bookmarkEnd w:id="33"/>
    </w:p>
    <w:p>
      <w:pPr>
        <w:pStyle w:val="BookText"/>
        <w:rPr/>
      </w:pPr>
      <w:r>
        <w:rPr>
          <w:rFonts w:ascii="IRNazanin" w:hAnsi="IRNazanin" w:eastAsia="IRNazanin"/>
          <w:color w:val="111111"/>
          <w:sz w:val="28"/>
          <w:sz w:val="28"/>
          <w:szCs w:val="28"/>
          <w:rtl w:val="true"/>
          <w:lang w:bidi="fa-IR"/>
        </w:rPr>
        <w:t>قرآن، با طرّاحی و شکل‌دهی عقاید مسلمانان و برقراری ستون‌ها و اصول آن، مانند توحید و عدل، نگاه انسان را به هستی دگرگون کرد و او را با رمز و راز و سایه و نیم‌سایۀ آفرینش، آشنا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قرآن، پیشوایان دین، به رازگشایی از اشاره‌های قرآن، همّت گماشتند و در تحکیم عقاید قرآنی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شگفتی‌های آفرینش را در زیباترین پرنده، طاووس و یکی از کوچک‌ترین جنبندگان، مورچه، بهُرخ می‌کشد و با خطبه‌های بلند و عمیق خود که در آغاز نهج البلاغه آمده است، در حدّ فهم برخی از مخاطبان خویش، تصویری از بخش پنهان هستی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در جامۀ دعا، پوشش رحمت و شفقت خدای رحمان را در پیش‌دید ما می‌نهد و امام صادق علیه السلام و امام رضا علیه السلام ، در گفتگوها و مناظرات خود با زندیقان، مسیحیان و یهودیان و دیگر دگراندیشان، حقّانیت اصول اعتقادی و باورهای عقیدتی مسلمانان را مستدل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معصومان علیهم السلام گاه نیز دست انسان را گرفته، با خود به عوالم نارفتۀ بشر می‌برند و از قبر و عالم برزخ و وقایع روز محشر و چگونگی حساب و عِقاب، آگاهمان می‌سازند و هشدارهای خود را همچون تازیانۀ سلوک، بر هوا و هوس ما می‌نوازند تا باریکی و تاریکی راه را در نظر آوریم و با توسّل به فانوس هدایت و شفاعت، بتوانیم از صراط باریک‌تر از مو و تیزتر از شمشیر، امّا مستقیم و راست، به سلامت بگذریم و به بهشتی که برایمان توصیف کرده‌اند، برسیم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مجموعۀ سخنان معصومان علیهم السلام در عرصۀ عقاید و شناخت هستی، چنان فراوان است که آبشخور علم گسترده کلام گشته و این علم را چنان تناور ساخته که پهلو</w:t>
      </w:r>
      <w:bookmarkStart w:id="34" w:name="pg2852_16937"/>
    </w:p>
    <w:p>
      <w:pPr>
        <w:pStyle w:val="BookText"/>
        <w:rPr/>
      </w:pPr>
      <w:bookmarkEnd w:id="34"/>
      <w:r>
        <w:rPr>
          <w:rFonts w:ascii="IRNazanin" w:hAnsi="IRNazanin" w:eastAsia="IRNazanin"/>
          <w:color w:val="111111"/>
          <w:sz w:val="28"/>
          <w:sz w:val="28"/>
          <w:szCs w:val="28"/>
          <w:rtl w:val="true"/>
          <w:lang w:bidi="fa-IR"/>
        </w:rPr>
        <w:t>به پهلوی فلسفه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بسیاری از احادیث اعتقادی در کتاب دانش‌نامۀ عقاید اسلامی،</w:t>
      </w:r>
      <w:r>
        <w:rPr>
          <w:rStyle w:val="FootnoteAnchor"/>
          <w:rtl w:val="true"/>
        </w:rPr>
        <w:footnoteReference w:id="12"/>
      </w:r>
      <w:r>
        <w:rPr>
          <w:rFonts w:ascii="IRNazanin" w:hAnsi="IRNazanin" w:eastAsia="IRNazanin"/>
          <w:color w:val="111111"/>
          <w:sz w:val="28"/>
          <w:sz w:val="28"/>
          <w:szCs w:val="28"/>
          <w:rtl w:val="true"/>
          <w:lang w:bidi="fa-IR"/>
        </w:rPr>
        <w:t>گِرد آمده و تدوین شده است</w:t>
      </w:r>
      <w:r>
        <w:rPr>
          <w:rFonts w:eastAsia="IRNazanin" w:cs="IRNazanin"/>
          <w:color w:val="111111"/>
          <w:sz w:val="28"/>
          <w:szCs w:val="28"/>
          <w:rtl w:val="true"/>
          <w:lang w:bidi="fa-IR"/>
        </w:rPr>
        <w:t>.</w:t>
      </w:r>
    </w:p>
    <w:p>
      <w:pPr>
        <w:pStyle w:val="Heading4"/>
        <w:numPr>
          <w:ilvl w:val="3"/>
          <w:numId w:val="1"/>
        </w:numPr>
        <w:rPr/>
      </w:pPr>
      <w:bookmarkStart w:id="35" w:name="__RefHeading___Toc2675673_1395250215"/>
      <w:bookmarkStart w:id="36" w:name="_Toc13"/>
      <w:bookmarkEnd w:id="35"/>
      <w:r>
        <w:rPr>
          <w:rtl w:val="true"/>
        </w:rPr>
        <w:t>حدیث و فقه</w:t>
      </w:r>
      <w:bookmarkEnd w:id="36"/>
    </w:p>
    <w:p>
      <w:pPr>
        <w:pStyle w:val="BookText"/>
        <w:rPr/>
      </w:pPr>
      <w:r>
        <w:rPr>
          <w:rFonts w:ascii="IRNazanin" w:hAnsi="IRNazanin" w:eastAsia="IRNazanin"/>
          <w:color w:val="111111"/>
          <w:sz w:val="28"/>
          <w:sz w:val="28"/>
          <w:szCs w:val="28"/>
          <w:rtl w:val="true"/>
          <w:lang w:bidi="fa-IR"/>
        </w:rPr>
        <w:t>بسیاری از احکام شریعت، بر اساس تعبّد و برای پرورش روح تسلیم و فرمان‌بُرداری در برابر خدای هستی،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آفرینندۀ ما که نیازها، بایسته‌ها و شایسته‌های زندگی ما را می‌داند، بخشی از این احکام را در قرآن، بیان کرده و بیان بخش عمده‌تری را به عهدۀ پیامبر و جانشینان بر حقّ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عملکرد انسان با خود، خدای خود و همنوعان، به وسیلۀ گفتار و کردار پیشوایان دین، تعیین، مرزبندی و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ضرور و لازم‌اند و چه چیزهایی مناسب‌اند، هر چند ضرور نیستند؟ چه چیزهایی همیشه لازم است و چه چیزهایی به وضعیت و موقعیت انسان، بستگی دارد؟ و هر یک از اینها، به چه شکل و تا چه اندازه باید به انجام برسند، و کمتر و بیشتر از آن، برای انسان چه زیان‌هایی دارد؟ اینها همه و همه، در حدیث، آمده است و فقیهان، برای یافتن حکم این امور، در کنار قرآن، به گنجینۀ بی‌نظیر حدیث، مراجعه می‌کنند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 نبود، فقیهان، ناگزیر بودند که به رأی و حدس خود، عمل کنند و در این صورت، پیروی و تقلید از آنان، لازم نبود و اساساً معلوم نبود که ما را به کجا می‌بردند و به کدام مقصد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اما، پاسخ‌های پیشوایان را به پرسش‌هایی گزارش کرده که بسیار شبیه پرسش‌های اکنون ما است، چگونگی و شروط وضو و نماز و روزه و حجّ و جهاد و خمس و زکات و امر به معروف و نهی از منکر و هزاران حکم جزئی و کلّیِ دیگر خود را در واقع از حدیث، بر می‌گیریم و با خیالی آسوده و دلی مطمئن به حکم برخاسته از درون دین، به ره‌نمودهای</w:t>
      </w:r>
      <w:bookmarkStart w:id="37" w:name="pg2852_16938"/>
    </w:p>
    <w:p>
      <w:pPr>
        <w:pStyle w:val="BookText"/>
        <w:rPr/>
      </w:pPr>
      <w:bookmarkEnd w:id="37"/>
      <w:r>
        <w:rPr>
          <w:rFonts w:ascii="IRNazanin" w:hAnsi="IRNazanin" w:eastAsia="IRNazanin"/>
          <w:color w:val="111111"/>
          <w:sz w:val="28"/>
          <w:sz w:val="28"/>
          <w:szCs w:val="28"/>
          <w:rtl w:val="true"/>
          <w:lang w:bidi="fa-IR"/>
        </w:rPr>
        <w:t>پیشوایان معصوم علیهم السلام عمل می‌کنیم و در واقع، زندگی خود را بر اساس این آموزه‌های فقهی، بنا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 فقه، چنان به هم پیوسته و در هم تنیده‌اند که بیشتر جوامع روایی، یعنی کتاب‌های حدیثی بزرگ و دائرة المعارف گونه، مانند تهذیب الأحکام و من لا یحضره الفقیه به وسیلۀ فقیهان و برای رفع نیاز شریعت،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بزرگ این گونه کتاب‌ها، وسائل الشیعة إلی تحصیل مسائل الشریعة، با بیش از سی و پنج هزار متن حدیثی است که خود، برآمده از حدود هشتاد کتاب کوچک و بزرگ حدیثی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جالب توجّه، احادیثی است که چگونگی وضوی پیامبر را شرح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ترجمۀ یکی از این روایات 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چگونگی وضوی پیامبر خدا صلی الله علیه و آله را به صورت عملی و این گونه به ما آموخت امام علیه السلام کاسۀ آبی خواست، یک مشت آب از آن گرفت و بر صورتش ریخت و هر دو سوی صورتش را دست کشید؛ سپس دست چپش را داخل ظرف آب کرد و یک مشت آب بر دست راستش ریخت و کناره‌های آن را دست کشید و سپس دست راستش را به درون ظرف بُرد و بر دست چپش ریخت و مانند دست راست بر کناره‌های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آب باقیمانده در دستش و بدون آن که هیچ یک از دستانش را در ظرف آب فرو ببرد، سر و پاهایش را مسح کرد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8" w:name="__RefHeading___Toc2675675_1395250215"/>
      <w:bookmarkStart w:id="39" w:name="_Toc14"/>
      <w:bookmarkEnd w:id="38"/>
      <w:r>
        <w:rPr>
          <w:rtl w:val="true"/>
        </w:rPr>
        <w:t>حدیث و اخلاق</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نشان دادن تأثیر حدیث، یعنی گفتار و کردار پیامبر صلی الله علیه و آله و امامان علیهم السلام بر اخلاق مسلمانان، از روش جعفر بن ابی طالب، کمک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فرستادگان قریش و مسلمانان مهاجرت کننده به حبشه، به مجلس نجاشی، پادشاه حبشه، وارد شدند، نمایندۀ مهاجران، جعفر بن ابیطالب، برای تبیین تعالیم اسلام، وضعیت مسلمانان را با جامعۀ پیش از بعثت پیامبر صلی الله علیه و آله مقایسه و آنچه را قرآن و سپس پیامبر اکرم صلی الله علیه و آله به آن</w:t>
      </w:r>
    </w:p>
    <w:p>
      <w:pPr>
        <w:pStyle w:val="BookText"/>
        <w:rPr/>
      </w:pPr>
      <w:r>
        <w:rPr>
          <w:rFonts w:ascii="IRNazanin" w:hAnsi="IRNazanin" w:eastAsia="IRNazanin"/>
          <w:color w:val="111111"/>
          <w:sz w:val="28"/>
          <w:sz w:val="28"/>
          <w:szCs w:val="28"/>
          <w:rtl w:val="true"/>
          <w:lang w:bidi="fa-IR"/>
        </w:rPr>
        <w:t>فرمان داده و به سوی آن دعوت نموده بودند، برای نجاشی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آنچه او بدان‌ها اشاره کرد، آموزه‌های اخلاقی مقبول همگان و تغییر دادن زشتی و بدی به زیبایی و نیکی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مقایسه نشان می‌دهد که اخلاق عملی مسلمانان، به طور مستقیم و کاملاً روشن، از قرآن و سپس، سخنان و عملکرد پیامبر اکرم و پس از ایشان، از سیرۀ ائمّۀ اطهار و دیگر پیشوایان دینی،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می‌دیدند که پیامبر صلی الله علیه و آله با همۀ فضائل وجودی و بلند مرتبگی‌اش، در کنار آنها می‌نشیند و زیر گرمای آفتاب مدینه، با حوصله، به درد دل‌های پیرزنی گوش می‌سپارد؛ پا به پای آنان، برای ساختن مسجد، سنگ می‌آورد و توهین‌ها و درشتناکی‌های بسیاری از اعراب جاهلی را تاب می‌آورد و جز به نرمی و لطافت، سخن نمی‌گوید و تنها به مدارا و دوستی، فرمان می‌دهد و با این همه، به گاه دفاع از مدینه و زنان و کودکان و دارایی مسلمانان، زودتر از همه، بر مَرکب خویش، سوار می‌شود و در میدان رزم، جلوتر از همگان، با دشمنان خونخوار و جسور می‌جنگد، آن گونه که براء بن عازب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جنگ شدّت می‌گرفت،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پناه می‌بردیم و رزمندۀ شجاع، کسی بود که همگام پیامبر باشد و دوشادوش ایشان، مبارزه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پندها و ره‌نمودها، درکنار دستگیری‌ها و یاری‌های پیامبر صلی الله علیه و آله و عمل به آنچه می‌فرمود، صداقت گفتارش را به مسلمانان، نشان می‌داد و مسلمانان، به روشنی،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عَظِیمٍ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را می‌فهمیدند و به آسانی و با اطمینان کامل قلبی، فرمان قرآن را در اُسوه قرار دادن او می‌پذیرفتند و به تدریج، همان خُلق و خو را در خود پدید می‌آوردند و سپس، نشر می‌دادند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تابناک، با دوازده خورشید دیگر، همچنان روشن مانْد و بخش قابل توجّهی از سخنان امامان و رفتار معصومان علیهم السلام ، به صورت آموزه‌های اخلاقی و دستورهای کلّی و عمومی اخلاق درآمد، مانند قاعدۀ طلایی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نَفسَکَ میزاناً فیما بَینَکَ و بَینَ غَیرِکَ، فأَحِبَّ لِغَیرِکَ ما تُحبُّ لِنَفسِکَ وَ اکرَه لَهُ ما تَکرَهُ لَها؛</w:t>
      </w:r>
      <w:r>
        <w:rPr>
          <w:rStyle w:val="FootnoteAnchor"/>
          <w:rtl w:val="true"/>
        </w:rPr>
        <w:footnoteReference w:id="16"/>
      </w:r>
      <w:r>
        <w:rPr>
          <w:rFonts w:ascii="IRNazanin" w:hAnsi="IRNazanin" w:eastAsia="IRNazanin"/>
          <w:color w:val="111111"/>
          <w:sz w:val="28"/>
          <w:sz w:val="28"/>
          <w:szCs w:val="28"/>
          <w:rtl w:val="true"/>
          <w:lang w:bidi="fa-IR"/>
        </w:rPr>
        <w:t>نفس خود را میزان رفتارت با دیگران قرار بده، آنچه برای خود دوست داری برای دیگران هم دوست بدار و آنچه برای خود نمی‌پسندی برای دیگران هم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بسیاری از آموزه‌های اخلاقی معصومان، به صورت احادیث مستند، و بخشی هم بدون سند، حکایت شده و به کتاب‌های کوچک و بزرگ حدیثی،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 بزرگی از کتاب‌های حدیثی مانند الکافی، کتاب من لایحضره الفقیه، بحار الأنوار و میزان الحکمة، شامل احادیث اخلاقی است و کتاب‌های حدیثی کهن و معتبری مانند الخصال صدوق، المحاسن برقی، و مکارم الأخلاق طبرسی، تقریباً ویژۀ اخلاق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 و نصیحت‌های واعظان سده‌های نخست اسلام، بر آیات و احادیث، استوار بوده است و تا آن‌گاه که اخلاق حکیمان یونان، از طریق ترجمه، به عرصۀ جامعۀ اسلامی پا نهاد، تنها منبع اصلی درس‌های اخلاق و منبرهای پند و اندرز، قرآن و سنّت بوده است و پس از ورود آرای حکیمان اخلاقی یونان نیز، حدیث، همچنان در کنار قرآن، نقش پُررنگی در تدوین رساله‌های اخلاقی و تشکیل جلسات اخلاقی داشته است و کتاب‌های حدیث، یکی از اصلی‌ترین منابع مورد مراجعۀ عالمان اخلاق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نیز درس‌های اخلاق در کتاب‌های مرتبط، عموماً آکنده از حدیث است و اگر حدیث را از آن‌ها کنار بگذاریم، جز چند جملۀ مشهور و اشعار زیبا، چیزی نمی‌ماَند و جالب توجّه این که بسیاری از این اشعار و جمله‌های مشهور اخلاقی، یا ترجمۀ حدیث هستند و یا الهام گرفته از آن، که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ادب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پرداخته شده است</w:t>
      </w:r>
      <w:r>
        <w:rPr>
          <w:rFonts w:eastAsia="IRNazanin" w:cs="IRNazanin"/>
          <w:color w:val="111111"/>
          <w:sz w:val="28"/>
          <w:szCs w:val="28"/>
          <w:rtl w:val="true"/>
          <w:lang w:bidi="fa-IR"/>
        </w:rPr>
        <w:t>.</w:t>
      </w:r>
      <w:bookmarkStart w:id="40" w:name="pg2852_16942"/>
    </w:p>
    <w:p>
      <w:pPr>
        <w:pStyle w:val="Heading3"/>
        <w:numPr>
          <w:ilvl w:val="2"/>
          <w:numId w:val="1"/>
        </w:numPr>
        <w:rPr/>
      </w:pPr>
      <w:bookmarkStart w:id="41" w:name="__RefHeading___Toc2675677_1395250215"/>
      <w:bookmarkStart w:id="42" w:name="_Toc15"/>
      <w:bookmarkEnd w:id="40"/>
      <w:bookmarkEnd w:id="41"/>
      <w:r>
        <w:rPr>
          <w:rtl w:val="true"/>
        </w:rPr>
        <w:t>حدیث و دانش های بشری</w:t>
      </w:r>
      <w:bookmarkEnd w:id="42"/>
    </w:p>
    <w:p>
      <w:pPr>
        <w:pStyle w:val="Heading4"/>
        <w:numPr>
          <w:ilvl w:val="3"/>
          <w:numId w:val="1"/>
        </w:numPr>
        <w:rPr/>
      </w:pPr>
      <w:bookmarkStart w:id="43" w:name="__RefHeading___Toc2675679_1395250215"/>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 xml:space="preserve">حدیث و دانش‌های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w:t>
      </w:r>
    </w:p>
    <w:p>
      <w:pPr>
        <w:pStyle w:val="BookText"/>
        <w:rPr/>
      </w:pPr>
      <w:r>
        <w:rPr>
          <w:rFonts w:ascii="IRNazanin" w:hAnsi="IRNazanin" w:eastAsia="IRNazanin"/>
          <w:color w:val="111111"/>
          <w:sz w:val="28"/>
          <w:sz w:val="28"/>
          <w:szCs w:val="28"/>
          <w:rtl w:val="true"/>
          <w:lang w:bidi="fa-IR"/>
        </w:rPr>
        <w:t>حدیث و دانش‌های بشری</w:t>
      </w:r>
    </w:p>
    <w:p>
      <w:pPr>
        <w:pStyle w:val="BookText"/>
        <w:rPr/>
      </w:pPr>
      <w:r>
        <w:rPr>
          <w:rFonts w:ascii="IRNazanin" w:hAnsi="IRNazanin" w:eastAsia="IRNazanin"/>
          <w:color w:val="111111"/>
          <w:sz w:val="28"/>
          <w:sz w:val="28"/>
          <w:szCs w:val="28"/>
          <w:rtl w:val="true"/>
          <w:lang w:bidi="fa-IR"/>
        </w:rPr>
        <w:t xml:space="preserve">عباس پسندیده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حجة الاسلام دکتر پسندیده هم اینک عضو هیئت علمی دانشکده علوم حدیث و مدیر واحد حدیث و علوم روانشناختی پژوهشکده علوم و معارف حدیث قم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 منظر، می توان علوم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های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دانش‌های اسلامی، از وحی سرچشمه می گیرند و به کشف و طبقه‌بندی معارف موجود در قرآن و حدیث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علوم، می‌توان به فقه، اصول فقه، کلام، تفسیر، علوم حدیث و علوم قرآن،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های بشری، با تلاش و کوشش بشر به دست می آیند و در لابراتوارها و آزمایشگاه ها، کشف می شوند و در قلمرو انسان و طبیعت، به کشف و طبقه‌بندی قوانین حاکم بر جنبه‌های مختلف حیات انسان و همچنین طبیعت پیرامون او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انسانی، می‌توان به روان‌شناسی، جامعه‌شناسی، مدیریت، اقتصاد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از علوم طبیعی، می‌توان به زیست‌شناسی، نجوم، فیزیک، شیمی،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گزاره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منبع اصلی دانش های اسلامی اند و دانشمندان مسلمان، با استناد به آن‌ها، اقدام به نظریه‌پردازی می‌کنند</w:t>
      </w:r>
      <w:r>
        <w:rPr>
          <w:rFonts w:eastAsia="IRNazanin" w:cs="IRNazanin"/>
          <w:color w:val="111111"/>
          <w:sz w:val="28"/>
          <w:szCs w:val="28"/>
          <w:rtl w:val="true"/>
          <w:lang w:bidi="fa-IR"/>
        </w:rPr>
        <w:t>.</w:t>
      </w:r>
      <w:bookmarkStart w:id="45" w:name="pg2852_16943"/>
    </w:p>
    <w:p>
      <w:pPr>
        <w:pStyle w:val="BookText"/>
        <w:rPr/>
      </w:pPr>
      <w:bookmarkEnd w:id="45"/>
      <w:r>
        <w:rPr>
          <w:rFonts w:ascii="IRNazanin" w:hAnsi="IRNazanin" w:eastAsia="IRNazanin"/>
          <w:color w:val="111111"/>
          <w:sz w:val="28"/>
          <w:sz w:val="28"/>
          <w:szCs w:val="28"/>
          <w:rtl w:val="true"/>
          <w:lang w:bidi="fa-IR"/>
        </w:rPr>
        <w:t xml:space="preserve">دانش های اسلامی، اساساً متنْ محور بوده، بدون گزاره های دینی، وجود نخواهند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اساسی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گزاره های دینی و دانش های بشری، می تواند رابطه‌ای وجود داشته باشد؟ آیا متون دینی، در حوزۀ دانش‌های بشری هم سخنی برای گفتن دارند؟ آیا متون دینی در دانش های بشری تأثیر دارند؟ و آیا دانش های بشری نیز می توانند به نوعی در گزاره های دینی، تأثیرگذار باشند؟ این‌ها نمونه‌ای از پرسش هایی است که در این زمینه، وجود دارد و در این مجال، به طور خلاصه، به آن‌ها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یک دیدگاه، هیچ رابطه ای میان این دو، وجود ندارد و نمی تواند وجود داشته باشد؛ زیرا اوّلاً متون مقدّس در اموری غیر از اخلاق و فقه و کلام، چیزی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روش تحقیق این دو نیز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تحقیق در دانش های بشری،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تحقیق در متون مقدّس، روش کتاب‌خانه‌ای و غیر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هیچ یک از کتاب های مقدّس، ساختار کتاب های علمی ـ پژوهشی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پرسش‌های، نخستْ باید چگونگی شکل‌گیری دانش‌های اسلامی را مرور کنیم تا مشخّص شود که آیا گزاره‌های دینی، می‌تواند در دانش بشری نقش داشته باشد یا نه؟ به نظر می‌رسد که برخی از شبهه‌ها در این باره، به ناآگاهی از چگونگی نقش گزاره‌های دینی در تولید دانش بر می‌گردد</w:t>
      </w:r>
      <w:r>
        <w:rPr>
          <w:rFonts w:eastAsia="IRNazanin" w:cs="IRNazanin"/>
          <w:color w:val="111111"/>
          <w:sz w:val="28"/>
          <w:szCs w:val="28"/>
          <w:rtl w:val="true"/>
          <w:lang w:bidi="fa-IR"/>
        </w:rPr>
        <w:t>.</w:t>
      </w:r>
    </w:p>
    <w:p>
      <w:pPr>
        <w:pStyle w:val="Heading4"/>
        <w:numPr>
          <w:ilvl w:val="3"/>
          <w:numId w:val="1"/>
        </w:numPr>
        <w:rPr/>
      </w:pPr>
      <w:bookmarkStart w:id="46" w:name="__RefHeading___Toc2675681_1395250215"/>
      <w:bookmarkStart w:id="47" w:name="_Toc17"/>
      <w:bookmarkEnd w:id="46"/>
      <w:r>
        <w:rPr>
          <w:rtl w:val="true"/>
        </w:rPr>
        <w:t>دانش دینی، چگونه شکل می گیرد؟</w:t>
      </w:r>
      <w:bookmarkEnd w:id="47"/>
    </w:p>
    <w:p>
      <w:pPr>
        <w:pStyle w:val="BookText"/>
        <w:rPr/>
      </w:pPr>
      <w:r>
        <w:rPr>
          <w:rFonts w:ascii="IRNazanin" w:hAnsi="IRNazanin" w:eastAsia="IRNazanin"/>
          <w:color w:val="111111"/>
          <w:sz w:val="28"/>
          <w:sz w:val="28"/>
          <w:szCs w:val="28"/>
          <w:rtl w:val="true"/>
          <w:lang w:bidi="fa-IR"/>
        </w:rPr>
        <w:t>پرسشی که در این جا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دانش دینی شناخته می شود، به شکل تدوین شده، نازل شده و تلاش بشری هیچ نقشی در تدوین آن، نداشته است یا این که تدوین دانش های اسلامی و تبدیل آموزه های دینی به نظریه های علمی، به وسیلۀ دانشمندان، انجام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حتّی دانش های دینی، به شکل تدوین شده و ساختار یافته، نازل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گزاره های دینی، از منطقی استوار و پشتوانه هایی علمی برخوردارند؛ ولی به صورت یک علم نازل نشده اند؛ بلکه علمی شدن آن‌ها در نتیجۀ</w:t>
      </w:r>
      <w:bookmarkStart w:id="48" w:name="pg2852_16944"/>
    </w:p>
    <w:p>
      <w:pPr>
        <w:pStyle w:val="BookText"/>
        <w:rPr/>
      </w:pPr>
      <w:bookmarkEnd w:id="48"/>
      <w:r>
        <w:rPr>
          <w:rFonts w:ascii="IRNazanin" w:hAnsi="IRNazanin" w:eastAsia="IRNazanin"/>
          <w:color w:val="111111"/>
          <w:sz w:val="28"/>
          <w:sz w:val="28"/>
          <w:szCs w:val="28"/>
          <w:rtl w:val="true"/>
          <w:lang w:bidi="fa-IR"/>
        </w:rPr>
        <w:t>تلاش اندیشمندان و پژوهشگران حوزۀ 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بنای دین، بر این نیست که همه چیز را آماده کرده، به بشر،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بود، از سویی، راه تلاش‌ها و فعّالیت‌های علمی بشر، بسته می‌شد و رَخوت و سستی، بر جامعۀ علمی حاکم می‌شد و از سوی دیگر، پویایی و قدرت به‌روز شدن دین،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واگذار کردن همۀ کارها به بشر نیز منطقی نیست؛ زیرا بسیاری از مسائل را نمی توان با تلاش علمی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 تدبیر برتر، آن است که خطوط کلّی، به وسیلۀ دین، بیان گردد و راه درست، نشان داده شود و بقیۀ امور، به تلاش علمی و پژوهشی بشر، واگذار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اولیای دین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عَلَینا إلقاءُ الاُصولِ إلَیکُم وعَلَیکُم التَّفَرُّع</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بیان کردن اصول، بر 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روشن می گردد که حتّی دانش های دینی نیز بدون تلاش علمی دانشمندان، شکل نمی گیرد و این گونه نیست که تدوین علمی این قبیل دانش ها نیز توسّط خودِ دین، انجام شده باشد؛ بلکه دین، اصول را ارائه می کند و سپس، تلاش علمی پژوهشگران، آن را توسعه داده، فروع مورد نیاز را استخراج می‌کند و ساختار علمی آن را شکل می دهد</w:t>
      </w:r>
      <w:r>
        <w:rPr>
          <w:rFonts w:eastAsia="IRNazanin" w:cs="IRNazanin"/>
          <w:color w:val="111111"/>
          <w:sz w:val="28"/>
          <w:szCs w:val="28"/>
          <w:rtl w:val="true"/>
          <w:lang w:bidi="fa-IR"/>
        </w:rPr>
        <w:t>.</w:t>
      </w:r>
    </w:p>
    <w:p>
      <w:pPr>
        <w:pStyle w:val="Heading4"/>
        <w:numPr>
          <w:ilvl w:val="3"/>
          <w:numId w:val="1"/>
        </w:numPr>
        <w:rPr/>
      </w:pPr>
      <w:bookmarkStart w:id="49" w:name="__RefHeading___Toc2675683_1395250215"/>
      <w:bookmarkStart w:id="50" w:name="_Toc18"/>
      <w:bookmarkEnd w:id="49"/>
      <w:r>
        <w:rPr>
          <w:rtl w:val="true"/>
        </w:rPr>
        <w:t>تعامل گزاره های دینی با دانش بشری</w:t>
      </w:r>
      <w:bookmarkEnd w:id="50"/>
    </w:p>
    <w:p>
      <w:pPr>
        <w:pStyle w:val="Heading5"/>
        <w:numPr>
          <w:ilvl w:val="4"/>
          <w:numId w:val="1"/>
        </w:numPr>
        <w:rPr/>
      </w:pPr>
      <w:bookmarkStart w:id="51" w:name="__RefHeading___Toc2675685_1395250215"/>
      <w:bookmarkStart w:id="52" w:name="_Toc19"/>
      <w:bookmarkEnd w:id="51"/>
      <w:r>
        <w:rPr>
          <w:rtl w:val="true"/>
        </w:rPr>
        <w:t>اشاره</w:t>
      </w:r>
      <w:bookmarkEnd w:id="5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داده شد روشن می شود که اگر بنا باشد گزاره های دینی در علوم بشری نیز نقش داشته باشند ، نقش آن‌ها به شکلی خواهد بود که در دانش های دینی بود؛ یعنی ارائۀ اصول، از سوی دین و تلاش علمی، به وسیلۀ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گفته شود که گزاره های دینی، در دانش های بشری نیز مطالبی برای ارائه کردن دارند ، نباید انتظار داشت که برای مثال، فلان دانش، از آغاز تا پایان، به صورت تدوین شده و طبقه بندی شده، توسّط دین عرضه شده باشد؛ بلکه ممکن است در فلان</w:t>
      </w:r>
    </w:p>
    <w:p>
      <w:pPr>
        <w:pStyle w:val="BookText"/>
        <w:rPr/>
      </w:pPr>
      <w:r>
        <w:rPr>
          <w:rFonts w:ascii="IRNazanin" w:hAnsi="IRNazanin" w:eastAsia="IRNazanin"/>
          <w:color w:val="111111"/>
          <w:sz w:val="28"/>
          <w:sz w:val="28"/>
          <w:szCs w:val="28"/>
          <w:rtl w:val="true"/>
          <w:lang w:bidi="fa-IR"/>
        </w:rPr>
        <w:t>رشتۀ علمی، اصولی توسّط دین، بیان شده باشد که تبیین و تفریع آن، باید توسّط اندیشمندان و پژوهشگران،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دینی یا از جانب خداوند متعال، نازل شده‌اند و یا از جانب معصومان علیهم السلام صادر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منبع گزاره‌های دینی، به همۀ حقایق،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همه قوانین هستی را، چه در حوزۀ انسان و چه در حوزه طبیعت، وضع کرده است و معصومان علیهم السلام به کمک خداوند متعال، از آن‌ها 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سبب می‌شود که سخنان آن‌ها، مطابق با قوانین حاکم بر عالمِ انسان و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گزاره‌های دینی، پشتوانه‌ای منطقی داشته، برگرفته از قوانین حاکم بر آفرینش‌اند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هدف دانش نیز چیزی جز کشف این قوانین و طبقه بندی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گزاره‌های دینی، بر اساس قوانین حاکم بر هستی بیان شده‌اند؛ امّا مستقیماً به بیان این قوانین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ادبیات دینْ وجود دارد، آموزه‌ها و راه‌کارهایی برای موفّقیت زندگی بشر است که مبتنی بر همان قوانین هستند و این، بدان جهت است که رسالت دین، هدایت و راه‌نمایی عموم مردم به سمت سعادت و موفّقیت است و عموم مردم، به مباحث علمی و فنّی نیاز ندارند؛ بلکه راه‌کار و دستور العمل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اولیای دین می‌کنند، آن است که قوانین حاکم بر حیات انسانی را به آموزه‌های کاربردی تبدیل می‌کنند تا راه‌گشای عموم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در همۀ رشته‌های دانش بشری دیگر نیز اتّفاق می‌افتد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یک پزشک، هرگز تئوری‌ها و مباحث دقیق علمی رشتۀ تخصّصی خود را در نسخۀ تجویز شده برای بیمار نمی‌نویسد؛ بلکه با دستورهای دارویی، فقط به نوشتن چند راه حل، بسنده می‌کند؛ امّا این راه حل‌ها، چه بسا مبتنی بر پژوهش‌های دقیق و عمیقی باشد که برای رسیدن به نتیجۀ قطعی، سال‌های طولانی زمان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مهندس نقشه‌برداری، هنگام ارائۀ نقشۀ ساختمان، به طرح مبانی نظری و محاسبات فنّی نمی‌پردازد؛ بلکه خطوطی را رسم می‌کند که شکل ساختمان را مشخّص می‌سازد و البته این خطوط، بر پایۀ همان مباحث نظری</w:t>
      </w:r>
    </w:p>
    <w:p>
      <w:pPr>
        <w:pStyle w:val="BookText"/>
        <w:rPr/>
      </w:pPr>
      <w:r>
        <w:rPr>
          <w:rFonts w:ascii="IRNazanin" w:hAnsi="IRNazanin" w:eastAsia="IRNazanin"/>
          <w:color w:val="111111"/>
          <w:sz w:val="28"/>
          <w:sz w:val="28"/>
          <w:szCs w:val="28"/>
          <w:rtl w:val="true"/>
          <w:lang w:bidi="fa-IR"/>
        </w:rPr>
        <w:t>و محاسبات فنّی، ترسیم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رشته‌های دانش نیز همین ماجرا وجود دارد، و این، بدان جهت است که مشکل مردم، این گونه برطرف می‌شود و آنان، چنین انتظاری از متخصّصان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اکنون بهتر می‌توان فضای حاکم بر ادبیات دین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گزاره‌های دینی، ادبیاتی عمومی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مردم برای هدایت خود، نیاز به این گونه آموزه‌ها و دستور العمل‌های ساده، امّا دقیق و راه‌گشا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عمومی برای هدایت و راه‌نمایی همۀ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بی‌سواد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مفید است، در صورتی که اگر گزاره‌های دینی با ادبیاتی علمی و فنّی بیان می‌شد، فقط متخّصصان آن فن می‌توانستند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هدف و مخاطبی که دین دارد، باید از همین ادبیات، استفاده نماید؛ امّا داشتن ادبیات عمومی، به معنای ضدّ علم بودن نیست و همین ادبیات عمومی هم مطابق با قوانین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وصف، رسالت متخصّصان علوم دینی، آن است که با مطالعۀ گزاره‌های دینی، قوانین و قواعد آن‌ها را کشف کرده، به تبیین و طبقه‌بندی آن‌ها بپردازند؛ کاری که در علومی همانند فقه و کلام، صورت گرفته و یا در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مطالعۀ گزاره‌های فقهی دین ـ که غالباً برای مخاطبان عام، بیان شده ـ ، قوانین و قواعد فقهی شریعت را کشف و نظریه‌پردازی می‌کند و بر ساس آن، به طرّاحی و نظام‌مندسازی فقه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متکلّم نیز با مطالعۀ گزاره‌های اعتقادی دین، به کشف اصول و قواعد اعتقادی می‌پردازد و با طبقه‌بندی آن‌ها، نظام اعتقادات اسلامی را پی‌ریزی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توان پاسخ‌گویی به مسائل روز و مباحث جدید را به فقیه و متکلّم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 حوزه‌های علوم انسانی و طبیعی نیز همین اتّفاق، می‌تواند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شاخه‌های مختلف دانش، همانند اقتصاد، مدیریت، جنگ، روان‌شناسی، جامعه‌شناسی، پزشکی، می‌توانند با مطالعۀ روش‌مندانه و عمیق در گزاره‌های اقتصادی، مدیریتی، نظامی، روان‌شناختی، جامعه‌شناختی و پزشکی، قوانین و اصول مختلف حاکم بر هر موضوع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می‌توانیم شاهد نظریه‌های</w:t>
      </w:r>
      <w:bookmarkStart w:id="53" w:name="pg2852_16947"/>
    </w:p>
    <w:p>
      <w:pPr>
        <w:pStyle w:val="BookText"/>
        <w:rPr/>
      </w:pPr>
      <w:bookmarkEnd w:id="53"/>
      <w:r>
        <w:rPr>
          <w:rFonts w:ascii="IRNazanin" w:hAnsi="IRNazanin" w:eastAsia="IRNazanin"/>
          <w:color w:val="111111"/>
          <w:sz w:val="28"/>
          <w:sz w:val="28"/>
          <w:szCs w:val="28"/>
          <w:rtl w:val="true"/>
          <w:lang w:bidi="fa-IR"/>
        </w:rPr>
        <w:t>اسلامی در باب اقتصاد، مدیریت، جنگ، روان‌شناسی، جامعه‌شناسی، پزشکی و مانند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آموزه‌های دینی، چنین قابلیتی را دارند و در این میان، آنچه لازم است، تلاش پیگیرِ پژوهشگران علوم انسانی و علوم طبیعی در بارۀ این بخش از معارف دین است</w:t>
      </w:r>
      <w:r>
        <w:rPr>
          <w:rFonts w:eastAsia="IRNazanin" w:cs="IRNazanin"/>
          <w:color w:val="111111"/>
          <w:sz w:val="28"/>
          <w:szCs w:val="28"/>
          <w:rtl w:val="true"/>
          <w:lang w:bidi="fa-IR"/>
        </w:rPr>
        <w:t>.</w:t>
      </w:r>
    </w:p>
    <w:p>
      <w:pPr>
        <w:pStyle w:val="Heading5"/>
        <w:numPr>
          <w:ilvl w:val="4"/>
          <w:numId w:val="1"/>
        </w:numPr>
        <w:rPr/>
      </w:pPr>
      <w:bookmarkStart w:id="54" w:name="__RefHeading___Toc2675687_1395250215"/>
      <w:bookmarkStart w:id="55" w:name="_Toc20"/>
      <w:bookmarkEnd w:id="54"/>
      <w:r>
        <w:rPr>
          <w:rtl w:val="true"/>
        </w:rPr>
        <w:t>روانْ‌درمانی</w:t>
      </w:r>
      <w:bookmarkEnd w:id="55"/>
    </w:p>
    <w:p>
      <w:pPr>
        <w:pStyle w:val="BookText"/>
        <w:rPr/>
      </w:pPr>
      <w:r>
        <w:rPr>
          <w:rFonts w:ascii="IRNazanin" w:hAnsi="IRNazanin" w:eastAsia="IRNazanin"/>
          <w:color w:val="111111"/>
          <w:sz w:val="28"/>
          <w:sz w:val="28"/>
          <w:szCs w:val="28"/>
          <w:rtl w:val="true"/>
          <w:lang w:bidi="fa-IR"/>
        </w:rPr>
        <w:t xml:space="preserve">در دوره‌های نخست روان‌شناسی، رفتارگرایی، حاکم بود که حتّی منشأ شناخت و احساس انسان را نیز رفتار وی می‌دانستند و برای تغییر رفتار نیز معتقد بودند که باید از رفتار، شروع نمود و 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آموزه‌هایی از دین که برای تغییر رفتار انسان، بر اصلاح شناخت و تقویت معنویت، تأکید داشتند، غیر‌علمی دانسته شده، فقط در حدّ موعظه و نصیحت، اهمّیت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گرفتن تحقیقات جدید، داشنمندان به نقش محوری شناخت در رفتار و احساس، آگاه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درمانی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 به عرصه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بیماری‌های روانی، منشأ شناختی دارند و لذا راه درمان آن‌ها نیز اصلاح و تغییر شناختِ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با ترکیب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درمانی ـ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کار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 در تکمیل تحقیقات، روش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روش، منشأ پاره‌ای از اختلالات و بیماری‌های روانی، خلأ معنویت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استفاده از تقویت معنویت، می‌توان به درمان آن‌ها پرداخت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هر سه روش مورد اشاره را در متون دینی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باب درمان تکبّر، گاه از انجام دادن اموری که متکبّر از آنْ گریزان است، یاد شده، که یک روشِ رفتاری است،</w:t>
      </w:r>
      <w:r>
        <w:rPr>
          <w:rStyle w:val="FootnoteAnchor"/>
          <w:rtl w:val="true"/>
        </w:rPr>
        <w:footnoteReference w:id="19"/>
      </w:r>
      <w:r>
        <w:rPr>
          <w:rFonts w:ascii="IRNazanin" w:hAnsi="IRNazanin" w:eastAsia="IRNazanin"/>
          <w:color w:val="111111"/>
          <w:sz w:val="28"/>
          <w:sz w:val="28"/>
          <w:szCs w:val="28"/>
          <w:rtl w:val="true"/>
          <w:lang w:bidi="fa-IR"/>
        </w:rPr>
        <w:t>و گاه از تفکر در عظمت خداوند و</w:t>
      </w:r>
      <w:bookmarkStart w:id="56" w:name="pg2852_16948"/>
    </w:p>
    <w:p>
      <w:pPr>
        <w:pStyle w:val="BookText"/>
        <w:rPr/>
      </w:pPr>
      <w:bookmarkEnd w:id="56"/>
      <w:r>
        <w:rPr>
          <w:rFonts w:ascii="IRNazanin" w:hAnsi="IRNazanin" w:eastAsia="IRNazanin"/>
          <w:color w:val="111111"/>
          <w:sz w:val="28"/>
          <w:sz w:val="28"/>
          <w:szCs w:val="28"/>
          <w:rtl w:val="true"/>
          <w:lang w:bidi="fa-IR"/>
        </w:rPr>
        <w:t>کوچکی و ناچیزی بشر،</w:t>
      </w:r>
      <w:r>
        <w:rPr>
          <w:rStyle w:val="FootnoteAnchor"/>
          <w:rtl w:val="true"/>
        </w:rPr>
        <w:footnoteReference w:id="20"/>
      </w:r>
      <w:r>
        <w:rPr>
          <w:rFonts w:ascii="IRNazanin" w:hAnsi="IRNazanin" w:eastAsia="IRNazanin"/>
          <w:color w:val="111111"/>
          <w:sz w:val="28"/>
          <w:sz w:val="28"/>
          <w:szCs w:val="28"/>
          <w:rtl w:val="true"/>
          <w:lang w:bidi="fa-IR"/>
        </w:rPr>
        <w:t>که روشی شناختی است، و گاه از اموری همچون نماز خواندن،</w:t>
      </w:r>
      <w:r>
        <w:rPr>
          <w:rStyle w:val="FootnoteAnchor"/>
          <w:rtl w:val="true"/>
        </w:rPr>
        <w:footnoteReference w:id="21"/>
      </w:r>
      <w:r>
        <w:rPr>
          <w:rFonts w:ascii="IRNazanin" w:hAnsi="IRNazanin" w:eastAsia="IRNazanin"/>
          <w:color w:val="111111"/>
          <w:sz w:val="28"/>
          <w:sz w:val="28"/>
          <w:szCs w:val="28"/>
          <w:rtl w:val="true"/>
          <w:lang w:bidi="fa-IR"/>
        </w:rPr>
        <w:t>که در خطبۀ حضرت زهرا علیها السلام آمده و روشی معنوی است</w:t>
      </w:r>
      <w:r>
        <w:rPr>
          <w:rFonts w:eastAsia="IRNazanin" w:cs="IRNazanin"/>
          <w:color w:val="111111"/>
          <w:sz w:val="28"/>
          <w:szCs w:val="28"/>
          <w:rtl w:val="true"/>
          <w:lang w:bidi="fa-IR"/>
        </w:rPr>
        <w:t>.</w:t>
      </w:r>
    </w:p>
    <w:p>
      <w:pPr>
        <w:pStyle w:val="Heading5"/>
        <w:numPr>
          <w:ilvl w:val="4"/>
          <w:numId w:val="1"/>
        </w:numPr>
        <w:rPr/>
      </w:pPr>
      <w:bookmarkStart w:id="57" w:name="__RefHeading___Toc2675689_1395250215"/>
      <w:bookmarkStart w:id="58" w:name="_Toc21"/>
      <w:bookmarkEnd w:id="57"/>
      <w:r>
        <w:rPr>
          <w:rtl w:val="true"/>
        </w:rPr>
        <w:t>آرزو و رضامندی</w:t>
      </w:r>
      <w:bookmarkEnd w:id="58"/>
    </w:p>
    <w:p>
      <w:pPr>
        <w:pStyle w:val="BookText"/>
        <w:rPr/>
      </w:pPr>
      <w:r>
        <w:rPr>
          <w:rFonts w:ascii="IRNazanin" w:hAnsi="IRNazanin" w:eastAsia="IRNazanin"/>
          <w:color w:val="111111"/>
          <w:sz w:val="28"/>
          <w:sz w:val="28"/>
          <w:szCs w:val="28"/>
          <w:rtl w:val="true"/>
          <w:lang w:bidi="fa-IR"/>
        </w:rPr>
        <w:t>نمونۀ دیگر، حقیقتی است که دربارۀ، آرزوهای دور و دراز، آمده و بیشتر به موعظه می‌مانَد، امّا قابلیت نظریه‌پردازی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مناه قلّ رضاه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هر کس آرزوهایش بسیار شود ، رضایتش،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دو مؤلّفه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رضامندی؛ و رابطه‌ای که میان این دو مطرح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رضامندی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احادیث، آمده است که آرزوهای دور و دراز داشتن، موجب از بین رفتن لذّت نعمت و کوچک شمردن آن، کاهش شکر و حسرت خوردن به خاطر نرسیدن به آرزوها می‌گردد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برخی دیگر از احادیث، به فریبنده بودن آرزوها اشاره نموده و آنها را موجب ناامیدی انسان، شمرده‌اند که فرد را به انتظاری بی‌پایان، دچار می‌سازد و همانند کسی که در پی سراب است، او را ناکام می‌کند و جز بر دامنۀ آرزوها و شدّت درد و رنج او نمی‌افزاید</w:t>
      </w:r>
      <w:r>
        <w:rPr>
          <w:rFonts w:eastAsia="IRNazanin" w:cs="IRNazanin"/>
          <w:color w:val="111111"/>
          <w:sz w:val="28"/>
          <w:szCs w:val="28"/>
          <w:rtl w:val="true"/>
          <w:lang w:bidi="fa-IR"/>
        </w:rPr>
        <w:t>.</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همۀ آنچه گفته شد، به راحتی می‌توان رابطۀ میان آرزو و رضامندی را به دست آورد و توضیح داد که چگونه افزایش آرزوها، موجب کاهش رضامندی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فرآیند و پس از کشف چرایی‌ها در این مورد و موارد مشابه آن، زمینه برای تولید علم و نظریه‌پردازی فراهم می‌شود</w:t>
      </w:r>
      <w:r>
        <w:rPr>
          <w:rFonts w:eastAsia="IRNazanin" w:cs="IRNazanin"/>
          <w:color w:val="111111"/>
          <w:sz w:val="28"/>
          <w:szCs w:val="28"/>
          <w:rtl w:val="true"/>
          <w:lang w:bidi="fa-IR"/>
        </w:rPr>
        <w:t>.</w:t>
      </w:r>
      <w:bookmarkStart w:id="59" w:name="pg2852_16949"/>
    </w:p>
    <w:p>
      <w:pPr>
        <w:pStyle w:val="BookText"/>
        <w:rPr/>
      </w:pPr>
      <w:bookmarkEnd w:id="59"/>
      <w:r>
        <w:rPr>
          <w:rFonts w:ascii="IRNazanin" w:hAnsi="IRNazanin" w:eastAsia="IRNazanin"/>
          <w:color w:val="111111"/>
          <w:sz w:val="28"/>
          <w:sz w:val="28"/>
          <w:szCs w:val="28"/>
          <w:rtl w:val="true"/>
          <w:lang w:bidi="fa-IR"/>
        </w:rPr>
        <w:t xml:space="preserve">برای نمونه،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چندگانه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روان‌شناسی، به رابطۀ آرزو با رضامندی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میکالوس، معتقد است که رضامندی، حاصل تفاوت اندک بین پیشرفت‌ها و آرزوهاست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آرزوهای بزرگ، رضامندی را تهدید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فاصلۀ بین هدف و پیشرفت،</w:t>
      </w:r>
      <w:r>
        <w:rPr>
          <w:rStyle w:val="FootnoteAnchor"/>
          <w:rtl w:val="true"/>
        </w:rPr>
        <w:footnoteReference w:id="26"/>
      </w:r>
      <w:r>
        <w:rPr>
          <w:rFonts w:ascii="IRNazanin" w:hAnsi="IRNazanin" w:eastAsia="IRNazanin"/>
          <w:color w:val="111111"/>
          <w:sz w:val="28"/>
          <w:sz w:val="28"/>
          <w:szCs w:val="28"/>
          <w:rtl w:val="true"/>
          <w:lang w:bidi="fa-IR"/>
        </w:rPr>
        <w:t>با رضامندی به صورت هم‌بسته،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 فاصلۀ هدف با پیشرفت آرزوهای بزرگ، به رضامندی اندکی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سایر نظریه‌ها، داشتن اهداف کلّی برای سلامت، مفید هستند؛ امّا هدف‌ها، باید مناسب و صحیح انتخاب شوند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این، نشان می‌دهد که آنچه در ظاهر، موعظه به نظر می‌رسد، می‌تواند نظریه‌ای برای زندگی بهتر باشد و این‌جاست که باز، قابلیت متون دینی برای نظریه‌پردازی در علوم انسانی، مشخّص می‌شود</w:t>
      </w:r>
      <w:r>
        <w:rPr>
          <w:rFonts w:eastAsia="IRNazanin" w:cs="IRNazanin"/>
          <w:color w:val="111111"/>
          <w:sz w:val="28"/>
          <w:szCs w:val="28"/>
          <w:rtl w:val="true"/>
          <w:lang w:bidi="fa-IR"/>
        </w:rPr>
        <w:t>.</w:t>
      </w:r>
    </w:p>
    <w:p>
      <w:pPr>
        <w:pStyle w:val="Heading5"/>
        <w:numPr>
          <w:ilvl w:val="4"/>
          <w:numId w:val="1"/>
        </w:numPr>
        <w:rPr/>
      </w:pPr>
      <w:bookmarkStart w:id="60" w:name="__RefHeading___Toc2675691_1395250215"/>
      <w:bookmarkStart w:id="61" w:name="_Toc22"/>
      <w:bookmarkEnd w:id="60"/>
      <w:r>
        <w:rPr>
          <w:rtl w:val="true"/>
        </w:rPr>
        <w:t>مدیریت شهری</w:t>
      </w:r>
      <w:bookmarkEnd w:id="61"/>
    </w:p>
    <w:p>
      <w:pPr>
        <w:pStyle w:val="BookText"/>
        <w:rPr/>
      </w:pPr>
      <w:r>
        <w:rPr>
          <w:rFonts w:ascii="IRNazanin" w:hAnsi="IRNazanin" w:eastAsia="IRNazanin"/>
          <w:color w:val="111111"/>
          <w:sz w:val="28"/>
          <w:sz w:val="28"/>
          <w:szCs w:val="28"/>
          <w:rtl w:val="true"/>
          <w:lang w:bidi="fa-IR"/>
        </w:rPr>
        <w:t>یکی از مسائل مهم در زندگی اجتماعی، چگونگی مدیریت شهری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مناسب برای ساختن یک شهر جدید کجاست؟ در مکان یابی برای ساختن یک شهر، چه ویژگی هایی را باید مورد توجّه قرار داد؟ حقوق اوّلیۀ انسان ها در زندگی اجتماعی، کدام است؟ ضرورت های عمومی یک شهر، شهروندان آن مسلمان باشند یا کافر، چه چیزهایی است؟ ضرورت های شهر اسلامی، کدام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اینها نمونه پرسش هایی است که در این گونه بحث ها، با آن رو به رو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برخی از این پرسش ها را می توان در متون دینی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دست داشتن این پاسخ ها، باید به نظریه پردازی در این موضوع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پاسخ‌هایی که در احادیث آمده،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پیامبر خدا صلی الله علیه و آله آمده که حقوق اوّلیۀ یک شهروند،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پوشاک، خوراک و آب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لإبنِ آدمَ حقٌّ فی سِویٰ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یَسکُنُهُ، وَ ثَوبٌ یُواری عَورَتَهُ، وَ جِلْفُ</w:t>
      </w:r>
    </w:p>
    <w:p>
      <w:pPr>
        <w:pStyle w:val="BookText"/>
        <w:rPr/>
      </w:pPr>
      <w:r>
        <w:rPr>
          <w:rFonts w:ascii="Amiri" w:hAnsi="Amiri" w:eastAsia="Amiri" w:cs="Amiri"/>
          <w:color w:val="111111"/>
          <w:sz w:val="28"/>
          <w:sz w:val="28"/>
          <w:szCs w:val="28"/>
          <w:rtl w:val="true"/>
          <w:lang w:bidi="ar-SA"/>
        </w:rPr>
        <w:t>الخُبزِ، وَ الماءُ</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در حدیث دیگری، امام صادق صلی الله علیه و آله ویژگی های محلّ سکونت مناسب را هوای پاک، آب گوارا و زمین حاصلخیز بر شمرده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همچنین، در جای دیگری از امام صادق علیه السلام نقل شده که ضرورت های شهرنشینی برای همه انسان ها، اعم از مؤمن و کافر،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 عدالت و زمین حاصلخیز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یَحتاجُ النّاسُ إلیها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 العَدلُ، وَ الْخَصْبُ</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حدیث دیگری از ایشان، به نیازمندی های یک شهر دینی،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اهل هر شهری، در امور دنیا و آخرت خود، به آن‌ها مراجعه می‌کنند، و اگر از آن‌ها محروم باشند، زندگی آنان، سر و سامان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 دانشمند پرهیزگار، زمامدارِ خیرخواه مُطاع ، و پزشک آگاه مورد اعتماد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سوی دیگر برخی احادیث آنچه را برای یک شهر و یک جامعۀ انسانی نامناسب است،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پیامبر خدا صلی الله علیه و آله سه گروه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کنندگان اقامتگاه‌های عمومی، سلب کنندگان حقّ آب کشاورزی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مسدود کنندگان راه ها</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 علیه السلام نیز آمده که در حکومت مهدی قائم علیه السلام ، چند کار عمرانی و بهداشتی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 کردن راه های اصلی، بر طرف کردن موانع راه ها، جمع کردن فاضلاب از کوچه ها، و برداشتن ناودان هایی که آبشان به کوچه می‌ریزد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مجموع آنچه گفتیم، چنین به دست می آید که از دیدگاه احادیث، نیازها و ضرورت های مربوط به شهروندی در جامعه،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مسکن، پوشاک، خوراک، محیط پاکیزه و هوای پاک، آب گوارا و زمین حاصلخیز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اسلام‌شناسِ پرهیزگار، زمامدار خیرخواه مُطاع و پزشک آگاه مورد اعتماد،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تأمین این نیازها، احتیاج به تخصّص های مختلف ندارد؟ آیا لازم نیست که متخصّصان متعّهدی از هر رشته، به پژوهش دربارۀ این سیاست های کلّی بپردازند و راه کارها و ابزارها را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تحقّق چنین اموری، نیازمند راه داری، شهرداری، ادارۀ بهداشت و امثال آن نیست؟ آیا با در دست داشتن این امور، نمی‌توان به نظریه پردازی در این زمینه، دست زد؟ آیا باید نشست تا دانشمندان غربی به تئوریزه کردن این امور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بگوییم که اسلام نیز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دینی، نکات فراوانی را دربارۀ این باره و نیز اصول مدیریت،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دربارۀ وظیفۀ دولت و مأموریت آن در تأمین رفاه اقتصادی، امنیت، و حتی تکامل معنوی اوج این اصول را می توان در سفارش‌نامۀ علی علیه السلام به مالک اشتر،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نامه های امیرمؤمنان علیه السلام و همچنین در سخنان و نامه های پیامبر اکرم صلی الله علیه و آله نیز مطالب فراوانی در این باره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 بر اساس آنها نظریه‌پردازی کرد و دیدگاه هایی مدیریتی و اقتصادی بنیان نهاد؟ </w:t>
      </w:r>
      <w:r>
        <w:rPr>
          <w:rFonts w:eastAsia="IRNazanin" w:cs="IRNazanin"/>
          <w:color w:val="111111"/>
          <w:sz w:val="28"/>
          <w:szCs w:val="28"/>
          <w:rtl w:val="true"/>
          <w:lang w:bidi="fa-IR"/>
        </w:rPr>
        <w:t>... .</w:t>
      </w:r>
      <w:bookmarkStart w:id="62" w:name="pg2852_16952"/>
    </w:p>
    <w:p>
      <w:pPr>
        <w:pStyle w:val="Heading3"/>
        <w:numPr>
          <w:ilvl w:val="2"/>
          <w:numId w:val="1"/>
        </w:numPr>
        <w:rPr/>
      </w:pPr>
      <w:bookmarkStart w:id="63" w:name="__RefHeading___Toc2675693_1395250215"/>
      <w:bookmarkStart w:id="64" w:name="_Toc23"/>
      <w:bookmarkEnd w:id="62"/>
      <w:bookmarkEnd w:id="63"/>
      <w:r>
        <w:rPr>
          <w:rtl w:val="true"/>
        </w:rPr>
        <w:t>سرگذشت حدیث</w:t>
      </w:r>
      <w:bookmarkEnd w:id="64"/>
    </w:p>
    <w:p>
      <w:pPr>
        <w:pStyle w:val="Heading4"/>
        <w:numPr>
          <w:ilvl w:val="3"/>
          <w:numId w:val="1"/>
        </w:numPr>
        <w:rPr/>
      </w:pPr>
      <w:bookmarkStart w:id="65" w:name="__RefHeading___Toc2675695_1395250215"/>
      <w:bookmarkStart w:id="66" w:name="_Toc24"/>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 xml:space="preserve">سرگذشت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p>
    <w:p>
      <w:pPr>
        <w:pStyle w:val="Heading4"/>
        <w:numPr>
          <w:ilvl w:val="3"/>
          <w:numId w:val="1"/>
        </w:numPr>
        <w:rPr/>
      </w:pPr>
      <w:bookmarkStart w:id="67" w:name="__RefHeading___Toc2675697_1395250215"/>
      <w:bookmarkStart w:id="68" w:name="_Toc25"/>
      <w:bookmarkEnd w:id="67"/>
      <w:r>
        <w:rPr>
          <w:rtl w:val="true"/>
        </w:rPr>
        <w:t>درآمد</w:t>
      </w:r>
      <w:bookmarkEnd w:id="68"/>
    </w:p>
    <w:p>
      <w:pPr>
        <w:pStyle w:val="BookText"/>
        <w:rPr/>
      </w:pPr>
      <w:r>
        <w:rPr>
          <w:rFonts w:ascii="IRNazanin" w:hAnsi="IRNazanin" w:eastAsia="IRNazanin"/>
          <w:color w:val="111111"/>
          <w:sz w:val="28"/>
          <w:sz w:val="28"/>
          <w:szCs w:val="28"/>
          <w:rtl w:val="true"/>
          <w:lang w:bidi="fa-IR"/>
        </w:rPr>
        <w:t xml:space="preserve">احمد غلامعلی </w:t>
      </w:r>
      <w:r>
        <w:rPr>
          <w:rStyle w:val="FootnoteAnchor"/>
          <w:rtl w:val="true"/>
        </w:rPr>
        <w:footnoteReference w:id="3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زیستن، بر اساس آموزه‌های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وحی الهی است که همۀ مسلمانان بر درستی آن،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مادرِ همۀ علوم اسلامی است که همگان در بارۀ آن، یکسان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احکام و آداب زندگی و اخلاقِ فردی و اجتماعی، هرگز بدون حدیث، شکل واقعی خود را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با سؤالات خویش، درستی حدیث را با تردید، رو به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شبهات مطرح شده، فاصلۀ زمانی ما تا زمان صدور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چنانچه ما به حضورِ اهل بیت علیهم السلام می‌رسیدیم، به سخنان آن بزرگواران، عمل می‌کردیم؛ ولی امروزه چگونه می‌توانیم به گزارش‌هایی که از سخنان آنان انجام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شده‌اند، اعتماد کنیم؟ برخی فراتر از این شبهه را نیز پرورانده‌اند و بر این باورند که سخنان ساختگی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حدیث نیز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چنانچه</w:t>
      </w:r>
      <w:bookmarkStart w:id="69" w:name="pg2852_16953"/>
    </w:p>
    <w:p>
      <w:pPr>
        <w:pStyle w:val="BookText"/>
        <w:rPr/>
      </w:pPr>
      <w:bookmarkEnd w:id="69"/>
      <w:r>
        <w:rPr>
          <w:rFonts w:ascii="IRNazanin" w:hAnsi="IRNazanin" w:eastAsia="IRNazanin"/>
          <w:color w:val="111111"/>
          <w:sz w:val="28"/>
          <w:sz w:val="28"/>
          <w:szCs w:val="28"/>
          <w:rtl w:val="true"/>
          <w:lang w:bidi="fa-IR"/>
        </w:rPr>
        <w:t>با سیر حدیث و دوره های گوناگون آن آشنا شویم، به راحتی بتوان به شُبهاتی از این دست،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امروزه در اختیار ماست، متنی کهن است که باید با روش های شناخته شده و علمی، بر درستی آن،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اطمینان از صدور حدیث، بررسی سیرِ تاریخی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متون حدیثی متداول روزگار ما را با روزگارِ پیامبرِ خدا صلی الله علیه و آله و اهل بیت علیهم السلام پیوند می‌زند و فراز و فرودهای حدیث نگاری را پیشِ روی ما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با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بدین‌سان که سخنان و رفتارهای پیامبر صلی الله علیه و آله ـ که به فرمودۀ قرآن کریم، الگوی نیکوی مسلمانان است ـ</w:t>
      </w:r>
      <w:r>
        <w:rPr>
          <w:rStyle w:val="FootnoteAnchor"/>
          <w:rtl w:val="true"/>
        </w:rPr>
        <w:footnoteReference w:id="35"/>
      </w:r>
      <w:r>
        <w:rPr>
          <w:rFonts w:ascii="IRNazanin" w:hAnsi="IRNazanin" w:eastAsia="IRNazanin"/>
          <w:color w:val="111111"/>
          <w:sz w:val="28"/>
          <w:sz w:val="28"/>
          <w:szCs w:val="28"/>
          <w:rtl w:val="true"/>
          <w:lang w:bidi="fa-IR"/>
        </w:rPr>
        <w:t>، به وسیلۀ یارانش گزارش می‌شد و دانشمندان، همین گزارش‌ها را حدیث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نیز سخنان امامان معصوم ـ که همگی از اهل بیتِ پیامبر صلی الله علیه و آله بودند ـ ، به وسیلۀ یاران آن بزرگواران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امروزه مجموعۀ حدیثی گران‌بهایی از سخنان پیامبر خدا و پیشوایان معصوم علیهم السلام در اختیار ماست</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0" w:name="__RefHeading___Toc2675699_1395250215"/>
      <w:bookmarkStart w:id="71" w:name="_Toc26"/>
      <w:bookmarkEnd w:id="70"/>
      <w:r>
        <w:rPr>
          <w:rtl w:val="true"/>
        </w:rPr>
        <w:t>ویژگی‌های تاریخی حدیث شیعه</w:t>
      </w:r>
      <w:bookmarkEnd w:id="71"/>
    </w:p>
    <w:p>
      <w:pPr>
        <w:pStyle w:val="Heading5"/>
        <w:numPr>
          <w:ilvl w:val="4"/>
          <w:numId w:val="1"/>
        </w:numPr>
        <w:rPr/>
      </w:pPr>
      <w:bookmarkStart w:id="72" w:name="__RefHeading___Toc2675701_1395250215"/>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در نگاه شیعه، تنها به سخنان و رفتار معصومان علیهم السلام ، حدیث گفته می‌شود؛ زیرا ایشان با منبع وحی در ارتباط اند و هر سخن دیگری، هر چند از یاران نیکْ کردارِ آنان باشد، اعتبار حدیث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در شناسایی حدیث واقعی و پاسداشت آن، باید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ویژگی‌های تاریخ حدیث شیعه، که در پی می‌آید ارزشمندی میراث حدیثی ما را برمی‌نماید</w:t>
      </w:r>
      <w:r>
        <w:rPr>
          <w:rFonts w:eastAsia="IRNazanin" w:cs="IRNazanin"/>
          <w:color w:val="111111"/>
          <w:sz w:val="28"/>
          <w:szCs w:val="28"/>
          <w:rtl w:val="true"/>
          <w:lang w:bidi="fa-IR"/>
        </w:rPr>
        <w:t>.</w:t>
      </w:r>
    </w:p>
    <w:p>
      <w:pPr>
        <w:pStyle w:val="Heading5"/>
        <w:numPr>
          <w:ilvl w:val="4"/>
          <w:numId w:val="1"/>
        </w:numPr>
        <w:rPr/>
      </w:pPr>
      <w:bookmarkStart w:id="74" w:name="__RefHeading___Toc2675703_1395250215"/>
      <w:bookmarkStart w:id="75" w:name="_Toc28"/>
      <w:bookmarkEnd w:id="74"/>
      <w:r>
        <w:rPr>
          <w:rtl w:val="true"/>
        </w:rPr>
        <w:t>همسان بودن سخن معصومان علیهم السلام</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شیعیان، تمامی سخنان پیامبر صلی الله علیه و آله و اهل بیت علیهم السلام یکسان است و هیچ گونه اختلافی میان احادیث نقل شده از پیامبر صلی الله علیه و آله با احادیثی که از امامان علیهم السلام روایت شده،</w:t>
      </w:r>
      <w:bookmarkStart w:id="76" w:name="pg2852_16954"/>
    </w:p>
    <w:p>
      <w:pPr>
        <w:pStyle w:val="BookText"/>
        <w:rPr/>
      </w:pPr>
      <w:bookmarkEnd w:id="76"/>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راحتی می‌توان سخنی را که از پیامبر صلی الله علیه و آله به اجمال نقل شده، با حدیثِ طولانی‌ای که از امام هادی علیه السلام نقل شده است،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 حدیث پدرم علیه السلام است و حدیث پدرم، حدیث جدّم علیه السلام است، و حدیث جدّم، حدیث حسین علیه السلام است و حدیث حسین، حدیث حسن علیه السلام است و حدیث حسن، حدیث امیر مؤمنان علیه السلام است و حدیث امیر مؤمنان، حدیث پیامبر خدا صلی الله علیه و آله است و حدیث پیامبر خدا صلی الله علیه و آله ، سخن خداوند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همسان بودن سخنان معصومان علیهم السلام ، این فرصت را در اختیار پژوهشگران قرار می‌دهد تا چنانچه برداشت نادرست و یکسویه‌ای از احادیث وجود داشته باشد، با کنار هم نهادن احادیث آنان در یک موضوع وتحلیل و بررسی آن، به نظر درستی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احادیثی که بر دنیاگریزی تأکید می‌کنند، باید در کنار احادیثی قرار گیرند که به بهره‌گیری از نعمت‌های دنیا سفارش می‌کنند و گوشه‌نشینی و ترک دنیا را نکوهش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نتیجه گرفت که نظر اسلام در بارۀ دنیا، دل‌بسته نبودن به آن و استفادۀ درست از نعمت‌های دنیاست</w:t>
      </w:r>
      <w:r>
        <w:rPr>
          <w:rFonts w:eastAsia="IRNazanin" w:cs="IRNazanin"/>
          <w:color w:val="111111"/>
          <w:sz w:val="28"/>
          <w:szCs w:val="28"/>
          <w:rtl w:val="true"/>
          <w:lang w:bidi="fa-IR"/>
        </w:rPr>
        <w:t>.</w:t>
      </w:r>
    </w:p>
    <w:p>
      <w:pPr>
        <w:pStyle w:val="Heading5"/>
        <w:numPr>
          <w:ilvl w:val="4"/>
          <w:numId w:val="1"/>
        </w:numPr>
        <w:rPr/>
      </w:pPr>
      <w:bookmarkStart w:id="77" w:name="__RefHeading___Toc2675705_1395250215"/>
      <w:bookmarkStart w:id="78" w:name="_Toc29"/>
      <w:bookmarkEnd w:id="77"/>
      <w:r>
        <w:rPr>
          <w:rtl w:val="true"/>
        </w:rPr>
        <w:t>همراهی با معصومان علیهم السلام</w:t>
      </w:r>
      <w:bookmarkEnd w:id="78"/>
    </w:p>
    <w:p>
      <w:pPr>
        <w:pStyle w:val="BookText"/>
        <w:rPr/>
      </w:pPr>
      <w:r>
        <w:rPr>
          <w:rFonts w:ascii="IRNazanin" w:hAnsi="IRNazanin" w:eastAsia="IRNazanin"/>
          <w:color w:val="111111"/>
          <w:sz w:val="28"/>
          <w:sz w:val="28"/>
          <w:szCs w:val="28"/>
          <w:rtl w:val="true"/>
          <w:lang w:bidi="fa-IR"/>
        </w:rPr>
        <w:t xml:space="preserve">شیعیان، حدود سه سده از حضور پیشوایان معصوم علیهم السلام بهره‌مند می‌شدند و با توجّه به این نگرش شیعی که همۀ امامان از هر گونه خطا وگناهی مصون‌اند، همراهی با ایشان، بسیار غنیمت بود؛ زیرا پیروان مکتب خلفا، تنها پیامبر صلی الله علیه و آله را معصوم می‌دانند و برای جبران آنچه پیامبر صلی الله علیه و آله بیان نفرموده، به سخنان یاران پیامبر خدا صلی الله علیه و آله و شاگردان آنها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روی آوردند و در نتیجه، میراث حدیثی سنّیان، مملو از سخنان صحابیان و تابعیان است که در بسیاری از موارد، با یکدیگر سازگار نیستند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سخنان پیشوایان معصوم علیهم السلام ، همگی از یک منشأ است و همگونی آن‌ها با یکدیگر، آشکار است</w:t>
      </w:r>
      <w:r>
        <w:rPr>
          <w:rFonts w:eastAsia="IRNazanin" w:cs="IRNazanin"/>
          <w:color w:val="111111"/>
          <w:sz w:val="28"/>
          <w:szCs w:val="28"/>
          <w:rtl w:val="true"/>
          <w:lang w:bidi="fa-IR"/>
        </w:rPr>
        <w:t>.</w:t>
      </w:r>
      <w:bookmarkStart w:id="79" w:name="pg2852_16955"/>
    </w:p>
    <w:p>
      <w:pPr>
        <w:pStyle w:val="Heading5"/>
        <w:numPr>
          <w:ilvl w:val="4"/>
          <w:numId w:val="1"/>
        </w:numPr>
        <w:rPr/>
      </w:pPr>
      <w:bookmarkStart w:id="80" w:name="__RefHeading___Toc2675707_1395250215"/>
      <w:bookmarkStart w:id="81" w:name="_Toc30"/>
      <w:bookmarkEnd w:id="79"/>
      <w:bookmarkEnd w:id="80"/>
      <w:r>
        <w:rPr>
          <w:rtl w:val="true"/>
        </w:rPr>
        <w:t>اهمّیت میراث مکتوب</w:t>
      </w:r>
      <w:bookmarkEnd w:id="81"/>
    </w:p>
    <w:p>
      <w:pPr>
        <w:pStyle w:val="BookText"/>
        <w:rPr/>
      </w:pPr>
      <w:r>
        <w:rPr>
          <w:rFonts w:ascii="IRNazanin" w:hAnsi="IRNazanin" w:eastAsia="IRNazanin"/>
          <w:color w:val="111111"/>
          <w:sz w:val="28"/>
          <w:sz w:val="28"/>
          <w:szCs w:val="28"/>
          <w:rtl w:val="true"/>
          <w:lang w:bidi="fa-IR"/>
        </w:rPr>
        <w:t>جریان‌شناسی تاریخ حدیث شیعه، بیانگر اهمّیت نگارش در میان طرفداران اهل بیت علیهم السلام است، در حالی که جریان خلفا، بنا بر هر دلیلی، از نگارش احادیث پیامبر صلی الله علیه و آله ممانعت می‌کردند و حتّی در مواردی، از نقل سخنان پیامبر صلی الله علیه و آله هم باز می‌داشتند؛</w:t>
      </w:r>
      <w:r>
        <w:rPr>
          <w:rStyle w:val="FootnoteAnchor"/>
          <w:rtl w:val="true"/>
        </w:rPr>
        <w:footnoteReference w:id="38"/>
      </w:r>
      <w:r>
        <w:rPr>
          <w:rFonts w:ascii="IRNazanin" w:hAnsi="IRNazanin" w:eastAsia="IRNazanin"/>
          <w:color w:val="111111"/>
          <w:sz w:val="28"/>
          <w:sz w:val="28"/>
          <w:szCs w:val="28"/>
          <w:rtl w:val="true"/>
          <w:lang w:bidi="fa-IR"/>
        </w:rPr>
        <w:t>ولی پیامبر صلی الله علیه و آله و جانشینان معصومش، همواره بر نگارش احادیث، پافشاری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قَیّدوُا العِلمَ بِالکِتابِ</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دانش را با نوشتن، به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هنگامی که ابو شاة یمنی، یکی از سخنرانی‌های پیامبر صلی الله علیه و آله را پس از فتح مکّه شنید، از ایشان درخواست کرد که آن سخنان را برایش بنویسد، پیامبر صلی الله علیه و آله به یاران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اُکتُبوا لأَبی‌شاة</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 شاة بنویسید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پیامبر صلی الله علیه و آله در دوران امیر مؤمنان علی علیه السلام ، کاتبان رسمی و غیر رسمی، به گردآوری سخنان پیامبر صلی الله علیه و آله و امامان علیهم السلام پرداختند و از این رو، میراث حدیثی شیعه، بر خلاف میراث حدیثی مکتب خلفا، از آغاز با نگارش همراه شد و شاگردان مکتب اهل بیت علیهم السلام با همۀ سختی‌ها و ناملایمات، بسیاری از نگاشته‌ها را ثبت کردند و به نسل جدید، منتقل نمودند</w:t>
      </w:r>
      <w:r>
        <w:rPr>
          <w:rFonts w:eastAsia="IRNazanin" w:cs="IRNazanin"/>
          <w:color w:val="111111"/>
          <w:sz w:val="28"/>
          <w:szCs w:val="28"/>
          <w:rtl w:val="true"/>
          <w:lang w:bidi="fa-IR"/>
        </w:rPr>
        <w:t>.</w:t>
      </w:r>
      <w:bookmarkStart w:id="82" w:name="pg2852_16956"/>
    </w:p>
    <w:p>
      <w:pPr>
        <w:pStyle w:val="Heading5"/>
        <w:numPr>
          <w:ilvl w:val="4"/>
          <w:numId w:val="1"/>
        </w:numPr>
        <w:rPr/>
      </w:pPr>
      <w:bookmarkStart w:id="83" w:name="__RefHeading___Toc2675709_1395250215"/>
      <w:bookmarkStart w:id="84" w:name="_Toc31"/>
      <w:bookmarkEnd w:id="82"/>
      <w:bookmarkEnd w:id="83"/>
      <w:r>
        <w:rPr>
          <w:rtl w:val="true"/>
        </w:rPr>
        <w:t>پاسخگویی به سؤالات نوین</w:t>
      </w:r>
      <w:bookmarkEnd w:id="84"/>
    </w:p>
    <w:p>
      <w:pPr>
        <w:pStyle w:val="BookText"/>
        <w:rPr/>
      </w:pPr>
      <w:r>
        <w:rPr>
          <w:rFonts w:ascii="IRNazanin" w:hAnsi="IRNazanin" w:eastAsia="IRNazanin"/>
          <w:color w:val="111111"/>
          <w:sz w:val="28"/>
          <w:sz w:val="28"/>
          <w:szCs w:val="28"/>
          <w:rtl w:val="true"/>
          <w:lang w:bidi="fa-IR"/>
        </w:rPr>
        <w:t>پس از رحلت پیامبر صلی الله علیه و آله و در زمان خلفا، سرزمین‌های اسلامی گسترش یافت، به گونه‌ای که مسلمانان در دوران خلافت بنی عبّاس، با سرزمین‌های روم، یونان و ایران ـ که مهد تمدّن‌های کهن بودند ـ ، همجوار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سرزمین‌های جدید، پرسش‌های نوینی را پدید آورد که اعتقادات مسلمانانِ حجاز را به چالش می‌کشید و نیازمندِ عالمانی بود که بتوانند به این پرسش‌های نو پدید،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پیشوایان معصوم علیهم السلام از همان سال‌های نخستین پس از رحلت پیامبر صلی الله علیه و آله ، کاملاً احساس شد، به گونه‌ای که خلفا، بارها پس از ناتوانی از پاسخ‌گویی به پرسش‌های جدید، پرسش کنندگان را به امامانِ اهل بیت علیهم السلام ارجاع می‌دادند، امّا با روی کار آمدن بنی عبّاس و گسترش سرزمین‌های اسلامی و از سوی دیگر، آزادی نسبی‌ای که در برخی دوره‌های تاریخی پدید آمد، نقش پاسخ‌گوییِ امامان، بیشتر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تاریخ حدیث شیعه، مجموعۀ گران‌بهایی از احادیث است که بر اساس سؤالات نوین، پدید آمد و راه‌کار پاسخ‌گویی به پرسش‌های نوین را می‌توان در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روش‌شناسی پاسخ‌های اهل بیت علیهم السلام ، به هر سؤال جدیدی که پدید می‌آید، بر اساس موازین اسلام، می‌توان پاسخ داد</w:t>
      </w:r>
      <w:r>
        <w:rPr>
          <w:rFonts w:eastAsia="IRNazanin" w:cs="IRNazanin"/>
          <w:color w:val="111111"/>
          <w:sz w:val="28"/>
          <w:szCs w:val="28"/>
          <w:rtl w:val="true"/>
          <w:lang w:bidi="fa-IR"/>
        </w:rPr>
        <w:t>.</w:t>
      </w:r>
    </w:p>
    <w:p>
      <w:pPr>
        <w:pStyle w:val="Heading4"/>
        <w:numPr>
          <w:ilvl w:val="3"/>
          <w:numId w:val="1"/>
        </w:numPr>
        <w:rPr/>
      </w:pPr>
      <w:bookmarkStart w:id="85" w:name="__RefHeading___Toc2675711_1395250215"/>
      <w:bookmarkStart w:id="86" w:name="_Toc32"/>
      <w:bookmarkEnd w:id="85"/>
      <w:r>
        <w:rPr>
          <w:rtl w:val="true"/>
        </w:rPr>
        <w:t>دوران‌های حدیثی شیعه</w:t>
      </w:r>
      <w:bookmarkEnd w:id="86"/>
    </w:p>
    <w:p>
      <w:pPr>
        <w:pStyle w:val="Heading5"/>
        <w:numPr>
          <w:ilvl w:val="4"/>
          <w:numId w:val="1"/>
        </w:numPr>
        <w:rPr/>
      </w:pPr>
      <w:bookmarkStart w:id="87" w:name="__RefHeading___Toc2675713_1395250215"/>
      <w:bookmarkStart w:id="88" w:name="_Toc33"/>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حدیث شیعه، تا کنون چهارده سده را پشتِ سر نهاده است که حدود سه سدۀ نخست آن در حضور پیشوایان معصوم علیهم السلام بوده و یازده سدۀ آن نیز در دوران غیبت امام دوازدهم، مهدی موعود، بوده است</w:t>
      </w:r>
      <w:r>
        <w:rPr>
          <w:rFonts w:eastAsia="IRNazanin" w:cs="IRNazanin"/>
          <w:color w:val="111111"/>
          <w:sz w:val="28"/>
          <w:szCs w:val="28"/>
          <w:rtl w:val="true"/>
          <w:lang w:bidi="fa-IR"/>
        </w:rPr>
        <w:t>.</w:t>
      </w:r>
    </w:p>
    <w:p>
      <w:pPr>
        <w:pStyle w:val="Heading5"/>
        <w:numPr>
          <w:ilvl w:val="4"/>
          <w:numId w:val="1"/>
        </w:numPr>
        <w:rPr/>
      </w:pPr>
      <w:bookmarkStart w:id="89" w:name="__RefHeading___Toc2675715_1395250215"/>
      <w:bookmarkStart w:id="90" w:name="_Toc34"/>
      <w:bookmarkEnd w:id="89"/>
      <w:r>
        <w:rPr>
          <w:rtl w:val="true"/>
        </w:rPr>
        <w:t>روزگار پیامبر صلی الله علیه و آله</w:t>
      </w:r>
      <w:bookmarkEnd w:id="90"/>
    </w:p>
    <w:p>
      <w:pPr>
        <w:pStyle w:val="Heading6"/>
        <w:numPr>
          <w:ilvl w:val="5"/>
          <w:numId w:val="1"/>
        </w:numPr>
        <w:rPr/>
      </w:pPr>
      <w:bookmarkStart w:id="91" w:name="__RefHeading___Toc2675717_1395250215"/>
      <w:bookmarkStart w:id="92" w:name="_Toc35"/>
      <w:bookmarkEnd w:id="91"/>
      <w:r>
        <w:rPr>
          <w:rtl w:val="true"/>
        </w:rPr>
        <w:t>اشاره</w:t>
      </w:r>
      <w:bookmarkEnd w:id="9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آنچه به عنوان حدیث می‌شناسیم، در همان سه سدۀ نخست،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حدیث، در مکّه و با بعثت پیامبر صلی الله علیه و آله ، در میان جامعه‌ای است که به شدّت از مظاهر تمدّن، روی‌گردان بود و ساختۀ دست خویش را به عنوان بُت، عبادت می‌کرد و زنده به گور کردن دختران را زشت نمی‌شمرد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که خشونت، خرافه پرستی و فساد و فحشا، بیداد می‌کرد، پیامبر صلی الله علیه و آله مبعوث شد و قرآن، معجزۀ</w:t>
      </w:r>
      <w:bookmarkStart w:id="93" w:name="pg2852_16957"/>
    </w:p>
    <w:p>
      <w:pPr>
        <w:pStyle w:val="BookText"/>
        <w:rPr/>
      </w:pPr>
      <w:bookmarkEnd w:id="93"/>
      <w:r>
        <w:rPr>
          <w:rFonts w:ascii="IRNazanin" w:hAnsi="IRNazanin" w:eastAsia="IRNazanin"/>
          <w:color w:val="111111"/>
          <w:sz w:val="28"/>
          <w:sz w:val="28"/>
          <w:szCs w:val="28"/>
          <w:rtl w:val="true"/>
          <w:lang w:bidi="fa-IR"/>
        </w:rPr>
        <w:t>جاوید خود، را برای مردم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قرآن، مردم را به گرد ایشان، فراهم آورد و سخنان او ـ که همگی تفسیر و تبیین همان قرآن بود ـ ، سینه به سینه، در میان مردم رواج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 سال، دوران سخت مکّه گذشت و با ورود پیامبر صلی الله علیه و آله به مدینه و گسترش آیین اسلام و تشکیل حکومت، چهرۀ قدسی پیامبر صلی الله علیه و آله بیش از پیش مورد توجّه قرار گرفت و اهتمام به گردآوری سخنان ایشان،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پیامبر خدا در بیان احادیث نیز بر اهمّیت سخنان ایشان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احادیث را در زمان و موقعیّت مناسبی بیان می‌کرد و از پُر گویی، پرهیز کرده، سخنان مهم را سه بار تکرار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بر جای مانده از پیامبر صلی الله علیه و آله در موضوعات گوناگونی است؛ امّا دو موضوع، بیشتر مورد توجّه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احادیث اخلاقی که به فراخور جامعۀ آن روز، بیان شد و راه‌کار درست زیستن را به بشرآموخت؛ مانند این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الخُلقُ الحَسَن یُذیبُ الخَطایا</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اخلاق نیکو، خطاها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احادیث فقهی و قواعد حقوقی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احادیث، با توجّه به موقعیّت پیامبر صلی الله علیه و آله در مدینه و تشکیل حکومت،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فقهی و حقوقی پیامبر صلی الله علیه و آله ، مسائل عبادی مانند نماز، روزه و احکام تجاری مسلمانان و کلّیات دیگری از شریعت اسلامی بیان شده است</w:t>
      </w:r>
      <w:r>
        <w:rPr>
          <w:rFonts w:eastAsia="IRNazanin" w:cs="IRNazanin"/>
          <w:color w:val="111111"/>
          <w:sz w:val="28"/>
          <w:szCs w:val="28"/>
          <w:rtl w:val="true"/>
          <w:lang w:bidi="fa-IR"/>
        </w:rPr>
        <w:t>.</w:t>
      </w:r>
    </w:p>
    <w:p>
      <w:pPr>
        <w:pStyle w:val="Heading6"/>
        <w:numPr>
          <w:ilvl w:val="5"/>
          <w:numId w:val="1"/>
        </w:numPr>
        <w:rPr/>
      </w:pPr>
      <w:bookmarkStart w:id="94" w:name="__RefHeading___Toc2675719_1395250215"/>
      <w:bookmarkStart w:id="95" w:name="_Toc36"/>
      <w:bookmarkEnd w:id="94"/>
      <w:r>
        <w:rPr>
          <w:rtl w:val="true"/>
        </w:rPr>
        <w:t>تدوین احادیث پیامبر صلی الله علیه و آله</w:t>
      </w:r>
      <w:bookmarkEnd w:id="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بیست و سه سالۀ بعثت و هجرت پیامبر صلی الله علیه و آله فراز و فرودهایی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دشواری‌های تبلیغ دین در دوران سیزده ساله مکه و ناآرامی‌ها و درگیری‌های ده سالۀ حضور پیامبر صلی الله علیه و آله در مدینه سبب شد که احادیث برجای ماندۀ پیامبر صلی الله علیه و آله گاه به صورت شفاهی و گاه به صورت مکتوب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w:t>
      </w:r>
    </w:p>
    <w:p>
      <w:pPr>
        <w:pStyle w:val="BookText"/>
        <w:rPr/>
      </w:pPr>
      <w:r>
        <w:rPr>
          <w:rFonts w:ascii="IRNazanin" w:hAnsi="IRNazanin" w:eastAsia="IRNazanin"/>
          <w:color w:val="111111"/>
          <w:sz w:val="28"/>
          <w:sz w:val="28"/>
          <w:szCs w:val="28"/>
          <w:rtl w:val="true"/>
          <w:lang w:bidi="fa-IR"/>
        </w:rPr>
        <w:t>توجه به شخصیت محوری پیامبر، سخنان و رفتار ایشان را به ذهن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شفاهی در این دوران فراوان است و استناد به سخنان و سیرۀ پیامبر از همان زمان آغاز شد و سنّت پیامبر یکی از منابع علمی مسلمانان به شمار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بارها با سخنان، رفتار و تشویق و تأییدهای خود، اهمیت گِردآوری حدیث را تبیین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سخنان پیامبر صلی الله علیه و آله در این باره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اُکْتُبُوا لأبی شاة</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ابو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پیامبر در پاسخ شخصی به نام ابوشاة یمنی که از ایشان خواسته بود، حدیث خود را تکرار کنند،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قَیدّوا العِلمَ بالکِتابِ</w:t>
      </w:r>
      <w:r>
        <w:rPr>
          <w:rStyle w:val="FootnoteAnchor"/>
          <w:rtl w:val="true"/>
        </w:rPr>
        <w:footnoteReference w:id="43"/>
      </w:r>
      <w:r>
        <w:rPr>
          <w:rFonts w:ascii="Amiri" w:hAnsi="Amiri" w:eastAsia="Amiri" w:cs="Amiri"/>
          <w:color w:val="111111"/>
          <w:sz w:val="28"/>
          <w:sz w:val="28"/>
          <w:szCs w:val="28"/>
          <w:rtl w:val="true"/>
          <w:lang w:bidi="ar-SA"/>
        </w:rPr>
        <w:t>؛ دانش را با نوشتن به بند کشید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اکْتُبُوا هذا العِلْمَ، فإنّکُم تَنْتَفِعُونَ بِهِ إمّا فی دُنْیٰاکم و إمّا فی آخَرِتکُم</w:t>
      </w:r>
      <w:r>
        <w:rPr>
          <w:rStyle w:val="FootnoteAnchor"/>
          <w:rtl w:val="true"/>
        </w:rPr>
        <w:footnoteReference w:id="44"/>
      </w:r>
      <w:r>
        <w:rPr>
          <w:rFonts w:ascii="IRNazanin" w:hAnsi="IRNazanin" w:eastAsia="IRNazanin"/>
          <w:color w:val="111111"/>
          <w:sz w:val="28"/>
          <w:sz w:val="28"/>
          <w:szCs w:val="28"/>
          <w:rtl w:val="true"/>
          <w:lang w:bidi="fa-IR"/>
        </w:rPr>
        <w:t>؛ این دانش را بنویسید، چرا که شما در دنیا یا آخرت از آن بهره‌مند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پیامبر عده‌ای از یاران با نگارش حدیث مخالف بودند از این رو به عبدالله پسر عمروعاص که مجموعه‌ای از احادیث پیامبر را گِرد آورده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 سخنی را از پیامبر صلی الله علیه و آله می‌نویسی در حالی که او هم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سرِ ناراحتی و یا خشنودی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نوشتن باز ایستاد و این گفتۀ صحابه را به پیامبر صلی الله علیه و آله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فَوَ الذی نَفسی بیده ما خَرَجَ مِنْهُ إلّا حَقٌّ</w:t>
      </w:r>
      <w:r>
        <w:rPr>
          <w:rStyle w:val="FootnoteAnchor"/>
          <w:rtl w:val="true"/>
        </w:rPr>
        <w:footnoteReference w:id="45"/>
      </w:r>
      <w:r>
        <w:rPr>
          <w:rFonts w:ascii="IRNazanin" w:hAnsi="IRNazanin" w:eastAsia="IRNazanin"/>
          <w:color w:val="111111"/>
          <w:sz w:val="28"/>
          <w:sz w:val="28"/>
          <w:szCs w:val="28"/>
          <w:rtl w:val="true"/>
          <w:lang w:bidi="fa-IR"/>
        </w:rPr>
        <w:t>؛ بنویس سوگند به خدایی که جانم در دست اوست از این دهان جز سخن حق بر نمی‌آید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و رفتار عملی پیامبر هم حکایت از نگارش حدیث در زمان آن بزرگوار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احمدی میانجی ـ از محققان معاصر ـ حدود سیصد متن مکتوب از نامه‌های پیامبر به شاهان، فراخوان‌های برخی افراد به دین اسلام، پیمان</w:t>
      </w:r>
    </w:p>
    <w:p>
      <w:pPr>
        <w:pStyle w:val="BookText"/>
        <w:rPr/>
      </w:pPr>
      <w:r>
        <w:rPr>
          <w:rFonts w:ascii="IRNazanin" w:hAnsi="IRNazanin" w:eastAsia="IRNazanin"/>
          <w:color w:val="111111"/>
          <w:sz w:val="28"/>
          <w:sz w:val="28"/>
          <w:szCs w:val="28"/>
          <w:rtl w:val="true"/>
          <w:lang w:bidi="fa-IR"/>
        </w:rPr>
        <w:t xml:space="preserve">نامه‌ها، آیین‌نامه‌های مالیاتی و نوشته‌هایی در موضوعات دیگر را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پیامبر خدا صلی الله علیه و آله امام علی علیه السلام را هر روز فرا می‌خواندند تا احادیث فراوانی را بنویسند و نگهداری کنند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تأیید و تشویق‌هایی هم از پیامبر به یادگار مانده است که بیانگر اهمیت نگارش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گزارشی عبدالله بن عمر در حالی که کوچکترین فردِ کاروان بوده است، خدمت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دیدار دربارۀ کسانی که به رسول خدا دروغ ببندند هشدار داد و جایگاه آنان را آتش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یکی از همراهان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هشدار پیامبر شما چگونه جرأت می‌کنید که از پیامبر صلی الله علیه و آله حدیث نقل کنید؟ صحابی پیامبر به عبدالله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از پیامبر نمی‌شنویم مگر آن که در نوشته‌ای نزد ما محفوظ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این گزارش نشان می‌دهد که از زمان پیامبر صلی الله علیه و آله برخی از یاران برای پرهیز از نقل نادرست و دروغ بستن به پیامبر، نگارش احادیث را ضروری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گِردآوری سخنان پیامبر صلی الله علیه و آله سبب شد در همان دوران برخی یاران رسول خدا مجموعه‌ای از سخنان ایشان را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نگاشته‌هایی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 خاصی برخوردار است و برخی مکتوبات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عبدالله بن عمرو عاص هم در میان شیعه و سنی شناخته شده‌تر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نوشته‌های مشهور یاد شده، مجموعه‌هایی از یاران پیامبر موجود است که معمولاً با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یاد شده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یاران پیامبر که دارای آثار مکتوب بوده‌اند عبارتند از</w:t>
      </w:r>
      <w:r>
        <w:rPr>
          <w:rFonts w:eastAsia="IRNazanin" w:cs="IRNazanin"/>
          <w:color w:val="111111"/>
          <w:sz w:val="28"/>
          <w:szCs w:val="28"/>
          <w:rtl w:val="true"/>
          <w:lang w:bidi="fa-IR"/>
        </w:rPr>
        <w:t>:</w:t>
      </w:r>
      <w:bookmarkStart w:id="96" w:name="pg2852_16960"/>
    </w:p>
    <w:p>
      <w:pPr>
        <w:pStyle w:val="BookText"/>
        <w:rPr/>
      </w:pPr>
      <w:bookmarkEnd w:id="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أبوذرغفاری،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رافع،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اسماء‌بنت عمیس،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انصاری،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ابوشاة یمنی،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p>
    <w:p>
      <w:pPr>
        <w:pStyle w:val="Heading5"/>
        <w:numPr>
          <w:ilvl w:val="4"/>
          <w:numId w:val="1"/>
        </w:numPr>
        <w:rPr/>
      </w:pPr>
      <w:bookmarkStart w:id="97" w:name="__RefHeading___Toc2675721_1395250215"/>
      <w:bookmarkStart w:id="98" w:name="_Toc37"/>
      <w:bookmarkEnd w:id="97"/>
      <w:r>
        <w:rPr>
          <w:rtl w:val="true"/>
        </w:rPr>
        <w:t>روزگار فاطمۀ زهرا علیها السلام</w:t>
      </w:r>
      <w:bookmarkEnd w:id="98"/>
    </w:p>
    <w:p>
      <w:pPr>
        <w:pStyle w:val="BookText"/>
        <w:rPr/>
      </w:pPr>
      <w:r>
        <w:rPr>
          <w:rFonts w:ascii="IRNazanin" w:hAnsi="IRNazanin" w:eastAsia="IRNazanin"/>
          <w:color w:val="111111"/>
          <w:sz w:val="28"/>
          <w:sz w:val="28"/>
          <w:szCs w:val="28"/>
          <w:rtl w:val="true"/>
          <w:lang w:bidi="fa-IR"/>
        </w:rPr>
        <w:t xml:space="preserve">فاطمۀ زهرا علیها السلام پس از پیامبر صلی الله علیه و آله بیش از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نماند؛ امّا در همین مدّت اندک، برخی از سخنان پیامبر صلی الله علیه و آله را برای مردم، روایت و با هشدارهای خود، اهمّیت سخنان پیامبر صلی الله علیه و آله را گوشزد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علیها السلام افزون بر آن که احادیث پیامبر خدا را نقل می‌کرد، خود نیز سخنان گُهرباری را به یادگار نهاد که از آن جمله، سخنان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با استدلال‌های متین و استواری، توطئۀ غاصبان خلافت را بر ملا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علیها السلام یا صحیفۀ فاطمیة، نام اثر دیگری است که از زهرا علیها السلام بر جای مانده و تنها در اختیار امامانِ شیعه بوده است و ما تنها ویژگی‌های آن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 سخنانی است که به وسیلۀ فرشته، پس از رحلت پیامبر صلی الله علیه و آله به زهرا علیها السلام الهام می‌شد و حوادثی که در آینده رُخ می‌داد، در آن مجموعه،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هیچ گونه سخنی از حلال و حرام الهی به میان نیامده است</w:t>
      </w:r>
      <w:r>
        <w:rPr>
          <w:rFonts w:eastAsia="IRNazanin" w:cs="IRNazanin"/>
          <w:color w:val="111111"/>
          <w:sz w:val="28"/>
          <w:szCs w:val="28"/>
          <w:rtl w:val="true"/>
          <w:lang w:bidi="fa-IR"/>
        </w:rPr>
        <w:t>.</w:t>
      </w:r>
    </w:p>
    <w:p>
      <w:pPr>
        <w:pStyle w:val="Heading5"/>
        <w:numPr>
          <w:ilvl w:val="4"/>
          <w:numId w:val="1"/>
        </w:numPr>
        <w:rPr/>
      </w:pPr>
      <w:bookmarkStart w:id="99" w:name="__RefHeading___Toc2675723_1395250215"/>
      <w:bookmarkStart w:id="100" w:name="_Toc38"/>
      <w:bookmarkEnd w:id="99"/>
      <w:r>
        <w:rPr>
          <w:rtl w:val="true"/>
        </w:rPr>
        <w:t>روزگار امام علی علیه السلام</w:t>
      </w:r>
      <w:bookmarkEnd w:id="100"/>
    </w:p>
    <w:p>
      <w:pPr>
        <w:pStyle w:val="BookText"/>
        <w:rPr/>
      </w:pPr>
      <w:r>
        <w:rPr>
          <w:rFonts w:ascii="IRNazanin" w:hAnsi="IRNazanin" w:eastAsia="IRNazanin"/>
          <w:color w:val="111111"/>
          <w:sz w:val="28"/>
          <w:sz w:val="28"/>
          <w:szCs w:val="28"/>
          <w:rtl w:val="true"/>
          <w:lang w:bidi="fa-IR"/>
        </w:rPr>
        <w:t xml:space="preserve">امیر مؤمنان علی علیه السلام ، اگر چه جانشین بر حقّ پیامبر صلی الله علیه و آله بود؛ امّا حوادث پس از رحلت آن بزرگوار، علی علیه السلام را خانه‌نشین کرد و در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خانه‌نشینی اجباری امام علی علیه السلام ، سخنانی که از ایشان بر جای مانده، بسیار اندک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احادیث امام علی علیه السلام مربوط به دوران حکومت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دوران، از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 و بیش از چهار سال و هشت ماه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امام با سخنرانی‌هایی عمومی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و نیز دروسِ اختصاصی که برای برخی یارانش برگزار می‌کرد، مجموعۀ حدیثی سِتُرگی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در زمان پیامبر صلی الله علیه و آله از آموزش‌های اختصاصی ایشان بهره برده بود، از</w:t>
      </w:r>
    </w:p>
    <w:p>
      <w:pPr>
        <w:pStyle w:val="BookText"/>
        <w:rPr/>
      </w:pPr>
      <w:r>
        <w:rPr>
          <w:rFonts w:ascii="IRNazanin" w:hAnsi="IRNazanin" w:eastAsia="IRNazanin"/>
          <w:color w:val="111111"/>
          <w:sz w:val="28"/>
          <w:sz w:val="28"/>
          <w:szCs w:val="28"/>
          <w:rtl w:val="true"/>
          <w:lang w:bidi="fa-IR"/>
        </w:rPr>
        <w:t>یارانش می‌خواست برای مردم، حدیث بگویند، به سؤالات آنان، پاسخ دهند و با دانشمندان، به گفتگو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حکمت‌آموز علی علیه السلام که به زیبایی بیان می‌شد، دوستداران دانش را به گِرد او فراهم می‌آورد و آنان با کوشش خود، سخنان امام را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امروزه در اختیار ماست، نتیجۀ تلاش یاران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امام که سخنان ایشان را می‌نوشتند،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ابو رافع، عبد الله بن عبّاس و سلیم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احادیث امام علی علیه السلام که به صورت نامه و یا خطابه بیان می‌شد، در موضوعات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اعتقادی، اخلاقی، ادعیه، حقوق و قضا، بخشی از احادیث امام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امام در انتشار حدیث، بسیار نو و ویژه بود، به گونه‌ای که امام برای اعضای خانواده، دوستان و عموم مردم، نامه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روش‌ها، مانند نگارش نامه به عموم مردم، در زمان خلفای پیشین، سابقه نداشت و اهمّیت افکار عمومی در نزد امام علی علیه السلام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روش‌های امام و نیز سخنان زیبایش، می‌توان به کتاب نهج البلاغه ـ که گزیده‌ای از سخنان امام علی علیه السلام است ـ ،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قَدر الرَّجُلِ عَلی قَدرِ هِمَّتِه</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منزلت آدمی، به قدر همّت اوست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سخنان و نامه‌های امام علی علیه السلام ، سه اثر مکتوب دیگر از امام،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علیه السلام ، صحیفۀ علی علیه السلام و مصحف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هر یک از این نوشته‌ها، بسیار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این نکته اشاره می‌کنیم که دو اثر نخست، دو سخنان پیامبر صلی الله علیه و آله و نگارش امام علی علیه السلام است و مصحف علی علیه السلام ، کتاب قرآنی است که امام در حاشیۀ آن، نکات تفسیری و قرآنی‌ای را که از پیامبر صلی الله علیه و آله فرا گرفته بود،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اثر، همواره امانتی در اختیار امامان شیعه علیهم السلام بوده است</w:t>
      </w:r>
      <w:r>
        <w:rPr>
          <w:rFonts w:eastAsia="IRNazanin" w:cs="IRNazanin"/>
          <w:color w:val="111111"/>
          <w:sz w:val="28"/>
          <w:szCs w:val="28"/>
          <w:rtl w:val="true"/>
          <w:lang w:bidi="fa-IR"/>
        </w:rPr>
        <w:t>.</w:t>
      </w:r>
      <w:bookmarkStart w:id="101" w:name="pg2852_16962"/>
    </w:p>
    <w:p>
      <w:pPr>
        <w:pStyle w:val="Heading5"/>
        <w:numPr>
          <w:ilvl w:val="4"/>
          <w:numId w:val="1"/>
        </w:numPr>
        <w:rPr/>
      </w:pPr>
      <w:bookmarkStart w:id="102" w:name="__RefHeading___Toc2675725_1395250215"/>
      <w:bookmarkStart w:id="103" w:name="_Toc39"/>
      <w:bookmarkEnd w:id="101"/>
      <w:bookmarkEnd w:id="102"/>
      <w:r>
        <w:rPr>
          <w:rtl w:val="true"/>
        </w:rPr>
        <w:t>روزگار امام حسن و امام حسین علیهما السلام</w:t>
      </w:r>
      <w:bookmarkEnd w:id="10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علی علیه السلام شهید شد و حسن بن علی علیه السلام به امامت رسید؛ امّا با نهایت تأسّف، مردم دنیازده به وعده‌های معاویه، فریفته شدند و به سوی معاویه،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 تهدیدهای معاویه ترسیدند و امام حسن علیه 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نافرمانی مردم را دید، ناگزیر، صلح با معاویه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پس از شهادت امام حسن علیه السلام هم ادامه داشت و امام حسین علیه السلام نیز تا مرگ معاویه، با همان شرایط برادرش امام حسن علیه السلام ،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تفاوتی در تعداد و نیز موضوعات احادیث این دو امام بزرگوار،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دشوار و خفقان‌آور دوران معاویه، از سویی و کم‌کاری شیعیان، از سویی دیگر، سبب شد که تعداد احادیث بر جای مانده از امام حسن و امام حسین علیهما السلام ، بسیار اندک باشد و در موضوعاتی مانند اخلاق و فضائل اهل بیت علیهم السلام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شیوۀ امام حسن علیه السلام که برای اثبات حقّانیت اهل بیت علیهم السلام با مخالفان، مناظره می‌کرد، در احادیثی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مناظرات، شیوه‌ای از بیان احادیث است که در دوران پس از امام حسین علیه السلام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امام حسین علیه السلام افزون بر موارد پیش‌گفته، دو نمونۀ حدیثی بیشتر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دعاهای امام حسین علیهم السلام است که یکی از آن‌ها دعای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امام، والاترین معارف دینی را در واژگانی زیبا به یادگار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دعای گرانقدر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با گناهانم، بی آبرو مکن و مخواه که با افشای زشتی‌های درونم، رسوا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مپسند که گناهانم، دست و پا گیرم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به من داده‌ای، از من مگیر</w:t>
      </w:r>
      <w:r>
        <w:rPr>
          <w:rFonts w:eastAsia="IRNazanin" w:cs="IRNazanin"/>
          <w:color w:val="111111"/>
          <w:sz w:val="28"/>
          <w:szCs w:val="28"/>
          <w:rtl w:val="true"/>
          <w:lang w:bidi="fa-IR"/>
        </w:rPr>
        <w:t>.</w:t>
      </w:r>
      <w:r>
        <w:rPr>
          <w:rStyle w:val="FootnoteAnchor"/>
          <w:rtl w:val="true"/>
        </w:rPr>
        <w:footnoteReference w:id="50"/>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گونۀ دیگر از احادیث امام حسین علیه السلام ، احادیث حماسی آن بزرگوار است که با آغاز نهضت حسینی و حرکت امام از مدینه به سوی کربلا، صادر شده است، که در آن، افزون بر بیان مظلومیت اهل بیت و ستم خاندان یزید، احادیث زیبای توحیدی و مناجات با پروردگار،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آخرین سخنان امام حسین علیهم السلام که در مذبح عشق، کربلا، فرمود</w:t>
      </w:r>
      <w:r>
        <w:rPr>
          <w:rFonts w:eastAsia="IRNazanin" w:cs="IRNazanin"/>
          <w:color w:val="111111"/>
          <w:sz w:val="28"/>
          <w:szCs w:val="28"/>
          <w:rtl w:val="true"/>
          <w:lang w:bidi="fa-IR"/>
        </w:rPr>
        <w:t>:</w:t>
      </w:r>
      <w:bookmarkStart w:id="104" w:name="pg2852_16963"/>
    </w:p>
    <w:p>
      <w:pPr>
        <w:pStyle w:val="BookText"/>
        <w:rPr/>
      </w:pPr>
      <w:bookmarkEnd w:id="104"/>
      <w:r>
        <w:rPr>
          <w:rFonts w:ascii="Amiri" w:hAnsi="Amiri" w:eastAsia="Amiri" w:cs="Amiri"/>
          <w:color w:val="111111"/>
          <w:sz w:val="28"/>
          <w:sz w:val="28"/>
          <w:szCs w:val="28"/>
          <w:rtl w:val="true"/>
          <w:lang w:bidi="ar-SA"/>
        </w:rPr>
        <w:t xml:space="preserve">اَللهُّمَ اَنْتَ مُتَعالِی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 عَلی ما تَشاءُ قَرِیبُ الرّحمةِ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سابغ النِعمة</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بلند مرتبه‌ای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چه خواهی توانایی، رحمت و مهربانی‌ات نزدیک، وعده‌ات راست و نعمت‌ات کامل و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مجموعۀ بسیار زیبا، اهداف، روش‌ها و روشنگری‌های امام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نامه‌هایی از امام حسین علیهم السلام بر جای مانده است که در پاسخ کوفیان و یا کسانی که ایشان را از رفتن به کربلا باز می‌داشتند، نوشته شد؛ مانند نامۀ امام به ابن عبّاس و محمّد بن حنفیه</w:t>
      </w:r>
      <w:r>
        <w:rPr>
          <w:rFonts w:eastAsia="IRNazanin" w:cs="IRNazanin"/>
          <w:color w:val="111111"/>
          <w:sz w:val="28"/>
          <w:szCs w:val="28"/>
          <w:rtl w:val="true"/>
          <w:lang w:bidi="fa-IR"/>
        </w:rPr>
        <w:t>.</w:t>
      </w:r>
    </w:p>
    <w:p>
      <w:pPr>
        <w:pStyle w:val="Heading5"/>
        <w:numPr>
          <w:ilvl w:val="4"/>
          <w:numId w:val="1"/>
        </w:numPr>
        <w:rPr/>
      </w:pPr>
      <w:bookmarkStart w:id="105" w:name="__RefHeading___Toc2675727_1395250215"/>
      <w:bookmarkStart w:id="106" w:name="_Toc40"/>
      <w:bookmarkEnd w:id="105"/>
      <w:r>
        <w:rPr>
          <w:rtl w:val="true"/>
        </w:rPr>
        <w:t>روزگار امام سجّاد علیه السلام</w:t>
      </w:r>
      <w:bookmarkEnd w:id="10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امامت امام سجّاد علیه السلام از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مدّت امامت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خویش، با دشواری‌های سیاسی و فرهنگی بسیاری رو 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خون‌ریزترین فرمانداران مانند حجّاج بن یوسف ثقفی، در شهر کوفه، مرکز شیعیان، حکمرانی می‌کردند و از دیگر سو، مردم به لهو و لعب فراوان، دل‌خوش کرده، از دین، روی‌گردان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امام سجّاد علیه السلام با روش خویش، بر مخالفان نیز تأثیر نهاد و به عنوان سرآمدِ تابعیان شناخته شد، به گونه‌ای که همراهی با کاروان امام سجّاد علیه السلام برای مراسم حج، مایۀ افتخار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طولانی مدّت امام در میان مردم و رویکرد قشر فرهنگی به امام، سبب شد تا احادیث امام سجّاد علیهم السلام بسیار پُرشمارتر از امام حسن و امام حسین علیهما السلام باشد و امام نیز برای بیان معارف دینی، از شیوه‌های گوناگونی مانند خطبه، دعا، نگارش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 که شاید مهم‌ترین شیوه، همان دعا بود؛ زیرا حکومتیان نسبت به آن، حسّاسیت کمتری داشتند و از سویی، مردمی که با لهو و لعب و ساز و آواز، مأنوس بودند، با شنیدن دعاهای زیبای امام، لذّت ماندگار دعا را بر مستی‌های زودگذر آوازهای حرام، ترجیح می‌دادند</w:t>
      </w:r>
      <w:r>
        <w:rPr>
          <w:rFonts w:eastAsia="IRNazanin" w:cs="IRNazanin"/>
          <w:color w:val="111111"/>
          <w:sz w:val="28"/>
          <w:szCs w:val="28"/>
          <w:rtl w:val="true"/>
          <w:lang w:bidi="fa-IR"/>
        </w:rPr>
        <w:t>.</w:t>
      </w:r>
      <w:bookmarkStart w:id="107" w:name="pg2852_16964"/>
    </w:p>
    <w:p>
      <w:pPr>
        <w:pStyle w:val="BookText"/>
        <w:rPr/>
      </w:pPr>
      <w:bookmarkEnd w:id="107"/>
      <w:r>
        <w:rPr>
          <w:rFonts w:ascii="IRNazanin" w:hAnsi="IRNazanin" w:eastAsia="IRNazanin"/>
          <w:color w:val="111111"/>
          <w:sz w:val="28"/>
          <w:sz w:val="28"/>
          <w:szCs w:val="28"/>
          <w:rtl w:val="true"/>
          <w:lang w:bidi="fa-IR"/>
        </w:rPr>
        <w:t xml:space="preserve">از این رو، بیش از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سجّاد علیه السلام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مجموعه‌های دعایی امام، صحیفۀ سجّادیه، شهرت بی‌مانندی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را ـ که در ابتدا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بوده است و امروزه، تنها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آن باقی مانده است ـ ، امام به فرزندانش امام باقر علیه السلام و زید شهید املا می‌کرد و آن دو می‌نوشتند و بدین وسیله، امروزه، یکی از مکتوبات ارزشمند قرن اوّل هجری در اختیار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سجّادیه، اثر ارزشمندی است که دقیق‌ترین مسائل اعتقادی، اخلاقی و عرفانی را با لطیف‌ترین واژگان، بیان نموده است و از یک سو، کتاب ناز و نیاز است و از دیگر سو، کتاب حرکت و خیزش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اندیشوران مسلمان و غیر مسلمانی که با مطالعۀ صحیفه، شگفت‌زده شدند و آثار زیبایی پیرامون این کتاب ارزشمند، بر جای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قسمتی از دعای بیستم آن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عَلیٰ محمَّدٍ و آلِهِ وَ صُنَ وَجهیَ بِالیَسارِ وَ لا تَبتَذِلْ جاهی بِالإقتارِ فَاَستَرزِقَ أهلَ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درود فرست و با توانگری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را نگه‌دار و با تنگ‌دستی، حرمت مرا از بین مبر که بر اثر آن، از روزی‌خواران تو، روزی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دیگر از سخنان امام سجّاد علیه السلام ، خطبه‌هایی است که در مسیر کوفه تا شام و پس از آن، در مناسبت‌هایی در مدینه، بیان کرد</w:t>
      </w:r>
      <w:r>
        <w:rPr>
          <w:rFonts w:eastAsia="IRNazanin" w:cs="IRNazanin"/>
          <w:color w:val="111111"/>
          <w:sz w:val="28"/>
          <w:szCs w:val="28"/>
          <w:rtl w:val="true"/>
          <w:lang w:bidi="fa-IR"/>
        </w:rPr>
        <w:t>.</w:t>
      </w:r>
    </w:p>
    <w:p>
      <w:pPr>
        <w:pStyle w:val="Heading5"/>
        <w:numPr>
          <w:ilvl w:val="4"/>
          <w:numId w:val="1"/>
        </w:numPr>
        <w:rPr/>
      </w:pPr>
      <w:bookmarkStart w:id="108" w:name="__RefHeading___Toc2675729_1395250215"/>
      <w:bookmarkStart w:id="109" w:name="_Toc41"/>
      <w:bookmarkEnd w:id="108"/>
      <w:r>
        <w:rPr>
          <w:rtl w:val="true"/>
        </w:rPr>
        <w:t>روزگار امام باقر علیه السلام</w:t>
      </w:r>
      <w:bookmarkEnd w:id="109"/>
    </w:p>
    <w:p>
      <w:pPr>
        <w:pStyle w:val="BookText"/>
        <w:rPr/>
      </w:pPr>
      <w:r>
        <w:rPr>
          <w:rFonts w:ascii="IRNazanin" w:hAnsi="IRNazanin" w:eastAsia="IRNazanin"/>
          <w:color w:val="111111"/>
          <w:sz w:val="28"/>
          <w:sz w:val="28"/>
          <w:szCs w:val="28"/>
          <w:rtl w:val="true"/>
          <w:lang w:bidi="fa-IR"/>
        </w:rPr>
        <w:t xml:space="preserve">امام باقر علیه السلام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 و در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هجری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 امامت امام محمّد باقر علیه السلام ، دوران شکوفایی و گسترش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توسعۀ علمی به وسیله امام باقر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دوران امامت امام محمّد باقر علیه السلام ، حدیث شیعه، دوران طلاییِ خویش را آغاز کرد و در پاسخ‌گویی به شبهات فقهی و عقیدتی، سرآمدِ همۀ اندیشمندان جهان اسلام 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سیاسی ـ اجتماعی این دوران، نقش ویژه‌ای در برنامه‌های امام باقر علیه السلام داشتند؛ زیرا برخی از فرمان‌روایان مستبد بنی امیّه، مانند حجّاج بن یوسف ثقفی و</w:t>
      </w:r>
    </w:p>
    <w:p>
      <w:pPr>
        <w:pStyle w:val="BookText"/>
        <w:rPr/>
      </w:pPr>
      <w:r>
        <w:rPr>
          <w:rFonts w:ascii="IRNazanin" w:hAnsi="IRNazanin" w:eastAsia="IRNazanin"/>
          <w:color w:val="111111"/>
          <w:sz w:val="28"/>
          <w:sz w:val="28"/>
          <w:szCs w:val="28"/>
          <w:rtl w:val="true"/>
          <w:lang w:bidi="fa-IR"/>
        </w:rPr>
        <w:t>ولید بن عبد الملک که به خشونت و قتل عام شیعیان، شهره بودند، به هلاکت رسیدند و حکومت بنی امیّه به روزهای پایانی خود، نزدیک می‌شد و درگیری‌های سیاسی،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یکصد هجری، یکی از حکمرانان بنی امیّه به نام عمر بن عبد العزیز، فرمان نگارش احادیث را صادر کرد و همین فرمان، زمینۀ اجتماعی خوبی را برای امام باقر علیه السلام فراهم آورد تا احادیث پیامبر صلی الله علیه و آله را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از شنیدن این فرمان خرسند شدند، برای شنیدن سخنان پیامبر صلی الله علیه و آله بهترین راه را مراجعه به اهل بیت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مجلس درس امام باقر علیه السلام پررُونق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مردم را به نگارش و نقل حدیث،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یکی از شاگردانش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فرا گرفتن دانش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جانم در کفِ قدرت اوست، حدیثی که در حلال و حرام از راستگویی بشنوی، از دنیا و آنچه طلا و نقره در اوست، بهتر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باقر علیه السلام برای مردمانی که پس از سال‌ها، فرصت بهره‌گیری از اهل بیت علیهم السلام را یافته بودند، بر دو نکته تأکید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محوریت قرآن و دوم، سخنان پیامبر صلی الله علیه و آله و بدین‌سان، سخنان پیامبر خدا پس از حدود نود سال، در جامعۀ اسلامی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دوران، بر محور بودن قرآن، تأکید می‌کرد و به مردم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حَدَّثتُکُم بِشَیءٍ فَسأَلونی عَن کِتابِ اللهِ</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 xml:space="preserve">هرگاه چیزی را به شما گفتم از من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پنجم، با این روش به مردم آموخت که تمام سخنان اهل بیت علیهم السلام از منشأ وحی است و هر چه از این خاندان می‌آموزند، تفسیر آیات قرآن و تبیین سخنان پیامبر صلی الله علیه و آله است که از وحی برآمده بود و این ویژگی، امتیاز خاص احادیثِ اهل بیت علیهم السلام است</w:t>
      </w:r>
      <w:r>
        <w:rPr>
          <w:rFonts w:eastAsia="IRNazanin" w:cs="IRNazanin"/>
          <w:color w:val="111111"/>
          <w:sz w:val="28"/>
          <w:szCs w:val="28"/>
          <w:rtl w:val="true"/>
          <w:lang w:bidi="fa-IR"/>
        </w:rPr>
        <w:t>.</w:t>
      </w:r>
      <w:bookmarkStart w:id="110" w:name="pg2852_16966"/>
    </w:p>
    <w:p>
      <w:pPr>
        <w:pStyle w:val="BookText"/>
        <w:rPr/>
      </w:pPr>
      <w:bookmarkEnd w:id="110"/>
      <w:r>
        <w:rPr>
          <w:rFonts w:ascii="IRNazanin" w:hAnsi="IRNazanin" w:eastAsia="IRNazanin"/>
          <w:color w:val="111111"/>
          <w:sz w:val="28"/>
          <w:sz w:val="28"/>
          <w:szCs w:val="28"/>
          <w:rtl w:val="true"/>
          <w:lang w:bidi="fa-IR"/>
        </w:rPr>
        <w:t>امام برای انتشار احادیث، گاه برای همۀ مردم، در مجالس عمومی سخن می‌گفت و گاهی نیز برای یاران ویژه‌اش در مجالس خصوصی، نکات مهم اعتقادی و فقهی را بازگو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نامه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امام باقر علیه السلام ارجاعات بود، بدین گونه که از یاران برجسته‌اش می‌خواست تا در مسجد بنشینند و برای مردم، حدیث بگویند و از مردم می‌خواست که برای مسائل دینی به آنان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علمی پدید آمده، سبب شد تا امام باقر علیه السلام شاگردان زِبَردستی را در رشته‌های مختلف علمی تربیت کند که هر کدام از آن‌ها در شهر و دیار خود، پاسخگوی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زُرارة بن اَعیَن، ابان بن تَغلِب، نمونه‌ای از شاگردان اندیشمند امام باقر علیه السلام بودند که حتّی دانشمندان سنّی از مراجعۀ به آنان، بی‌نیاز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فقهی و قواعد کلّی فقه ـ که راه‌گشای اجتهاد در مسائل جدید است ـ در میان احادیث امام باقر علیه السلام درخشش فوق العاده‌ای دارد، هر چند موضوعات مهمّ دیگری مانند تفسیر قرآن، اعتقادات، اخلاق، دعا و تاریخ نیز مورد توجّه امام بود و احادیث گران‌بهایی در رشته‌های یاد شده از او به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بیان احادیث تاریخی، سیرۀ رفتاری امام علی علیه السلام و ماجرای عاشورا را به خوبی برای ما به ارمغان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احادیث اخلاقی امام 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الحَسَدَ لَیَأکُلَ الإیمانَ کَما تَأکُلُ النّارُ الحَطَبَ</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حسد، ایمان را می‌خورد، همان‌گونه که آتش، هیزم را می‌خورد</w:t>
      </w:r>
      <w:r>
        <w:rPr>
          <w:rFonts w:eastAsia="IRNazanin" w:cs="IRNazanin"/>
          <w:color w:val="111111"/>
          <w:sz w:val="28"/>
          <w:szCs w:val="28"/>
          <w:rtl w:val="true"/>
          <w:lang w:bidi="fa-IR"/>
        </w:rPr>
        <w:t>.</w:t>
      </w:r>
    </w:p>
    <w:p>
      <w:pPr>
        <w:pStyle w:val="Heading5"/>
        <w:numPr>
          <w:ilvl w:val="4"/>
          <w:numId w:val="1"/>
        </w:numPr>
        <w:rPr/>
      </w:pPr>
      <w:bookmarkStart w:id="111" w:name="__RefHeading___Toc2675731_1395250215"/>
      <w:bookmarkStart w:id="112" w:name="_Toc42"/>
      <w:bookmarkEnd w:id="111"/>
      <w:r>
        <w:rPr>
          <w:rtl w:val="true"/>
        </w:rPr>
        <w:t>روزگار امام صادق علیه السلام</w:t>
      </w:r>
      <w:bookmarkEnd w:id="112"/>
    </w:p>
    <w:p>
      <w:pPr>
        <w:pStyle w:val="Heading6"/>
        <w:numPr>
          <w:ilvl w:val="5"/>
          <w:numId w:val="1"/>
        </w:numPr>
        <w:rPr/>
      </w:pPr>
      <w:bookmarkStart w:id="113" w:name="__RefHeading___Toc2675733_1395250215"/>
      <w:bookmarkStart w:id="114" w:name="_Toc43"/>
      <w:bookmarkEnd w:id="113"/>
      <w:r>
        <w:rPr>
          <w:rtl w:val="true"/>
        </w:rPr>
        <w:t>اشاره</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امام صادق علیه السلام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شد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ایشان،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دوران امام صادق علیه السلام مانند دوران امام باقر علیه السلام بود، افزون بر آن که درگیری‌های سیاسی میان حاکمان، افزایش یافت و سرانجام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سقوط کرد و بنی عبّاس که به خاطر نسبتشان با عبّاس، عموی پیامبر،</w:t>
      </w:r>
    </w:p>
    <w:p>
      <w:pPr>
        <w:pStyle w:val="BookText"/>
        <w:rPr/>
      </w:pPr>
      <w:r>
        <w:rPr>
          <w:rFonts w:ascii="IRNazanin" w:hAnsi="IRNazanin" w:eastAsia="IRNazanin"/>
          <w:color w:val="111111"/>
          <w:sz w:val="28"/>
          <w:sz w:val="28"/>
          <w:szCs w:val="28"/>
          <w:rtl w:val="true"/>
          <w:lang w:bidi="fa-IR"/>
        </w:rPr>
        <w:t>ادّعای انتساب به پیامبر را داشتند، بر روی کار آمدند، اگر چه دشمنی بنی عبّاس با اهل بیت علیهم السلام کم نبود؛ ولی با این همه، درگیری میان بنی امیّه و بنی عبّاس، فضای خوبی را برای امام صادق علیه السلام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فقیه و دانشمند امام باقر علیه السلام نیز به محضر امام صادق علیه السلام می‌رسیدند و همین هستۀ اوّلیۀ شاگردان، سبب شد تا امام صادق علیه السلام مسائل دینی ژرف‌تری را برای ایشان بیان فرماید و قواعد کلّی اجتهاد را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تمام دوران امام صادق علیه السلام یکسان نبود و در برخی سال‌ها فشارهای حکومت، بسیار افزایش یافت، به گونه‌ای که امام مجبور به ترک مدینه شد؛ ولی با این همه، امام توانست با بیان احادیث کلیدی، نظام فقهی شیعه را سامان دهد تا شیعیان هویت مستقل خویش را در یابند و توانایی پاسخ‌گویی به هر پرسشی را داشته باشند و از همین رو، شیعۀ دوازده امامی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تمامی ابواب فقهی، حدیثی از امام صادق علیه السلام دیده می‌شود که بیانگر بر جای ماندن احادیثِ فراوان از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گستردۀ امام باقر و امام صادق علیهما السلام ، نه تنها شاگردان فقیهی را تربیت کرد؛ بلکه بر دانشمندان سنّی نیز تأثیر نهاد، به گونه‌ای که بسیاری از راویان غیر شیعی، روایت پیامبر صلی الله علیه و آله را از امام صادق علیه السلام نقل کرده‌اند و شماری از آنان، از جمله ابو حنیفه پیشوای سنّیان حنفی؛ شاگردِ امام صادق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احادیث بر جای مانده از امام صادق علیه السلام ، همانند امام باقر علیه السلام در زمینۀ فقهی و قواعد کلّی دین‌پژوهی است و در موضوعات دیگر، مانند قرآن، اعتقادات، اخلاق و دعا نیز احادیث زیبایی از امام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امام صادق علیه السلام بسیار گسترده‌اند و امام برای زمان‌ها و مکان‌ها و حالات مختلف بندگان، دعای ویژه‌ای را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اخلاقی امام صادق علیه السلام نیز بیشتر در موضوع اخلاق اجتماعی است که اگر به اندکی از آن عمل شود، رفتار اجتماعی شیعیان، ضرب المثلِ صداقت و زیبایی خواهد 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bookmarkStart w:id="115" w:name="pg2852_16968"/>
    </w:p>
    <w:p>
      <w:pPr>
        <w:pStyle w:val="BookText"/>
        <w:rPr/>
      </w:pPr>
      <w:bookmarkEnd w:id="115"/>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خوش‌برخوردی با مردم، یک سومِ خردمندی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رساله‌ها و نوشته‌های کوچکی نیز به امام صادق علیه السلام منسوب است، از آن جمله،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الإهلیلجة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ردّ منکران ربوبیّت تحریر شده است،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برای مفضّل بن عمر نوشت و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الأهوازیة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پاسخ سؤالات عبد الله نجاشی، فرماندار اهواز، از امام به یادگار مانده است</w:t>
      </w:r>
      <w:r>
        <w:rPr>
          <w:rFonts w:eastAsia="IRNazanin" w:cs="IRNazanin"/>
          <w:color w:val="111111"/>
          <w:sz w:val="28"/>
          <w:szCs w:val="28"/>
          <w:rtl w:val="true"/>
          <w:lang w:bidi="fa-IR"/>
        </w:rPr>
        <w:t>.</w:t>
      </w:r>
    </w:p>
    <w:p>
      <w:pPr>
        <w:pStyle w:val="Heading6"/>
        <w:numPr>
          <w:ilvl w:val="5"/>
          <w:numId w:val="1"/>
        </w:numPr>
        <w:rPr/>
      </w:pPr>
      <w:bookmarkStart w:id="116" w:name="__RefHeading___Toc2675735_1395250215"/>
      <w:bookmarkStart w:id="117" w:name="_Toc44"/>
      <w:bookmarkEnd w:id="116"/>
      <w:r>
        <w:rPr>
          <w:rtl w:val="true"/>
        </w:rPr>
        <w:t>اصول چهارصدگانه</w:t>
      </w:r>
      <w:bookmarkEnd w:id="117"/>
    </w:p>
    <w:p>
      <w:pPr>
        <w:pStyle w:val="BookText"/>
        <w:rPr/>
      </w:pPr>
      <w:r>
        <w:rPr>
          <w:rFonts w:ascii="IRNazanin" w:hAnsi="IRNazanin" w:eastAsia="IRNazanin"/>
          <w:color w:val="111111"/>
          <w:sz w:val="28"/>
          <w:sz w:val="28"/>
          <w:szCs w:val="28"/>
          <w:rtl w:val="true"/>
          <w:lang w:bidi="fa-IR"/>
        </w:rPr>
        <w:t>قرن دوم و بویژه دوران امام صادق علیه السلام ، دوران گسترش نگارش‌های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امام، احادیث را در جزوه‌های کوچکی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سابقۀ نگارش در شیعه، همزاد با حدیثِ زمانِ پیامبر صلی الله علیه و آله است؛ ولی بیشترین اصول در این دوران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اصول می‌گویند و تعداد آن‌ها بسیار فراوان بوده است؛ امّا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نگاشته‌های شیعی مشهور شد، به گونه‌ای که سرچشمۀ کتاب‌های حدیثی بعد از خود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فراوانی دارند؛ زیرا صاحبان اصول، مطالب خویش را بدون واسطه و یا حداکثر با یک واسطه، از امام معصوم شنیده بودند و در جزوه‌های خویش می‌نوشتند و گاهی آن را به امام، ارائه می‌کردند و امام بر درستی احادیث آن‌ها گواهی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دانشمندان شیعه، همواره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جایگاه بلند و فاخری بوده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امتیازات فراوان اصل‌ها، موضوعی نبودن آن‌ها از کاستی‌های آن‌ها به شمار می‌آمد؛ زیرا بیشتر اصول، احادیث را به طور پراکنده، گِرد آورده بودند و برای یافتن حدیثی در موضوعی مانند نماز، باید تمام اصول را جستجو می‌کردند و همین کاستی، سبب شد تا کتاب‌هایی موضوعی در آینده نگاشته شود</w:t>
      </w:r>
      <w:r>
        <w:rPr>
          <w:rFonts w:eastAsia="IRNazanin" w:cs="IRNazanin"/>
          <w:color w:val="111111"/>
          <w:sz w:val="28"/>
          <w:szCs w:val="28"/>
          <w:rtl w:val="true"/>
          <w:lang w:bidi="fa-IR"/>
        </w:rPr>
        <w:t>.</w:t>
      </w:r>
      <w:bookmarkStart w:id="118" w:name="pg2852_16969"/>
    </w:p>
    <w:p>
      <w:pPr>
        <w:pStyle w:val="Heading5"/>
        <w:numPr>
          <w:ilvl w:val="4"/>
          <w:numId w:val="1"/>
        </w:numPr>
        <w:rPr/>
      </w:pPr>
      <w:bookmarkStart w:id="119" w:name="__RefHeading___Toc2675737_1395250215"/>
      <w:bookmarkStart w:id="120" w:name="_Toc45"/>
      <w:bookmarkEnd w:id="118"/>
      <w:bookmarkEnd w:id="119"/>
      <w:r>
        <w:rPr>
          <w:rtl w:val="true"/>
        </w:rPr>
        <w:t>روزگار امام کاظم علیه السلام</w:t>
      </w:r>
      <w:bookmarkEnd w:id="120"/>
    </w:p>
    <w:p>
      <w:pPr>
        <w:pStyle w:val="BookText"/>
        <w:rPr/>
      </w:pPr>
      <w:r>
        <w:rPr>
          <w:rFonts w:ascii="IRNazanin" w:hAnsi="IRNazanin" w:eastAsia="IRNazanin"/>
          <w:color w:val="111111"/>
          <w:sz w:val="28"/>
          <w:sz w:val="28"/>
          <w:szCs w:val="28"/>
          <w:rtl w:val="true"/>
          <w:lang w:bidi="fa-IR"/>
        </w:rPr>
        <w:t xml:space="preserve">امام موسی کاظم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 و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دوران امام کاظم علیه السلام و بویژه هارون الرشید، فعّالیت‌های امام را زیر نظر داشتند و با سختگیری‌ها و برخوردهای شدید خود، مانع استفادۀ شیعیان از ره‌نمودهای امام می‌شدند تا آن‌جا که ایشان را به زندان افکندند و شیعیان را از دیدار امام،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فشارهای حکومت عبّاسی تا آن‌جا بود که شاگردان امام، جرئت نمی‌کردند که احادیث امام را با نامِ ایشان بر زبان آورند و از القابی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تا شناخته نشوند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تمامِ سختگیری‌ها، امام در مدّت طولانی امامت خویش، سازمان شیعه را سازماندهی کرد و از طریق وکیلان به پرسش شیعیان در سراسر جهان اسلام،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پراکندگی شیعیان در سراسر جهان اسلام آن روز ـ که از جنوب شرقی ایران تا شمال افریقا را در بر می‌گرفت ـ و مشکلات دسترسی به امام معصوم، سبب شد تا شیوه‌های نشر حدیث، از دوران امام هفتم، تغییرات اساسی پیدا کند و امامان شیعه،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ناب اسلامی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 مورد اطمینان امام، پاسخ سؤالات مردم را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شیوۀ مکاتبه، امام با نوشتن نامه به شیعیان، ره‌نمودهای لازم را بیان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اصطلاحی در فرهنگ شیعی به معنای گونه‌ای خاص از نوشته‌های امامان است و به یادداشتی می‌گویند که امام در همان برگه‌ای که از وی سؤال پرسیده شده بود، می‌نوشتند و مطالب خویش را مهر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از نوشته‌جات عادی برتر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اصطلاح، بعدها به نامه‌های مستقل امامان و بویژه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پرسش‌هایی بود که راویان بر اساس نیاز مردم، مطرح می‌کردند و امام به آن‌ها پاسخ می‌داد که از مهم‌ترین کتاب‌های مسائل بر جای مانده، کتاب مسائل علی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برادر دانشمند امام کاظم علیه السلام بود که پرسش‌های فقهی خود را از امام پرسید و امام نیز به آن‌ها پاسخ داد</w:t>
      </w:r>
      <w:r>
        <w:rPr>
          <w:rFonts w:eastAsia="IRNazanin" w:cs="IRNazanin"/>
          <w:color w:val="111111"/>
          <w:sz w:val="28"/>
          <w:szCs w:val="28"/>
          <w:rtl w:val="true"/>
          <w:lang w:bidi="fa-IR"/>
        </w:rPr>
        <w:t>.</w:t>
      </w:r>
      <w:bookmarkStart w:id="121" w:name="pg2852_16970"/>
    </w:p>
    <w:p>
      <w:pPr>
        <w:pStyle w:val="BookText"/>
        <w:rPr/>
      </w:pPr>
      <w:bookmarkEnd w:id="121"/>
      <w:r>
        <w:rPr>
          <w:rFonts w:ascii="IRNazanin" w:hAnsi="IRNazanin" w:eastAsia="IRNazanin"/>
          <w:color w:val="111111"/>
          <w:sz w:val="28"/>
          <w:sz w:val="28"/>
          <w:szCs w:val="28"/>
          <w:rtl w:val="true"/>
          <w:lang w:bidi="fa-IR"/>
        </w:rPr>
        <w:t>احتجاجات و یا مناظرات، شیوۀ دیگری از نشر حدیث است که هر یک از طرفین، حجّت و دلیل بر حق بودن خویش را ارائه می‌کرد و خوانندۀ امروزی با مطالعۀ احادیثِ احتجاجات، با شیوۀ استدلالی امامان علیهم السلام آشنا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بر جای ماندۀ امام کاظم علیه السلام در موضوعات گونه‌گونی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اعتقادات، اخلاق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احادیثِ امام، در موضوع فقه است که بیانگر فراوانیِ پرسش‌های فقهی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اعتقادی امام، در محیطی پدید آمد که مباحث کلامی جدید،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جایگاه آن در معارفِ دینی نیز در میان احادیثِ امام کاظم علیه السلام جایگاهی والا و درخور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احادیثِ بر جای مانده از امام کاظم علیه السلام در موضوعات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احادیث امام کاظم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السَّخاءِ أَداءُ الأَمانةِ</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اوج سخاوت، امانتداری است</w:t>
      </w:r>
      <w:r>
        <w:rPr>
          <w:rFonts w:eastAsia="IRNazanin" w:cs="IRNazanin"/>
          <w:color w:val="111111"/>
          <w:sz w:val="28"/>
          <w:szCs w:val="28"/>
          <w:rtl w:val="true"/>
          <w:lang w:bidi="fa-IR"/>
        </w:rPr>
        <w:t>.</w:t>
      </w:r>
    </w:p>
    <w:p>
      <w:pPr>
        <w:pStyle w:val="Heading5"/>
        <w:numPr>
          <w:ilvl w:val="4"/>
          <w:numId w:val="1"/>
        </w:numPr>
        <w:rPr/>
      </w:pPr>
      <w:bookmarkStart w:id="122" w:name="__RefHeading___Toc2675739_1395250215"/>
      <w:bookmarkStart w:id="123" w:name="_Toc46"/>
      <w:bookmarkEnd w:id="122"/>
      <w:r>
        <w:rPr>
          <w:rtl w:val="true"/>
        </w:rPr>
        <w:t>روزگار امام رضا علیه السلام</w:t>
      </w:r>
      <w:bookmarkEnd w:id="12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مرو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بیست سالۀ امامت امام رضا علیه السلام را می‌توان به دو دورۀ کلّی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نخست هفده سال به طول انجامید و امام علیه السلام در مدینه به سر می‌برد که ادامۀ شرایطِ امامان پیشین بود دورۀ دوم، سه سال آخر عمر شریف امام رضا علیه السلام را شامل می‌شود که در خراسان گذشت و شرایط جدیدی برای امام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امام رضا علیه السلام ، دوران ویژه‌ای در تاریخ حدیث، محسوب می‌شود؛ زیرا آغاز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موضوعی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پیش‌تر، از آن سخن گفتیم ـ ، به وسیلۀ یاران امام به کتاب‌هایی که در بر گیرندۀ موضوعات مختلف فقهی بود، منتقل شد و کتاب‌های سی‌گانۀ حسین بن سعید و کتاب جامع احمد بن محمّد بن أبی نصر بَزَنطی،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دستیابی شیعیان به</w:t>
      </w:r>
    </w:p>
    <w:p>
      <w:pPr>
        <w:pStyle w:val="BookText"/>
        <w:rPr/>
      </w:pPr>
      <w:r>
        <w:rPr>
          <w:rFonts w:ascii="IRNazanin" w:hAnsi="IRNazanin" w:eastAsia="IRNazanin"/>
          <w:color w:val="111111"/>
          <w:sz w:val="28"/>
          <w:sz w:val="28"/>
          <w:szCs w:val="28"/>
          <w:rtl w:val="true"/>
          <w:lang w:bidi="fa-IR"/>
        </w:rPr>
        <w:t>احادیثِ امامان پیشین، آسان شد و آن‌ها می‌توانستند نظر امامان را در موضوعات گوناگون در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دیگر دوران امام رضا علیه السلام ، حضور ایشان در مرکز خلافت آن روزگار، یعنی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اصرار مأمون، خلیفۀ عبّاسی، مجبور شد تا مدینه را ترک گوید و با پذیرفتن ولی‌عهدی مأمون، به خراسان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در آن دوره، یکی از مراکز حدیثی فقهی اهل تسنّن به شمار می‌آمد و محلّ آمد و شدِ دانشمندان مسلمان و غیر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فرصت پدید آمده، بهره برد و با شرکت در مناظرات علمی مختلف، دلایلِ امامتِ شیعه را به گونه‌ای شفّاف بیان کرد، به گونه‌ای که پس از امام رضا علیه السلام ، کمتر پرسشِ پاسخ نیافته‌ای در امر امامت،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دوران، ادّعاهای ادیان دیگر را خنثا می‌کرد و با برگوییِ صفات خداوند متعال، یکتاپرستی ناب را ترویج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احادیثِ فراوانی در موضوع امامت و توحید از امام رضا علیه السلام برای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الإمامةَ أُسُّ الإسلامِ النّامی و فَرعُهُ السامی</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امامت، ریشۀ بالندۀ اسلام و شاخۀ برافراشتۀ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فقه، از موضوعات مهمّی بود که امام رضا علیه السلام دربارۀ آن، احادیث فراوانی را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تخصّصی فقهی در میان احادیث امام رضا علیه السلام بیشتر نمود دارد؛ زیرا شاگردان امام از احادیث فقهی امامانِ گذشته، باخبر بودند و کتاب‌هایی موضوعی نیز در این باب، تدوین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سؤالات آنان، سؤالاتی ابتدایی نبود، بلکه با تکیه بر دانشِ پیشینیان، پرسش‌های جدید و دقیق‌تری را مطرح می‌کردند و امام نیز به آنان، پاسخی در خور می داد و بدین‌سان، مجموعه‌ای از احادیث تخصّصی درفقه، پدید آمد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احادیث امام رضا علیه السلام ، احادیث تفسیری است که پاسخی به پرسش‌های شیعه و سنّت از آیات قرآن کریم است</w:t>
      </w:r>
      <w:r>
        <w:rPr>
          <w:rFonts w:eastAsia="IRNazanin" w:cs="IRNazanin"/>
          <w:color w:val="111111"/>
          <w:sz w:val="28"/>
          <w:szCs w:val="28"/>
          <w:rtl w:val="true"/>
          <w:lang w:bidi="fa-IR"/>
        </w:rPr>
        <w:t>.</w:t>
      </w:r>
      <w:bookmarkStart w:id="124" w:name="pg2852_16972"/>
    </w:p>
    <w:p>
      <w:pPr>
        <w:pStyle w:val="BookText"/>
        <w:rPr/>
      </w:pPr>
      <w:bookmarkEnd w:id="124"/>
      <w:r>
        <w:rPr>
          <w:rFonts w:ascii="IRNazanin" w:hAnsi="IRNazanin" w:eastAsia="IRNazanin"/>
          <w:color w:val="111111"/>
          <w:sz w:val="28"/>
          <w:sz w:val="28"/>
          <w:szCs w:val="28"/>
          <w:rtl w:val="true"/>
          <w:lang w:bidi="fa-IR"/>
        </w:rPr>
        <w:t>نوشته‌هایی نیز به امام رضا علیه السلام نسبت داده شده که در میان آ‌ن‌ها، احادیث صحیفۀ امام رضا علیه السلام ، از اعتبار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منسوب به امام رضا علیه السلام ، چند نوشتۀ دیگر نیز وجود دارد که مهم‌ترین آن‌ها، رسالۀ ذهبیه و فقه الرضا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رسالۀ ذهبیه، در مسائل پزشکی است که گویا امام رضا علیه السلام آن را به درخواست مأمون، نگاشته است، هر چند برخی پژوهشگران، بعضی از مطالب آن را از امام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الرضا علیه السلام نیز کتابی است در فقه که بسیاری از دانشمندان، در درستی انتساب آن به امام، تردید دارند و می‌توان گفت که نگاشتۀ ایشان نیست</w:t>
      </w:r>
      <w:r>
        <w:rPr>
          <w:rFonts w:eastAsia="IRNazanin" w:cs="IRNazanin"/>
          <w:color w:val="111111"/>
          <w:sz w:val="28"/>
          <w:szCs w:val="28"/>
          <w:rtl w:val="true"/>
          <w:lang w:bidi="fa-IR"/>
        </w:rPr>
        <w:t>.</w:t>
      </w:r>
    </w:p>
    <w:p>
      <w:pPr>
        <w:pStyle w:val="Heading5"/>
        <w:numPr>
          <w:ilvl w:val="4"/>
          <w:numId w:val="1"/>
        </w:numPr>
        <w:rPr/>
      </w:pPr>
      <w:bookmarkStart w:id="125" w:name="__RefHeading___Toc2675741_1395250215"/>
      <w:bookmarkStart w:id="126" w:name="_Toc47"/>
      <w:bookmarkEnd w:id="125"/>
      <w:r>
        <w:rPr>
          <w:rtl w:val="true"/>
        </w:rPr>
        <w:t>روزگار امام جواد علیه السلام</w:t>
      </w:r>
      <w:bookmarkEnd w:id="126"/>
    </w:p>
    <w:p>
      <w:pPr>
        <w:pStyle w:val="BookText"/>
        <w:rPr/>
      </w:pPr>
      <w:r>
        <w:rPr>
          <w:rFonts w:ascii="IRNazanin" w:hAnsi="IRNazanin" w:eastAsia="IRNazanin"/>
          <w:color w:val="111111"/>
          <w:sz w:val="28"/>
          <w:sz w:val="28"/>
          <w:szCs w:val="28"/>
          <w:rtl w:val="true"/>
          <w:lang w:bidi="fa-IR"/>
        </w:rPr>
        <w:t xml:space="preserve">امام جواد علیه السلام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هشت سالگی به امامت رسید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احادیث چندانی از امام نهم، به جا نمانده است؛ زیرا در این دوران، حسّاسیت‌های حکومت، بیشتر شد و از سویی، در دوران امام رضا علیه السلام ، احادیثِ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کتاب‌های حدیثی منظّم و موضوعی‌ای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بود و عالمان با مراجعه به این کتاب‌ها، مسائل جدید را برای مردم، بازگو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دیگری که سبب کاهش احادیث امام جواد علیه السلام شد، مراجعۀ مردم به عالمان شیعه، بنا بر سفارش امامان بود؛ چرا که پیشوایان معصوم، با این روش، مردم را برای دوران غیبت، آماده می‌کردند تا مردم بتوانند در زمان غیبت، پاسخ مسائل خویش را در یابند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در این دوران، با کتابتِ حدیث، به نشر معارف اسلامی پرداخت، به گونه‌ای که حدود یک سوم از احادیث امام جواد علیه السلام به صورت نوشته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دیگری که امام جواد علیه السلام برای نشر حدیث برگزید، شیوۀ مناظره و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آغازین روزهای امامتش، با پاسخ‌های قوی به پرسش‌های دانشمندان، گسترۀ دانش خویش را نمایان ساخت، به گونه‌ای که در برخی متون می‌خوانیم که امام در یک مجلس، به سی هزار مسئله،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پرسیده شدن این تعداد</w:t>
      </w:r>
      <w:bookmarkStart w:id="127" w:name="pg2852_16973"/>
    </w:p>
    <w:p>
      <w:pPr>
        <w:pStyle w:val="BookText"/>
        <w:rPr/>
      </w:pPr>
      <w:bookmarkEnd w:id="127"/>
      <w:r>
        <w:rPr>
          <w:rFonts w:ascii="IRNazanin" w:hAnsi="IRNazanin" w:eastAsia="IRNazanin"/>
          <w:color w:val="111111"/>
          <w:sz w:val="28"/>
          <w:sz w:val="28"/>
          <w:szCs w:val="28"/>
          <w:rtl w:val="true"/>
          <w:lang w:bidi="fa-IR"/>
        </w:rPr>
        <w:t>مسئله در یک مجلس امکان نداشته است؛ ولی مطرح شدن این مطلب، می‌تواند بیانگر سؤالات بسیاری باشد که از امام پرسیده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احادیث محدود امام جواد علیه السلام ، مناظرات ارزشمندی دیده می‌شود و احادیث دیگری نیز در موضوعات اخلاقی و فقهی، از ایشان برجای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نمونه‌ای از احادیث امام جواد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برترین عبادت، اخلاص است</w:t>
      </w:r>
      <w:r>
        <w:rPr>
          <w:rFonts w:eastAsia="IRNazanin" w:cs="IRNazanin"/>
          <w:color w:val="111111"/>
          <w:sz w:val="28"/>
          <w:szCs w:val="28"/>
          <w:rtl w:val="true"/>
          <w:lang w:bidi="fa-IR"/>
        </w:rPr>
        <w:t>.</w:t>
      </w:r>
    </w:p>
    <w:p>
      <w:pPr>
        <w:pStyle w:val="Heading5"/>
        <w:numPr>
          <w:ilvl w:val="4"/>
          <w:numId w:val="1"/>
        </w:numPr>
        <w:rPr/>
      </w:pPr>
      <w:bookmarkStart w:id="128" w:name="__RefHeading___Toc2675743_1395250215"/>
      <w:bookmarkStart w:id="129" w:name="_Toc48"/>
      <w:bookmarkEnd w:id="128"/>
      <w:r>
        <w:rPr>
          <w:rtl w:val="true"/>
        </w:rPr>
        <w:t>روزگار امام هادی علیه السلام</w:t>
      </w:r>
      <w:bookmarkEnd w:id="129"/>
    </w:p>
    <w:p>
      <w:pPr>
        <w:pStyle w:val="Heading6"/>
        <w:numPr>
          <w:ilvl w:val="5"/>
          <w:numId w:val="1"/>
        </w:numPr>
        <w:rPr/>
      </w:pPr>
      <w:bookmarkStart w:id="130" w:name="__RefHeading___Toc2675745_1395250215"/>
      <w:bookmarkStart w:id="131" w:name="_Toc49"/>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امام هادی علیه السلام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هشت سالگی به امامت رسید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طولانی امامت امام هادی علیه السلام با سختگیری‌های حاکمان وقت و بویژه متوکّل عبّاسی رو به رو بود و سرانجام، با فرا خواندن امام به منطقۀ نظامی سامرّا، ارتباط ایشان با پیروانش، بسیار محدود شد؛ امّا امام در همین دوران، احادیث گران‌بهایی را بیان فرمود که در شهرهای مختلف سرزمین اسلامی 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مهمّ انتشار احادیث امام، بهره‌گیری از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گونه‌ای که وکیلان امام در شهرهای مختلف، مستقر بودند و سخنان امام را دریافت می‌کردند و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امام با وکلا و تنظیم روابط وکیلان با یکدیگر، بیانگر تشکیلات منسجم وکالت در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دوران، در ملاقات‌های محدودی که با شیعیان داشت، موعظه‌های اخلاقی و احادیثِ اعتقادی شیعه را بیان می‌کرد و با توجّه به شُبَهات اعتقادی‌ای که در بارۀ صفات خداوند مطرح بود، احادیث اعتقادی در زمینۀ اثبات توحید و ردّ جبر و تفویض را مطرح می‌کرد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گونۀ دیگر از احادیثِ امام هادی علیه السلام در موضوع امامت بود؛ زیرا در جامعۀ آن روز، کسانی بودند که با زیاده‌روی در محبّت امامان، صفات خداوند را برای امام معصوم، ثابت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و همۀ امامان شیعه، از</w:t>
      </w:r>
      <w:bookmarkStart w:id="132" w:name="pg2852_16974"/>
    </w:p>
    <w:p>
      <w:pPr>
        <w:pStyle w:val="BookText"/>
        <w:rPr/>
      </w:pPr>
      <w:bookmarkEnd w:id="132"/>
      <w:r>
        <w:rPr>
          <w:rFonts w:ascii="IRNazanin" w:hAnsi="IRNazanin" w:eastAsia="IRNazanin"/>
          <w:color w:val="111111"/>
          <w:sz w:val="28"/>
          <w:sz w:val="28"/>
          <w:szCs w:val="28"/>
          <w:rtl w:val="true"/>
          <w:lang w:bidi="fa-IR"/>
        </w:rPr>
        <w:t>آنان بیزاری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در بیان خویش، از سویی جایگاه والای امامت را به گونه‌ای ترسیم می‌کرد که عظمت امام، محفوظ بماند و از سوی دیگر، غُلات نتوانند از این احادیث، سودجویی کنند</w:t>
      </w:r>
      <w:r>
        <w:rPr>
          <w:rFonts w:eastAsia="IRNazanin" w:cs="IRNazanin"/>
          <w:color w:val="111111"/>
          <w:sz w:val="28"/>
          <w:szCs w:val="28"/>
          <w:rtl w:val="true"/>
          <w:lang w:bidi="fa-IR"/>
        </w:rPr>
        <w:t>.</w:t>
      </w:r>
    </w:p>
    <w:p>
      <w:pPr>
        <w:pStyle w:val="Heading6"/>
        <w:numPr>
          <w:ilvl w:val="5"/>
          <w:numId w:val="1"/>
        </w:numPr>
        <w:rPr/>
      </w:pPr>
      <w:bookmarkStart w:id="133" w:name="__RefHeading___Toc2675747_1395250215"/>
      <w:bookmarkStart w:id="134" w:name="_Toc50"/>
      <w:bookmarkEnd w:id="133"/>
      <w:r>
        <w:rPr>
          <w:rtl w:val="true"/>
        </w:rPr>
        <w:t>نمونهای از احادیث امام هادی علیه السلام</w:t>
      </w:r>
      <w:bookmarkEnd w:id="134"/>
    </w:p>
    <w:p>
      <w:pPr>
        <w:pStyle w:val="BookText"/>
        <w:rPr/>
      </w:pPr>
      <w:r>
        <w:rPr>
          <w:rFonts w:ascii="Amiri" w:hAnsi="Amiri" w:eastAsia="Amiri" w:cs="Amiri"/>
          <w:color w:val="111111"/>
          <w:sz w:val="28"/>
          <w:sz w:val="28"/>
          <w:szCs w:val="28"/>
          <w:rtl w:val="true"/>
          <w:lang w:bidi="ar-SA"/>
        </w:rPr>
        <w:t>الجاهلُ أسیرُ لسانِهِ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نادان، در بند زبان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احادیث گران‌بهای امام هادی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آن زیارت نامه، می‌توان تمام امامان علیهم السلام را زیارت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رابطۀ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می‌کند و به گونه‌ای دقیق، جایگاه توحید را نشان می‌دهد و نقش امام معصوم را در جامعۀ توحیدی، تبیین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امام هادی علیه السلام ، کتاب‌های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گونه از نگارشِ حدیث است، از شاگردان امام هادی علیه السلام به نسل‌های بعد، منتقل شد</w:t>
      </w:r>
      <w:r>
        <w:rPr>
          <w:rFonts w:eastAsia="IRNazanin" w:cs="IRNazanin"/>
          <w:color w:val="111111"/>
          <w:sz w:val="28"/>
          <w:szCs w:val="28"/>
          <w:rtl w:val="true"/>
          <w:lang w:bidi="fa-IR"/>
        </w:rPr>
        <w:t>.</w:t>
      </w:r>
    </w:p>
    <w:p>
      <w:pPr>
        <w:pStyle w:val="Heading6"/>
        <w:numPr>
          <w:ilvl w:val="5"/>
          <w:numId w:val="1"/>
        </w:numPr>
        <w:rPr/>
      </w:pPr>
      <w:bookmarkStart w:id="135" w:name="__RefHeading___Toc2675749_1395250215"/>
      <w:bookmarkStart w:id="136" w:name="_Toc51"/>
      <w:bookmarkEnd w:id="135"/>
      <w:r>
        <w:rPr>
          <w:rtl w:val="true"/>
        </w:rPr>
        <w:t>روزگار امام حسن عسکری علیه السلام</w:t>
      </w:r>
      <w:bookmarkEnd w:id="13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امامت رسید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 امامت امام حسن عسکری علیه السلام و فضای نظامی سامرّا ـ که دستگاه حکومت، در آن تمامِ رفتارها و دیدارهای امام را زیر نظر داشت ـ ، سبب کاهش ارتباط مردم با امام شد و در نتیجه، احادیثِ چندانی از این امام بر 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امام به پرسش‌های مردم، به صورت مکتوب، پاسخ می‌داد و در مواردی نیز با حکمت و موعظۀ خویش، مشتاقان را راه نمایی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پژوهشگران، از یکصد و بیست جلد تفسیر امام عسکری علیه السلام سخن گفته‌اند که امروز، تنها یک مجلّد آن، باقی است، ولی در درستیِ انتساب چنین کتاب تفسیری به امام، تردیدهای فراوانی وجود دارد و بهتر است که تفسیر موجود را منسوب به امام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اخلاقی بر جای مانده از امام حسن عسکری علیه السلام می‌خوانیم</w:t>
      </w:r>
      <w:r>
        <w:rPr>
          <w:rFonts w:eastAsia="IRNazanin" w:cs="IRNazanin"/>
          <w:color w:val="111111"/>
          <w:sz w:val="28"/>
          <w:szCs w:val="28"/>
          <w:rtl w:val="true"/>
          <w:lang w:bidi="fa-IR"/>
        </w:rPr>
        <w:t>:</w:t>
      </w:r>
      <w:bookmarkStart w:id="137" w:name="pg2852_16975"/>
    </w:p>
    <w:p>
      <w:pPr>
        <w:pStyle w:val="BookText"/>
        <w:rPr/>
      </w:pPr>
      <w:bookmarkEnd w:id="137"/>
      <w:r>
        <w:rPr>
          <w:rFonts w:ascii="Amiri" w:hAnsi="Amiri" w:eastAsia="Amiri" w:cs="Amiri"/>
          <w:color w:val="111111"/>
          <w:sz w:val="28"/>
          <w:sz w:val="28"/>
          <w:szCs w:val="28"/>
          <w:rtl w:val="true"/>
          <w:lang w:bidi="ar-SA"/>
        </w:rPr>
        <w:t>لا یَعرِفُ النِّعمَةَ إلّا الشّاکِرُ وَ لا یَشکُرُ النِّعمَةَ إلّا العارِفُ</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 xml:space="preserve">نعمت را جز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نشناسد و نعمت را جز آن که شناخته، سپاس نگزارد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دوران، از چندین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که در آن‌ها، شاگردان امام، پرسش‌های خویش را برای امام می‌فرستادند و امام، پاسخ آنان را 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محمّد بن 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محمّد بن علی بن عیسی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ابو طاهر زُراری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نگاشته‌های اصحاب امامان است که در کتاب‌های فهرست، گزارش شده است</w:t>
      </w:r>
      <w:r>
        <w:rPr>
          <w:rFonts w:eastAsia="IRNazanin" w:cs="IRNazanin"/>
          <w:color w:val="111111"/>
          <w:sz w:val="28"/>
          <w:szCs w:val="28"/>
          <w:rtl w:val="true"/>
          <w:lang w:bidi="fa-IR"/>
        </w:rPr>
        <w:t>.</w:t>
      </w:r>
    </w:p>
    <w:p>
      <w:pPr>
        <w:pStyle w:val="Heading6"/>
        <w:numPr>
          <w:ilvl w:val="5"/>
          <w:numId w:val="1"/>
        </w:numPr>
        <w:rPr/>
      </w:pPr>
      <w:bookmarkStart w:id="138" w:name="__RefHeading___Toc2675751_1395250215"/>
      <w:bookmarkStart w:id="139" w:name="_Toc52"/>
      <w:bookmarkEnd w:id="138"/>
      <w:r>
        <w:rPr>
          <w:rtl w:val="true"/>
        </w:rPr>
        <w:t>روزگار امام مهدی علیه السلام</w:t>
      </w:r>
      <w:bookmarkEnd w:id="139"/>
    </w:p>
    <w:p>
      <w:pPr>
        <w:pStyle w:val="BookText"/>
        <w:rPr/>
      </w:pPr>
      <w:r>
        <w:rPr>
          <w:rFonts w:ascii="IRNazanin" w:hAnsi="IRNazanin" w:eastAsia="IRNazanin"/>
          <w:color w:val="111111"/>
          <w:sz w:val="28"/>
          <w:sz w:val="28"/>
          <w:szCs w:val="28"/>
          <w:rtl w:val="true"/>
          <w:lang w:bidi="fa-IR"/>
        </w:rPr>
        <w:t xml:space="preserve">امام دوازدهم، مهدی موعود،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امامت رسید و از همان سال، غیبت صغرای ایشان آغاز شد و ارتباط شیعیان با آن امام، تنها از طریق وکلای ویژۀ ایشان، امکان‌پذیر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جز تعداد اندکی از احادیث ـ که خادمان و نزدیکان امام، آن‌ها را نقل کرده‌اند ـ ، سایر احادیث امام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توقیعات، گونه‌ای خاص از نگارش بوده است که در آن‌ها، نویسنده، مطالب خویش را مُهر می‌کرده و از نوشته‌جات عادی، برتر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کمال الدین و شیخ طوسی در کتاب الغیبة، مجموعه‌ای از توقیعات امام مهدی علیه السلام را آورده‌اند</w:t>
      </w:r>
      <w:r>
        <w:rPr>
          <w:rFonts w:eastAsia="IRNazanin" w:cs="IRNazanin"/>
          <w:color w:val="111111"/>
          <w:sz w:val="28"/>
          <w:szCs w:val="28"/>
          <w:rtl w:val="true"/>
          <w:lang w:bidi="fa-IR"/>
        </w:rPr>
        <w:t>.</w:t>
      </w:r>
    </w:p>
    <w:p>
      <w:pPr>
        <w:pStyle w:val="Heading6"/>
        <w:numPr>
          <w:ilvl w:val="5"/>
          <w:numId w:val="1"/>
        </w:numPr>
        <w:rPr/>
      </w:pPr>
      <w:bookmarkStart w:id="140" w:name="__RefHeading___Toc2675753_1395250215"/>
      <w:bookmarkStart w:id="141" w:name="_Toc53"/>
      <w:bookmarkEnd w:id="140"/>
      <w:r>
        <w:rPr>
          <w:rtl w:val="true"/>
        </w:rPr>
        <w:t>روزگار غیبت</w:t>
      </w:r>
      <w:bookmarkEnd w:id="141"/>
    </w:p>
    <w:p>
      <w:pPr>
        <w:pStyle w:val="Heading5"/>
        <w:numPr>
          <w:ilvl w:val="4"/>
          <w:numId w:val="1"/>
        </w:numPr>
        <w:rPr/>
      </w:pPr>
      <w:bookmarkStart w:id="142" w:name="__RefHeading___Toc2675755_1395250215"/>
      <w:bookmarkStart w:id="143" w:name="_Toc54"/>
      <w:bookmarkEnd w:id="142"/>
      <w:r>
        <w:rPr>
          <w:rtl w:val="true"/>
        </w:rPr>
        <w:t>قرن چهارم و پنجم</w:t>
      </w:r>
      <w:bookmarkEnd w:id="143"/>
    </w:p>
    <w:p>
      <w:pPr>
        <w:pStyle w:val="Heading6"/>
        <w:numPr>
          <w:ilvl w:val="5"/>
          <w:numId w:val="1"/>
        </w:numPr>
        <w:rPr/>
      </w:pPr>
      <w:bookmarkStart w:id="144" w:name="__RefHeading___Toc2675757_1395250215"/>
      <w:bookmarkStart w:id="145" w:name="_Toc55"/>
      <w:bookmarkEnd w:id="144"/>
      <w:r>
        <w:rPr>
          <w:rtl w:val="true"/>
        </w:rPr>
        <w:t>اشاره</w:t>
      </w:r>
      <w:bookmarkEnd w:id="14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آغاز غیبت صغرا و محرومیت از دسترسی به امام معصوم، ضرورت نگارش احادیثِ امامان معصوم، بیشتر حس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سیاسی ـ اجتماعی سده‌های چهارم و پنجم هجری، نیز برای اندیشمندان، فضایی علمی را پدید آورد و رهاورد آن، شکوفایی نگارش‌های حدیثی در این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شرایط سیاسی ـ اجتماعی</w:t>
      </w:r>
      <w:bookmarkStart w:id="146" w:name="pg2852_16976"/>
    </w:p>
    <w:p>
      <w:pPr>
        <w:pStyle w:val="BookText"/>
        <w:rPr/>
      </w:pPr>
      <w:bookmarkEnd w:id="146"/>
      <w:r>
        <w:rPr>
          <w:rFonts w:ascii="IRNazanin" w:hAnsi="IRNazanin" w:eastAsia="IRNazanin"/>
          <w:color w:val="111111"/>
          <w:sz w:val="28"/>
          <w:sz w:val="28"/>
          <w:szCs w:val="28"/>
          <w:rtl w:val="true"/>
          <w:lang w:bidi="fa-IR"/>
        </w:rPr>
        <w:t>این دوران،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 وزرای آل بویه با گرایش شیعی، عالم بودن مسئولان حکومتی، صاحب بن عبّاد، ابو علی سینا و شاپور بن اردشیر به ایجاد فضای باز فرهنگی کمک کرد و همۀ دانشمندان توانستند افکار و اندیشه‌های خویش را مطرح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تأسیس مراکز علمی،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کتاب‌خانه‌های بزرگ در بغداد و ری نیز یاریگر این شکوفایی و روزگار زرین تمدّن اسلامی شد</w:t>
      </w:r>
      <w:r>
        <w:rPr>
          <w:rFonts w:eastAsia="IRNazanin" w:cs="IRNazanin"/>
          <w:color w:val="111111"/>
          <w:sz w:val="28"/>
          <w:szCs w:val="28"/>
          <w:rtl w:val="true"/>
          <w:lang w:bidi="fa-IR"/>
        </w:rPr>
        <w:t>.</w:t>
      </w:r>
    </w:p>
    <w:p>
      <w:pPr>
        <w:pStyle w:val="Heading6"/>
        <w:numPr>
          <w:ilvl w:val="5"/>
          <w:numId w:val="1"/>
        </w:numPr>
        <w:rPr/>
      </w:pPr>
      <w:bookmarkStart w:id="147" w:name="__RefHeading___Toc2675759_1395250215"/>
      <w:bookmarkStart w:id="148" w:name="_Toc56"/>
      <w:bookmarkEnd w:id="147"/>
      <w:r>
        <w:rPr>
          <w:rtl w:val="true"/>
        </w:rPr>
        <w:t>گونه‌های نگارش حدیث در قرن چهارم و پنجم</w:t>
      </w:r>
      <w:bookmarkEnd w:id="148"/>
    </w:p>
    <w:p>
      <w:pPr>
        <w:pStyle w:val="BookText"/>
        <w:rPr/>
      </w:pPr>
      <w:r>
        <w:rPr>
          <w:rFonts w:ascii="IRNazanin" w:hAnsi="IRNazanin" w:eastAsia="IRNazanin"/>
          <w:color w:val="111111"/>
          <w:sz w:val="28"/>
          <w:sz w:val="28"/>
          <w:szCs w:val="28"/>
          <w:rtl w:val="true"/>
          <w:lang w:bidi="fa-IR"/>
        </w:rPr>
        <w:t>فضای پیش‌گفته، با همّت عالمان دینی، آثار حدیثی فراوانی را برای ما به یادگار نهاد، به گونه‌ای که در این سال‌ها، کتاب‌های حدیثی معتبر و سترگی در موضوعات گونا‌گون و با سَبک‌های مختلف، تألیف یافتند که به مهم‌ترین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جامع‌نگاری</w:t>
      </w:r>
    </w:p>
    <w:p>
      <w:pPr>
        <w:pStyle w:val="BookText"/>
        <w:rPr/>
      </w:pPr>
      <w:r>
        <w:rPr>
          <w:rFonts w:ascii="IRNazanin" w:hAnsi="IRNazanin" w:eastAsia="IRNazanin"/>
          <w:color w:val="111111"/>
          <w:sz w:val="28"/>
          <w:sz w:val="28"/>
          <w:szCs w:val="28"/>
          <w:rtl w:val="true"/>
          <w:lang w:bidi="fa-IR"/>
        </w:rPr>
        <w:t xml:space="preserve">الکافی از آنِ ثقة الاسلام کلینی، در هشت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چاپ جدید در پانزده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من لا یحضره الفقیه، از آنِ شیخ صدوق، در چهار جلد و کتاب‌های تهذیب الاحکام، در ده جلد و الاستبصار، در چهار جلد، تألیف شیخ طوسی، عناوین چهار کتاب اصلی شیعه هستند که در تمام موضوعات فقهی و گاهی غیر فقهی، احادیث مهمّی را گرد آورده‌اند که نزد شیعیان، اعتبار فراوانی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مسند‌نگاری</w:t>
      </w:r>
    </w:p>
    <w:p>
      <w:pPr>
        <w:pStyle w:val="BookText"/>
        <w:rPr/>
      </w:pPr>
      <w:r>
        <w:rPr>
          <w:rFonts w:ascii="IRNazanin" w:hAnsi="IRNazanin" w:eastAsia="IRNazanin"/>
          <w:color w:val="111111"/>
          <w:sz w:val="28"/>
          <w:sz w:val="28"/>
          <w:szCs w:val="28"/>
          <w:rtl w:val="true"/>
          <w:lang w:bidi="fa-IR"/>
        </w:rPr>
        <w:t>مسند‌نگاری، گونه‌ای از نگارش است که در آن، احادیث یک راوی را بدون در نظر گرفتن موضوعات آن، کنار هم می‌نهد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مسند در میان شیعیان، چندان مرسوم نبود و دانشوران شیعی، به گردآوری حدیث در بارۀ یک موضوع، بیشتر اهمّیت می‌دادند؛ زیرا نگارش‌های موضوعی در یافتن نظر نهایی معصومان مفیدتر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چهارم و پنجم هجری، پاره‌ای از مسند نویسی‌ها در میان شیعه پدید آمد، با این تفاوت که به گردآوری حدیث یک راوی نپرداختند، بلکه احادیثِ هر امامی را جداگانه، گِرد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تحف العقول ابن شعبۀ حَرّانی و نزهة الناظر حُلوانی، کتاب‌هایی هستند</w:t>
      </w:r>
    </w:p>
    <w:p>
      <w:pPr>
        <w:pStyle w:val="BookText"/>
        <w:rPr/>
      </w:pPr>
      <w:r>
        <w:rPr>
          <w:rFonts w:ascii="IRNazanin" w:hAnsi="IRNazanin" w:eastAsia="IRNazanin"/>
          <w:color w:val="111111"/>
          <w:sz w:val="28"/>
          <w:sz w:val="28"/>
          <w:szCs w:val="28"/>
          <w:rtl w:val="true"/>
          <w:lang w:bidi="fa-IR"/>
        </w:rPr>
        <w:t>که احادیث امامان معصوم را به تفکیک، ذکر کرده اند و خواننده، برای خواندن احادیثِ هر امام، می‌تواند به آن‌ها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تک‌نگاری</w:t>
      </w:r>
    </w:p>
    <w:p>
      <w:pPr>
        <w:pStyle w:val="BookText"/>
        <w:rPr/>
      </w:pPr>
      <w:r>
        <w:rPr>
          <w:rFonts w:ascii="IRNazanin" w:hAnsi="IRNazanin" w:eastAsia="IRNazanin"/>
          <w:color w:val="111111"/>
          <w:sz w:val="28"/>
          <w:sz w:val="28"/>
          <w:szCs w:val="28"/>
          <w:rtl w:val="true"/>
          <w:lang w:bidi="fa-IR"/>
        </w:rPr>
        <w:t>از دیگر تلاش‌های علمای حدیث در سدۀ چهارم و پنجم، نگارش در موضوعات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صدوق، با گردآوری احادیث خداشناسی، کتابِ ارزشمند التوحید را نگاشت و یا با رویکردی ذوقی، احادیثِعددی را کنار هم نهاد و کتاب الخصال را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قمّی، یکی دیگر از عالمان این دوره است که کتاب بصائر الدرجات او در زمینۀ احادیثِ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التمحیص اِسکافی و مصادقة الإخوان شیخ صدوق نیز دو نمونه از تألیفات اخلاقی این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امالی</w:t>
      </w:r>
    </w:p>
    <w:p>
      <w:pPr>
        <w:pStyle w:val="BookText"/>
        <w:rPr/>
      </w:pPr>
      <w:r>
        <w:rPr>
          <w:rFonts w:ascii="IRNazanin" w:hAnsi="IRNazanin" w:eastAsia="IRNazanin"/>
          <w:color w:val="111111"/>
          <w:sz w:val="28"/>
          <w:sz w:val="28"/>
          <w:szCs w:val="28"/>
          <w:rtl w:val="true"/>
          <w:lang w:bidi="fa-IR"/>
        </w:rPr>
        <w:t>امالی، به مجموعه‌ای از احادیث، گفته می‌شود که استاد حدیث، در مناسبت‌های مختلف، برای شاگردانش بیان می‌کرد و آنان نیز آن را با دقّت،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شیخ صدوق، الأمالی شیخ مفید، الأمالی شیخ طوسی و الأمالی سید مرتضی، چهار کتابی هستند که با این عنوان، از این دوران،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ﻫ ـ تفسیر روایی</w:t>
      </w:r>
    </w:p>
    <w:p>
      <w:pPr>
        <w:pStyle w:val="BookText"/>
        <w:rPr/>
      </w:pPr>
      <w:r>
        <w:rPr>
          <w:rFonts w:ascii="IRNazanin" w:hAnsi="IRNazanin" w:eastAsia="IRNazanin"/>
          <w:color w:val="111111"/>
          <w:sz w:val="28"/>
          <w:sz w:val="28"/>
          <w:szCs w:val="28"/>
          <w:rtl w:val="true"/>
          <w:lang w:bidi="fa-IR"/>
        </w:rPr>
        <w:t>کتاب‌های تفسیر قرآن با استفاده از احادیث نقل شده از پیامبر خدا و اهل بیت بزرگوار ایشان، از دیگر آثار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 تفسیر القمّی، تفسیر فرات و التبیان شیخ طوسی، از کتاب‌های تفسیری تألیف شده در دو سدۀ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ـ غیبت‌نگاری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کبرا، آغاز شد، امّا غیبت امام، برای شیعیان که بیش از دو قرن با حضور امامِ معصوم در جامعه، خو گرفته بودند،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تا پرسش‌ها و شُبهات فراوانی برای ایشان،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اندیشمندان شیعی را واداشت تا در پاسخ به این شُبهات مطرح شده، کتاب‌هایی را تألیف کردند که احادیث پیامبر صلی الله علیه و آله و پیشوایان معصوم علیهم السلام در زمینۀ امر غیبت را فرا روی پرسشگران</w:t>
      </w:r>
    </w:p>
    <w:p>
      <w:pPr>
        <w:pStyle w:val="BookText"/>
        <w:rPr/>
      </w:pPr>
      <w:r>
        <w:rPr>
          <w:rFonts w:ascii="IRNazanin" w:hAnsi="IRNazanin" w:eastAsia="IRNazanin"/>
          <w:color w:val="111111"/>
          <w:sz w:val="28"/>
          <w:sz w:val="28"/>
          <w:szCs w:val="28"/>
          <w:rtl w:val="true"/>
          <w:lang w:bidi="fa-IR"/>
        </w:rPr>
        <w:t>قرار می‌داد و آنان را از سرگردانی، نجات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الغیبة نعمانی، کمال الدین شیخ صدوق و الغیبة شیخ مفید و نیز شیخ طوسی، ارمغان این دوران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فقه الحدیث</w:t>
      </w:r>
    </w:p>
    <w:p>
      <w:pPr>
        <w:pStyle w:val="BookText"/>
        <w:rPr/>
      </w:pPr>
      <w:r>
        <w:rPr>
          <w:rFonts w:ascii="IRNazanin" w:hAnsi="IRNazanin" w:eastAsia="IRNazanin"/>
          <w:color w:val="111111"/>
          <w:sz w:val="28"/>
          <w:sz w:val="28"/>
          <w:szCs w:val="28"/>
          <w:rtl w:val="true"/>
          <w:lang w:bidi="fa-IR"/>
        </w:rPr>
        <w:t>فقه الحدیث، دانشی است که به بررسی محتوای روایت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در این موضوع، نگاشته می‌شوند، به فهم دقیق‌تر متن حدیث،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معانی الاخبار شیخ صدوق، از آثار ارزشمند این دوران است که معانی پاره‌ای از احادیث را از زبان امامان معصوم برای ما 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کتاب‌های رجال</w:t>
      </w:r>
    </w:p>
    <w:p>
      <w:pPr>
        <w:pStyle w:val="BookText"/>
        <w:rPr/>
      </w:pPr>
      <w:r>
        <w:rPr>
          <w:rFonts w:ascii="IRNazanin" w:hAnsi="IRNazanin" w:eastAsia="IRNazanin"/>
          <w:color w:val="111111"/>
          <w:sz w:val="28"/>
          <w:sz w:val="28"/>
          <w:szCs w:val="28"/>
          <w:rtl w:val="true"/>
          <w:lang w:bidi="fa-IR"/>
        </w:rPr>
        <w:t>کتاب‌های رجال، به بررسی احوال راویان حدیث می‌پردازد و در آن، راویان را به گونه‌ای توصیف می‌کند که پژوهشگر به سخن وی، اعتماد کند و یا آن که از روایات وی،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عالم رجالی، راوی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کند، راوی، مورد اطمینان است و می‌توان به روایت آن، عمل کرد و چنانچه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نماید، راوی، دروغگوست و نمی‌توان از روایت او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رجال الکشّی و رجال الطوسی، در این دوران 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کتب فهرست</w:t>
      </w:r>
    </w:p>
    <w:p>
      <w:pPr>
        <w:pStyle w:val="BookText"/>
        <w:rPr/>
      </w:pPr>
      <w:r>
        <w:rPr>
          <w:rFonts w:ascii="IRNazanin" w:hAnsi="IRNazanin" w:eastAsia="IRNazanin"/>
          <w:color w:val="111111"/>
          <w:sz w:val="28"/>
          <w:sz w:val="28"/>
          <w:szCs w:val="28"/>
          <w:rtl w:val="true"/>
          <w:lang w:bidi="fa-IR"/>
        </w:rPr>
        <w:t>فهرست، گونه‌ای دیگر از کتاب‌های نگاشته شده در سده‌های چهارم و پنجم هجری است که نوشته‌جات حدیثی اصحاب امامان علیهم السلام را برای ما گزارش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شیخ طوسی و الفهرست نجاشی، دو کتاب باقی مانده از این دوران است که با معرّفی اصحاب ائمّه، نامِ کتاب‌های ایشان را می‌آورد و فهرستی بلند از افتخارات شیعه را نمایان می‌سازد که نمونۀ مناسبی از پیوستگیِ نگارش احادیث در میان شیعیان است و بستر اعتماد به کتاب‌های حدیثی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تاریخ و سیره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نگارش برخی از کتاب‌های تاریخی سنّیان، مانند تاریخ الطبری، نیازِ پرداختن به تاریخ پیشوایان معصوم، بیش از پیش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شیعه در سده‌های چهارم و پنجم با نگارش کتاب‌هایی، گوشه‌ای از سرگذشت پیشوایان معصوم را به</w:t>
      </w:r>
    </w:p>
    <w:p>
      <w:pPr>
        <w:pStyle w:val="BookText"/>
        <w:rPr/>
      </w:pPr>
      <w:r>
        <w:rPr>
          <w:rFonts w:ascii="IRNazanin" w:hAnsi="IRNazanin" w:eastAsia="IRNazanin"/>
          <w:color w:val="111111"/>
          <w:sz w:val="28"/>
          <w:sz w:val="28"/>
          <w:szCs w:val="28"/>
          <w:rtl w:val="true"/>
          <w:lang w:bidi="fa-IR"/>
        </w:rPr>
        <w:t>تصویر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و الجمل، دو تألیف مهم و بزرگ شیخ مفید و خصائص أمیر المؤمنین، نگارش سیّد رضی، نمونه‌هایی از کتاب‌های تاریخی این دوران است که با گردآوری احادیثِ تاریخی، برخی حقایق دوران اهل بیت علیهم السلام را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ـ فضائل و مناقب</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برتری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آنچه مایۀ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فضائل و مناقب، برتری‌ها و شایستگی‌های معصومان علیهم السلام را گرد آورده، بیان می‌کرده‌اند تا شیعیان، شناخت دقیق‌تری از امامان خویش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أمیر المؤمنین، از ابن عقده و نوادر الأثر اثر جعفر بن محمّد قمی و شرح الأخبار، نوشتۀ قاضی نعمان مغربی، از جمله کتاب‌هایی در موضوع فضائل هستند که در این دوره، تألیف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ـ دعا و زیارت</w:t>
      </w:r>
    </w:p>
    <w:p>
      <w:pPr>
        <w:pStyle w:val="BookText"/>
        <w:rPr/>
      </w:pPr>
      <w:r>
        <w:rPr>
          <w:rFonts w:ascii="IRNazanin" w:hAnsi="IRNazanin" w:eastAsia="IRNazanin"/>
          <w:color w:val="111111"/>
          <w:sz w:val="28"/>
          <w:sz w:val="28"/>
          <w:szCs w:val="28"/>
          <w:rtl w:val="true"/>
          <w:lang w:bidi="fa-IR"/>
        </w:rPr>
        <w:t>فضای باز سیاسی ـ فرهنگی سده‌های چهارم و پنجم هجری و اهتمامِ دولت‌مردانِ شیعی به زیارتگاه‌های معصومان، سبب شد تا پژوهشگران شیعه، به گردآوری و تبویب دعاها و زیارات، همّت گمارند و مجموعه‌های مناسبی از دعا و زیارت را به یادگار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کتاب‌های این دوره، کامل الزیارات ابن قولویه و مصباح المتهجّد شیخ طوسی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مدرسۀ حدیثی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مدرسۀ حدیثی، اصطلاحی است که بیانگر نوعی نگرش در شیوۀ دریافت، انتقال و نقد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سدۀ چهارم و پنجم، دو نوع نگرش به حدیث و تعامل با آن،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نگرشی که بیشتر به متن حدیث، اهمّیت می‌داد و از نقد عقلی احادیث، کمتر استفاده می‌کرد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حدیثی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شد؛ و نگرش دیگر، برای عنصر عقل در ارزیابی احادیث، اهمّیت ویژه‌ای قائل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مدرسۀ حدیثی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شد</w:t>
      </w:r>
      <w:r>
        <w:rPr>
          <w:rFonts w:eastAsia="IRNazanin" w:cs="IRNazanin"/>
          <w:color w:val="111111"/>
          <w:sz w:val="28"/>
          <w:szCs w:val="28"/>
          <w:rtl w:val="true"/>
          <w:lang w:bidi="fa-IR"/>
        </w:rPr>
        <w:t>.</w:t>
      </w:r>
      <w:bookmarkStart w:id="149" w:name="pg2852_16980"/>
    </w:p>
    <w:p>
      <w:pPr>
        <w:pStyle w:val="Heading5"/>
        <w:numPr>
          <w:ilvl w:val="4"/>
          <w:numId w:val="1"/>
        </w:numPr>
        <w:rPr/>
      </w:pPr>
      <w:bookmarkStart w:id="150" w:name="__RefHeading___Toc2675761_1395250215"/>
      <w:bookmarkStart w:id="151" w:name="_Toc57"/>
      <w:bookmarkEnd w:id="149"/>
      <w:bookmarkEnd w:id="150"/>
      <w:r>
        <w:rPr>
          <w:rtl w:val="true"/>
        </w:rPr>
        <w:t>سدههای ششم تا نهم هجری</w:t>
      </w:r>
      <w:bookmarkEnd w:id="151"/>
    </w:p>
    <w:p>
      <w:pPr>
        <w:pStyle w:val="BookText"/>
        <w:rPr/>
      </w:pPr>
      <w:r>
        <w:rPr>
          <w:rFonts w:ascii="IRNazanin" w:hAnsi="IRNazanin" w:eastAsia="IRNazanin"/>
          <w:color w:val="111111"/>
          <w:sz w:val="28"/>
          <w:sz w:val="28"/>
          <w:szCs w:val="28"/>
          <w:rtl w:val="true"/>
          <w:lang w:bidi="fa-IR"/>
        </w:rPr>
        <w:t>دقت در گونه‌های نگارشی احادیث و گونه‌گونی آن‌ها، نیاز مخاطبان و تلاش عالمان شیعی در سده‌های چهارم و پنجم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علمی این دوران، دیری نپایید و با حملۀ ترکان سلجوقی به بغداد ـ که باعث از میان رفتن آل بویه شد ـ ، کتاب‌خانه‌های بزرگ بغداد، در آتش سوخت و بزرگان شیعه، از جمله شیخ طوسی، ناگزیر به ترک بغداد و اقامت در نجف اشرف ـ که در آن روزگار، روستایی کوچک در جوار حرم امیر مؤمنان علیه السلام بود ـ ،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شیخ طوسی توانست با جدّیت در تربیت علمی شاگردان خویش، حوزۀ علمیۀ شیعه را در کنار حرمِ امیر مؤمنان علیه السلام تأسیس کند؛ امّا شکوفایی و رشد نگارش‌های حدیثی، متوقّف گردید و تا مدّتی نسبتاً طولانی، فعّالیت‌های حدیثی در محدوده‌ای بسیار اندک،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سده‌های ششم تا نهم هجری، دوران رکود نسبی حدیث شیعه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رکود، به معنای یکسره کنار نهادنِ احادیث نیست؛ بلکه در این مدّت مدید، نگارش‌های تخصّصی در موضوعاتی مانند فقه، رجال و ادعیه، پدید آمد و دانشمندانی مانند سیّد ابن طاووس و علّامۀ حلّی، کتاب‌های متعدّدی در بحث دعا، فقه و رجال،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ارزشیابی سندی و دقّت در بررسی احوال راویان حدیث، از قرن هفتم، اهمّیت بیشتری یافت که تا امروز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بررسی 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حدیث‌پژوهان، جایگاهی در خور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شرح‌نویسی بر کتاب بی‌بدیل نهج البلاغة نیز در این دورۀ تاریخی رایج شد و شرح‌های مهمّی مانند شرح ابن میثم بَحرانی و شرح ابن ابی الحدید معتزلی، رهاورد همین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خاندان‌های دانشمندی مانند خاندان حلّی و ابن طاووس، نقش اساسی در پاسداری از میراث حدیثی شیعه داشتند و نویسندگان بزرگی از آنان به نگارش کتاب‌های گوناگون حدیثی پرداختند و آثار گران‌بهایی بر جای نهادند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رکود فعّالیت‌های حدیث‌پژوهی را در این دوره، می‌توان چنین برشمرد</w:t>
      </w:r>
      <w:r>
        <w:rPr>
          <w:rFonts w:eastAsia="IRNazanin" w:cs="IRNazanin"/>
          <w:color w:val="111111"/>
          <w:sz w:val="28"/>
          <w:szCs w:val="28"/>
          <w:rtl w:val="true"/>
          <w:lang w:bidi="fa-IR"/>
        </w:rPr>
        <w:t>:</w:t>
      </w:r>
      <w:bookmarkStart w:id="152" w:name="pg2852_16981"/>
    </w:p>
    <w:p>
      <w:pPr>
        <w:pStyle w:val="BookText"/>
        <w:rPr/>
      </w:pPr>
      <w:bookmarkEnd w:id="15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فعّالیت‌های حدیثی در سده‌های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هیمنۀ فعّالیت‌های حدیثی در این دو قرن و بویژه آثار ارزشمند شیخ طوسی، تا سال‌ها بر دیگر آثار دانشمندان شیعی سایه افکند، به گونه‌ای که بسیاری از دانشمندان، از انجام دادن فعّالیت‌های حدیثی جدید، خودداری کردند و به افق‌های جدیدی غیر از حدیث‌پژوهی می‌اندیشیدند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مطالعات 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تدوین جوامعِ حدیثی اوّلیه، عالمان شیعه، مطالعات تخصّصی را وجهۀ همّت خویش قرار دادند و در موضوعاتی مانند فقه و بررسی‌های رجالی، تأمّل بیشتری کردند تا کتاب‌های فقهی ارزشمندی را برای ما به یادگار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نابه‌سامان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سدۀ پنجم هجری، ترکان سلجوقی به بغداد یورش بردند و از هر گونه فعّالیت علمی شیعیان، جلوگیری کرده، آن را سرکوب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شیعیان تا سال‌ها ادامه یافت؛ ولی عالمان شیعی با تلاش و مجاهدت خویش، از این میراث کهن، نگهداری کردند و آن را به نسل‌های بعد سپردند</w:t>
      </w:r>
      <w:r>
        <w:rPr>
          <w:rFonts w:eastAsia="IRNazanin" w:cs="IRNazanin"/>
          <w:color w:val="111111"/>
          <w:sz w:val="28"/>
          <w:szCs w:val="28"/>
          <w:rtl w:val="true"/>
          <w:lang w:bidi="fa-IR"/>
        </w:rPr>
        <w:t>.</w:t>
      </w:r>
    </w:p>
    <w:p>
      <w:pPr>
        <w:pStyle w:val="Heading5"/>
        <w:numPr>
          <w:ilvl w:val="4"/>
          <w:numId w:val="1"/>
        </w:numPr>
        <w:rPr/>
      </w:pPr>
      <w:bookmarkStart w:id="153" w:name="__RefHeading___Toc2675763_1395250215"/>
      <w:bookmarkStart w:id="154" w:name="_Toc58"/>
      <w:bookmarkEnd w:id="153"/>
      <w:r>
        <w:rPr>
          <w:rtl w:val="true"/>
        </w:rPr>
        <w:t>سدههای دهم تا دوازدهم هجری</w:t>
      </w:r>
      <w:bookmarkEnd w:id="154"/>
    </w:p>
    <w:p>
      <w:pPr>
        <w:pStyle w:val="BookText"/>
        <w:rPr/>
      </w:pPr>
      <w:r>
        <w:rPr>
          <w:rFonts w:ascii="IRNazanin" w:hAnsi="IRNazanin" w:eastAsia="IRNazanin"/>
          <w:color w:val="111111"/>
          <w:sz w:val="28"/>
          <w:sz w:val="28"/>
          <w:szCs w:val="28"/>
          <w:rtl w:val="true"/>
          <w:lang w:bidi="fa-IR"/>
        </w:rPr>
        <w:t>قرن دهم هجری، پایان‌بخش دوران رکود حدیث‌پژوهی در نزد شیعه است؛ زیرا تحوّلات سیاسی در ایران، به روی کار آمدن حکومت صفویه انجامید و پادشاهان صفوی، زمینۀ مناسبی را برای ترویج شیعۀ اثنا جعفری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ژرف‌اندیش شیعی، از لبنان و عراق به ایران مهاجرت کردند و مباحث علمی، رونق فراوانی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سال‌ها با نام بزرگانی همچون محقّق کَرَکی، شهید ثانی، شیخ بهایی،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 محمّدامین استرآبادی،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زندگانی این بزرگان، جلوه‌ای از تاریخِ حدیث‌پژوهی را پیشِ روی ما می‌نهد که در این مختصر نمی‌گنجد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اخباریگری نیز که با رویکرد افراطی به احادیث می‌نگریست و از نقد حدیث، پرهیز می‌کرد، در همین دوران و با اندیشه‌های ملّا محمّدامین استرآبادی</w:t>
      </w:r>
    </w:p>
    <w:p>
      <w:pPr>
        <w:pStyle w:val="BookText"/>
        <w:rPr/>
      </w:pPr>
      <w:r>
        <w:rPr>
          <w:rFonts w:ascii="IRNazanin" w:hAnsi="IRNazanin" w:eastAsia="IRNazanin"/>
          <w:color w:val="111111"/>
          <w:sz w:val="28"/>
          <w:sz w:val="28"/>
          <w:szCs w:val="28"/>
          <w:rtl w:val="true"/>
          <w:lang w:bidi="fa-IR"/>
        </w:rPr>
        <w:t>پدید آمد و همین نگرش، بر گسترۀ فعّالیت‌های حدیثی، تأثیر نهاد و آثار گران‌بهای حدیثی، در این سال‌ها، رونق ویژه‌ای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سه 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سیاسی مناسب، گرد هم آمدن عالمان ژرف‌اندیش و ظهور جریان اخباریگری را می‌توان از عوامل مهم رواج حدیث‌پژوهی در این سه قرن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شیعه نیز از زمینه‌های موجود، استفاده کردند و کارنامۀ فعّالیت‌های حدیثی در این دوران، بسیار پُر فروغ و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فعّالیت‌های حدیثیِ این دوران،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گستردۀ آثار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امکانات و فضای خفقان سده‌های پیشین، فرصت تکثیر نوشته‌های حدیثی را فراهم نیاورده بود و عالمان شیعی، تنها توانسته بودند تا نوشته‌های حدیثی را به صورت محدود،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دولت صفویه، فضای مناسبی پدید آمد و عالمان ژرف‌اندیش شیعی، آثار حدیثی را از سراسر جهان اسلام، گرد آوردند و به انتشار گستردۀ آن‌ها همّت گماردند، به گونه‌ای که تنها ملّا محمّدتقی مجلسی توانست با کوشش چهل سالۀ خود، کتاب‌های بسیاری را در کتاب‌خانه‌های زمان خویش، جمع‌آوری نماید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نگارش جوامع اوّلیه در سده‌های چهارم و پنجم هجری، ضرورت نگارش جدیدی از جوامع حدیثی احساس می‌شد؛ زیرا جوامع اوّلیه، بیشتر به موضوعات فقهی پرداخته بودند و از کتاب‌های محدودی بهره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ملّا محسن فیض کاشانی، با گرد آوردن احادیث جوامع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نظم جدیدی از احادیث فقهی را پدید آورد و کتاب الوافی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دانشمند لبنانی مقیم ایران نیز افزون بر احادیث کتب اربعه، از بیش از هشتاد کتاب حدیثی دیگر نیز استفاده کرد و کتاب وسائل الشیعه را به عنوان کتاب مرجعِ مجتهدان، در سی جلد، به رشتۀ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مجلسی، بزرگ‌مرد این روزگار بود که با تلاشی وصف ناشدنی خود، به گِردآوری احادیث غیرفقهی پرداخت و بزرگ‌ترین کتاب حدیثی موجود به نام بحار الأنوار را در موضوعات اعتقادی، معارف، تاریخ و اخلاق در یکصد و ده جلد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منابع بسیاری</w:t>
      </w:r>
    </w:p>
    <w:p>
      <w:pPr>
        <w:pStyle w:val="BookText"/>
        <w:rPr/>
      </w:pPr>
      <w:r>
        <w:rPr>
          <w:rFonts w:ascii="IRNazanin" w:hAnsi="IRNazanin" w:eastAsia="IRNazanin"/>
          <w:color w:val="111111"/>
          <w:sz w:val="28"/>
          <w:sz w:val="28"/>
          <w:szCs w:val="28"/>
          <w:rtl w:val="true"/>
          <w:lang w:bidi="fa-IR"/>
        </w:rPr>
        <w:t>استفاده کرد که امروزه، برخی از آن‌ها در اختیار ما نیست و ما تنها با رهاورد تلاش علّامۀ مجلسی، می‌توانیم به میراث کهن خویش، پی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بر اساس موضوعات مورد نیاز جامعه، از دیگر فعّالیت‌های حدیث‌پژوهی این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شیخ حرّ عاملی، احادیث قدسی را در کتابی به نام الجواهر السَنیّة،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تا آن زمان در شیعه، چنین کتابی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عالمان این دوره، بر پایۀ سفارشی از پیامبر صلی الله علیه و آله به گِرد آوری 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 توضیح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گونۀ نگارشی، پیشینه‌ای کهن دارد؛ ولی در سدۀ دهم تا دوازدهم،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الأربعین شیخ بهایی، الأربعین ملّا محمّدتقی مجلسی و الأربعون حدیثاً قاضی سعید قمی، از جملۀ این تألیفات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بر اساس روایات، کار مهم دیگری بود که عالمان شیعی در سده‌های یازدهم و دوازدهم، نمونه‌های با ارزشی را برای ما به یادگار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 ملّا محسن فیض کاشانی، البرهان فی تفسیر قرآن سیّد هاشم بحرانی و نور الثقلین عبد العلی حُوَیزی عروسی، از تفاسیر رواییِ این دوران است که آیات قرآن را با استفاده از احادیث،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فعّالیت‌های حدیثی سده‌های یازدهم و دوازدهم، شرحِ کتاب‌های حدیثی مهم مانند الکافی، تهذیب الأحکام و کتاب من لا یحضره الفقیه است که تا پیش از این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شیعی با دقّت در کتاب‌های چهارگانه، بر آن‌ها شرح‌هایی نوشتند و افزون بر آن، صحیفۀ سجّادیه و کتاب‌های در زمینۀ اصول اعتقادی و حدیث، مورد توجّه شارحان قرار گرفت و شرح‌های استواری برای این کتاب‌ها نوشته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عالمان شیعی، در سده‌های گذشته، آثاری را به فارسی نگاشتند و ترجمه‌هایی از قرآن و تفسیر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کوتاه، در دسترس مردم بود؛ ولی استفاده از متون حدیثی، در انحصار عالمان دینی و آگاهان به زبان عربی بود</w:t>
      </w:r>
      <w:r>
        <w:rPr>
          <w:rFonts w:eastAsia="IRNazanin" w:cs="IRNazanin"/>
          <w:color w:val="111111"/>
          <w:sz w:val="28"/>
          <w:szCs w:val="28"/>
          <w:rtl w:val="true"/>
          <w:lang w:bidi="fa-IR"/>
        </w:rPr>
        <w:t>.</w:t>
      </w:r>
      <w:bookmarkStart w:id="155" w:name="pg2852_16984"/>
    </w:p>
    <w:p>
      <w:pPr>
        <w:pStyle w:val="BookText"/>
        <w:rPr/>
      </w:pPr>
      <w:bookmarkEnd w:id="155"/>
      <w:r>
        <w:rPr>
          <w:rFonts w:ascii="IRNazanin" w:hAnsi="IRNazanin" w:eastAsia="IRNazanin"/>
          <w:color w:val="111111"/>
          <w:sz w:val="28"/>
          <w:sz w:val="28"/>
          <w:szCs w:val="28"/>
          <w:rtl w:val="true"/>
          <w:lang w:bidi="fa-IR"/>
        </w:rPr>
        <w:t>سدۀ دهم تا دوازدهم، فرصت مناسبی بود که عالمان شیعی، آثار حدیثی را به فارسی برگردانند تا عموم مردم بتوانند از خواندن سخنان معصومان،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ملّامحسن فیض کاشانی، آقاجمال خوانساری، ملّا محمّدتقی مجلسی و علّامه محمّدباقر مجلسی، از عالمانی هستند که آثار حدیثیِ زیبایی را به فارسی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عبّاسی، شرح غرر الحکم، لوامع صاحبقرانی و ترجمۀ توحید مُفضّل، از آثار باقی ماندۀ این دوران به زبان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شرح واژگان دشواریاب ـ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دارند، رشد فزاینده‌ای یافت و افزون بر توضیح واژگان دشوار در کتاب‌های الوافی و بحار الأنوار، کتاب مستقل مجمع البحرین و مطلع البدرین، اثر فخر الدین طُرَیحی، در این دوره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طُرَیحی، با توجّه به احادیث پیشوایان معصوم، واژگان دشوار احادیث را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رجالی این دوران، با استفاده از آثار رجالی کهن، نوآوری‌هایی را در این علم، پدید آوردند، به گونه‌ای که کتاب‌های ایشان تا سال‌ها مورد استفادۀ عالمان حدیث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المقال یا رجال الکبیر میرزا محمّد استرآبادی و مجمع الرجال قُهپایی ـ که در بر گیرندۀ کتب رجالی پیشین بود ـ ، از جملۀ تألیفات رجالی مهمّ این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به بررسی کلی احوالات حدیث و چگونگی گزارشِ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دهم تا دوازدهم هجری، کتاب‌هایی ویژۀ این دانش،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دو کتاب البدایة و الرعایة را در این باره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نیز با نگارش الوجیزه، کتابی مختصر و زیبا در شرح اصطلاح‌های حدیثی به یادگار نهاد</w:t>
      </w:r>
      <w:r>
        <w:rPr>
          <w:rFonts w:eastAsia="IRNazanin" w:cs="IRNazanin"/>
          <w:color w:val="111111"/>
          <w:sz w:val="28"/>
          <w:szCs w:val="28"/>
          <w:rtl w:val="true"/>
          <w:lang w:bidi="fa-IR"/>
        </w:rPr>
        <w:t>.</w:t>
      </w:r>
    </w:p>
    <w:p>
      <w:pPr>
        <w:pStyle w:val="Heading5"/>
        <w:numPr>
          <w:ilvl w:val="4"/>
          <w:numId w:val="1"/>
        </w:numPr>
        <w:rPr/>
      </w:pPr>
      <w:bookmarkStart w:id="156" w:name="__RefHeading___Toc2675765_1395250215"/>
      <w:bookmarkStart w:id="157" w:name="_Toc59"/>
      <w:bookmarkEnd w:id="156"/>
      <w:r>
        <w:rPr>
          <w:rtl w:val="true"/>
        </w:rPr>
        <w:t>سدههای سیزدهم و چهاردهم</w:t>
      </w:r>
      <w:bookmarkEnd w:id="1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سده‌های سیزدهم و چهاردهم هجری، شاهد ظهور تفکّرات جدیدی در اسلام بود؛ عالمان اصولی که در برابر افراطیگری اخباریان، مقاومت می‌کردند روشِ اجتهادی و ژرف‌نگری اصولی، از پذیرش بدون بررسی احادیث، سر بر می‌تافت و روایات را پس از نقد و بررسی علمی می‌پذیرفت</w:t>
      </w:r>
      <w:r>
        <w:rPr>
          <w:rFonts w:eastAsia="IRNazanin" w:cs="IRNazanin"/>
          <w:color w:val="111111"/>
          <w:sz w:val="28"/>
          <w:szCs w:val="28"/>
          <w:rtl w:val="true"/>
          <w:lang w:bidi="fa-IR"/>
        </w:rPr>
        <w:t>.</w:t>
      </w:r>
      <w:bookmarkStart w:id="158" w:name="pg2852_16985"/>
    </w:p>
    <w:p>
      <w:pPr>
        <w:pStyle w:val="BookText"/>
        <w:rPr/>
      </w:pPr>
      <w:bookmarkEnd w:id="158"/>
      <w:r>
        <w:rPr>
          <w:rFonts w:ascii="IRNazanin" w:hAnsi="IRNazanin" w:eastAsia="IRNazanin"/>
          <w:color w:val="111111"/>
          <w:sz w:val="28"/>
          <w:sz w:val="28"/>
          <w:szCs w:val="28"/>
          <w:rtl w:val="true"/>
          <w:lang w:bidi="fa-IR"/>
        </w:rPr>
        <w:t>تفکّر دیگر رایج این دوران، تفکّر شیخیه، به رهبری شیخ احمد احسایی و سیّد کاظم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روایات را با عرفان و فلسفه درآمیختند و با تأویل قرآنی، معارف دینی را رمزآلود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شیخیه، آثار نامطلوبی را در سراسر جهان اسلام،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تفکیک، گونۀ دیگری از تفکرات حدیثی است که در قرن چهاردهم، به وسیلۀ مرحوم میرزا مهدی اصفهانی،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معارف قرآن و حدیث را معارفی الهی می‌دانستند و آگاهی‌های فلسفی و عرفانی را معرفتی بشری می‌شمردند و اعتماد کامل به این گونه معارف بشری و خلط آنها را با فهم معارف دینی، شایسته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نوع تفکّرات رایج این دوران، آثار حدیثی زیبایی در این دو قرن، تألیف شدند که از آن میان، کتاب‌های مرحوم سید عبد الله شبّر ـ که در موضوعات گوناگون حدیثی، استواری و ایجاز را با هم آمیخته ـ ،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الأنوار، در حلّ مشکلات روایات، الاصول الأصلیة و الأنوار اللّامعة از دیگر آثار مرحوم شُبّر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الأنوار مرحوم میرحامد حسین، از دیگر آثار سترگ حدیثی این دوره است که به اثبات اصل امامت و گزارش روایات گوناگون در این باره،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الوسائل، تألیف میرزا حسین نوری نیز از آثار حدیثی بزرگ سده چهاردهم است که احادیثی در تمامی ابواب فقهی، گرد آورده و در تکمیل وسائل الشیعة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مرحوم آیة الله بروجردی در علم رجال و حدیث، از دیگر آثار ارزشمند این دوران است که با نوآوری‌های خویش، خدمت شایسته‌ای به علم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ایشان در استفاده از احادیث و تبیین سندهای کتاب الکافی، بیانگر وسعت دیدِ آن عالم ژرف‌اندیش است</w:t>
      </w:r>
      <w:r>
        <w:rPr>
          <w:rFonts w:eastAsia="IRNazanin" w:cs="IRNazanin"/>
          <w:color w:val="111111"/>
          <w:sz w:val="28"/>
          <w:szCs w:val="28"/>
          <w:rtl w:val="true"/>
          <w:lang w:bidi="fa-IR"/>
        </w:rPr>
        <w:t>.</w:t>
      </w:r>
    </w:p>
    <w:p>
      <w:pPr>
        <w:pStyle w:val="Heading5"/>
        <w:numPr>
          <w:ilvl w:val="4"/>
          <w:numId w:val="1"/>
        </w:numPr>
        <w:rPr/>
      </w:pPr>
      <w:bookmarkStart w:id="159" w:name="__RefHeading___Toc2675767_1395250215"/>
      <w:bookmarkStart w:id="160" w:name="_Toc60"/>
      <w:bookmarkEnd w:id="159"/>
      <w:r>
        <w:rPr>
          <w:rtl w:val="true"/>
        </w:rPr>
        <w:t>روزگار معاصر</w:t>
      </w:r>
      <w:bookmarkEnd w:id="16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هم پیوستۀ حدیث شیعه، بیانگر تلاش ستودنیِ عالمان دین‌پژوه است، به گونه‌ای که حدیث، از سرچشمۀ صدور خویش به جزوه‌های کوچک، منتقل شده</w:t>
      </w:r>
    </w:p>
    <w:p>
      <w:pPr>
        <w:pStyle w:val="BookText"/>
        <w:rPr/>
      </w:pPr>
      <w:r>
        <w:rPr>
          <w:rFonts w:ascii="IRNazanin" w:hAnsi="IRNazanin" w:eastAsia="IRNazanin"/>
          <w:color w:val="111111"/>
          <w:sz w:val="28"/>
          <w:sz w:val="28"/>
          <w:szCs w:val="28"/>
          <w:rtl w:val="true"/>
          <w:lang w:bidi="fa-IR"/>
        </w:rPr>
        <w:t xml:space="preserve">و سپس به جوامع روایی و از آن جا به کتب اربعه، راه یافت و تا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ثانویۀ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حفظ و نگهداری می‌شد و امروزه، می‌توان با ارزشیابی علمی حدیث، تا حدّ فراوانی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در ایران و رویکرد دینی حکومت، فعّالیت‌های حدیثی، رونق ویژه‌ای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شدن مباحث حدیثی در رسانه‌ها و کاربرد حدیث در علوم گوناگون، بویژه علوم روان‌شناسی و جامعه‌شناسی، ضرورت پردازش علمی حدیث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این زمینه، گام‌هایی برداشته شده است، امّا همچنان در اوّل 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معجم‌نگاری، شیوۀ نوینی در عرصۀ حدیث‌پژوهی در عصر ماست که دستیابی به احادیث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احادیثِ کتاب‌ها بر اساس الفاظ و یا موضوعات، گزارش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با استفاده از معجم، می‌تواند تمامی احادیث یک واژه را در کنار هم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الفاظ بحار الأنوار، الکافی،</w:t>
      </w:r>
    </w:p>
    <w:p>
      <w:pPr>
        <w:pStyle w:val="BookText"/>
        <w:rPr/>
      </w:pPr>
      <w:r>
        <w:rPr>
          <w:rFonts w:ascii="IRNazanin" w:hAnsi="IRNazanin" w:eastAsia="IRNazanin"/>
          <w:color w:val="111111"/>
          <w:sz w:val="28"/>
          <w:sz w:val="28"/>
          <w:szCs w:val="28"/>
          <w:rtl w:val="true"/>
          <w:lang w:bidi="fa-IR"/>
        </w:rPr>
        <w:t>نهج البلاغة و ده‌ها کتاب دیگر تاکنون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رایانه نیز از ویژگی‌های دوران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نرم‌افزارهای متعدّدی، احادیث شیعه و سنّی را ارائه می‌دهند که برای محقّقان، بسیار ارزشمند و کاربردی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فعّالیت‌های نوین حدیثی، احیای میراث کهن حدیثی نیز از دیدِ عالمان معاصر، پنهان نمانده است و امروزه، بسیاری از آثار حدیثی کهن، با شیوه‌ای چشم‌نواز، به چاپ سپرده شده و مراجعه به آثار دیر‌پا را آسان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فعّالیت‌های حدیثی دوران معاصر، تلاش برای همگانی کردن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را در دو سطح، می‌توان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کتاب‌های حدیثی که برای پژوهشگران، نگاشته شده است و محققّان با مراجعۀ به آن‌ها، تحقیقات خویش را بر پایۀ احادیث، استوار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دانش‌نامۀ میزان الحکمة، دانش‌نامۀ پیامبر اعظم، دانش‌نامۀ أمیر المؤمنین علیه السلام و دانش‌نامۀ احادیث پزشکی، از تألیفات آیة الله ری‌شهری و همکارانش در مؤسّسۀ علمی ـ فرهنگی دار الحدیث، و همچنین کتاب‌های مسند الامام علی علیه السلام ، مسند الإمام المجتبی علیه السلام ، مسند الإمام الشهید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استاد عزیز الله</w:t>
      </w:r>
    </w:p>
    <w:p>
      <w:pPr>
        <w:pStyle w:val="BookText"/>
        <w:rPr/>
      </w:pPr>
      <w:r>
        <w:rPr>
          <w:rFonts w:ascii="IRNazanin" w:hAnsi="IRNazanin" w:eastAsia="IRNazanin"/>
          <w:color w:val="111111"/>
          <w:sz w:val="28"/>
          <w:sz w:val="28"/>
          <w:szCs w:val="28"/>
          <w:rtl w:val="true"/>
          <w:lang w:bidi="fa-IR"/>
        </w:rPr>
        <w:t>عطاردی، موسوعة الإمام الصادق،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قزوینی، آثار الصادقین، تألیف آیة الله صادق احسان‌بخش از جملۀ این منابع حدیثی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دوم، کتاب‌های ارزشمندی هستند که با زبان امروزی، برای گروه‌های مختلف سنّی، نگاشته شده است که خواننده را با شیوایی‌های کلام معصوم، آشنا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سیّد مهدی شجاعی،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دعا، چشم امید، شکوای سبز، آیین زندگی ـ که احادیث اهل بیت علیهم السلام را برای جوانان، شرح و تبیین کرده است ـ و یا آثار سیّد محمّد مهاجرانی ـ که احادیث رفتاری پیامبر صلی الله علیه و آله را با ترانه‌های کودکانه عرضه می‌کند ـ و نیز مجلۀ حدیث زندگی ـ که مهارت‌های اجتماعی را بر پایۀ متون دینی،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برجستۀ این گونه آثارند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احادیث کوتاه با ترجمه‌های زیبا و چهل حدیث نویسیِ موضوعی، از دیگر فعّالیت‌های دوران معاصر است که برخی نویسندگان جوان ـ مانند غلامرضا حیدری ابهری ـ ، به آن همّت گمارده‌اند</w:t>
      </w:r>
      <w:r>
        <w:rPr>
          <w:rFonts w:eastAsia="IRNazanin" w:cs="IRNazanin"/>
          <w:color w:val="111111"/>
          <w:sz w:val="28"/>
          <w:szCs w:val="28"/>
          <w:rtl w:val="true"/>
          <w:lang w:bidi="fa-IR"/>
        </w:rPr>
        <w:t>.</w:t>
      </w:r>
      <w:bookmarkStart w:id="161" w:name="pg2852_16988"/>
    </w:p>
    <w:p>
      <w:pPr>
        <w:pStyle w:val="Heading3"/>
        <w:numPr>
          <w:ilvl w:val="2"/>
          <w:numId w:val="1"/>
        </w:numPr>
        <w:rPr/>
      </w:pPr>
      <w:bookmarkStart w:id="162" w:name="__RefHeading___Toc2675769_1395250215"/>
      <w:bookmarkStart w:id="163" w:name="_Toc61"/>
      <w:bookmarkEnd w:id="161"/>
      <w:bookmarkEnd w:id="162"/>
      <w:r>
        <w:rPr>
          <w:rtl w:val="true"/>
        </w:rPr>
        <w:t>منابع حدیث شیعه</w:t>
      </w:r>
      <w:bookmarkEnd w:id="163"/>
    </w:p>
    <w:p>
      <w:pPr>
        <w:pStyle w:val="Heading4"/>
        <w:numPr>
          <w:ilvl w:val="3"/>
          <w:numId w:val="1"/>
        </w:numPr>
        <w:rPr/>
      </w:pPr>
      <w:bookmarkStart w:id="164" w:name="__RefHeading___Toc2675771_1395250215"/>
      <w:bookmarkStart w:id="165" w:name="_Toc62"/>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منابع حدیث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حجت</w:t>
      </w:r>
    </w:p>
    <w:p>
      <w:pPr>
        <w:pStyle w:val="Heading4"/>
        <w:numPr>
          <w:ilvl w:val="3"/>
          <w:numId w:val="1"/>
        </w:numPr>
        <w:rPr/>
      </w:pPr>
      <w:bookmarkStart w:id="166" w:name="__RefHeading___Toc2675773_1395250215"/>
      <w:bookmarkStart w:id="167" w:name="_Toc63"/>
      <w:bookmarkEnd w:id="166"/>
      <w:r>
        <w:rPr>
          <w:rtl w:val="true"/>
        </w:rPr>
        <w:t>درآمد</w:t>
      </w:r>
      <w:bookmarkEnd w:id="167"/>
    </w:p>
    <w:p>
      <w:pPr>
        <w:pStyle w:val="BookText"/>
        <w:rPr/>
      </w:pPr>
      <w:r>
        <w:rPr>
          <w:rFonts w:ascii="IRNazanin" w:hAnsi="IRNazanin" w:eastAsia="IRNazanin"/>
          <w:color w:val="111111"/>
          <w:sz w:val="28"/>
          <w:sz w:val="28"/>
          <w:szCs w:val="28"/>
          <w:rtl w:val="true"/>
          <w:lang w:bidi="fa-IR"/>
        </w:rPr>
        <w:t xml:space="preserve">هادی حجت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درآمد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سخنان و ثبت سیرۀ عملی پیامبر اکرم و امامان معصوم علیهم السلام در طول بیش از دو قرن و نیم حضور پُربرکتشان، همواره مورد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ارزشمند که پس از آموزه‌های قرآن کریم، مهم‌ترین منبع شناخت معارف اعتقادی، اخلاقی و احکام شرعی به شمار می‌رود، از آغاز، توسّط اصحاب و شاگردان آن‌ها، به صورت شفاهی و یا کتبی، ثبت و به نسل‌های بعدی منتقل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بسیاری از پیامبر خدا و ائمّۀ اطهار بر نگارش و نگاهداری احادیث،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حدیثی، در ابتدا به صورت جزوه‌های کوچکی مشتمل بر چند حدیث،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غالباً دارای نظم و موضوع بندی خاصّی نبود و صرفاً شامل تعدادی حدیث در موضوعات مختلف بود که راوی، در یک یا چند جلسه، از معصوم می‌شنید و آن را ثبت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جزوه‌ها،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bookmarkStart w:id="168" w:name="pg2852_16989"/>
    </w:p>
    <w:p>
      <w:pPr>
        <w:pStyle w:val="BookText"/>
        <w:rPr/>
      </w:pPr>
      <w:bookmarkEnd w:id="168"/>
      <w:r>
        <w:rPr>
          <w:rFonts w:ascii="IRNazanin" w:hAnsi="IRNazanin" w:eastAsia="IRNazanin"/>
          <w:color w:val="111111"/>
          <w:sz w:val="28"/>
          <w:sz w:val="28"/>
          <w:szCs w:val="28"/>
          <w:rtl w:val="true"/>
          <w:lang w:bidi="fa-IR"/>
        </w:rPr>
        <w:t>گفته می‌شد، چون از نوشته دیگری در تدوین آن استفاده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اصول در عصر امام باقر علیه السلام تا امام کاظم علیه السلام ، به‌ویژه در زمان امام صادق علیهم السلام تدوین شده‌اند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با توجّه به حجم کم و پراکندگی موضوعی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برخی از محدّثان در زمان ائمّه کوشیدند تا با جمع‌آوری روایاتِ یک موضوع خاص در مجموعه‌ای مستقل، کار دسترسی به روایات را آسان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آثار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الوضوء، کتاب الزکاة و کتاب الامامة از یونس بن عبد الرحمن</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69" w:name="__RefHeading___Toc2675775_1395250215"/>
      <w:bookmarkStart w:id="170" w:name="_Toc64"/>
      <w:bookmarkEnd w:id="169"/>
      <w:r>
        <w:rPr>
          <w:rtl w:val="true"/>
        </w:rPr>
        <w:t>جوامع حدیثی</w:t>
      </w:r>
      <w:bookmarkEnd w:id="170"/>
    </w:p>
    <w:p>
      <w:pPr>
        <w:pStyle w:val="Heading5"/>
        <w:numPr>
          <w:ilvl w:val="4"/>
          <w:numId w:val="1"/>
        </w:numPr>
        <w:rPr/>
      </w:pPr>
      <w:bookmarkStart w:id="171" w:name="__RefHeading___Toc2675777_1395250215"/>
      <w:bookmarkStart w:id="172" w:name="_Toc65"/>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در زمان امام کاظم و امام رضا علیهما السلام و بعد از آن تا زمان غیبت صغرا ـ که ارتباط مستقیم با امامان، به‌تدریج دشوارتر می‌شد ـ گروهی از عالمان شیعه، به تدوین کتاب‌هایی که جامع احادیث در موضوعات گوناگون بود، اقدام کردند تا از این طریق، هم احادیثْ محفوظ بماند، و هم مراجعه به این کتاب‌ها برای یافتن حدیث، آسان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چند در گذر تاریخ، نسخه های اغلب اصول، کتاب‌ها و جوامع اوّلیه از بین رفته است، امّا بخش عمده‌ای از روایات این آثار ارزشمند، در جوامع حدیثی بعدی، با دسته‌بندی مناسب‌تر و تعداد بیشتری از روایات، ثبت و به نسل‌های بعدی منتقل گردیده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کتاب‌هایی اطلاق می‌شود که احادیث در آن‌ها به ترتیب باب‌های فقه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نماز، روزه، حج، جهاد، ارث گرد آمده</w:t>
      </w:r>
      <w:r>
        <w:rPr>
          <w:rStyle w:val="FootnoteAnchor"/>
          <w:rtl w:val="true"/>
        </w:rPr>
        <w:footnoteReference w:id="65"/>
      </w:r>
      <w:r>
        <w:rPr>
          <w:rFonts w:ascii="IRNazanin" w:hAnsi="IRNazanin" w:eastAsia="IRNazanin"/>
          <w:color w:val="111111"/>
          <w:sz w:val="28"/>
          <w:sz w:val="28"/>
          <w:szCs w:val="28"/>
          <w:rtl w:val="true"/>
          <w:lang w:bidi="fa-IR"/>
        </w:rPr>
        <w:t>است اما برخی از این جوامع، مانند کتاب الکافی و بحار الأنوار، علاوه بر مباحث</w:t>
      </w:r>
      <w:bookmarkStart w:id="173" w:name="pg2852_16990"/>
    </w:p>
    <w:p>
      <w:pPr>
        <w:pStyle w:val="BookText"/>
        <w:rPr/>
      </w:pPr>
      <w:bookmarkEnd w:id="173"/>
      <w:r>
        <w:rPr>
          <w:rFonts w:ascii="IRNazanin" w:hAnsi="IRNazanin" w:eastAsia="IRNazanin"/>
          <w:color w:val="111111"/>
          <w:sz w:val="28"/>
          <w:sz w:val="28"/>
          <w:szCs w:val="28"/>
          <w:rtl w:val="true"/>
          <w:lang w:bidi="fa-IR"/>
        </w:rPr>
        <w:t>فقهی، شامل مباحث دیگری مانند موضوعات اعتقادی و اخلاقی نیز هستند که بر جامعیت آن‌ها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جوامع حدیثی موجود شیعه، به لحاظ تاریخی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می‌شوند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74" w:name="__RefHeading___Toc2675779_1395250215"/>
      <w:bookmarkStart w:id="175" w:name="_Toc66"/>
      <w:bookmarkEnd w:id="174"/>
      <w:r>
        <w:rPr>
          <w:rtl w:val="true"/>
        </w:rPr>
        <w:t>جوامع حدیثی متقدّم</w:t>
      </w:r>
      <w:bookmarkEnd w:id="175"/>
    </w:p>
    <w:p>
      <w:pPr>
        <w:pStyle w:val="BookText"/>
        <w:rPr/>
      </w:pPr>
      <w:r>
        <w:rPr>
          <w:rFonts w:ascii="IRNazanin" w:hAnsi="IRNazanin" w:eastAsia="IRNazanin"/>
          <w:color w:val="111111"/>
          <w:sz w:val="28"/>
          <w:sz w:val="28"/>
          <w:szCs w:val="28"/>
          <w:rtl w:val="true"/>
          <w:lang w:bidi="fa-IR"/>
        </w:rPr>
        <w:t>با آغاز دوران غیبت امام زمان علیه السلام و عدم امکان دسترسی مستقیم به امامان، ضرورت تدوین جوامع حدیثی‌ای که شامل حجم بیشتری از روایات شیعه باشد، بیش از هر زمان دیگر،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قرن‌های چهارم و پنجم هجری، سه نفر از بزرگ‌ترین محدّثان جهان اسلام، چهار کتاب اصلی روایی شیعه را تدوین کردند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اربعۀ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نام هر سه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یافته‌اند که به ترتیب تاریخی،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الکافی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کتاب مَن لا‌یحضره الفقیه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تهذیب الأحکام و الاستبصار</w:t>
      </w:r>
      <w:r>
        <w:rPr>
          <w:rFonts w:eastAsia="IRNazanin" w:cs="IRNazanin"/>
          <w:color w:val="111111"/>
          <w:sz w:val="28"/>
          <w:szCs w:val="28"/>
          <w:rtl w:val="true"/>
          <w:lang w:bidi="fa-IR"/>
        </w:rPr>
        <w:t>.</w:t>
      </w:r>
    </w:p>
    <w:p>
      <w:pPr>
        <w:pStyle w:val="Heading5"/>
        <w:numPr>
          <w:ilvl w:val="4"/>
          <w:numId w:val="1"/>
        </w:numPr>
        <w:rPr/>
      </w:pPr>
      <w:bookmarkStart w:id="176" w:name="__RefHeading___Toc2675781_1395250215"/>
      <w:bookmarkStart w:id="177" w:name="_Toc67"/>
      <w:bookmarkEnd w:id="176"/>
      <w:r>
        <w:rPr>
          <w:rtl w:val="true"/>
        </w:rPr>
        <w:t>جوامع حدیثی متأخّر</w:t>
      </w:r>
      <w:bookmarkEnd w:id="17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قرن‌های یازدهم و دوازدهم هجری، یعنی در عصر احیای مجدّد حدیث شیعه ـ که فعّالیت‌های حدیثی، مجدّداً اوج گرفت ـ ، سه اثر مهم حدیثی دیگر، تألیف شد که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حدیثی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آثاری که به‌حق، از جامع‌ترین و نفیس‌ترین مجموعه‌های حدیثی شیعه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نام مؤلّفان این سه جامع حدیثی نیز همچون نام مؤلّفان 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محمّدون ثلاثِ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به ترتیب تاریخی، عبارت‌اند از</w:t>
      </w:r>
      <w:r>
        <w:rPr>
          <w:rFonts w:eastAsia="IRNazanin" w:cs="IRNazanin"/>
          <w:color w:val="111111"/>
          <w:sz w:val="28"/>
          <w:szCs w:val="28"/>
          <w:rtl w:val="true"/>
          <w:lang w:bidi="fa-IR"/>
        </w:rPr>
        <w:t>:</w:t>
      </w:r>
      <w:bookmarkStart w:id="178" w:name="pg2852_16991"/>
    </w:p>
    <w:p>
      <w:pPr>
        <w:pStyle w:val="BookText"/>
        <w:rPr/>
      </w:pPr>
      <w:bookmarkEnd w:id="17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شاه‌مرتضی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فیض کاشانی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الوافی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حسن 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حُرّ عامِلی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مؤلّف وسائل الشیعة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محمّد‌باقر بن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معرّفی تعدادی از این جوامع حدیثی و مؤلفان آن‌ها می‌پردازیم</w:t>
      </w:r>
      <w:r>
        <w:rPr>
          <w:rFonts w:eastAsia="IRNazanin" w:cs="IRNazanin"/>
          <w:color w:val="111111"/>
          <w:sz w:val="28"/>
          <w:szCs w:val="28"/>
          <w:rtl w:val="true"/>
          <w:lang w:bidi="fa-IR"/>
        </w:rPr>
        <w:t>.</w:t>
      </w:r>
    </w:p>
    <w:p>
      <w:pPr>
        <w:pStyle w:val="Heading4"/>
        <w:numPr>
          <w:ilvl w:val="3"/>
          <w:numId w:val="1"/>
        </w:numPr>
        <w:rPr/>
      </w:pPr>
      <w:bookmarkStart w:id="179" w:name="__RefHeading___Toc2675783_1395250215"/>
      <w:bookmarkStart w:id="180" w:name="_Toc68"/>
      <w:bookmarkEnd w:id="179"/>
      <w:r>
        <w:rPr>
          <w:rtl w:val="true"/>
        </w:rPr>
        <w:t>محمّد بن یعقوب کلینی</w:t>
      </w:r>
      <w:bookmarkEnd w:id="180"/>
    </w:p>
    <w:p>
      <w:pPr>
        <w:pStyle w:val="Heading5"/>
        <w:numPr>
          <w:ilvl w:val="4"/>
          <w:numId w:val="1"/>
        </w:numPr>
        <w:rPr/>
      </w:pPr>
      <w:bookmarkStart w:id="181" w:name="__RefHeading___Toc2675785_1395250215"/>
      <w:bookmarkStart w:id="182" w:name="_Toc69"/>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 xml:space="preserve">ابو جعفر محمّد بن یعقوب بن اسحاق کلینی 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از مشهورترین فقها و محدّثان امامیه است که در عصر غیبت صغرا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تاریخی،</w:t>
      </w:r>
      <w:r>
        <w:rPr>
          <w:rStyle w:val="FootnoteAnchor"/>
          <w:rtl w:val="true"/>
        </w:rPr>
        <w:footnoteReference w:id="68"/>
      </w:r>
      <w:r>
        <w:rPr>
          <w:rFonts w:ascii="IRNazanin" w:hAnsi="IRNazanin" w:eastAsia="IRNazanin"/>
          <w:color w:val="111111"/>
          <w:sz w:val="28"/>
          <w:sz w:val="28"/>
          <w:szCs w:val="28"/>
          <w:rtl w:val="true"/>
          <w:lang w:bidi="fa-IR"/>
        </w:rPr>
        <w:t>حاکی از آن است که وی، در نیمۀ دوم قرن سوم هجری، در روستای کُلَین،</w:t>
      </w:r>
      <w:r>
        <w:rPr>
          <w:rStyle w:val="FootnoteAnchor"/>
          <w:rtl w:val="true"/>
        </w:rPr>
        <w:footnoteReference w:id="69"/>
      </w:r>
      <w:r>
        <w:rPr>
          <w:rFonts w:ascii="IRNazanin" w:hAnsi="IRNazanin" w:eastAsia="IRNazanin"/>
          <w:color w:val="111111"/>
          <w:sz w:val="28"/>
          <w:sz w:val="28"/>
          <w:szCs w:val="28"/>
          <w:rtl w:val="true"/>
          <w:lang w:bidi="fa-IR"/>
        </w:rPr>
        <w:t>در جنوب شهر ری، حوالی حسن‌آباد فعلی، چشم به جهان گشود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تحصیلات خود را در زادگاهش کُلین و در میان خانواده‌ای فرهیخته و اهل علم، آغاز کرد و با منابع علم حدیث و رجال،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کسب دانش و فراگیری حدیث، در طول حیات علمی خویش، به شهرهای مختلفی همچون ری، قم، بغداد و کوفه،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ری که تا اواخر قرن سوم، تحت نفوذ اهل سنّت قرار داشت، در آن عصر به نقطۀ برخورد آرا و نظریات فرقه‌هایی چون اسماعیلیه و مذاهبی چون شافعی، حنفی و شیعه، مبدّل شده بود و در واقع، قلب ایران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ضمن تحصیلات خود، نه تنها با عقاید و نظریات مذاهب و گرایش‌های مختلف، آشنا شد؛ بلکه به ماهیّت برخی از حرکت‌هایی که قصد داشتند تشیّع را از مسیر خود منحرف کنند، پی برد و به مقابله با آن‌ها پرداخت</w:t>
      </w:r>
      <w:r>
        <w:rPr>
          <w:rFonts w:eastAsia="IRNazanin" w:cs="IRNazanin"/>
          <w:color w:val="111111"/>
          <w:sz w:val="28"/>
          <w:szCs w:val="28"/>
          <w:rtl w:val="true"/>
          <w:lang w:bidi="fa-IR"/>
        </w:rPr>
        <w:t>.</w:t>
      </w:r>
      <w:bookmarkStart w:id="183" w:name="pg2852_16992"/>
    </w:p>
    <w:p>
      <w:pPr>
        <w:pStyle w:val="BookText"/>
        <w:rPr/>
      </w:pPr>
      <w:bookmarkEnd w:id="183"/>
      <w:r>
        <w:rPr>
          <w:rFonts w:ascii="IRNazanin" w:hAnsi="IRNazanin" w:eastAsia="IRNazanin"/>
          <w:color w:val="111111"/>
          <w:sz w:val="28"/>
          <w:sz w:val="28"/>
          <w:szCs w:val="28"/>
          <w:rtl w:val="true"/>
          <w:lang w:bidi="fa-IR"/>
        </w:rPr>
        <w:t>کلینی، در زمان خود، پیشوای علمای شیعه و چهرۀ درخشان آن‌ها در ری و موثّق‌ترین آن‌ها در نقل حدیث بوده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وی، بخش مهمّی از عمر خود را در شهر قم، شهر محدّثان و راویان شیعه، سپری کرد و با استفاده از محضر محدّثان نامداری چون احمد بن ادریس قمی، از یاران امام عسکری علیه السلام و نیز علی بن ابراهیم قمّی</w:t>
      </w:r>
      <w:r>
        <w:rPr>
          <w:rStyle w:val="FootnoteAnchor"/>
          <w:rtl w:val="true"/>
        </w:rPr>
        <w:footnoteReference w:id="71"/>
      </w:r>
      <w:r>
        <w:rPr>
          <w:rFonts w:ascii="IRNazanin" w:hAnsi="IRNazanin" w:eastAsia="IRNazanin"/>
          <w:color w:val="111111"/>
          <w:sz w:val="28"/>
          <w:sz w:val="28"/>
          <w:szCs w:val="28"/>
          <w:rtl w:val="true"/>
          <w:lang w:bidi="fa-IR"/>
        </w:rPr>
        <w:t>و بسیاری دیگر از دانشمندان این شهر، بخش اعظم کتاب کافی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سپس به بغداد رفت که در آن زمان، یکی از مهم‌ترین مراکز علمی ـ فرهنگی در جهان اسلام و محل عرضۀ آرا و عقاید بیشتر مذاهب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آخرین نایب خاصّ امام زمان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تا آخر عمر در بغداد زیست و در آن‌جا به تدریس و تعلیم الکافی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زمینۀ انتشار و شهرت کتاب الکافی را در مرکز علمی آن عصر،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سرانجام پس از بیست سال تلاش در تدوین کتاب الکافی،</w:t>
      </w:r>
      <w:r>
        <w:rPr>
          <w:rStyle w:val="FootnoteAnchor"/>
          <w:rtl w:val="true"/>
        </w:rPr>
        <w:footnoteReference w:id="72"/>
      </w:r>
      <w:r>
        <w:rPr>
          <w:rFonts w:ascii="IRNazanin" w:hAnsi="IRNazanin" w:eastAsia="IRNazanin"/>
          <w:color w:val="111111"/>
          <w:sz w:val="28"/>
          <w:sz w:val="28"/>
          <w:szCs w:val="28"/>
          <w:rtl w:val="true"/>
          <w:lang w:bidi="fa-IR"/>
        </w:rPr>
        <w:t xml:space="preserve">در حالی که بیش از هفتاد سال از عمر بابرکتش می‌گذشت،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چشم از جهان فرو بست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بغداد، به خاک سپرده شد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84" w:name="__RefHeading___Toc2675787_1395250215"/>
      <w:bookmarkStart w:id="185" w:name="_Toc70"/>
      <w:bookmarkEnd w:id="184"/>
      <w:r>
        <w:rPr>
          <w:rtl w:val="true"/>
        </w:rPr>
        <w:t>الکافی</w:t>
      </w:r>
      <w:bookmarkEnd w:id="185"/>
    </w:p>
    <w:p>
      <w:pPr>
        <w:pStyle w:val="Heading6"/>
        <w:numPr>
          <w:ilvl w:val="5"/>
          <w:numId w:val="1"/>
        </w:numPr>
        <w:rPr/>
      </w:pPr>
      <w:bookmarkStart w:id="186" w:name="__RefHeading___Toc2675789_1395250215"/>
      <w:bookmarkStart w:id="187" w:name="_Toc71"/>
      <w:bookmarkEnd w:id="186"/>
      <w:r>
        <w:rPr>
          <w:rtl w:val="true"/>
        </w:rPr>
        <w:t>اشاره</w:t>
      </w:r>
      <w:bookmarkEnd w:id="18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جامع‌ترین و مهم‌ترین کتاب در میان کتب اربعۀ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کتاب الکافی را دقیق‌ترین، جامع‌ترین، بزرگ‌ترین و بهترین تألیف شیعه، معرّفی کرده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مرحوم کلینی، در ابتدای الکافی، یکی از انگیزه‌های خود را در تألیف آن، ارائه کتابی دانسته که جامعِ تمام شاخه‌های اصلی علوم دینی باشد تا طالبان علم دین، از طریق اخبار معتبر، به علوم و سنن دین، دسترسی پیدا کنند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الکافی، حدود شانزده هزار حدیث دارد و در سه بخش اصلی،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فروع و روضه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روزگار، برای جدا ساختن بخش‌های یک نوشته، به جای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بیشتر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فروع الکافی نیز دارای بخش‌های متعدّدی هستند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یکدیگر متمایز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کتاب الحجّة، کتاب الطهاره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روضه، باب‌بندی ندارد و در آن روایات، یکی پس از دیگری،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بخش از کتاب، شامل مباحث اعتقادی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 چینشی دقیق و منطقی، ابتدا با استناد به روایات متعدّد، به اهمّیت عقل و جایگاه آن در شناخت معارف، پرداخته و سپس به فضیلت علم‌آموزی و آداب آن، مبادرت نموده است تا اهمیّت معرفت و آگاهی را در اثبات مبانی اعتقادی،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مهم‌ترین اصل اعتقادی، یعنی توحید و مباحث مربوط به خداشناسی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مباحث نبوّت و در پی آن، مباحث امامت را ذکر کرده است و پس از تحکیم اصول اعتقادی، در نیمۀ دومِ اصول الکافی، مباحث اخلاقی و تربیتی را آورده است؛ مباحثی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تواضع، قناعت، غیبت، فضیلت دعا، فضیلت قرآن، آداب معاشرت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مطالب این بخش از اصول الکافی، بسیار جذّاب و متنوّع و برای همگان، قابل استفاده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روایات فقهی،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و حج، اختصاص دارد که به دلیل تخصّصی بودن مطالب، معمولاً مورد استفادۀ فقیهان، قرار می‌گیرد</w:t>
      </w:r>
      <w:r>
        <w:rPr>
          <w:rFonts w:eastAsia="IRNazanin" w:cs="IRNazanin"/>
          <w:color w:val="111111"/>
          <w:sz w:val="28"/>
          <w:szCs w:val="28"/>
          <w:rtl w:val="true"/>
          <w:lang w:bidi="fa-IR"/>
        </w:rPr>
        <w:t>.</w:t>
      </w:r>
      <w:bookmarkStart w:id="188" w:name="pg2852_16994"/>
    </w:p>
    <w:p>
      <w:pPr>
        <w:pStyle w:val="BookText"/>
        <w:rPr/>
      </w:pPr>
      <w:bookmarkEnd w:id="188"/>
      <w:r>
        <w:rPr>
          <w:rFonts w:ascii="IRNazanin" w:hAnsi="IRNazanin" w:eastAsia="IRNazanin"/>
          <w:color w:val="111111"/>
          <w:sz w:val="28"/>
          <w:sz w:val="28"/>
          <w:szCs w:val="28"/>
          <w:rtl w:val="true"/>
          <w:lang w:bidi="fa-IR"/>
        </w:rPr>
        <w:t>روضۀ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با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شامل مباحث گوناگونی، همچون سخنرانی‌ها و نامه‌های ائمّه علیهم السلام مواعظ، داستان‌ها و مطالب تاریخی است و به دلیل همین تنوّع موضوعی،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بوستان، نام‌گذاری شده است</w:t>
      </w:r>
      <w:r>
        <w:rPr>
          <w:rFonts w:eastAsia="IRNazanin" w:cs="IRNazanin"/>
          <w:color w:val="111111"/>
          <w:sz w:val="28"/>
          <w:szCs w:val="28"/>
          <w:rtl w:val="true"/>
          <w:lang w:bidi="fa-IR"/>
        </w:rPr>
        <w:t>.</w:t>
      </w:r>
    </w:p>
    <w:p>
      <w:pPr>
        <w:pStyle w:val="Heading6"/>
        <w:numPr>
          <w:ilvl w:val="5"/>
          <w:numId w:val="1"/>
        </w:numPr>
        <w:rPr/>
      </w:pPr>
      <w:bookmarkStart w:id="189" w:name="__RefHeading___Toc2675791_1395250215"/>
      <w:bookmarkStart w:id="190" w:name="_Toc72"/>
      <w:bookmarkEnd w:id="189"/>
      <w:r>
        <w:rPr>
          <w:rtl w:val="true"/>
        </w:rPr>
        <w:t xml:space="preserve">ویژگی‌های </w:t>
      </w:r>
      <w:r>
        <w:rPr>
          <w:rtl w:val="true"/>
        </w:rPr>
        <w:t>«</w:t>
      </w:r>
      <w:r>
        <w:rPr>
          <w:rtl w:val="true"/>
        </w:rPr>
        <w:t>الکافی</w:t>
      </w:r>
      <w:r>
        <w:rPr>
          <w:rtl w:val="true"/>
        </w:rPr>
        <w:t>»</w:t>
      </w:r>
      <w:bookmarkEnd w:id="190"/>
    </w:p>
    <w:p>
      <w:pPr>
        <w:pStyle w:val="BookText"/>
        <w:rPr/>
      </w:pPr>
      <w:r>
        <w:rPr>
          <w:rFonts w:ascii="IRNazanin" w:hAnsi="IRNazanin" w:eastAsia="IRNazanin"/>
          <w:color w:val="111111"/>
          <w:sz w:val="28"/>
          <w:sz w:val="28"/>
          <w:szCs w:val="28"/>
          <w:rtl w:val="true"/>
          <w:lang w:bidi="fa-IR"/>
        </w:rPr>
        <w:t>برخی از ویژگی‌های الکافی،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الکافی در عصر غیبت صغرا و نزدیک بودن تألیف آن به دوران حضور ائمّه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 بر روایات اعتقادی، اخلاقی و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ویژ‌گی، در دیگر کتب اربعه،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فزونی روایات آن نسبت به سایر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از مهم‌ترین و معتبرترین کتب رواییِ شیعه به شمار می‌رود و مجموعه‌ای از ناب‌ترین و معتبرترین احادیث اعتقادی، اخلاقی و فقهی را در خود، گرد آورده است؛ لیکن به‌ندرت، ضعف‌هایی نیز در برخی از احادیث، به‌ویژه در بخش روضۀ آن به چشم می‌خورد که مورد بحث حدیث‌پژوهان،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مهم‌ترین شروح الکافی، می‌توان به شرح اُصول الکافی، اثر صدر الدین محمّد شیرازی، معروف به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العقول فی شرح أخبار آل الرسول، از علّامه 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بخش‌های اصول و روضۀ الکافی، به فارسی ترجمه شده و جداگانه، منتشر شده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بزرگداشت هزارۀ درگذشت کلینی نیز همۀ متن کافی، اعم از سند و متن احادیث و همچنین یک ترجمۀ نسبتاً قدیمی از بخش اصول آن به شیوۀ نوین علمی تصحیح و تبیین و نشر یافته است</w:t>
      </w:r>
      <w:r>
        <w:rPr>
          <w:rFonts w:eastAsia="IRNazanin" w:cs="IRNazanin"/>
          <w:color w:val="111111"/>
          <w:sz w:val="28"/>
          <w:szCs w:val="28"/>
          <w:rtl w:val="true"/>
          <w:lang w:bidi="fa-IR"/>
        </w:rPr>
        <w:t>.</w:t>
      </w:r>
      <w:r>
        <w:rPr>
          <w:rStyle w:val="FootnoteAnchor"/>
          <w:rtl w:val="true"/>
        </w:rPr>
        <w:footnoteReference w:id="77"/>
      </w:r>
      <w:bookmarkStart w:id="191" w:name="pg2852_16995"/>
    </w:p>
    <w:p>
      <w:pPr>
        <w:pStyle w:val="Heading4"/>
        <w:numPr>
          <w:ilvl w:val="3"/>
          <w:numId w:val="1"/>
        </w:numPr>
        <w:rPr/>
      </w:pPr>
      <w:bookmarkStart w:id="192" w:name="__RefHeading___Toc2675793_1395250215"/>
      <w:bookmarkStart w:id="193" w:name="_Toc73"/>
      <w:bookmarkEnd w:id="191"/>
      <w:bookmarkEnd w:id="192"/>
      <w:r>
        <w:rPr>
          <w:rtl w:val="true"/>
        </w:rPr>
        <w:t>علّامه مجلسی</w:t>
      </w:r>
      <w:bookmarkEnd w:id="193"/>
    </w:p>
    <w:p>
      <w:pPr>
        <w:pStyle w:val="Heading5"/>
        <w:numPr>
          <w:ilvl w:val="4"/>
          <w:numId w:val="1"/>
        </w:numPr>
        <w:rPr/>
      </w:pPr>
      <w:bookmarkStart w:id="194" w:name="__RefHeading___Toc2675795_1395250215"/>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محمّدباقر فرزند محمّدتقی مجلسی،</w:t>
      </w:r>
      <w:r>
        <w:rPr>
          <w:rStyle w:val="FootnoteAnchor"/>
          <w:rtl w:val="true"/>
        </w:rPr>
        <w:footnoteReference w:id="78"/>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اصفهان، در خانواده‌ای اهل علم و فضیلت،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ملّا محمّدتقی مجلسی،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اوّل</w:t>
      </w:r>
      <w:r>
        <w:rPr>
          <w:rFonts w:eastAsia="IRNazanin" w:cs="IRNazanin"/>
          <w:color w:val="111111"/>
          <w:sz w:val="28"/>
          <w:szCs w:val="28"/>
          <w:rtl w:val="true"/>
          <w:lang w:bidi="fa-IR"/>
        </w:rPr>
        <w:t>»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محدّث و فقیهی بزرگ، و از شاگردان شیخ بهایی و میر‌داماد بوده که در زمان خویش، از مراجع تقلید شیعه به شمار می‌رفت و امامت جمعۀ شهر اصفهان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تحصیلات خود را از چهار سالگی نزد پدر علّامه‌اش آغاز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وی از همان اوان کودکی، با هوشی سرشار و پشت‌کار فراوان، به تحصیل علوم متداول عصر خویش پرداخت و در اندک زمانی، همۀ علوم رسمی زمان خود را فرا گرفت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علّامه محمّدباقر مجلسی، در علوم اسلامی رایج آن عصر، به تحصیل پرداخت؛ امّا از آن‌جا که پدرش، گرایش‌های حدیثی داشت و خود نیز علوم گوناگون اسلامی را برگرفته از حدیث می‌دانست، ادامۀ تحصیلات خود را صرف پژوهش‌های حدیثی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علوم مختلف اسلامی،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حدیث، فقه، اصول، تاریخ، رجال و درایه، سرآمدِ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نشر روایات معصومان، همّت گماشت و در این راه، کوشش بسیار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 با اصرار شاه سلیمان صفوی، سِمَت شیخ الاسلامی اصفهان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و مهم‌ترین منصب دینی و اجرایی در آن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مشاجرات و دعاوی، قاضی و حاکم بود و تمام امور دینی، زیر نظر مستقیم او انجام می گرفت و وجوهات شرعی به محضر او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سرپرستی درماندگان و ایتام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عهده داشت</w:t>
      </w:r>
    </w:p>
    <w:p>
      <w:pPr>
        <w:pStyle w:val="BookText"/>
        <w:rPr/>
      </w:pPr>
      <w:r>
        <w:rPr>
          <w:rFonts w:ascii="IRNazanin" w:hAnsi="IRNazanin" w:eastAsia="IRNazanin"/>
          <w:color w:val="111111"/>
          <w:sz w:val="28"/>
          <w:sz w:val="28"/>
          <w:szCs w:val="28"/>
          <w:rtl w:val="true"/>
          <w:lang w:bidi="fa-IR"/>
        </w:rPr>
        <w:t>که علّامه تا پایان عمر خویش، به این وظیفه نیز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از این منصب، حدّ اکثر استفاده را نمود و تا سر حدّ امکان، در ترویج علم و حدیث شیعه و حمایت از مردم بی‌پناه و امر به معروف و نهی از منکر و مبارزه با ستم و زورگویی کوشید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دربارۀ فعالیت‌های سیاسی علّامه مجلسی و ارتباط وی با حکومت صفوی، 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و زندگی سیاسی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سلطان‌محمّدی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یادنامۀ مجلسی،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علّامه مجلسی، گذشته از مقام علمی و جامعیت و مرجعیتی که در دولت صفویه داشته، اصولاً مرهون تألیفات بسیار اوست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علّامه مجلسی، بیش از هفتاد کتاب و رسالۀ فارسی در موضوعات مختلف، تألیف کرده است که از آن میان، آثار ذیل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المتّقین، دربارۀ آداب و مستحبّات زندگی فردی و اجتماعی</w:t>
      </w:r>
    </w:p>
    <w:p>
      <w:pPr>
        <w:pStyle w:val="BookText"/>
        <w:rPr/>
      </w:pPr>
      <w:r>
        <w:rPr>
          <w:rFonts w:ascii="IRNazanin" w:hAnsi="IRNazanin" w:eastAsia="IRNazanin"/>
          <w:color w:val="111111"/>
          <w:sz w:val="28"/>
          <w:sz w:val="28"/>
          <w:szCs w:val="28"/>
          <w:rtl w:val="true"/>
          <w:lang w:bidi="fa-IR"/>
        </w:rPr>
        <w:t>حیات القلوب، دربارۀ زندگی انبیا و ائمّۀ اطهار</w:t>
      </w:r>
    </w:p>
    <w:p>
      <w:pPr>
        <w:pStyle w:val="BookText"/>
        <w:rPr/>
      </w:pPr>
      <w:r>
        <w:rPr>
          <w:rFonts w:ascii="IRNazanin" w:hAnsi="IRNazanin" w:eastAsia="IRNazanin"/>
          <w:color w:val="111111"/>
          <w:sz w:val="28"/>
          <w:sz w:val="28"/>
          <w:szCs w:val="28"/>
          <w:rtl w:val="true"/>
          <w:lang w:bidi="fa-IR"/>
        </w:rPr>
        <w:t>زاد المعاد، در ادعیه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وی، بیش از ده اثر به زبان عربی نیز نام برده‌اند</w:t>
      </w:r>
      <w:r>
        <w:rPr>
          <w:rStyle w:val="FootnoteAnchor"/>
          <w:rtl w:val="true"/>
        </w:rPr>
        <w:footnoteReference w:id="83"/>
      </w:r>
      <w:r>
        <w:rPr>
          <w:rFonts w:ascii="IRNazanin" w:hAnsi="IRNazanin" w:eastAsia="IRNazanin"/>
          <w:color w:val="111111"/>
          <w:sz w:val="28"/>
          <w:sz w:val="28"/>
          <w:szCs w:val="28"/>
          <w:rtl w:val="true"/>
          <w:lang w:bidi="fa-IR"/>
        </w:rPr>
        <w:t>که برخی از آن‌ها، چندین مجلّد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که دائرة المعارف احادیث شیعه است در یکصد و ده جلد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مرآة العقول، شرح الکافی است در بیست و شش جلد</w:t>
      </w:r>
      <w:r>
        <w:rPr>
          <w:rFonts w:eastAsia="IRNazanin" w:cs="IRNazanin"/>
          <w:color w:val="111111"/>
          <w:sz w:val="28"/>
          <w:szCs w:val="28"/>
          <w:rtl w:val="true"/>
          <w:lang w:bidi="fa-IR"/>
        </w:rPr>
        <w:t>.</w:t>
      </w:r>
      <w:bookmarkStart w:id="196" w:name="pg2852_16997"/>
    </w:p>
    <w:p>
      <w:pPr>
        <w:pStyle w:val="Heading5"/>
        <w:numPr>
          <w:ilvl w:val="4"/>
          <w:numId w:val="1"/>
        </w:numPr>
        <w:rPr/>
      </w:pPr>
      <w:bookmarkStart w:id="197" w:name="__RefHeading___Toc2675797_1395250215"/>
      <w:bookmarkStart w:id="198" w:name="_Toc75"/>
      <w:bookmarkEnd w:id="196"/>
      <w:bookmarkEnd w:id="197"/>
      <w:r>
        <w:rPr>
          <w:rtl w:val="true"/>
        </w:rPr>
        <w:t>بحار الأنوار</w:t>
      </w:r>
      <w:bookmarkEnd w:id="198"/>
    </w:p>
    <w:p>
      <w:pPr>
        <w:pStyle w:val="Heading6"/>
        <w:numPr>
          <w:ilvl w:val="5"/>
          <w:numId w:val="1"/>
        </w:numPr>
        <w:rPr/>
      </w:pPr>
      <w:bookmarkStart w:id="199" w:name="__RefHeading___Toc2675799_1395250215"/>
      <w:bookmarkStart w:id="200" w:name="_Toc76"/>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مهم‌ترین اثر علّامه مجلسی، بحار الأنوار است که نام کامل آن، بِحارُ الأنوار الجامِعَةُ لِدُرَرِ أخبارِ الأَئِمَّةِ الأطهار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دریاهای نور، در بر گیرندۀ گوهرهای احادیث پیشوایان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 دائرة المعارف بزرگ حدیث شیعه است که تمام مسائل دینی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این کتاب، شامل مباحث مختلف اسلامی، از تفسیر قرآن و تاریخ تا فقه و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به‌حق،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راستای فعّالیت‌های حدیثی خود، پیش از تألیف بحار الأنوار، دو اقدام مهم برای احیای کتب روایی شیعه،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جستجوی گسترده برای یافتن کتاب‌های معتبر حدیثی</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و استنساخ نسخه‌های به دست آمده</w:t>
      </w:r>
      <w:r>
        <w:rPr>
          <w:rFonts w:eastAsia="IRNazanin" w:cs="IRNazanin"/>
          <w:color w:val="111111"/>
          <w:sz w:val="28"/>
          <w:szCs w:val="28"/>
          <w:rtl w:val="true"/>
          <w:lang w:bidi="fa-IR"/>
        </w:rPr>
        <w:t>.</w:t>
      </w:r>
      <w:r>
        <w:rPr>
          <w:rStyle w:val="FootnoteAnchor"/>
          <w:rtl w:val="true"/>
        </w:rPr>
        <w:footnoteReference w:id="85"/>
      </w:r>
    </w:p>
    <w:p>
      <w:pPr>
        <w:pStyle w:val="Heading6"/>
        <w:numPr>
          <w:ilvl w:val="5"/>
          <w:numId w:val="1"/>
        </w:numPr>
        <w:rPr/>
      </w:pPr>
      <w:bookmarkStart w:id="201" w:name="__RefHeading___Toc2675801_1395250215"/>
      <w:bookmarkStart w:id="202" w:name="_Toc77"/>
      <w:bookmarkEnd w:id="201"/>
      <w:r>
        <w:rPr>
          <w:rtl w:val="true"/>
        </w:rPr>
        <w:t>انگیزۀ تألیف</w:t>
      </w:r>
      <w:bookmarkEnd w:id="202"/>
    </w:p>
    <w:p>
      <w:pPr>
        <w:pStyle w:val="BookText"/>
        <w:rPr/>
      </w:pPr>
      <w:r>
        <w:rPr>
          <w:rFonts w:ascii="IRNazanin" w:hAnsi="IRNazanin" w:eastAsia="IRNazanin"/>
          <w:color w:val="111111"/>
          <w:sz w:val="28"/>
          <w:sz w:val="28"/>
          <w:szCs w:val="28"/>
          <w:rtl w:val="true"/>
          <w:lang w:bidi="fa-IR"/>
        </w:rPr>
        <w:t>جوامع حدیثی شیعه که تا عصر علّامه مجلسی نوشته شده بود، عمدتاً جامع احادیث فقهی بوده، کمتر به مباحث غیرفقهی پرداخته بودند، چنان که مرحوم کلینی، در بخش اصول الکافی، بخشی از احادیث غیر فقهی را گرد آورده بود؛ امّا همچنان احادیث بسیار دیگری از امامان شیعه در موضوعات مختلفی همچون معارف، اخلاق، تاریخ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 به لای کتاب‌های روایی شیعه، وجود داشت که تا آن زمان، در یک‌جا گِرد نیامده و نظم موضوعی نیافته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ابتدا بدون آن که در پیِ تألیف بحار الأنوار باشد، فهرستی موضوعی برای ده کتاب حدیثی غیر فقهی به نام فهرس مصنّفات الأصحاب، فراهم آورد</w:t>
      </w:r>
      <w:r>
        <w:rPr>
          <w:rStyle w:val="FootnoteAnchor"/>
          <w:rtl w:val="true"/>
        </w:rPr>
        <w:footnoteReference w:id="86"/>
      </w:r>
      <w:r>
        <w:rPr>
          <w:rFonts w:ascii="IRNazanin" w:hAnsi="IRNazanin" w:eastAsia="IRNazanin"/>
          <w:color w:val="111111"/>
          <w:sz w:val="28"/>
          <w:sz w:val="28"/>
          <w:szCs w:val="28"/>
          <w:rtl w:val="true"/>
          <w:lang w:bidi="fa-IR"/>
        </w:rPr>
        <w:t>تا بدین وسیله، دسترسی به موضوعات آن‌ها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اثر،</w:t>
      </w:r>
      <w:bookmarkStart w:id="203" w:name="pg2852_16998"/>
    </w:p>
    <w:p>
      <w:pPr>
        <w:pStyle w:val="BookText"/>
        <w:rPr/>
      </w:pPr>
      <w:bookmarkEnd w:id="203"/>
      <w:r>
        <w:rPr>
          <w:rFonts w:ascii="IRNazanin" w:hAnsi="IRNazanin" w:eastAsia="IRNazanin"/>
          <w:color w:val="111111"/>
          <w:sz w:val="28"/>
          <w:sz w:val="28"/>
          <w:szCs w:val="28"/>
          <w:rtl w:val="true"/>
          <w:lang w:bidi="fa-IR"/>
        </w:rPr>
        <w:t>بدون آن که متن روایات آن کتاب‌ها را نقل کند، در ذیل عناوین موضوعات، به ذکر نشانی روایت در هر کتاب،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این فهرست،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پس از مدّتی به دلیل مشکلاتی که در استفاده از این اثر برای مشاهدۀ روایات یک موضوع وجود داشت، تصمیم گرفت تا با استفاده از این فهرست، به جای ذکر آدرس و شمارۀ روایت، متن کامل آن را نقل کند و علاوه بر آن ده کتاب، از منابع دیگر روایی نیز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علّامه، چنین بود که بر اساس فهرست یاد شده، ابتدا باب‌های کتاب را مشخّص و سپس، روایات را در ذیل عناوین ابواب، درج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تصمیمی بود که به تألیف بزرگ‌ترین مجموعۀ حدیثی شیعه، یعنی بحار الأنوار، منجر شد</w:t>
      </w:r>
      <w:r>
        <w:rPr>
          <w:rFonts w:eastAsia="IRNazanin" w:cs="IRNazanin"/>
          <w:color w:val="111111"/>
          <w:sz w:val="28"/>
          <w:szCs w:val="28"/>
          <w:rtl w:val="true"/>
          <w:lang w:bidi="fa-IR"/>
        </w:rPr>
        <w:t>.</w:t>
      </w:r>
    </w:p>
    <w:p>
      <w:pPr>
        <w:pStyle w:val="Heading6"/>
        <w:numPr>
          <w:ilvl w:val="5"/>
          <w:numId w:val="1"/>
        </w:numPr>
        <w:rPr/>
      </w:pPr>
      <w:bookmarkStart w:id="204" w:name="__RefHeading___Toc2675803_1395250215"/>
      <w:bookmarkStart w:id="205" w:name="_Toc78"/>
      <w:bookmarkEnd w:id="204"/>
      <w:r>
        <w:rPr>
          <w:rtl w:val="true"/>
        </w:rPr>
        <w:t>منابع بحار الأنوار</w:t>
      </w:r>
      <w:bookmarkEnd w:id="205"/>
    </w:p>
    <w:p>
      <w:pPr>
        <w:pStyle w:val="BookText"/>
        <w:rPr/>
      </w:pPr>
      <w:r>
        <w:rPr>
          <w:rFonts w:ascii="IRNazanin" w:hAnsi="IRNazanin" w:eastAsia="IRNazanin"/>
          <w:color w:val="111111"/>
          <w:sz w:val="28"/>
          <w:sz w:val="28"/>
          <w:szCs w:val="28"/>
          <w:rtl w:val="true"/>
          <w:lang w:bidi="fa-IR"/>
        </w:rPr>
        <w:t>در تألیف بحار الأنوار، از منابع بسیاری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مقدّمۀ کتاب خود، ابتدا نام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شیعه را به عنوان مصادر بحار الأنوار، آورده</w:t>
      </w:r>
      <w:r>
        <w:rPr>
          <w:rStyle w:val="FootnoteAnchor"/>
          <w:rtl w:val="true"/>
        </w:rPr>
        <w:footnoteReference w:id="87"/>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اهل سنّت را نیز نام برده که در تدوین کتاب خود، از آن‌ها استفاده کرده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منابع، از حیث تنوّع موضوعات، بسیار گسترده اند و شامل کتب حدیث، فقه، اصول، تفسیر، رجال، انساب، تاریخ، کلام، فلسفه و لغت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توجّهی از این منابع، به منظور شرح و تبیین روایاتِ مورد استفاده قرار گرفته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چینش مطالب در بحار الأنوار بسیار متأثّر از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تفاوت‌هایی هم در این بین دیده می شود، از جمله این که علّامه، برخی ابواب و موضوعات را برای اوّلین بار به صورت مستقل، مطرح کرده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العدل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السماء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قصص الأنبیاء</w:t>
      </w:r>
      <w:r>
        <w:rPr>
          <w:rFonts w:eastAsia="IRNazanin" w:cs="IRNazanin"/>
          <w:color w:val="111111"/>
          <w:sz w:val="28"/>
          <w:szCs w:val="28"/>
          <w:rtl w:val="true"/>
          <w:lang w:bidi="fa-IR"/>
        </w:rPr>
        <w:t>».</w:t>
      </w:r>
      <w:bookmarkStart w:id="206" w:name="pg2852_16999"/>
    </w:p>
    <w:p>
      <w:pPr>
        <w:pStyle w:val="BookText"/>
        <w:rPr/>
      </w:pPr>
      <w:bookmarkEnd w:id="206"/>
      <w:r>
        <w:rPr>
          <w:rFonts w:ascii="IRNazanin" w:hAnsi="IRNazanin" w:eastAsia="IRNazanin"/>
          <w:color w:val="111111"/>
          <w:sz w:val="28"/>
          <w:sz w:val="28"/>
          <w:szCs w:val="28"/>
          <w:rtl w:val="true"/>
          <w:lang w:bidi="fa-IR"/>
        </w:rPr>
        <w:t xml:space="preserve">کتاب بحار الأنوار، مشتمل بر یک مقدمه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هزار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چاپ‌های متعدّدی دارد که مشهورترین آن، چاپ یکصد و ده جلدی آن است</w:t>
      </w:r>
      <w:r>
        <w:rPr>
          <w:rFonts w:eastAsia="IRNazanin" w:cs="IRNazanin"/>
          <w:color w:val="111111"/>
          <w:sz w:val="28"/>
          <w:szCs w:val="28"/>
          <w:rtl w:val="true"/>
          <w:lang w:bidi="fa-IR"/>
        </w:rPr>
        <w:t>.</w:t>
      </w:r>
    </w:p>
    <w:p>
      <w:pPr>
        <w:pStyle w:val="Heading6"/>
        <w:numPr>
          <w:ilvl w:val="5"/>
          <w:numId w:val="1"/>
        </w:numPr>
        <w:rPr/>
      </w:pPr>
      <w:bookmarkStart w:id="207" w:name="__RefHeading___Toc2675805_1395250215"/>
      <w:bookmarkStart w:id="208" w:name="_Toc79"/>
      <w:bookmarkEnd w:id="207"/>
      <w:r>
        <w:rPr>
          <w:rtl w:val="true"/>
        </w:rPr>
        <w:t xml:space="preserve">ویژگی‌های </w:t>
      </w:r>
      <w:r>
        <w:rPr>
          <w:rtl w:val="true"/>
        </w:rPr>
        <w:t>«</w:t>
      </w:r>
      <w:r>
        <w:rPr>
          <w:rtl w:val="true"/>
        </w:rPr>
        <w:t>بحار الأنوار</w:t>
      </w:r>
      <w:r>
        <w:rPr>
          <w:rtl w:val="true"/>
        </w:rPr>
        <w:t>»</w:t>
      </w:r>
      <w:bookmarkEnd w:id="208"/>
    </w:p>
    <w:p>
      <w:pPr>
        <w:pStyle w:val="BookText"/>
        <w:rPr/>
      </w:pPr>
      <w:r>
        <w:rPr>
          <w:rFonts w:ascii="IRNazanin" w:hAnsi="IRNazanin" w:eastAsia="IRNazanin"/>
          <w:color w:val="111111"/>
          <w:sz w:val="28"/>
          <w:sz w:val="28"/>
          <w:szCs w:val="28"/>
          <w:rtl w:val="true"/>
          <w:lang w:bidi="fa-IR"/>
        </w:rPr>
        <w:t>مهمترین ویژگی‌های بحار الأنوار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هر بابی را با آیات مناسب با عنوان باب، آغاز نموده و پس از آن، اگر این آیات، احتیاج به تفسیر داشته باشند، نظر مفسّران را نقل کرده است</w:t>
      </w:r>
      <w:r>
        <w:rPr>
          <w:rStyle w:val="FootnoteAnchor"/>
          <w:rtl w:val="true"/>
        </w:rPr>
        <w:footnoteReference w:id="89"/>
      </w:r>
      <w:r>
        <w:rPr>
          <w:rFonts w:ascii="IRNazanin" w:hAnsi="IRNazanin" w:eastAsia="IRNazanin"/>
          <w:color w:val="111111"/>
          <w:sz w:val="28"/>
          <w:sz w:val="28"/>
          <w:szCs w:val="28"/>
          <w:rtl w:val="true"/>
          <w:lang w:bidi="fa-IR"/>
        </w:rPr>
        <w:t>و پس از آن، روایات باب را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موضوعات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عناوین و روایات بحار الأنوار، نشان می‌دهد که این کتاب، شامل مسائل مختلف و متنوّع دینی است و تقریباً هیچ موضوعی از موضوعات گوناگون اسلامی نیست، مگر آن که علّامه مجلسی، بدان پرداخته و روایات آن را گرد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رساله‌های مستقل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ضمن بحث‌های خود در بحار الأنوار، گاهی به کتاب‌ها یا رساله‌هایی برخورد کرده که به جهت اختصار آن رساله و شدّت ارتباط موضوع آن با بحث‌های بحار الأنوار، آن رساله را به صورت کامل و یک‌جا، نقل کرده است که تعداد آن‌ها بالغ بر </w:t>
      </w:r>
      <w:r>
        <w:rPr>
          <w:rFonts w:ascii="IRNazanin" w:hAnsi="IRNazanin" w:eastAsia="IRNazanin"/>
          <w:color w:val="111111"/>
          <w:sz w:val="28"/>
          <w:sz w:val="28"/>
          <w:szCs w:val="28"/>
          <w:lang w:bidi="fa-IR"/>
        </w:rPr>
        <w:t>٢٥</w:t>
      </w:r>
      <w:r>
        <w:rPr>
          <w:rFonts w:ascii="IRNazanin" w:hAnsi="IRNazanin" w:eastAsia="IRNazanin"/>
          <w:color w:val="111111"/>
          <w:sz w:val="28"/>
          <w:sz w:val="28"/>
          <w:szCs w:val="28"/>
          <w:rtl w:val="true"/>
          <w:lang w:bidi="fa-IR"/>
        </w:rPr>
        <w:t xml:space="preserve">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و تفسیر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موارد فراوانی پس از نقل حدیث، به شرح روایت و توضیح واژگان غریبِ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علّامه مجلسی، یکی از مهم‌ترین مزایای کتاب بحار الأنوار به شمار می‌رود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اهداف مهم علّامه در بحار الأنوار، ثبت و دسته‌بندی روایات به منظور جلوگیری از نابودی آن‌ها بود، تا بدین وسیله، میراث حدیثی شیعه را به نسل‌های بعدی منتقل سازد و در ضمن، راه پژوهش و ارزیابی روایات، همچنان بر روی آیندگان،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دریایی است از دُرّ و گوهرهای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09" w:name="pg2852_17000"/>
    </w:p>
    <w:p>
      <w:pPr>
        <w:pStyle w:val="BookText"/>
        <w:rPr/>
      </w:pPr>
      <w:bookmarkEnd w:id="209"/>
      <w:r>
        <w:rPr>
          <w:rFonts w:ascii="IRNazanin" w:hAnsi="IRNazanin" w:eastAsia="IRNazanin"/>
          <w:color w:val="111111"/>
          <w:sz w:val="28"/>
          <w:sz w:val="28"/>
          <w:szCs w:val="28"/>
          <w:rtl w:val="true"/>
          <w:lang w:bidi="fa-IR"/>
        </w:rPr>
        <w:t>صدف‌های گران‌بهای روایات معصومان علیهم السلام که گاه در کنار آن‌ها اخبار و منقولات ضعیف و بی‌اساس نیز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استفاده از این مجموعه، برای کسانی مناسب است که تخصّص لازم در ارزیابی سندی و متنی احادیث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بحار الأنوار، مجموعۀ گسترده‌ای از روایات در موضوعات مختلف بوده است، یافتن مطلب از چنین مجموعه عظیمی، نیاز به فهرستی مناسب و کارآمد داشته که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تألیف کتاب سفینة البحار، تا حدّ بالایی آن را مرتفع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با تنظیم الفبایی موضوعات، گزیده‌ای از روایات بحار الأنوار علّامه مجلسی است</w:t>
      </w:r>
      <w:r>
        <w:rPr>
          <w:rFonts w:eastAsia="IRNazanin" w:cs="IRNazanin"/>
          <w:color w:val="111111"/>
          <w:sz w:val="28"/>
          <w:szCs w:val="28"/>
          <w:rtl w:val="true"/>
          <w:lang w:bidi="fa-IR"/>
        </w:rPr>
        <w:t>.</w:t>
      </w:r>
    </w:p>
    <w:p>
      <w:pPr>
        <w:pStyle w:val="Heading4"/>
        <w:numPr>
          <w:ilvl w:val="3"/>
          <w:numId w:val="1"/>
        </w:numPr>
        <w:rPr/>
      </w:pPr>
      <w:bookmarkStart w:id="210" w:name="__RefHeading___Toc2675807_1395250215"/>
      <w:bookmarkStart w:id="211" w:name="_Toc80"/>
      <w:bookmarkEnd w:id="210"/>
      <w:r>
        <w:rPr>
          <w:rtl w:val="true"/>
        </w:rPr>
        <w:t>منابع دیگر</w:t>
      </w:r>
      <w:bookmarkEnd w:id="211"/>
    </w:p>
    <w:p>
      <w:pPr>
        <w:pStyle w:val="Heading5"/>
        <w:numPr>
          <w:ilvl w:val="4"/>
          <w:numId w:val="1"/>
        </w:numPr>
        <w:rPr/>
      </w:pPr>
      <w:bookmarkStart w:id="212" w:name="__RefHeading___Toc2675809_1395250215"/>
      <w:bookmarkStart w:id="213" w:name="_Toc8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طول تاریخ حدیث علاوه بر جوامع حدیثی، صدها کتاب حدیثی دیگر با اهداف و سبک‌های گوناگون تدوین شده است که هر یک ویژگی‌های خاص خود را دارد در اینجا به اختصار به معرفی دو اثر مفید و کارآمد در حوزۀ حدیث شیعه اکتفا می‌کنیم</w:t>
      </w:r>
      <w:r>
        <w:rPr>
          <w:rFonts w:eastAsia="IRNazanin" w:cs="IRNazanin"/>
          <w:color w:val="111111"/>
          <w:sz w:val="28"/>
          <w:szCs w:val="28"/>
          <w:rtl w:val="true"/>
          <w:lang w:bidi="fa-IR"/>
        </w:rPr>
        <w:t>.</w:t>
      </w:r>
    </w:p>
    <w:p>
      <w:pPr>
        <w:pStyle w:val="Heading5"/>
        <w:numPr>
          <w:ilvl w:val="4"/>
          <w:numId w:val="1"/>
        </w:numPr>
        <w:rPr/>
      </w:pPr>
      <w:bookmarkStart w:id="214" w:name="__RefHeading___Toc2675811_1395250215"/>
      <w:bookmarkStart w:id="215" w:name="_Toc82"/>
      <w:bookmarkEnd w:id="214"/>
      <w:r>
        <w:rPr>
          <w:rtl w:val="true"/>
        </w:rPr>
        <w:t>تحف العقول</w:t>
      </w:r>
      <w:bookmarkEnd w:id="215"/>
    </w:p>
    <w:p>
      <w:pPr>
        <w:pStyle w:val="Heading6"/>
        <w:numPr>
          <w:ilvl w:val="5"/>
          <w:numId w:val="1"/>
        </w:numPr>
        <w:rPr/>
      </w:pPr>
      <w:bookmarkStart w:id="216" w:name="__RefHeading___Toc2675813_1395250215"/>
      <w:bookmarkStart w:id="217" w:name="_Toc83"/>
      <w:bookmarkEnd w:id="216"/>
      <w:r>
        <w:rPr>
          <w:rtl w:val="true"/>
        </w:rPr>
        <w:t>اشاره</w:t>
      </w:r>
      <w:bookmarkEnd w:id="2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مشهورترین منابع حدیثی شیعه، کتاب تحف العقول،</w:t>
      </w:r>
      <w:r>
        <w:rPr>
          <w:rStyle w:val="FootnoteAnchor"/>
          <w:rtl w:val="true"/>
        </w:rPr>
        <w:footnoteReference w:id="90"/>
      </w:r>
      <w:r>
        <w:rPr>
          <w:rFonts w:ascii="Amiri" w:hAnsi="Amiri" w:eastAsia="Amiri" w:cs="Amiri"/>
          <w:color w:val="111111"/>
          <w:sz w:val="28"/>
          <w:sz w:val="28"/>
          <w:szCs w:val="28"/>
          <w:rtl w:val="true"/>
          <w:lang w:bidi="ar-SA"/>
        </w:rPr>
        <w:t>تألیف أبو محمّد حسن بن علی حَرّانی،</w:t>
      </w:r>
      <w:r>
        <w:rPr>
          <w:rStyle w:val="FootnoteAnchor"/>
          <w:rtl w:val="true"/>
        </w:rPr>
        <w:footnoteReference w:id="91"/>
      </w:r>
      <w:r>
        <w:rPr>
          <w:rFonts w:ascii="IRNazanin" w:hAnsi="IRNazanin" w:eastAsia="IRNazanin"/>
          <w:color w:val="111111"/>
          <w:sz w:val="28"/>
          <w:sz w:val="28"/>
          <w:szCs w:val="28"/>
          <w:rtl w:val="true"/>
          <w:lang w:bidi="fa-IR"/>
        </w:rPr>
        <w:t>از قرن چهارم هجری و معاصر با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کامل این اثر، تحف العقول عن آل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میان علمای شیعه،</w:t>
      </w:r>
      <w:bookmarkStart w:id="218" w:name="pg2852_17001"/>
    </w:p>
    <w:p>
      <w:pPr>
        <w:pStyle w:val="BookText"/>
        <w:rPr/>
      </w:pPr>
      <w:bookmarkEnd w:id="218"/>
      <w:r>
        <w:rPr>
          <w:rFonts w:ascii="IRNazanin" w:hAnsi="IRNazanin" w:eastAsia="IRNazanin"/>
          <w:color w:val="111111"/>
          <w:sz w:val="28"/>
          <w:sz w:val="28"/>
          <w:szCs w:val="28"/>
          <w:rtl w:val="true"/>
          <w:lang w:bidi="fa-IR"/>
        </w:rPr>
        <w:t>از جایگاه والایی برخوردار بوده، مؤلّف آن به علم و فضیلت و ادب، ستوده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حدیثی موجود در تحف العقول، نشان‌دهندۀ علم و فضل مؤلّف آن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مؤلّف، در مقدّمۀ کتاب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کتاب‌های مختلفی در احکام و فرائض نوشته اند و لزومی برای نگارش جدید در آن موضوعات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امامان علیهم السلام ، مشتمل بر حکمت‌ها و مواعظ مختلفی است که شامل وعده و وعید و ترغیب بر مکارم اخلاق، و نهی از مساوی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احادیث کوتاهی است که از آن بزرگان، نقل گردیده و معانِی بلندی در بر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کتابی مشتمل بر این مواعظ، حکمت‌ها و احادیث کوتاه، نوشته نشده بود، این کتاب را تألیف کردم و اسناد آن را حذف کردم تا کتاب، مختصر شود</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219" w:name="__RefHeading___Toc2675815_1395250215"/>
      <w:bookmarkStart w:id="220" w:name="_Toc84"/>
      <w:bookmarkEnd w:id="219"/>
      <w:r>
        <w:rPr>
          <w:rtl w:val="true"/>
        </w:rPr>
        <w:t xml:space="preserve">ویژگی‌های </w:t>
      </w:r>
      <w:r>
        <w:rPr>
          <w:rtl w:val="true"/>
        </w:rPr>
        <w:t>«</w:t>
      </w:r>
      <w:r>
        <w:rPr>
          <w:rtl w:val="true"/>
        </w:rPr>
        <w:t>تحف العقول</w:t>
      </w:r>
      <w:r>
        <w:rPr>
          <w:rtl w:val="true"/>
        </w:rPr>
        <w:t>»</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این کتاب، عموماً حکمت‌ها و مواعظ پیشوایان معصوم علیهم السلام در ترغیب به امر آخرت و بی اعتنایی به دنیا و توجّه به مکارم اخلاقی و آداب ممدوح 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تفکیک روایات بر اساس هر یک از معصومان علیهم السلام ، بدین نحو که مؤلّف کتاب، ابتدا سخنان پیامبر صلی الله علیه و آله و سپس به ترتیب، سخنان یازده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از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ابواب جداگانه،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نام هر معصوم، چند سخنرانی بلند از او را ذکر می کند و در آخر سخنان کوتاه منقول از آن امام علیهم السلام ، را نقل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پس از بیان احادیث امام یازدهم، سفارش‌های خداوند متعال به حضرت موسی و حضرت عیسی علیهما السلام و نیز اندرزهای مسیح علیه السلام در سه بخش</w:t>
      </w:r>
      <w:bookmarkStart w:id="221" w:name="pg2852_17002"/>
    </w:p>
    <w:p>
      <w:pPr>
        <w:pStyle w:val="BookText"/>
        <w:rPr/>
      </w:pPr>
      <w:bookmarkEnd w:id="221"/>
      <w:r>
        <w:rPr>
          <w:rFonts w:ascii="IRNazanin" w:hAnsi="IRNazanin" w:eastAsia="IRNazanin"/>
          <w:color w:val="111111"/>
          <w:sz w:val="28"/>
          <w:sz w:val="28"/>
          <w:szCs w:val="28"/>
          <w:rtl w:val="true"/>
          <w:lang w:bidi="fa-IR"/>
        </w:rPr>
        <w:t>مستقل،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کتاب، وصایای مُفضّل بن عمر، به شیعیان است که حاوی سخنان ارزشمندی از امام صادق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بیشتر احادیث تحف العقول، در سایر کتب حدیثی همانند الکافی و نهج البلاغة آمده است؛ ولی در بسیاری از موارد نیز دارای احادیث منحصر به فردی است که بسیار ناب و جالب‌اند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امام سجّاد علیه السلام به زُهری و حدیث بلندی دربارۀ خمس، از این موارد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متن احادیث تحف العقول در میان کتب روایی کم نظیر است</w:t>
      </w:r>
      <w:r>
        <w:rPr>
          <w:rFonts w:eastAsia="IRNazanin" w:cs="IRNazanin"/>
          <w:color w:val="111111"/>
          <w:sz w:val="28"/>
          <w:szCs w:val="28"/>
          <w:rtl w:val="true"/>
          <w:lang w:bidi="fa-IR"/>
        </w:rPr>
        <w:t>.</w:t>
      </w:r>
    </w:p>
    <w:p>
      <w:pPr>
        <w:pStyle w:val="Heading4"/>
        <w:numPr>
          <w:ilvl w:val="3"/>
          <w:numId w:val="1"/>
        </w:numPr>
        <w:rPr/>
      </w:pPr>
      <w:bookmarkStart w:id="222" w:name="__RefHeading___Toc2675817_1395250215"/>
      <w:bookmarkStart w:id="223" w:name="_Toc85"/>
      <w:bookmarkEnd w:id="222"/>
      <w:r>
        <w:rPr>
          <w:rtl w:val="true"/>
        </w:rPr>
        <w:t>میزان الحکمه</w:t>
      </w:r>
      <w:bookmarkEnd w:id="223"/>
    </w:p>
    <w:p>
      <w:pPr>
        <w:pStyle w:val="Heading5"/>
        <w:numPr>
          <w:ilvl w:val="4"/>
          <w:numId w:val="1"/>
        </w:numPr>
        <w:rPr/>
      </w:pPr>
      <w:bookmarkStart w:id="224" w:name="__RefHeading___Toc2675819_1395250215"/>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کتاب میزان الحکمة،</w:t>
      </w:r>
      <w:r>
        <w:rPr>
          <w:rStyle w:val="FootnoteAnchor"/>
          <w:rtl w:val="true"/>
        </w:rPr>
        <w:footnoteReference w:id="94"/>
      </w:r>
      <w:r>
        <w:rPr>
          <w:rFonts w:ascii="IRNazanin" w:hAnsi="IRNazanin" w:eastAsia="IRNazanin"/>
          <w:color w:val="111111"/>
          <w:sz w:val="28"/>
          <w:sz w:val="28"/>
          <w:szCs w:val="28"/>
          <w:rtl w:val="true"/>
          <w:lang w:bidi="fa-IR"/>
        </w:rPr>
        <w:t>تألیف آیت الله محمّدی ری شهری، معجمی کارآمد برای دسترسی سریع و آسان به احادیث معصومان علیهم السلام دربارۀ موضوعات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این کتاب، برگرفته از کتب حدیثی شیعه و نیز کنز العمّال تألیف حسام 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مجموعۀ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 به فارسی و چند زبان دیگر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به کمک شیوه‌های نوین تحقیقی، مجموعۀ میزان الحکمه بسط یافته که تاکنون بیش از ده مجلّد از آن همراه شرح و تبیین بسیاری از احادیث و به زبان عربی و فارسی منتشر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مؤلّف، در مقدمۀ کتاب، انگیزۀ خود از تألیف این اثر را چنین بیان 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ملاحظه کردم که کار گردآوری و باب‌بندی روایات و احادیث مربوط به قضایای فقهی، اعم از عبادات و معاملات، به گونه‌ای تقریباً کامل انجام گرفته است؛ امّا در خصوص مسائل فکری، اخلاقی و اجتماعی، سوگ‌مندانه، چیزی یافت نمی‌شود و اگر هم کوشش‌هایی صورت پذیرفته باشد، تقریباً قابل ملاحظه نیست</w:t>
      </w:r>
      <w:r>
        <w:rPr>
          <w:rFonts w:eastAsia="IRNazanin" w:cs="IRNazanin"/>
          <w:color w:val="111111"/>
          <w:sz w:val="28"/>
          <w:szCs w:val="28"/>
          <w:rtl w:val="true"/>
          <w:lang w:bidi="fa-IR"/>
        </w:rPr>
        <w:t>.</w:t>
      </w:r>
      <w:r>
        <w:rPr>
          <w:rStyle w:val="FootnoteAnchor"/>
          <w:rtl w:val="true"/>
        </w:rPr>
        <w:footnoteReference w:id="96"/>
      </w:r>
      <w:bookmarkStart w:id="226" w:name="pg2852_17003"/>
    </w:p>
    <w:p>
      <w:pPr>
        <w:pStyle w:val="Heading5"/>
        <w:numPr>
          <w:ilvl w:val="4"/>
          <w:numId w:val="1"/>
        </w:numPr>
        <w:rPr/>
      </w:pPr>
      <w:bookmarkStart w:id="227" w:name="__RefHeading___Toc2675821_1395250215"/>
      <w:bookmarkStart w:id="228" w:name="_Toc87"/>
      <w:bookmarkEnd w:id="226"/>
      <w:bookmarkEnd w:id="227"/>
      <w:r>
        <w:rPr>
          <w:rtl w:val="true"/>
        </w:rPr>
        <w:t xml:space="preserve">ویژگی‌های </w:t>
      </w:r>
      <w:r>
        <w:rPr>
          <w:rtl w:val="true"/>
        </w:rPr>
        <w:t>«</w:t>
      </w:r>
      <w:r>
        <w:rPr>
          <w:rtl w:val="true"/>
        </w:rPr>
        <w:t>میزان الحکمه</w:t>
      </w:r>
      <w:r>
        <w:rPr>
          <w:rtl w:val="true"/>
        </w:rPr>
        <w:t>»</w:t>
      </w:r>
      <w:bookmarkEnd w:id="228"/>
    </w:p>
    <w:p>
      <w:pPr>
        <w:pStyle w:val="Heading6"/>
        <w:numPr>
          <w:ilvl w:val="5"/>
          <w:numId w:val="1"/>
        </w:numPr>
        <w:rPr/>
      </w:pPr>
      <w:bookmarkStart w:id="229" w:name="__RefHeading___Toc2675823_1395250215"/>
      <w:bookmarkStart w:id="230" w:name="_Toc88"/>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میزان الحکمة، از ویژگی‌های زیر،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ارائه چنین اثری، نگرشی جامع به معارف دینی است که فهم عمیق تعالیم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محصول تفسیر هر آیه یا روایت در منظومۀ هماهنگ گزاره‌های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الحکمة، با کنار هم نهادن آیات و روایات مربوط به هر موضوع ، رسیدن به این هدف را تسهیل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مجموعه، تلاش شده تا موضوع‌بندی احادیث، با دقّت نظر انجام گیرد و از تکرار احادیث یا تداخل عناوین، در حدّ امکان، خودداری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به بیان روایاتِ فقهی؛ نظر ندارد و تنها به ذکر احادیثی که مضمون اخلاقی یا اجتماعی در بر دارند و یا با مسائل فکری و اعتقادی مرتبط‌اند،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شامل بیش از دو هزار آیه،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اصلی، </w:t>
      </w:r>
      <w:r>
        <w:rPr>
          <w:rFonts w:eastAsia="IRNazanin" w:cs="IRNazanin"/>
          <w:color w:val="111111"/>
          <w:sz w:val="28"/>
          <w:szCs w:val="28"/>
          <w:lang w:bidi="fa-IR"/>
        </w:rPr>
        <w:t>4260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فرعی و </w:t>
      </w:r>
      <w:r>
        <w:rPr>
          <w:rFonts w:eastAsia="IRNazanin" w:cs="IRNazanin"/>
          <w:color w:val="111111"/>
          <w:sz w:val="28"/>
          <w:szCs w:val="28"/>
          <w:lang w:bidi="fa-IR"/>
        </w:rPr>
        <w:t>23030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حذف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اصلی کتاب؛ الفبایی و بر اساس ریشۀ کلمه در هر موضوع، تنظیم شده است که 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ریشۀ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ریشۀ 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 اصلی، زیرمجموعه ای از عناوین فرعی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این عناوین اصلی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صبر،</w:t>
      </w:r>
    </w:p>
    <w:p>
      <w:pPr>
        <w:pStyle w:val="BookText"/>
        <w:rPr/>
      </w:pPr>
      <w:r>
        <w:rPr>
          <w:rFonts w:ascii="IRNazanin" w:hAnsi="IRNazanin" w:eastAsia="IRNazanin"/>
          <w:color w:val="111111"/>
          <w:sz w:val="28"/>
          <w:sz w:val="28"/>
          <w:szCs w:val="28"/>
          <w:rtl w:val="true"/>
          <w:lang w:bidi="fa-IR"/>
        </w:rPr>
        <w:t>صحبت، صحّت، صدق، صدّیق و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عناوین فرعی زیرمجموعۀ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فرد از طریق دوستان او، همانندی نفوس، گرایش انسان به همگنان خود، همنشین بد، افراد شایسته دوستی، یاران شایسته، و</w:t>
      </w:r>
      <w:r>
        <w:rPr>
          <w:rFonts w:eastAsia="IRNazanin" w:cs="IRNazanin"/>
          <w:color w:val="111111"/>
          <w:sz w:val="28"/>
          <w:szCs w:val="28"/>
          <w:rtl w:val="true"/>
          <w:lang w:bidi="fa-IR"/>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گزیده‌ای از مهم‌ترین مدخل‌ها و احادیث این کتاب، در مجموعه‌ای به نام منتخب میزان الحکمة، در یک جلد، منتشر شده که شامل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فرعی و </w:t>
      </w:r>
      <w:r>
        <w:rPr>
          <w:rFonts w:eastAsia="IRNazanin" w:cs="IRNazanin"/>
          <w:color w:val="111111"/>
          <w:sz w:val="28"/>
          <w:szCs w:val="28"/>
          <w:lang w:bidi="fa-IR"/>
        </w:rPr>
        <w:t>6848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bookmarkStart w:id="231" w:name="pg2852_17004"/>
    </w:p>
    <w:p>
      <w:pPr>
        <w:pStyle w:val="Heading6"/>
        <w:numPr>
          <w:ilvl w:val="5"/>
          <w:numId w:val="1"/>
        </w:numPr>
        <w:rPr/>
      </w:pPr>
      <w:bookmarkStart w:id="232" w:name="__RefHeading___Toc2675825_1395250215"/>
      <w:bookmarkStart w:id="233" w:name="_Toc89"/>
      <w:bookmarkEnd w:id="231"/>
      <w:bookmarkEnd w:id="232"/>
      <w:r>
        <w:rPr>
          <w:rtl w:val="true"/>
        </w:rPr>
        <w:t xml:space="preserve">نمونهای از روایات </w:t>
      </w:r>
      <w:r>
        <w:rPr>
          <w:rtl w:val="true"/>
        </w:rPr>
        <w:t>«</w:t>
      </w:r>
      <w:r>
        <w:rPr>
          <w:rtl w:val="true"/>
        </w:rPr>
        <w:t>الکافی</w:t>
      </w:r>
      <w:r>
        <w:rPr>
          <w:rtl w:val="true"/>
        </w:rPr>
        <w:t>»</w:t>
      </w:r>
      <w:bookmarkEnd w:id="2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الرَّاوِیةُ لِحَدِیثِنَا یشُدُّ بِهِ قُلُوبَ شِیعَتِنَا أَفْضَلُ مِنْ أَلْفِ عَابِدٍ</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کسی که احادیث ما را روایت کند و دل‌های شیعیان ما را بدان استوار سازد، از هزار عابد،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یهْلِکُ النَّاسُ لِأَنَّهُمْ لَا یسْأَلُونَ</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همانا مردم چون نمی‌پرسند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الْعِبَادَةِ إِدْمَانُ التَّفَکرِ فِی اللهِ وَ فِی قُدْرَتِهِ</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بهترین عبادت، همواره اندیشیدن دربارۀ خدا و قدرت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خَفِ الله کأَنَّک تَرَاهُ وَ إِنْ کنْتَ لَا تَرَاهُ فَإِنَّهُ یرَاکَ فَإِنْ کُنْتَ تَرَی أَنَّهُ لا یرَاکَ فَقَدْ کفَرْتَ وَ إِنْ کنْتَ تَعْلَمُ أَنَّهُ یرَاک ثُمَّ بَرَزْتَ لَهُ بِالْمَعْصِیةِ فَقَدْ جَعَلْتَهُ مِنْ أَهْوَنِ النَّاظِرِینَ عَلَیکَ</w:t>
      </w:r>
      <w:r>
        <w:rPr>
          <w:rFonts w:eastAsia="Amiri" w:cs="Amiri" w:ascii="Amiri" w:hAnsi="Amiri"/>
          <w:color w:val="111111"/>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چنان از خدا بترس که گویا او را می‌بینی و اگر تو او را نمی‌بینی، او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معتقد باشی که او، تو را نمی‌بیند کافر شده‌ای و اگر بدانی که او تو را می‌بیند و با حال معصیت، در برابر حضرتش حاضر شوی، او را کوچک‌ترین ناظران بر خودت قرار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ابْتُلِی مِنَ الْمُؤْمِنِینَ بِبَلَاءٍ فَصَبَرَ عَلَیهِ کانَ لَهُ مِثْلُ أَجْرِ أَلْفِ شَهِیدٍ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هر مؤمنی به بلایی گرفتار شود و صبر کند، اجر هزار شهید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الْخُلُقَ الْحَسَنَ یمِیتُ الْخَطِیئَةَ کمَا تَمِیتُ الشَّمْسُ الْجَلِیدَ</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خُلق نیکو، گناه را آب می‌کند، چنان‌که خورشید، آب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تَنْظُرُوا إِلَی طُولِ رُکوعِ الرَّجُلِ وَ سُجُودِهِ فَإِنَّ ذَلِک شَی ءٌ اعْتَادَهُ فَلَوْ تَرَکهُ اسْتَوْحَشَ لِذَلِکَ وَ لَکنِ انْظُرُوا إِلَی صِدْقِ حَدِیثِهِ وَ أَدَاءِ أَمَانَتِهِ</w:t>
      </w:r>
      <w:r>
        <w:rPr>
          <w:rFonts w:eastAsia="Amiri" w:cs="Amiri" w:ascii="Amiri" w:hAnsi="Amiri"/>
          <w:color w:val="111111"/>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به طول دادن رکوع و سجود شخص نگاه نکنید زیرا به آن عادت کرده و اگر آن را ترک کند وحشت‌زده می‌شود، بلکه به راستگویی و ادای امانتش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عَبْدِ اللهِ علیه السلام قَالَ قُلْتُ أَی الْأَعْمَالِ أَفْضَلُ؟ قَالَ الصَّلَاةُ لِوَقْتِهَا وَ بِرُّ الْوَالِدَینِ وَ الْجِهَادُ فِی سَبِیلِ اللهِ</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وقت و نیکی با پدر و مادر و جهاد در راه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روا ساختن حاجت مؤمن از آزاد کردن هزار بنده و بار کردن هزار اسب در راه خدا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الْقُرْآنِ فِی الْمُصْحَفِ تُخَفِّفُ الْعَذَابَ عَنِ الْوَالِدَینِ وَ لَوْ کانَا کافِرَینِ</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خواندن قرآن از روی آن، عذاب را از پدر و مادر می‌کاهد اگر چه آن دو کافر باشند</w:t>
      </w:r>
      <w:r>
        <w:rPr>
          <w:rFonts w:eastAsia="IRNazanin" w:cs="IRNazanin"/>
          <w:color w:val="111111"/>
          <w:sz w:val="28"/>
          <w:szCs w:val="28"/>
          <w:rtl w:val="true"/>
          <w:lang w:bidi="fa-IR"/>
        </w:rPr>
        <w:t>.</w:t>
      </w:r>
      <w:bookmarkStart w:id="234" w:name="pg2852_17008"/>
    </w:p>
    <w:p>
      <w:pPr>
        <w:pStyle w:val="Heading3"/>
        <w:numPr>
          <w:ilvl w:val="2"/>
          <w:numId w:val="1"/>
        </w:numPr>
        <w:rPr/>
      </w:pPr>
      <w:bookmarkStart w:id="235" w:name="__RefHeading___Toc2675827_1395250215"/>
      <w:bookmarkStart w:id="236" w:name="_Toc90"/>
      <w:bookmarkEnd w:id="234"/>
      <w:bookmarkEnd w:id="235"/>
      <w:r>
        <w:rPr>
          <w:rtl w:val="true"/>
        </w:rPr>
        <w:t>فهم حدیث</w:t>
      </w:r>
      <w:bookmarkEnd w:id="236"/>
    </w:p>
    <w:p>
      <w:pPr>
        <w:pStyle w:val="Heading4"/>
        <w:numPr>
          <w:ilvl w:val="3"/>
          <w:numId w:val="1"/>
        </w:numPr>
        <w:rPr/>
      </w:pPr>
      <w:bookmarkStart w:id="237" w:name="__RefHeading___Toc2675829_1395250215"/>
      <w:bookmarkStart w:id="238" w:name="_Toc91"/>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فهم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p>
    <w:p>
      <w:pPr>
        <w:pStyle w:val="Heading4"/>
        <w:numPr>
          <w:ilvl w:val="3"/>
          <w:numId w:val="1"/>
        </w:numPr>
        <w:rPr/>
      </w:pPr>
      <w:bookmarkStart w:id="239" w:name="__RefHeading___Toc2675831_1395250215"/>
      <w:bookmarkStart w:id="240" w:name="_Toc92"/>
      <w:bookmarkEnd w:id="239"/>
      <w:r>
        <w:rPr>
          <w:rtl w:val="true"/>
        </w:rPr>
        <w:t>نیاز و ضرورت</w:t>
      </w:r>
      <w:bookmarkEnd w:id="240"/>
    </w:p>
    <w:p>
      <w:pPr>
        <w:pStyle w:val="BookText"/>
        <w:rPr/>
      </w:pPr>
      <w:r>
        <w:rPr>
          <w:rFonts w:ascii="IRNazanin" w:hAnsi="IRNazanin" w:eastAsia="IRNazanin"/>
          <w:color w:val="111111"/>
          <w:sz w:val="28"/>
          <w:sz w:val="28"/>
          <w:szCs w:val="28"/>
          <w:rtl w:val="true"/>
          <w:lang w:bidi="fa-IR"/>
        </w:rPr>
        <w:t>حدیث به عنوان یک متن مقدس نیازمند فهم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وجودی و عملی احادیث اهل بیت هنگامی به دست می‌آید که حدیث به خوبی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حدیثی به درستی فهمیده نشود از آثار آن نمی توان بهره مند شد و از سویی بد فهمیدن حدیث، کژراهه های فکری و اجتماعی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فهمیدن حدیث بسیار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 علمی و عملی برای رسیدن به مقصود واقعی پیشوایان معصوم علیهم السلام ، فهمِ روشمند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راه رسیدن به مقصود را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برگزیده برای دانش فقه الحدیث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دانشی است که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پردازد تا در یک سیر روشمند ما را به مقصود اصلی گوینده نزدیک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و ضرورت</w:t>
      </w:r>
    </w:p>
    <w:p>
      <w:pPr>
        <w:pStyle w:val="BookText"/>
        <w:rPr/>
      </w:pPr>
      <w:r>
        <w:rPr>
          <w:rFonts w:ascii="IRNazanin" w:hAnsi="IRNazanin" w:eastAsia="IRNazanin"/>
          <w:color w:val="111111"/>
          <w:sz w:val="28"/>
          <w:sz w:val="28"/>
          <w:szCs w:val="28"/>
          <w:rtl w:val="true"/>
          <w:lang w:bidi="fa-IR"/>
        </w:rPr>
        <w:t>همه دانش های اسلامی بر حدیث استوار است و فهمیدن حدیث، مهم ترین دانشِ حدیثی، زیرا اگر حدیثی به خوبی فهمیده شود، دانشِ دینی برخاسته از آن معتبر و سودمند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اهمیت فهمیدن حدیث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تَدْرِیهِ خَیْرٌ مِنْ الفٍ تَروِیهِ</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حدیثی را بفهمی بهتر از آن است که هزار حدیث را نقل کنی</w:t>
      </w:r>
      <w:r>
        <w:rPr>
          <w:rFonts w:eastAsia="IRNazanin" w:cs="IRNazanin"/>
          <w:color w:val="111111"/>
          <w:sz w:val="28"/>
          <w:szCs w:val="28"/>
          <w:rtl w:val="true"/>
          <w:lang w:bidi="fa-IR"/>
        </w:rPr>
        <w:t>.</w:t>
      </w:r>
      <w:bookmarkStart w:id="241" w:name="pg2852_17009"/>
    </w:p>
    <w:p>
      <w:pPr>
        <w:pStyle w:val="BookText"/>
        <w:rPr/>
      </w:pPr>
      <w:bookmarkEnd w:id="241"/>
      <w:r>
        <w:rPr>
          <w:rFonts w:ascii="IRNazanin" w:hAnsi="IRNazanin" w:eastAsia="IRNazanin"/>
          <w:color w:val="111111"/>
          <w:sz w:val="28"/>
          <w:sz w:val="28"/>
          <w:szCs w:val="28"/>
          <w:rtl w:val="true"/>
          <w:lang w:bidi="fa-IR"/>
        </w:rPr>
        <w:t>افزون بر این، فوائد مهمِ دیگری در فهمِ حدیث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فایده های شناخت درست حدیث، افزایش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حدیث با شناخت دین رابطه ای مستقیم دارد و هر اندازه که حدیث بدانیم، باورهای دینی ما تقویت می شود و بدینسان مؤمن به بالاترین درجه های ایمان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بِالدِرایاتِ للرّوایات یَعْلُو المؤمِنُ إلی أقصی درجاتِ الایمان</w:t>
      </w:r>
      <w:r>
        <w:rPr>
          <w:rFonts w:eastAsia="Amiri" w:cs="Amiri" w:ascii="Amiri" w:hAnsi="Amiri"/>
          <w:color w:val="111111"/>
          <w:sz w:val="28"/>
          <w:szCs w:val="28"/>
          <w:rtl w:val="true"/>
          <w:lang w:bidi="ar-SA"/>
        </w:rPr>
        <w:t>.</w:t>
      </w:r>
      <w:r>
        <w:rPr>
          <w:rStyle w:val="FootnoteAnchor"/>
          <w:rtl w:val="true"/>
        </w:rPr>
        <w:footnoteReference w:id="108"/>
      </w:r>
      <w:r>
        <w:rPr>
          <w:rFonts w:ascii="IRNazanin" w:hAnsi="IRNazanin" w:eastAsia="IRNazanin"/>
          <w:color w:val="111111"/>
          <w:sz w:val="28"/>
          <w:sz w:val="28"/>
          <w:szCs w:val="28"/>
          <w:rtl w:val="true"/>
          <w:lang w:bidi="fa-IR"/>
        </w:rPr>
        <w:t>مؤمن با فهمیدن روایات به بالاترین درجه ایمان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فائده های مهمِ حدیث دانی، تشخیص درستی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نزدیک به عصر امامان علیهم السلام با ارزیابی سخنانِ منسوب به ائمه علیهم السلام ، به درستی و یا نادرستی انتساب سخن به معصوم پی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برخی دانشمندان پسین هم پذیرفتند و پس از اُنس گرفتن زیاد با احادیثِ معصومین علیهم السلام ، از راه شناختِ محتوای حدیث، به درستی آن حکم می کردند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42" w:name="__RefHeading___Toc2675833_1395250215"/>
      <w:bookmarkStart w:id="243" w:name="_Toc93"/>
      <w:bookmarkEnd w:id="242"/>
      <w:r>
        <w:rPr>
          <w:rtl w:val="true"/>
        </w:rPr>
        <w:t>پیشینه فهم حدیث</w:t>
      </w:r>
      <w:bookmarkEnd w:id="243"/>
    </w:p>
    <w:p>
      <w:pPr>
        <w:pStyle w:val="BookText"/>
        <w:rPr/>
      </w:pPr>
      <w:r>
        <w:rPr>
          <w:rFonts w:ascii="IRNazanin" w:hAnsi="IRNazanin" w:eastAsia="IRNazanin"/>
          <w:color w:val="111111"/>
          <w:sz w:val="28"/>
          <w:sz w:val="28"/>
          <w:szCs w:val="28"/>
          <w:rtl w:val="true"/>
          <w:lang w:bidi="fa-IR"/>
        </w:rPr>
        <w:t>فهم حدیث همزاد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پیامبر خدا برخی از یاران ایشان، پس از شنیدن سخنان پیامبر صلی الله علیه و آله از اصطلاح و واژه های دشوارِ به کار رفته در آن و یا مقصود اصلی پیامبر صلی الله علیه و آله می پرسیدند و آن بزرگوار هم پاسخ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الجنه؛ باغ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اصحاب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های یادِ خدا</w:t>
      </w:r>
      <w:r>
        <w:rPr>
          <w:rFonts w:eastAsia="IRNazanin" w:cs="IRNazanin"/>
          <w:color w:val="111111"/>
          <w:sz w:val="28"/>
          <w:szCs w:val="28"/>
          <w:rtl w:val="true"/>
          <w:lang w:bidi="fa-IR"/>
        </w:rPr>
        <w:t>.</w:t>
      </w:r>
      <w:r>
        <w:rPr>
          <w:rStyle w:val="FootnoteAnchor"/>
          <w:rtl w:val="true"/>
        </w:rPr>
        <w:footnoteReference w:id="11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نمونه دیگری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 ترین تسبیح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اخبارِ حرص و باطل دنیا را بشنود و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چنین سخن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شود و خدا را یاد کند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زمان ائمه علیهم السلام نیز پرسش از مفاهیم و واژه های دیریاب ادامه پیدا کرد و گاه اصطلاح خاصی را امام معصوم به کار می برد و سپس به توضیح آن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تَقُلْ أنا مَعَ الناسِ وأنا کواحدٍ مِنَ الناس</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نگو من با مردمم و من مانند یکی از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سست عنصرانی دارد که برای راحت طلبی خویش حاضرند از اصول خود دست بردارند و هر روز به رنگ و چهره ای متفاوت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به کاربردن واژه ای کوتاه و سپس تبیین آن، ضرورت دست یابی به اراده قوی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استوار در برابر هر درخواستی سر تسلیم فرود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امامان برخی از شاگردان ائمه علیهم السلام به تدریس واژه شناسی حدیث و برخی نیز با نگارش کتاب هایی، اختلافات ابتدایی میان احادیث را تبیین کردند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سال های پایانی دوره حضور ائمه علیهم السلام و سال های آغازین غیبت، همزمان با تدوین کتاب های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مهم ترین نگارش ها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اربعه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مولفان، احادیث را به صورت موضوعی دسته 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تمام احادیث پیرامون یک موضوع فراهم آمده است و خواننده مفهومِ احادیثی را که نیازمند توضیح است، به وسیله روایات تبیین کننده که در کنار آنها چیده شده اند، درمی یابد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پس از تدوین کتب اربعه، شرح نویسی بر کتاب هایی همچون نهج البلاغة رواج یافت و با روی کار آمدن حکومت صفویه ـ در قرن دهم ـ فقه الحدیث هم مانند دیگر رشته های حدیثی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محمدتقی مجلسی و</w:t>
      </w:r>
      <w:bookmarkStart w:id="244" w:name="pg2852_17011"/>
    </w:p>
    <w:p>
      <w:pPr>
        <w:pStyle w:val="BookText"/>
        <w:rPr/>
      </w:pPr>
      <w:bookmarkEnd w:id="244"/>
      <w:r>
        <w:rPr>
          <w:rFonts w:ascii="IRNazanin" w:hAnsi="IRNazanin" w:eastAsia="IRNazanin"/>
          <w:color w:val="111111"/>
          <w:sz w:val="28"/>
          <w:sz w:val="28"/>
          <w:szCs w:val="28"/>
          <w:rtl w:val="true"/>
          <w:lang w:bidi="fa-IR"/>
        </w:rPr>
        <w:t>فرزندش علّامه مجلسی به شرحِ گسترده احادیث پرداختند و دشواری های آن را برای عالمان و مشتاقانِ علوم اهل بیت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صفویه واژه شناسی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نگاشت و کوشید تا واژگان دشوار قرآن و حدیث را با نمونه های فراوان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معاصر نیز روش های دانش وران کهن را ادامه دادند و با تدوین شرح ها و مجموعه های حدیثی نوپدید به فهم امروزین حدیث یاری رساندند</w:t>
      </w:r>
      <w:r>
        <w:rPr>
          <w:rFonts w:eastAsia="IRNazanin" w:cs="IRNazanin"/>
          <w:color w:val="111111"/>
          <w:sz w:val="28"/>
          <w:szCs w:val="28"/>
          <w:rtl w:val="true"/>
          <w:lang w:bidi="fa-IR"/>
        </w:rPr>
        <w:t>.</w:t>
      </w:r>
    </w:p>
    <w:p>
      <w:pPr>
        <w:pStyle w:val="Heading4"/>
        <w:numPr>
          <w:ilvl w:val="3"/>
          <w:numId w:val="1"/>
        </w:numPr>
        <w:rPr/>
      </w:pPr>
      <w:bookmarkStart w:id="245" w:name="__RefHeading___Toc2675835_1395250215"/>
      <w:bookmarkStart w:id="246" w:name="_Toc94"/>
      <w:bookmarkEnd w:id="245"/>
      <w:r>
        <w:rPr>
          <w:rtl w:val="true"/>
        </w:rPr>
        <w:t>مراحل فهم حدیث</w:t>
      </w:r>
      <w:bookmarkEnd w:id="246"/>
    </w:p>
    <w:p>
      <w:pPr>
        <w:pStyle w:val="Heading5"/>
        <w:numPr>
          <w:ilvl w:val="4"/>
          <w:numId w:val="1"/>
        </w:numPr>
        <w:rPr/>
      </w:pPr>
      <w:bookmarkStart w:id="247" w:name="__RefHeading___Toc2675837_1395250215"/>
      <w:bookmarkStart w:id="248" w:name="_Toc95"/>
      <w:bookmarkEnd w:id="247"/>
      <w:r>
        <w:rPr/>
        <w:t>1</w:t>
      </w:r>
      <w:r>
        <w:rPr>
          <w:rtl w:val="true"/>
        </w:rPr>
        <w:t xml:space="preserve">. </w:t>
      </w:r>
      <w:r>
        <w:rPr>
          <w:rtl w:val="true"/>
        </w:rPr>
        <w:t>دست یابی به متنِ درست</w:t>
      </w:r>
      <w:bookmarkEnd w:id="248"/>
    </w:p>
    <w:p>
      <w:pPr>
        <w:pStyle w:val="BookText"/>
        <w:rPr/>
      </w:pPr>
      <w:r>
        <w:rPr>
          <w:rFonts w:ascii="IRNazanin" w:hAnsi="IRNazanin" w:eastAsia="IRNazanin"/>
          <w:color w:val="111111"/>
          <w:sz w:val="28"/>
          <w:sz w:val="28"/>
          <w:szCs w:val="28"/>
          <w:rtl w:val="true"/>
          <w:lang w:bidi="fa-IR"/>
        </w:rPr>
        <w:t>پژوهشگر حدیث پیش از بررسی متن حدیث به درستی متن اطمینان می کند و سپس به تحلیل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یافتن از درستی متن حدیث، به دو دانش حدیثی 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دانش رجال</w:t>
      </w:r>
    </w:p>
    <w:p>
      <w:pPr>
        <w:pStyle w:val="BookText"/>
        <w:rPr/>
      </w:pPr>
      <w:r>
        <w:rPr>
          <w:rFonts w:ascii="IRNazanin" w:hAnsi="IRNazanin" w:eastAsia="IRNazanin"/>
          <w:color w:val="111111"/>
          <w:sz w:val="28"/>
          <w:sz w:val="28"/>
          <w:szCs w:val="28"/>
          <w:rtl w:val="true"/>
          <w:lang w:bidi="fa-IR"/>
        </w:rPr>
        <w:t>ب ـ مآخذیابی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دانش رجال از درستی روایت کنندگان متن آگاه می شویم و در دانش مصدریابی با فراهم آوردن روایت ها و نسخه های گوناگون به متن اصلی نزدیک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پژوهشگر، با آگاهی های فراوانی که از دانش های کتاب شناختی دارد، متنِ درست حدیث را از میانِ نسخه های متعدد حدیث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گاه اختلافاتی در واژه ها گزارش شده است که باید بهترین احتمال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القول عیالاً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عیال در لغت به معنای نیازمندی و یا خانواده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برخی جمله را چنین ترجمه کرده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سخنان عیال است یعنی سخنی که وبال بود در دنیا و آخرت</w:t>
      </w:r>
      <w:r>
        <w:rPr>
          <w:rFonts w:eastAsia="IRNazanin" w:cs="IRNazanin"/>
          <w:color w:val="111111"/>
          <w:sz w:val="28"/>
          <w:szCs w:val="28"/>
          <w:rtl w:val="true"/>
          <w:lang w:bidi="fa-IR"/>
        </w:rPr>
        <w:t>».</w:t>
      </w:r>
      <w:r>
        <w:rPr>
          <w:rStyle w:val="FootnoteAnchor"/>
          <w:rtl w:val="true"/>
        </w:rPr>
        <w:footnoteReference w:id="117"/>
      </w:r>
      <w:bookmarkStart w:id="249" w:name="pg2852_17012"/>
    </w:p>
    <w:p>
      <w:pPr>
        <w:pStyle w:val="BookText"/>
        <w:rPr/>
      </w:pPr>
      <w:bookmarkEnd w:id="249"/>
      <w:r>
        <w:rPr>
          <w:rFonts w:ascii="IRNazanin" w:hAnsi="IRNazanin" w:eastAsia="IRNazanin"/>
          <w:color w:val="111111"/>
          <w:sz w:val="28"/>
          <w:sz w:val="28"/>
          <w:szCs w:val="28"/>
          <w:rtl w:val="true"/>
          <w:lang w:bidi="fa-IR"/>
        </w:rPr>
        <w:t>پژوهشگر در پژوهش خود، دو گزارش متفاوتی از این حدیث می یابد که این جمله را چنین گزارش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القول عَیّاً</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برخی از گفته ها پوچ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القولِ عدلاً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برخی از سخنان عدالت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وصفی است که فراوان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 و به معنای سخنی بدون حجت، پوچ و ناقص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 xml:space="preserve">در اینجا اگر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به توجیه آن نیست و مفهوم جمله کاملاً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آن که با دیگر جملات حدیث هم مطابقت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البیانِ سِحْراً وَمِنَ العلم جَهْلاً ومِنَ القولِ عیاً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برخی از بیان ها سحرند و برخی دانش ها جهل و برخی سخن ها پوچ</w:t>
      </w:r>
      <w:r>
        <w:rPr>
          <w:rFonts w:eastAsia="IRNazanin" w:cs="IRNazanin"/>
          <w:color w:val="111111"/>
          <w:sz w:val="28"/>
          <w:szCs w:val="28"/>
          <w:rtl w:val="true"/>
          <w:lang w:bidi="fa-IR"/>
        </w:rPr>
        <w:t>.</w:t>
      </w:r>
    </w:p>
    <w:p>
      <w:pPr>
        <w:pStyle w:val="Heading5"/>
        <w:numPr>
          <w:ilvl w:val="4"/>
          <w:numId w:val="1"/>
        </w:numPr>
        <w:rPr/>
      </w:pPr>
      <w:bookmarkStart w:id="250" w:name="__RefHeading___Toc2675839_1395250215"/>
      <w:bookmarkStart w:id="251" w:name="_Toc96"/>
      <w:bookmarkEnd w:id="250"/>
      <w:r>
        <w:rPr/>
        <w:t>2</w:t>
      </w:r>
      <w:r>
        <w:rPr>
          <w:rtl w:val="true"/>
        </w:rPr>
        <w:t xml:space="preserve">. </w:t>
      </w:r>
      <w:r>
        <w:rPr>
          <w:rtl w:val="true"/>
        </w:rPr>
        <w:t>واژه شناسی</w:t>
      </w:r>
      <w:bookmarkEnd w:id="25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مرحله فهم حدیث، واژه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پیشوایان معصوم در اختیار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برای فهمِ مقصود امام، ابتدا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فهمیدن متنِ عربی، چیرگی بر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صرف از آن رو است که در زبان عربی، ریشه کلمه به هیأت های گوناگون در می یابد و در هر هیئتی معنایی ویژه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مانند عالم، معلوم، معلّم، علیم، عُلِمَ و عَلِمَ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واژگان معنایی متفاوت از دیگری دارند ولی تمامِ معانی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صرف برای یافتن معنای لغت بسیار ضروری است زیرا بر پایه قواعد عربی، گاه تغییراتی در کلمه صورت می پذیرد که شناسایی ریشه اصلی کلمه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پیامبر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موهٍ راقع</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برای یافتن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گوناگون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شدن و شکافتن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پاره کننده دوزنده است و مراد آن است که مؤمن با گناهانش دین خود را می شکافد ولی با توبه بار دیگر آن را می 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در حدیثی از پیامبر صلی الله علیه و آله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بعت فکل</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برای درست خواندن و نیز درست فهمیدن این حدیث، نیازمند دانش صرف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قواعد عربی تغییر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ماضی مخاطب و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فروختن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پیمانه کردن است در این حدیث نیازمند دانستن نحو نیز هستیم تا بدانیم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را به زمان حال و آینده می برد و آن را شرطی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معنای حدیث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می خواهی بفروشی، آن را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صرف مقدمه ای برای یافتن معنای لغت است ولی این دانش به تنهایی برای فهمیدن معنای لغات به کار رفته در احادیث کافی نیست، زیرا احادیث، متون قدیمی هستند و در گذر زمان معنای برخی از کلمات تغییر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حدیث پژوهان برای یافتن گوهر معنایی حدیث، راه های دشوار و نفس گیر را می پیمایند و پس از بازکاوی کتاب های لغت کهن، با مراجعه به متون قدیمی غیرحدیثی و برخی سخنان تبیین کننده امامان و دیگر قرینه ها، معنای درست واژه حدیث را در می یابند</w:t>
      </w:r>
      <w:r>
        <w:rPr>
          <w:rFonts w:eastAsia="IRNazanin" w:cs="IRNazanin"/>
          <w:color w:val="111111"/>
          <w:sz w:val="28"/>
          <w:szCs w:val="28"/>
          <w:rtl w:val="true"/>
          <w:lang w:bidi="fa-IR"/>
        </w:rPr>
        <w:t>.</w:t>
      </w:r>
      <w:bookmarkStart w:id="252" w:name="pg2852_17014"/>
    </w:p>
    <w:p>
      <w:pPr>
        <w:pStyle w:val="Heading5"/>
        <w:numPr>
          <w:ilvl w:val="4"/>
          <w:numId w:val="1"/>
        </w:numPr>
        <w:rPr/>
      </w:pPr>
      <w:bookmarkStart w:id="253" w:name="__RefHeading___Toc2675841_1395250215"/>
      <w:bookmarkStart w:id="254" w:name="_Toc97"/>
      <w:bookmarkEnd w:id="252"/>
      <w:bookmarkEnd w:id="253"/>
      <w:r>
        <w:rPr/>
        <w:t>3</w:t>
      </w:r>
      <w:r>
        <w:rPr>
          <w:rtl w:val="true"/>
        </w:rPr>
        <w:t xml:space="preserve">. </w:t>
      </w:r>
      <w:r>
        <w:rPr>
          <w:rtl w:val="true"/>
        </w:rPr>
        <w:t>شناخت ترکیبات</w:t>
      </w:r>
      <w:bookmarkEnd w:id="254"/>
    </w:p>
    <w:p>
      <w:pPr>
        <w:pStyle w:val="BookText"/>
        <w:rPr/>
      </w:pPr>
      <w:r>
        <w:rPr>
          <w:rFonts w:ascii="IRNazanin" w:hAnsi="IRNazanin" w:eastAsia="IRNazanin"/>
          <w:color w:val="111111"/>
          <w:sz w:val="28"/>
          <w:sz w:val="28"/>
          <w:szCs w:val="28"/>
          <w:rtl w:val="true"/>
          <w:lang w:bidi="fa-IR"/>
        </w:rPr>
        <w:t>سومین مرحله فهمِ حدیث شناخت ترکیبات و شناخت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همیشه معنای تک تک واژه ها بیانگر معنای جمله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بلاغی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مدد پژوهشگر حدیث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نحو، چگونگی کاربرد کلمه در جمله را تعیین می کند و آشنایی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آرایه های ادبی مانند مجازها، استعاره ها، اصطلاح ها و ضرب المثل های به کار رفته در حدیث را فرا روی خواننده حدیث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خواننده حدیث باید مفهوم ضرب المثل و یا اصطلاح به کار رفته در حدیث را بداند تا به مفهومِ واقعی حدیث نزدیک شود و چنانچه تنها به ترجمه واژه های ضرب المثل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را در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ترکیباتی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بیعی</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خَضْرة عَیشٍ</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کَؤود</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ظهرَه و بَطْنَه</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رفاه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و سنجیدن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معنای مفردات آن متفاوت است</w:t>
      </w:r>
      <w:r>
        <w:rPr>
          <w:rFonts w:eastAsia="IRNazanin" w:cs="IRNazanin"/>
          <w:color w:val="111111"/>
          <w:sz w:val="28"/>
          <w:szCs w:val="28"/>
          <w:rtl w:val="true"/>
          <w:lang w:bidi="fa-IR"/>
        </w:rPr>
        <w:t>.</w:t>
      </w:r>
    </w:p>
    <w:p>
      <w:pPr>
        <w:pStyle w:val="Heading5"/>
        <w:numPr>
          <w:ilvl w:val="4"/>
          <w:numId w:val="1"/>
        </w:numPr>
        <w:rPr/>
      </w:pPr>
      <w:bookmarkStart w:id="255" w:name="__RefHeading___Toc2675843_1395250215"/>
      <w:bookmarkStart w:id="256" w:name="_Toc98"/>
      <w:bookmarkEnd w:id="255"/>
      <w:r>
        <w:rPr/>
        <w:t>4</w:t>
      </w:r>
      <w:r>
        <w:rPr>
          <w:rtl w:val="true"/>
        </w:rPr>
        <w:t xml:space="preserve">. </w:t>
      </w:r>
      <w:r>
        <w:rPr>
          <w:rtl w:val="true"/>
        </w:rPr>
        <w:t>شناسایی فضای بیان حدیث</w:t>
      </w:r>
      <w:bookmarkEnd w:id="25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چهارم باید فضایی که حدیث در آن بیان شده است را بازسازی کرد، زیرا گوینده به تناسب فضای سخن و یا در پاسخ به پرسشی،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گاه سخن گوینده برای مخاطبانی که در جلسه سخنرانی حاضرند، مفهوم است ولی برای کسانی که در جلسه حاضر نیستند و از پرسش ها و مسائلِ حاشیه ای آن ناآگاهند،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فهم بهتر نیازمندِ گردآوری قرینه هایی هستیم که در کنار سخن امام معصوم علیه السلام و فهم دقیق سخن معصومین علیهم السلام بدون آنها ممکن نیست</w:t>
      </w:r>
      <w:r>
        <w:rPr>
          <w:rFonts w:eastAsia="IRNazanin" w:cs="IRNazanin"/>
          <w:color w:val="111111"/>
          <w:sz w:val="28"/>
          <w:szCs w:val="28"/>
          <w:rtl w:val="true"/>
          <w:lang w:bidi="fa-IR"/>
        </w:rPr>
        <w:t>.</w:t>
      </w:r>
      <w:bookmarkStart w:id="257" w:name="pg2852_17015"/>
    </w:p>
    <w:p>
      <w:pPr>
        <w:pStyle w:val="BookText"/>
        <w:rPr/>
      </w:pPr>
      <w:bookmarkEnd w:id="257"/>
      <w:r>
        <w:rPr>
          <w:rFonts w:ascii="IRNazanin" w:hAnsi="IRNazanin" w:eastAsia="IRNazanin"/>
          <w:color w:val="111111"/>
          <w:sz w:val="28"/>
          <w:sz w:val="28"/>
          <w:szCs w:val="28"/>
          <w:rtl w:val="true"/>
          <w:lang w:bidi="fa-IR"/>
        </w:rPr>
        <w:t>حدیث پژوهان، در مواردی که مفهومِ حدیث روشن نیست به گِردآوری همه قرینه ها می پردازند و از ره آورد همنشینی قرینه ها با سخن معصوم به مقصود اصلی امام علیه السلام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پیامبر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بَشَرّنی بِخُروجِ آذار فله الجنة</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xml:space="preserve">هر که مرا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 بشارت دهد، به بهشت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ماه از ماه های رومی و معادل نیمه فروردین تا اردی بهشت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بدون توجه به فضای صدور آن چندان مفهوم نیست و برخی نویسندگان سُنّی آن را نپذیرفته اند امّا هنگامی که فضای صدور حدیث را در کنار آن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حدیث تبیین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روزی در مسجد قبا در جمع گروهی از یارانش نشسته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فردی که بر شما وارد شود، بهشتی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بیرون رفتند تا شتابان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این خبر از بهشتیان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 موضوع را دانست از آن روی به جمع بازمانده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گروهی شتابان به مسجد وارد می شوند هر کدام از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بشارت خروج آذار را دهد، به بهشت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وارد شدند و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کدام ماه از ماه های رومی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بلافاصله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خَرَجَ 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آذار رفت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حدیث با بازسازی همان فضا نشان می دهد که هدف پیامبر معرفیِ ابوذر به عنوان فردی بهشتی بوده است و بشارت به تمام شدن ماه آذار تنها برای معرفی ابوذر بوده است</w:t>
      </w:r>
      <w:r>
        <w:rPr>
          <w:rFonts w:eastAsia="IRNazanin" w:cs="IRNazanin"/>
          <w:color w:val="111111"/>
          <w:sz w:val="28"/>
          <w:szCs w:val="28"/>
          <w:rtl w:val="true"/>
          <w:lang w:bidi="fa-IR"/>
        </w:rPr>
        <w:t>.</w:t>
      </w:r>
    </w:p>
    <w:p>
      <w:pPr>
        <w:pStyle w:val="Heading5"/>
        <w:numPr>
          <w:ilvl w:val="4"/>
          <w:numId w:val="1"/>
        </w:numPr>
        <w:rPr/>
      </w:pPr>
      <w:bookmarkStart w:id="258" w:name="__RefHeading___Toc2675845_1395250215"/>
      <w:bookmarkStart w:id="259" w:name="_Toc99"/>
      <w:bookmarkEnd w:id="258"/>
      <w:r>
        <w:rPr/>
        <w:t>5</w:t>
      </w:r>
      <w:r>
        <w:rPr>
          <w:rtl w:val="true"/>
        </w:rPr>
        <w:t xml:space="preserve">. </w:t>
      </w:r>
      <w:r>
        <w:rPr>
          <w:rtl w:val="true"/>
        </w:rPr>
        <w:t>گردآوری احادیث هم خانواده</w:t>
      </w:r>
      <w:bookmarkEnd w:id="25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مرحله در فهم حدیث که بیشتر حدیث پژوهان به آن اهمیت می دهند، گردآوری احادیث دیگر و هم خانواده با حدیثِ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از دیرباز مورد توجه فقیهان و محدثان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گِردآوری تمامی احادیث در یک موضوع، نَمای حقیقی هر موضوعِ حدیثی را ترسیم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نمونه پیش از آن که نظر اسلام را در باره دنیا بیان کنند، تمامی احادیثی که در نکوهش و مدح دنیا بوده است را فراهم می آوردند و آن گاه محدوده نکوهش و مدح دنیا را از منظر پیشوایان معصوم علیهم السلام تعیین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از گستردگی فهم ابتدایی حدیث می کاهد و گاه فهمِ ابتدایی ما را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پیامبر صلی الله علیه و آله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لا تَمزَح فیذهب بَهاؤُکَ</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ای علی شوخی نکن که ارج و احترامت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علی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المِزاحُ یُورِثُ الضَغائِنَ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شوخی، کینه ها را بر جای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هر گونه شوخی کردن را نکوهش می کند امّا در کنارِ حدیث زیر می توان دریافت که بیش از اندازه شوخی کردن پسندیده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کَثرةُ المِزاحِ یَذْهَبُ بِماءِ الوَجه</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شوخی زیاد، آبرو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کنار هم نهادن احادیث و کشف ارتباط میان آن ها نیازمندِ انس فراوان با حدیث و فرا گرفتن قواعدی است که برخاسته از روش منطقی و عمومی در ارتباطهای زبانی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برای فهمِ سخنان همدیگر مجموعه سخنان را کنار هم قرار می دهند و آنگاه به تحلیل سخن می پردازند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یابی به مقصود اصلی امام در هر موضوعی، افزون بر کنار هم نهادن روایات یک موضوع، نیازمند مراجعه به احادیث متعارض و متضاد با آن موضوع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پژوهشگر با مراجعه به احادیثی که مفهوم آن در برابر مفهوم</w:t>
      </w:r>
      <w:bookmarkStart w:id="260" w:name="pg2852_17017"/>
    </w:p>
    <w:p>
      <w:pPr>
        <w:pStyle w:val="BookText"/>
        <w:rPr/>
      </w:pPr>
      <w:bookmarkEnd w:id="260"/>
      <w:r>
        <w:rPr>
          <w:rFonts w:ascii="IRNazanin" w:hAnsi="IRNazanin" w:eastAsia="IRNazanin"/>
          <w:color w:val="111111"/>
          <w:sz w:val="28"/>
          <w:sz w:val="28"/>
          <w:szCs w:val="28"/>
          <w:rtl w:val="true"/>
          <w:lang w:bidi="fa-IR"/>
        </w:rPr>
        <w:t>موضوع مورد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 اسلام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پس از آن که روایات مزاح و شوخی را گرد آوردند به روایات حزن و اندوه هم مراجعه می کند و محدوده شادی و غم را در اسلام به دست می آورد</w:t>
      </w:r>
      <w:r>
        <w:rPr>
          <w:rFonts w:eastAsia="IRNazanin" w:cs="IRNazanin"/>
          <w:color w:val="111111"/>
          <w:sz w:val="28"/>
          <w:szCs w:val="28"/>
          <w:rtl w:val="true"/>
          <w:lang w:bidi="fa-IR"/>
        </w:rPr>
        <w:t>.</w:t>
      </w:r>
    </w:p>
    <w:p>
      <w:pPr>
        <w:pStyle w:val="Heading5"/>
        <w:numPr>
          <w:ilvl w:val="4"/>
          <w:numId w:val="1"/>
        </w:numPr>
        <w:rPr/>
      </w:pPr>
      <w:bookmarkStart w:id="261" w:name="__RefHeading___Toc2675847_1395250215"/>
      <w:bookmarkStart w:id="262" w:name="_Toc100"/>
      <w:bookmarkEnd w:id="261"/>
      <w:r>
        <w:rPr/>
        <w:t>6</w:t>
      </w:r>
      <w:r>
        <w:rPr>
          <w:rtl w:val="true"/>
        </w:rPr>
        <w:t xml:space="preserve">. </w:t>
      </w:r>
      <w:r>
        <w:rPr>
          <w:rtl w:val="true"/>
        </w:rPr>
        <w:t>دانش های بشری</w:t>
      </w:r>
      <w:bookmarkEnd w:id="262"/>
    </w:p>
    <w:p>
      <w:pPr>
        <w:pStyle w:val="BookText"/>
        <w:rPr/>
      </w:pPr>
      <w:r>
        <w:rPr>
          <w:rFonts w:ascii="IRNazanin" w:hAnsi="IRNazanin" w:eastAsia="IRNazanin"/>
          <w:color w:val="111111"/>
          <w:sz w:val="28"/>
          <w:sz w:val="28"/>
          <w:szCs w:val="28"/>
          <w:rtl w:val="true"/>
          <w:lang w:bidi="fa-IR"/>
        </w:rPr>
        <w:t>مرحله ششم در فهم حدیث، ملاحظه دستاوردهای بشری است، خواه در حوزه علوم اسلامی مانند شرح ها و تفسیرهای دانشمندان و خواه در حوزه های دیگر مانند روان شناسی و جامعه شناسی برای فهم درست حدیث می توان از دانش های بشری سود جُست امّا چگونگی تأثیرپذیری حدیث از دستاوردهای دانشمندان نیازمند شناسایی فرآیندِ دقیق و ظریفی است که حدیث را به روزمرگی مبتلا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کسی که آموزه های روان شناسی را علم مطلق می پندارد و در برابر یافته های دانش نوینِ روان شناختی فروتن است گاه مقصود امام علیه السلام را به درستی در نمی یابد زیرا او بیش از آن که به حدیث بیندیشد به تأیید و توجیه داده های روانشناسی می اندیشد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در اینجا تنها به این مهم اشاره می کنیم که پژوهشگر حدیثی نمی تواند از کنارِ دستاوردهای بشری به سادگی عبور کند ولی این به معنای اثر پذیری همیشگی از دستاوردهای بشری نیست بلکه گاه دستاوردهای علمی نوپدید، سبب فهم بهتر از مقصود امام می شود و گاه نیز تأثیری بر فهم حدیث ندارد</w:t>
      </w:r>
      <w:r>
        <w:rPr>
          <w:rFonts w:eastAsia="IRNazanin" w:cs="IRNazanin"/>
          <w:color w:val="111111"/>
          <w:sz w:val="28"/>
          <w:szCs w:val="28"/>
          <w:rtl w:val="true"/>
          <w:lang w:bidi="fa-IR"/>
        </w:rPr>
        <w:t>.</w:t>
      </w:r>
    </w:p>
    <w:p>
      <w:pPr>
        <w:pStyle w:val="Heading5"/>
        <w:numPr>
          <w:ilvl w:val="4"/>
          <w:numId w:val="1"/>
        </w:numPr>
        <w:rPr/>
      </w:pPr>
      <w:bookmarkStart w:id="263" w:name="__RefHeading___Toc2675849_1395250215"/>
      <w:bookmarkStart w:id="264" w:name="_Toc101"/>
      <w:bookmarkEnd w:id="263"/>
      <w:r>
        <w:rPr/>
        <w:t>7</w:t>
      </w:r>
      <w:r>
        <w:rPr>
          <w:rtl w:val="true"/>
        </w:rPr>
        <w:t xml:space="preserve">. </w:t>
      </w:r>
      <w:r>
        <w:rPr>
          <w:rtl w:val="true"/>
        </w:rPr>
        <w:t>آسیب شناسی حدیث</w:t>
      </w:r>
      <w:bookmarkEnd w:id="26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مرحله در فهم حدیث، شناخت دقیق آسیب هایی است که پژوهشگر را از فهمیدنِ درست حدیث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ناقص، خلط معنای فارسی و عربی، پیروی از هواهای نفسانی و تقطیع نادرست حدیث از جمله آسیب هایی هستند که معنای واقعی حدیث را با فهم نادرست مواجه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مشهور از امام علی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رَیحانة وَ لیستْ بِقهرمانة</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 xml:space="preserve">زن گل خوشبوی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ما با زبان فارسی سبب می شود که قهرمان را در اینجا به معنای پهلوان بدانیم در حالی که قهرمان در زبان عربی معنای پیشکار و کارگزار مالی است و در این حدیث امام علی علیه السلام ، شوهر را از به کار گرفتن زن در امور مالی و شخصی خود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ارتباطی به قهرمانی ورزشی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 توضیح مراحل هفت گانه فهمِ حدیث می توان به مقصود اصلی امام معصوم علیهم السلام نزدیک شد و حدیث را همان گونه که امام معصوم علیهم السلام در زمان خویش بیان کرده است، فهمید و از آثار ارزشمند آن بهره 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گسترده تر در باره فهم حدیث را در کتاب های تخصصی بخوانید</w:t>
      </w:r>
      <w:r>
        <w:rPr>
          <w:rFonts w:eastAsia="IRNazanin" w:cs="IRNazanin"/>
          <w:color w:val="111111"/>
          <w:sz w:val="28"/>
          <w:szCs w:val="28"/>
          <w:rtl w:val="true"/>
          <w:lang w:bidi="fa-IR"/>
        </w:rPr>
        <w:t>.</w:t>
      </w:r>
      <w:r>
        <w:rPr>
          <w:rStyle w:val="FootnoteAnchor"/>
          <w:rtl w:val="true"/>
        </w:rPr>
        <w:footnoteReference w:id="135"/>
      </w:r>
      <w:bookmarkStart w:id="265" w:name="pg2852_17020"/>
    </w:p>
    <w:p>
      <w:pPr>
        <w:pStyle w:val="Heading3"/>
        <w:numPr>
          <w:ilvl w:val="2"/>
          <w:numId w:val="1"/>
        </w:numPr>
        <w:rPr/>
      </w:pPr>
      <w:bookmarkStart w:id="266" w:name="__RefHeading___Toc2675851_1395250215"/>
      <w:bookmarkStart w:id="267" w:name="_Toc102"/>
      <w:bookmarkEnd w:id="265"/>
      <w:bookmarkEnd w:id="266"/>
      <w:r>
        <w:rPr>
          <w:rtl w:val="true"/>
        </w:rPr>
        <w:t>یاران حدیث</w:t>
      </w:r>
      <w:bookmarkEnd w:id="267"/>
    </w:p>
    <w:p>
      <w:pPr>
        <w:pStyle w:val="Heading4"/>
        <w:numPr>
          <w:ilvl w:val="3"/>
          <w:numId w:val="1"/>
        </w:numPr>
        <w:rPr/>
      </w:pPr>
      <w:bookmarkStart w:id="268" w:name="__RefHeading___Toc2675853_1395250215"/>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 xml:space="preserve">یاران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w:t>
      </w:r>
    </w:p>
    <w:p>
      <w:pPr>
        <w:pStyle w:val="BookText"/>
        <w:rPr/>
      </w:pPr>
      <w:r>
        <w:rPr>
          <w:rFonts w:ascii="IRNazanin" w:hAnsi="IRNazanin" w:eastAsia="IRNazanin"/>
          <w:color w:val="111111"/>
          <w:sz w:val="28"/>
          <w:sz w:val="28"/>
          <w:szCs w:val="28"/>
          <w:rtl w:val="true"/>
          <w:lang w:bidi="fa-IR"/>
        </w:rPr>
        <w:t xml:space="preserve">مهدی غلامعلی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احادیث اهل بیت علیهم السلام ، به همّت یاران سخت‌کوش ایشان، در حافظه‌ها و یا دفاتر حدیثی آنها نگهداری و به نسل‌های بعد،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حدیث که زینت کتاب‌خانه‌های سراسر جهان است، مرهون زحمات طاقت‌فرسای راویان و محدّثان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 برای ثبت یک یا چند روایت، خطرها‌ی بسیاری را به جان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بسیاری از راویان حدیث که به جرم نقل روایت، از جانب حاکمان ستمگر، به شکنجه، زندان، تبعید و حتّی مرگ، محکوم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روزگاران پیشین، گروهی از دانشمندان، برای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تدوین و تدریس روایت، از شهری به شهر دیگر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امید دیدارِ استادان زبَردست حدیث، زحمتِ سفر را نادیده می‌انگاشتند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حدیث‌پژوهی بدین‌گونه، تا قرن پنجم هجری، نمود بیشتری داشت و پس از آن، قسمت عمدۀ احادیث در کتاب‌های جوامع، گردآوری شد و کمتر حدیثی از نگاه تیزبینانۀ جوامع‌نگاران، پوشیده ماند</w:t>
      </w:r>
      <w:r>
        <w:rPr>
          <w:rFonts w:eastAsia="IRNazanin" w:cs="IRNazanin"/>
          <w:color w:val="111111"/>
          <w:sz w:val="28"/>
          <w:szCs w:val="28"/>
          <w:rtl w:val="true"/>
          <w:lang w:bidi="fa-IR"/>
        </w:rPr>
        <w:t>.</w:t>
      </w:r>
      <w:bookmarkStart w:id="270" w:name="pg2852_17021"/>
    </w:p>
    <w:p>
      <w:pPr>
        <w:pStyle w:val="BookText"/>
        <w:rPr/>
      </w:pPr>
      <w:bookmarkEnd w:id="270"/>
      <w:r>
        <w:rPr>
          <w:rFonts w:ascii="IRNazanin" w:hAnsi="IRNazanin" w:eastAsia="IRNazanin"/>
          <w:color w:val="111111"/>
          <w:sz w:val="28"/>
          <w:sz w:val="28"/>
          <w:szCs w:val="28"/>
          <w:rtl w:val="true"/>
          <w:lang w:bidi="fa-IR"/>
        </w:rPr>
        <w:t>مطالعۀ زندگی محدّثان شیعه، ما را با چگونگی نقل احادیث و تلاش‌های کم‌نظیر ایشان در پاسداری از میراث بزرگ پیامبر اسلام، آشنا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اختصار، با زندگانی شش تن از یاران حدیث که در پنج قرن نخست هجری، خوش درخشیده‌اند، آشنا می شویم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2675855_1395250215"/>
      <w:bookmarkStart w:id="272" w:name="_Toc104"/>
      <w:bookmarkEnd w:id="271"/>
      <w:r>
        <w:rPr/>
        <w:t>1</w:t>
      </w:r>
      <w:r>
        <w:rPr>
          <w:rtl w:val="true"/>
        </w:rPr>
        <w:t xml:space="preserve">. </w:t>
      </w:r>
      <w:r>
        <w:rPr>
          <w:rtl w:val="true"/>
        </w:rPr>
        <w:t>صَعصَعة بن صوحان، سخنورِ ولایت‌مدار</w:t>
      </w:r>
      <w:bookmarkEnd w:id="272"/>
    </w:p>
    <w:p>
      <w:pPr>
        <w:pStyle w:val="BookText"/>
        <w:rPr/>
      </w:pPr>
      <w:r>
        <w:rPr>
          <w:rFonts w:ascii="IRNazanin" w:hAnsi="IRNazanin" w:eastAsia="IRNazanin"/>
          <w:color w:val="111111"/>
          <w:sz w:val="28"/>
          <w:sz w:val="28"/>
          <w:szCs w:val="28"/>
          <w:rtl w:val="true"/>
          <w:lang w:bidi="fa-IR"/>
        </w:rPr>
        <w:t>سخنوری و ولایت‌مداری نسبت به امام علی علیه السلام ، دو ویژگی مهم صَعصَة بن صوحان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خطیبی چیره‌دست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در حضور امام علی علیه السلام و به فرمان ایشان، برای مردم به نیکویی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علی علیه السلام نیز همواره، فضائل و برتری‌های ایشان را شجاعانه، حتّی در حضور معاویه، بزرگ‌ترین دشمن امام علی علیه السلام با کلامی رسا و گویا،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 حق‌شناسی و شجاعت وی بوده که امام صادق علیه السلام در رثای وی،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همراهان امیر مؤمنان علیه السلام ، کسی جز صَعصَعه و یارانش، حقّ علی علیه السلام را نمی‌شناختند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سخنوری صعصعه در برخی از مواضع سیاسی او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مواضع، ارائه اعتراض مصریان به خلیفۀ سوم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صعصعه، تنها با استناد به آیات قرآن، توانست تمام اعتراضات مصریان را در مدّتی اندک و با بیانی شیوا، به او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که از پاسخ‌گویی درمانده بود، بر آنانْ خشم گرفت و فرمان داد تا آنها را بیرون کنند ودرها را به روی ایشان،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معاویه از همآوردی زبانی با او عاجز ماند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او که شیفته امیرمؤمنان بود، پس از آن که ایشان، خلافت را به اصرار مردم پذیرفت، بسیار خرسند گشت؛ چه این که خلافت را تنها حقّ مولا علیه السلام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امام علی علیه السلام آمد و این گونه ارادت خود را ابراز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خلافت را زینت بخشیدی و آن، به تو زینت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خلافتْ را بالا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 را بالا نبُرد، و نیاز خلافت به تو، بیشتر از نیاز تو به آن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صعصعة بن صوحان، در تمام جنگ‌ها همراه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پس از شهادت دو برادرش زید و سیحان ـ که از پرچمداران سپاه مولا علیه السلام بودند ـ پرچم آنان را به دوش گرفت و تا پایان جنگ، افتخار پرچمداری سپاه را از آنِ خود کرد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وی، در جنگ صِفّین علاوه بر فرماندهی بخشی از سپاه، فرستادۀ امام علیه السلام نیز بود و مأموریت داشت تا پیام امام علیه السلام را به معاویه، ابلاغ کند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در آخرین جنگِامیر مؤمنان علیه السلام که با خوارج در نهروان، شکل گرفت، صعصه، با گفتار و کردار خویش، سعی کرد تا آنان را از نبرد با سپاه حق، منصرف سازد و آن گاه که آنان بر دشمنی خویش پای فشردند، صعصعه، تا پایان نبرد، در کنار علی علیه السلام ایستاد و شجاعانه و با اطمینان و یقین کامل به حقانیت امیر مؤمنان با دشمنان جاهل او جنگید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شاگرد مکتب علی علیه السلام است و معرفت را از امامش آموخته، در پاسخ امام علیه السلام که به عیادتش آمده و به اندرزش پرداخته 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عیادت را مایۀ فخر فروشی سازی؛ جمله‌ای گفت که در تاریخ، جاودانه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منّتی از جانب خدا بر خود می‌دانم که اهل بیت و پسرعموی پیامبر خدا، به عیادتم آمده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دهم جمادی اوّل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 علی علیه السلام تصمیم گرفت تا وصیّت‌نامه‌ای را برای فرزندان، پیروان و آیندگان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منظور، چهار تن از بزرگان را به عنوان شاهد بر وصیّت خویش برگزید که یکی از آنها، صعصعة بن صوحان بود،</w:t>
      </w:r>
      <w:r>
        <w:rPr>
          <w:rStyle w:val="FootnoteAnchor"/>
          <w:rtl w:val="true"/>
        </w:rPr>
        <w:footnoteReference w:id="146"/>
      </w:r>
      <w:r>
        <w:rPr>
          <w:rFonts w:ascii="IRNazanin" w:hAnsi="IRNazanin" w:eastAsia="IRNazanin"/>
          <w:color w:val="111111"/>
          <w:sz w:val="28"/>
          <w:sz w:val="28"/>
          <w:szCs w:val="28"/>
          <w:rtl w:val="true"/>
          <w:lang w:bidi="fa-IR"/>
        </w:rPr>
        <w:t>و این، افتخاری بزرگ برای او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حق و ولایت‌مداری وی، سبب گشت تا همواره، در مقابل دشمنان، شجاعانه بِایستد و در دفاع از امیر مؤمنانْ به زیبایی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شیوا و رسای او حتّی دشمنان را به اِعجاب،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پاسخ عمرو بن عاص را چنان نیکو بیان داشت که عمرو بن عاص، به بیان او، حسادت ورزید و در پاسخش، در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بینی‌ات به خاک مالیده شد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او بارها با معاویه، احتجاج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نیز معاویه، آن‌چنان از حاضرجوابی و سخنان نغز او، شگفت‌زده شد که همان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داشتم که از نسل او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بنی امیّه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چنین باشد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جاحِظ، یکی از ادیبان نامور عرب، بر این باور بود که صعصعة بن صوحان، در فنّ خطابه، از همۀ عرب‌ها، پیشتاز بوده است و بالاترین دلیل را بر این مدّعا را این می‌دانست که او در حضور امام علی علیه السلام و یا به درخواست ایشان، سخنرانی می‌کرد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به عبارت دیگر، او را باید پدر تمام خطیبان عرب دانست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خدمت‌های شایستۀ او، گزارش تاریخی جریانات جنگ صفّین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نقل سفارش‌نامۀ علی علیه السلام به مالک اشتر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این سفارش‌نامه، حکم مأموریت مالک اشتر</w:t>
      </w:r>
      <w:bookmarkStart w:id="273" w:name="pg2852_17024"/>
    </w:p>
    <w:p>
      <w:pPr>
        <w:pStyle w:val="BookText"/>
        <w:rPr/>
      </w:pPr>
      <w:bookmarkEnd w:id="273"/>
      <w:r>
        <w:rPr>
          <w:rFonts w:ascii="IRNazanin" w:hAnsi="IRNazanin" w:eastAsia="IRNazanin"/>
          <w:color w:val="111111"/>
          <w:sz w:val="28"/>
          <w:sz w:val="28"/>
          <w:szCs w:val="28"/>
          <w:rtl w:val="true"/>
          <w:lang w:bidi="fa-IR"/>
        </w:rPr>
        <w:t>بوده که امام علی علیه السلام به هنگام گماردن وی به حکومت مصر، برای او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نامه، آیین کشورداری را به صورت مفصّل، برای مالک،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روزگار حاکمیت ستمگرانۀ معاویه، زندگی را بدرود گفت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صَعصَعة بن صوحان، از یاران وفادار وقدرشناس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خدا صلی الله علیه و آله ، مسلمان شد؛ ولی به خاطر دوریِ راه وکمیِ سن، نتوانست پیامبر صلی الله علیه و آله را ملاقات کند</w:t>
      </w:r>
      <w:r>
        <w:rPr>
          <w:rFonts w:eastAsia="IRNazanin" w:cs="IRNazanin"/>
          <w:color w:val="111111"/>
          <w:sz w:val="28"/>
          <w:szCs w:val="28"/>
          <w:rtl w:val="true"/>
          <w:lang w:bidi="fa-IR"/>
        </w:rPr>
        <w:t>.</w:t>
      </w:r>
    </w:p>
    <w:p>
      <w:pPr>
        <w:pStyle w:val="Heading4"/>
        <w:numPr>
          <w:ilvl w:val="3"/>
          <w:numId w:val="1"/>
        </w:numPr>
        <w:rPr/>
      </w:pPr>
      <w:bookmarkStart w:id="274" w:name="__RefHeading___Toc2675857_1395250215"/>
      <w:bookmarkStart w:id="275" w:name="_Toc105"/>
      <w:bookmarkEnd w:id="274"/>
      <w:r>
        <w:rPr/>
        <w:t>٢</w:t>
      </w:r>
      <w:r>
        <w:rPr>
          <w:rtl w:val="true"/>
        </w:rPr>
        <w:t xml:space="preserve">. </w:t>
      </w:r>
      <w:r>
        <w:rPr>
          <w:rtl w:val="true"/>
        </w:rPr>
        <w:t>زُرارة بن اَعیَن، فقیه توانا</w:t>
      </w:r>
      <w:bookmarkEnd w:id="275"/>
    </w:p>
    <w:p>
      <w:pPr>
        <w:pStyle w:val="Heading5"/>
        <w:numPr>
          <w:ilvl w:val="4"/>
          <w:numId w:val="1"/>
        </w:numPr>
        <w:rPr/>
      </w:pPr>
      <w:bookmarkStart w:id="276" w:name="__RefHeading___Toc2675859_1395250215"/>
      <w:bookmarkStart w:id="277" w:name="_Toc106"/>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 xml:space="preserve">نام اصلی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153"/>
      </w:r>
      <w:r>
        <w:rPr>
          <w:rFonts w:ascii="IRNazanin" w:hAnsi="IRNazanin" w:eastAsia="IRNazanin"/>
          <w:color w:val="111111"/>
          <w:sz w:val="28"/>
          <w:sz w:val="28"/>
          <w:szCs w:val="28"/>
          <w:rtl w:val="true"/>
          <w:lang w:bidi="fa-IR"/>
        </w:rPr>
        <w:t>و با همین لقب نیز ناموَر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او، اَعیَن و نام جدّش، سُنسُن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جالب در زندگی او، این است که جدّش، کشیشی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برای تبلیغ آیین مسیح، به سرزمین روم، سفر کرده بود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از آیین اوّلیۀ پدرش اَعیَن، اطلاع چندانی نداریم؛ امّا می‌دانیم که او نیز در آغاز، مسلمانْ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اَعیَن، برده‌ای سخت‌کوش و بسیار مؤدّب از اهالی 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اربابش، فردی مسلمان بود و سعی کرد در مقام یک معلّم به او قرآن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قرآن، حیات تازه‌ای در روح اعین، دمید و او با مطالعۀ کتاب خدا، اسلام را بهترین آیین یافت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 نیز از این دگرگونیِ اعین، مسرور گشت و وی را آزاد ساخت</w:t>
      </w:r>
      <w:r>
        <w:rPr>
          <w:rFonts w:eastAsia="IRNazanin" w:cs="IRNazanin"/>
          <w:color w:val="111111"/>
          <w:sz w:val="28"/>
          <w:szCs w:val="28"/>
          <w:rtl w:val="true"/>
          <w:lang w:bidi="fa-IR"/>
        </w:rPr>
        <w:t>.</w:t>
      </w:r>
      <w:r>
        <w:rPr>
          <w:rStyle w:val="FootnoteAnchor"/>
          <w:rtl w:val="true"/>
        </w:rPr>
        <w:footnoteReference w:id="15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اعین، پنج پسر به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بُکَیر، عبد الرحمان، عبد الملک و زُراره داشت</w:t>
      </w:r>
      <w:r>
        <w:rPr>
          <w:rStyle w:val="FootnoteAnchor"/>
          <w:rtl w:val="true"/>
        </w:rPr>
        <w:footnoteReference w:id="156"/>
      </w:r>
      <w:r>
        <w:rPr>
          <w:rFonts w:ascii="IRNazanin" w:hAnsi="IRNazanin" w:eastAsia="IRNazanin"/>
          <w:color w:val="111111"/>
          <w:sz w:val="28"/>
          <w:sz w:val="28"/>
          <w:szCs w:val="28"/>
          <w:rtl w:val="true"/>
          <w:lang w:bidi="fa-IR"/>
        </w:rPr>
        <w:t>که همگی، اهل علم و فضل و ادب بودند و حتّی بسیاری از فرزندان آنان نیز از عالمان و راویان حدیث،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دانشمندترین فرد در این خانواده، زُراره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بعدها این نسل را به خاندان زُراره می‌شناختند</w:t>
      </w:r>
      <w:r>
        <w:rPr>
          <w:rFonts w:eastAsia="IRNazanin" w:cs="IRNazanin"/>
          <w:color w:val="111111"/>
          <w:sz w:val="28"/>
          <w:szCs w:val="28"/>
          <w:rtl w:val="true"/>
          <w:lang w:bidi="fa-IR"/>
        </w:rPr>
        <w:t>.</w:t>
      </w:r>
      <w:bookmarkStart w:id="278" w:name="pg2852_17025"/>
    </w:p>
    <w:p>
      <w:pPr>
        <w:pStyle w:val="Heading5"/>
        <w:numPr>
          <w:ilvl w:val="4"/>
          <w:numId w:val="1"/>
        </w:numPr>
        <w:rPr/>
      </w:pPr>
      <w:bookmarkStart w:id="279" w:name="__RefHeading___Toc2675861_1395250215"/>
      <w:bookmarkStart w:id="280" w:name="_Toc107"/>
      <w:bookmarkEnd w:id="278"/>
      <w:bookmarkEnd w:id="279"/>
      <w:r>
        <w:rPr>
          <w:rtl w:val="true"/>
        </w:rPr>
        <w:t>زندگی علمی</w:t>
      </w:r>
      <w:bookmarkEnd w:id="280"/>
    </w:p>
    <w:p>
      <w:pPr>
        <w:pStyle w:val="BookText"/>
        <w:rPr/>
      </w:pPr>
      <w:r>
        <w:rPr>
          <w:rFonts w:ascii="IRNazanin" w:hAnsi="IRNazanin" w:eastAsia="IRNazanin"/>
          <w:color w:val="111111"/>
          <w:sz w:val="28"/>
          <w:sz w:val="28"/>
          <w:szCs w:val="28"/>
          <w:rtl w:val="true"/>
          <w:lang w:bidi="fa-IR"/>
        </w:rPr>
        <w:t>زُراره، در علوم گوناگونی، سرآمد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خویش، عالمی دین‌شناس، مفسّر، ادیب، شاعر و محدّثی مشهور بود، به گونه‌ای که پیشوای دانشمندان شیعه به شمار می رفت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او را فقیه‌ترین فرد در بین فقهای عصرش دانسته‌اند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این دانشمند عالی‌مقام، شاگرد سه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امام صادق و امام کاظم علیهم السلام بوده است</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زُراره، در مجلس درس امام باقر و امام صادق علیهما السلام شرکت می‌کرد و احادیث بسیاری را از آن دو امام بزرگوار،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تحصیل در مجالس درس عمومی آنها اکتفا نمی‌کرد؛ بلکه از امامان خواست تا در جلساتی خصوصی، تعلیمات بیشتری را به او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نیز وقتی تشنگی او را در تحصیل علوم اسلامی دیدند، راه را برای فراگیری بیشتر او، هموار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که بیش از چهل سال در مکتب اهل بیت علیهم السلام درس آموخته بود</w:t>
      </w:r>
      <w:r>
        <w:rPr>
          <w:rStyle w:val="FootnoteAnchor"/>
          <w:rtl w:val="true"/>
        </w:rPr>
        <w:footnoteReference w:id="160"/>
      </w:r>
      <w:r>
        <w:rPr>
          <w:rFonts w:ascii="IRNazanin" w:hAnsi="IRNazanin" w:eastAsia="IRNazanin"/>
          <w:color w:val="111111"/>
          <w:sz w:val="28"/>
          <w:sz w:val="28"/>
          <w:szCs w:val="28"/>
          <w:rtl w:val="true"/>
          <w:lang w:bidi="fa-IR"/>
        </w:rPr>
        <w:t>خود نیز معلّمی بزرگ برای طالبان حدیث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هزاران روایت را برای شاگردان خود، قرائت و شرح کرد و بدین سان، آنان را با علوم و معارف اسلامی،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زُراره، همگی از دانشمندان بزرگ عصر خود گردیدند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جُمَیل بن دُرّاج، یکی از شاگردان بسیار باهوش زُراره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بعدها از اساتید مشهور حدیث گردید و مجلس درس او، بسیار نیکو و جذّاب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روزی، یکی از شاگردان، از جذابیّت و زیبایی کلاس جُمیل،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وقتی سخن شاگردش را می‌شنود، بی‌اختیار، یادی از مجالس درسِ استادش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من کجا و درسِ زُراره،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شاگردان، در مجلس درس زُراره، آن‌چنان شیفتۀ او می‌شدیم که گویی کودکانی هستیم که گِرداگِرد آموزگار خویش، حلقه زده‌ایم</w:t>
      </w:r>
      <w:r>
        <w:rPr>
          <w:rFonts w:eastAsia="IRNazanin" w:cs="IRNazanin"/>
          <w:color w:val="111111"/>
          <w:sz w:val="28"/>
          <w:szCs w:val="28"/>
          <w:rtl w:val="true"/>
          <w:lang w:bidi="fa-IR"/>
        </w:rPr>
        <w:t>.</w:t>
      </w:r>
      <w:r>
        <w:rPr>
          <w:rStyle w:val="FootnoteAnchor"/>
          <w:rtl w:val="true"/>
        </w:rPr>
        <w:footnoteReference w:id="161"/>
      </w:r>
      <w:bookmarkStart w:id="281" w:name="pg2852_17026"/>
    </w:p>
    <w:p>
      <w:pPr>
        <w:pStyle w:val="BookText"/>
        <w:rPr/>
      </w:pPr>
      <w:bookmarkEnd w:id="281"/>
      <w:r>
        <w:rPr>
          <w:rFonts w:ascii="IRNazanin" w:hAnsi="IRNazanin" w:eastAsia="IRNazanin"/>
          <w:color w:val="111111"/>
          <w:sz w:val="28"/>
          <w:sz w:val="28"/>
          <w:szCs w:val="28"/>
          <w:rtl w:val="true"/>
          <w:lang w:bidi="fa-IR"/>
        </w:rPr>
        <w:t>روزی یکی از دانشمندان شامی، به قصد مناظره با امام صادق علیه السلام و دشمنی با شیعه، به شهر مدینه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ملاقات با امام علیه السلام ، انگیزۀ خود را از سفر خویش، بازمی‌گوید و درخواست مناظرۀ خود را با آن حضرت در دانش‌های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ادبیات عرب، فقه، اصول عقاید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برای مناظره در هر موضوع، به یکی از شاگردان خود، ارجاع داده،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توانستی بر هر کدام از این شاگردانم غلبه‌یابی، گویی بر من چیره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او را در علم فقه، به زُراره ارجاع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شامی، آن‌چنان از دانش فقه زُراره و دیگر شاگردان امام، به وجد می آید که ناگزیر، به برتری آنان، اعتراف می‌کند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گذشته از هزاران حدیثی که از زُراره در کتاب‌های حدیثی شیعه باقی مانده، چندین کتاب نیز نگاشته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امروزه، کمتر صفحه‌ای از کتاب‌های اصلی حدیث شیعه، به‌ویژه کتب فقهی را می‌توان گشود که نام زُراره در اسناد روایات آن نباشد</w:t>
      </w:r>
      <w:r>
        <w:rPr>
          <w:rFonts w:eastAsia="IRNazanin" w:cs="IRNazanin"/>
          <w:color w:val="111111"/>
          <w:sz w:val="28"/>
          <w:szCs w:val="28"/>
          <w:rtl w:val="true"/>
          <w:lang w:bidi="fa-IR"/>
        </w:rPr>
        <w:t>.</w:t>
      </w:r>
    </w:p>
    <w:p>
      <w:pPr>
        <w:pStyle w:val="Heading5"/>
        <w:numPr>
          <w:ilvl w:val="4"/>
          <w:numId w:val="1"/>
        </w:numPr>
        <w:rPr/>
      </w:pPr>
      <w:bookmarkStart w:id="282" w:name="__RefHeading___Toc2675863_1395250215"/>
      <w:bookmarkStart w:id="283" w:name="_Toc108"/>
      <w:bookmarkEnd w:id="282"/>
      <w:r>
        <w:rPr>
          <w:rtl w:val="true"/>
        </w:rPr>
        <w:t>جایگاه زراره نزد امامان</w:t>
      </w:r>
      <w:bookmarkEnd w:id="283"/>
    </w:p>
    <w:p>
      <w:pPr>
        <w:pStyle w:val="BookText"/>
        <w:rPr/>
      </w:pPr>
      <w:r>
        <w:rPr>
          <w:rFonts w:ascii="IRNazanin" w:hAnsi="IRNazanin" w:eastAsia="IRNazanin"/>
          <w:color w:val="111111"/>
          <w:sz w:val="28"/>
          <w:sz w:val="28"/>
          <w:szCs w:val="28"/>
          <w:rtl w:val="true"/>
          <w:lang w:bidi="fa-IR"/>
        </w:rPr>
        <w:t xml:space="preserve">در آموزه‌های روایی شیعه، زُراره،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معرّفی شده‌اند که در روز قیامت با آن دو امام، همراه خواهند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او را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همواره، رهرو و همراه با امامان معصوم، بوده و به شاگردی آنان و پیروی از اندیشۀ ایشان، شُهره گردیده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 همواره چهار نفر از یارانش را به نیکی یاد می‌کرد و آنها را از بهشتیان می‌دانست؛ چهار فقیه و راوی بزرگ شیعه که حافظان دین و مردانی الهی بوده‌اند</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معاویۀ عِجْلی، ابو بصیر مرادی، محمّد بن مسلم و زُراره</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سرآمد</w:t>
      </w:r>
      <w:bookmarkStart w:id="284" w:name="pg2852_17027"/>
    </w:p>
    <w:p>
      <w:pPr>
        <w:pStyle w:val="BookText"/>
        <w:rPr/>
      </w:pPr>
      <w:bookmarkEnd w:id="284"/>
      <w:r>
        <w:rPr>
          <w:rFonts w:ascii="IRNazanin" w:hAnsi="IRNazanin" w:eastAsia="IRNazanin"/>
          <w:color w:val="111111"/>
          <w:sz w:val="28"/>
          <w:sz w:val="28"/>
          <w:szCs w:val="28"/>
          <w:rtl w:val="true"/>
          <w:lang w:bidi="fa-IR"/>
        </w:rPr>
        <w:t>این افراد را می‌توان، زُراره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معتقد بود که اگر این عدّه نبودند، احادیث پدران بزرگوارش از بین می‌رفت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زُراره، آن قدر محبوب امامان بود که امام صادق علیه السلام دربارۀ او و چند نفر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افراد در نزد من، در دنیا و آخرت، ایشان هستند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امام صادق علیه السلام در مدینه بود که یکی از فرزندان زُراره به نام حسین، از کوفه آمد وسلام پدرش را به آن حضرت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سلام مرا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در دنیا و آخرت، برای تو خیر می‌خواهم و به خدا سوگند که من، همواره از تو خشنود هستم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سرانجام، این دانشمند حدیث‌شناس و فقیه والامقام شیعه،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درحالی که قرآن در دست و شهادتین بر لب داشت، در شهر کوفه، دار فانی را وداع گفت</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85" w:name="__RefHeading___Toc2675865_1395250215"/>
      <w:bookmarkStart w:id="286" w:name="_Toc109"/>
      <w:bookmarkEnd w:id="285"/>
      <w:r>
        <w:rPr/>
        <w:t>٣</w:t>
      </w:r>
      <w:r>
        <w:rPr>
          <w:rtl w:val="true"/>
        </w:rPr>
        <w:t xml:space="preserve">. </w:t>
      </w:r>
      <w:r>
        <w:rPr>
          <w:rtl w:val="true"/>
        </w:rPr>
        <w:t>محمّد بن ابی عُمَیر، راوی پارسا</w:t>
      </w:r>
      <w:bookmarkEnd w:id="286"/>
    </w:p>
    <w:p>
      <w:pPr>
        <w:pStyle w:val="Heading5"/>
        <w:numPr>
          <w:ilvl w:val="4"/>
          <w:numId w:val="1"/>
        </w:numPr>
        <w:rPr/>
      </w:pPr>
      <w:bookmarkStart w:id="287" w:name="__RefHeading___Toc2675867_1395250215"/>
      <w:bookmarkStart w:id="288" w:name="_Toc110"/>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شیعیان، در نیمۀ دوم قرن دوم هجری، روزگار سختی را سپری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حاکم مستبد عبّاسی، نه تنها بر دوستداران امیر مؤمنان، زندگی را دشوار نموده بود؛ بلکه پیشوای شیعیان، امام موسی کاظم علیه السلام و بزرگان شیعه را بارها به زندان انداخت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دوران، دانشمندان شیعه در پاسداری از حریم مذهب و پاسخ‌گویی به نیازهای شیعیان، رسالت سنگینی را بر دوش خود، احساس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احادیث به جا مانده از امامان پیشین و کتاب‌های روایی اصحاب امام باقر و امام صادق علیهما السلام به حلّ مشکلات مردم می‌پرداختند و گاهی نیز به سختی با امام کاظم علیه السلام ارتباط برقرار کرده، پاسخ مسائل جدید خود را از ایشان، جویا می‌شدند</w:t>
      </w:r>
      <w:r>
        <w:rPr>
          <w:rFonts w:eastAsia="IRNazanin" w:cs="IRNazanin"/>
          <w:color w:val="111111"/>
          <w:sz w:val="28"/>
          <w:szCs w:val="28"/>
          <w:rtl w:val="true"/>
          <w:lang w:bidi="fa-IR"/>
        </w:rPr>
        <w:t>.</w:t>
      </w:r>
      <w:bookmarkStart w:id="289" w:name="pg2852_17028"/>
    </w:p>
    <w:p>
      <w:pPr>
        <w:pStyle w:val="BookText"/>
        <w:rPr/>
      </w:pPr>
      <w:bookmarkEnd w:id="289"/>
      <w:r>
        <w:rPr>
          <w:rFonts w:ascii="IRNazanin" w:hAnsi="IRNazanin" w:eastAsia="IRNazanin"/>
          <w:color w:val="111111"/>
          <w:sz w:val="28"/>
          <w:sz w:val="28"/>
          <w:szCs w:val="28"/>
          <w:rtl w:val="true"/>
          <w:lang w:bidi="fa-IR"/>
        </w:rPr>
        <w:t>یکی از مهم‌ترین و مشهورترین دانشمندان شیعه در عصر امام هفتم، محمّد بن ابی عُمَیر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به دنیا آمده بود و در همان‌جا هم زندگی می‌کرد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محمّد، افتخار شاگردی امام کاظم، امام رضا و امام جواد علیهم السلام را داشت و روایات متعدّدی را از امام کاظم و امام رضا علیهما السلام شنیده بود</w:t>
      </w:r>
      <w:r>
        <w:rPr>
          <w:rFonts w:eastAsia="IRNazanin" w:cs="IRNazanin"/>
          <w:color w:val="111111"/>
          <w:sz w:val="28"/>
          <w:szCs w:val="28"/>
          <w:rtl w:val="true"/>
          <w:lang w:bidi="fa-IR"/>
        </w:rPr>
        <w:t>.</w:t>
      </w:r>
    </w:p>
    <w:p>
      <w:pPr>
        <w:pStyle w:val="Heading5"/>
        <w:numPr>
          <w:ilvl w:val="4"/>
          <w:numId w:val="1"/>
        </w:numPr>
        <w:rPr/>
      </w:pPr>
      <w:bookmarkStart w:id="290" w:name="__RefHeading___Toc2675869_1395250215"/>
      <w:bookmarkStart w:id="291" w:name="_Toc111"/>
      <w:bookmarkEnd w:id="290"/>
      <w:r>
        <w:rPr>
          <w:rtl w:val="true"/>
        </w:rPr>
        <w:t>دینداری</w:t>
      </w:r>
      <w:bookmarkEnd w:id="291"/>
    </w:p>
    <w:p>
      <w:pPr>
        <w:pStyle w:val="BookText"/>
        <w:rPr/>
      </w:pPr>
      <w:r>
        <w:rPr>
          <w:rFonts w:ascii="IRNazanin" w:hAnsi="IRNazanin" w:eastAsia="IRNazanin"/>
          <w:color w:val="111111"/>
          <w:sz w:val="28"/>
          <w:sz w:val="28"/>
          <w:szCs w:val="28"/>
          <w:rtl w:val="true"/>
          <w:lang w:bidi="fa-IR"/>
        </w:rPr>
        <w:t>این عالم توانمند شیعه، در کنار، تألیف و تدریس، به تجارت نوعی پارچۀ ایرانی نیز مبادرت می‌ورزید و از این رو، فردی ثروتمند بود که مشکلات مادّی نیازمندان را رفع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وی را افزون بر پانصد هزار درهم، گزارش کرده‌اند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ابی عُمَیر، مشهورترین عالم شیعی در بغداد، مرکز حکومت عبّاسی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او، تنها به جهت دانش و موقعیت اجتماعی‌اش نبود؛ بلکه به دینداری، عبادت و پرهیزگاری نیز معروف بود در میان شیعیان و اهل سنّت، مورد احترام</w:t>
      </w:r>
      <w:r>
        <w:rPr>
          <w:rStyle w:val="FootnoteAnchor"/>
          <w:rtl w:val="true"/>
        </w:rPr>
        <w:footnoteReference w:id="173"/>
      </w:r>
      <w:r>
        <w:rPr>
          <w:rFonts w:ascii="IRNazanin" w:hAnsi="IRNazanin" w:eastAsia="IRNazanin"/>
          <w:color w:val="111111"/>
          <w:sz w:val="28"/>
          <w:sz w:val="28"/>
          <w:szCs w:val="28"/>
          <w:rtl w:val="true"/>
          <w:lang w:bidi="fa-IR"/>
        </w:rPr>
        <w:t>و اعتماد</w:t>
      </w:r>
      <w:r>
        <w:rPr>
          <w:rStyle w:val="FootnoteAnchor"/>
          <w:rtl w:val="true"/>
        </w:rPr>
        <w:footnoteReference w:id="17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شکر او، گاه پس از نماز صبح، آغاز و تا نزدیکی ظهر، ادامه می‌یافت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روزی محمّد بن ابی عمیر، در حال سجده‌ای طولانی بود که توجّه یکی از شاگردانش به نام فضل بن شادان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را به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تعجّب خود را به استادش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سجده‌های طولانی استادم جمیل بن دُرّاج را می‌دیدی، چه می‌گفتی؟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خاطرۀ خودش را از مشاهدۀ سجده‌های طولانی جمیل، باز گفت و افزود که خود جمیل نیز از سجده‌های طولانی استادش، در شگفت بوده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عبادات</w:t>
      </w:r>
      <w:bookmarkStart w:id="292" w:name="pg2852_17029"/>
    </w:p>
    <w:p>
      <w:pPr>
        <w:pStyle w:val="BookText"/>
        <w:rPr/>
      </w:pPr>
      <w:bookmarkEnd w:id="292"/>
      <w:r>
        <w:rPr>
          <w:rFonts w:ascii="IRNazanin" w:hAnsi="IRNazanin" w:eastAsia="IRNazanin"/>
          <w:color w:val="111111"/>
          <w:sz w:val="28"/>
          <w:sz w:val="28"/>
          <w:szCs w:val="28"/>
          <w:rtl w:val="true"/>
          <w:lang w:bidi="fa-IR"/>
        </w:rPr>
        <w:t xml:space="preserve">بسیار او، سبب شد که در بغداد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شود و الگویی برای عبادت کنندگان گردد</w:t>
      </w:r>
      <w:r>
        <w:rPr>
          <w:rFonts w:eastAsia="IRNazanin" w:cs="IRNazanin"/>
          <w:color w:val="111111"/>
          <w:sz w:val="28"/>
          <w:szCs w:val="28"/>
          <w:rtl w:val="true"/>
          <w:lang w:bidi="fa-IR"/>
        </w:rPr>
        <w:t xml:space="preserve">. </w:t>
      </w:r>
      <w:r>
        <w:rPr>
          <w:rStyle w:val="FootnoteAnchor"/>
          <w:rtl w:val="true"/>
        </w:rPr>
        <w:footnoteReference w:id="177"/>
      </w:r>
    </w:p>
    <w:p>
      <w:pPr>
        <w:pStyle w:val="Heading5"/>
        <w:numPr>
          <w:ilvl w:val="4"/>
          <w:numId w:val="1"/>
        </w:numPr>
        <w:rPr/>
      </w:pPr>
      <w:bookmarkStart w:id="293" w:name="__RefHeading___Toc2675871_1395250215"/>
      <w:bookmarkStart w:id="294" w:name="_Toc112"/>
      <w:bookmarkEnd w:id="293"/>
      <w:r>
        <w:rPr>
          <w:rtl w:val="true"/>
        </w:rPr>
        <w:t>تحمّل شکنجه</w:t>
      </w:r>
      <w:bookmarkEnd w:id="294"/>
    </w:p>
    <w:p>
      <w:pPr>
        <w:pStyle w:val="BookText"/>
        <w:rPr/>
      </w:pPr>
      <w:r>
        <w:rPr>
          <w:rFonts w:ascii="IRNazanin" w:hAnsi="IRNazanin" w:eastAsia="IRNazanin"/>
          <w:color w:val="111111"/>
          <w:sz w:val="28"/>
          <w:sz w:val="28"/>
          <w:szCs w:val="28"/>
          <w:rtl w:val="true"/>
          <w:lang w:bidi="fa-IR"/>
        </w:rPr>
        <w:t>دستگاه خلافت عبّاسی، تمام سرشناسان شیعه و مرتبطان با امام کاظم علیه السلام را دستگیر می‌کرد و به جرم اقدام در جهت براندازی حکومت عبّاسیان، به زندان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طبیعی می‌بود که ابن ابی عمیر که در مرکز حکومت حضور داشت، بارها مورد خشم هارون الرشید،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شخصیت والامقامی همچون او با چنان جایگاه اجتماعی، دشوار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بار با بهانه‌های واهی، او را بازداشت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هارون از او برای مسند قضاوت، دعوت به همکاری کرد</w:t>
      </w:r>
      <w:r>
        <w:rPr>
          <w:rStyle w:val="FootnoteAnchor"/>
          <w:rtl w:val="true"/>
        </w:rPr>
        <w:footnoteReference w:id="178"/>
      </w:r>
      <w:r>
        <w:rPr>
          <w:rFonts w:ascii="IRNazanin" w:hAnsi="IRNazanin" w:eastAsia="IRNazanin"/>
          <w:color w:val="111111"/>
          <w:sz w:val="28"/>
          <w:sz w:val="28"/>
          <w:szCs w:val="28"/>
          <w:rtl w:val="true"/>
          <w:lang w:bidi="fa-IR"/>
        </w:rPr>
        <w:t>و نیک می‌دانست که ابن ابی عمیر، از پذیرش آن، خودداری می‌کند؛ چه این که طبق مبانی شیعه، یاری‌رسانی به حکومت طاغوت، همکاری با ظالمان بوده، معصیت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ابن ابی عمیر، سبب شد که او به زندان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بارها به بهانه‌های مختلف، او را به زندان انداخت و وی را شکنجه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دفعات، به او یکصد و بیست ضربۀ شلّاق زدند و در نوبت دیگری، یکصد و بیست هزار درهم از او گرفتند تا آزادش کنند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شکنجه‌ها، از او می‌خواستند که اصحاب امام کاظم علیه السلام را معرّفی کند و اسرار شیعیان را برای آنان، بازگوید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او در زیر ضربات چوپ و شلّاق دشمنان، ایستادگی می‌کرد و سخنی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این ضربات، چنان شدید شد که دیگر تاب تحمّل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لب به سخن باز کند که ناگاه، صدای یکی از شیعیان را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پیشه کن و روزی را که برای محاسبه در برابر خدا خواهی ایستاد، به یاد آور</w:t>
      </w:r>
      <w:r>
        <w:rPr>
          <w:rFonts w:eastAsia="IRNazanin" w:cs="IRNazanin"/>
          <w:color w:val="111111"/>
          <w:sz w:val="28"/>
          <w:szCs w:val="28"/>
          <w:rtl w:val="true"/>
          <w:lang w:bidi="fa-IR"/>
        </w:rPr>
        <w:t>.</w:t>
      </w:r>
      <w:bookmarkStart w:id="295" w:name="pg2852_17030"/>
    </w:p>
    <w:p>
      <w:pPr>
        <w:pStyle w:val="BookText"/>
        <w:rPr/>
      </w:pPr>
      <w:bookmarkEnd w:id="295"/>
      <w:r>
        <w:rPr>
          <w:rFonts w:ascii="IRNazanin" w:hAnsi="IRNazanin" w:eastAsia="IRNazanin"/>
          <w:color w:val="111111"/>
          <w:sz w:val="28"/>
          <w:sz w:val="28"/>
          <w:szCs w:val="28"/>
          <w:rtl w:val="true"/>
          <w:lang w:bidi="fa-IR"/>
        </w:rPr>
        <w:t>این صدا بسان یک سروش غیبی، چنان نیرویی به او بخشید که توانست در برابر سختی‌های زندان، مقاومت کند و شکنجه‌گران را ناکام بگذارد</w:t>
      </w:r>
      <w:r>
        <w:rPr>
          <w:rFonts w:eastAsia="IRNazanin" w:cs="IRNazanin"/>
          <w:color w:val="111111"/>
          <w:sz w:val="28"/>
          <w:szCs w:val="28"/>
          <w:rtl w:val="true"/>
          <w:lang w:bidi="fa-IR"/>
        </w:rPr>
        <w:t>.</w:t>
      </w:r>
      <w:r>
        <w:rPr>
          <w:rStyle w:val="FootnoteAnchor"/>
          <w:rtl w:val="true"/>
        </w:rPr>
        <w:footnoteReference w:id="181"/>
      </w:r>
    </w:p>
    <w:p>
      <w:pPr>
        <w:pStyle w:val="Heading5"/>
        <w:numPr>
          <w:ilvl w:val="4"/>
          <w:numId w:val="1"/>
        </w:numPr>
        <w:rPr/>
      </w:pPr>
      <w:bookmarkStart w:id="296" w:name="__RefHeading___Toc2675873_1395250215"/>
      <w:bookmarkStart w:id="297" w:name="_Toc113"/>
      <w:bookmarkEnd w:id="296"/>
      <w:r>
        <w:rPr>
          <w:rtl w:val="true"/>
        </w:rPr>
        <w:t>زندگی علمی</w:t>
      </w:r>
      <w:bookmarkEnd w:id="297"/>
    </w:p>
    <w:p>
      <w:pPr>
        <w:pStyle w:val="BookText"/>
        <w:rPr/>
      </w:pPr>
      <w:r>
        <w:rPr>
          <w:rFonts w:ascii="IRNazanin" w:hAnsi="IRNazanin" w:eastAsia="IRNazanin"/>
          <w:color w:val="111111"/>
          <w:sz w:val="28"/>
          <w:sz w:val="28"/>
          <w:szCs w:val="28"/>
          <w:rtl w:val="true"/>
          <w:lang w:bidi="fa-IR"/>
        </w:rPr>
        <w:t>این دانشمند خستگی ناپذیر شیعه، با برپایی جلسات متعدّد علمی و تدریس‌های خود، به نشر احادیث و فقه اهل بیت علیهم السلام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تربیت شاگردان توانا در حدیث و فقه، توانست بسیاری از آموزه‌های رواییِ شیعه را به نسل‌های بعد، منتقل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بر این باور بودند که او از فقیه مشهور هم‌دوره‌اش، یعنی یونس بن عبد الرحمان، برتر بوده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گاهی بین دانشمندان بزرگ شیعه، در مسائل علمی، اختلاف نظرهایی جدّی رُخ می‌داد، از ابن ابی عُمَیر، درخواست می‌کردند تا بین آنها داوری کرده، نظر صحیح را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داوری‌ها، اعلام نظرِ او در مناظره‌ای است که بین هشام بن حکم و هشام بن سالم،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علم کلام وعقاید، در شمارِ بزرگان شیعه بودند و هشام بن سالم، ابن ابی عمیر را به عنوان داور علمی پیشنهاد داد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عُمَیر، در زمینۀ نگارش کتاب نیز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 بنگارد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این تعداد نگارش، در قرن دوم هجری، بسیار قابل توجّه و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خود را ـ که بسیارْ دقیق نگاشته شده بود ـ به شاگردانش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تمام کتاب‌های او در حوادث روزگار،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یکی از دفعاتی که محمّد را به زندان انداختند، خواهر او از ترس آن که کتاب‌های برادرش به دست مأموران حکومتی بیفتد، آنها را در صندوقچه‌ای در زیر خاک، مخفی کرد تا پس از بازگشت دوباره، از آنها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زندان او،</w:t>
      </w:r>
    </w:p>
    <w:p>
      <w:pPr>
        <w:pStyle w:val="BookText"/>
        <w:rPr/>
      </w:pPr>
      <w:r>
        <w:rPr>
          <w:rFonts w:ascii="IRNazanin" w:hAnsi="IRNazanin" w:eastAsia="IRNazanin"/>
          <w:color w:val="111111"/>
          <w:sz w:val="28"/>
          <w:sz w:val="28"/>
          <w:szCs w:val="28"/>
          <w:rtl w:val="true"/>
          <w:lang w:bidi="fa-IR"/>
        </w:rPr>
        <w:t>چهار سال طول کشید و در این مدّت، بارش باران و جاری شدن آب، کتاب‌هایش را از بین برد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وقتی ابن ابی عمیر، از زندانْ آزاد شد، به سرعت، سراغ کتاب‌ها رفت و در نهایت ناباوری، با مُشتی کاغذ مچاله شده رو به رو شد و حاصل تلاش‌های عمرش را بر باد رفته دید؛ امّا حافظۀ قوی او، سبب شد که متن بسیاری از احادیثی را که در کتاب‌هایش آورده بود، از حفظ برای شاگردانش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می‌آزرد، این بود که اسناد بخشی از احادیث را فراموش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متن آنها را به صورت مُرسَل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داشتن حافظۀ قوی، احتیاط او در نقل روایات و اطمینان شاگردان به دانش او، سبب شد که روایاتِ بدون سند او را همسنگ روایات دارای سند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سختکوش او، تمام تلاش خود را به کار بستند تا احادیث از بین رفته را از حافظۀ استاد بازخوانی کنند و در کتاب‌های خود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قابل تقدیر، نتیجه داد و آنها توانستند بسیاری از میراث حدیثی شیعه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شاگردان او، چهار نفر بیش از دیگران، زحمت کشیدند که هر چهار نفر آنها از این محدّثان و راویان بزرگ، ایرانی بودند که نام‌های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حسین بن سعید اهوازی، احمد بن محمّد بن عیسی اشعری قمی و فضل بن شاذان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این افراد، ده‌ها کتاب حدیث نوشتند ودر آثار خود، از احادیث استاد خود، ابن ابی عُمیر نیز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همّت این تلاشگران، هزاران حدیث از معصومان که توسّط محمّد بن ابی عمیر نقل شده، به دست ما رسیده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ابی عمیر، برای دفاع از شیعه و نشر علوم اهل بیت علیهم السلام ، جان ومال خویش را خالصانه فدا کرد و پس از زندگی‌ای پُر فراز و نشیب،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دنیای فانی را وداع گفت</w:t>
      </w:r>
      <w:r>
        <w:rPr>
          <w:rFonts w:eastAsia="IRNazanin" w:cs="IRNazanin"/>
          <w:color w:val="111111"/>
          <w:sz w:val="28"/>
          <w:szCs w:val="28"/>
          <w:rtl w:val="true"/>
          <w:lang w:bidi="fa-IR"/>
        </w:rPr>
        <w:t>.</w:t>
      </w:r>
      <w:bookmarkStart w:id="298" w:name="pg2852_17032"/>
    </w:p>
    <w:p>
      <w:pPr>
        <w:pStyle w:val="Heading4"/>
        <w:numPr>
          <w:ilvl w:val="3"/>
          <w:numId w:val="1"/>
        </w:numPr>
        <w:rPr/>
      </w:pPr>
      <w:bookmarkStart w:id="299" w:name="__RefHeading___Toc2675875_1395250215"/>
      <w:bookmarkStart w:id="300" w:name="_Toc114"/>
      <w:bookmarkEnd w:id="298"/>
      <w:bookmarkEnd w:id="299"/>
      <w:r>
        <w:rPr/>
        <w:t>4</w:t>
      </w:r>
      <w:r>
        <w:rPr>
          <w:rtl w:val="true"/>
        </w:rPr>
        <w:t xml:space="preserve">. </w:t>
      </w:r>
      <w:r>
        <w:rPr>
          <w:rtl w:val="true"/>
        </w:rPr>
        <w:t>یونس بن عبد الرحمان، ولایت‌مدار ثابت‌قدم</w:t>
      </w:r>
      <w:bookmarkEnd w:id="300"/>
    </w:p>
    <w:p>
      <w:pPr>
        <w:pStyle w:val="Heading5"/>
        <w:numPr>
          <w:ilvl w:val="4"/>
          <w:numId w:val="1"/>
        </w:numPr>
        <w:rPr/>
      </w:pPr>
      <w:bookmarkStart w:id="301" w:name="__RefHeading___Toc2675877_1395250215"/>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بعد از شهادت امام صادق علیه السلام ، محدودیت‌های گسترده‌ای برای امامان علیهم السلام از جانب حکومت،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برای حلّ مشکلات و دریافت سؤالات خود، ناگزیر بودند به جای مراجعه به معصومان علیهم السلام نزد عالمانِ شیعی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روایات متعدّدی در دوران امام باقر و امام صادق علیهما السلام از جانب ایشان، صادر شده بود و این میراث گران‌بها ـ که در اختیار عالمان قرار داشت ـ پاسخ‌گوی بسیاری از نیازهای علمی جامعه، به‌ویژه در زمینۀ مباحث فقهی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فقیهانِ شیعه را می‌توان در دو گروه،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گروهی که به صورت سنّتی در پاسخ‌گویی به شیعیان، تنها به نقل روایت می پرداختند؛</w:t>
      </w:r>
    </w:p>
    <w:p>
      <w:pPr>
        <w:pStyle w:val="BookText"/>
        <w:rPr/>
      </w:pPr>
      <w:r>
        <w:rPr>
          <w:rFonts w:ascii="IRNazanin" w:hAnsi="IRNazanin" w:eastAsia="IRNazanin"/>
          <w:color w:val="111111"/>
          <w:sz w:val="28"/>
          <w:sz w:val="28"/>
          <w:szCs w:val="28"/>
          <w:rtl w:val="true"/>
          <w:lang w:bidi="fa-IR"/>
        </w:rPr>
        <w:t>دوم، گروهی که به جدا ساختن فقه از حدیث پرداخته، با تحلیل عقلی، اجتهاد می‌کردند و پاسخ‌گوی نیازهای جامعه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با استناد به احادیث کلیدی و بنیادی، در چارچوب اندیشه‌های اهل بیت علیهم السلام اجتهاد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محدّثان، از گروه نخست بودند که به طور سنّتی از دورۀ پیامبر خدا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دوم، از زمان امام صادق علیه السلام و با هدایت ایشان،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اندک و شیوۀ نوین فقیهان در پاسخ‌گویی به مسایل فقهی، برای بخشی از شیعیان، قابل قبول نبود و همواره برای تشخیص صحّت عملکرد آنان، به معصومان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گروه دوم، می‌توان به بزرگانی همچون زُراره، ابان بن تَغلِب و یونس بن عبد الرحمان، اشاره کرد</w:t>
      </w:r>
      <w:r>
        <w:rPr>
          <w:rFonts w:eastAsia="IRNazanin" w:cs="IRNazanin"/>
          <w:color w:val="111111"/>
          <w:sz w:val="28"/>
          <w:szCs w:val="28"/>
          <w:rtl w:val="true"/>
          <w:lang w:bidi="fa-IR"/>
        </w:rPr>
        <w:t>.</w:t>
      </w:r>
    </w:p>
    <w:p>
      <w:pPr>
        <w:pStyle w:val="Heading5"/>
        <w:numPr>
          <w:ilvl w:val="4"/>
          <w:numId w:val="1"/>
        </w:numPr>
        <w:rPr/>
      </w:pPr>
      <w:bookmarkStart w:id="303" w:name="__RefHeading___Toc2675879_1395250215"/>
      <w:bookmarkStart w:id="304" w:name="_Toc116"/>
      <w:bookmarkEnd w:id="303"/>
      <w:r>
        <w:rPr>
          <w:rtl w:val="true"/>
        </w:rPr>
        <w:t>هویت</w:t>
      </w:r>
      <w:bookmarkEnd w:id="30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سرشناسان و پیشوایانِ بزرگ شیعه در قرن دوم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تولّد وی، اطّلاعی در دست نیست، ولی همین قدر می‌دانیم که وی در دورۀ حکومت هشام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w:t>
      </w:r>
      <w:r>
        <w:rPr>
          <w:rStyle w:val="FootnoteAnchor"/>
          <w:rtl w:val="true"/>
        </w:rPr>
        <w:footnoteReference w:id="1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ایّام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w:t>
      </w:r>
      <w:r>
        <w:rPr>
          <w:rStyle w:val="FootnoteAnchor"/>
          <w:rtl w:val="true"/>
        </w:rPr>
        <w:footnoteReference w:id="187"/>
      </w:r>
      <w:r>
        <w:rPr>
          <w:rFonts w:ascii="IRNazanin" w:hAnsi="IRNazanin" w:eastAsia="IRNazanin"/>
          <w:color w:val="111111"/>
          <w:sz w:val="28"/>
          <w:sz w:val="28"/>
          <w:szCs w:val="28"/>
          <w:rtl w:val="true"/>
          <w:lang w:bidi="fa-IR"/>
        </w:rPr>
        <w:t>و همچنین در روضۀ نبوی در مدینه، ملاقات کرده؛</w:t>
      </w:r>
      <w:r>
        <w:rPr>
          <w:rStyle w:val="FootnoteAnchor"/>
          <w:rtl w:val="true"/>
        </w:rPr>
        <w:footnoteReference w:id="188"/>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سن کم یا دلایلی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شاگردیِ ایشان را نکرده است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او بعدها توانست از امام کاظم و امام رضا علیهما السلام روایت نقل 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وی در دینداری، ولایت‌مداری و پرهیزگاری نیز شهره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کارنامۀ عبادی او، بیش از پنجاه سفر حج و همین تعداد عمره، دیده می‌شود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یونس، در پایبندی به ولایت و امامت امام رضا علیه السلام بسیار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کاظم علیه السلام ، گروه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دستگاه امامت را به ناحق، غصب کردند و منکر امامت امام رضا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پیشتر از یاران و معتمدانِ امام هفتم بودند و از این رو، اموال بسیاری از امام در نزد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فریفتۀ دنیا گردیدند که حاضر نشدند آن اموال را به امام رضا علیه السلام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امامت ایشان را منکر شدند و برای جذب عالمان و افراد سرشناس، به آنان مبالغی رشوه پیشنهاد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مبلغ ده هزار دینار به یونس ـ که عالمی شناخته شده بود ـ پیشنهاد کردند و به وی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ثروتمند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او نیز واقفی گردد و امامت امام هشتم را منکر شود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این مبلغ، در آن زمان، بسیار قابل توجّه بود؛ ولی یونس، قاطعانه با آنانْ برخورد کرد، پیشنهاد آنان را نپذیرفت و حاضر به همکاری با آنها نشد</w:t>
      </w:r>
      <w:r>
        <w:rPr>
          <w:rFonts w:eastAsia="IRNazanin" w:cs="IRNazanin"/>
          <w:color w:val="111111"/>
          <w:sz w:val="28"/>
          <w:szCs w:val="28"/>
          <w:rtl w:val="true"/>
          <w:lang w:bidi="fa-IR"/>
        </w:rPr>
        <w:t>.</w:t>
      </w:r>
      <w:r>
        <w:rPr>
          <w:rStyle w:val="FootnoteAnchor"/>
          <w:rtl w:val="true"/>
        </w:rPr>
        <w:footnoteReference w:id="19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جلسه‌ای که سران شیعه پس از شهادت امام کاظم علیه السلام تشکیل داده بودند، یونس بن عبد الرحمان،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بین من و خدای من، امامی جز علی بن موسی الرضا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w:t>
      </w:r>
      <w:r>
        <w:rPr>
          <w:rFonts w:eastAsia="IRNazanin" w:cs="IRNazanin"/>
          <w:color w:val="111111"/>
          <w:sz w:val="28"/>
          <w:szCs w:val="28"/>
          <w:rtl w:val="true"/>
          <w:lang w:bidi="fa-IR"/>
        </w:rPr>
        <w:t>».</w:t>
      </w:r>
      <w:r>
        <w:rPr>
          <w:rStyle w:val="FootnoteAnchor"/>
          <w:rtl w:val="true"/>
        </w:rPr>
        <w:footnoteReference w:id="194"/>
      </w:r>
      <w:bookmarkStart w:id="305" w:name="pg2852_17034"/>
    </w:p>
    <w:p>
      <w:pPr>
        <w:pStyle w:val="BookText"/>
        <w:rPr/>
      </w:pPr>
      <w:bookmarkEnd w:id="305"/>
      <w:r>
        <w:rPr>
          <w:rFonts w:ascii="IRNazanin" w:hAnsi="IRNazanin" w:eastAsia="IRNazanin"/>
          <w:color w:val="111111"/>
          <w:sz w:val="28"/>
          <w:sz w:val="28"/>
          <w:szCs w:val="28"/>
          <w:rtl w:val="true"/>
          <w:lang w:bidi="fa-IR"/>
        </w:rPr>
        <w:t>این اعلام، ضربه‌ای مهلک به اندیشۀ مزورانۀ واقفیان بود</w:t>
      </w:r>
      <w:r>
        <w:rPr>
          <w:rFonts w:eastAsia="IRNazanin" w:cs="IRNazanin"/>
          <w:color w:val="111111"/>
          <w:sz w:val="28"/>
          <w:szCs w:val="28"/>
          <w:rtl w:val="true"/>
          <w:lang w:bidi="fa-IR"/>
        </w:rPr>
        <w:t>.</w:t>
      </w:r>
    </w:p>
    <w:p>
      <w:pPr>
        <w:pStyle w:val="Heading5"/>
        <w:numPr>
          <w:ilvl w:val="4"/>
          <w:numId w:val="1"/>
        </w:numPr>
        <w:rPr/>
      </w:pPr>
      <w:bookmarkStart w:id="306" w:name="__RefHeading___Toc2675881_1395250215"/>
      <w:bookmarkStart w:id="307" w:name="_Toc117"/>
      <w:bookmarkEnd w:id="306"/>
      <w:r>
        <w:rPr>
          <w:rtl w:val="true"/>
        </w:rPr>
        <w:t>منزلت یونس نزد امامان</w:t>
      </w:r>
      <w:bookmarkEnd w:id="307"/>
    </w:p>
    <w:p>
      <w:pPr>
        <w:pStyle w:val="BookText"/>
        <w:rPr/>
      </w:pPr>
      <w:r>
        <w:rPr>
          <w:rFonts w:ascii="IRNazanin" w:hAnsi="IRNazanin" w:eastAsia="IRNazanin"/>
          <w:color w:val="111111"/>
          <w:sz w:val="28"/>
          <w:sz w:val="28"/>
          <w:szCs w:val="28"/>
          <w:rtl w:val="true"/>
          <w:lang w:bidi="fa-IR"/>
        </w:rPr>
        <w:t>یونس بن عبد الرحمان، در نگاه اهل بیت علیهم السلام ، فقیه و عالمی برجسته و فردی مورد اعتماد، بود که صلاحیت فتوا دادن برای عموم شیعیان را داشت</w:t>
      </w:r>
      <w:r>
        <w:rPr>
          <w:rStyle w:val="FootnoteAnchor"/>
          <w:rtl w:val="true"/>
        </w:rPr>
        <w:footnoteReference w:id="195"/>
      </w:r>
      <w:r>
        <w:rPr>
          <w:rFonts w:ascii="IRNazanin" w:hAnsi="IRNazanin" w:eastAsia="IRNazanin"/>
          <w:color w:val="111111"/>
          <w:sz w:val="28"/>
          <w:sz w:val="28"/>
          <w:szCs w:val="28"/>
          <w:rtl w:val="true"/>
          <w:lang w:bidi="fa-IR"/>
        </w:rPr>
        <w:t>و وی را با اندیشه‌های خود همسو می‌دانستند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امام رضا علیه السلام ، یونس بن عبد الرحمان را سلمان فارسی عصر خویش دانسته است</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عالِمی آشنا با علوم اهل بیت علیهم السلام که از زمرۀ آنان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 شیعیان را برای علم‌آموزی و دریافت فتوا، به وی ارجاع می‌داد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عبد العزیز بن مهتدی، وکیل امام و از یاران نزدیک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هر زمان که می‌خواهم، شما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دینم را از چه کسی بیاموزم؟</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دینت را از یونس بن عبد الرحمان اخذ کن</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گزارشی دیگر، امام رضا علیه السلام به یونس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تو، از تو راضی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همچنین امام رضا و امام جواد علیهما السلام بارها بهشت را برای یونس، تضمین کرده‌اند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امام جواد علیه السلام نیز کتاب یوم واللّیلة، از ابتدا تا انتهای اثر یونس را ملاحظه و فرمود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یونس</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رحمت خدا بر یونس باد</w:t>
      </w:r>
      <w:r>
        <w:rPr>
          <w:rFonts w:eastAsia="IRNazanin" w:cs="IRNazanin"/>
          <w:color w:val="111111"/>
          <w:sz w:val="28"/>
          <w:szCs w:val="28"/>
          <w:rtl w:val="true"/>
          <w:lang w:bidi="fa-IR"/>
        </w:rPr>
        <w:t>... .</w:t>
      </w:r>
      <w:bookmarkStart w:id="308" w:name="pg2852_17035"/>
    </w:p>
    <w:p>
      <w:pPr>
        <w:pStyle w:val="BookText"/>
        <w:rPr/>
      </w:pPr>
      <w:bookmarkEnd w:id="308"/>
      <w:r>
        <w:rPr>
          <w:rFonts w:ascii="IRNazanin" w:hAnsi="IRNazanin" w:eastAsia="IRNazanin"/>
          <w:color w:val="111111"/>
          <w:sz w:val="28"/>
          <w:sz w:val="28"/>
          <w:szCs w:val="28"/>
          <w:rtl w:val="true"/>
          <w:lang w:bidi="fa-IR"/>
        </w:rPr>
        <w:t>سال‌ها بعد، امام حسن عسکری علیه السلام ، نیز وقتی این کتاب را مشاهده می‌کند، یونس را به نیکی می‌ستاید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أعطاهُ اللهُ بِکُلِّ حَرف نوراً یوم القیامة</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خداوند، در روز قیامت، برای هر حرف از آن، نوری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ستایش یونس بن عبد الرحمان در منابع اوّلیه، بسیار بوده است و تنها بخشی از آنها به دست ما رسیده است</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309" w:name="__RefHeading___Toc2675883_1395250215"/>
      <w:bookmarkStart w:id="310" w:name="_Toc118"/>
      <w:bookmarkEnd w:id="309"/>
      <w:r>
        <w:rPr>
          <w:rtl w:val="true"/>
        </w:rPr>
        <w:t>زندگی علمی</w:t>
      </w:r>
      <w:bookmarkEnd w:id="310"/>
    </w:p>
    <w:p>
      <w:pPr>
        <w:pStyle w:val="BookText"/>
        <w:rPr/>
      </w:pPr>
      <w:r>
        <w:rPr>
          <w:rFonts w:ascii="IRNazanin" w:hAnsi="IRNazanin" w:eastAsia="IRNazanin"/>
          <w:color w:val="111111"/>
          <w:sz w:val="28"/>
          <w:sz w:val="28"/>
          <w:szCs w:val="28"/>
          <w:rtl w:val="true"/>
          <w:lang w:bidi="fa-IR"/>
        </w:rPr>
        <w:t>یونس بن عبد الرحمان، پس از یک دوره بیست سالۀ تحصیل علوم اسلامی، به مرحلۀ استادی رسید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او هم شاگرد مستقیم دو امام، یعنی امام کاظم و امام رضا علیهما السلام بوده،</w:t>
      </w:r>
      <w:r>
        <w:rPr>
          <w:rStyle w:val="FootnoteAnchor"/>
          <w:rtl w:val="true"/>
        </w:rPr>
        <w:footnoteReference w:id="206"/>
      </w:r>
      <w:r>
        <w:rPr>
          <w:rFonts w:ascii="IRNazanin" w:hAnsi="IRNazanin" w:eastAsia="IRNazanin"/>
          <w:color w:val="111111"/>
          <w:sz w:val="28"/>
          <w:sz w:val="28"/>
          <w:szCs w:val="28"/>
          <w:rtl w:val="true"/>
          <w:lang w:bidi="fa-IR"/>
        </w:rPr>
        <w:t>و هم به واسطۀ بعضی از اساتیدش، از امامان پیش از آنها، حدیث گزارش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برنامه زندگی‌اش را این گونه منظّم کرده بود که هر روز به چهل تن از برادران دینی‌اش سر می‌زد و سپس به خانه می‌آمد، غذا می خورد و خود را برای نماز، آماده می‌کرد و پس از آن، مشغول مطالعه، پژوهش و تألیف کتاب می‌گردید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فضل بن شاذان، یکی از محدّثان همدورۀ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کسی به ژرف کاوی و داناییِ از سلمان فارسی نیامده است و پس از او، فردی ژرف‌کاو‌تر و داناتر از یونس بن عبد الرحمان، نیامده است</w:t>
      </w:r>
      <w:r>
        <w:rPr>
          <w:rFonts w:eastAsia="IRNazanin" w:cs="IRNazanin"/>
          <w:color w:val="111111"/>
          <w:sz w:val="28"/>
          <w:szCs w:val="28"/>
          <w:rtl w:val="true"/>
          <w:lang w:bidi="fa-IR"/>
        </w:rPr>
        <w:t>».</w:t>
      </w:r>
      <w:r>
        <w:rPr>
          <w:rStyle w:val="FootnoteAnchor"/>
          <w:rtl w:val="true"/>
        </w:rPr>
        <w:footnoteReference w:id="20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بیش از سی کتاب، نگاشته که نام آنها موجود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رثای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اهل بیت علیهم السلام به چهار نفر رسیده است که یکی از آنها، یونس بن عبد الرحمان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جمله کارهای ارزندۀ علمی یونس، آن است که با عرضۀ کتاب‌های حدیثی به امام رضا علیه السلام و با شیوه‌هایی که از ایشان آموخته بود، به پالایش احادیث می‌پرداخت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او چون بصیرت لازم را در حدیث‌شناسی داشت به خود اجازه نمی‌داد که هر روایتی را نقل کند، بلکه آن را بررسی می‌کرد و پس از آن که از صدور آن اطمینان می‌یافت، آن گاه آن را نقل می‌کرد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چرا که او معتقد بود بخشی از احادیث، توسّط دشمنان شیعه، ساخته شده و در لابه‌لای کتاب‌های روایی، وارد شده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وی این شیوۀ نقد روایات را او از امامان آموخته بود و بر این باور بود که باید احادیث را به قرآن و سنّت،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قرآن سازگار نبود، نمی‌توان آن را حدیث معصومان دانست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شیوۀ نقد حدیثِ یونس، برای برخی از شیعیان، قابل قبول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می‌پنداشتند که با این شیوه، روایاتْ آسیب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نزد امام رضا می‌رفتند و علیه یونس، سخن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دیگر یونس بن عبد الرحمان، ارائۀ مباحث کلامی و اعتقادی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مباحث، مربوط به اثبات امامت امام رضا علیه السلام و انکار اندیشۀ واقفیان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وی به مباحث توحیدی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مباحث، گاه برای مردم، دشوار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عرصۀ دیگری که یونس در آن کوشش کرد، اجتهاد و فتوا دادن با استفاده از شیوۀ نوین اجتهادی آن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گوناگون و جدید از جانب عالمی</w:t>
      </w:r>
    </w:p>
    <w:p>
      <w:pPr>
        <w:pStyle w:val="BookText"/>
        <w:rPr/>
      </w:pPr>
      <w:r>
        <w:rPr>
          <w:rFonts w:ascii="IRNazanin" w:hAnsi="IRNazanin" w:eastAsia="IRNazanin"/>
          <w:color w:val="111111"/>
          <w:sz w:val="28"/>
          <w:sz w:val="28"/>
          <w:szCs w:val="28"/>
          <w:rtl w:val="true"/>
          <w:lang w:bidi="fa-IR"/>
        </w:rPr>
        <w:t>شیعی، برای عموم شیعیان ـ که همواره با عالمان سنّتی، سر و کار داشتند ـ ، تعجّب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یونس نیز از این نگاه تقریباً منفی جامعۀ شیعه به یونس، استفاده می‌کردند و آن را ملتهب‌تر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در بخشی از این دشمنی‌ها، نقش واقفیان بسیار پُررنگ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مخالفان یونس، در شهر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از چند گاهی به امام رضا علیه السلام مراجعه می‌کردند و نارضایتی خود را از آنچه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ابراز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گروهی از شیعیانِ بصریِ مخالف یونس، نزد امام رضا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ورود آنان، از یونس که در خانۀ ایشان بود، خواست تا در پشت پرده، مخفی شود و از آن جا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یونس، نکات متعددی را علیه وی به امام رضا علیه السلام عرض کردند و سپس، خانۀ را ترک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حالی که می‌گریست، از پشت پرده،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حال یونس را به خوبی درک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امامت از تو راضی است، به سخن آنان، کاری نداشته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تو، شیء ارزشمندی باشد و مردم، آن را بی‌ارزش بخوانند و یا برعکس، آیا سخنان مردم برای تو ارزشی دارد و به حال تو تأثیری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راه تو راه درست است و امامت نیز از تو خشنود است، سخنان مردم به تو زیانی نخواهد رساند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رفت و آمدها، همواره ادامه داشت و گاه امام از یونس، دفاع می‌کرد و گاه ترجیح می‌داد که با شیعیانِ مخالف یونس، مدارا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یونس، همراه ابو جعفر بصری، خدمت امام رضا علیه السلام رسید و از برخوردهای نسنجیدۀ شیعیان با او و شاگردانش،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کمتر از آن است که سخن شما را درک کنند</w:t>
      </w:r>
      <w:r>
        <w:rPr>
          <w:rFonts w:eastAsia="IRNazanin" w:cs="IRNazanin"/>
          <w:color w:val="111111"/>
          <w:sz w:val="28"/>
          <w:szCs w:val="28"/>
          <w:rtl w:val="true"/>
          <w:lang w:bidi="fa-IR"/>
        </w:rPr>
        <w:t>».</w:t>
      </w:r>
      <w:r>
        <w:rPr>
          <w:rStyle w:val="FootnoteAnchor"/>
          <w:rtl w:val="true"/>
        </w:rPr>
        <w:footnoteReference w:id="216"/>
      </w:r>
      <w:bookmarkStart w:id="311" w:name="pg2852_17038"/>
    </w:p>
    <w:p>
      <w:pPr>
        <w:pStyle w:val="BookText"/>
        <w:rPr/>
      </w:pPr>
      <w:bookmarkEnd w:id="311"/>
      <w:r>
        <w:rPr>
          <w:rFonts w:ascii="IRNazanin" w:hAnsi="IRNazanin" w:eastAsia="IRNazanin"/>
          <w:color w:val="111111"/>
          <w:sz w:val="28"/>
          <w:sz w:val="28"/>
          <w:szCs w:val="28"/>
          <w:rtl w:val="true"/>
          <w:lang w:bidi="fa-IR"/>
        </w:rPr>
        <w:t>این مخالفت‌ها، حتّی پس از وفات یونس نیز ادامه داشت؛</w:t>
      </w:r>
      <w:r>
        <w:rPr>
          <w:rStyle w:val="FootnoteAnchor"/>
          <w:rtl w:val="true"/>
        </w:rPr>
        <w:footnoteReference w:id="217"/>
      </w:r>
      <w:r>
        <w:rPr>
          <w:rFonts w:ascii="IRNazanin" w:hAnsi="IRNazanin" w:eastAsia="IRNazanin"/>
          <w:color w:val="111111"/>
          <w:sz w:val="28"/>
          <w:sz w:val="28"/>
          <w:szCs w:val="28"/>
          <w:rtl w:val="true"/>
          <w:lang w:bidi="fa-IR"/>
        </w:rPr>
        <w:t xml:space="preserve">چرا که گروهی از شاگردان او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بودند، مرّوج اندیشه‌های استادشان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بن مهتدی ـ که از اصحاب امام جواد علیه السلام بود ـ ، نامه‌ای به آن حضرت، نوشت و نظر ایشان را در بارۀ یونس بن عبد الرحمان،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خطّ خویش، در پاسخ وی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 را دوست بدار و بر او رحمت فرست، هر چند که مردم شهرت، با تو مخالفت ورزند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312" w:name="__RefHeading___Toc2675885_1395250215"/>
      <w:bookmarkStart w:id="313" w:name="_Toc119"/>
      <w:bookmarkEnd w:id="312"/>
      <w:r>
        <w:rPr/>
        <w:t>5</w:t>
      </w:r>
      <w:r>
        <w:rPr>
          <w:rtl w:val="true"/>
        </w:rPr>
        <w:t xml:space="preserve">. </w:t>
      </w:r>
      <w:r>
        <w:rPr>
          <w:rtl w:val="true"/>
        </w:rPr>
        <w:t>شیخ صدوق، محدّث سختکوش</w:t>
      </w:r>
      <w:bookmarkEnd w:id="313"/>
    </w:p>
    <w:p>
      <w:pPr>
        <w:pStyle w:val="Heading5"/>
        <w:numPr>
          <w:ilvl w:val="4"/>
          <w:numId w:val="1"/>
        </w:numPr>
        <w:rPr/>
      </w:pPr>
      <w:bookmarkStart w:id="314" w:name="__RefHeading___Toc2675887_1395250215"/>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شهر قم در دوران غیبت صغرا، یعنی بخشی از قرن سوم و چهارم هجری، مرکز علمی جهان تشیّع بود و دانشجویان علوم اسلامی، از هر سو برای تحصیل به این شهر، سفر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عالمان مشهور در این شهر، پدر شیخ صدوق، علی بن حسین بن بابویه قمی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خودش، بزرگ‌ترین استاد حدیث، فقیه و پیشوای دانشمندان قم بود، به گونه‌ای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Heading5"/>
        <w:numPr>
          <w:ilvl w:val="4"/>
          <w:numId w:val="1"/>
        </w:numPr>
        <w:rPr/>
      </w:pPr>
      <w:bookmarkStart w:id="316" w:name="__RefHeading___Toc2675889_1395250215"/>
      <w:bookmarkStart w:id="317" w:name="_Toc121"/>
      <w:bookmarkEnd w:id="316"/>
      <w:r>
        <w:rPr>
          <w:rtl w:val="true"/>
        </w:rPr>
        <w:t>چگونگی ولادت</w:t>
      </w:r>
      <w:bookmarkEnd w:id="317"/>
    </w:p>
    <w:p>
      <w:pPr>
        <w:pStyle w:val="BookText"/>
        <w:rPr/>
      </w:pPr>
      <w:r>
        <w:rPr>
          <w:rFonts w:ascii="IRNazanin" w:hAnsi="IRNazanin" w:eastAsia="IRNazanin"/>
          <w:color w:val="111111"/>
          <w:sz w:val="28"/>
          <w:sz w:val="28"/>
          <w:szCs w:val="28"/>
          <w:rtl w:val="true"/>
          <w:lang w:bidi="fa-IR"/>
        </w:rPr>
        <w:t>علی بن حسین بن بابویه قمی، با حسین بن روح، سومین نایب خاصّ امام زمان علیه السلام ـ در ارتباط بود، لذا گاه به عراق می‌رفت و مسائلی را از او می‌پرسید و گاهی نیز با نگارش نامه، ارتباط علمی خود را با حسین بن روح، تداوم می‌بخشید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این دانشمند شیعه، بسیار علاقه‌مند بود تا فرزندی عالم داشته باشد که در ترویج مکتب اهل بیت علیهم السلام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نایب امام زمان علیه السلام نامه نوشت و از او خواست که نامه‌اش را به امام علیه السلام برساند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در آن نامه، از امام علیه السلام خواسته بود تا برای فرزنددار شدن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می‌دانست که اگر امام علیه السلام برای او دعا کند، به‌یقین دعای آن حضرت، مستجاب شده، فرزندی درست‌کار و مؤمن برایش به دنیا خواهد آمد</w:t>
      </w:r>
      <w:r>
        <w:rPr>
          <w:rFonts w:eastAsia="IRNazanin" w:cs="IRNazanin"/>
          <w:color w:val="111111"/>
          <w:sz w:val="28"/>
          <w:szCs w:val="28"/>
          <w:rtl w:val="true"/>
          <w:lang w:bidi="fa-IR"/>
        </w:rPr>
        <w:t>.</w:t>
      </w:r>
      <w:bookmarkStart w:id="318" w:name="pg2852_17039"/>
    </w:p>
    <w:p>
      <w:pPr>
        <w:pStyle w:val="BookText"/>
        <w:rPr/>
      </w:pPr>
      <w:bookmarkEnd w:id="318"/>
      <w:r>
        <w:rPr>
          <w:rFonts w:ascii="IRNazanin" w:hAnsi="IRNazanin" w:eastAsia="IRNazanin"/>
          <w:color w:val="111111"/>
          <w:sz w:val="28"/>
          <w:sz w:val="28"/>
          <w:szCs w:val="28"/>
          <w:rtl w:val="true"/>
          <w:lang w:bidi="fa-IR"/>
        </w:rPr>
        <w:t>مدّتی بعد نامه‌ای از طرف امام مهدی علیه السلام به دست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چنین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بارۀ خواستۀ تو، برایت دعا کردیم و در آیندۀ نزدیک، دو فرزند پسرِ پُر خیر و نیکو، نصیب تو خواهد گردید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دعای امام علیه السلام ، خداوند دو پسر به نام‌های محمّد و حسین، به او عطا کرد که هر دو نفر، از اندیشمندان ومحدّثان شیعه گردیدند و در این میان، شهرت محمّد عالم‌گیر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ابو 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نویسندۀ کتاب من لا یحضرۀ الفقیه، یکی از چهار کتاب اصلی شیعه در حدیث و مؤلّف ده‌ها کتاب علمی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همواره به این که با دعای امام عصر، زاده شده است، افتخار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صاحب الأمر علیه السلام به دنیا آمده‌ام</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319" w:name="__RefHeading___Toc2675891_1395250215"/>
      <w:bookmarkStart w:id="320" w:name="_Toc122"/>
      <w:bookmarkEnd w:id="319"/>
      <w:r>
        <w:rPr>
          <w:rtl w:val="true"/>
        </w:rPr>
        <w:t>زندگی علمی</w:t>
      </w:r>
      <w:bookmarkEnd w:id="320"/>
    </w:p>
    <w:p>
      <w:pPr>
        <w:pStyle w:val="BookText"/>
        <w:rPr/>
      </w:pPr>
      <w:r>
        <w:rPr>
          <w:rFonts w:ascii="IRNazanin" w:hAnsi="IRNazanin" w:eastAsia="IRNazanin"/>
          <w:color w:val="111111"/>
          <w:sz w:val="28"/>
          <w:sz w:val="28"/>
          <w:szCs w:val="28"/>
          <w:rtl w:val="true"/>
          <w:lang w:bidi="fa-IR"/>
        </w:rPr>
        <w:t xml:space="preserve">شیخ صدوق در سال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حوزۀ بغداد، وارد شد و با این که هنوز در سنین جوانی به سر می‌برد بسیاری از بزرگان شیعه و دانشمندان آن دیار، برای کسب علم و استماع حدیث، در مجلس او حضور یافتند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یکی از بزرگانی که از او در بغداد، حدیث شنیده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هر گاه از او یاد می‌کردند، وی را با عباراتی نظیر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بزرگ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شیعیان</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جلیل القدر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می‌ستودند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حافظۀ بسیار خوبی برخوردار بود و هزاران حدیث را به حافظۀ خود،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حفظ حدیث اکتفا نکرده بود؛ بلکه آگاهی وی از علوم حدیث، سبب شده بود تا حدیث‌شناسِ ماهر و رجالیِ توانمندی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شیخ صدوق را در حدیث، ناقد و صاحب نظر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جاست که شیخ صدوق، برخی آثارش را در سفر و دور از موطن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کتاب من لا یحضره الفقیه را در سفر به مناطق شمالی خراسان قدیم، تدوین کرد و در همان جا نیز آن را به یکی از شاگردانش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حدیثی، از این دانشمند نامیِ شیعه، با عناوینی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 بن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من أرکان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تحصیلات خود را در زادگاه خود، قم،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سنین جوانی، به مرحلۀ استادی رسید و آوازۀ دانشش، در مراکز علمی آن روزگار، به گوش‌ها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قم ـ که مرکز علوم دینی در جهان شیعه بود ـ به فراوانیِ علم و حفظ کردن حدیث، شهره بود و همانندی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ری، از او خواستند که برای زندگی و تدریس، به آن شهر سفر کند و او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اصلی او تا آخر عمر، شهر ری بود؛ اگر چه در این مدّت، ده‌ها بار برای تعلیم و تعلّم، به شهرهای مختلف ایران، عراق و حجاز،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مهم زندگی شیخ صدوق، سختکوشی او در کسب دانش است؛ چرا که در تمام عمر خود، تحصیل علوم دینی را رها نکرد و در هر شهر و دیاری که خبر از وجود عالمی می‌یافت، برای تکمیل دانش خویش، به نزد او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بجز تدریس و تربیت شاگردان حدیث پژوه، به امر تألیف نیز اشتغال داشت و توانست حدود سیصد کتاب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این کتاب‌ها را در سفرهای علمی‌اش همراه خود می‌برد و آن‌ها را تدریس می‌نمود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کتاب‌های شیخ صدوق، در گذر زمان، از بین رفته‌اند و امروزه، تنها نامی از آن آثار، به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نگارشی او، سبب شده تا آثار وی، میان آثار</w:t>
      </w:r>
      <w:bookmarkStart w:id="321" w:name="pg2852_17041"/>
    </w:p>
    <w:p>
      <w:pPr>
        <w:pStyle w:val="BookText"/>
        <w:rPr/>
      </w:pPr>
      <w:bookmarkEnd w:id="321"/>
      <w:r>
        <w:rPr>
          <w:rFonts w:ascii="IRNazanin" w:hAnsi="IRNazanin" w:eastAsia="IRNazanin"/>
          <w:color w:val="111111"/>
          <w:sz w:val="28"/>
          <w:sz w:val="28"/>
          <w:szCs w:val="28"/>
          <w:rtl w:val="true"/>
          <w:lang w:bidi="fa-IR"/>
        </w:rPr>
        <w:t>دیگر دانشمندان، ممتاز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تعدادی از کتاب‌های او هم باقی مانده که همواره، در شمار آثار پُر مراجعه و در چاپ و انتشار، پُرشمارگان،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الشیعة، خصال، ثواب الأعمال، عِقاب الأعمال، عیون أخبار الرضا علیه السلام ، الأمالی، التوحید، علل الشرائع، فضائل الشیعة، کمال الدین و تمام النعمة، معانی الأخبار و جامع‌ترین و مشهورترین اثر او، کتاب من لایحضره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عمر پُربرکت شیخ صدوق، به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در شهر ری، غروب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آرامگاه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مقبرۀ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ری، زیارتگاه شیعیان اهل بیت علیهم السلام است</w:t>
      </w:r>
      <w:r>
        <w:rPr>
          <w:rFonts w:eastAsia="IRNazanin" w:cs="IRNazanin"/>
          <w:color w:val="111111"/>
          <w:sz w:val="28"/>
          <w:szCs w:val="28"/>
          <w:rtl w:val="true"/>
          <w:lang w:bidi="fa-IR"/>
        </w:rPr>
        <w:t>.</w:t>
      </w:r>
    </w:p>
    <w:p>
      <w:pPr>
        <w:pStyle w:val="Heading4"/>
        <w:numPr>
          <w:ilvl w:val="3"/>
          <w:numId w:val="1"/>
        </w:numPr>
        <w:rPr/>
      </w:pPr>
      <w:bookmarkStart w:id="322" w:name="__RefHeading___Toc2675893_1395250215"/>
      <w:bookmarkStart w:id="323" w:name="_Toc123"/>
      <w:bookmarkEnd w:id="322"/>
      <w:r>
        <w:rPr/>
        <w:t>6</w:t>
      </w:r>
      <w:r>
        <w:rPr>
          <w:rtl w:val="true"/>
        </w:rPr>
        <w:t xml:space="preserve">. </w:t>
      </w:r>
      <w:r>
        <w:rPr>
          <w:rtl w:val="true"/>
        </w:rPr>
        <w:t>شیخ طوسی، پیشوای امامیه</w:t>
      </w:r>
      <w:bookmarkEnd w:id="323"/>
    </w:p>
    <w:p>
      <w:pPr>
        <w:pStyle w:val="Heading5"/>
        <w:numPr>
          <w:ilvl w:val="4"/>
          <w:numId w:val="1"/>
        </w:numPr>
        <w:rPr/>
      </w:pPr>
      <w:bookmarkStart w:id="324" w:name="__RefHeading___Toc2675895_1395250215"/>
      <w:bookmarkStart w:id="325" w:name="_Toc124"/>
      <w:bookmarkEnd w:id="324"/>
      <w:r>
        <w:rPr>
          <w:rtl w:val="true"/>
        </w:rPr>
        <w:t>اشاره</w:t>
      </w:r>
      <w:bookmarkEnd w:id="325"/>
    </w:p>
    <w:p>
      <w:pPr>
        <w:pStyle w:val="BookText"/>
        <w:rPr/>
      </w:pPr>
      <w:r>
        <w:rPr>
          <w:rFonts w:ascii="IRNazanin" w:hAnsi="IRNazanin" w:eastAsia="IRNazanin"/>
          <w:color w:val="111111"/>
          <w:sz w:val="28"/>
          <w:sz w:val="28"/>
          <w:szCs w:val="28"/>
          <w:rtl w:val="true"/>
          <w:lang w:bidi="fa-IR"/>
        </w:rPr>
        <w:t>امیران آل بویه، در قرن‌های چهارم و پنجم هجری، توانستند در بدنۀ حکومت عبّاسیان، نفوذ کنند و مناصب اصلی حکومت را از آنِ خود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آنان، شیعه و یا متمایل به شیعه بوده‌اند و بیشتر وزیران آن‌ها نیز علاقۀ وافری به توسعۀ دانش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دوران ایشان، فضای مناسبی برای عالمان دینی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شیعه و سنّی هم از فرصت به وجود آمده، نهایت استفاده را بردند و به تألیف کتاب‌هایی در علوم اسلامی و تدریس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شیعیان، از این فرصت، بیشتر استفاده کردند؛ چرا که این، نخستین باری بود که شیعیان، در سطح فراگیر، در بدنۀ حاکمیت، به ایفای نقش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بسیاری در این دوره به فعاّلیت‌های علمی پرداختند که برخی از آن‌ها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ابن قولویه قمی، شیخ مفید، سیّد رضی، سیّد مرتضی و شیخ طوسی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یکی از ستارگان تابناک آسمان دانش در این دوره، شیخ طوسی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محمّد بن حسن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محدّث بزرگ، در رمضان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227"/>
      </w:r>
      <w:r>
        <w:rPr>
          <w:rFonts w:ascii="IRNazanin" w:hAnsi="IRNazanin" w:eastAsia="IRNazanin"/>
          <w:color w:val="111111"/>
          <w:sz w:val="28"/>
          <w:sz w:val="28"/>
          <w:szCs w:val="28"/>
          <w:rtl w:val="true"/>
          <w:lang w:bidi="fa-IR"/>
        </w:rPr>
        <w:t>در خراسان، چشم به جهان گشود و</w:t>
      </w:r>
      <w:bookmarkStart w:id="326" w:name="pg2852_17042"/>
    </w:p>
    <w:p>
      <w:pPr>
        <w:pStyle w:val="BookText"/>
        <w:rPr/>
      </w:pPr>
      <w:bookmarkEnd w:id="326"/>
      <w:r>
        <w:rPr>
          <w:rFonts w:ascii="IRNazanin" w:hAnsi="IRNazanin" w:eastAsia="IRNazanin"/>
          <w:color w:val="111111"/>
          <w:sz w:val="28"/>
          <w:sz w:val="28"/>
          <w:szCs w:val="28"/>
          <w:rtl w:val="true"/>
          <w:lang w:bidi="fa-IR"/>
        </w:rPr>
        <w:t>تحصیلاتش را در شهرهای خراسان، آغاز کرد، وی سپس، تصمیم گرفت برای کسب علم، به بغداد پایتخت مملکت اسلامی، سفر کند</w:t>
      </w:r>
      <w:r>
        <w:rPr>
          <w:rFonts w:eastAsia="IRNazanin" w:cs="IRNazanin"/>
          <w:color w:val="111111"/>
          <w:sz w:val="28"/>
          <w:szCs w:val="28"/>
          <w:rtl w:val="true"/>
          <w:lang w:bidi="fa-IR"/>
        </w:rPr>
        <w:t>.</w:t>
      </w:r>
    </w:p>
    <w:p>
      <w:pPr>
        <w:pStyle w:val="Heading5"/>
        <w:numPr>
          <w:ilvl w:val="4"/>
          <w:numId w:val="1"/>
        </w:numPr>
        <w:rPr/>
      </w:pPr>
      <w:bookmarkStart w:id="327" w:name="__RefHeading___Toc2675897_1395250215"/>
      <w:bookmarkStart w:id="328" w:name="_Toc125"/>
      <w:bookmarkEnd w:id="327"/>
      <w:r>
        <w:rPr>
          <w:rtl w:val="true"/>
        </w:rPr>
        <w:t>زندگی علمی</w:t>
      </w:r>
      <w:bookmarkEnd w:id="328"/>
    </w:p>
    <w:p>
      <w:pPr>
        <w:pStyle w:val="BookText"/>
        <w:rPr/>
      </w:pPr>
      <w:r>
        <w:rPr>
          <w:rFonts w:ascii="IRNazanin" w:hAnsi="IRNazanin" w:eastAsia="IRNazanin"/>
          <w:color w:val="111111"/>
          <w:sz w:val="28"/>
          <w:sz w:val="28"/>
          <w:szCs w:val="28"/>
          <w:rtl w:val="true"/>
          <w:lang w:bidi="fa-IR"/>
        </w:rPr>
        <w:t>در قرن پنجم هجری، شهر بغداد، مرکز سیاسی جهان اسلام و مهم‌ترین مرکز علمی آن روزگار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پُرشمار و مؤثّر نویسندگان و اساتید علوم گوناگون، کتاب‌خانه‌های متعدّد ـ که برخی از آن‌ها هشتاد هزار جلد کتاب داشتند ـ ، وجود بازار نسخه‌نویسان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انتشار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سبب شده بود که بغداد، کانون توجّه دانش‌دوستان و دانشجویان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حدیث‌پژوهان شیعه وسنّی نیز در این شهر، به تدریس،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شیخ مفید، بزرگ‌ترین دانشمند شیعۀ آن دوره نیز در بغداد،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تدریس و نشر علوم اهل بیت علیهم السلام ، به تربیت شاگردان و پاسخ‌گویی به شُبهات پیش آمده،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طوسی هم که تنها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عمرش را سپری کرده بود، برای تکمیل تحصیلات خود، راهیِ بغداد 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او از همان ابتدا، به درک محضر شیخ مفید، نائل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همکلاس‌های او، برتری علمیِ وی را در میان دیگر شاگردانِ جوانِ شیخ مفید،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پنج سال از آشنایی او با استادش نگذشته بود که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به جان‌آفرین،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مدّت شاگردی شیخ طوسی در محضر این استاد بزرگ، چندان طولانی نبود، امّا تأثیرپذیری شاگرد از اندیشه و نگرش استاد را در بسیاری از آثار او، می‌توان مشاهده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 علمی شیخ طوسی، کتاب تهذیب الأحکام است که در همین سال‌ها و با عنایت به آرا و نظریات شیخ مفید، تألیف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ده جلدی، یکی از مهم‌ترین جوامع حدیثی شیعه به شمار می‌آید که شیخ طوسی، تألیف آن را در سنین جوانی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بیست و هشت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چنین اثری در جوانی، نشان از نبوغ سرشار این دانشمند بزرگ جهان اسلام دارد</w:t>
      </w:r>
      <w:r>
        <w:rPr>
          <w:rFonts w:eastAsia="IRNazanin" w:cs="IRNazanin"/>
          <w:color w:val="111111"/>
          <w:sz w:val="28"/>
          <w:szCs w:val="28"/>
          <w:rtl w:val="true"/>
          <w:lang w:bidi="fa-IR"/>
        </w:rPr>
        <w:t>.</w:t>
      </w:r>
      <w:bookmarkStart w:id="329" w:name="pg2852_17043"/>
    </w:p>
    <w:p>
      <w:pPr>
        <w:pStyle w:val="Heading5"/>
        <w:numPr>
          <w:ilvl w:val="4"/>
          <w:numId w:val="1"/>
        </w:numPr>
        <w:rPr/>
      </w:pPr>
      <w:bookmarkStart w:id="330" w:name="__RefHeading___Toc2675899_1395250215"/>
      <w:bookmarkStart w:id="331" w:name="_Toc126"/>
      <w:bookmarkEnd w:id="329"/>
      <w:bookmarkEnd w:id="330"/>
      <w:r>
        <w:rPr>
          <w:rtl w:val="true"/>
        </w:rPr>
        <w:t>رهبری شیعه</w:t>
      </w:r>
      <w:bookmarkEnd w:id="331"/>
    </w:p>
    <w:p>
      <w:pPr>
        <w:pStyle w:val="BookText"/>
        <w:rPr/>
      </w:pPr>
      <w:r>
        <w:rPr>
          <w:rFonts w:ascii="IRNazanin" w:hAnsi="IRNazanin" w:eastAsia="IRNazanin"/>
          <w:color w:val="111111"/>
          <w:sz w:val="28"/>
          <w:sz w:val="28"/>
          <w:szCs w:val="28"/>
          <w:rtl w:val="true"/>
          <w:lang w:bidi="fa-IR"/>
        </w:rPr>
        <w:t>پس از وفات شیخ مفید، دانشمندترین شاگرد او، سیّد مرتضی علم الهدی، ریاست حوزه‌های علمی شیعه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پس از آن، در کلاس‌های درسی سیّد مرتضی،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شیخ طوسی، در کنار تدریس و تحصیل، به تألیف آثار گوناگونی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وفات یافت و از آن پس، شیخ طوسی، سرآمدِ دانشمندان شیعه گردید و به طور رسمی، عهده‌دار ریاست حوزه‌های علمی شیعه و زعامت شیعیان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 از تلاش‌های طوسی در این دوران را می‌توان بدین‌گونه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تدریس حدیث، فقه، اصول فقه و به‌ویژه مباحث اعتقادی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تربیت شاگردان در دانش‌های گوناگون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تألیف کتاب‌های متعدّد در موضوعات مورد نیاز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پاسخ‌گویی به شُبهات پیش آمده برای شیعیان در مناطق مختلف سرزمین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تقویت فقه اجتهادی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نزدیک به سیصد تن از عالمان شیعه و شمار قابل توجّهی از عالمان اهل سنّت، درجلسات درسی وحدیثی وی، شرکت می‌کردند</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332" w:name="__RefHeading___Toc2675901_1395250215"/>
      <w:bookmarkStart w:id="333" w:name="_Toc127"/>
      <w:bookmarkEnd w:id="332"/>
      <w:r>
        <w:rPr>
          <w:rtl w:val="true"/>
        </w:rPr>
        <w:t>آثار</w:t>
      </w:r>
      <w:bookmarkEnd w:id="333"/>
    </w:p>
    <w:p>
      <w:pPr>
        <w:pStyle w:val="Heading6"/>
        <w:numPr>
          <w:ilvl w:val="5"/>
          <w:numId w:val="1"/>
        </w:numPr>
        <w:rPr/>
      </w:pPr>
      <w:bookmarkStart w:id="334" w:name="__RefHeading___Toc2675903_1395250215"/>
      <w:bookmarkStart w:id="335" w:name="_Toc128"/>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شیخ طوسی، ده‌ها کتاب در موضوعات گوناگون، نگاشته است که خود ایشان، نام این کتاب‌ها را در یکی از آثارش، یاد کرده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نکته در بسیاری از تألیفات شیخ طوسی، نوآوری‌های وی در پژوهش است که گاهی این نوآوری، در تدوین اثری جامع، دیده می‌شود و گاه، در مسئله‌ای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علوم، مانند فقه، کتاب جامعی تدوین نشده بود و شیخ طوسی،</w:t>
      </w:r>
      <w:bookmarkStart w:id="336" w:name="pg2852_17044"/>
    </w:p>
    <w:p>
      <w:pPr>
        <w:pStyle w:val="BookText"/>
        <w:rPr/>
      </w:pPr>
      <w:bookmarkEnd w:id="336"/>
      <w:r>
        <w:rPr>
          <w:rFonts w:ascii="IRNazanin" w:hAnsi="IRNazanin" w:eastAsia="IRNazanin"/>
          <w:color w:val="111111"/>
          <w:sz w:val="28"/>
          <w:sz w:val="28"/>
          <w:szCs w:val="28"/>
          <w:rtl w:val="true"/>
          <w:lang w:bidi="fa-IR"/>
        </w:rPr>
        <w:t>اوّلین کسی است که آثاری این‌چنین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المبسوط در فقه، اوّلین اثر جامعی است که توسّط این دانشمند بزرگ،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بیشتر کتاب‌هایش، به یکی از شُبهات یا نیازهای موجود جامعه،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را معمولاً شاگردان وی مطرح می‌کردند و یا مردمان شهرهای دیگر، در قالب پرسش، برای او ارسال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عناوین بعضی از آثار وی، آشنا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الأحکام، در ده جلد، در بر دارندۀ چهارده هزار روایت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ده جلد، در بر دارندۀ </w:t>
      </w:r>
      <w:r>
        <w:rPr>
          <w:rFonts w:eastAsia="IRNazanin" w:cs="IRNazanin"/>
          <w:color w:val="111111"/>
          <w:sz w:val="28"/>
          <w:szCs w:val="28"/>
          <w:lang w:bidi="fa-IR"/>
        </w:rPr>
        <w:t>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که کتابی استنباطی در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المبسوط، در هشت جلد، که کتابی جامع در فقه استنباطی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 در شش جلد، که کتابی فقهی با نگاه به فقه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الاُصول، که در موضوع علم اصول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الرجال، که مجموعه‌ای از نام‌های راویانِ پیامبر صلی الله علیه و آله ، امامان علیهم السلام و محدّثان بزرگ پس از عصر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 که مجموعه‌ای از نام‌های نویسندگان شیعه و فهرست نام کتاب‌های ایشان تا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التبیان، ده جلد، در تفسیر کلّ قرآن</w:t>
      </w:r>
      <w:r>
        <w:rPr>
          <w:rFonts w:eastAsia="IRNazanin" w:cs="IRNazanin"/>
          <w:color w:val="111111"/>
          <w:sz w:val="28"/>
          <w:szCs w:val="28"/>
          <w:rtl w:val="true"/>
          <w:lang w:bidi="fa-IR"/>
        </w:rPr>
        <w:t>.</w:t>
      </w:r>
    </w:p>
    <w:p>
      <w:pPr>
        <w:pStyle w:val="Heading6"/>
        <w:numPr>
          <w:ilvl w:val="5"/>
          <w:numId w:val="1"/>
        </w:numPr>
        <w:rPr/>
      </w:pPr>
      <w:bookmarkStart w:id="337" w:name="__RefHeading___Toc2675905_1395250215"/>
      <w:bookmarkStart w:id="338" w:name="_Toc129"/>
      <w:bookmarkEnd w:id="337"/>
      <w:r>
        <w:rPr>
          <w:rtl w:val="true"/>
        </w:rPr>
        <w:t>تأسیس حوزۀ علمیۀ نجف</w:t>
      </w:r>
      <w:bookmarkEnd w:id="3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تا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حدود دوازده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دانشمندان شیعه و هدایت علمی آن‌ها را در بغداد، عهده‌دار بود؛ امّا در این سال، ترکان سلجوقی به بغداد، حمله کردند و سلسله‌ای از آشوب‌ها را علیه شیعه، سامان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نتیجۀ این حملات، خانه و کتاب‌خانۀ شخصی شیخ طوسی،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به همراه خانواده و جمعی از شاگردانش، به شهر نجف، مهاجرت کرد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شیخ طوسی، مهاجرت تاریخی خود، حوزۀ علمیۀ نجف را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امروزه حدود هزار سال از عمر حوزۀ علمیۀ نجف،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نجف اشرف، برای جمع کوچکی از شاگردانش، به تدریس کتاب‌های حدیثی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ابو علی طوسی، از بهترین شاگردان وی بود که در تمام جلسات درسی پدرش، حضوری فعّال داشت و توانست کتاب‌هایی علمی و حدیثی، تدوین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در آن روزگار، شهرکی بسیار کوچک بود وساکنان اندکی را در خود، جای داده بود؛ امّا حضور شیخ طوسی و بعدها فرزند دانشمند او و تشکیل کلاس‌های درسی آن دو، سبب شد که نجف، رونق ویژه‌ای بیابد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انجام، این محدّث پر آوازۀ ایرانی، در دوازدهم</w:t>
      </w:r>
      <w:r>
        <w:rPr>
          <w:rStyle w:val="FootnoteAnchor"/>
          <w:rtl w:val="true"/>
        </w:rPr>
        <w:footnoteReference w:id="231"/>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شهر در گذشت و او را در خانه‌اش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مقبرۀ او،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نزدیکی حرم مطهّر امام علی علیه السلام قرار دارد</w:t>
      </w:r>
      <w:r>
        <w:rPr>
          <w:rFonts w:eastAsia="IRNazanin" w:cs="IRNazanin"/>
          <w:color w:val="111111"/>
          <w:sz w:val="28"/>
          <w:szCs w:val="28"/>
          <w:rtl w:val="true"/>
          <w:lang w:bidi="fa-IR"/>
        </w:rPr>
        <w:t>.</w:t>
      </w:r>
      <w:bookmarkStart w:id="339" w:name="pg2852_17046"/>
    </w:p>
    <w:p>
      <w:pPr>
        <w:pStyle w:val="Heading3"/>
        <w:numPr>
          <w:ilvl w:val="2"/>
          <w:numId w:val="1"/>
        </w:numPr>
        <w:rPr/>
      </w:pPr>
      <w:bookmarkStart w:id="340" w:name="__RefHeading___Toc2675907_1395250215"/>
      <w:bookmarkStart w:id="341" w:name="_Toc130"/>
      <w:bookmarkEnd w:id="339"/>
      <w:bookmarkEnd w:id="340"/>
      <w:r>
        <w:rPr>
          <w:rtl w:val="true"/>
        </w:rPr>
        <w:t>مرواریدهای ساختگی</w:t>
      </w:r>
      <w:bookmarkEnd w:id="341"/>
    </w:p>
    <w:p>
      <w:pPr>
        <w:pStyle w:val="Heading4"/>
        <w:numPr>
          <w:ilvl w:val="3"/>
          <w:numId w:val="1"/>
        </w:numPr>
        <w:rPr/>
      </w:pPr>
      <w:bookmarkStart w:id="342" w:name="__RefHeading___Toc2675909_1395250215"/>
      <w:bookmarkStart w:id="343" w:name="_Toc131"/>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مرواریدهای ساختگی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p>
    <w:p>
      <w:pPr>
        <w:pStyle w:val="Heading4"/>
        <w:numPr>
          <w:ilvl w:val="3"/>
          <w:numId w:val="1"/>
        </w:numPr>
        <w:rPr/>
      </w:pPr>
      <w:bookmarkStart w:id="344" w:name="__RefHeading___Toc2675911_1395250215"/>
      <w:bookmarkStart w:id="345" w:name="_Toc132"/>
      <w:bookmarkEnd w:id="344"/>
      <w:r>
        <w:rPr>
          <w:rtl w:val="true"/>
        </w:rPr>
        <w:t>درآمد</w:t>
      </w:r>
      <w:bookmarkEnd w:id="345"/>
    </w:p>
    <w:p>
      <w:pPr>
        <w:pStyle w:val="BookText"/>
        <w:rPr/>
      </w:pPr>
      <w:r>
        <w:rPr>
          <w:rFonts w:ascii="IRNazanin" w:hAnsi="IRNazanin" w:eastAsia="IRNazanin"/>
          <w:color w:val="111111"/>
          <w:sz w:val="28"/>
          <w:sz w:val="28"/>
          <w:szCs w:val="28"/>
          <w:rtl w:val="true"/>
          <w:lang w:bidi="fa-IR"/>
        </w:rPr>
        <w:t>هرگاه چیز باارزشی در اجتماع، یافت شود و مردم به آن رغبت بورزند، نمونه‌های بدلی آن، نیز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زمرۀ باارزش‌ترین محصولات فرهنگی از صدر اسلام تاکنون بوده است؛ زیرا هر مسلمانی به ره‌نمودها و سخنان پیشوایان خود، علاقه‌مند است و چون کارایی و سودمندی عمل به آن‌ها را در زندگی خود تجربه کند، شیفتگی‌اش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عملی، همراه تقدّس و والاییِ گویندگان آن، حدیث و حدیث‌گویی را بر قلّۀ جامعۀ نوین اسلام نشانْد و افراد بسیاری را به سوی آن کشانْد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حقیقت‌دوستان و عالمان، دنیاپرستان نیز به انگیزۀ تقویت قدرت، زراندوزی و کسب اعتبار اجتماعی و سیاسی، به حدیث،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حدیث‌سازان عالم‌نمایی را به خدمت گرفتند تا برای رسیدن به اهداف نامقدّسشان، سخنانی شبیه سخنان پیشوایان دینی بسازند و آن‌ها را نشر دهند؛ امّا خوش‌بختانه، امامان همیشه بیدار شیعه و شاگردان دانشمند ایشان، ساختگی بودن بسیاری از این احادیث را کشف و بر ملا کردند و از ره‌گذر نقد و رویارویی مستقیم با سازندگان آن‌ها، میراث حدیث را پاس داشتند؛ امّا محدودیت‌های ایجاد شده برای امامان و پیروان ایشان، و نیز پراکندگی جغرافیایی و جمعیتی جاعلان، بخشی از احادیث جعلی را تا قرن‌ها، همچنان پوشیده نگه داشته است و از این رو، شناسایی و پرهیز از عمل به آن‌ها، وظیفۀ مسلمانان و در رأس آنان، حدیث‌شناسان است</w:t>
      </w:r>
      <w:r>
        <w:rPr>
          <w:rFonts w:eastAsia="IRNazanin" w:cs="IRNazanin"/>
          <w:color w:val="111111"/>
          <w:sz w:val="28"/>
          <w:szCs w:val="28"/>
          <w:rtl w:val="true"/>
          <w:lang w:bidi="fa-IR"/>
        </w:rPr>
        <w:t>.</w:t>
      </w:r>
      <w:bookmarkStart w:id="346" w:name="pg2852_17047"/>
    </w:p>
    <w:p>
      <w:pPr>
        <w:pStyle w:val="BookText"/>
        <w:rPr/>
      </w:pPr>
      <w:bookmarkEnd w:id="346"/>
      <w:r>
        <w:rPr>
          <w:rFonts w:ascii="IRNazanin" w:hAnsi="IRNazanin" w:eastAsia="IRNazanin"/>
          <w:color w:val="111111"/>
          <w:sz w:val="28"/>
          <w:sz w:val="28"/>
          <w:szCs w:val="28"/>
          <w:rtl w:val="true"/>
          <w:lang w:bidi="fa-IR"/>
        </w:rPr>
        <w:t>در این مجال، نگاهی کلّی به جعل حدیث و نقد آن می اندازیم و با برخی نمونه‌های آن، آشنا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آشنایی و آگاهی، به ما کمک می‌کندکه نسبت به احادیث، با حسّاسیت بیشتری برخورد کنیم و از مراجعه به کارشناسان، برای تشخیص حدیث واقعی از ساختگی، دریغ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جستار مختصر، از طریق مقایسۀ معیارها و نیم‌نگاهی به انگیزه‌ها، راه رویارویی با برخی احادیث جعلی را بررسی می‌کنیم</w:t>
      </w:r>
      <w:r>
        <w:rPr>
          <w:rFonts w:eastAsia="IRNazanin" w:cs="IRNazanin"/>
          <w:color w:val="111111"/>
          <w:sz w:val="28"/>
          <w:szCs w:val="28"/>
          <w:rtl w:val="true"/>
          <w:lang w:bidi="fa-IR"/>
        </w:rPr>
        <w:t>.</w:t>
      </w:r>
    </w:p>
    <w:p>
      <w:pPr>
        <w:pStyle w:val="Heading4"/>
        <w:numPr>
          <w:ilvl w:val="3"/>
          <w:numId w:val="1"/>
        </w:numPr>
        <w:rPr/>
      </w:pPr>
      <w:bookmarkStart w:id="347" w:name="__RefHeading___Toc2675913_1395250215"/>
      <w:bookmarkStart w:id="348" w:name="_Toc133"/>
      <w:bookmarkEnd w:id="347"/>
      <w:r>
        <w:rPr>
          <w:rtl w:val="true"/>
        </w:rPr>
        <w:t>تفاوت حدیث ساختگی و ضعیف</w:t>
      </w:r>
      <w:bookmarkEnd w:id="348"/>
    </w:p>
    <w:p>
      <w:pPr>
        <w:pStyle w:val="Heading5"/>
        <w:numPr>
          <w:ilvl w:val="4"/>
          <w:numId w:val="1"/>
        </w:numPr>
        <w:rPr/>
      </w:pPr>
      <w:bookmarkStart w:id="349" w:name="__RefHeading___Toc2675915_1395250215"/>
      <w:bookmarkStart w:id="350" w:name="_Toc134"/>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حدیث پژوهان کهن، احادیث را به دو دستۀ کلّی معتبر و صحیح، در برابر ضعیف و بی‌اعتبار،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صحیح، یعنی احادیثی که متن مقبول و سند قابل اطمینانی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ضعیف نیز، به احادیثی گفته می‌شود که به صدور آن‌ها از معصوم علیه السلام اطمینان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دو دستۀ بزرگ، حدیث‌نماهایی اندک بودند که محدّثان، به وسیلۀ پژوهش‌های گستردۀ خود، به ساختگی بودن بسیاری از آن‌ها، پی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حدیث‌نماها سخن و رفتارهایی بودند که به دروغ، به پیشوایی معصوم علیه السلام نسبت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معصوم علیه السلام چنین سخنی را نفرموده و چنین رفتاری را نداشته است؛ امّا کسی آن را برساخته و خود و یا با وسیله قرار دادن شخص دیگری، آن را به معصوم، نسبت داده 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پیشین، از این سخنان، با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بدون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باطل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کرده و انتساب دروغین آن‌ها را گوشزد نموده‌اند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در خور توجّه، تفاوت سخنان جعلی با احادیث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یعنی حدیثی که قابل اعتماد نباشد؛ امّا آیا حتماً ساختگی است و یا تنها برای ما، ناشناخته و غیرقابل اطمینان است،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حدیثی در کتابی بی نام و نشان، نقل می‌شود؛ امّا محتوای قابل قبولی دارد و انگیزه‌ای برای جعل آن نمی‌توان یافت و کسی هم متّهم به ساختن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امّا نمی‌توانیم آن را جعلی بدانیم، زیرا ممکن است آن را</w:t>
      </w:r>
      <w:bookmarkStart w:id="351" w:name="pg2852_17048"/>
    </w:p>
    <w:p>
      <w:pPr>
        <w:pStyle w:val="BookText"/>
        <w:rPr/>
      </w:pPr>
      <w:bookmarkEnd w:id="351"/>
      <w:r>
        <w:rPr>
          <w:rFonts w:ascii="IRNazanin" w:hAnsi="IRNazanin" w:eastAsia="IRNazanin"/>
          <w:color w:val="111111"/>
          <w:sz w:val="28"/>
          <w:sz w:val="28"/>
          <w:szCs w:val="28"/>
          <w:rtl w:val="true"/>
          <w:lang w:bidi="fa-IR"/>
        </w:rPr>
        <w:t>معصوم علیه السلام گفته باشد و ما راهی قابل اعتماد برای دسترسی به آن نیافته‌ایم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نکته، ما را در داوری نسبت به حجم و تعداد احادیث جعلی، محتاط می‌کند و موجب می‌شود که برخی آمارها را با دقّت بیشتری بررسی کنیم و از تعداد قابل اعتنای مجموع احادیث ضعیف و جعلی، فراوانی هر دو را نتیجه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ضعیف، نسبتاً فراوان هستند؛ امّا اکنون و از پس سال‌ها رویارویی عالمان و هوشیاری آنها، احادیث جعلی، چندان فراوان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نقل و نشر احادیث جعلی، ممنوع است و پیامبر اکرم، به سازندۀ آن، وعدۀ دوزخ داده و ناقل آن را نیزـ در صورتی که متوجّه ساختگی بودن آن باشد ـ ، مانند جاعل آن، دروغگو دانسته است</w:t>
      </w:r>
      <w:r>
        <w:rPr>
          <w:rFonts w:eastAsia="IRNazanin" w:cs="IRNazanin"/>
          <w:color w:val="111111"/>
          <w:sz w:val="28"/>
          <w:szCs w:val="28"/>
          <w:rtl w:val="true"/>
          <w:lang w:bidi="fa-IR"/>
        </w:rPr>
        <w:t>.</w:t>
      </w:r>
      <w:r>
        <w:rPr>
          <w:rStyle w:val="FootnoteAnchor"/>
          <w:rtl w:val="true"/>
        </w:rPr>
        <w:footnoteReference w:id="232"/>
      </w:r>
    </w:p>
    <w:p>
      <w:pPr>
        <w:pStyle w:val="Heading5"/>
        <w:numPr>
          <w:ilvl w:val="4"/>
          <w:numId w:val="1"/>
        </w:numPr>
        <w:rPr/>
      </w:pPr>
      <w:bookmarkStart w:id="352" w:name="__RefHeading___Toc2675917_1395250215"/>
      <w:bookmarkStart w:id="353" w:name="_Toc135"/>
      <w:bookmarkEnd w:id="352"/>
      <w:r>
        <w:rPr>
          <w:rtl w:val="true"/>
        </w:rPr>
        <w:t>شناسایی احادیث ساختگی</w:t>
      </w:r>
      <w:bookmarkEnd w:id="35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تشخیص درستی و نادرستی حدیث، نیازمند آگاهی‌های مناسب و سپس، دقّت نظر در هماهنگی مفهوم آن با مجموعه آموزه‌های دین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نقد حدیث و سنجش درستی آن، روی آورده، می‌داند که دربارۀ امری حسّاس و مهم، به کار پرداخته است و اگر دقّت نورزد و ساده‌لوحانه رفتار کند، انتساب دروغین عقیده، تفسیر و یا حکمی را به راستگوترین آدمیان، یعنی پیشوایان دین، پذیرفته و یا به ردّ گستاخانۀ سخن درست و رفتاری شایستۀ انتساب به اُسوه‌های انسانی،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نکردن در هر یک از این دو پرتگاه، نیازمند احتیاط در ردّ و قبول حدیث و مراجعۀ همیشگی به عالمان حدیث‌شناس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آنچه در پی می‌آید، تنها زنگ خطری برای دقّت ژرف‌تر و تشویق به مطالعه و مراجعه است، وگر نه هیچ یک به تنهایی نمی‌توانند ساختگی بودن حدیثی را اثبات کنند، هر چند می‌توانند اطمینان ما را به آن،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با در نظر گرفتن معیارها، ممکن است که اطمینان ما به حدیثی، کم شود؛ امّا همیشه از جعلی بودن حدیث، مطمئن نمی‌شویم، و حتّی گاهی نیز با یافتن معنایی نو، مقبول و مطابق با معیارها، از بی‌اعتمادی به حدیث، به سوی اطمینان به حدیث، روی می‌گردانیم</w:t>
      </w:r>
      <w:r>
        <w:rPr>
          <w:rFonts w:eastAsia="IRNazanin" w:cs="IRNazanin"/>
          <w:color w:val="111111"/>
          <w:sz w:val="28"/>
          <w:szCs w:val="28"/>
          <w:rtl w:val="true"/>
          <w:lang w:bidi="fa-IR"/>
        </w:rPr>
        <w:t>.</w:t>
      </w:r>
      <w:bookmarkStart w:id="354" w:name="pg2852_17049"/>
    </w:p>
    <w:p>
      <w:pPr>
        <w:pStyle w:val="Heading4"/>
        <w:numPr>
          <w:ilvl w:val="3"/>
          <w:numId w:val="1"/>
        </w:numPr>
        <w:rPr/>
      </w:pPr>
      <w:bookmarkStart w:id="355" w:name="__RefHeading___Toc2675919_1395250215"/>
      <w:bookmarkStart w:id="356" w:name="_Toc136"/>
      <w:bookmarkEnd w:id="354"/>
      <w:bookmarkEnd w:id="355"/>
      <w:r>
        <w:rPr>
          <w:rtl w:val="true"/>
        </w:rPr>
        <w:t>معیارهای نقد حدیث</w:t>
      </w:r>
      <w:bookmarkEnd w:id="356"/>
    </w:p>
    <w:p>
      <w:pPr>
        <w:pStyle w:val="Heading5"/>
        <w:numPr>
          <w:ilvl w:val="4"/>
          <w:numId w:val="1"/>
        </w:numPr>
        <w:rPr/>
      </w:pPr>
      <w:bookmarkStart w:id="357" w:name="__RefHeading___Toc2675921_1395250215"/>
      <w:bookmarkStart w:id="358" w:name="_Toc13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ما در نخستین برخورد با حدیث، مانند هر آگاهیِ تازه وارد شده به ذهن، آن را با دانسته‌های پیشین و باورهای استوار خود، مقایسه می‌کنیم و در صورت تأیید و یا دست کم، مخالف نبودن با آن‌ها، دانستۀ جدید را در کنار آن‌ها می‌نشانیم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نتیجۀ این مقایسه، ناسازگاری و مخالفت با پیش‌دانسته‌ها و باورهایمان باشد، دیگر نمی‌توانیم به آن اعتماد کنیم، مگر آن که آن ناسازگاری به گونه‌ای از میان برود؛ یا حدیث تازه واردی را درست ندانیم و آن را کنار بگذاریم و یا در پیش‌دانسته‌های خود، تردید کنیم و به نادرستی آنها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اگر بخواهیم به نادرستی حدیثی اطمینان بیابیم، ابتدا باید از درستی آن دسته از باورها و دانسته‌هایی که حدیث را با آن‌ها می‌سنجیم، مطمئن شویم و سپس، ناسازگاری حدیث را با آن‌ها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دانسته‌های پیشین، چنان قابل اعتماد باشند که بتوانند در برابر هر نکتۀ نادرستی، بایستند و حتّی از نام حدیث داشتن این آگاهی تازه‌وارد نهراسند، آن‌گاه نام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باید مانند یک تراز، چنان استوار و راست و درست باشند که کژی هر چیزی را به ما بنمایانند و مسئلۀ اصلی، اطمینان یافتن به این درستی و استواری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 چند معیار استوار قابل اعتماد برای بررسی حدیث، در دسترس داریم که در قالب دو بخش به آن‌ها اشاره می‌کنیم</w:t>
      </w:r>
      <w:r>
        <w:rPr>
          <w:rFonts w:eastAsia="IRNazanin" w:cs="IRNazanin"/>
          <w:color w:val="111111"/>
          <w:sz w:val="28"/>
          <w:szCs w:val="28"/>
          <w:rtl w:val="true"/>
          <w:lang w:bidi="fa-IR"/>
        </w:rPr>
        <w:t>.</w:t>
      </w:r>
    </w:p>
    <w:p>
      <w:pPr>
        <w:pStyle w:val="Heading5"/>
        <w:numPr>
          <w:ilvl w:val="4"/>
          <w:numId w:val="1"/>
        </w:numPr>
        <w:rPr/>
      </w:pPr>
      <w:bookmarkStart w:id="359" w:name="__RefHeading___Toc2675923_1395250215"/>
      <w:bookmarkStart w:id="360" w:name="_Toc138"/>
      <w:bookmarkEnd w:id="359"/>
      <w:r>
        <w:rPr>
          <w:rtl w:val="true"/>
        </w:rPr>
        <w:t>بدیهیات عقلی و حسّی</w:t>
      </w:r>
      <w:bookmarkEnd w:id="360"/>
    </w:p>
    <w:p>
      <w:pPr>
        <w:pStyle w:val="Heading6"/>
        <w:numPr>
          <w:ilvl w:val="5"/>
          <w:numId w:val="1"/>
        </w:numPr>
        <w:rPr/>
      </w:pPr>
      <w:bookmarkStart w:id="361" w:name="__RefHeading___Toc2675925_1395250215"/>
      <w:bookmarkStart w:id="362" w:name="_Toc139"/>
      <w:bookmarkEnd w:id="361"/>
      <w:r>
        <w:rPr>
          <w:rtl w:val="true"/>
        </w:rPr>
        <w:t>اشاره</w:t>
      </w:r>
      <w:bookmarkEnd w:id="36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بزرگ‌ترین هدیۀ الهی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عقل، از دیگر موجودات خلقت، متمایز می‌شود و شناختی ژرف نسبت به واقعیت این جهان و بخش بزرگی از هستی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پرتو عقل، راه خدا را در دنیا می‌بیند و به ره‌نمودهای او،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یاور انسان در بهره‌گیری از پیام‌های خدا برای زندگی بهتر و پاکیزه‌تر است و عقل فطری، می‌تواند میان پیام‌های خدایی و شیطانی، تفاوت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ناب و دست نخوردۀ بشر، بسیاری از راستی‌ها و ناراستی‌ها را با هم می‌سنجد و سپس، ردّ و قبول آن‌ها را به انسان، توصیه می‌کند و هرگاه از درک این تفاوت، ناتوان شود، صادقانه، به عجز خود، اقرار و از صادر نمودن حکم،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بسیاری از احادیث، پیام‌هایی روشن برای راهبری انسان در زندگی دارند و به وسیلۀ عقل پذیرفته می‌شوند و برخی نیز که با فهم روشن و بدیهی عقل، مخالف هستند، به وسیلۀ عقل، پذیرفته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بزرگوارما فرموده‌اند که سخنی مخالف با عقل و بدیهیات نمی‌گویند؛ امّا خواسته‌اند که در سنجش، داوری و سپس حکم دادن،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توانستیم که معنای دیگری برای حدیثی بیابیم و آن را با عقل بشر، سازگار کنیم، از این کار، غفلت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 در مواردی که سخنشان مخالف با بدیهیات نیست، امّا معنای روشنی از آن نمی‌فهمیم، ما را ملزم به پذیرش و باور نسبت آن نکرده‌اند، امّا خواسته‌اند که به جای انکار و ردّ آن، بگوییم که گوینده‌اش، معنای آن را بهتر می‌داند؛</w:t>
      </w:r>
      <w:r>
        <w:rPr>
          <w:rStyle w:val="FootnoteAnchor"/>
          <w:rtl w:val="true"/>
        </w:rPr>
        <w:footnoteReference w:id="233"/>
      </w:r>
      <w:r>
        <w:rPr>
          <w:rFonts w:ascii="IRNazanin" w:hAnsi="IRNazanin" w:eastAsia="IRNazanin"/>
          <w:color w:val="111111"/>
          <w:sz w:val="28"/>
          <w:sz w:val="28"/>
          <w:szCs w:val="28"/>
          <w:rtl w:val="true"/>
          <w:lang w:bidi="fa-IR"/>
        </w:rPr>
        <w:t>و سپس، به انتظار روشن شدن معنا و حقیقت آن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بسیاری از احادیث به ظاهر سخت و نامفهوم، از طریق مراجعه به عالمان، به‌ویژه محدّثان بزرگ پیشین، قابل فهم و پذیرش است و از این رو، به ردّ و انکار و یا حتّی تفسیری دیگر از آنها،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حدیثی ساختگی را که به پیامبر اکرم نسبت داده‌اند و مخالفت آن با عقل، به سادگی قابل تشخیص است،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لمّا أرادَ أنْ یَخلُقَ نَفسَهُ، خَلَقَ الخَیْلَ فَأجْراها حَتّیٰ عَرَقَتْ ثُمَّ خَلَقَ نَفسَهُ مِنْ ذلکَ العَرَقِ</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خداوند، هنگامی که خواست خود را بیافریند، اسب را آفرید و آن را دوانْد تا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را از آن عَرَق آفرید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مقصود سازندۀ حدیث، زشت کردن چهرۀ دین و پیامبر اکرم صلی الله علیه و آله است وگر نه خود، می‌دانسته که با اندکی اندیشه‌ورزی، این معنا، قابل قبول هیچ مخاطبی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دنباله، می‌توانیم به معیار دیگری به نام حسّیات و تجربیات، اشاره کنیم که کارکرد آن، شبیه معیار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سادگی می‌توانیم استخوان‌های پهلوی خود را بشماریم و یا از پزشکان بپرسیم و درستی احادیثی را بسنجیم که تعداد دنده‌های چپ و راست مردان را نامساوی و تعداد آنها را هفت، هشت و یا حتّیُنه عدد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کالبد‌شکافی و نیز رادیوگرافی، تعداد دنده‌های هر دو پهلوی مردان را با هم مساوی و تعداد آنها را دوازده عدد،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علیهم السلام و عالمان شیعه، برخی از این سخنان را که مخالف با حس و بدیهیات تجربی است ردّ کرده‌اند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تجربه‌های عمومی بشر و نیز داده‌های علمی یقین‌آور را می‌توانیم در درون این معیار جای دهیم؛ زیرا دانش‌های تجربی یقینی، مانند محسوسات، نشانگر واقعیت خارجی هستند و از این رو، می‌توانند وسیلۀ سنجش خوبی برای آن دسته از احادیثی شوند که دربارۀ زمین و آسمان، و طبیعت و کالبد انسان،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اطمینان ما از این یافته‌های علمی است؛ زیرا تنها بخش اندکی از یافته‌های تجربی و علمی، اطمینان‌آور بوده، یقین کامل به دست می‌دهند و بسیاری از گزاره‌های علمی، در حدّ فرضیه‌هایی هستند که به صورت محدود، آزمایش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فرضیه‌هایی که کاربرد آنها، مسائل علمی و معمولی ما را در زندگی، حل می‌کنند و گاه تا چند دهه می‌پایند، امّا نمی‌توانند به صورت کامل و یقینی، واقعیت و حقیقت را آن اندازه روشن کنند که هر گزارۀ رو در رو با خود را از اعتبار بیندازند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انتساب درست گزاره‌های علمی به مبدأ اصلی آن نیز مهم و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سخنی را تنها بر اساس انتساب به دانشمندی ناشناس و یا ادّعای علمی و تجربی بودن آن، وسیلۀ سنجش حدیث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فرضیه‌ای را به گونه‌ای ناقص، ترجمه و یا به شکلی خام و نادرست، تفسیر کنیم و آن را با حدیث، ناسازگار ببینیم و خود را از پیام حدیث، محروم کنیم</w:t>
      </w:r>
      <w:r>
        <w:rPr>
          <w:rFonts w:eastAsia="IRNazanin" w:cs="IRNazanin"/>
          <w:color w:val="111111"/>
          <w:sz w:val="28"/>
          <w:szCs w:val="28"/>
          <w:rtl w:val="true"/>
          <w:lang w:bidi="fa-IR"/>
        </w:rPr>
        <w:t>.</w:t>
      </w:r>
      <w:bookmarkStart w:id="363" w:name="pg2852_17052"/>
    </w:p>
    <w:p>
      <w:pPr>
        <w:pStyle w:val="Heading6"/>
        <w:numPr>
          <w:ilvl w:val="5"/>
          <w:numId w:val="1"/>
        </w:numPr>
        <w:rPr/>
      </w:pPr>
      <w:bookmarkStart w:id="364" w:name="__RefHeading___Toc2675927_1395250215"/>
      <w:bookmarkStart w:id="365" w:name="_Toc140"/>
      <w:bookmarkEnd w:id="363"/>
      <w:bookmarkEnd w:id="364"/>
      <w:r>
        <w:rPr>
          <w:rtl w:val="true"/>
        </w:rPr>
        <w:t>نکته</w:t>
      </w:r>
      <w:bookmarkEnd w:id="365"/>
    </w:p>
    <w:p>
      <w:pPr>
        <w:pStyle w:val="BookText"/>
        <w:rPr/>
      </w:pPr>
      <w:r>
        <w:rPr>
          <w:rFonts w:ascii="IRNazanin" w:hAnsi="IRNazanin" w:eastAsia="IRNazanin"/>
          <w:color w:val="111111"/>
          <w:sz w:val="28"/>
          <w:sz w:val="28"/>
          <w:szCs w:val="28"/>
          <w:rtl w:val="true"/>
          <w:lang w:bidi="fa-IR"/>
        </w:rPr>
        <w:t>گسترۀ کاربرد معیار نیز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بدیهات عقلی و حسّی، و تجربه‌های علمی بشر، در دامنۀ وسیعی از شناخت هست و نیست این جهان و تشخیص درست و نادرست‌های آن، مورد استفاده قرار می‌گیرند؛ امّا در بخش ناپیدای هستی، کاربرد ندارند و دربارۀ معلومات فرا بشری و ناظر به رویۀ دیگر این جهان نظری ندارند؛ چراکه با هیچ یک از حواسّ پنجگانۀ بشر، درک نشده‌اند و قواعد و قانون‌های آن دنیا،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برزخ، چگونه به سر می‌بریم؟ اعمال ما به چه صورت، تجلّی می‌یابد؟ چگونگی محاسبه، ارتباط با فرشتگان و تنبیه و تشویق اُخروی، همه از مسائلی هستند که فراتر از عقل و تجربه هستند و از این رو، احادیث دربارۀ آن‌ها را باید با معیار دیگری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مرتبط با عمل و عبادت، و اموری که نتیجۀ اصلی آن‌ها در جهان آخرت، جلوه می‌کند، نیز ملحق به همین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شارع مقدّس، خواهان به انجام رسیدن کاری از سوی ماست؛ کاری که هنوز وقوع خارجی نیافته است تا عقل بتواند با شناخت آن، نظر شارع را نقد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احادیث فقهی، به وسیلۀ عقل بشر، قابل نقد نیستند، مگر آن دسته که بخشی از واقعیت خارجی را نشان دهند و یا با واقعیت خارجی، درگیر شوند</w:t>
      </w:r>
      <w:r>
        <w:rPr>
          <w:rFonts w:eastAsia="IRNazanin" w:cs="IRNazanin"/>
          <w:color w:val="111111"/>
          <w:sz w:val="28"/>
          <w:szCs w:val="28"/>
          <w:rtl w:val="true"/>
          <w:lang w:bidi="fa-IR"/>
        </w:rPr>
        <w:t>.</w:t>
      </w:r>
    </w:p>
    <w:p>
      <w:pPr>
        <w:pStyle w:val="Heading5"/>
        <w:numPr>
          <w:ilvl w:val="4"/>
          <w:numId w:val="1"/>
        </w:numPr>
        <w:rPr/>
      </w:pPr>
      <w:bookmarkStart w:id="366" w:name="__RefHeading___Toc2675929_1395250215"/>
      <w:bookmarkStart w:id="367" w:name="_Toc141"/>
      <w:bookmarkEnd w:id="366"/>
      <w:r>
        <w:rPr>
          <w:rtl w:val="true"/>
        </w:rPr>
        <w:t>باورهای دینی مستند</w:t>
      </w:r>
      <w:bookmarkEnd w:id="367"/>
    </w:p>
    <w:p>
      <w:pPr>
        <w:pStyle w:val="BookText"/>
        <w:rPr/>
      </w:pPr>
      <w:r>
        <w:rPr>
          <w:rFonts w:ascii="IRNazanin" w:hAnsi="IRNazanin" w:eastAsia="IRNazanin"/>
          <w:color w:val="111111"/>
          <w:sz w:val="28"/>
          <w:sz w:val="28"/>
          <w:szCs w:val="28"/>
          <w:rtl w:val="true"/>
          <w:lang w:bidi="fa-IR"/>
        </w:rPr>
        <w:t>هر مسلمان مؤمن، در طول زندگی دینی خود، با بررسی‌های فردی و اجتماعی، به زنجیره‌ای از باورهای استوار و ریشه‌دار، اعتقاد پیدا می‌کند؛ باورهایی که از متن قرآن و حدیث، برگرفته شده و اطمینان، قابل استناد به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اعتقادات، معیار مطمئنی برای نقد آنچه به دین و پیشوایان آن منسوب می‌شود، به شمار می‌آیند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هرگاه متنی مانند متن زیر به پیامبر خدا صلی الله علیه و آله منسوب شود، به دلیل مخالفت آن با آموزه‌های قرآنی و گفتار و رفتار پیامبر صلی الله علیه و آله ، به ساختگی بودن آن پی می‌بریم</w:t>
      </w:r>
      <w:r>
        <w:rPr>
          <w:rFonts w:eastAsia="IRNazanin" w:cs="IRNazanin"/>
          <w:color w:val="111111"/>
          <w:sz w:val="28"/>
          <w:szCs w:val="28"/>
          <w:rtl w:val="true"/>
          <w:lang w:bidi="fa-IR"/>
        </w:rPr>
        <w:t>:</w:t>
      </w:r>
      <w:bookmarkStart w:id="368" w:name="pg2852_17053"/>
    </w:p>
    <w:p>
      <w:pPr>
        <w:pStyle w:val="BookText"/>
        <w:rPr/>
      </w:pPr>
      <w:bookmarkEnd w:id="368"/>
      <w:r>
        <w:rPr>
          <w:rFonts w:ascii="Amiri" w:hAnsi="Amiri" w:eastAsia="Amiri" w:cs="Amiri"/>
          <w:color w:val="111111"/>
          <w:sz w:val="28"/>
          <w:sz w:val="28"/>
          <w:szCs w:val="28"/>
          <w:rtl w:val="true"/>
          <w:lang w:bidi="ar-SA"/>
        </w:rPr>
        <w:t>دَفنُ البَناتِ مِنَ المُکرَماتِ؛</w:t>
      </w:r>
      <w:r>
        <w:rPr>
          <w:rStyle w:val="FootnoteAnchor"/>
          <w:rtl w:val="true"/>
        </w:rPr>
        <w:footnoteReference w:id="236"/>
      </w:r>
      <w:r>
        <w:rPr>
          <w:rFonts w:ascii="IRNazanin" w:hAnsi="IRNazanin" w:eastAsia="IRNazanin"/>
          <w:color w:val="111111"/>
          <w:sz w:val="28"/>
          <w:sz w:val="28"/>
          <w:szCs w:val="28"/>
          <w:rtl w:val="true"/>
          <w:lang w:bidi="fa-IR"/>
        </w:rPr>
        <w:t>به خاک سپردن دختران، از کرامت‌هاست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در حقیقت، گونه‌ای تأیید سنّت جاهلی برخی اعراب پیش از اسلام است که قرآن، آن را در آیات متعدّدی، محکوم کرده و پیامبر صلی الله علیه و آله آن را کاری سختْ نکوهیده دانسته است و به هیچ روی، نمی‌توان آن را به اسلام و پیامبر خدا صلی الله علیه و آله منسوب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این معیار، محدودیت معیار پیشین را ندارد و با این معیار، می‌توان بخشی از احادیث ناظر به احکام فرا عقلی و اعتباری دین را نیز سنجید؛ زیرا آموزه‌های مسلّم و باورهای استوار دینی، خود نیز از مبدأ وحیانی و غیبی سرچشمه گرفته‌اند و از این رو، قابلیت پهلو زدن به این احادیث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حدیثی جعلی، نماز صبح را واجب ندانست و یا آن را پنج رکعت دانست، به وسیلۀ آموزه‌های قرآنی و حدیثی، رد می‌شود، و یا اگر حدیثی ساختگی، شیعیان را از عمل به تکالیف دینی و تحمّل رنج جهاد و حجّ و روزه، بی‌نیاز دانست و به صرف داشتن محبّت خاندان پیامبر صلی الله علیه و آله ، مجوّز ورود به بهشت را به آنان داد، با آیات و روایات متعدّدی، ناسازگار است؛ آیاتی که ایمان را همراه عمل صالح، نجات‌بخش انسان می‌دانند و همچنین، احادیثی که هشدار می‌دهند که تنها به دوستی با اهل بیت علیهم السلام تکیه نکنید و به عبادت و عمل نیز بپردازید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369" w:name="__RefHeading___Toc2675931_1395250215"/>
      <w:bookmarkStart w:id="370" w:name="_Toc142"/>
      <w:bookmarkEnd w:id="369"/>
      <w:r>
        <w:rPr>
          <w:rtl w:val="true"/>
        </w:rPr>
        <w:t>رویارویی با احادیث ساختگی</w:t>
      </w:r>
      <w:bookmarkEnd w:id="37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می‌دانستند که تشویق مردم به پیروی از ایشان و پراکندن عطر حدیث، برخی را وسوسه می‌کند تا گفته‌های خود را سخنان ایشان، معرّفی کنند و در پی پذیرش آنان، گم‌راه شدگان را به دنبال خود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حاکمان از دین بیرون رفته، درباریان ریاکار و عالمان دین به دنیا فروخته را می‌دیدند و توطئۀ آنان</w:t>
      </w:r>
      <w:bookmarkStart w:id="371" w:name="pg2852_17054"/>
    </w:p>
    <w:p>
      <w:pPr>
        <w:pStyle w:val="BookText"/>
        <w:rPr/>
      </w:pPr>
      <w:bookmarkEnd w:id="371"/>
      <w:r>
        <w:rPr>
          <w:rFonts w:ascii="IRNazanin" w:hAnsi="IRNazanin" w:eastAsia="IRNazanin"/>
          <w:color w:val="111111"/>
          <w:sz w:val="28"/>
          <w:sz w:val="28"/>
          <w:szCs w:val="28"/>
          <w:rtl w:val="true"/>
          <w:lang w:bidi="fa-IR"/>
        </w:rPr>
        <w:t>را در جعل حدیث و انتساب دروغین سخنانی به ظاهر حدیث‌گونه را به پیامبر اکرم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شاهد راهیابی عالمان یهودی و مسیحی تازه‌مسلمان به دربار حکومت‌های اُمَوی و خلفای عبّاسی بودند و ارتباطات نهان سیاست و تزویر را با علم و دیانت دروغین، تشخیص داده بودند و دست قدرت را در پشت صحنۀ جعل و حدیث‌سازی، به آسانی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امامان علیهم السلام افزون بر حدیث‌گویی، به بررسی و نقد حدیث نیز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یاران خود را به فراگیری احادیث موجود در جامعۀ اسلامی، ترغیب کردند و سپس، عرضۀ آن‌ها را بر ایشان، از این راویان خواستند و آن‌گاه به نقد این احادیث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مراحل مختلف این بررسی، معیارهایی برای نقد حدیث، در اختیار راویان نهادند و از آن میان، بر قرآن، سنّت و عقل، تأکید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همچنین، برخی جاعلان را افشا کردند و شگردها و کارهایشان را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همه‌جانبه و سازمان یافتۀ امامان و عالمان گرداگردِ ایشان، چندان ادامه یافت که در روزگار امامان متأخّر شیعه، بسیاری از احادیث ساختگی و جاعلان آن‌ها، شناسایی و عالمان، از نقل و کتابت آن‌ها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مبارزۀ مقدّس و عالمانه، پس از دورۀ حضور ائمه علیهم السلام استمرار یافت و دو حوزۀ علمی شیعه، یعنی بغداد و قم، به تدوین کتاب‌های بزرگ حدیثی و تألیف کتاب‌هایی برای معرّفی کتاب‌های موجود و نویسندگان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تعداد اندکی از احادیث ساختگی، به کتاب‌های بزرگ حدیثی شیعه، راه نیافت؛ امّا همین چند حدیث ناشناخته و بر جای مانده در برخی کتاب‌ها، عالمان را ناگزیر می‌کند تا همۀ احادیث را بررسی کنند، و ما را نیز موظّف می‌کند تا برای آگاهی از درستی هر حدیث، به عالمان و یا آثار علمی ایشان، مراجعه کنیم</w:t>
      </w:r>
      <w:r>
        <w:rPr>
          <w:rFonts w:eastAsia="IRNazanin" w:cs="IRNazanin"/>
          <w:color w:val="111111"/>
          <w:sz w:val="28"/>
          <w:szCs w:val="28"/>
          <w:rtl w:val="true"/>
          <w:lang w:bidi="fa-IR"/>
        </w:rPr>
        <w:t>.</w:t>
      </w:r>
    </w:p>
    <w:p>
      <w:pPr>
        <w:pStyle w:val="Heading4"/>
        <w:numPr>
          <w:ilvl w:val="3"/>
          <w:numId w:val="1"/>
        </w:numPr>
        <w:rPr/>
      </w:pPr>
      <w:bookmarkStart w:id="372" w:name="__RefHeading___Toc2675933_1395250215"/>
      <w:bookmarkStart w:id="373" w:name="_Toc143"/>
      <w:bookmarkEnd w:id="372"/>
      <w:r>
        <w:rPr>
          <w:rtl w:val="true"/>
        </w:rPr>
        <w:t>آسیب‌شناسی نقد حدیث</w:t>
      </w:r>
      <w:bookmarkEnd w:id="37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نقّادانه به حدیث، موجب می‌شود که به دام خرافاتی که بر آنها جامۀ حدیث پوشانده‌اند، نیفتیم و آنچه را جزو دین نیست، به پیشوایان دین، نسبت ندهیم و در پی بدعت‌ها و افزوده‌های مغرضان سودجو به دین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نگاه، از حدّ</w:t>
      </w:r>
    </w:p>
    <w:p>
      <w:pPr>
        <w:pStyle w:val="BookText"/>
        <w:rPr/>
      </w:pPr>
      <w:r>
        <w:rPr>
          <w:rFonts w:ascii="IRNazanin" w:hAnsi="IRNazanin" w:eastAsia="IRNazanin"/>
          <w:color w:val="111111"/>
          <w:sz w:val="28"/>
          <w:sz w:val="28"/>
          <w:szCs w:val="28"/>
          <w:rtl w:val="true"/>
          <w:lang w:bidi="fa-IR"/>
        </w:rPr>
        <w:t>اعتدال فراتر برود و هر حدیثی را با کوچک‌ترین شبهه و تردید، کنار بگذاریم، به آسیبی دیگر دچار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حذف برخی از سخنان پیشوایان و نادیده گرفتن بخشی از دین، که در هر دو صورت، ما را از دستیابی به تصویری کامل و منسجم از دین، محروم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غلتیدن به ورطۀ ردّ شتابزدۀ حدیث، درست نفهمیدن و پی نبردن به مقصود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زیر، می‌تواند شاهد خوبی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لإمرأةٍ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لی زَوجاً وَ بِهِ غِلْظَةٌ عَلَی َّ وَ إنّی صَنَعْتُ شَیئاً لِأعْطِفَهُ عَلَیَّ؟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کَدِرْتَ البِحارَ وَ کَدِرْتَ الطّینَ وَ لَعنَکِ المَلائِکَةُ الأخیارُ وَ مَلائِکَةُ السَّمواتِ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فَصامَتِ المَرأَةُ نَهارَها وَ قامَتْ لَیْلَها وَ حَلَقَتْ رَأسَها وَ لَبِسَتْ المُسوحَ، فَبَلَغَ ذلکَ النَّبیَّ صلی الله علیه و آله ، فَقالَ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ذلکَ لایُقْبَلُ مِنْها</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پیامبر خدا صلی الله علیه و آله به زنی که از ایشان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همسری دارم که با من، نامهربان است و من کاری کردم تا محبّت او را به سوی خود، جلب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و زمین را تیره ساختی و فرشتگان برگزیده و فرشتگان آسمان‌ها و زمین، تو را نفرین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روزها را روزه گرفت و شب‌ها به عبادت ایستاد، سرش را تراشید و جامۀ پشمی به تن کرد؛ امّا وقتی خبر آن به پیامبر صلی الله علیه و آله رسید،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آن زن، پذیرفته نمی‌شود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ممکن است کسی این روایت را معارض با آیۀ شریفۀ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یُشْـرَکَ بِهِ وَیَغْفِرُ مَا دُونَ ذَلِکَ لِمَن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xml:space="preserve">خداوند شرک ورزیدن به خود را نمی‌آمرزد،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آن را برای هر کسی که بخواهد،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و حکم به ردّ آن دهد؛ زیرا این آیۀ شریف، هر گناهی غیر از شرک را به‌ویژه در صورت توبه کردن از آن، قابل آمرزش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زن نیز شرک نبوده و به احتمال فراوان، گونه‌ای سِحر و جادو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آن را نابخشودنی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w:t>
      </w:r>
    </w:p>
    <w:p>
      <w:pPr>
        <w:pStyle w:val="BookText"/>
        <w:rPr/>
      </w:pPr>
      <w:r>
        <w:rPr>
          <w:rFonts w:ascii="IRNazanin" w:hAnsi="IRNazanin" w:eastAsia="IRNazanin"/>
          <w:color w:val="111111"/>
          <w:sz w:val="28"/>
          <w:sz w:val="28"/>
          <w:szCs w:val="28"/>
          <w:rtl w:val="true"/>
          <w:lang w:bidi="fa-IR"/>
        </w:rPr>
        <w:t>حدیث را با این معنا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نگاهی ژرف‌تر، می‌توانیم بگوییم که پاسخ پیامبر اکرم، ناظر به توبۀ آن زن نیست؛ بلکه ناظر به کارهایی است که آن زن، آن‌ها را به تصوّر نیکو بودن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توبه از سِحر و جادویی که دربارۀ همسرش به کار بسته، دست برداشتن از آن و کنار نهادن سِحر و جادوست، نه تراشیدن سر و جامۀ پشمینه به تن کردن و کناره‌گیری از خانه و زندگی، که اگر خود، گناهی دوباره نباشد، به هیچ روی، توبه از سِحر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در نقدی معتدل و به دور از شتابزدگی، می‌توان احادیث مشابه و قرینه‌های جانبی‌ای برای هر حدیث، گِرد آورد و فهم خود را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پایان کار و پس از تحلیل‌ها و بررسی‌های دقیق، مفهوم حدیث، هنوز مخالف معیارهای مقبول بود، می‌توان از آن حدیث،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دیگری که همواره، نقد حدیث را تهدید کرده و برخی را به داوری نادرست دربارۀ برخی احادیث، کشانده است، تمایلات شخصی، اجتماعی و تعصّبات قومی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راحت‌طلبی‌خو گرفته‌اند، احادیث مربوط به تلاش برای کسب روزی و یا جهاد با دشمنان خارجی و داخلی را به بهانۀ نقد و بررسی، تضعیف می‌کنند و آنان که دنیادوست و در پیِ جاه و مقام هستند، احادیث نکوهش محبّت دنیا و ترویج زُهد و گریز از تجمّلات زندگی را زیر سؤال می‌برند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نقد علمی و صحیح، باید پیش‌داوری‌ها و خواسته‌های خود را کنار بگذاریم و با نگاهی علمی و حق‌گرایانه، به سوی آنچه در دسترسمان است،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می‌توانیم از خطا، در امان بمانیم و اگر هم دچار خطا شدیم، عذری داشته باشیم</w:t>
      </w:r>
      <w:r>
        <w:rPr>
          <w:rFonts w:eastAsia="IRNazanin" w:cs="IRNazanin"/>
          <w:color w:val="111111"/>
          <w:sz w:val="28"/>
          <w:szCs w:val="28"/>
          <w:rtl w:val="true"/>
          <w:lang w:bidi="fa-IR"/>
        </w:rPr>
        <w:t>.</w:t>
      </w:r>
      <w:bookmarkStart w:id="374" w:name="pg2852_17060"/>
    </w:p>
    <w:p>
      <w:pPr>
        <w:pStyle w:val="Heading2"/>
        <w:numPr>
          <w:ilvl w:val="1"/>
          <w:numId w:val="1"/>
        </w:numPr>
        <w:rPr/>
      </w:pPr>
      <w:bookmarkStart w:id="375" w:name="__RefHeading___Toc2675935_1395250215"/>
      <w:bookmarkStart w:id="376" w:name="_Toc144"/>
      <w:bookmarkEnd w:id="374"/>
      <w:bookmarkEnd w:id="375"/>
      <w:r>
        <w:rPr>
          <w:rtl w:val="true"/>
        </w:rPr>
        <w:t>بخش دوم</w:t>
      </w:r>
      <w:r>
        <w:rPr>
          <w:rtl w:val="true"/>
        </w:rPr>
        <w:t xml:space="preserve">: </w:t>
      </w:r>
      <w:r>
        <w:rPr>
          <w:rtl w:val="true"/>
        </w:rPr>
        <w:t>معارف حدیث</w:t>
      </w:r>
      <w:bookmarkEnd w:id="376"/>
    </w:p>
    <w:p>
      <w:pPr>
        <w:pStyle w:val="Heading3"/>
        <w:numPr>
          <w:ilvl w:val="2"/>
          <w:numId w:val="1"/>
        </w:numPr>
        <w:rPr/>
      </w:pPr>
      <w:bookmarkStart w:id="377" w:name="__RefHeading___Toc2675937_1395250215"/>
      <w:bookmarkStart w:id="378" w:name="_Toc145"/>
      <w:bookmarkEnd w:id="377"/>
      <w:r>
        <w:rPr>
          <w:rtl w:val="true"/>
        </w:rPr>
        <w:t>فرهنگ نیایش</w:t>
      </w:r>
      <w:bookmarkEnd w:id="378"/>
    </w:p>
    <w:p>
      <w:pPr>
        <w:pStyle w:val="Heading4"/>
        <w:numPr>
          <w:ilvl w:val="3"/>
          <w:numId w:val="1"/>
        </w:numPr>
        <w:rPr/>
      </w:pPr>
      <w:bookmarkStart w:id="379" w:name="__RefHeading___Toc2675939_1395250215"/>
      <w:bookmarkStart w:id="380" w:name="_Toc146"/>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فرهنگ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p>
    <w:p>
      <w:pPr>
        <w:pStyle w:val="Heading4"/>
        <w:numPr>
          <w:ilvl w:val="3"/>
          <w:numId w:val="1"/>
        </w:numPr>
        <w:rPr/>
      </w:pPr>
      <w:bookmarkStart w:id="381" w:name="__RefHeading___Toc2675941_1395250215"/>
      <w:bookmarkStart w:id="382" w:name="_Toc147"/>
      <w:bookmarkEnd w:id="381"/>
      <w:r>
        <w:rPr>
          <w:rtl w:val="true"/>
        </w:rPr>
        <w:t>ضرورت دعا</w:t>
      </w:r>
      <w:bookmarkEnd w:id="382"/>
    </w:p>
    <w:p>
      <w:pPr>
        <w:pStyle w:val="BookText"/>
        <w:rPr/>
      </w:pPr>
      <w:r>
        <w:rPr>
          <w:rFonts w:ascii="IRNazanin" w:hAnsi="IRNazanin" w:eastAsia="IRNazanin"/>
          <w:color w:val="111111"/>
          <w:sz w:val="28"/>
          <w:sz w:val="28"/>
          <w:szCs w:val="28"/>
          <w:rtl w:val="true"/>
          <w:lang w:bidi="fa-IR"/>
        </w:rPr>
        <w:t xml:space="preserve">تمام مسلمانان، با مفهوم دعا به معنای خواندن، و زیارت به معنای دیدار، آشنا هستند؛ امّا همگان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نیایش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یکسان بهره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سراسر زندگی با نیایش، مأنوس‌اند و لذّت خواندن خدا را برتر از تمام لذّت‌ها در دنیا می‌دانند و برخی نیز تنها به هنگام گرفتاری به خدا روی می‌آورند و او را ملتمسانه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نیز از دعا، خاطرۀ خوشی ندارند؛ زیرا به گمان خویش، خدا، پاسخ آنان را نمی‌دهد و آنچه را از خدا خواسته‌اند، نیافته‌اند و بدین سان، از خدا روی برتافته‌اند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در متون دینی، ضرورت دعا، آداب دعا و موانع اجابت دعا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دعا</w:t>
      </w:r>
    </w:p>
    <w:p>
      <w:pPr>
        <w:pStyle w:val="BookText"/>
        <w:rPr/>
      </w:pPr>
      <w:r>
        <w:rPr>
          <w:rFonts w:ascii="IRNazanin" w:hAnsi="IRNazanin" w:eastAsia="IRNazanin"/>
          <w:color w:val="111111"/>
          <w:sz w:val="28"/>
          <w:sz w:val="28"/>
          <w:szCs w:val="28"/>
          <w:rtl w:val="true"/>
          <w:lang w:bidi="fa-IR"/>
        </w:rPr>
        <w:t>انسان، موجودی است که از جسم و روح، تکوین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تأمین نیازمندی‌های جسمی‌اش، تلاش می‌کند و با فراهم آوردن اسباب نشاط و رفاه، شاداب و سرزنده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نیز نیازمند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عشق و محبّت، نیازمندی‌های روح است، امّا این‌همه نمی‌تواند روح را فربه و شاداب سازد؛ زیرا چه بسیار عاشقانی که با وجود داشتن عاطفه و محبّت درونی شدید، روحی افسرده و غمگین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واقعی، نه تنها ملال‌آور و کسالت‌بار نیست؛ بلکه نیروزا و نشاط‌آور است، به گونه‌ای که حسّ عاطفه و محبّت را در سرشت آدمی بر می‌انگیزانَد و ریشۀ افسردگی و اضطراب را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نیایش، عنصر مکمّلِ تکاپوی مادّی انسان است، به‌گونه‌ای که مؤمن با امید به خدا و درخواست از معدن رحمت الهی، با تمام توان، کوشش می‌کند و بدانچه به دست می‌آورد، خشنود است؛ زیرا در تلاش خود، کوتاهی نکرده است و به مقدّرات الهی نیز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کسی که به نیایش باور دارد، و کسی که اعتقادی به نیایش ندارد، در تلاش دنیوی خویش یکسان‌اند با این تفاوت که نیایشگر، افزون بر تلاش دنیوی، به رحمت پروردگار خود هم امید دارد و سرانجامِ کارها را بر اساس مصلحت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راهی برای افسردگی و اضطراب،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نیایش، روی بر می‌تابد، آنچه را برایش پدید می‌آید، نمی‌پذیرد و افسرده و مضطرب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کارْل،ـ فیزیولوژیست برجسته و برندۀ جایزۀ نوبل، نیایش را از نیازهای ژرف آدمی در کنار نیازهای ضرور، مانند خوردن و آشامیدن، می‌داند و آن را سبب پایداری ملّت‌ها و تمدّن‌ها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ملّتی در تاریخ و هیچ تمدّنی در گذشته، به زوال قطعی فرو نرفت، مگر آن‌که پیش از آن، سنّت نیایش در میان آن قوم، ضعیف شده بود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نیایشگر، با دعای خود، فراهم آوردن اسباب و عللی را درخواست می‌کند که از حیطۀ قدرت انسان، بیرون است؛ زیرا او می‌داند که تمام اسباب‌ها در حیطۀ قدرت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دعا در آیات قرآن و احادیث معصومان علیه السلام ، بسیار پُررنگ است، به گونه‌ای که قرآن، ارزش آدمی را به دعای او می‌داند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ما یَعبَؤُبِکُمْ رَبّی لَولا دُعاؤُکُم؛ </w:t>
      </w:r>
      <w:r>
        <w:rPr>
          <w:rStyle w:val="FootnoteAnchor"/>
          <w:rtl w:val="true"/>
        </w:rPr>
        <w:footnoteReference w:id="24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شما نباشد، پروردگارم، هیچ اعتنایی به شما نمی‌کند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خوبی نشان می‌دهد که دعا، معیارِ ارزشمندیِ انسان در بارگاه الهی است و اگر انسان، قدر و ارزش خود را بشناسد، می‌تواند با خدا، سخن گوید و خدا نیز پاسخ او را می‌دهد</w:t>
      </w:r>
      <w:r>
        <w:rPr>
          <w:rFonts w:eastAsia="IRNazanin" w:cs="IRNazanin"/>
          <w:color w:val="111111"/>
          <w:sz w:val="28"/>
          <w:szCs w:val="28"/>
          <w:rtl w:val="true"/>
          <w:lang w:bidi="fa-IR"/>
        </w:rPr>
        <w:t>:</w:t>
      </w:r>
      <w:bookmarkStart w:id="383" w:name="pg2852_17062"/>
    </w:p>
    <w:p>
      <w:pPr>
        <w:pStyle w:val="BookText"/>
        <w:rPr/>
      </w:pPr>
      <w:bookmarkEnd w:id="3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Style w:val="FootnoteAnchor"/>
          <w:rtl w:val="true"/>
        </w:rPr>
        <w:footnoteReference w:id="242"/>
      </w:r>
      <w:r>
        <w:rPr>
          <w:rFonts w:ascii="IRNazanin" w:hAnsi="IRNazanin" w:eastAsia="IRNazanin"/>
          <w:color w:val="111111"/>
          <w:sz w:val="28"/>
          <w:sz w:val="28"/>
          <w:szCs w:val="28"/>
          <w:rtl w:val="true"/>
          <w:lang w:bidi="fa-IR"/>
        </w:rPr>
        <w:t>مرا بخوانید تا به شما پاسخ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خدا را بشناسد، بی‌دریغ، به عبادت او روی می‌آورد؛ زیرا بی‌نیازی خدا و مؤثّر بودن او را در می‌یابد و از دگر سو، نیازمندی خود را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انسان عابد، با خدا، نجوا می‌کند و او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آنچه نماد پرستش آدمی است، نیایش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رابطۀ میان دعا و عبادت را چنین ترسیم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دعا، مغزِ عبادت است</w:t>
      </w:r>
      <w:r>
        <w:rPr>
          <w:rFonts w:eastAsia="IRNazanin" w:cs="IRNazanin"/>
          <w:color w:val="111111"/>
          <w:sz w:val="28"/>
          <w:szCs w:val="28"/>
          <w:rtl w:val="true"/>
          <w:lang w:bidi="fa-IR"/>
        </w:rPr>
        <w:t>.</w:t>
      </w:r>
    </w:p>
    <w:p>
      <w:pPr>
        <w:pStyle w:val="Heading4"/>
        <w:numPr>
          <w:ilvl w:val="3"/>
          <w:numId w:val="1"/>
        </w:numPr>
        <w:rPr/>
      </w:pPr>
      <w:bookmarkStart w:id="384" w:name="__RefHeading___Toc2675943_1395250215"/>
      <w:bookmarkStart w:id="385" w:name="_Toc148"/>
      <w:bookmarkEnd w:id="384"/>
      <w:r>
        <w:rPr>
          <w:rtl w:val="true"/>
        </w:rPr>
        <w:t>آداب دعا</w:t>
      </w:r>
      <w:bookmarkEnd w:id="385"/>
    </w:p>
    <w:p>
      <w:pPr>
        <w:pStyle w:val="Heading5"/>
        <w:numPr>
          <w:ilvl w:val="4"/>
          <w:numId w:val="1"/>
        </w:numPr>
        <w:rPr/>
      </w:pPr>
      <w:bookmarkStart w:id="386" w:name="__RefHeading___Toc2675945_1395250215"/>
      <w:bookmarkStart w:id="387" w:name="_Toc149"/>
      <w:bookmarkEnd w:id="386"/>
      <w:r>
        <w:rPr>
          <w:rtl w:val="true"/>
        </w:rPr>
        <w:t>اشاره</w:t>
      </w:r>
      <w:bookmarkEnd w:id="38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 برخاسته از فطرت آدمی است و به هر گونه‌ای می‌توان خدا را خواند و با او سخن گفت؛ امّا تمامی ادیان برای نیایش، آدابی را ترسیم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نیز آدابی برای دعا،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ادب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بشناسد و آن‌گاه، او را بخواند، بی‌تردید، دعایش برآورده خواهد شد؛ زیرا برای چنین انسانی، پاسخ خداوند، همان اجابت دعاست؛ خواه خداوند، حاجتش را در این دنیا برآورد و یا آن‌که بهتر و بالاتر از نیازش را در آخرت به او باز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خداشناس واقعی، سخن گفتن با پروردگار، مهم است و همین که می‌داند خدا به گفتارش گوش فرا می‌دهد، بهترین اجابت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استجابت دعا، با شناخت پروردگار، رابطه‌ای مستقیم دارد و به هر میزان که انسان، خداشناس‌تر باشد، دعایش نیز به اجابت، نزدیک‌تر است، زیرا خدا را می‌شناسد و از درخواست‌هایی که مخالف حکمت پروردگار است، پرهیز می‌کند؛ ولی آن که با خدا بیگانه است، به هنگام گرفتاری، تنها به نیاز خود می‌اندیشد و حکمت خداوند را نادیده می‌گیرد و در نتیجه، به خواستۀ خود، دست نمی‌یابد و از خدا، ناامید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گروهی به امام صادق علیه 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دعا می‌کنیم، ولی مستجاب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کسی را می‌خوانید که او را نمی‌شناسید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انقطاع یا قطع امید از غیر پروردگار، یکی دیگر از آداب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پس از شناخت خدا، هر قدرتی را در برابر او، ناچیز می‌داند و هر اندازه که ناامیدی از مخلوقات، بیشتر شود، روح دعا و پرستش، در او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 راز خواندن خدا را چنین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از هر چه غیر اوست، تهی کن و او را به هر نامی که می‌خواهی، بخوان</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بنا بر این، شناخت خداوند و ناامیدی از غیر او، مهم‌ترین کلید نیایش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نیایشگر، باید بداند که در برابر کیست و از غفلت و بی‌توجّهی بپرهیزد و آن‌گاه که از غفلت، کناره گیرد، دل او بیدار می‌شود و با مبدأ همۀ نیکی‌ها، پیوند باطنی برقرار می‌کند و دعایش در آستانۀ اجابت،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در دام غفلتْ باقی بمانَد ، از پاسخ پروردگار، محروم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یَقبَلُ اللهُ دُعاءَ قَلبٍ لاهٍ</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خداوند، دعای غافل‌دلان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خدا را شناخت و از غیرِ او، روی برتافت ، تنها به هنگام گرفتاری به درگاه الهی روی نمی‌آورد؛ بلکه در خوشی و اندوه، با دعا، اُنس دارد و به راز و نیاز با خدا در روزگار گرفتاری، بسنده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چنین انسانی، به اجابتْ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خداوند به پیامبرش داوود علیه السلام ، فرموده</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أُذکُرنی فی أیّامِ سَرّائِکَ حتّیٰ أستَجیبَ لکَ فی أیّامِ ضَرّائَکَ</w:t>
      </w:r>
      <w:r>
        <w:rPr>
          <w:rFonts w:eastAsia="Amiri" w:cs="Amiri" w:ascii="Amiri" w:hAnsi="Amiri"/>
          <w:color w:val="111111"/>
          <w:sz w:val="28"/>
          <w:szCs w:val="28"/>
          <w:rtl w:val="true"/>
          <w:lang w:bidi="ar-SA"/>
        </w:rPr>
        <w:t xml:space="preserve">. </w:t>
      </w:r>
      <w:r>
        <w:rPr>
          <w:rStyle w:val="FootnoteAnchor"/>
          <w:rtl w:val="true"/>
        </w:rPr>
        <w:footnoteReference w:id="247"/>
      </w:r>
      <w:bookmarkStart w:id="388" w:name="pg2852_17064"/>
    </w:p>
    <w:p>
      <w:pPr>
        <w:pStyle w:val="BookText"/>
        <w:rPr/>
      </w:pPr>
      <w:bookmarkEnd w:id="388"/>
      <w:r>
        <w:rPr>
          <w:rFonts w:ascii="IRNazanin" w:hAnsi="IRNazanin" w:eastAsia="IRNazanin"/>
          <w:color w:val="111111"/>
          <w:sz w:val="28"/>
          <w:sz w:val="28"/>
          <w:szCs w:val="28"/>
          <w:rtl w:val="true"/>
          <w:lang w:bidi="fa-IR"/>
        </w:rPr>
        <w:t xml:space="preserve">در روزهای خوشی و آسایش، مرا یاد کن تا تو را در روزهای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پیشوایان معصوم، سرشار از نکات ظریفی است که ادب دعا کردن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نمونه، به برخی از آداب دعا در احادیث، اشاره می‌کنیم</w:t>
      </w:r>
      <w:r>
        <w:rPr>
          <w:rFonts w:eastAsia="IRNazanin" w:cs="IRNazanin"/>
          <w:color w:val="111111"/>
          <w:sz w:val="28"/>
          <w:szCs w:val="28"/>
          <w:rtl w:val="true"/>
          <w:lang w:bidi="fa-IR"/>
        </w:rPr>
        <w:t>:</w:t>
      </w:r>
    </w:p>
    <w:p>
      <w:pPr>
        <w:pStyle w:val="Heading5"/>
        <w:numPr>
          <w:ilvl w:val="4"/>
          <w:numId w:val="1"/>
        </w:numPr>
        <w:rPr/>
      </w:pPr>
      <w:bookmarkStart w:id="389" w:name="__RefHeading___Toc2675947_1395250215"/>
      <w:bookmarkStart w:id="390" w:name="_Toc150"/>
      <w:bookmarkEnd w:id="389"/>
      <w:r>
        <w:rPr>
          <w:rtl w:val="true"/>
        </w:rPr>
        <w:t>پیش از دعا</w:t>
      </w:r>
      <w:bookmarkEnd w:id="390"/>
    </w:p>
    <w:p>
      <w:pPr>
        <w:pStyle w:val="BookText"/>
        <w:rPr/>
      </w:pPr>
      <w:r>
        <w:rPr>
          <w:rFonts w:ascii="IRNazanin" w:hAnsi="IRNazanin" w:eastAsia="IRNazanin"/>
          <w:color w:val="111111"/>
          <w:sz w:val="28"/>
          <w:sz w:val="28"/>
          <w:szCs w:val="28"/>
          <w:rtl w:val="true"/>
          <w:lang w:bidi="fa-IR"/>
        </w:rPr>
        <w:t>بایسته است که نیایشگر، پیش از دعا، وضو بگیرد، رو به قبله بگردانَد و آن‌گاه، دو رکعت نماز بگزارد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حدیثی از پیامبر خدا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أرَدتَ أن تَدعُوَ الله فَقَدِّم صلاةً أو صَدَقَةً أو خَیرَاً أو ذِکراَ</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هرگاه خواستی خدا را بخوانی، نمازی یا صدقه‌ای یا کار نیکی و یا ذکری را پیش فرست</w:t>
      </w:r>
      <w:r>
        <w:rPr>
          <w:rFonts w:eastAsia="IRNazanin" w:cs="IRNazanin"/>
          <w:color w:val="111111"/>
          <w:sz w:val="28"/>
          <w:szCs w:val="28"/>
          <w:rtl w:val="true"/>
          <w:lang w:bidi="fa-IR"/>
        </w:rPr>
        <w:t>.</w:t>
      </w:r>
    </w:p>
    <w:p>
      <w:pPr>
        <w:pStyle w:val="Heading5"/>
        <w:numPr>
          <w:ilvl w:val="4"/>
          <w:numId w:val="1"/>
        </w:numPr>
        <w:rPr/>
      </w:pPr>
      <w:bookmarkStart w:id="391" w:name="__RefHeading___Toc2675949_1395250215"/>
      <w:bookmarkStart w:id="392" w:name="_Toc151"/>
      <w:bookmarkEnd w:id="391"/>
      <w:r>
        <w:rPr>
          <w:rtl w:val="true"/>
        </w:rPr>
        <w:t>هنگام دعا</w:t>
      </w:r>
      <w:bookmarkEnd w:id="392"/>
    </w:p>
    <w:p>
      <w:pPr>
        <w:pStyle w:val="BookText"/>
        <w:rPr/>
      </w:pPr>
      <w:r>
        <w:rPr>
          <w:rFonts w:ascii="IRNazanin" w:hAnsi="IRNazanin" w:eastAsia="IRNazanin"/>
          <w:color w:val="111111"/>
          <w:sz w:val="28"/>
          <w:sz w:val="28"/>
          <w:szCs w:val="28"/>
          <w:rtl w:val="true"/>
          <w:lang w:bidi="fa-IR"/>
        </w:rPr>
        <w:t>هر دعایی با نام خدا، حمد و ثنای الهی و درود فرستادن بر پیامبر و خاندان پاک او آغاز می‌شود و سپس، باید خدا را با فروتنی و زاری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رَبَّکُم تَضَرُّعاً و خُفیَةً؛</w:t>
      </w:r>
      <w:r>
        <w:rPr>
          <w:rStyle w:val="FootnoteAnchor"/>
          <w:rtl w:val="true"/>
        </w:rPr>
        <w:footnoteReference w:id="250"/>
      </w:r>
      <w:r>
        <w:rPr>
          <w:rFonts w:ascii="IRNazanin" w:hAnsi="IRNazanin" w:eastAsia="IRNazanin"/>
          <w:color w:val="111111"/>
          <w:sz w:val="28"/>
          <w:sz w:val="28"/>
          <w:szCs w:val="28"/>
          <w:rtl w:val="true"/>
          <w:lang w:bidi="fa-IR"/>
        </w:rPr>
        <w:t>پروردگارتان را با زاری و نهانی بخوانید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فروتنی در برابر خداوند، برخاسته از معرفت انسان است و آدمی، در برابر عظمت پروردگار و مهربانی و چشم‌پوشی او، ناخودآگاه، احساس خُردی می‌کند و همین احساس، او را به زاری و سخن گفتن به آرامی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است که خداوند، دعا کردن بنده‌اش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bookmarkStart w:id="393" w:name="pg2852_17065"/>
    </w:p>
    <w:p>
      <w:pPr>
        <w:pStyle w:val="BookText"/>
        <w:rPr/>
      </w:pPr>
      <w:bookmarkEnd w:id="393"/>
      <w:r>
        <w:rPr>
          <w:rFonts w:ascii="Amiri" w:hAnsi="Amiri" w:eastAsia="Amiri" w:cs="Amiri"/>
          <w:color w:val="111111"/>
          <w:sz w:val="28"/>
          <w:sz w:val="28"/>
          <w:szCs w:val="28"/>
          <w:rtl w:val="true"/>
          <w:lang w:bidi="ar-SA"/>
        </w:rPr>
        <w:t>إغتَنموا الدُّعاءَ عِندَ الرِّقَة فَإنّها رحمَةً</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هرگاه در خود، احساس رقّت قلب کردید، دعا کردن را غنیمت شمرید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 کردن و آهسته سخن گفتن با خداوند، یکی دیگر از آداب دعاست؛ زیرا هیچ کس مانند او به انسان،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زیباترین آداب دعا، بلندهمّتی و درخواست‌های بزرگ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نیایشگر، خدا را می‌شناسد و از فضل او درخواست می‌کند، بنا بر این، بیشترین‌ها و برترین‌ها را از خدا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اِسْأَلُوا اللهَ وَ أجْزِلُوا؛ فَإِنَّه لا یَتَعاظَمُهُ شیئاً</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از خدا بخواهید و فراوان بخواهید؛ زیرا هیچ چیز، بر او گران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پافشاری بر دعا، یکی دیگر از آداب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خداوند، ناامید نمی‌شود؛ بلکه بر خواسته‌ها‌ی خویش، اصرار می‌ورزد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یُحِبُّ السّائلَ اللَّحوحَ</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خداوند، درخواست کنندۀ اصرارگر را دوست دارد</w:t>
      </w:r>
      <w:r>
        <w:rPr>
          <w:rFonts w:eastAsia="IRNazanin" w:cs="IRNazanin"/>
          <w:color w:val="111111"/>
          <w:sz w:val="28"/>
          <w:szCs w:val="28"/>
          <w:rtl w:val="true"/>
          <w:lang w:bidi="fa-IR"/>
        </w:rPr>
        <w:t>.</w:t>
      </w:r>
    </w:p>
    <w:p>
      <w:pPr>
        <w:pStyle w:val="Heading5"/>
        <w:numPr>
          <w:ilvl w:val="4"/>
          <w:numId w:val="1"/>
        </w:numPr>
        <w:rPr/>
      </w:pPr>
      <w:bookmarkStart w:id="394" w:name="__RefHeading___Toc2675951_1395250215"/>
      <w:bookmarkStart w:id="395" w:name="_Toc152"/>
      <w:bookmarkEnd w:id="394"/>
      <w:r>
        <w:rPr>
          <w:rtl w:val="true"/>
        </w:rPr>
        <w:t>پایان دعا</w:t>
      </w:r>
      <w:bookmarkEnd w:id="395"/>
    </w:p>
    <w:p>
      <w:pPr>
        <w:pStyle w:val="BookText"/>
        <w:rPr/>
      </w:pPr>
      <w:r>
        <w:rPr>
          <w:rFonts w:ascii="IRNazanin" w:hAnsi="IRNazanin" w:eastAsia="IRNazanin"/>
          <w:color w:val="111111"/>
          <w:sz w:val="28"/>
          <w:sz w:val="28"/>
          <w:szCs w:val="28"/>
          <w:rtl w:val="true"/>
          <w:lang w:bidi="fa-IR"/>
        </w:rPr>
        <w:t xml:space="preserve">انسانی که به اجابت دعاهای خود خوش‌بین است، بایسته است که دعای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 ادب پایان دعا را چنین آموزش 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دَعا أحَدُکُم فلیُؤَمِّن عَلی دَعائِهِ</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 xml:space="preserve">هرگاه یکی از شما دعا کرد،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کشیدن کفِ دست‌ها به صورت، از جمله آداب پایانی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با حمد الهی به پایان می‌ر‌سد</w:t>
      </w:r>
      <w:r>
        <w:rPr>
          <w:rFonts w:eastAsia="IRNazanin" w:cs="IRNazanin"/>
          <w:color w:val="111111"/>
          <w:sz w:val="28"/>
          <w:szCs w:val="28"/>
          <w:rtl w:val="true"/>
          <w:lang w:bidi="fa-IR"/>
        </w:rPr>
        <w:t>.</w:t>
      </w:r>
      <w:bookmarkStart w:id="396" w:name="pg2852_17066"/>
    </w:p>
    <w:p>
      <w:pPr>
        <w:pStyle w:val="Heading4"/>
        <w:numPr>
          <w:ilvl w:val="3"/>
          <w:numId w:val="1"/>
        </w:numPr>
        <w:rPr/>
      </w:pPr>
      <w:bookmarkStart w:id="397" w:name="__RefHeading___Toc2675953_1395250215"/>
      <w:bookmarkStart w:id="398" w:name="_Toc153"/>
      <w:bookmarkEnd w:id="396"/>
      <w:bookmarkEnd w:id="397"/>
      <w:r>
        <w:rPr>
          <w:rtl w:val="true"/>
        </w:rPr>
        <w:t>موانع اجابت دعا</w:t>
      </w:r>
      <w:bookmarkEnd w:id="398"/>
    </w:p>
    <w:p>
      <w:pPr>
        <w:pStyle w:val="BookText"/>
        <w:rPr/>
      </w:pPr>
      <w:r>
        <w:rPr>
          <w:rFonts w:ascii="IRNazanin" w:hAnsi="IRNazanin" w:eastAsia="IRNazanin"/>
          <w:color w:val="111111"/>
          <w:sz w:val="28"/>
          <w:sz w:val="28"/>
          <w:szCs w:val="28"/>
          <w:rtl w:val="true"/>
          <w:lang w:bidi="fa-IR"/>
        </w:rPr>
        <w:t>از مهم‌ترین دغدغه‌های نیایشگر، برآورده نشدن درخواست‌هاست؛ زیرا وعدۀ الهی را حق می‌داند و با امید و آرزو، به درگاه خداوند، پناه می‌بَرَد و نیاز خویش را با امید اجابت، مطرح می‌کند، ولی پاسخی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اجابت دعا را به سه دسته 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دسته، بی‌توجّهی به شرایط لازم برای اجابت دعا، مانند شناخت خدا، انقطاع، اخلاص و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شرایط پیش گفته فراهم نباشد ، انتظار اجابت دعا داشتن،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پیامبر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 مَعَ حُضُورِ القَلْبِ لا یُرَدُّ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دعای همراه حضور قلب، 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دسته از موانع اجابت دعا، رفتارهایی است که پروردگار را ناخشنود می‌کند و سبب تأخیر در اجابت و یا برآورده نشدن حاجات می‌گردد،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که نافرمانی خداوند است و مهم‌ترین مانع اجابت دعاست، گناهان گوناگون،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به دیگران، نافرمانی از پدر و مادر، بُریدن از خویشاوندان، زِنا، ترک امر به معروف و نهی از منکر و حرام‌خواری، از مهم‌ترین موانع استجابت دعا در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زُدودن موانع پیش‌گفته، در برآورده شدن حاجت‌ها،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احتمال داردکه دعا کننده، اخلاص و حضور قلب را در خود فراهم آورد؛ امّا بی‌دقّتی در منابع کسب درآمد، سبب شود تا لقمه‌ای حرام، او را از به اجابت رسیدن دعایش دور سازد، چنان‌که در حدیثی قدسی، خداوند متعال، فرموده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فَمِنکَ الدُّعاءُ وَ عَلیَّ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تَحتَجِبُ عنّی دَعوَةٌ إلّا دَعوَةُ آکِلُ الحَرام</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دعا کردن، از توست و اجابت کردن، بر عهدۀ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از من پنهان نمی‌مانَد، مگر دعای حرام‌خوار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 مهم‌ترین مانع اجابت دعا، حکمت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نیایشگر، تمامِ شرایط پیش‌گفته را فراهم می‌آورد و از تمامِ عواملِ باز دارندۀ اجابت، پرهیز می‌کند، ولی دعایش مستجاب نمی‌شود؛ زیرا حکمت پروردگار، برآورده شدن دعا را به صلاحِ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الهی، دانش استوار خداوند است که از ظرائف و پیامد درخواست‌ها، آگاه است و بر این اساس، گاهی برآورده شدن درخواست بنده را به ضرر دینِ او می‌داند و بر اساس لطف خویش، حاجت بنده را برآورده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این زمینه،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بنده در آستانۀ رسیدن به حاجتی از حاجت‌های دنیا قرار می‌گیرد؛ امّا خداوند، از فراز هفت آسمان، او را یاد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بنده‌ام، به حاجتی از حاجت‌های دنیا،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برایش بگشایم، دری به سوی آتش بر او گشوده‌ام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او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انگشت حسرت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من در رسیدن به آن حاجت، پیشی گرفت؟ چه کسی به من نیرنگ زد؟ در صورتی که این، جز لطفی نیست که خداوند، در حقّ او نموده است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نگاهی به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نشدن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در پاره‌ای موارد، خداوند، در همین دنیا، جای‌گزینی بهتر از آنچه نیایشگر می‌خواهد، فرا رویش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سَأَلتَ الشیءَ فَلَم تُعطَهُ وَ اُعْطیتَ خَیراً مِنهُ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ای بسا که چیزی را خواسته‌ای و به تو داده نشده است، امّا بهتر از آن، به تو داده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درنگی در حکمت خداوند، نیایش‌گر را از درخواست‌های نابه‌جا، باز می‌دارد و او را به خواستن آنچه شایسته است،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آن که خدا را حکیم</w:t>
      </w:r>
      <w:bookmarkStart w:id="399" w:name="pg2852_17068"/>
    </w:p>
    <w:p>
      <w:pPr>
        <w:pStyle w:val="BookText"/>
        <w:rPr/>
      </w:pPr>
      <w:bookmarkEnd w:id="399"/>
      <w:r>
        <w:rPr>
          <w:rFonts w:ascii="IRNazanin" w:hAnsi="IRNazanin" w:eastAsia="IRNazanin"/>
          <w:color w:val="111111"/>
          <w:sz w:val="28"/>
          <w:sz w:val="28"/>
          <w:szCs w:val="28"/>
          <w:rtl w:val="true"/>
          <w:lang w:bidi="fa-IR"/>
        </w:rPr>
        <w:t>می‌داند، به خوبی دریافته است که خداوند، نظام عالم را از راه سبب و مسبّب، اداره می‌کند و در هر سببی، تأثیری ویژه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مطرح کردن درخواست‌های نامعقول، مخالفت با حکمت خداوند است و خداوند، این‌گونه دعاها را اجابت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هیچ گاه رحمت خداوند بر حکمت او سبقت نمی‌جوید هر چند همواره از خشم و غضب او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به نقل از امام حسین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 مؤمنان علیه السلام با یارانش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زید بن صوحان عبدی، از ایشان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دعا، بی‌اثرتر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آنچه ناشدنی است، دعا کند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دقّت در شرایط اجابت دعا و موانع آن، نیایشگر را به طرح درخواست‌های کارگشا، وادار می‌کند و او اگر چه بر درخواست خود، پافشاری می‌کند؛ ولی هرگز در برابر خدای یکتا، گستاخی و بی‌ادبی را روا نمی‌داند</w:t>
      </w:r>
      <w:r>
        <w:rPr>
          <w:rFonts w:eastAsia="IRNazanin" w:cs="IRNazanin"/>
          <w:color w:val="111111"/>
          <w:sz w:val="28"/>
          <w:szCs w:val="28"/>
          <w:rtl w:val="true"/>
          <w:lang w:bidi="fa-IR"/>
        </w:rPr>
        <w:t>.</w:t>
      </w:r>
    </w:p>
    <w:p>
      <w:pPr>
        <w:pStyle w:val="Heading4"/>
        <w:numPr>
          <w:ilvl w:val="3"/>
          <w:numId w:val="1"/>
        </w:numPr>
        <w:rPr/>
      </w:pPr>
      <w:bookmarkStart w:id="400" w:name="__RefHeading___Toc2675955_1395250215"/>
      <w:bookmarkStart w:id="401" w:name="_Toc154"/>
      <w:bookmarkEnd w:id="400"/>
      <w:r>
        <w:rPr>
          <w:rtl w:val="true"/>
        </w:rPr>
        <w:t>گستره درخواست</w:t>
      </w:r>
      <w:bookmarkEnd w:id="401"/>
    </w:p>
    <w:p>
      <w:pPr>
        <w:pStyle w:val="BookText"/>
        <w:rPr/>
      </w:pPr>
      <w:r>
        <w:rPr>
          <w:rFonts w:ascii="IRNazanin" w:hAnsi="IRNazanin" w:eastAsia="IRNazanin"/>
          <w:color w:val="111111"/>
          <w:sz w:val="28"/>
          <w:sz w:val="28"/>
          <w:szCs w:val="28"/>
          <w:rtl w:val="true"/>
          <w:lang w:bidi="fa-IR"/>
        </w:rPr>
        <w:t>در چه زمانی و در کدام مکان، باید خدا را خواند؟ و از او چه باید خواست؟</w:t>
      </w:r>
    </w:p>
    <w:p>
      <w:pPr>
        <w:pStyle w:val="BookText"/>
        <w:rPr/>
      </w:pPr>
      <w:r>
        <w:rPr>
          <w:rFonts w:ascii="IRNazanin" w:hAnsi="IRNazanin" w:eastAsia="IRNazanin"/>
          <w:color w:val="111111"/>
          <w:sz w:val="28"/>
          <w:sz w:val="28"/>
          <w:szCs w:val="28"/>
          <w:rtl w:val="true"/>
          <w:lang w:bidi="fa-IR"/>
        </w:rPr>
        <w:t>در متون حدیثی، زمان‌ها و مکان‌های مقدّسی برای نیایش، بیان شده و فهرستی از نیایش‌های زیبا را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زمان و مکان‌ها، در سرعت بخشیدن به اجابت دعا، بسیار مؤثّراند؛ امّا آنچه مهم است، در دین مقدّس اسلام، بر خلاف برخی ادیان، نجوا با خدا، اختصاص به زمان و مکان خاصّی ندارد و نیایشگر، می‌تواند با خدای خود، با هر زبانی نیایش کند و در بیان درخواست‌های خود، کوتاهی نورزد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 از سویی مردم را به خواندن دعا ، سفارش می‌کردند و از سوی دیگر، برخی دعاهای نادرست را اصلاح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در روایتی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شنید که مردی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از مال و فرزندت، به خدا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 جز این نیست که دارایی‌ها و فرزندانتان، فتنه‌اند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فتنه‌های گم‌راه کننده، به تو پناه می‌برم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سیرۀ پیشوایان معصوم علیهم السلام بیانگر آن است که هر گونه نیاز معقولی را به درگاه خداوند،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خیرخواهی، رهایی از سرما و گرما، درخواست باران، سلامت جسم، درخواست فرزند، شفای بیمار، رحمت خواستن بر مردگان، شهادت‌طلبی و بی‌نیاز ساختن، تنها گوشه‌ای از دعاهایی است که پیشوایان دینی ما، بنا به درخواست مردم، از خداوند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زیبا در دعاهای پیشوایان دینی، همه‌جانبه‌نگری آنان در درخواست‌هاست، به گونه‌ای که وقتی از پیامبر صلی الله علیه و آله خواستند که از خداوند، باران طلب کند،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اسْقِنا غَیثاً مُغیثاً مَریعاً طَبَقَاً غَدَقاً غیرَ رائثٍ، نافِعَاً غَیرَ ضارٍّ</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بارانی کمک کننده، رویاننده، فراگیر، فراوان، بی تأخیر، سودمند و بی زیان، عطا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نیایش، در گرو الفاظ نیست و هر که با دل خویش به خدا روی آورد، خدا، به خواستۀ او آگاه است؛ امّا خداوند دوست دارد که بنده‌اش با او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بزرگان دین، دعاهای ماندگاری را برای ما به ارمغان نهادند که تمام شرایط دعا درآن،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صحیفۀ سجّادیه، دعای جوشن کبیر، دعای کمیل، دعای ابو حمزۀ ثُمالی، دعای ندبه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معارفی هستند که خواننده را سیراب 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امروزه برخی از نویسندگان خوش‌ذوق، پاره‌ای از نیایش‌های معصومان را به زبان فارسی باز‌گردانده‌اند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أللّهمَّ إنّی أسألُکَ إیماناً تُباشِرُ قَلبی حَتّیٰ أَعلَمَ لا یُصیبُنی إلّا ما کَتَبتَ لی وَ رَضِّنی مِنَ المَعیشَةِ بِما قَسَمتَ لی</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ایمانی می‌خواهم که به قلبم پیوسته باشد، چنان‌که نیک بدانم که جز آنچه تو برایم نوشته‌ای، به من نمی‌نرسد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نسبت به بهره‌ای که از زندگی بخشیده‌ای، خشنود بدار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إنْ کانَتِ الخَطایا قَدْ أَسقَطَتْنی لَدَیکَ فَاصفَحْ عَنِّی بِحُسنِ تَوَکُّلی عَلَیکَ</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غبار خطاهایم، مرا از چشم تو انداخته است، تو به سبب نیکیِ توکّلم بر تو، از آن‌ها چشم بپوش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 مرا، برآور و آن چشم امید را، به استجابت این دعا،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خاک بودم و او قدم بر آسمان گذاشت</w:t>
      </w:r>
    </w:p>
    <w:p>
      <w:pPr>
        <w:pStyle w:val="BookText"/>
        <w:rPr/>
      </w:pPr>
      <w:r>
        <w:rPr>
          <w:rFonts w:ascii="IRNazanin" w:hAnsi="IRNazanin" w:eastAsia="IRNazanin"/>
          <w:color w:val="111111"/>
          <w:sz w:val="28"/>
          <w:sz w:val="28"/>
          <w:szCs w:val="28"/>
          <w:rtl w:val="true"/>
          <w:lang w:bidi="fa-IR"/>
        </w:rPr>
        <w:t>اگر مُرده بودم و او زندگی آفرید</w:t>
      </w:r>
    </w:p>
    <w:p>
      <w:pPr>
        <w:pStyle w:val="BookText"/>
        <w:rPr/>
      </w:pPr>
      <w:r>
        <w:rPr>
          <w:rFonts w:ascii="IRNazanin" w:hAnsi="IRNazanin" w:eastAsia="IRNazanin"/>
          <w:color w:val="111111"/>
          <w:sz w:val="28"/>
          <w:sz w:val="28"/>
          <w:szCs w:val="28"/>
          <w:rtl w:val="true"/>
          <w:lang w:bidi="fa-IR"/>
        </w:rPr>
        <w:t>مرا نیزـ ای پروردگار من ـ</w:t>
      </w:r>
    </w:p>
    <w:p>
      <w:pPr>
        <w:pStyle w:val="BookText"/>
        <w:rPr/>
      </w:pPr>
      <w:r>
        <w:rPr>
          <w:rFonts w:ascii="IRNazanin" w:hAnsi="IRNazanin" w:eastAsia="IRNazanin"/>
          <w:color w:val="111111"/>
          <w:sz w:val="28"/>
          <w:sz w:val="28"/>
          <w:szCs w:val="28"/>
          <w:rtl w:val="true"/>
          <w:lang w:bidi="fa-IR"/>
        </w:rPr>
        <w:t>از خاک، برآر</w:t>
      </w:r>
    </w:p>
    <w:p>
      <w:pPr>
        <w:pStyle w:val="BookText"/>
        <w:rPr/>
      </w:pPr>
      <w:r>
        <w:rPr>
          <w:rFonts w:ascii="IRNazanin" w:hAnsi="IRNazanin" w:eastAsia="IRNazanin"/>
          <w:color w:val="111111"/>
          <w:sz w:val="28"/>
          <w:sz w:val="28"/>
          <w:szCs w:val="28"/>
          <w:rtl w:val="true"/>
          <w:lang w:bidi="fa-IR"/>
        </w:rPr>
        <w:t>مرا هم از قبر، بیرون آور</w:t>
      </w:r>
    </w:p>
    <w:p>
      <w:pPr>
        <w:pStyle w:val="BookText"/>
        <w:rPr/>
      </w:pPr>
      <w:r>
        <w:rPr>
          <w:rFonts w:ascii="IRNazanin" w:hAnsi="IRNazanin" w:eastAsia="IRNazanin"/>
          <w:color w:val="111111"/>
          <w:sz w:val="28"/>
          <w:sz w:val="28"/>
          <w:szCs w:val="28"/>
          <w:rtl w:val="true"/>
          <w:lang w:bidi="fa-IR"/>
        </w:rPr>
        <w:t>تا کفن خویش را بر تن پوشم</w:t>
      </w:r>
    </w:p>
    <w:p>
      <w:pPr>
        <w:pStyle w:val="BookText"/>
        <w:rPr/>
      </w:pPr>
      <w:r>
        <w:rPr>
          <w:rFonts w:ascii="IRNazanin" w:hAnsi="IRNazanin" w:eastAsia="IRNazanin"/>
          <w:color w:val="111111"/>
          <w:sz w:val="28"/>
          <w:sz w:val="28"/>
          <w:szCs w:val="28"/>
          <w:rtl w:val="true"/>
          <w:lang w:bidi="fa-IR"/>
        </w:rPr>
        <w:t>تا شمشیر خویش را برکشم</w:t>
      </w:r>
    </w:p>
    <w:p>
      <w:pPr>
        <w:pStyle w:val="BookText"/>
        <w:rPr/>
      </w:pPr>
      <w:r>
        <w:rPr>
          <w:rFonts w:ascii="IRNazanin" w:hAnsi="IRNazanin" w:eastAsia="IRNazanin"/>
          <w:color w:val="111111"/>
          <w:sz w:val="28"/>
          <w:sz w:val="28"/>
          <w:szCs w:val="28"/>
          <w:rtl w:val="true"/>
          <w:lang w:bidi="fa-IR"/>
        </w:rPr>
        <w:t>تا نیزه خویش را برگیرم</w:t>
      </w:r>
    </w:p>
    <w:p>
      <w:pPr>
        <w:pStyle w:val="BookText"/>
        <w:rPr/>
      </w:pPr>
      <w:r>
        <w:rPr>
          <w:rFonts w:ascii="IRNazanin" w:hAnsi="IRNazanin" w:eastAsia="IRNazanin"/>
          <w:color w:val="111111"/>
          <w:sz w:val="28"/>
          <w:sz w:val="28"/>
          <w:szCs w:val="28"/>
          <w:rtl w:val="true"/>
          <w:lang w:bidi="fa-IR"/>
        </w:rPr>
        <w:t>تا سرآسیمه و خروشان، فریاد برآورم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کوی و صحرا، لبّیک بگویم</w:t>
      </w:r>
      <w:bookmarkStart w:id="402" w:name="pg2852_17071"/>
    </w:p>
    <w:p>
      <w:pPr>
        <w:pStyle w:val="BookText"/>
        <w:rPr/>
      </w:pPr>
      <w:bookmarkEnd w:id="402"/>
      <w:r>
        <w:rPr>
          <w:rFonts w:ascii="IRNazanin" w:hAnsi="IRNazanin" w:eastAsia="IRNazanin"/>
          <w:color w:val="111111"/>
          <w:sz w:val="28"/>
          <w:sz w:val="28"/>
          <w:szCs w:val="28"/>
          <w:rtl w:val="true"/>
          <w:lang w:bidi="fa-IR"/>
        </w:rPr>
        <w:t>تا در پاسخ فرا‌خوانِ آن دعوت‌کننده، بشتابم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دریافتی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خمس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قائداً إلی رضوانِک و شوقی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چشمۀ محبّت من به برکه‌های گِل‌آلود دیگران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جویباری عشق مرا به تماشای دریایت، روشنی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دل من، اسیر جز تو شود و پیشانی قلبم، بر خاک محبّت دیگری بساید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عندلیب دلم، غزلخوان بُستانی دیگر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دلم که در دام توست، مباد که یاد آشیان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که روی از من بتابی و نشود که نگاه حیرانم را منتظر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شایستگی بهره‌مندی از کنارت بخش، ای پاسخ دهنده و 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بخشش دیگران از گلزار تو، ای باغبان رحمت</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403" w:name="__RefHeading___Toc2675957_1395250215"/>
      <w:bookmarkStart w:id="404" w:name="_Toc155"/>
      <w:bookmarkEnd w:id="403"/>
      <w:r>
        <w:rPr>
          <w:rtl w:val="true"/>
        </w:rPr>
        <w:t>زیارت</w:t>
      </w:r>
      <w:bookmarkEnd w:id="404"/>
    </w:p>
    <w:p>
      <w:pPr>
        <w:pStyle w:val="Heading5"/>
        <w:numPr>
          <w:ilvl w:val="4"/>
          <w:numId w:val="1"/>
        </w:numPr>
        <w:rPr/>
      </w:pPr>
      <w:bookmarkStart w:id="405" w:name="__RefHeading___Toc2675959_1395250215"/>
      <w:bookmarkStart w:id="406" w:name="_Toc156"/>
      <w:bookmarkEnd w:id="405"/>
      <w:r>
        <w:rPr>
          <w:rtl w:val="true"/>
        </w:rPr>
        <w:t>اشاره</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میل کردن به چیزی و روی‌گردانی از چیزی دیگر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 xml:space="preserve">زیارت، دیدار همراه با میل و محبّت است و زائر را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در هنگام زیارت، تنها آهنگ زیارت شونده را دارد و از هر چه غیر اوست، دست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زائر، تکریم، بزرگداشت و اُنس گرفتن با زیارت شونده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به مُردگان اختصاص ندارد و زیارت و دیدار زندگان در دین اسلام، جایگاهی بس والا دارد؛ زیرا هر گونه دیداری در تربیت فردی و اجتماعی، تأثیر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پیامبر خدا، دیدار اهل ایمان را با زیارت خدا هم‌رتبه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أخاهُ المُؤمِنَ إِلی مَنزِلِهِ لا حاجَةً مِنهُ إلیهِ کُتِبَ مِن زُوّارِ اللهِ ، وَ کانَ حَقیقاً عَلَی اللهِ أَنْ یُکرِمَ زائِرَهُ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هرکه نه به قصد نیازخواهی، بلکه به نیت دیدن برادر مؤمن خود به خانۀ او برود، از دیدارکنندگانِ خدا شمرده می شود و بر خداست که دیدار کنندۀ خود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دیگری که دیدار با آنان سفارش شده است، دانشمندان هستند که نشست و برخاست با آنان، سبب فزونی دانش می‌شود، پیامبر صلی الله علیه و آله دیدار با دانشمندان را با زیارت خویش، برابر دانسته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عالِماً فَکأَنَّما زارَنی</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هر که با دانشمندی دیدار کند، گویی مرا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دینی، افزون بر زیارت زندگان، بر زیارت مُردگان نیز تأکید شده است؛ زیرا زیارت اموات، نوعی کشش درونی میان انسان‌هاست که از دست دادن نزدیکان خویش را باور نمی‌کنند و همچون گذشته با عزیزان خود مأنوس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دیگر، زیارت مُردگان بر جهان‌بینی دینی،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زندگانی، پس از مرگ، وارد مرحلۀ جدیدی خواهد شد و کسی که از این دنیا رَخت بر می‌بندد، در دنیای دیگری به زندگانی برزخی و اُخروی خویش، ادامه می‌دهد و بنا بر جایگاهی که بر اثر اعمال نیک خود در این سرا به دست آورده است، در سرای دیگر هم تأثیرگذار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زیارت مُردگان، هم برای آنان سودمند است، و هم برای زیارت کنندگان، آثار مفید معنوی و تربیتی بسیاری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حدیثی، دربارۀ برخی از آثار و برکات زیارت مُردگان، چنین می فرماید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زُورُوا مَوتاکم فَإِنَّهُم یفرَحُونَ بِزِیارَتِکم ، وَ لْیَطْلُبِ الرَّجُلُ حاجَتَهُ عِندَ قَبرِ أَبیهِ وَ اُمِّهِ بَعدَ ما یدعُو لَهُما</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مُردگان خود را زیارت کنید؛ زیرا آنان، از دیدار شما، خوش 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حاجت خود را باید در کنار قبر پدر و مادرش و پس از آن که برای آن‌ها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زیارت را به عنوان آیینی دینی پذیرفت و برای آن، آداب ویژه‌ای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بر زیارت خویشاوندان، مؤمنان، دانشمندان، اولیای الهی و به‌ویژه اهل بیت پیامبر صلی الله علیه و آله سفارش بسیاری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سفارش اسلام، بیانگر تشویق دین به ارزش‌های والای توحیدی و انسانی است؛ زیرا زیارت کننده با زیارت قبور بزرگان، از تلاش ایشان برای صالح‌سازی فرد و جامعه، سپاس‌گزاری می کند و خدا را به پاس آفرینش انسان‌های پاک،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سیرۀ پیامبر خدا صلی الله علیه و آله نیز بیانگر اهمّیت زیارت مُردگان و تشویق به این سنّت مفید و سازنده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در واقعۀ صلح حَُدیبیه، به منطقۀ ابواء، واقع در میان راه مکّه و مدینه رسید و خداوند، به پیامبر صلی الله علیه و آله اجازه داد تا قبر مادرش آمنه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مزار مادرش را تعمیر کرد و بر سرِ مزارش چندان گریست که مسلمانان، از گریۀ او گریستند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سپس در کنار قبر مادر، وضو ساخت و نماز گزارد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مسلم نیشابوری، از بزرگان مکتب خلفا، ماجرای زیارت قبر مادر پیامبر صلی الله علیه و آله را آورده است و در ادامه، به نقل از پیامبر صلی الله علیه و آله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فَزُوروا القُبُورَ فإِنَّها تُذَکِّرُ المَوتَ</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قبرها را زیارت کنید، که به یاد آورندۀ مرگ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دین، در هنگام زیارت قبور، اطرافیان خود را با اندرزهای سازنده و تأثیرگذار می‌نواختند و بدین سان، زیارت را از تنها پدیده‌ای عاطفی بودن، خارج می‌ساختند و خداباوری و پارسایی را تعلیم می‌دادند، چنان که امام علی علیه السلام پس از زیارت اهل قبور و سخن گفتن با خفتگان در خاک، به یارانش رو کرد و فرمود</w:t>
      </w:r>
      <w:r>
        <w:rPr>
          <w:rFonts w:eastAsia="IRNazanin" w:cs="IRNazanin"/>
          <w:color w:val="111111"/>
          <w:sz w:val="28"/>
          <w:szCs w:val="28"/>
          <w:rtl w:val="true"/>
          <w:lang w:bidi="fa-IR"/>
        </w:rPr>
        <w:t>:</w:t>
      </w:r>
      <w:bookmarkStart w:id="407" w:name="pg2852_17074"/>
    </w:p>
    <w:p>
      <w:pPr>
        <w:pStyle w:val="BookText"/>
        <w:rPr/>
      </w:pPr>
      <w:bookmarkEnd w:id="407"/>
      <w:r>
        <w:rPr>
          <w:rFonts w:ascii="Amiri" w:hAnsi="Amiri" w:eastAsia="Amiri" w:cs="Amiri"/>
          <w:color w:val="111111"/>
          <w:sz w:val="28"/>
          <w:sz w:val="28"/>
          <w:szCs w:val="28"/>
          <w:rtl w:val="true"/>
          <w:lang w:bidi="ar-SA"/>
        </w:rPr>
        <w:t>أَما لَو اُذِنَ لَهُم فِی الکلامِ لَأَخبَرُوکم أَنَّ خَیرَ الزّادِ التَّقْوی</w:t>
      </w:r>
      <w:r>
        <w:rPr>
          <w:rFonts w:eastAsia="Amiri" w:cs="Amiri" w:ascii="Amiri" w:hAnsi="Amiri"/>
          <w:color w:val="111111"/>
          <w:sz w:val="28"/>
          <w:szCs w:val="28"/>
          <w:rtl w:val="true"/>
          <w:lang w:bidi="ar-SA"/>
        </w:rPr>
        <w:t xml:space="preserve">. </w:t>
      </w:r>
      <w:r>
        <w:rPr>
          <w:rStyle w:val="FootnoteAnchor"/>
          <w:rtl w:val="true"/>
        </w:rPr>
        <w:footnoteReference w:id="273"/>
      </w:r>
      <w:r>
        <w:rPr>
          <w:rFonts w:ascii="IRNazanin" w:hAnsi="IRNazanin" w:eastAsia="IRNazanin"/>
          <w:color w:val="111111"/>
          <w:sz w:val="28"/>
          <w:sz w:val="28"/>
          <w:szCs w:val="28"/>
          <w:rtl w:val="true"/>
          <w:lang w:bidi="fa-IR"/>
        </w:rPr>
        <w:t>بدانید که اینان، اگر اجازۀ سخن گفتن می داشتند، به شما خبر می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ره توشه، پرهیزگاری است</w:t>
      </w:r>
      <w:r>
        <w:rPr>
          <w:rFonts w:eastAsia="IRNazanin" w:cs="IRNazanin"/>
          <w:color w:val="111111"/>
          <w:sz w:val="28"/>
          <w:szCs w:val="28"/>
          <w:rtl w:val="true"/>
          <w:lang w:bidi="fa-IR"/>
        </w:rPr>
        <w:t>.</w:t>
      </w:r>
    </w:p>
    <w:p>
      <w:pPr>
        <w:pStyle w:val="Heading5"/>
        <w:numPr>
          <w:ilvl w:val="4"/>
          <w:numId w:val="1"/>
        </w:numPr>
        <w:rPr/>
      </w:pPr>
      <w:bookmarkStart w:id="408" w:name="__RefHeading___Toc2675961_1395250215"/>
      <w:bookmarkStart w:id="409" w:name="_Toc157"/>
      <w:bookmarkEnd w:id="408"/>
      <w:r>
        <w:rPr>
          <w:rtl w:val="true"/>
        </w:rPr>
        <w:t>زیارت پیشوایان دین</w:t>
      </w:r>
      <w:bookmarkEnd w:id="409"/>
    </w:p>
    <w:p>
      <w:pPr>
        <w:pStyle w:val="BookText"/>
        <w:rPr/>
      </w:pPr>
      <w:r>
        <w:rPr>
          <w:rFonts w:ascii="IRNazanin" w:hAnsi="IRNazanin" w:eastAsia="IRNazanin"/>
          <w:color w:val="111111"/>
          <w:sz w:val="28"/>
          <w:sz w:val="28"/>
          <w:szCs w:val="28"/>
          <w:rtl w:val="true"/>
          <w:lang w:bidi="fa-IR"/>
        </w:rPr>
        <w:t>زیارت پیامبر خدا صلی الله علیه و آله و اهل بیت علیه السلام ، برترین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قرآن‌باوران، به خاندان پیامبر صلی الله علیه و آله عشق می‌ورزند و بدین‌سان، رسالتِ برترین برگزیدۀ خدا را ارج می‌نهند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مزدی از شما نمی خواهم، مگر دوستی دربارۀ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امامان شیعه، پاسخ عملی به دعوت محبّت‌آفرین قرآن کریم بوده، پیوندی ناگسستنی با فرمان پروردگار دارد و بی تردید، سرانجامی نیکودر پیشِ روی زائران اهل بیت علیهم السلام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یصِلُونَ ما أَمَرَ اللهُ بِهِ أَنْ یوصَل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عُقْبَی الدَّارِ</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و آنان که بدانچه خداوند فرموده است که بپیوندند، می 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راست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زیارات امامان شیعه، بر زیارت امام حسین و امام رضا علیهما السلام ، تأکید بیشتری شده است؛ امّا این بدان معنا نیست که زیارت دیگر ائمّه، از ثواب کمتری برخوردار باشد در روایتی از امام صادق علیه السلام می‌خوانیم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واحِداً مِنّا کانَ کمَن زار الحُسینَ علیه السلام </w:t>
      </w:r>
      <w:r>
        <w:rPr>
          <w:rFonts w:eastAsia="Amiri" w:cs="Amiri" w:ascii="Amiri" w:hAnsi="Amiri"/>
          <w:color w:val="111111"/>
          <w:sz w:val="28"/>
          <w:szCs w:val="28"/>
          <w:rtl w:val="true"/>
          <w:lang w:bidi="ar-SA"/>
        </w:rPr>
        <w:t>.</w:t>
      </w:r>
      <w:r>
        <w:rPr>
          <w:rStyle w:val="FootnoteAnchor"/>
          <w:rtl w:val="true"/>
        </w:rPr>
        <w:footnoteReference w:id="276"/>
      </w:r>
      <w:bookmarkStart w:id="410" w:name="pg2852_17075"/>
    </w:p>
    <w:p>
      <w:pPr>
        <w:pStyle w:val="BookText"/>
        <w:rPr/>
      </w:pPr>
      <w:bookmarkEnd w:id="410"/>
      <w:r>
        <w:rPr>
          <w:rFonts w:ascii="IRNazanin" w:hAnsi="IRNazanin" w:eastAsia="IRNazanin"/>
          <w:color w:val="111111"/>
          <w:sz w:val="28"/>
          <w:sz w:val="28"/>
          <w:szCs w:val="28"/>
          <w:rtl w:val="true"/>
          <w:lang w:bidi="fa-IR"/>
        </w:rPr>
        <w:t xml:space="preserve">هر که یکی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چنان است که حسین علیه السلام را زیارت کرده است</w:t>
      </w:r>
      <w:r>
        <w:rPr>
          <w:rFonts w:eastAsia="IRNazanin" w:cs="IRNazanin"/>
          <w:color w:val="111111"/>
          <w:sz w:val="28"/>
          <w:szCs w:val="28"/>
          <w:rtl w:val="true"/>
          <w:lang w:bidi="fa-IR"/>
        </w:rPr>
        <w:t>.</w:t>
      </w:r>
    </w:p>
    <w:p>
      <w:pPr>
        <w:pStyle w:val="Heading5"/>
        <w:numPr>
          <w:ilvl w:val="4"/>
          <w:numId w:val="1"/>
        </w:numPr>
        <w:rPr/>
      </w:pPr>
      <w:bookmarkStart w:id="411" w:name="__RefHeading___Toc2675963_1395250215"/>
      <w:bookmarkStart w:id="412" w:name="_Toc158"/>
      <w:bookmarkEnd w:id="411"/>
      <w:r>
        <w:rPr>
          <w:rtl w:val="true"/>
        </w:rPr>
        <w:t>رهاورد زیارت</w:t>
      </w:r>
      <w:bookmarkEnd w:id="412"/>
    </w:p>
    <w:p>
      <w:pPr>
        <w:pStyle w:val="BookText"/>
        <w:rPr/>
      </w:pPr>
      <w:r>
        <w:rPr>
          <w:rFonts w:ascii="IRNazanin" w:hAnsi="IRNazanin" w:eastAsia="IRNazanin"/>
          <w:color w:val="111111"/>
          <w:sz w:val="28"/>
          <w:sz w:val="28"/>
          <w:szCs w:val="28"/>
          <w:rtl w:val="true"/>
          <w:lang w:bidi="fa-IR"/>
        </w:rPr>
        <w:t>زیارت پیشوایان معصوم، دیدار با اموات نیست، بلکه دیدار با پاکانی است که در نزد خدا، زنده‌اند و با ارادۀ الهی، بر احوال این جهان، آگاه‌اند و برآن، اثر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پیشگاه امام، به تکیه‌گاه مطمئنّی اعتماد می‌کند و خود را به نیرویی برتر از نیروهای طبیعت،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فواید زیارت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فایدۀ زیارت، رهایی از تنهایی و احساس امنیت در پرتو نیروی ملکوتی پیشوایان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هنگام احساس تنهایی به بارگاه معنوی اهل بیت علیهم السلام پناه می‌برد و خود را به کشتی نجات خاندان پیامبر، می‌سپارد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رهاورد زیارت، استمرار و تقویت روح بندگی خداوند است؛ زیرا زائر به اوج معنوی عبادت معصوم و کوشش وصف ناشدنی آن بندگان حقیقی خدا می‌اندیشد و از بندگی خود، شرمسار می‌شود و برای رسیدن به لذّت عبادت، بر تلاشِ عبادی خویش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امامان بزرگوار ما، در برابر ظلم و ستم ایستادند و با فداکاری خود، دین خدا را زنده کردند و شجاعانه، فاسدان زمان خویش را رسوا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شجاعت اهل بیت علیهم السلام را نظاره می‌کند و از ستمِ ستمکاران، انزجار می‌جوید و روح حماسه و دلاوری را می‌ستاید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روحیۀ 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ره‌آوردهای زیارت که کمتر بدان پرداخته می‌شود، گسترش روحیۀ همکاری در میان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سفرهای زیارتی، به شکل خانوادگی و یا گروهی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زیارتی، زائران کمک به یکدیگر را مقدّس می‌شمارند و بدین‌سان، روابط زیبای انسانی را به نمایش می‌گذارند</w:t>
      </w:r>
      <w:r>
        <w:rPr>
          <w:rFonts w:eastAsia="IRNazanin" w:cs="IRNazanin"/>
          <w:color w:val="111111"/>
          <w:sz w:val="28"/>
          <w:szCs w:val="28"/>
          <w:rtl w:val="true"/>
          <w:lang w:bidi="fa-IR"/>
        </w:rPr>
        <w:t>.</w:t>
      </w:r>
    </w:p>
    <w:p>
      <w:pPr>
        <w:pStyle w:val="Heading5"/>
        <w:numPr>
          <w:ilvl w:val="4"/>
          <w:numId w:val="1"/>
        </w:numPr>
        <w:rPr/>
      </w:pPr>
      <w:bookmarkStart w:id="413" w:name="__RefHeading___Toc2675965_1395250215"/>
      <w:bookmarkStart w:id="414" w:name="_Toc159"/>
      <w:bookmarkEnd w:id="413"/>
      <w:r>
        <w:rPr>
          <w:rtl w:val="true"/>
        </w:rPr>
        <w:t>آداب زیارت</w:t>
      </w:r>
      <w:bookmarkEnd w:id="41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حدیثی برای زیارت، آداب ویژه‌ای را تعیین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ادب زیارت، معرفت و شناخت امامی است که زائر به دیدار او می‌رود؛ زیرا دیدار کننده،</w:t>
      </w:r>
      <w:bookmarkStart w:id="415" w:name="pg2852_17076"/>
    </w:p>
    <w:p>
      <w:pPr>
        <w:pStyle w:val="BookText"/>
        <w:rPr/>
      </w:pPr>
      <w:bookmarkEnd w:id="415"/>
      <w:r>
        <w:rPr>
          <w:rFonts w:ascii="IRNazanin" w:hAnsi="IRNazanin" w:eastAsia="IRNazanin"/>
          <w:color w:val="111111"/>
          <w:sz w:val="28"/>
          <w:sz w:val="28"/>
          <w:szCs w:val="28"/>
          <w:rtl w:val="true"/>
          <w:lang w:bidi="fa-IR"/>
        </w:rPr>
        <w:t>به تناسب مقام دیدار شونده، در سخن و رفتار خود، دقّت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دینی، پیامبر و امام معصوم، حجّت خدا بر خلق‌اند و اگر زائر به چنین شناختی دست یازد، از شفاعت پیامبر خدا صلی الله علیه و آله در قیامت،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فَمَنْ زَارَنِی وَ هُوَ یعْرِفُ مَا أَوْجَبَ اللهُ ـ تَبَارَک وَ تَعَالَی ـ مِنْ حَقِّی وَ طَاعَتِی فَأَنَا وَ آبَائِی شُفَعَاؤُهُ یوْمَ الْقِیامَة</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زیارت کند و آنچه را که خداوند ـ تبارک و تعالی ـ از حق و طاعت من، واجب کرده است، بشناسد، من و پدرانم در روز قیامت، شفیعان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خالصانه ، دومین ادب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تنها و تنها برای دیدار با امام معصوم به زیارت می‌رود و اگر چنین احساسی در زائر پدید آید، از برکات زیارت، سود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أَتَانِی زَائِراً فِی الْمَدِینَةِ مُحْتَسِباً کنْتُ لَهُ شَفِیعاً یوْمَ الْقِیامَة</w:t>
      </w:r>
      <w:r>
        <w:rPr>
          <w:rFonts w:eastAsia="Amiri" w:cs="Amiri" w:ascii="Amiri" w:hAnsi="Amiri"/>
          <w:color w:val="111111"/>
          <w:sz w:val="28"/>
          <w:szCs w:val="28"/>
          <w:rtl w:val="true"/>
          <w:lang w:bidi="ar-SA"/>
        </w:rPr>
        <w:t>.</w:t>
      </w:r>
      <w:r>
        <w:rPr>
          <w:rStyle w:val="FootnoteAnchor"/>
          <w:rtl w:val="true"/>
        </w:rPr>
        <w:footnoteReference w:id="278"/>
      </w:r>
      <w:r>
        <w:rPr>
          <w:rFonts w:ascii="IRNazanin" w:hAnsi="IRNazanin" w:eastAsia="IRNazanin"/>
          <w:color w:val="111111"/>
          <w:sz w:val="28"/>
          <w:sz w:val="28"/>
          <w:szCs w:val="28"/>
          <w:rtl w:val="true"/>
          <w:lang w:bidi="fa-IR"/>
        </w:rPr>
        <w:t xml:space="preserve">هر که در مدینه، به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من آید، در قیامت، شفیع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استغفار و توبه، تکرار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و وقار، غسل زیارت و پوشیدن لباس نو و پاکیزه، از دیگر آداب زیارت است که در میان احادیث پیشوایان دین، بر آن‌ها تأکید شده است</w:t>
      </w:r>
      <w:r>
        <w:rPr>
          <w:rFonts w:eastAsia="IRNazanin" w:cs="IRNazanin"/>
          <w:color w:val="111111"/>
          <w:sz w:val="28"/>
          <w:szCs w:val="28"/>
          <w:rtl w:val="true"/>
          <w:lang w:bidi="fa-IR"/>
        </w:rPr>
        <w:t>.</w:t>
      </w:r>
    </w:p>
    <w:p>
      <w:pPr>
        <w:pStyle w:val="Heading5"/>
        <w:numPr>
          <w:ilvl w:val="4"/>
          <w:numId w:val="1"/>
        </w:numPr>
        <w:rPr/>
      </w:pPr>
      <w:bookmarkStart w:id="416" w:name="__RefHeading___Toc2675967_1395250215"/>
      <w:bookmarkStart w:id="417" w:name="_Toc160"/>
      <w:bookmarkEnd w:id="416"/>
      <w:r>
        <w:rPr>
          <w:rtl w:val="true"/>
        </w:rPr>
        <w:t>زیارت‌نامه</w:t>
      </w:r>
      <w:bookmarkEnd w:id="41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امامان و سخن گفتن با ایشان، به هر زبان و بیانی ممکن است؛ امّا پیشوایان دین، آموزه‌های بلند معرفتی و اخلاقی را به شکل زیارت‌نامه، برای مسلمانان به یادگار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زیارت‌نامه‌های معتبری،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سرشار از معارف ژرفی است که زائر، با درنگی در آن،</w:t>
      </w:r>
    </w:p>
    <w:p>
      <w:pPr>
        <w:pStyle w:val="BookText"/>
        <w:rPr/>
      </w:pPr>
      <w:r>
        <w:rPr>
          <w:rFonts w:ascii="IRNazanin" w:hAnsi="IRNazanin" w:eastAsia="IRNazanin"/>
          <w:color w:val="111111"/>
          <w:sz w:val="28"/>
          <w:sz w:val="28"/>
          <w:szCs w:val="28"/>
          <w:rtl w:val="true"/>
          <w:lang w:bidi="fa-IR"/>
        </w:rPr>
        <w:t>شیوۀ سخن گفتن با خداوند و امامان را می‌آموزد و بهترین درخواست‌ها را به برکت امامان،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فَاجْعَلْ نَفْسِی مُطْمَئِنَّةً بِقَدَرِک رَاضِیةً بِقَضَائِک مُولَعَةً بِذِکرِک وَ دُعَائِک مُحِبَّةً لِصَفْوَةِ أَوْلِیائِک مَحْبُوبَةً فِی أَرْضِک وَ سَمَائِک </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به تقدیرات خود، مطمئن به قضایت، خشنود، به یاد و خواندنت، مشتاق و نسبت به دوستان برگزیده‌ات، علاقه‌مند قرار ده و مرا در زمین و آسمانت، محبوب دیگران نما</w:t>
      </w:r>
      <w:r>
        <w:rPr>
          <w:rFonts w:eastAsia="IRNazanin" w:cs="IRNazanin"/>
          <w:color w:val="111111"/>
          <w:sz w:val="28"/>
          <w:szCs w:val="28"/>
          <w:rtl w:val="true"/>
          <w:lang w:bidi="fa-IR"/>
        </w:rPr>
        <w:t>.</w:t>
      </w:r>
      <w:bookmarkStart w:id="418" w:name="pg2852_17078"/>
    </w:p>
    <w:p>
      <w:pPr>
        <w:pStyle w:val="Heading3"/>
        <w:numPr>
          <w:ilvl w:val="2"/>
          <w:numId w:val="1"/>
        </w:numPr>
        <w:rPr/>
      </w:pPr>
      <w:bookmarkStart w:id="419" w:name="__RefHeading___Toc2675969_1395250215"/>
      <w:bookmarkStart w:id="420" w:name="_Toc161"/>
      <w:bookmarkEnd w:id="418"/>
      <w:bookmarkEnd w:id="419"/>
      <w:r>
        <w:rPr>
          <w:rtl w:val="true"/>
        </w:rPr>
        <w:t>جوان</w:t>
      </w:r>
      <w:bookmarkEnd w:id="420"/>
    </w:p>
    <w:p>
      <w:pPr>
        <w:pStyle w:val="Heading4"/>
        <w:numPr>
          <w:ilvl w:val="3"/>
          <w:numId w:val="1"/>
        </w:numPr>
        <w:rPr/>
      </w:pPr>
      <w:bookmarkStart w:id="421" w:name="__RefHeading___Toc2675971_1395250215"/>
      <w:bookmarkStart w:id="422" w:name="_Toc16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غلامعلی</w:t>
      </w:r>
    </w:p>
    <w:p>
      <w:pPr>
        <w:pStyle w:val="Heading4"/>
        <w:numPr>
          <w:ilvl w:val="3"/>
          <w:numId w:val="1"/>
        </w:numPr>
        <w:rPr/>
      </w:pPr>
      <w:bookmarkStart w:id="423" w:name="__RefHeading___Toc2675973_1395250215"/>
      <w:bookmarkStart w:id="424" w:name="_Toc163"/>
      <w:bookmarkEnd w:id="423"/>
      <w:r>
        <w:rPr>
          <w:rtl w:val="true"/>
        </w:rPr>
        <w:t>شادابی و نشاط</w:t>
      </w:r>
      <w:bookmarkEnd w:id="424"/>
    </w:p>
    <w:p>
      <w:pPr>
        <w:pStyle w:val="BookText"/>
        <w:rPr/>
      </w:pPr>
      <w:r>
        <w:rPr>
          <w:rFonts w:ascii="IRNazanin" w:hAnsi="IRNazanin" w:eastAsia="IRNazanin"/>
          <w:color w:val="111111"/>
          <w:sz w:val="28"/>
          <w:sz w:val="28"/>
          <w:szCs w:val="28"/>
          <w:rtl w:val="true"/>
          <w:lang w:bidi="fa-IR"/>
        </w:rPr>
        <w:t>جوانی آرزوی کودکان و گاه افسوس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برای رسیدن به جوانی روزشماری می‌کنند و کهن سالان آن را به نیکی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جوانی همین بس که رویدادهای بزرگ تاریخ با همکاری جوانان به فرجام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راز موفقیّت خویش را همیاری جوانان می‌دانست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بعثنی بشیراً و نذیراً فحالَفَنی الشّبان وخالفنی الشیوخُ</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خداوند مرا بشارت دهنده و بیم دهنده برانگیخت پس جوانان هم پیمان من شدند و پیران مخالفان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اهل بیت علیهم السلام جوانی را فرصت ارزشمند بهره برداری از خوبی‌ها میشمرند و جوانِ شایسته را کسی میدانند که از این فرصت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حدیثی، ویژگی‌های جوان بیان شده است که با توجه به آنها میتوان راه رسیدن به چکاد والایی‌ها را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نشاط و شادابیِ حقیقی و دوری از اضطراب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ویژگی‌ها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شادابی و نشاط</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عربی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واژه شادابی و حرارت هفته است به گونه‌ای که واژه‌شناسِ کهن عرب، ابن فارس،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شادابی و تازگی و جدید بودن دلالت می‌کند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شکوفایی و حرارت را هم در تبیین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بنابراین واژگان عرب زبانان برای جوان تازگی، حرارت و شکوفایی را به عنوان مهم‌ترین شاخصه‌های جوانی مینمایاند که اگر ادامه یابند جوانی نیز تداوم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راهها، معنویاند و برخی دیگر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معنوی سبب پایداری شادمانی خواهند شد و سرور واقعی را در دلِ مؤمن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حدیثی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السُرورُ فی ثَلاثِ خِلالٍ فی الوَفاءِ وَرِعایَةِ الحُقُوقِ والنُهُوضِ فی النَوائِب</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شادمانی در سه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وفاداری، حقّ نگهداری و همیاری در گرفتاری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وفاداری، حقّ نگهداری و مددرسانی در گرفتاریها سبب ماندگار شدن شادی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ایمان با مددرسانی خود، به جامعه فایده میرساند و خود را مفید میداند و همین حسّ او را خشنود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بر ایجاد فضای نشاط و شادابی دینی تأکید شده و انسان مؤمن به فضاسازی برای شادیِ ماندگار ترغیب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راهکارهای معنوی، برخی راهکارهای مادی هم برای شادی سفارش شده است از آن جمله در حدیثی از پیامبر صلی الله علیه و آله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یَفْرَحُ بِهِنَّ الجِسْمُ وَیَربُو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والباسُ اللَّیِّنِ وَشُربُ العَسَلِ</w:t>
      </w:r>
      <w:r>
        <w:rPr>
          <w:rFonts w:eastAsia="Amiri" w:cs="Amiri" w:ascii="Amiri" w:hAnsi="Amiri"/>
          <w:color w:val="111111"/>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سه چیز است که بدن با آن، شاداب و سرزنده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لباس نرم و خوردن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روایتی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الطّیبُ نُشْرَةٌ والعَسَلُ نُشْرَةٌ والرّکُوبُ نُشْرَةٌ والنَظَرُ إِلَی الخضرةِ نُشْرَةٌ</w:t>
      </w:r>
      <w:r>
        <w:rPr>
          <w:rFonts w:eastAsia="Amiri" w:cs="Amiri" w:ascii="Amiri" w:hAnsi="Amiri"/>
          <w:color w:val="111111"/>
          <w:sz w:val="28"/>
          <w:szCs w:val="28"/>
          <w:rtl w:val="true"/>
          <w:lang w:bidi="ar-SA"/>
        </w:rPr>
        <w:t>.</w:t>
      </w:r>
      <w:bookmarkStart w:id="425" w:name="pg2852_17080"/>
    </w:p>
    <w:p>
      <w:pPr>
        <w:pStyle w:val="BookText"/>
        <w:rPr/>
      </w:pPr>
      <w:bookmarkEnd w:id="425"/>
      <w:r>
        <w:rPr>
          <w:rFonts w:ascii="IRNazanin" w:hAnsi="IRNazanin" w:eastAsia="IRNazanin"/>
          <w:color w:val="111111"/>
          <w:sz w:val="28"/>
          <w:sz w:val="28"/>
          <w:szCs w:val="28"/>
          <w:rtl w:val="true"/>
          <w:lang w:bidi="fa-IR"/>
        </w:rPr>
        <w:t>بوی خوش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نشاط‌آور است، عسل نشاط‌آور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نشاط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کردن به سبزه نشاط آور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این روایات بیانگر رویکرد اسلام به نشاط و شادابی است و راه کارهای عملی اسلام در این باره همگی دست یافتنی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احادیث، تحرک بدنی، خوراک و فضا سه عنصر مؤثر در شادابی‌اند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فراتر از راه‌کارهای عملی، باورهای صحیح و کِردارهای نیک سبب پایداری شادابی می‌شوند به گونه‌ای که انسان مؤمن همواره با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وصف مؤمن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تَراه بَعیداً کَسَلُهُ دائماً نَشاطُهُ</w:t>
      </w:r>
      <w:r>
        <w:rPr>
          <w:rFonts w:eastAsia="Amiri" w:cs="Amiri" w:ascii="Amiri" w:hAnsi="Amiri"/>
          <w:color w:val="111111"/>
          <w:sz w:val="28"/>
          <w:szCs w:val="28"/>
          <w:rtl w:val="true"/>
          <w:lang w:bidi="ar-SA"/>
        </w:rPr>
        <w:t>.</w:t>
      </w:r>
      <w:r>
        <w:rPr>
          <w:rStyle w:val="FootnoteAnchor"/>
          <w:rtl w:val="true"/>
        </w:rPr>
        <w:footnoteReference w:id="286"/>
      </w:r>
      <w:r>
        <w:rPr>
          <w:rFonts w:ascii="IRNazanin" w:hAnsi="IRNazanin" w:eastAsia="IRNazanin"/>
          <w:color w:val="111111"/>
          <w:sz w:val="28"/>
          <w:sz w:val="28"/>
          <w:szCs w:val="28"/>
          <w:rtl w:val="true"/>
          <w:lang w:bidi="fa-IR"/>
        </w:rPr>
        <w:t>مؤمن را چنان بینی که کسالت از وی دور و نشاط او همیشگی است</w:t>
      </w:r>
      <w:r>
        <w:rPr>
          <w:rFonts w:eastAsia="IRNazanin" w:cs="IRNazanin"/>
          <w:color w:val="111111"/>
          <w:sz w:val="28"/>
          <w:szCs w:val="28"/>
          <w:rtl w:val="true"/>
          <w:lang w:bidi="fa-IR"/>
        </w:rPr>
        <w:t>.</w:t>
      </w:r>
    </w:p>
    <w:p>
      <w:pPr>
        <w:pStyle w:val="Heading4"/>
        <w:numPr>
          <w:ilvl w:val="3"/>
          <w:numId w:val="1"/>
        </w:numPr>
        <w:rPr/>
      </w:pPr>
      <w:bookmarkStart w:id="426" w:name="__RefHeading___Toc2675975_1395250215"/>
      <w:bookmarkStart w:id="427" w:name="_Toc164"/>
      <w:bookmarkEnd w:id="426"/>
      <w:r>
        <w:rPr>
          <w:rtl w:val="true"/>
        </w:rPr>
        <w:t>آمادگی ذهنی</w:t>
      </w:r>
      <w:bookmarkEnd w:id="427"/>
    </w:p>
    <w:p>
      <w:pPr>
        <w:pStyle w:val="BookText"/>
        <w:rPr/>
      </w:pPr>
      <w:r>
        <w:rPr>
          <w:rFonts w:ascii="IRNazanin" w:hAnsi="IRNazanin" w:eastAsia="IRNazanin"/>
          <w:color w:val="111111"/>
          <w:sz w:val="28"/>
          <w:sz w:val="28"/>
          <w:szCs w:val="28"/>
          <w:rtl w:val="true"/>
          <w:lang w:bidi="fa-IR"/>
        </w:rPr>
        <w:t>آمادگی ذهنی، از دیگر ویژگی‌های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هر چه می‌خواند، می‌بیند و یا می‌شنود، در ذهن خود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نامه‌ای به فرزندش چنین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قَلبُ الحَدَثِ کالأرضِ الخالیةِ ما اُلْقِیَ فیها مِنْ شیءٍ قَبلَتْهُ</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همانا دل جوان مانند زمین خالی است که آن چه را در آن افکنده شود، می‌پذیرد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توانایی شگفت‌انگیز لازم است جوان ورودی‌های ذهن خویش، را مدیریت کند تا هر چیزی در ذهن او لانه نکند، برپایۀ متون دینی، تمایل جوانان به کارهای خیر بیش از کارهای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واقعیّت برای جوانان بسیار امید بخش خواهد بود و تنها کافی است نسبت به دیدنی‌ها و شنیدنی‌ها و خواندنی‌ها حساسیّت داشته باشند</w:t>
      </w:r>
      <w:r>
        <w:rPr>
          <w:rFonts w:eastAsia="IRNazanin" w:cs="IRNazanin"/>
          <w:color w:val="111111"/>
          <w:sz w:val="28"/>
          <w:szCs w:val="28"/>
          <w:rtl w:val="true"/>
          <w:lang w:bidi="fa-IR"/>
        </w:rPr>
        <w:t>.</w:t>
      </w:r>
      <w:bookmarkStart w:id="428" w:name="pg2852_17081"/>
    </w:p>
    <w:p>
      <w:pPr>
        <w:pStyle w:val="BookText"/>
        <w:rPr/>
      </w:pPr>
      <w:bookmarkEnd w:id="428"/>
      <w:r>
        <w:rPr>
          <w:rFonts w:ascii="IRNazanin" w:hAnsi="IRNazanin" w:eastAsia="IRNazanin"/>
          <w:color w:val="111111"/>
          <w:sz w:val="28"/>
          <w:sz w:val="28"/>
          <w:szCs w:val="28"/>
          <w:rtl w:val="true"/>
          <w:lang w:bidi="fa-IR"/>
        </w:rPr>
        <w:t>پیشوایان معصوم ما با توجه به روحیه خیر خواهی جوانان از مبلّغان دین می‌خواستند که روی سخن خویش را با جوانان قرار دهند تا کوشش دینی‌شان ثمر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یارانش که از تبلیغ مکتب اهل بیت خسته شده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عَلَیْکَ بالأحداثِ فانّهم اَسْرَعُ إلی کلّخیر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جوانان را دریاب که آنان به سوی هر نیکی پرشتاب‌ترند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جوان در خودسازی سبب شکل‌گیری شخصیت انسان در میان سالی و کهن سالی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خردمندی و نادانی انسان در همان دوران جوانی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خردمند، پیر فرزانه می‌شود و جوانان نادان، در کهنسالی هم نادان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نبرد خِرد و جهل را در آدمی چنین ترسیم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یَزالُ العقلُ والحُمقُ تبغالبان عَلَی الرَجلِ إلی ثمانِیَ عَشرةَ سَنَةً فَإذٰا بَلَغَهَا غَلَبَ عَلَیهِ اکثُرُهما فیه</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خرد و نابخردی برای تسلّط بر آدمی، با هم میجنگند و چون به آن سنّ رسید، آن که بیشتر است، بر او مسلّط میشود</w:t>
      </w:r>
      <w:r>
        <w:rPr>
          <w:rFonts w:eastAsia="IRNazanin" w:cs="IRNazanin"/>
          <w:color w:val="111111"/>
          <w:sz w:val="28"/>
          <w:szCs w:val="28"/>
          <w:rtl w:val="true"/>
          <w:lang w:bidi="fa-IR"/>
        </w:rPr>
        <w:t>.</w:t>
      </w:r>
    </w:p>
    <w:p>
      <w:pPr>
        <w:pStyle w:val="Heading4"/>
        <w:numPr>
          <w:ilvl w:val="3"/>
          <w:numId w:val="1"/>
        </w:numPr>
        <w:rPr/>
      </w:pPr>
      <w:bookmarkStart w:id="429" w:name="__RefHeading___Toc2675977_1395250215"/>
      <w:bookmarkStart w:id="430" w:name="_Toc165"/>
      <w:bookmarkEnd w:id="429"/>
      <w:r>
        <w:rPr>
          <w:rtl w:val="true"/>
        </w:rPr>
        <w:t>شجاعت</w:t>
      </w:r>
      <w:bookmarkEnd w:id="430"/>
    </w:p>
    <w:p>
      <w:pPr>
        <w:pStyle w:val="BookText"/>
        <w:rPr/>
      </w:pPr>
      <w:r>
        <w:rPr>
          <w:rFonts w:ascii="IRNazanin" w:hAnsi="IRNazanin" w:eastAsia="IRNazanin"/>
          <w:color w:val="111111"/>
          <w:sz w:val="28"/>
          <w:sz w:val="28"/>
          <w:szCs w:val="28"/>
          <w:rtl w:val="true"/>
          <w:lang w:bidi="fa-IR"/>
        </w:rPr>
        <w:t>دومین ویژگی جوان، شجاعت و خطرپذیری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سر نترس دارد به گونه‌ای که گاه روحیۀ شجاعت او به تهوّر و بی باکی می‌انجامد و با جسارت به عرصه‌های پرخطر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شجاع ایستادگی در برابر هماوردان را دوست دارد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میدان‌های نبرد از گذشته تاکنون همواره صحنه‌های زیبای شجاعت جوانان را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توجه به ویژگیهای جوان از جمله شجاعت او بارها از</w:t>
      </w:r>
      <w:bookmarkStart w:id="431" w:name="pg2852_17082"/>
    </w:p>
    <w:p>
      <w:pPr>
        <w:pStyle w:val="BookText"/>
        <w:rPr/>
      </w:pPr>
      <w:bookmarkEnd w:id="431"/>
      <w:r>
        <w:rPr>
          <w:rFonts w:ascii="IRNazanin" w:hAnsi="IRNazanin" w:eastAsia="IRNazanin"/>
          <w:color w:val="111111"/>
          <w:sz w:val="28"/>
          <w:sz w:val="28"/>
          <w:szCs w:val="28"/>
          <w:rtl w:val="true"/>
          <w:lang w:bidi="fa-IR"/>
        </w:rPr>
        <w:t>جوانان در سطح بالای مدیریتی و نظامی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بن زید در حالی که هجده ساله بود به فرماندهی لشکریان انتخاب شد</w:t>
      </w:r>
      <w:r>
        <w:rPr>
          <w:rStyle w:val="FootnoteAnchor"/>
          <w:rtl w:val="true"/>
        </w:rPr>
        <w:footnoteReference w:id="291"/>
      </w:r>
      <w:r>
        <w:rPr>
          <w:rFonts w:ascii="IRNazanin" w:hAnsi="IRNazanin" w:eastAsia="IRNazanin"/>
          <w:color w:val="111111"/>
          <w:sz w:val="28"/>
          <w:sz w:val="28"/>
          <w:szCs w:val="28"/>
          <w:rtl w:val="true"/>
          <w:lang w:bidi="fa-IR"/>
        </w:rPr>
        <w:t xml:space="preserve">و عتّاب بن اسید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عنوان فرماندار مکّه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از جوّ اشراف زادگی مکه آگاه بود و نافرمانی برخی از آنان را پیشبینی میکرد در پایانِ حکم نصب عتّاب بن اسید از مخالفان خواست که با وی به خاطر سنّ کم او به نافرمانی نپردازند زیرا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 الاکبرُ هو الافضَلَ بلِ الافضل هو الاکبر</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بزرگ‌تر، شایسته‌تر نیست، بلکه شایسته‌تر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پیامبر اکرم شایستهسالاری را بر سنّ و سال ترجیح داد و به همه این را آموخت که در مکتب اسلام رشد روحی و عقلی برتر از رشد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شجاعت همانند تمامی خصلت‌های پسندیده، آفاتی هم دارد که باید به آن‌ها 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بیش از حدّ به شجاعت سبب کاستی دوراندیشی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جوان شجاع از یکسو توانمندی‌های خود را باور دارد و از دگر سو با مسائل پیش‌رویش واقع‌گرایانه روبرو می‌شود و رفتارهای خود را با استوار اندیشی تنظیم می‌کند</w:t>
      </w:r>
      <w:r>
        <w:rPr>
          <w:rFonts w:eastAsia="IRNazanin" w:cs="IRNazanin"/>
          <w:color w:val="111111"/>
          <w:sz w:val="28"/>
          <w:szCs w:val="28"/>
          <w:rtl w:val="true"/>
          <w:lang w:bidi="fa-IR"/>
        </w:rPr>
        <w:t>.</w:t>
      </w:r>
    </w:p>
    <w:p>
      <w:pPr>
        <w:pStyle w:val="Heading4"/>
        <w:numPr>
          <w:ilvl w:val="3"/>
          <w:numId w:val="1"/>
        </w:numPr>
        <w:rPr/>
      </w:pPr>
      <w:bookmarkStart w:id="432" w:name="__RefHeading___Toc2675979_1395250215"/>
      <w:bookmarkStart w:id="433" w:name="_Toc166"/>
      <w:bookmarkEnd w:id="432"/>
      <w:r>
        <w:rPr>
          <w:rtl w:val="true"/>
        </w:rPr>
        <w:t>توانمندی</w:t>
      </w:r>
      <w:bookmarkEnd w:id="433"/>
    </w:p>
    <w:p>
      <w:pPr>
        <w:pStyle w:val="BookText"/>
        <w:rPr/>
      </w:pPr>
      <w:r>
        <w:rPr>
          <w:rFonts w:ascii="IRNazanin" w:hAnsi="IRNazanin" w:eastAsia="IRNazanin"/>
          <w:color w:val="111111"/>
          <w:sz w:val="28"/>
          <w:sz w:val="28"/>
          <w:szCs w:val="28"/>
          <w:rtl w:val="true"/>
          <w:lang w:bidi="fa-IR"/>
        </w:rPr>
        <w:t>توانمندی و نیرومندی یکی از شاخصه‌های مهم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دوره‌های گوناگون عمر انسان، جوانی را با نیرومندی شناسانده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الذی خلقکم من ضعفٍ؛ خدا همان کسی است که شما را در حالی که ناتوان بودید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من بعدِ ضعفٍ قُوّةً؛ آن گاه پس از ناتوانی نیرو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مِن بعد قوةٍ ضَعفاً وشیبةً؛</w:t>
      </w:r>
      <w:r>
        <w:rPr>
          <w:rStyle w:val="FootnoteAnchor"/>
          <w:rtl w:val="true"/>
        </w:rPr>
        <w:footnoteReference w:id="293"/>
      </w:r>
      <w:r>
        <w:rPr>
          <w:rFonts w:ascii="IRNazanin" w:hAnsi="IRNazanin" w:eastAsia="IRNazanin"/>
          <w:color w:val="111111"/>
          <w:sz w:val="28"/>
          <w:sz w:val="28"/>
          <w:szCs w:val="28"/>
          <w:rtl w:val="true"/>
          <w:lang w:bidi="fa-IR"/>
        </w:rPr>
        <w:t xml:space="preserve">سپس پس از توانمندی ناتوانی و پیری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مراحل زندگی را ناتوانی، توانمندی و سپس ناتوانی می‌داند که بنابر ظاهر آیه و نظر مفسرین دوران جوان همان توانمندی و نیرومندی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غافر نیز به نیرومندی ایام جوانی تصریح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یُخْرِجُکُم طِفْلاً ثمّ لِتَبْلُغُوا اشدّکم ثمّ لِتَکُونُوا شیوخاً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کودکی بَر می‌آورَد تا به نیرومندی‌تان برساند سپس پیر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تأمل در دو آیۀ فوق منحنی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 ـ توانمندی ـ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می‌شود و کمال نیرومندی همان ایّام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زمانی همانند جوانی، زمینه‌ساز شخصیت آدمی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زیباتر آن که توانمندی در این دوران توانمندی روحی و جسمی است و جوان همان گونه که به تربیت جسم خود می‌پردازد، باید به تقویت روح خود نیز در این دوران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راویان به نام اسحاق بن عمار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از قوّت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 آنچه را به شما دادیم با قوّت بگیرید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نیرومنـدی جسم است و یا نیرومندی جان؟ 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نیرومندی جسم و جان، هر دو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آموزه‌های دینی، مؤمن نیرومند در نزد خداوند از مؤمن ناتوان بهتر و دوست داشتنی‌تر است</w:t>
      </w:r>
      <w:r>
        <w:rPr>
          <w:rStyle w:val="FootnoteAnchor"/>
          <w:rtl w:val="true"/>
        </w:rPr>
        <w:footnoteReference w:id="296"/>
      </w:r>
      <w:r>
        <w:rPr>
          <w:rFonts w:ascii="IRNazanin" w:hAnsi="IRNazanin" w:eastAsia="IRNazanin"/>
          <w:color w:val="111111"/>
          <w:sz w:val="28"/>
          <w:sz w:val="28"/>
          <w:szCs w:val="28"/>
          <w:rtl w:val="true"/>
          <w:lang w:bidi="fa-IR"/>
        </w:rPr>
        <w:t>؛ تا آنجا که در دعای کمیل به عنون خواسته‌ای از سوی امیرمؤمنان علیه السلام می‌خوانیم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یا ربِّ قَوِّ عَلیٰ خِدْمَتِکَ جَوارِحی وَاشْدُدْ عَلَی العَزیمَةِ جَوانِحی</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پروردگارا، پروردگارا، اندام‌های مرا به خدمتت نیرومند ساز و موجبات اراده‌ام را قوّت بخش</w:t>
      </w:r>
      <w:r>
        <w:rPr>
          <w:rFonts w:eastAsia="IRNazanin" w:cs="IRNazanin"/>
          <w:color w:val="111111"/>
          <w:sz w:val="28"/>
          <w:szCs w:val="28"/>
          <w:rtl w:val="true"/>
          <w:lang w:bidi="fa-IR"/>
        </w:rPr>
        <w:t>.</w:t>
      </w:r>
      <w:bookmarkStart w:id="434" w:name="pg2852_17084"/>
    </w:p>
    <w:p>
      <w:pPr>
        <w:pStyle w:val="Heading4"/>
        <w:numPr>
          <w:ilvl w:val="3"/>
          <w:numId w:val="1"/>
        </w:numPr>
        <w:rPr/>
      </w:pPr>
      <w:bookmarkStart w:id="435" w:name="__RefHeading___Toc2675981_1395250215"/>
      <w:bookmarkStart w:id="436" w:name="_Toc167"/>
      <w:bookmarkEnd w:id="434"/>
      <w:bookmarkEnd w:id="435"/>
      <w:r>
        <w:rPr>
          <w:rtl w:val="true"/>
        </w:rPr>
        <w:t>راهکارهای شکوفایی</w:t>
      </w:r>
      <w:bookmarkEnd w:id="436"/>
    </w:p>
    <w:p>
      <w:pPr>
        <w:pStyle w:val="Heading5"/>
        <w:numPr>
          <w:ilvl w:val="4"/>
          <w:numId w:val="1"/>
        </w:numPr>
        <w:rPr/>
      </w:pPr>
      <w:bookmarkStart w:id="437" w:name="__RefHeading___Toc2675983_1395250215"/>
      <w:bookmarkStart w:id="438" w:name="_Toc168"/>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چهار ویژگی توانمندی، شجاعت، شادابی و آمادگی ذهنی در بیشتر جوانان وجود دارد امّا همۀ آنان نمی‌توانند از این استعدادها بهره کامل ببرند و به کمالِ خویش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و یا کجروی در جوان هر دو بر پایۀ بهرهگیری از این ویژگی‌ها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 علیه السلام برنامۀ تکامل جوانان را با توجه به واقعیت‌های وجودی آنان فراهم آورده‌اند و کجروان نیز با شگردهای خود جوانان را به کجروی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گام از آمادگی ذهنی جوان استفاده می‌کنند و دیدنی‌ها و شنیدنی‌های تحریک کننده را پیش روی جوان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برای شادابی خویش، خطرپذیری می‌کند و با اعتماد به توانمندی خویش هر پدیدۀ جدیدی را آزمایش می‌کند و ناخواسته در دامی گرفتار می‌شود که نمی‌تواند از آن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برای شکوفایی استعدادهای جوان راه‌های زیر را فراروی جوانان قرار داده‌اند که آن‌ها را در دو دسته راه‌کارهای معرفتی و راه‌کارهای رفتاری تقسیم می‌کنیم</w:t>
      </w:r>
      <w:r>
        <w:rPr>
          <w:rFonts w:eastAsia="IRNazanin" w:cs="IRNazanin"/>
          <w:color w:val="111111"/>
          <w:sz w:val="28"/>
          <w:szCs w:val="28"/>
          <w:rtl w:val="true"/>
          <w:lang w:bidi="fa-IR"/>
        </w:rPr>
        <w:t>:</w:t>
      </w:r>
    </w:p>
    <w:p>
      <w:pPr>
        <w:pStyle w:val="Heading5"/>
        <w:numPr>
          <w:ilvl w:val="4"/>
          <w:numId w:val="1"/>
        </w:numPr>
        <w:rPr/>
      </w:pPr>
      <w:bookmarkStart w:id="439" w:name="__RefHeading___Toc2675985_1395250215"/>
      <w:bookmarkStart w:id="440" w:name="_Toc169"/>
      <w:bookmarkEnd w:id="439"/>
      <w:r>
        <w:rPr>
          <w:rtl w:val="true"/>
        </w:rPr>
        <w:t>الف</w:t>
      </w:r>
      <w:r>
        <w:rPr>
          <w:rtl w:val="true"/>
        </w:rPr>
        <w:t xml:space="preserve">) </w:t>
      </w:r>
      <w:r>
        <w:rPr>
          <w:rtl w:val="true"/>
        </w:rPr>
        <w:t>راه کارهای معرفتی</w:t>
      </w:r>
      <w:bookmarkEnd w:id="440"/>
    </w:p>
    <w:p>
      <w:pPr>
        <w:pStyle w:val="Heading6"/>
        <w:numPr>
          <w:ilvl w:val="5"/>
          <w:numId w:val="1"/>
        </w:numPr>
        <w:rPr/>
      </w:pPr>
      <w:bookmarkStart w:id="441" w:name="__RefHeading___Toc2675987_1395250215"/>
      <w:bookmarkStart w:id="442" w:name="_Toc170"/>
      <w:bookmarkEnd w:id="441"/>
      <w:r>
        <w:rPr/>
        <w:t>1</w:t>
      </w:r>
      <w:r>
        <w:rPr>
          <w:rtl w:val="true"/>
        </w:rPr>
        <w:t xml:space="preserve">. </w:t>
      </w:r>
      <w:r>
        <w:rPr>
          <w:rtl w:val="true"/>
        </w:rPr>
        <w:t>تربیت و شناخت</w:t>
      </w:r>
      <w:bookmarkEnd w:id="442"/>
    </w:p>
    <w:p>
      <w:pPr>
        <w:pStyle w:val="BookText"/>
        <w:rPr/>
      </w:pPr>
      <w:r>
        <w:rPr>
          <w:rFonts w:ascii="IRNazanin" w:hAnsi="IRNazanin" w:eastAsia="IRNazanin"/>
          <w:color w:val="111111"/>
          <w:sz w:val="28"/>
          <w:sz w:val="28"/>
          <w:szCs w:val="28"/>
          <w:rtl w:val="true"/>
          <w:lang w:bidi="fa-IR"/>
        </w:rPr>
        <w:t>به نظر می‌رسد مهم‌ترین و فراگیرترین منبع رشد جوامع بشری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اقتصادی، پزشکی، سیاسی، فنی و مهندسی همگی مرهونِ تربیت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همواره به سوی رشد است و آفات تربیت بشری را هم ندارد، امّا راز موفقیّت تمامی تربیت‌ها به کار بستن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گام نخست باید برنامۀ تربیتی اسلام را شناخت و سپس آن را به کار بست تا ثمرۀ تربیت اسلامی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به جوانان سفارش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مَعْشَرَ الفتیانِ حَصِّنُوا اَعراضَکُم بِالأدبِ ودَینکُمْ بالعِلْمِ</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xml:space="preserve">ای جوانان آبروی خویش را با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خویش را با دانش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دیگری که به امام علی علیه السلام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جوانان می‌خواهند تا دانشی فراگیرند که در بزرگسالی به آن نیازمند می‌شوند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نگاه به آینده و تنظیم زندگی امروز بر پایۀ آینده نگری، به فعالیت‌های جوان جهت می‌دهد و او را از بیهوده کاری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جهتگیری انسان تأثیر دارد، شناخت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آینده وقتی ثمربخش خواهد بود که انسان تواناییهای خود را بشناسد و با نگاه به آینده و محاسبۀ توانایی خویش بهترین برنامه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حدیثی تأکید فراوانی بر شناخت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أفضلُکُم ایماناً أفضلُکُم مَعرِفَةً</w:t>
      </w:r>
      <w:r>
        <w:rPr>
          <w:rFonts w:eastAsia="Amiri" w:cs="Amiri" w:ascii="Amiri" w:hAnsi="Amiri"/>
          <w:color w:val="111111"/>
          <w:sz w:val="28"/>
          <w:szCs w:val="28"/>
          <w:rtl w:val="true"/>
          <w:lang w:bidi="ar-SA"/>
        </w:rPr>
        <w:t>.</w:t>
      </w:r>
      <w:r>
        <w:rPr>
          <w:rStyle w:val="FootnoteAnchor"/>
          <w:rtl w:val="true"/>
        </w:rPr>
        <w:footnoteReference w:id="300"/>
      </w:r>
      <w:r>
        <w:rPr>
          <w:rFonts w:ascii="IRNazanin" w:hAnsi="IRNazanin" w:eastAsia="IRNazanin"/>
          <w:color w:val="111111"/>
          <w:sz w:val="28"/>
          <w:sz w:val="28"/>
          <w:szCs w:val="28"/>
          <w:rtl w:val="true"/>
          <w:lang w:bidi="fa-IR"/>
        </w:rPr>
        <w:t>با ایمانترین شما، باشناختترین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اللهُ عَمَلاً إلّا بِمَعرِفَةٍ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عملی را جز با شناخت نپذیرد</w:t>
      </w:r>
      <w:r>
        <w:rPr>
          <w:rFonts w:eastAsia="IRNazanin" w:cs="IRNazanin"/>
          <w:color w:val="111111"/>
          <w:sz w:val="28"/>
          <w:szCs w:val="28"/>
          <w:rtl w:val="true"/>
          <w:lang w:bidi="fa-IR"/>
        </w:rPr>
        <w:t>.</w:t>
      </w:r>
      <w:r>
        <w:rPr>
          <w:rStyle w:val="FootnoteAnchor"/>
          <w:rtl w:val="true"/>
        </w:rPr>
        <w:footnoteReference w:id="30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پیچیدگیهای انسان به حدّی است که شناخت انسان همتراز شناخت پروردگار دانسته شده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جوان با تأمل در خویشتن در مییابد که نگاه به دنیا و آخرت در وجود او قرار داده شده است و بسنده کردن به دنیا نادیدهگرفتن نیمی از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ظاهری انسان به دریچهای تشبیه شده است که از یک سو میتواند مادّیات را حسّ کند و از دگر سو میتواند، معنویات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کسانی را که تنها از حواسّ خود برای دیدن دنیا استفاده میکند را از دایرۀ انسانیت خارج کرده است</w:t>
      </w:r>
      <w:r>
        <w:rPr>
          <w:rFonts w:eastAsia="IRNazanin" w:cs="IRNazanin"/>
          <w:color w:val="111111"/>
          <w:sz w:val="28"/>
          <w:szCs w:val="28"/>
          <w:rtl w:val="true"/>
          <w:lang w:bidi="fa-IR"/>
        </w:rPr>
        <w:t>:</w:t>
      </w:r>
      <w:bookmarkStart w:id="443" w:name="pg2852_17086"/>
    </w:p>
    <w:p>
      <w:pPr>
        <w:pStyle w:val="BookText"/>
        <w:rPr/>
      </w:pPr>
      <w:bookmarkEnd w:id="4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یَفقَهونَ بِها و لَهُم اَعینٌ لا یبصرونَ بِها ولَهُم آذانٌ لا یَسمَعونَ بِها اولئک کالانعام؛</w:t>
      </w:r>
      <w:r>
        <w:rPr>
          <w:rStyle w:val="FootnoteAnchor"/>
          <w:rtl w:val="true"/>
        </w:rPr>
        <w:footnoteReference w:id="303"/>
      </w:r>
      <w:r>
        <w:rPr>
          <w:rFonts w:ascii="IRNazanin" w:hAnsi="IRNazanin" w:eastAsia="IRNazanin"/>
          <w:color w:val="111111"/>
          <w:sz w:val="28"/>
          <w:sz w:val="28"/>
          <w:szCs w:val="28"/>
          <w:rtl w:val="true"/>
          <w:lang w:bidi="fa-IR"/>
        </w:rPr>
        <w:t>دلهایی دارند که به آن در نمییابند و چشمهایی دارند که به آن نمیبینند و گوشهایی دارند که به آن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بسان چارپایانند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خویشتن، اِکسیری است که انسان را از کارهای سلب و بیهوده باز می‌دارد و هر اندازه شناخت انسان بیشتر شود از گمراهی وی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علی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قَدرَ نَفسِهِ لَم یُهنِها بِالفانیاتِ</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آن که شأن خود را بشناسد، آن را با کارهای فانی، خوار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وقتی شناخت را سرلوحۀ خویش قرار دهد به ویژگیهای خود پی میبرد و ارزش خود را میشناسد و تنها کارهای ارزشمند را به انجام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خویش را نشناخت مسکین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بزرگی آمد و شد در کمی</w:t>
      </w:r>
    </w:p>
    <w:p>
      <w:pPr>
        <w:pStyle w:val="Heading6"/>
        <w:numPr>
          <w:ilvl w:val="5"/>
          <w:numId w:val="1"/>
        </w:numPr>
        <w:rPr/>
      </w:pPr>
      <w:bookmarkStart w:id="444" w:name="__RefHeading___Toc2675989_1395250215"/>
      <w:bookmarkStart w:id="445" w:name="_Toc171"/>
      <w:bookmarkEnd w:id="444"/>
      <w:r>
        <w:rPr/>
        <w:t>2</w:t>
      </w:r>
      <w:r>
        <w:rPr>
          <w:rtl w:val="true"/>
        </w:rPr>
        <w:t xml:space="preserve">. </w:t>
      </w:r>
      <w:r>
        <w:rPr>
          <w:rtl w:val="true"/>
        </w:rPr>
        <w:t>دین شناسی</w:t>
      </w:r>
      <w:bookmarkEnd w:id="445"/>
    </w:p>
    <w:p>
      <w:pPr>
        <w:pStyle w:val="BookText"/>
        <w:rPr/>
      </w:pPr>
      <w:r>
        <w:rPr>
          <w:rFonts w:ascii="IRNazanin" w:hAnsi="IRNazanin" w:eastAsia="IRNazanin"/>
          <w:color w:val="111111"/>
          <w:sz w:val="28"/>
          <w:sz w:val="28"/>
          <w:szCs w:val="28"/>
          <w:rtl w:val="true"/>
          <w:lang w:bidi="fa-IR"/>
        </w:rPr>
        <w:t>دین به معنای آیین زندگی است و اسلام به عنوان کاملترین دین از ژرف‌اندیشی استقبال و جوانان را تشویق می‌کند تا در دینِ خود ژرف بیندیشند و آن را اندیشیده و سنجیده و کامل فراگیرند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روایات شیعی جوانان را به کسب آگاهی دینی تشویق کرده و ناآگاهی دینی را به شدّت نکوهیدهاند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این سخن را تکرار فرموده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تَفَقَّهُوا وإلّا فأنتُم اَعْرٰابٌ</w:t>
      </w:r>
      <w:r>
        <w:rPr>
          <w:rFonts w:eastAsia="Amiri" w:cs="Amiri" w:ascii="Amiri" w:hAnsi="Amiri"/>
          <w:color w:val="111111"/>
          <w:sz w:val="28"/>
          <w:szCs w:val="28"/>
          <w:rtl w:val="true"/>
          <w:lang w:bidi="ar-SA"/>
        </w:rPr>
        <w:t>.</w:t>
      </w:r>
      <w:r>
        <w:rPr>
          <w:rStyle w:val="FootnoteAnchor"/>
          <w:rtl w:val="true"/>
        </w:rPr>
        <w:footnoteReference w:id="305"/>
      </w:r>
      <w:r>
        <w:rPr>
          <w:rFonts w:ascii="IRNazanin" w:hAnsi="IRNazanin" w:eastAsia="IRNazanin"/>
          <w:color w:val="111111"/>
          <w:sz w:val="28"/>
          <w:sz w:val="28"/>
          <w:szCs w:val="28"/>
          <w:rtl w:val="true"/>
          <w:lang w:bidi="fa-IR"/>
        </w:rPr>
        <w:t xml:space="preserve">آگاهی دینی کسب کنید وگرنه، بادیه نشینانی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بود</w:t>
      </w:r>
      <w:r>
        <w:rPr>
          <w:rFonts w:eastAsia="IRNazanin" w:cs="IRNazanin"/>
          <w:color w:val="111111"/>
          <w:sz w:val="28"/>
          <w:szCs w:val="28"/>
          <w:rtl w:val="true"/>
          <w:lang w:bidi="fa-IR"/>
        </w:rPr>
        <w:t>.</w:t>
      </w:r>
      <w:bookmarkStart w:id="446" w:name="pg2852_17087"/>
    </w:p>
    <w:p>
      <w:pPr>
        <w:pStyle w:val="BookText"/>
        <w:rPr/>
      </w:pPr>
      <w:bookmarkEnd w:id="446"/>
      <w:r>
        <w:rPr>
          <w:rFonts w:ascii="IRNazanin" w:hAnsi="IRNazanin" w:eastAsia="IRNazanin"/>
          <w:color w:val="111111"/>
          <w:sz w:val="28"/>
          <w:sz w:val="28"/>
          <w:szCs w:val="28"/>
          <w:rtl w:val="true"/>
          <w:lang w:bidi="fa-IR"/>
        </w:rPr>
        <w:t>و امام صادق علیهما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اُتیتُ بِشَابٍّ مِنْ شبابِ الشیعَةِ لا یَتَفَقَّهُ فِی الدّینِ لَأَدَّبتُهُ</w:t>
      </w:r>
      <w:r>
        <w:rPr>
          <w:rFonts w:eastAsia="Amiri" w:cs="Amiri" w:ascii="Amiri" w:hAnsi="Amiri"/>
          <w:color w:val="111111"/>
          <w:sz w:val="28"/>
          <w:szCs w:val="28"/>
          <w:rtl w:val="true"/>
          <w:lang w:bidi="ar-SA"/>
        </w:rPr>
        <w:t>.</w:t>
      </w:r>
      <w:r>
        <w:rPr>
          <w:rStyle w:val="FootnoteAnchor"/>
          <w:rtl w:val="true"/>
        </w:rPr>
        <w:footnoteReference w:id="306"/>
      </w:r>
      <w:r>
        <w:rPr>
          <w:rFonts w:ascii="IRNazanin" w:hAnsi="IRNazanin" w:eastAsia="IRNazanin"/>
          <w:color w:val="111111"/>
          <w:sz w:val="28"/>
          <w:sz w:val="28"/>
          <w:szCs w:val="28"/>
          <w:rtl w:val="true"/>
          <w:lang w:bidi="fa-IR"/>
        </w:rPr>
        <w:t>اگر جوانی از جوانان شیعه را بیابم که در پیِ دین‌پژوهی نیست، او را ادَب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زمان دین پژوهی را آغاز جوانی می‌دانند به گونه‌ای که جوان پیش از هجوم اندیشه‌های انحرافی</w:t>
      </w:r>
      <w:r>
        <w:rPr>
          <w:rStyle w:val="FootnoteAnchor"/>
          <w:rtl w:val="true"/>
        </w:rPr>
        <w:footnoteReference w:id="307"/>
      </w:r>
      <w:r>
        <w:rPr>
          <w:rFonts w:ascii="IRNazanin" w:hAnsi="IRNazanin" w:eastAsia="IRNazanin"/>
          <w:color w:val="111111"/>
          <w:sz w:val="28"/>
          <w:sz w:val="28"/>
          <w:szCs w:val="28"/>
          <w:rtl w:val="true"/>
          <w:lang w:bidi="fa-IR"/>
        </w:rPr>
        <w:t>خود را با شناخت واقعی دین بیمه کند</w:t>
      </w:r>
      <w:r>
        <w:rPr>
          <w:rFonts w:eastAsia="IRNazanin" w:cs="IRNazanin"/>
          <w:color w:val="111111"/>
          <w:sz w:val="28"/>
          <w:szCs w:val="28"/>
          <w:rtl w:val="true"/>
          <w:lang w:bidi="fa-IR"/>
        </w:rPr>
        <w:t>.</w:t>
      </w:r>
    </w:p>
    <w:p>
      <w:pPr>
        <w:pStyle w:val="Heading6"/>
        <w:numPr>
          <w:ilvl w:val="5"/>
          <w:numId w:val="1"/>
        </w:numPr>
        <w:rPr/>
      </w:pPr>
      <w:bookmarkStart w:id="447" w:name="__RefHeading___Toc2675991_1395250215"/>
      <w:bookmarkStart w:id="448" w:name="_Toc172"/>
      <w:bookmarkEnd w:id="447"/>
      <w:r>
        <w:rPr/>
        <w:t>3</w:t>
      </w:r>
      <w:r>
        <w:rPr>
          <w:rtl w:val="true"/>
        </w:rPr>
        <w:t xml:space="preserve">. </w:t>
      </w:r>
      <w:r>
        <w:rPr>
          <w:rtl w:val="true"/>
        </w:rPr>
        <w:t>قرآن شناسی</w:t>
      </w:r>
      <w:bookmarkEnd w:id="448"/>
    </w:p>
    <w:p>
      <w:pPr>
        <w:pStyle w:val="BookText"/>
        <w:rPr/>
      </w:pPr>
      <w:r>
        <w:rPr>
          <w:rFonts w:ascii="IRNazanin" w:hAnsi="IRNazanin" w:eastAsia="IRNazanin"/>
          <w:color w:val="111111"/>
          <w:sz w:val="28"/>
          <w:sz w:val="28"/>
          <w:szCs w:val="28"/>
          <w:rtl w:val="true"/>
          <w:lang w:bidi="fa-IR"/>
        </w:rPr>
        <w:t>قرآن، کتاب قانون و معجزۀ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أنس با قرآن مانند نگاه کردن، خواندن، تأمل کردن در آیات آن نتایج گران‌بهایی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جوانان توصیه فرمود که در جوانی با قرآن مأنوس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القرآنَ فی شَبیبَتِهِ اخْتَلَطَ بِلَحْمِهِ ودِمِه</w:t>
      </w:r>
      <w:r>
        <w:rPr>
          <w:rFonts w:eastAsia="Amiri" w:cs="Amiri" w:ascii="Amiri" w:hAnsi="Amiri"/>
          <w:color w:val="111111"/>
          <w:sz w:val="28"/>
          <w:szCs w:val="28"/>
          <w:rtl w:val="true"/>
          <w:lang w:bidi="ar-SA"/>
        </w:rPr>
        <w:t>.</w:t>
      </w:r>
      <w:r>
        <w:rPr>
          <w:rStyle w:val="FootnoteAnchor"/>
          <w:rtl w:val="true"/>
        </w:rPr>
        <w:footnoteReference w:id="308"/>
      </w:r>
      <w:r>
        <w:rPr>
          <w:rFonts w:ascii="IRNazanin" w:hAnsi="IRNazanin" w:eastAsia="IRNazanin"/>
          <w:color w:val="111111"/>
          <w:sz w:val="28"/>
          <w:sz w:val="28"/>
          <w:szCs w:val="28"/>
          <w:rtl w:val="true"/>
          <w:lang w:bidi="fa-IR"/>
        </w:rPr>
        <w:t>هر که قرآن را در جوانی‌اش فرا گیرد، با گوشت و خونش عجین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نیز در نامه‌ای به فرزندش، نخستین گامِ تربیتی را آموزش قرآن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ابتدِئَکَ بتعلیم کتابِ اللهِ عزّوجلّ وتأویلِهِ وشرائع الاسلامِ واَحکامِهِ</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و این که نخست، به تو کتاب خدا را بیاموزم و تفسیر قرآن و شریعت اسلام و احکام آن را به تو تعلیم دهم</w:t>
      </w:r>
      <w:r>
        <w:rPr>
          <w:rFonts w:eastAsia="IRNazanin" w:cs="IRNazanin"/>
          <w:color w:val="111111"/>
          <w:sz w:val="28"/>
          <w:szCs w:val="28"/>
          <w:rtl w:val="true"/>
          <w:lang w:bidi="fa-IR"/>
        </w:rPr>
        <w:t>.</w:t>
      </w:r>
    </w:p>
    <w:p>
      <w:pPr>
        <w:pStyle w:val="Heading6"/>
        <w:numPr>
          <w:ilvl w:val="5"/>
          <w:numId w:val="1"/>
        </w:numPr>
        <w:rPr/>
      </w:pPr>
      <w:bookmarkStart w:id="449" w:name="__RefHeading___Toc2675993_1395250215"/>
      <w:bookmarkStart w:id="450" w:name="_Toc173"/>
      <w:bookmarkEnd w:id="449"/>
      <w:r>
        <w:rPr/>
        <w:t>4</w:t>
      </w:r>
      <w:r>
        <w:rPr>
          <w:rtl w:val="true"/>
        </w:rPr>
        <w:t xml:space="preserve">. </w:t>
      </w:r>
      <w:r>
        <w:rPr>
          <w:rtl w:val="true"/>
        </w:rPr>
        <w:t>شناخت دوست و دشمن</w:t>
      </w:r>
      <w:bookmarkEnd w:id="45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راهکار معرفتی شناخت دوست و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دوست در سرنوشت انسان تأثیر مستقیم دارد بنا بر این جوانِ علاقمند به خوشبختی باید در</w:t>
      </w:r>
    </w:p>
    <w:p>
      <w:pPr>
        <w:pStyle w:val="BookText"/>
        <w:rPr/>
      </w:pPr>
      <w:r>
        <w:rPr>
          <w:rFonts w:ascii="IRNazanin" w:hAnsi="IRNazanin" w:eastAsia="IRNazanin"/>
          <w:color w:val="111111"/>
          <w:sz w:val="28"/>
          <w:sz w:val="28"/>
          <w:szCs w:val="28"/>
          <w:rtl w:val="true"/>
          <w:lang w:bidi="fa-IR"/>
        </w:rPr>
        <w:t>شناخت دوست و دشمن دقت کند و تأثیر دوستی را به خوبی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آمده است</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لا تزالُ اُمّتی بِخَیرٍ ما تَحابُّوا وَتَهادَوا واَدَّوا الامانَةَ</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امت من تا هنگامی که یکدیگر را دوست بدارند، به یکدیگر هدیه دهند و امانتداری کنند، سعادتمند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دشمن نیز برای جوان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توانمندیهای جوان را به خوبی میشناسد و از این رو دامهای خود را میگستراند تا ذهن و جسم جوان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مؤثرترین دشمن آدمی همان هواهای نفسانی اوست که لحظهای از وی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312"/>
      </w:r>
      <w:r>
        <w:rPr>
          <w:rFonts w:ascii="IRNazanin" w:hAnsi="IRNazanin" w:eastAsia="IRNazanin"/>
          <w:color w:val="111111"/>
          <w:sz w:val="28"/>
          <w:sz w:val="28"/>
          <w:szCs w:val="28"/>
          <w:rtl w:val="true"/>
          <w:lang w:bidi="fa-IR"/>
        </w:rPr>
        <w:t>دشمنترین دشمنانت نفسِ توست که در میان دو پهلوی تو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نفس و انسانهای شیطانصفت همگی در شمارِ دشمنانِ آدمی هستند و جوان در محاصرۀ دشمنان پیدا و نهان است که همواره باید گریزگاهی از مکر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برخی دامها و راهکارهای شیطان شناسانده شده است که شناخت آنها سبب هوشیاری جوان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راهکارها و دامهای شیطان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زنان</w:t>
      </w:r>
      <w:r>
        <w:rPr>
          <w:rStyle w:val="FootnoteAnchor"/>
          <w:rtl w:val="true"/>
        </w:rPr>
        <w:footnoteReference w:id="313"/>
      </w:r>
      <w:r>
        <w:rPr>
          <w:rFonts w:ascii="IRNazanin" w:hAnsi="IRNazanin" w:eastAsia="IRNazanin"/>
          <w:color w:val="111111"/>
          <w:sz w:val="28"/>
          <w:sz w:val="28"/>
          <w:szCs w:val="28"/>
          <w:rtl w:val="true"/>
          <w:lang w:bidi="fa-IR"/>
        </w:rPr>
        <w:t>، خلوت کردن با نامحرمان، چشمچرانی، بیکاری و همنشینی با بَدان زمینۀ نفوذ شیطان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روایات اهل بیت علیهم السلام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 سَهمٌ مِن سِهامِ ابلیسَ مسمومٌ</w:t>
      </w:r>
      <w:r>
        <w:rPr>
          <w:rStyle w:val="FootnoteAnchor"/>
          <w:rtl w:val="true"/>
        </w:rPr>
        <w:footnoteReference w:id="314"/>
      </w:r>
      <w:r>
        <w:rPr>
          <w:rFonts w:ascii="IRNazanin" w:hAnsi="IRNazanin" w:eastAsia="IRNazanin"/>
          <w:color w:val="111111"/>
          <w:sz w:val="28"/>
          <w:sz w:val="28"/>
          <w:szCs w:val="28"/>
          <w:rtl w:val="true"/>
          <w:lang w:bidi="fa-IR"/>
        </w:rPr>
        <w:t>؛</w:t>
      </w:r>
      <w:bookmarkStart w:id="451" w:name="pg2852_17089"/>
    </w:p>
    <w:p>
      <w:pPr>
        <w:pStyle w:val="BookText"/>
        <w:rPr/>
      </w:pPr>
      <w:bookmarkEnd w:id="451"/>
      <w:r>
        <w:rPr>
          <w:rFonts w:ascii="IRNazanin" w:hAnsi="IRNazanin" w:eastAsia="IRNazanin"/>
          <w:color w:val="111111"/>
          <w:sz w:val="28"/>
          <w:sz w:val="28"/>
          <w:szCs w:val="28"/>
          <w:rtl w:val="true"/>
          <w:lang w:bidi="fa-IR"/>
        </w:rPr>
        <w:t>نگاه، تیری زهرآگین از تیرهای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یخلُوّنَ رجلٌ بامرأةٍ فإنَّ ثالثَهُما شیطانٌ؛</w:t>
      </w:r>
      <w:r>
        <w:rPr>
          <w:rStyle w:val="FootnoteAnchor"/>
          <w:rtl w:val="true"/>
        </w:rPr>
        <w:footnoteReference w:id="315"/>
      </w:r>
      <w:r>
        <w:rPr>
          <w:rFonts w:ascii="IRNazanin" w:hAnsi="IRNazanin" w:eastAsia="IRNazanin"/>
          <w:color w:val="111111"/>
          <w:sz w:val="28"/>
          <w:sz w:val="28"/>
          <w:szCs w:val="28"/>
          <w:rtl w:val="true"/>
          <w:lang w:bidi="fa-IR"/>
        </w:rPr>
        <w:t>هیچ مردی با زنی خلوت نمیکند چرا که شیطان سوّمین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بارۀ بیکاری و تنپروری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یُبْغِضُ کثرةَ النومِ وکثرةَ الفراغ؛خداوند، خواب بسیار و بیکاری فراوان را دشمن می‌دارد</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در بارۀ دوست بد امام جواد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إیاک ومُصٰاحَبَةَ الشَریرِ، فانَّه کَالسَیفِ المَسلولِ یَحسُنُ مَنظَرُهُ ویَقبُحُ اَثَرُهُ</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از همنشینی با شرور بپرهیز، چرا که مانند شمشیر آخته، خوش منظر و زشت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مجموعه روایات درمی‌یابیم که راه‌کارهای شیطان بسیار متنوع و چه بسا خوش منظر است از این رو شناخت دقیق شیطان برای جوان ضرور است تا از هر گونه موارد شبهه ناک پرهیز کند</w:t>
      </w:r>
      <w:r>
        <w:rPr>
          <w:rFonts w:eastAsia="IRNazanin" w:cs="IRNazanin"/>
          <w:color w:val="111111"/>
          <w:sz w:val="28"/>
          <w:szCs w:val="28"/>
          <w:rtl w:val="true"/>
          <w:lang w:bidi="fa-IR"/>
        </w:rPr>
        <w:t>.</w:t>
      </w:r>
    </w:p>
    <w:p>
      <w:pPr>
        <w:pStyle w:val="Heading5"/>
        <w:numPr>
          <w:ilvl w:val="4"/>
          <w:numId w:val="1"/>
        </w:numPr>
        <w:rPr/>
      </w:pPr>
      <w:bookmarkStart w:id="452" w:name="__RefHeading___Toc2675995_1395250215"/>
      <w:bookmarkStart w:id="453" w:name="_Toc174"/>
      <w:bookmarkEnd w:id="452"/>
      <w:r>
        <w:rPr>
          <w:rtl w:val="true"/>
        </w:rPr>
        <w:t>ب</w:t>
      </w:r>
      <w:r>
        <w:rPr>
          <w:rtl w:val="true"/>
        </w:rPr>
        <w:t xml:space="preserve">) </w:t>
      </w:r>
      <w:r>
        <w:rPr>
          <w:rtl w:val="true"/>
        </w:rPr>
        <w:t>راه کارهای رفتاری</w:t>
      </w:r>
      <w:bookmarkEnd w:id="453"/>
    </w:p>
    <w:p>
      <w:pPr>
        <w:pStyle w:val="Heading6"/>
        <w:numPr>
          <w:ilvl w:val="5"/>
          <w:numId w:val="1"/>
        </w:numPr>
        <w:rPr/>
      </w:pPr>
      <w:bookmarkStart w:id="454" w:name="__RefHeading___Toc2675997_1395250215"/>
      <w:bookmarkStart w:id="455" w:name="_Toc175"/>
      <w:bookmarkEnd w:id="454"/>
      <w:r>
        <w:rPr/>
        <w:t>1</w:t>
      </w:r>
      <w:r>
        <w:rPr>
          <w:rtl w:val="true"/>
        </w:rPr>
        <w:t xml:space="preserve">. </w:t>
      </w:r>
      <w:r>
        <w:rPr>
          <w:rtl w:val="true"/>
        </w:rPr>
        <w:t>عبادت</w:t>
      </w:r>
      <w:bookmarkEnd w:id="45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و انس با خداوند مایۀ آرامش است و جوانی که بتواند با خداوند به نجوا پردازد و در بارگاه الهی پیشانی بر خاک بساید، لذّتی وصف ناشدنی می‌یابد که همۀ دلبری‌های شیطانی را فرو می‌گذارد و به خدا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رسیدن به این لذّت زمانبر و اندکی دشوار است شاید از همین روست که برتری جوانان عبادت پیشه</w:t>
      </w:r>
    </w:p>
    <w:p>
      <w:pPr>
        <w:pStyle w:val="BookText"/>
        <w:rPr/>
      </w:pPr>
      <w:r>
        <w:rPr>
          <w:rFonts w:ascii="IRNazanin" w:hAnsi="IRNazanin" w:eastAsia="IRNazanin"/>
          <w:color w:val="111111"/>
          <w:sz w:val="28"/>
          <w:sz w:val="28"/>
          <w:szCs w:val="28"/>
          <w:rtl w:val="true"/>
          <w:lang w:bidi="fa-IR"/>
        </w:rPr>
        <w:t>بر پیرانی که در بزرگی به عبادت روی آورده‌اند، به برتری پیامبران بر دیگر مردمان تشبیه شده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هجوم شهوت‌ها در جوانی است و جوانی که عبادت را بر شهوت ترجیح دهد مایۀ مباهات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تعالی یُباهی بالشّابّ العابِدِ الملائِکَةَ،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عبدی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شَهوَتَهُ مِنْ اَجَلی</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خداوند متعال به جوان عبادت پیشه، نزد فرشتگان افتخار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را بنگرید به خاطر من، خواستههای خود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عبادت در جوانی، در دنیا و آخرت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بدون حسابرسی وارد بهشت می‌شود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 در دنیا نیز به حکمت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خدا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اَحْسَنَ عبادةَ اللهِ فی شَبیبَتِهِ، لَقّاهُ الله الحکمةَ عِنْدَ شَیْبَتِهِ</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آن که عبادت خدا را در جوانی نیکو به جای آورد، خداوند در پیری وی به او حکمت می‌آموزد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پیر فرزانه شدن، ریشه در دوران جوانی دارد و رسیدن به مراتب بالای خوبی‌ها با قدم‌های کوچک از دوران کودکی آغاز می‌شود و در دوران جوانی شتاب می‌گیرد و در کهن سالی بدون دغدغه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قلۀ نیکی‌ها را مشاهده کرد و آرزوی رسیدن به آن را بدون گام نهادن بر دامنۀ کوه، در سر پروراند</w:t>
      </w:r>
      <w:r>
        <w:rPr>
          <w:rFonts w:eastAsia="IRNazanin" w:cs="IRNazanin"/>
          <w:color w:val="111111"/>
          <w:sz w:val="28"/>
          <w:szCs w:val="28"/>
          <w:rtl w:val="true"/>
          <w:lang w:bidi="fa-IR"/>
        </w:rPr>
        <w:t>.</w:t>
      </w:r>
      <w:bookmarkStart w:id="456" w:name="pg2852_17091"/>
    </w:p>
    <w:p>
      <w:pPr>
        <w:pStyle w:val="Heading6"/>
        <w:numPr>
          <w:ilvl w:val="5"/>
          <w:numId w:val="1"/>
        </w:numPr>
        <w:rPr/>
      </w:pPr>
      <w:bookmarkStart w:id="457" w:name="__RefHeading___Toc2675999_1395250215"/>
      <w:bookmarkStart w:id="458" w:name="_Toc176"/>
      <w:bookmarkEnd w:id="456"/>
      <w:bookmarkEnd w:id="457"/>
      <w:r>
        <w:rPr/>
        <w:t>2</w:t>
      </w:r>
      <w:r>
        <w:rPr>
          <w:rtl w:val="true"/>
        </w:rPr>
        <w:t xml:space="preserve">. </w:t>
      </w:r>
      <w:r>
        <w:rPr>
          <w:rtl w:val="true"/>
        </w:rPr>
        <w:t>پرسشگری</w:t>
      </w:r>
      <w:bookmarkEnd w:id="458"/>
    </w:p>
    <w:p>
      <w:pPr>
        <w:pStyle w:val="BookText"/>
        <w:rPr/>
      </w:pPr>
      <w:r>
        <w:rPr>
          <w:rFonts w:ascii="IRNazanin" w:hAnsi="IRNazanin" w:eastAsia="IRNazanin"/>
          <w:color w:val="111111"/>
          <w:sz w:val="28"/>
          <w:sz w:val="28"/>
          <w:szCs w:val="28"/>
          <w:rtl w:val="true"/>
          <w:lang w:bidi="fa-IR"/>
        </w:rPr>
        <w:t>دومین شیوه برای شکوفایی استعدادهای جوان، پرسشگری است، پرسش از نادانسته‌ها موجب می‌شود که سؤالات جوانی به شبهات تبدیل نشود، جوانی که از پرسیدن حیا می‌کند، سؤال خود را به مشکل و آن را به شبهه تبدیل کرده است پرسش ریشه در فهم دارد و کسانی که بهتر می‌فهمند، سؤالات زیباتری 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همگان را به پرسیدن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فَسألوا أهلَ الذکرِ إن کنتم لا تعلمون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پس اگر نمی‌دانید از آگاهان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پیامبر خدا صلی الله علیه و آله کلید دانش را سؤال معرفی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مِفْتٰاحُها السُؤالُ</w:t>
      </w:r>
      <w:r>
        <w:rPr>
          <w:rFonts w:eastAsia="Amiri" w:cs="Amiri" w:ascii="Amiri" w:hAnsi="Amiri"/>
          <w:color w:val="111111"/>
          <w:sz w:val="28"/>
          <w:szCs w:val="28"/>
          <w:rtl w:val="true"/>
          <w:lang w:bidi="ar-SA"/>
        </w:rPr>
        <w:t>.</w:t>
      </w:r>
      <w:r>
        <w:rPr>
          <w:rStyle w:val="FootnoteAnchor"/>
          <w:rtl w:val="true"/>
        </w:rPr>
        <w:footnoteReference w:id="323"/>
      </w:r>
      <w:r>
        <w:rPr>
          <w:rFonts w:ascii="IRNazanin" w:hAnsi="IRNazanin" w:eastAsia="IRNazanin"/>
          <w:color w:val="111111"/>
          <w:sz w:val="28"/>
          <w:sz w:val="28"/>
          <w:szCs w:val="28"/>
          <w:rtl w:val="true"/>
          <w:lang w:bidi="fa-IR"/>
        </w:rPr>
        <w:t>دانش گنجینه است و کلید آن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عامل نابودی مردم را پرسش نکردن میداند</w:t>
      </w:r>
      <w:r>
        <w:rPr>
          <w:rStyle w:val="FootnoteAnchor"/>
          <w:rtl w:val="true"/>
        </w:rPr>
        <w:footnoteReference w:id="324"/>
      </w:r>
      <w:r>
        <w:rPr>
          <w:rFonts w:ascii="IRNazanin" w:hAnsi="IRNazanin" w:eastAsia="IRNazanin"/>
          <w:color w:val="111111"/>
          <w:sz w:val="28"/>
          <w:sz w:val="28"/>
          <w:szCs w:val="28"/>
          <w:rtl w:val="true"/>
          <w:lang w:bidi="fa-IR"/>
        </w:rPr>
        <w:t>و در سیرۀ پیامبر صلی الله علیه و آله و اهل بیت علیهم السلام موارد گوناگونی است که پیر و جوان سؤالات خود را به راحتی می‌پرسیدند و جواب‌هایی قانع کننده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آنچنان فضایی را برای پرسش جوان فراهم آورده بود که جوانان به راحتی سؤالات خود را در موضوعات گوناگون و گاه چالشانگیز میپرسیدند</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امیرمؤمنان علیه السلام رشد و شکوفایی در بزرگسالی را مرهون سؤالات دوران کودکی میدانست و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سَأَلَ فی صِغرِهِ أجابَ فی کِبَرِهِ</w:t>
      </w:r>
      <w:r>
        <w:rPr>
          <w:rFonts w:eastAsia="Amiri" w:cs="Amiri" w:ascii="Amiri" w:hAnsi="Amiri"/>
          <w:color w:val="111111"/>
          <w:sz w:val="28"/>
          <w:szCs w:val="28"/>
          <w:rtl w:val="true"/>
          <w:lang w:bidi="ar-SA"/>
        </w:rPr>
        <w:t>.</w:t>
      </w:r>
      <w:r>
        <w:rPr>
          <w:rStyle w:val="FootnoteAnchor"/>
          <w:rtl w:val="true"/>
        </w:rPr>
        <w:footnoteReference w:id="326"/>
      </w:r>
      <w:r>
        <w:rPr>
          <w:rFonts w:ascii="IRNazanin" w:hAnsi="IRNazanin" w:eastAsia="IRNazanin"/>
          <w:color w:val="111111"/>
          <w:sz w:val="28"/>
          <w:sz w:val="28"/>
          <w:szCs w:val="28"/>
          <w:rtl w:val="true"/>
          <w:lang w:bidi="fa-IR"/>
        </w:rPr>
        <w:t>آن که در خردسالی بپرسد، در بزرگسالی پاسخ میدهد</w:t>
      </w:r>
      <w:r>
        <w:rPr>
          <w:rFonts w:eastAsia="IRNazanin" w:cs="IRNazanin"/>
          <w:color w:val="111111"/>
          <w:sz w:val="28"/>
          <w:szCs w:val="28"/>
          <w:rtl w:val="true"/>
          <w:lang w:bidi="fa-IR"/>
        </w:rPr>
        <w:t>.</w:t>
      </w:r>
      <w:bookmarkStart w:id="459" w:name="pg2852_17092"/>
    </w:p>
    <w:p>
      <w:pPr>
        <w:pStyle w:val="BookText"/>
        <w:rPr/>
      </w:pPr>
      <w:bookmarkEnd w:id="459"/>
      <w:r>
        <w:rPr>
          <w:rFonts w:ascii="IRNazanin" w:hAnsi="IRNazanin" w:eastAsia="IRNazanin"/>
          <w:color w:val="111111"/>
          <w:sz w:val="28"/>
          <w:sz w:val="28"/>
          <w:szCs w:val="28"/>
          <w:rtl w:val="true"/>
          <w:lang w:bidi="fa-IR"/>
        </w:rPr>
        <w:t>دین اسلام، دین گفتگو و منطق است و از این رو از طرح سؤال استقبـال می‌کند ولی باید سؤالات را از آگاهان پرسید تا پاسخ درست را دریافت کرد و پرسش از غیر دانایان سبب هلاکت و نابودی خواهد شد</w:t>
      </w:r>
      <w:r>
        <w:rPr>
          <w:rFonts w:eastAsia="IRNazanin" w:cs="IRNazanin"/>
          <w:color w:val="111111"/>
          <w:sz w:val="28"/>
          <w:szCs w:val="28"/>
          <w:rtl w:val="true"/>
          <w:lang w:bidi="fa-IR"/>
        </w:rPr>
        <w:t>.</w:t>
      </w:r>
    </w:p>
    <w:p>
      <w:pPr>
        <w:pStyle w:val="Heading6"/>
        <w:numPr>
          <w:ilvl w:val="5"/>
          <w:numId w:val="1"/>
        </w:numPr>
        <w:rPr/>
      </w:pPr>
      <w:bookmarkStart w:id="460" w:name="__RefHeading___Toc2676001_1395250215"/>
      <w:bookmarkStart w:id="461" w:name="_Toc177"/>
      <w:bookmarkEnd w:id="460"/>
      <w:r>
        <w:rPr/>
        <w:t>3</w:t>
      </w:r>
      <w:r>
        <w:rPr>
          <w:rtl w:val="true"/>
        </w:rPr>
        <w:t xml:space="preserve">. </w:t>
      </w:r>
      <w:r>
        <w:rPr>
          <w:rtl w:val="true"/>
        </w:rPr>
        <w:t>انتخاب دوستِ شایسته</w:t>
      </w:r>
      <w:bookmarkEnd w:id="461"/>
    </w:p>
    <w:p>
      <w:pPr>
        <w:pStyle w:val="BookText"/>
        <w:rPr/>
      </w:pPr>
      <w:r>
        <w:rPr>
          <w:rFonts w:ascii="IRNazanin" w:hAnsi="IRNazanin" w:eastAsia="IRNazanin"/>
          <w:color w:val="111111"/>
          <w:sz w:val="28"/>
          <w:sz w:val="28"/>
          <w:szCs w:val="28"/>
          <w:rtl w:val="true"/>
          <w:lang w:bidi="fa-IR"/>
        </w:rPr>
        <w:t>پس از آن که اهمیت شناخت دوست بررسی شد، در مرحلۀ رفتار گزینش دوست شایسته بسیار مهم است زیرا دوران جوان، دوران همنشینی و گرد هم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بودن در جمع لذّت می‌برد و به تفریحات گروهی بیش از سرگرمی‌های فردی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جوان با اراده به انتخاب دوستان خود، توجّه دارد و دوستانی را بر می‌گزیند که در راه پیشرفت مددکار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معصوم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گران‌بهایی به ارمغان نهاده‌اند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در میان سفارشات معصومین دو نکته برای جوانان بیشتر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آزمودن دوستان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نگهداشتن در دوستی‌ها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دوست در جوانی، بیشتر پیرو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دیدن چهره و یا رفتار و سخن دیگران، به ایشان علاقه‌مند می‌شود و به راحتی ارتباط دوستانه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ارتباط در کودکی طبیعی است ولی جوان توانمند بیش از احساسات، شایسته است که از عقل خود بهره گیرد و کسی را به دوستی می‌گزیند که برایش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انتخابِ احساسی دوست را نشانۀ ضعف و ناتوانی می‌داند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الطُمَأنینَةُ إلی کلِّ أحدٍ قَبلَ الاختِبارِ له عجزٌ</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اطمینان به هر کسی پیش از آزمودنش، ناتوانی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که به امیرمؤمنان نسبت داده شده است، آزمودن دوست باید پیش از ارتباط دوستی صورت پذیرد وگرنه باید در ارتباطات دوستی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bookmarkStart w:id="462" w:name="pg2852_17093"/>
    </w:p>
    <w:p>
      <w:pPr>
        <w:pStyle w:val="BookText"/>
        <w:rPr/>
      </w:pPr>
      <w:bookmarkEnd w:id="462"/>
      <w:r>
        <w:rPr>
          <w:rFonts w:ascii="IRNazanin" w:hAnsi="IRNazanin" w:eastAsia="IRNazanin"/>
          <w:color w:val="111111"/>
          <w:sz w:val="28"/>
          <w:sz w:val="28"/>
          <w:szCs w:val="28"/>
          <w:rtl w:val="true"/>
          <w:lang w:bidi="fa-IR"/>
        </w:rPr>
        <w:t>به دوستی با بَدان گرفتار نشود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دومین نکته در دوستی جوانان، حدّ نگهداشتن در ارتباطات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تَثِقْ بأخیک کُلَّ الثِّقَةِ فَإنَّ صِرْعَةَ الاسترسالِ لَنْ تُسْتَقالَ</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به دوستت اعتماد مطلق نکن زیرا زمین خوردن و از پای درآمدن بر اثر اعتماد بیجا، درمان و جبران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توانایی کامل دارد و اسراری را برای خود نگه می‌دارد و تمامِ رازهایش را به دیگران هر چند دوستان نزدیک بازگو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بتواند دوستی خود را مدیریت کند، از آفات دوستی هم نجات می‌یابد</w:t>
      </w:r>
      <w:r>
        <w:rPr>
          <w:rFonts w:eastAsia="IRNazanin" w:cs="IRNazanin"/>
          <w:color w:val="111111"/>
          <w:sz w:val="28"/>
          <w:szCs w:val="28"/>
          <w:rtl w:val="true"/>
          <w:lang w:bidi="fa-IR"/>
        </w:rPr>
        <w:t>.</w:t>
      </w:r>
    </w:p>
    <w:p>
      <w:pPr>
        <w:pStyle w:val="Heading6"/>
        <w:numPr>
          <w:ilvl w:val="5"/>
          <w:numId w:val="1"/>
        </w:numPr>
        <w:rPr/>
      </w:pPr>
      <w:bookmarkStart w:id="463" w:name="__RefHeading___Toc2676003_1395250215"/>
      <w:bookmarkStart w:id="464" w:name="_Toc178"/>
      <w:bookmarkEnd w:id="463"/>
      <w:r>
        <w:rPr/>
        <w:t>4</w:t>
      </w:r>
      <w:r>
        <w:rPr>
          <w:rtl w:val="true"/>
        </w:rPr>
        <w:t xml:space="preserve">. </w:t>
      </w:r>
      <w:r>
        <w:rPr>
          <w:rtl w:val="true"/>
        </w:rPr>
        <w:t>ورزش و تلاش</w:t>
      </w:r>
      <w:bookmarkEnd w:id="464"/>
    </w:p>
    <w:p>
      <w:pPr>
        <w:pStyle w:val="BookText"/>
        <w:rPr/>
      </w:pPr>
      <w:r>
        <w:rPr>
          <w:rFonts w:ascii="IRNazanin" w:hAnsi="IRNazanin" w:eastAsia="IRNazanin"/>
          <w:color w:val="111111"/>
          <w:sz w:val="28"/>
          <w:sz w:val="28"/>
          <w:szCs w:val="28"/>
          <w:rtl w:val="true"/>
          <w:lang w:bidi="fa-IR"/>
        </w:rPr>
        <w:t>چهارمین راه‌کار رفتاری برای شکوفایی استعداد جوانان تحرّک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جوان نیازمند عرصهای برای بروز است که اگر نباشد، بی‌تردید به کسالت و خمودگی و یا کارهای نامشروع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ورزش و خوشی‌های حلال برای جوان ضروری است، پیامبر خدا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اِلهَوا والعَبوا فإنّی أکرَهُ أن یُریٰ فی دینِکُم غِلظَةً</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سرگرمی داشته باشید و تفریح کنید چرا که من خوش نمی‌دارم در دین شما درشتی و سختی دیده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گردش و مسافرت گروهی نیز برای باروری استعداد جوان و نهادینه کردن روح جمعی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 علیه السلام ، امام را در منزل برادرشان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حضور حضرت را در منزل برادر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گردش و هواخوری آمدهام</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گزارش‌هایی از سفرهای گروهی دیگر ائمه و یارانشان نیز موجود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شنا، اسبسواری، تیراندازی و کشتی که ورزش‌های رایج زمان پیامبر خدا و امامان علیهم السلام بوده مورد تشویق پیشوایان معصوم علیه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پیامبر خدا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لَهوِ المؤمنِ السِّباحَةُ</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بهترین سرگرمی مؤمن، شنا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از کشتی‌های پیامبر صلی الله علیه و آله ، امام علی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گاه پیامبر صلی الله علیه و آله مسابقاتی برگزار و به برندگان جایزه میداد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روایات بر می‌آید که اگر جوان بر پایۀ آموزه‌های اسلامی رفتار کند، استعدادهای او شکوفا می‌شود و رشد و پیشرفت او به دور از آفات جوانی خواهد بود و برخی گناهان مانند غیبت، تهمت، حسد، نگاه ناپاک، فحشاء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تمامیِ اقشار جامعه امکان راهیابی دارد و زمینۀ آن در جوان بیشتر است و از او دور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امروز با دقت در آموزه‌های دین و نگاه کردن به الگوهای جوان مسلمان از صدر اسلام تاکنون، می‌تواند، آیندۀ زیبا، شاد و پاکی را ترسیم کند و به سوی آن به سرعت نسیم بهاری، بشتابد</w:t>
      </w:r>
      <w:r>
        <w:rPr>
          <w:rFonts w:eastAsia="IRNazanin" w:cs="IRNazanin"/>
          <w:color w:val="111111"/>
          <w:sz w:val="28"/>
          <w:szCs w:val="28"/>
          <w:rtl w:val="true"/>
          <w:lang w:bidi="fa-IR"/>
        </w:rPr>
        <w:t>.</w:t>
      </w:r>
      <w:bookmarkStart w:id="465" w:name="pg2852_17096"/>
    </w:p>
    <w:p>
      <w:pPr>
        <w:pStyle w:val="Heading3"/>
        <w:numPr>
          <w:ilvl w:val="2"/>
          <w:numId w:val="1"/>
        </w:numPr>
        <w:rPr/>
      </w:pPr>
      <w:bookmarkStart w:id="466" w:name="__RefHeading___Toc2676005_1395250215"/>
      <w:bookmarkStart w:id="467" w:name="_Toc179"/>
      <w:bookmarkEnd w:id="465"/>
      <w:bookmarkEnd w:id="466"/>
      <w:r>
        <w:rPr>
          <w:rtl w:val="true"/>
        </w:rPr>
        <w:t>روش علم آموزی</w:t>
      </w:r>
      <w:bookmarkEnd w:id="467"/>
    </w:p>
    <w:p>
      <w:pPr>
        <w:pStyle w:val="Heading4"/>
        <w:numPr>
          <w:ilvl w:val="3"/>
          <w:numId w:val="1"/>
        </w:numPr>
        <w:rPr/>
      </w:pPr>
      <w:bookmarkStart w:id="468" w:name="__RefHeading___Toc2676007_1395250215"/>
      <w:bookmarkStart w:id="469" w:name="_Toc180"/>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 xml:space="preserve">روش علم‌آموزی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پسندیده</w:t>
      </w:r>
    </w:p>
    <w:p>
      <w:pPr>
        <w:pStyle w:val="Heading4"/>
        <w:numPr>
          <w:ilvl w:val="3"/>
          <w:numId w:val="1"/>
        </w:numPr>
        <w:rPr/>
      </w:pPr>
      <w:bookmarkStart w:id="470" w:name="__RefHeading___Toc2676009_1395250215"/>
      <w:bookmarkStart w:id="471" w:name="_Toc181"/>
      <w:bookmarkEnd w:id="470"/>
      <w:r>
        <w:rPr>
          <w:rtl w:val="true"/>
        </w:rPr>
        <w:t>جایگاه علم در زندگی</w:t>
      </w:r>
      <w:bookmarkEnd w:id="471"/>
    </w:p>
    <w:p>
      <w:pPr>
        <w:pStyle w:val="BookText"/>
        <w:rPr/>
      </w:pPr>
      <w:r>
        <w:rPr>
          <w:rFonts w:ascii="IRNazanin" w:hAnsi="IRNazanin" w:eastAsia="IRNazanin"/>
          <w:color w:val="111111"/>
          <w:sz w:val="28"/>
          <w:sz w:val="28"/>
          <w:szCs w:val="28"/>
          <w:rtl w:val="true"/>
          <w:lang w:bidi="fa-IR"/>
        </w:rPr>
        <w:t xml:space="preserve">زندگی، به لحاظ زمانی، دو مقطع بسیار مهم و به هم پیوسته دارد که آن‌ها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این که هر چند زندگی دنیا، کوتاه و گذراست و آخرت، پایدار و جاویدان، امّا اهمّیت زندگی دنیایی بسیار بیشتر است؛ زیرا چگونگی زندگی جاویدان ما در آخرت، در دنیا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این دنیا با دو سطح از زندگی، رو به 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گذران زندگی دنیوی با همۀ اقتضائات مادّی آن؛ و دیگری، تأمین زندگی اُخروی که از دلِ حرکت در زندگی دنیوی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اساسی این است که موفّقیت در زندگی دنیوی و اُخروی، متوقّف بر دانش و کسب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تأمین زندگی مادّی و معنوی، و نیز ارتقای کیفیت آن، جز با تلاش و کوشش به دست نمی‌آید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لَّیْسَ لِلْإِنسَانِ إِلَّا مَا سَعَی</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دنیا و آخرت را باید با تلاش و کوشش ساخت و به موفّقیت رسیدن تلاش‌ها و کوشش‌ها، نیازمند آگاهی و بینش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بیان قانونی کلّی می‌فرماید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حَرَکةٍ إلّا و أنتَ مُحتاجٌ فیها إلی مَعرِفَةٍ</w:t>
      </w:r>
      <w:r>
        <w:rPr>
          <w:rFonts w:eastAsia="Amiri" w:cs="Amiri" w:ascii="Amiri" w:hAnsi="Amiri"/>
          <w:color w:val="111111"/>
          <w:sz w:val="28"/>
          <w:szCs w:val="28"/>
          <w:rtl w:val="true"/>
          <w:lang w:bidi="ar-SA"/>
        </w:rPr>
        <w:t>.</w:t>
      </w:r>
      <w:r>
        <w:rPr>
          <w:rStyle w:val="FootnoteAnchor"/>
          <w:rtl w:val="true"/>
        </w:rPr>
        <w:footnoteReference w:id="338"/>
      </w:r>
      <w:r>
        <w:rPr>
          <w:rFonts w:ascii="IRNazanin" w:hAnsi="IRNazanin" w:eastAsia="IRNazanin"/>
          <w:color w:val="111111"/>
          <w:sz w:val="28"/>
          <w:sz w:val="28"/>
          <w:szCs w:val="28"/>
          <w:rtl w:val="true"/>
          <w:lang w:bidi="fa-IR"/>
        </w:rPr>
        <w:t>هیچ حرکتی نیست، مگر آن‌که در آن، نیازمند شناختی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بدون دانش، ناموفّق و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 دربارۀ پیامد تلاش بدون پشتوانۀ علمی،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عَلی غَیرِ عِلمٍ کانَ ما یفسِدُ أکثَرَ مِمّا یُصلِحُ</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آن کس که بی‌دانش، دست به کاری زند، بیش از آن‌که اصلاح کند، تباه</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پیامد آن را با استناد به آیه‌ای از قرآن کریم، به رشته شدن پنبه، تشبیه کرده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عَمِلتَ عَمَلاً فَاعمَل بِعِلمٍ وَ عَقلٍ ، وَ إیّاکَ وَأن تَعمَلَ عَمَلاً بِغَیرِ تَدَبُّرٍ وَ عِلمٍ، فَإِنَّهُ</w:t>
      </w:r>
    </w:p>
    <w:p>
      <w:pPr>
        <w:pStyle w:val="BookText"/>
        <w:rPr/>
      </w:pPr>
      <w:r>
        <w:rPr>
          <w:rFonts w:ascii="Amiri" w:hAnsi="Amiri" w:eastAsia="Amiri" w:cs="Amiri"/>
          <w:color w:val="111111"/>
          <w:sz w:val="28"/>
          <w:sz w:val="28"/>
          <w:szCs w:val="28"/>
          <w:rtl w:val="true"/>
          <w:lang w:bidi="ar-SA"/>
        </w:rPr>
        <w:t xml:space="preserve">ـ جَلَّ جَلالُهُ ـ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تَکُونُوا کَالَّتی نَقَضَتْ غَزْلَها مِنْ بَعدِ قُوَّةٍ أنکاثًا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r>
        <w:rPr>
          <w:rFonts w:ascii="IRNazanin" w:hAnsi="IRNazanin" w:eastAsia="IRNazanin"/>
          <w:color w:val="111111"/>
          <w:sz w:val="28"/>
          <w:sz w:val="28"/>
          <w:szCs w:val="28"/>
          <w:rtl w:val="true"/>
          <w:lang w:bidi="fa-IR"/>
        </w:rPr>
        <w:t>هرگاه کاری انجام می‌دهی، با دانش و خِرد، انجام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را بی‌تدبّر و دانش،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بزرگوار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زنی مباشید که پس باز بافتن، رشته‌های تابیدۀ خود را از هم گسست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تلاش ناآگاهانه، همانند حرکت در بیراهه است که نتیجه‌ای جز دور شدن از موفّقیت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عمل کنندۀ بی‌بصیرت، مانند رونده در بیراهه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تندتر برود، از مقصد، دورتر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بیان شد، روشن گشت که موفّقیت و کامیابی دنیا و آخرت، در سایۀ تلاش به دست می‌آید و تلاش موفّق نیز تنها در سایۀ دانش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موفّقیت در کسب دانش، بسته به چیزهایی است؟</w:t>
      </w:r>
      <w:bookmarkStart w:id="472" w:name="pg2852_17098"/>
    </w:p>
    <w:p>
      <w:pPr>
        <w:pStyle w:val="Heading4"/>
        <w:numPr>
          <w:ilvl w:val="3"/>
          <w:numId w:val="1"/>
        </w:numPr>
        <w:rPr/>
      </w:pPr>
      <w:bookmarkStart w:id="473" w:name="__RefHeading___Toc2676011_1395250215"/>
      <w:bookmarkStart w:id="474" w:name="_Toc182"/>
      <w:bookmarkEnd w:id="472"/>
      <w:bookmarkEnd w:id="473"/>
      <w:r>
        <w:rPr>
          <w:rtl w:val="true"/>
        </w:rPr>
        <w:t>کدام دانش؟</w:t>
      </w:r>
      <w:bookmarkEnd w:id="474"/>
    </w:p>
    <w:p>
      <w:pPr>
        <w:pStyle w:val="BookText"/>
        <w:rPr/>
      </w:pPr>
      <w:r>
        <w:rPr>
          <w:rFonts w:ascii="IRNazanin" w:hAnsi="IRNazanin" w:eastAsia="IRNazanin"/>
          <w:color w:val="111111"/>
          <w:sz w:val="28"/>
          <w:sz w:val="28"/>
          <w:szCs w:val="28"/>
          <w:rtl w:val="true"/>
          <w:lang w:bidi="fa-IR"/>
        </w:rPr>
        <w:t>از پرسش‌های مهم،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چه علومی را به رسمیّت می‌شناسد؟ آیا وقتی صحبت از علم می‌شود، تنها علوم دینی و به اصطلاح، حوزوی، منظور است یا علوم روز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به دنیا اهمّیت می‌دهد و هم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اساسی از دیدگاه اسلام، تکامل انسان است که در این دنیا صورت می‌گیرد و نتیجۀ آن در آخرت،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اگر هدف غایی قرار نگیرد، نه تنها اشکالی بدان وارد نیست؛ بلکه مورد تأیید و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دانش‌های مربوط به مهارت‌های زندگی دنیوی نیز با همین شرط، در اسلام،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کمک به انسان و برآوردن نیازها و برطرف کردن مشکلات وی، اهمّیت بسیار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تحقّق بسیاری از این امور، بسته به کسب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علومی را که درجهت خدمت به بشر باشد، ارج می‌نهد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تحصیل هر دانشی که مقدّمۀ سازندگی مادّی و معنوی، دنیوی و اُخروی و فردی و اجتماعی است و بدون آن، اساس حیات مادّی و معنوی انسان در مخاطره قرار می‌گیرد، به صورت عینی</w:t>
      </w:r>
      <w:r>
        <w:rPr>
          <w:rStyle w:val="FootnoteAnchor"/>
          <w:rtl w:val="true"/>
        </w:rPr>
        <w:footnoteReference w:id="343"/>
      </w:r>
      <w:r>
        <w:rPr>
          <w:rFonts w:ascii="IRNazanin" w:hAnsi="IRNazanin" w:eastAsia="IRNazanin"/>
          <w:color w:val="111111"/>
          <w:sz w:val="28"/>
          <w:sz w:val="28"/>
          <w:szCs w:val="28"/>
          <w:rtl w:val="true"/>
          <w:lang w:bidi="fa-IR"/>
        </w:rPr>
        <w:t>یا کفایی، بر مردم،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آشنایی با دانش‌هایی که مقدّمۀ سازندگی فردی‌اند و افراد جامعه، بدون آن‌ها، قادر به انجام دادن تکالیف اعتقادی خود نیستند ، بر فردْ فردِ جامعه، واجب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اصول عقاید، شناخت واجبات و محرّمات، و ارزش‌ها و ضدّ ارزش‌ها، که برهمگان واجب است و یادگیری هر شخص، موجب رفع تکلیف از دیگران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 مورد تأیید، به این قِسم،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دانشی که مقدّمۀ سازندگی و تأمین نیازهای اجتماعی است و جامعه بدون آن، قادر به ادامۀ حیات نیست و یا با مشکل جدّی رو به رو می‌شود و یا نمی‌تواند در مقابل تهاجم احتمالی دشمن، از خود دفاع کند، بر افرادی از جامعه که توان تحصیل آن دانش را</w:t>
      </w:r>
    </w:p>
    <w:p>
      <w:pPr>
        <w:pStyle w:val="BookText"/>
        <w:rPr/>
      </w:pPr>
      <w:r>
        <w:rPr>
          <w:rFonts w:ascii="IRNazanin" w:hAnsi="IRNazanin" w:eastAsia="IRNazanin"/>
          <w:color w:val="111111"/>
          <w:sz w:val="28"/>
          <w:sz w:val="28"/>
          <w:szCs w:val="28"/>
          <w:rtl w:val="true"/>
          <w:lang w:bidi="fa-IR"/>
        </w:rPr>
        <w:t>دارند، واجب کفایی است، بدین معنا که بر همۀ کسانی که استعداد تحصیل آن دانش را دارند، واجب است آن را بیاموزند؛ ولی اگر عدّه‌ای به اندازۀ کفایت، برای آموختن آن اقدام کردند، تکلیف، از دیگران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تعدّد رشته‌هایی که تحصیل آن‌ها واجب کفایی است، به تناسب نیازهای جامعه، در زمان‌های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تحصیل دانش اتم‌شناسی، در شرایطی که جامعۀ اسلامی ما به آن نیازمند نباشد، واجب نیست؛ ولی در شرایطی که برای دفاع از خود، به آن نیاز دارد، به موجب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Style w:val="FootnoteAnchor"/>
          <w:rtl w:val="true"/>
        </w:rPr>
        <w:footnoteReference w:id="344"/>
      </w:r>
      <w:r>
        <w:rPr>
          <w:rFonts w:ascii="IRNazanin" w:hAnsi="IRNazanin" w:eastAsia="IRNazanin"/>
          <w:color w:val="111111"/>
          <w:sz w:val="28"/>
          <w:sz w:val="28"/>
          <w:szCs w:val="28"/>
          <w:rtl w:val="true"/>
          <w:lang w:bidi="fa-IR"/>
        </w:rPr>
        <w:t xml:space="preserve">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چقدر نیرو که می‌توانید، فراهم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تحصیل آن، واجب کفایی است؛ و در صورتی که اشخاص بااستعداد که تواناییِ تحصیل این دانش را دارند، محدود باشند، واجب کفایی در مورد آن‌ها، تبدیل به واجبِ عینی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آموختن هر دانشی که مقدّمۀ تقویت بنیۀ مادّی و یا معنوی فرد یا جامعه است، ولی بدون آن، ضربه‌ای به نیازهای اصولی انسان وارد نمی‌شود، ممدوح و مستحبّ است و اگر کسی آن دانش را با انگیزۀ الهی بیاموزد، نزد خداوند متعال،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دانش‌های مازاد بر نیازهای ضرور جامعه، از مصادیق تعلّمِ ممدوح، به شمار می‌رود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دانشی که مقدّمۀ فساد نیست، ولی سودی نیز در بر ندارد، اگر به طور مستقل مورد ارزیابی قرارگیرد، آموختن آن، مباح به شمار می‌آید؛ ولی اگر از این جهت که موجب تضییع عمر و به بطالت گذراندن زندگی می‌گردد و انسان را از مقصد حقیقی و غایی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 می‌کند، مورد ارزیابی واقع شود ، یادگیری آن، کاری لغو، ناپسند و مکروه محسوب می‌شود و به موجب آیۀ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هُمْ عَنِ اللَّغْوِ مُعْرِضُونَ؛</w:t>
      </w:r>
      <w:r>
        <w:rPr>
          <w:rStyle w:val="FootnoteAnchor"/>
          <w:rtl w:val="true"/>
        </w:rPr>
        <w:footnoteReference w:id="345"/>
      </w:r>
      <w:r>
        <w:rPr>
          <w:rFonts w:ascii="IRNazanin" w:hAnsi="IRNazanin" w:eastAsia="IRNazanin"/>
          <w:color w:val="111111"/>
          <w:sz w:val="28"/>
          <w:sz w:val="28"/>
          <w:szCs w:val="28"/>
          <w:rtl w:val="true"/>
          <w:lang w:bidi="fa-IR"/>
        </w:rPr>
        <w:t>و آنان که از بیهوده‌کاری، روی‌گردان‌اند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 باید از این‌گونه امور، اجتناب نماید</w:t>
      </w:r>
      <w:r>
        <w:rPr>
          <w:rFonts w:eastAsia="IRNazanin" w:cs="IRNazanin"/>
          <w:color w:val="111111"/>
          <w:sz w:val="28"/>
          <w:szCs w:val="28"/>
          <w:rtl w:val="true"/>
          <w:lang w:bidi="fa-IR"/>
        </w:rPr>
        <w:t>.</w:t>
      </w:r>
      <w:bookmarkStart w:id="475" w:name="pg2852_17100"/>
    </w:p>
    <w:p>
      <w:pPr>
        <w:pStyle w:val="BookText"/>
        <w:rPr/>
      </w:pPr>
      <w:bookmarkEnd w:id="475"/>
      <w:r>
        <w:rPr>
          <w:rFonts w:ascii="IRNazanin" w:hAnsi="IRNazanin" w:eastAsia="IRNazanin"/>
          <w:color w:val="111111"/>
          <w:sz w:val="28"/>
          <w:sz w:val="28"/>
          <w:szCs w:val="28"/>
          <w:rtl w:val="true"/>
          <w:lang w:bidi="fa-IR"/>
        </w:rPr>
        <w:t>و در آخر، آموختن دانش‌هایی که برای خدمت جامعه به کار گرفته می‌شوند، اگر با قصد قربت و خدمت باشد، مستحب، و اگر تنها برای کسب منافع مادّی باشد مباح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بنا بر این، علوم روز، نه تنها با دین منافاتی ندارند؛ بلکه می‌توانند عامل مهمّی برای خدمت به دین و دینداران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خَیرُ العِلمِ ما نَفَعَ</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بهترین دانش، آن است که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بیان مصادیق این گونه دانش‌ها و اشاره به برخی‌از آن‌ها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است کارد و شمشیر و نیزه و کمان و ابزارآلات دیگر که در صلاح و فساد از آن‌ها استفاده می‌شود و اشکالی در یاد دادن و یاد گرفتن و مزد گرفتن بر آن‌ها و در آن‌ها نیست و به‌کار گرفتن آن‌ها، در جهت صلاح، برای همۀ مردم، مباح است و استفاده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فساد و زیان،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آموزنده و فراگیرنده، گناهی نیست؛ چون کاربرد آن‌ها در جهات صلاح، بر کاربردهای دیگرشان، غلبه دارد و در جهت استفادۀ مردم و استواری و بقای آنان است و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وبال،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گریبانگیر کسی است که آن‌ها را در جهت فساد و حرام، به کار می‌گیرد</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476" w:name="__RefHeading___Toc2676013_1395250215"/>
      <w:bookmarkStart w:id="477" w:name="_Toc183"/>
      <w:bookmarkEnd w:id="476"/>
      <w:r>
        <w:rPr>
          <w:rtl w:val="true"/>
        </w:rPr>
        <w:t>جهت دانش</w:t>
      </w:r>
      <w:bookmarkEnd w:id="4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دانش، جهت درستی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اگر در خدمت اهداف شیطانی قرار گیرد، از هر وسیله‌ای خطرناک‌تر خواهد شد، ارزش خود را از دست خواهد داد و نه تنها با نادانی برابر می‌شود؛ بلکه از جهل، زیانبارتر می‌گردد؛ زیرا حرکت انسان را به سوی انحطاط و سقوط، تسریع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وقتی جهت حقیقی خود را از دست بدهد، مانند راه‌نمایی است که به جای آن‌که انسان را در راه قرار دهد، او را به بیراهه کشانده، در چاه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دانش هر چه بیشتر پیشرفت کند، برای جامعۀ انسانی خطرناک‌تر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بزرگی که امروز، بشر را تهدید می‌کند، این است که علم رشد کرده، ولی جوهر و جهت و خاصیت خود را از دست داده و در مسیر غلتیدن به انحطاط و سقوط ارزش‌های انسانی و دینی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اندکی تأمّل، به سادگی می‌توان دریافت که در جهان امروز، علم چه آفاتی را بر جامعۀ بشری تحمیل کرده است و تیغ تیز علم، در کفِ قدرت‌های بزرگ، امّا شیطانی جهان، چه به روز انسان‌ها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دزدانی که برای غارت سرمایه‌های مادّی و معنوی انسان‌ها از چراغ علم بهره می‌گیرند، با قساوت هر چه تمام‌تر عمل می‌کنند و به هیچ چیز و هیچ کس، رحم نمی‌کنند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چو علم آموختی، از حرص، آن‌گه ترس، کاندر شب چو دزدی با چراغ آید، گُزیده‌تر بَرَد 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فنون و ابزارهای دزدی و گسترش قتل و فساد را می‌توان علم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دانشی که جامعه را به فساد و تباهی می‌کشد، علم است و نور، یا این که جهل است و ظلمت؟ این‌جاست که معنای این سخن گهربار رسول گرامی اسلام، مشخّص می‌گردد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دانش‌ها، نادانی است</w:t>
      </w:r>
      <w:r>
        <w:rPr>
          <w:rFonts w:eastAsia="IRNazanin" w:cs="IRNazanin"/>
          <w:color w:val="111111"/>
          <w:sz w:val="28"/>
          <w:szCs w:val="28"/>
          <w:rtl w:val="true"/>
          <w:lang w:bidi="fa-IR"/>
        </w:rPr>
        <w:t>.</w:t>
      </w:r>
      <w:r>
        <w:rPr>
          <w:rStyle w:val="FootnoteAnchor"/>
          <w:rtl w:val="true"/>
        </w:rPr>
        <w:footnoteReference w:id="35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علم می‌تواند موجب جهل گردد؟ آیا در این سخن، تناقض دیده نمی‌شود؟ با اندکی تأمّل، روشن می شود که پاسخ آن، منفی است و نه تنها تناقضی در کار نیست؛ بلکه کلامی نغز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علم، جوهر حقیقی خود را از دست داده باشد، با جهل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علی علیه السلام می‌فرماید</w:t>
      </w:r>
      <w:r>
        <w:rPr>
          <w:rFonts w:eastAsia="IRNazanin" w:cs="IRNazanin"/>
          <w:color w:val="111111"/>
          <w:sz w:val="28"/>
          <w:szCs w:val="28"/>
          <w:rtl w:val="true"/>
          <w:lang w:bidi="fa-IR"/>
        </w:rPr>
        <w:t>:</w:t>
      </w:r>
      <w:bookmarkStart w:id="478" w:name="pg2852_17102"/>
    </w:p>
    <w:p>
      <w:pPr>
        <w:pStyle w:val="BookText"/>
        <w:rPr/>
      </w:pPr>
      <w:bookmarkEnd w:id="478"/>
      <w:r>
        <w:rPr>
          <w:rFonts w:ascii="IRNazanin" w:hAnsi="IRNazanin" w:eastAsia="IRNazanin"/>
          <w:color w:val="111111"/>
          <w:sz w:val="28"/>
          <w:sz w:val="28"/>
          <w:szCs w:val="28"/>
          <w:rtl w:val="true"/>
          <w:lang w:bidi="fa-IR"/>
        </w:rPr>
        <w:t>دانش خود را به نادانی تبدیل نکنید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یعنی کاری نکنید که علم، بی‌خاصیت شده، دیگر عنوان علم بر آن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در دنیای امروز، با از دست دادن جوهر و جهت راستین خود، به این سرنوشت شوم، گرفتار شده و همچون جهل، کُشنده، فاسد کننده و خانمان‌سوز گردیده است؛ بلکه از جهل نیز زیان‌بارتر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چه زیبا و دقیق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 دانشمند که نادانی‌اش، او را کشته و دانشی که به همراه داشته، او را سودی نبخشیده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سرنوشت رقّت‌انگیز عالِمی که بر اثر جهل، هلاک می‌شود، حقیقتاً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سعد بن ابی وقّاص، گزارش سفری را برای پیامبر صلی الله علیه و آله نقل می‌کند، جهل آنان را چنین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قومی به سوی تو می‌آیم که با چهارپایانشان یکسان‌اند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چیزی شگفت‌تر از این، آگاه نکنم؟ قومی که آنچه را اینان نمی‌دانند، می‌دانند؛ امّا همانند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می‌کنند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این سخن، زبانِ علم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متمدّن و آگاه این روزگار، حقیقتاً از نادانی در رنج است و قربانیِ جَهل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است که علم، بشر را به کرۀ ماه می‌رساند، امّا نمی تواند کمترین نقشی در حرکت انسان به سوی کمال مطلق، و رشد و تکامل انسانیت داشته باشد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479" w:name="__RefHeading___Toc2676015_1395250215"/>
      <w:bookmarkStart w:id="480" w:name="_Toc184"/>
      <w:bookmarkEnd w:id="479"/>
      <w:r>
        <w:rPr>
          <w:rtl w:val="true"/>
        </w:rPr>
        <w:t>آداب علم‌آموزی</w:t>
      </w:r>
      <w:bookmarkEnd w:id="480"/>
    </w:p>
    <w:p>
      <w:pPr>
        <w:pStyle w:val="Heading5"/>
        <w:numPr>
          <w:ilvl w:val="4"/>
          <w:numId w:val="1"/>
        </w:numPr>
        <w:rPr/>
      </w:pPr>
      <w:bookmarkStart w:id="481" w:name="__RefHeading___Toc2676017_1395250215"/>
      <w:bookmarkStart w:id="482" w:name="_Toc185"/>
      <w:bookmarkEnd w:id="481"/>
      <w:r>
        <w:rPr>
          <w:rtl w:val="true"/>
        </w:rPr>
        <w:t>اشاره</w:t>
      </w:r>
      <w:bookmarkEnd w:id="4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علم‌آموزی، همانند هر کار دیگری، راه و روشی دارد و اگر کسی که از راه آن حرکت نکند، به نتیجۀ مطلوب،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روش علم‌آموزی، از</w:t>
      </w:r>
      <w:bookmarkStart w:id="483" w:name="pg2852_17103"/>
    </w:p>
    <w:p>
      <w:pPr>
        <w:pStyle w:val="BookText"/>
        <w:rPr/>
      </w:pPr>
      <w:bookmarkEnd w:id="483"/>
      <w:r>
        <w:rPr>
          <w:rFonts w:ascii="IRNazanin" w:hAnsi="IRNazanin" w:eastAsia="IRNazanin"/>
          <w:color w:val="111111"/>
          <w:sz w:val="28"/>
          <w:sz w:val="28"/>
          <w:szCs w:val="28"/>
          <w:rtl w:val="true"/>
          <w:lang w:bidi="fa-IR"/>
        </w:rPr>
        <w:t>موضوعاتی است که مورد توجّه اهل بیت علیهم السلام قرار داشته است و آن بزرگواران، نکاتی مهم و اساسی در این باره،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بخش از آموزه‌های دینی، کمک به ره‌پویان وادی علم برای کسب موفّقیت و بِه‌روزی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این امور می‌پردازیم</w:t>
      </w:r>
      <w:r>
        <w:rPr>
          <w:rFonts w:eastAsia="IRNazanin" w:cs="IRNazanin"/>
          <w:color w:val="111111"/>
          <w:sz w:val="28"/>
          <w:szCs w:val="28"/>
          <w:rtl w:val="true"/>
          <w:lang w:bidi="fa-IR"/>
        </w:rPr>
        <w:t>:</w:t>
      </w:r>
    </w:p>
    <w:p>
      <w:pPr>
        <w:pStyle w:val="Heading5"/>
        <w:numPr>
          <w:ilvl w:val="4"/>
          <w:numId w:val="1"/>
        </w:numPr>
        <w:rPr/>
      </w:pPr>
      <w:bookmarkStart w:id="484" w:name="__RefHeading___Toc2676019_1395250215"/>
      <w:bookmarkStart w:id="485" w:name="_Toc186"/>
      <w:bookmarkEnd w:id="484"/>
      <w:r>
        <w:rPr>
          <w:rtl w:val="true"/>
        </w:rPr>
        <w:t>انگیزۀ متعالی</w:t>
      </w:r>
      <w:bookmarkEnd w:id="485"/>
    </w:p>
    <w:p>
      <w:pPr>
        <w:pStyle w:val="BookText"/>
        <w:rPr/>
      </w:pPr>
      <w:r>
        <w:rPr>
          <w:rFonts w:ascii="IRNazanin" w:hAnsi="IRNazanin" w:eastAsia="IRNazanin"/>
          <w:color w:val="111111"/>
          <w:sz w:val="28"/>
          <w:sz w:val="28"/>
          <w:szCs w:val="28"/>
          <w:rtl w:val="true"/>
          <w:lang w:bidi="fa-IR"/>
        </w:rPr>
        <w:t>انگیزه، جهت‌گیری انسان در هر کاری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کامیابی در علم‌آموزی نیز انگیزه، نقشی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امور، معمولاً انگیزه، نادیده انگاشته می‌شود و تصوّر بر آن است که مهم، فرا گرفتن موادّ دانش است، غافل از آن که فراگیری دانش، برای عمل کردن است و اگر انگیزۀ جویندۀ دانش، نادرست باشد، در حقیقت، در مسیری نادرست، گام نهاده است و این، یعنی دور شدن از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دانش را برای فخرفروشی، تقویت خود برای مجادله با دیگران، جلب مردم به سوی خود، تکبّر و خود برتر‌بینی، خوبْ سخن 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می‌گیرند، غافل از آن که نتیجه‌ای جز ناکامی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خدا صلی الله علیه و آله آمده است که هر کس به خاطر فخرفروشی، مجادله و جلب توجّه مردم، دانشی را بیاموزد، فرجام کارش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تَطلُبُوا العِلمَ لِتُباهوا بِهِ العُلَماءَ، وَ لا لِتُماروا بِهِ السُّفَهاءَ، وَ لا لِتَصْرِفوا بِهِ وُجوهَ النّاسِ إلَیکم، فَمَن فَعَلَ ذلِک فَهُوَ فِی النّارِ، وَ لکن تَعَلَّموهُ لِله وَ لِلدّارِ الآخِرَةِ</w:t>
      </w:r>
      <w:r>
        <w:rPr>
          <w:rFonts w:eastAsia="Amiri" w:cs="Amiri" w:ascii="Amiri" w:hAnsi="Amiri"/>
          <w:color w:val="111111"/>
          <w:sz w:val="28"/>
          <w:szCs w:val="28"/>
          <w:rtl w:val="true"/>
          <w:lang w:bidi="ar-SA"/>
        </w:rPr>
        <w:t>.</w:t>
      </w:r>
      <w:r>
        <w:rPr>
          <w:rStyle w:val="FootnoteAnchor"/>
          <w:rtl w:val="true"/>
        </w:rPr>
        <w:footnoteReference w:id="355"/>
      </w:r>
      <w:r>
        <w:rPr>
          <w:rFonts w:ascii="IRNazanin" w:hAnsi="IRNazanin" w:eastAsia="IRNazanin"/>
          <w:color w:val="111111"/>
          <w:sz w:val="28"/>
          <w:sz w:val="28"/>
          <w:szCs w:val="28"/>
          <w:rtl w:val="true"/>
          <w:lang w:bidi="fa-IR"/>
        </w:rPr>
        <w:t xml:space="preserve">دانش را نجویید تا بدان، به دانشمندان، فخر بفروشید یا با نادانان، به جدل برخیزید و یا نظر مردم را به سوی خود بگردانید، که هرکس چنین کند، در آتش است؛ لیکن دانش را برای خدا و سرای آخرت، فراگیرید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دوزخ، تجلّیگاه اعمال دنیوی ماست، معلوم می‌گردد که چنین شخصی در دنیا نیز ناکام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انسان‌های فخرفروش، اهل بگو‌مگو و خودمحوری را که همه را به سوی خود فرا می‌خوانند، دوست 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اکرم، یکی از سفارش‌های خضر علیه السلام به موسی علیه السلام را این گونه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تَعَلَّم ما تَعَلَّمْتَ لِتَعمَلَ بِهِ، وَ لا تَعَلَّمهُ لِیتَحَدَّثَ بِهِ، فَیکونَ عَلَیک بورُهُ، وَ یکونَ لِغَیرِک نورُهُ</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آنچه را می‌آموزی، برای آن بیاموز تا بدان، عمل کنی، و برای آن میاموز تا از آن، سخن برانی،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وبالش گریبان گیر تو می‌شود و نورش، از آنِ جز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بارۀ انگیزه خودبرتربینی و مال‌اندوزی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تَعَلَّمَ العِلْمَ لِلتَّکبُّرِ ماتَ جاهِلاً، وَ مَن تَعَلَّمَ لِلقَولِ دُونَ العَمَلِ ماتَ مُنافِقًا، وَ مَنْ تَعَلَّمَهُ لِلمُناظِرَة ماتَ فاسِقًا، وَ مَن تَعَلَّمَهُ لِکثرَة المالِ ماتَ زِندیقًا، وَ مَن تَعَلَّمَهُ لِلعَمَلِ ماتَ عارِفًا</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هرکس دانش بیاموزد تا بزرگی کند ، نادان می‌میرد، و هرکس تنها برای گفتن، نه عمل کردن، فرا بگیرد ، منافق می‌میرد و هرکس برای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بیاموزد، فاسق می‌میرد و هرکس برای فراوانیِ ثروت، بیآموزد، غیرمسلمان می‌میرد و هرکس برای عمل کردن فرا گیرد، با معرفت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را باید برای خدا فرا گرفت، حتّی اگر دنیوی باشد، به شرط مفید و سودمند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برای خدا، یعنی از آن جهت دانش را فرا گیریم که فضیلتی مورد تأیید خداوند متعال است و به انجام رساندن آن، خشنودی الهی را به دنبال داشته باشد و به وسیلۀ آن، بتو‌ان به بندگان خدا، خدمت کرد و دین الهی را تقویت نمود و یا واجبات زندگی دنیوی و اخروی را ادا کرد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مفید، چه دینی باشد و چه غیر دینی، هم خودش نزد خداوند، ارزشمند است، و هم کارایی و کاربردی که در مقام عمل دارد، گران‌بها و ارجمند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در نظر داشتن این شروط، می‌توان در فراگیری و کاربست، انگیزۀ الهی داشت و چنین انگیزه‌ای، لطف و پاداش الهی را در پی دارد، علاوه بر آن که فوایدی دنیوی نیز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bookmarkStart w:id="486" w:name="pg2852_17105"/>
    </w:p>
    <w:p>
      <w:pPr>
        <w:pStyle w:val="BookText"/>
        <w:rPr/>
      </w:pPr>
      <w:bookmarkEnd w:id="486"/>
      <w:r>
        <w:rPr>
          <w:rFonts w:ascii="Amiri" w:hAnsi="Amiri" w:eastAsia="Amiri" w:cs="Amiri"/>
          <w:color w:val="111111"/>
          <w:sz w:val="28"/>
          <w:sz w:val="28"/>
          <w:szCs w:val="28"/>
          <w:rtl w:val="true"/>
          <w:lang w:bidi="ar-SA"/>
        </w:rPr>
        <w:t>مَن تَعَلَّمَ باباً مِنَ العِلمِ لِیعَلِّمَهُ لِلنّاسِ ابتِغاءَ وَجهِ اللهِ، أعطاهُ اللهُ أجرَ سَبعین نَبیَّا</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هرکس برای خدا، بابی از دانش را فراگیرد تا به مردم بیاموزد، خداوند، پاداش هفتاد پیامبر را به او عطا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کلام دیگری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جاءَهُ المَوتُ وَ هُوَ یطلُبُ العِلمَ لِیُحییَ بِهِ الإِسلامَ، فَبَیْنَهُ وَ بَینَ النَّبِیینَ دَرَجَةٌ واحِدَةٌ فِی الجَنَّةِ</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اگر مرگ کسی فرا برسد، در حالی که در جستجوی دانش است تا اسلام را بِدان زنده گردانَد، در بهشت، میان او و پیامبران، تنها یک درجه فاصله خواهد بود</w:t>
      </w:r>
      <w:r>
        <w:rPr>
          <w:rFonts w:eastAsia="IRNazanin" w:cs="IRNazanin"/>
          <w:color w:val="111111"/>
          <w:sz w:val="28"/>
          <w:szCs w:val="28"/>
          <w:rtl w:val="true"/>
          <w:lang w:bidi="fa-IR"/>
        </w:rPr>
        <w:t>.</w:t>
      </w:r>
    </w:p>
    <w:p>
      <w:pPr>
        <w:pStyle w:val="Heading5"/>
        <w:numPr>
          <w:ilvl w:val="4"/>
          <w:numId w:val="1"/>
        </w:numPr>
        <w:rPr/>
      </w:pPr>
      <w:bookmarkStart w:id="487" w:name="__RefHeading___Toc2676021_1395250215"/>
      <w:bookmarkStart w:id="488" w:name="_Toc187"/>
      <w:bookmarkEnd w:id="487"/>
      <w:r>
        <w:rPr>
          <w:rtl w:val="true"/>
        </w:rPr>
        <w:t>رعایت اولویت‌ها</w:t>
      </w:r>
      <w:bookmarkEnd w:id="488"/>
    </w:p>
    <w:p>
      <w:pPr>
        <w:pStyle w:val="BookText"/>
        <w:rPr/>
      </w:pPr>
      <w:r>
        <w:rPr>
          <w:rFonts w:ascii="IRNazanin" w:hAnsi="IRNazanin" w:eastAsia="IRNazanin"/>
          <w:color w:val="111111"/>
          <w:sz w:val="28"/>
          <w:sz w:val="28"/>
          <w:szCs w:val="28"/>
          <w:rtl w:val="true"/>
          <w:lang w:bidi="fa-IR"/>
        </w:rPr>
        <w:t>یکی از رموز موفّقیت درآموختن، رعایت کردن اولویت‌هاست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موفّق، کسی است که در عصر حاضر که علوم گوناگونی وجود دارد، اولویت‌بندی کند و برای آموختن، از مهم‌ترین آن‌ها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دانش‌ها، دانشی است که سرنوشت انسان به آن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مرد بادیه‌نشینی نزد پیامبر صلی الله علیه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آمده‌ام تا از شگفتی‌های دانش، چیزی به من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اساس دانش، چه کرده‌ای که از شگفتی‌هایش می‌پرسی؟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دانش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را، آن‌چنان که حقّ اوست، شناخته‌ای؟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چگونه شناختی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او را بدون مانند و شبیه و همتا بدانی، و این‌که یکتا، یگانه، پیدا و نهان، و نخست و پایان است؛ نه همتایی دارد و نه همانندی، این، حقّ شناخت اوست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بادیه‌نشین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این گونه شناخته‌ام</w:t>
      </w:r>
      <w:r>
        <w:rPr>
          <w:rFonts w:eastAsia="IRNazanin" w:cs="IRNazanin"/>
          <w:color w:val="111111"/>
          <w:sz w:val="28"/>
          <w:szCs w:val="28"/>
          <w:rtl w:val="true"/>
          <w:lang w:bidi="fa-IR"/>
        </w:rPr>
        <w:t>.</w:t>
      </w:r>
      <w:bookmarkStart w:id="489" w:name="pg2852_17106"/>
    </w:p>
    <w:p>
      <w:pPr>
        <w:pStyle w:val="BookText"/>
        <w:rPr/>
      </w:pPr>
      <w:bookmarkEnd w:id="48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 او، چه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مرگ را شناخته‌ای؟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برایش آماده ساخته‌ای؟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اینها را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 تا از شگفتی‌های دانش به تو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مرد، پس از گذشت سالیانی، باز آمد، 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دستت را بر دلت بگذار و سپس، آنچه را برای خود روا نمی‌داری، بر برادر مسلمانت نیز روا مدار، و آنچه را برای خود، روا می‌داری، برای برادر مسلمانت نیز روا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شگفتی‌های دانش است</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490" w:name="__RefHeading___Toc2676023_1395250215"/>
      <w:bookmarkStart w:id="491" w:name="_Toc188"/>
      <w:bookmarkEnd w:id="490"/>
      <w:r>
        <w:rPr>
          <w:rtl w:val="true"/>
        </w:rPr>
        <w:t>خالی ساختن ذهن برای دانش</w:t>
      </w:r>
      <w:bookmarkEnd w:id="491"/>
    </w:p>
    <w:p>
      <w:pPr>
        <w:pStyle w:val="BookText"/>
        <w:rPr/>
      </w:pPr>
      <w:r>
        <w:rPr>
          <w:rFonts w:ascii="IRNazanin" w:hAnsi="IRNazanin" w:eastAsia="IRNazanin"/>
          <w:color w:val="111111"/>
          <w:sz w:val="28"/>
          <w:sz w:val="28"/>
          <w:szCs w:val="28"/>
          <w:rtl w:val="true"/>
          <w:lang w:bidi="fa-IR"/>
        </w:rPr>
        <w:t>این کار، از دو جهتْ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سو، موفّقیت دانش‌اندوزی،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ذهنی آرام و قرار می‌گیرد که برای آن، مهیا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آشفته و ناآماده، قدرت فراگیری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دانش‌آموز باید ذهن خود را از جاذبه‌ها و حواشی پُر زرق و برق زندگی و لهو و لعبی که ذهن او را به خود مشغول ساخته و از امور بی‌فایده پُر می‌سازد،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نیاز به بستری بِکر و آرام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سفارش‌های خضر علیه السلام به موسی علیه السلام که در سخنان پیامبر اکرم، بدان‌ها اشاره شده است، این بود که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تَفَرَّغ لِلعِلمِ إنْ کنتَ تُریدُهُ، فَإِنَّمَا العِلمُ لِمَن یفرُغُ لَه</w:t>
      </w:r>
      <w:r>
        <w:rPr>
          <w:rFonts w:eastAsia="Amiri" w:cs="Amiri" w:ascii="Amiri" w:hAnsi="Amiri"/>
          <w:color w:val="111111"/>
          <w:sz w:val="28"/>
          <w:szCs w:val="28"/>
          <w:rtl w:val="true"/>
          <w:lang w:bidi="ar-SA"/>
        </w:rPr>
        <w:t>.</w:t>
      </w:r>
      <w:r>
        <w:rPr>
          <w:rStyle w:val="FootnoteAnchor"/>
          <w:rtl w:val="true"/>
        </w:rPr>
        <w:footnoteReference w:id="361"/>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را می‌خواهی، خود را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فارغ ساز، که دانش از آنِ کسی است که خود را برایش فارغ سازد </w:t>
      </w:r>
      <w:r>
        <w:rPr>
          <w:rFonts w:eastAsia="IRNazanin" w:cs="IRNazanin"/>
          <w:color w:val="111111"/>
          <w:sz w:val="28"/>
          <w:szCs w:val="28"/>
          <w:rtl w:val="true"/>
          <w:lang w:bidi="fa-IR"/>
        </w:rPr>
        <w:t>.</w:t>
      </w:r>
      <w:bookmarkStart w:id="492" w:name="pg2852_17107"/>
    </w:p>
    <w:p>
      <w:pPr>
        <w:pStyle w:val="BookText"/>
        <w:rPr/>
      </w:pPr>
      <w:bookmarkEnd w:id="492"/>
      <w:r>
        <w:rPr>
          <w:rFonts w:ascii="IRNazanin" w:hAnsi="IRNazanin" w:eastAsia="IRNazanin"/>
          <w:color w:val="111111"/>
          <w:sz w:val="28"/>
          <w:sz w:val="28"/>
          <w:szCs w:val="28"/>
          <w:rtl w:val="true"/>
          <w:lang w:bidi="fa-IR"/>
        </w:rPr>
        <w:t>از سوی دیگر، این کار حقّی برگردن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حق نیز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آموزگار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دانش، مقدّس است، هم آموزگار،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بنا به فرمودۀ امام سجّاد علیه السلام ، حق دانش، آن است که با پرهیز از لذّت‌ها و شهوت‌ها، دل را پاک‌سازی کرده، ذهن را آماده، گوش را شنوا و هوش را تیز و گیرا سازیم</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حقّ آموزگار بر آموزنده نیز آن است که از همین راه، او را در فراگیری دانش، یاری کنیم</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493" w:name="__RefHeading___Toc2676025_1395250215"/>
      <w:bookmarkStart w:id="494" w:name="_Toc189"/>
      <w:bookmarkEnd w:id="493"/>
      <w:r>
        <w:rPr>
          <w:rtl w:val="true"/>
        </w:rPr>
        <w:t>آموزش چهره به چهره</w:t>
      </w:r>
      <w:bookmarkEnd w:id="494"/>
    </w:p>
    <w:p>
      <w:pPr>
        <w:pStyle w:val="BookText"/>
        <w:rPr/>
      </w:pPr>
      <w:r>
        <w:rPr>
          <w:rFonts w:ascii="IRNazanin" w:hAnsi="IRNazanin" w:eastAsia="IRNazanin"/>
          <w:color w:val="111111"/>
          <w:sz w:val="28"/>
          <w:sz w:val="28"/>
          <w:szCs w:val="28"/>
          <w:rtl w:val="true"/>
          <w:lang w:bidi="fa-IR"/>
        </w:rPr>
        <w:t>برای کسب دانش، راه‌های مختلفی وجود دارد؛ امّا بی‌تردید، کارآمد ترین راه، آموزش مستقیم و چهره به چهره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آموختن، تأثیر بیشتری دارد و قدرت فراگیری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العِلمَ مِن أفواهِ الرِّجالِ</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دانش را از دهان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رو در رو را فرا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به معنای نادیده گرفتن دیگر عوامل مؤثّر در یادگیری نیست</w:t>
      </w:r>
      <w:r>
        <w:rPr>
          <w:rFonts w:eastAsia="IRNazanin" w:cs="IRNazanin"/>
          <w:color w:val="111111"/>
          <w:sz w:val="28"/>
          <w:szCs w:val="28"/>
          <w:rtl w:val="true"/>
          <w:lang w:bidi="fa-IR"/>
        </w:rPr>
        <w:t>.</w:t>
      </w:r>
    </w:p>
    <w:p>
      <w:pPr>
        <w:pStyle w:val="Heading5"/>
        <w:numPr>
          <w:ilvl w:val="4"/>
          <w:numId w:val="1"/>
        </w:numPr>
        <w:rPr/>
      </w:pPr>
      <w:bookmarkStart w:id="495" w:name="__RefHeading___Toc2676027_1395250215"/>
      <w:bookmarkStart w:id="496" w:name="_Toc190"/>
      <w:bookmarkEnd w:id="495"/>
      <w:r>
        <w:rPr>
          <w:rtl w:val="true"/>
        </w:rPr>
        <w:t>خوب گوش سپردن</w:t>
      </w:r>
      <w:bookmarkEnd w:id="49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موفّقیت در آموختن، خوب گوش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غیر از شنیدن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دقّت کردن، تأمّل و آمادگی به سخنی توجّه شود، این کار، با شنیدنی که به معنای شنیدن یک سری کلمات، بدون توجّه و دقّت در معنای آنهاست،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موفّق، کسی است که از هنر خوب گوش سپردن،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امام علی علیه السلام ، آن‌که خوب گوش دهد، زود بهره خواهد بُرد</w:t>
      </w:r>
      <w:r>
        <w:rPr>
          <w:rFonts w:eastAsia="IRNazanin" w:cs="IRNazanin"/>
          <w:color w:val="111111"/>
          <w:sz w:val="28"/>
          <w:szCs w:val="28"/>
          <w:rtl w:val="true"/>
          <w:lang w:bidi="fa-IR"/>
        </w:rPr>
        <w:t>.</w:t>
      </w:r>
      <w:r>
        <w:rPr>
          <w:rStyle w:val="FootnoteAnchor"/>
          <w:rtl w:val="true"/>
        </w:rPr>
        <w:footnoteReference w:id="365"/>
      </w:r>
      <w:bookmarkStart w:id="497" w:name="pg2852_17108"/>
    </w:p>
    <w:p>
      <w:pPr>
        <w:pStyle w:val="BookText"/>
        <w:rPr/>
      </w:pPr>
      <w:bookmarkEnd w:id="497"/>
      <w:r>
        <w:rPr>
          <w:rFonts w:ascii="IRNazanin" w:hAnsi="IRNazanin" w:eastAsia="IRNazanin"/>
          <w:color w:val="111111"/>
          <w:sz w:val="28"/>
          <w:sz w:val="28"/>
          <w:szCs w:val="28"/>
          <w:rtl w:val="true"/>
          <w:lang w:bidi="fa-IR"/>
        </w:rPr>
        <w:t>امام صادق علیه السلام در بیان مهارت‌های دانش‌آموزی فرموده است که انسان، بیشتر باید شنونده باشد تا گوینده، و هنر خوب گوش کردن را بداند، همان گونه که به خوب سخن گفتن، اهمّیت می‌دهد، و سخن کسی را قطع نکند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بنا بر این، خوب گوش کردن، هنری است که برای موفّقیت در تحصیل، باید آن را آموخت</w:t>
      </w:r>
      <w:r>
        <w:rPr>
          <w:rFonts w:eastAsia="IRNazanin" w:cs="IRNazanin"/>
          <w:color w:val="111111"/>
          <w:sz w:val="28"/>
          <w:szCs w:val="28"/>
          <w:rtl w:val="true"/>
          <w:lang w:bidi="fa-IR"/>
        </w:rPr>
        <w:t>.</w:t>
      </w:r>
    </w:p>
    <w:p>
      <w:pPr>
        <w:pStyle w:val="Heading5"/>
        <w:numPr>
          <w:ilvl w:val="4"/>
          <w:numId w:val="1"/>
        </w:numPr>
        <w:rPr/>
      </w:pPr>
      <w:bookmarkStart w:id="498" w:name="__RefHeading___Toc2676029_1395250215"/>
      <w:bookmarkStart w:id="499" w:name="_Toc191"/>
      <w:bookmarkEnd w:id="498"/>
      <w:r>
        <w:rPr>
          <w:rtl w:val="true"/>
        </w:rPr>
        <w:t>نگارش</w:t>
      </w:r>
      <w:bookmarkEnd w:id="499"/>
    </w:p>
    <w:p>
      <w:pPr>
        <w:pStyle w:val="BookText"/>
        <w:rPr/>
      </w:pPr>
      <w:r>
        <w:rPr>
          <w:rFonts w:ascii="IRNazanin" w:hAnsi="IRNazanin" w:eastAsia="IRNazanin"/>
          <w:color w:val="111111"/>
          <w:sz w:val="28"/>
          <w:sz w:val="28"/>
          <w:szCs w:val="28"/>
          <w:rtl w:val="true"/>
          <w:lang w:bidi="fa-IR"/>
        </w:rPr>
        <w:t>نگاه داشتن دانش، مهم‌تر از کسب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فرّار است و اگر به درستی حفظ نشود، فراموش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دانش را در بند کشید تا از ذهن، خارج نشود و راه آن نیز، ثبت و یادداشت کردن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تصریح کرده که دانش، جز با یادداشت، به خاطر سپرده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اُکتُبوا فَإِنَّکم لا تَحفَظونَ حَتّی تَکتُبوا</w:t>
      </w:r>
      <w:r>
        <w:rPr>
          <w:rFonts w:eastAsia="Amiri" w:cs="Amiri" w:ascii="Amiri" w:hAnsi="Amiri"/>
          <w:color w:val="111111"/>
          <w:sz w:val="28"/>
          <w:szCs w:val="28"/>
          <w:rtl w:val="true"/>
          <w:lang w:bidi="ar-SA"/>
        </w:rPr>
        <w:t>.</w:t>
      </w:r>
      <w:r>
        <w:rPr>
          <w:rStyle w:val="FootnoteAnchor"/>
          <w:rtl w:val="true"/>
        </w:rPr>
        <w:footnoteReference w:id="367"/>
      </w:r>
      <w:r>
        <w:rPr>
          <w:rFonts w:ascii="IRNazanin" w:hAnsi="IRNazanin" w:eastAsia="IRNazanin"/>
          <w:color w:val="111111"/>
          <w:sz w:val="28"/>
          <w:sz w:val="28"/>
          <w:szCs w:val="28"/>
          <w:rtl w:val="true"/>
          <w:lang w:bidi="fa-IR"/>
        </w:rPr>
        <w:t>بنویسید، که تا ننویسید، آن را به خاطر نخواهید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را در بند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کردن دانش، چگونه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نگارش آن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روایتی نقل شده که وقتی پیامبر خدا صلی الله علیه و آله مطلبی علمی را برای کسی بیان می‌فرمود، از وی می‌پرسید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همراه داری؟</w:t>
      </w:r>
      <w:r>
        <w:rPr>
          <w:rFonts w:eastAsia="IRNazanin" w:cs="IRNazanin"/>
          <w:color w:val="111111"/>
          <w:sz w:val="28"/>
          <w:szCs w:val="28"/>
          <w:rtl w:val="true"/>
          <w:lang w:bidi="fa-IR"/>
        </w:rPr>
        <w:t>».</w:t>
      </w:r>
      <w:r>
        <w:rPr>
          <w:rStyle w:val="FootnoteAnchor"/>
          <w:rtl w:val="true"/>
        </w:rPr>
        <w:footnoteReference w:id="36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روزی امام حسن مجتبی علیه السلام ، پسران خود و برادرزادگانش را جمع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کوچک‌ترهای این نسل و بزرگ‌ترهای نسل آینده‌اید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نمی‌تواند دانسته‌های خود را حفظ کند، آن را بنویسد و در خانه بگذارد</w:t>
      </w:r>
      <w:r>
        <w:rPr>
          <w:rFonts w:eastAsia="IRNazanin" w:cs="IRNazanin"/>
          <w:color w:val="111111"/>
          <w:sz w:val="28"/>
          <w:szCs w:val="28"/>
          <w:rtl w:val="true"/>
          <w:lang w:bidi="fa-IR"/>
        </w:rPr>
        <w:t>».</w:t>
      </w:r>
      <w:r>
        <w:rPr>
          <w:rStyle w:val="FootnoteAnchor"/>
          <w:rtl w:val="true"/>
        </w:rPr>
        <w:footnoteReference w:id="370"/>
      </w:r>
      <w:bookmarkStart w:id="500" w:name="pg2852_17109"/>
    </w:p>
    <w:p>
      <w:pPr>
        <w:pStyle w:val="BookText"/>
        <w:rPr/>
      </w:pPr>
      <w:bookmarkEnd w:id="500"/>
      <w:r>
        <w:rPr>
          <w:rFonts w:ascii="IRNazanin" w:hAnsi="IRNazanin" w:eastAsia="IRNazanin"/>
          <w:color w:val="111111"/>
          <w:sz w:val="28"/>
          <w:sz w:val="28"/>
          <w:szCs w:val="28"/>
          <w:rtl w:val="true"/>
          <w:lang w:bidi="fa-IR"/>
        </w:rPr>
        <w:t>نوشتن هر مطلبی، علاوه بر از بَر شدن، فایدۀ مهم دیگر آن، افزایش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نوشتن، درصد خطا و فراموشی را به شدّت کاهش می‌دهد، موجب اطمینان و افزایش اعتماد به نفس در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r>
        <w:rPr>
          <w:rStyle w:val="FootnoteAnchor"/>
          <w:rtl w:val="true"/>
        </w:rPr>
        <w:footnoteReference w:id="371"/>
      </w:r>
      <w:r>
        <w:rPr>
          <w:rFonts w:ascii="IRNazanin" w:hAnsi="IRNazanin" w:eastAsia="IRNazanin"/>
          <w:color w:val="111111"/>
          <w:sz w:val="28"/>
          <w:sz w:val="28"/>
          <w:szCs w:val="28"/>
          <w:rtl w:val="true"/>
          <w:lang w:bidi="fa-IR"/>
        </w:rPr>
        <w:t>دل، بر نگارش تکیه می‌کند</w:t>
      </w:r>
      <w:r>
        <w:rPr>
          <w:rFonts w:eastAsia="IRNazanin" w:cs="IRNazanin"/>
          <w:color w:val="111111"/>
          <w:sz w:val="28"/>
          <w:szCs w:val="28"/>
          <w:rtl w:val="true"/>
          <w:lang w:bidi="fa-IR"/>
        </w:rPr>
        <w:t>.</w:t>
      </w:r>
    </w:p>
    <w:p>
      <w:pPr>
        <w:pStyle w:val="Heading5"/>
        <w:numPr>
          <w:ilvl w:val="4"/>
          <w:numId w:val="1"/>
        </w:numPr>
        <w:rPr/>
      </w:pPr>
      <w:bookmarkStart w:id="501" w:name="__RefHeading___Toc2676031_1395250215"/>
      <w:bookmarkStart w:id="502" w:name="_Toc192"/>
      <w:bookmarkEnd w:id="501"/>
      <w:r>
        <w:rPr>
          <w:rtl w:val="true"/>
        </w:rPr>
        <w:t>پرسیدن</w:t>
      </w:r>
      <w:bookmarkEnd w:id="502"/>
    </w:p>
    <w:p>
      <w:pPr>
        <w:pStyle w:val="Heading6"/>
        <w:numPr>
          <w:ilvl w:val="5"/>
          <w:numId w:val="1"/>
        </w:numPr>
        <w:rPr/>
      </w:pPr>
      <w:bookmarkStart w:id="503" w:name="__RefHeading___Toc2676033_1395250215"/>
      <w:bookmarkStart w:id="504" w:name="_Toc193"/>
      <w:bookmarkEnd w:id="503"/>
      <w:r>
        <w:rPr>
          <w:rtl w:val="true"/>
        </w:rPr>
        <w:t>اشاره</w:t>
      </w:r>
      <w:bookmarkEnd w:id="504"/>
    </w:p>
    <w:p>
      <w:pPr>
        <w:pStyle w:val="BookText"/>
        <w:rPr/>
      </w:pPr>
      <w:r>
        <w:rPr>
          <w:rFonts w:ascii="IRNazanin" w:hAnsi="IRNazanin" w:eastAsia="IRNazanin"/>
          <w:color w:val="111111"/>
          <w:sz w:val="28"/>
          <w:sz w:val="28"/>
          <w:szCs w:val="28"/>
          <w:rtl w:val="true"/>
          <w:lang w:bidi="fa-IR"/>
        </w:rPr>
        <w:t>پرسیدن، یکی دیگر از عوامل موفّقیت در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پرسش‌های فراوانی برای انسان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آموختن نیز ممکن است که ابهام‌هایی برای او به وجود آید و راه برطرف ساختن آن‌ها، پرسیدن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پرسش، راهی برای دست یافتن به دانش و تبدیل جهل با دانایی،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خَزائِنُ وَ مِفتاحُهَا السُّؤالُ، فَاسأَلوا رَحِمَکمُ اللهُ؛ فَإِنَّهُ یؤجَرُ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السّائِلُ، وَ المُتَکلِّمُ، وَ المُستَمِعُ، وَ المُحِبُّ لَهُم</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دانش، گنجینه است و کلید آن،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خدا رحمتتان کند ـ ، بپرسید که به چهارکس، پاداش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پرسشگر، گوینده، شنونده، و دوستدار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موانع پرسیدن، خجالت کشیدن یا کم‌رویی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تَزهَد فی مُراجَعَةِ الجَهلِ، وَ إن کنتَ قَد شُهِرتَ بِتَرکهِ</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از پرسیدن دربارۀ نادانسته‌ها، کوتاهی مکن؛ هرچند به دانش، نامَور شده باشی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بخواهد دانشی را بیاموزد، نباید از پرسیدن، شرم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پرسیدن، خود آدابی دارد که اگر رعایت نشود، نتیجۀ عکس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شایسته است که در ادامه به این بحث بپردازیم</w:t>
      </w:r>
      <w:r>
        <w:rPr>
          <w:rFonts w:eastAsia="IRNazanin" w:cs="IRNazanin"/>
          <w:color w:val="111111"/>
          <w:sz w:val="28"/>
          <w:szCs w:val="28"/>
          <w:rtl w:val="true"/>
          <w:lang w:bidi="fa-IR"/>
        </w:rPr>
        <w:t>:</w:t>
      </w:r>
      <w:bookmarkStart w:id="505" w:name="pg2852_17110"/>
    </w:p>
    <w:p>
      <w:pPr>
        <w:pStyle w:val="Heading6"/>
        <w:numPr>
          <w:ilvl w:val="5"/>
          <w:numId w:val="1"/>
        </w:numPr>
        <w:rPr/>
      </w:pPr>
      <w:bookmarkStart w:id="506" w:name="__RefHeading___Toc2676035_1395250215"/>
      <w:bookmarkStart w:id="507" w:name="_Toc194"/>
      <w:bookmarkEnd w:id="505"/>
      <w:bookmarkEnd w:id="506"/>
      <w:r>
        <w:rPr>
          <w:rtl w:val="true"/>
        </w:rPr>
        <w:t>آداب پرسیدن</w:t>
      </w:r>
      <w:bookmarkEnd w:id="507"/>
    </w:p>
    <w:p>
      <w:pPr>
        <w:pStyle w:val="BookText"/>
        <w:rPr/>
      </w:pPr>
      <w:r>
        <w:rPr>
          <w:rFonts w:ascii="IRNazanin" w:hAnsi="IRNazanin" w:eastAsia="IRNazanin"/>
          <w:color w:val="111111"/>
          <w:sz w:val="28"/>
          <w:sz w:val="28"/>
          <w:szCs w:val="28"/>
          <w:rtl w:val="true"/>
          <w:lang w:bidi="fa-IR"/>
        </w:rPr>
        <w:t>اوّلْ اندیشه، سپس پرسش</w:t>
      </w:r>
    </w:p>
    <w:p>
      <w:pPr>
        <w:pStyle w:val="BookText"/>
        <w:rPr/>
      </w:pPr>
      <w:r>
        <w:rPr>
          <w:rFonts w:ascii="IRNazanin" w:hAnsi="IRNazanin" w:eastAsia="IRNazanin"/>
          <w:color w:val="111111"/>
          <w:sz w:val="28"/>
          <w:sz w:val="28"/>
          <w:szCs w:val="28"/>
          <w:rtl w:val="true"/>
          <w:lang w:bidi="fa-IR"/>
        </w:rPr>
        <w:t>هر چند پرسش مربوط به ندانسته‌هاست؛ امّا گاهی پرسش، نابخردانه و بدون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پرسش،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شتاب‌زده و ناپخته، و دیگری، پرسش‌های سنجیده و همراه با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سؤال جاهل با سؤال عالم،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به فرمودۀ امام علی علیه السلام ، لازم است که پیش از سؤال، دربارۀ آن اندیشید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کسی که تأمّل کند، درست نیز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دینی، از این کار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نیمی از دانش، دانسته شده است</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همچنین تفکر پیشین، سبب می‌شود که انسان از طرح پرسش‌های بی‌فایده، پرهیزکند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آدابی که برای پرسشگر در احادیث مطرح شده، نهی از پرسش‌های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عَمّا یَعْنیکَ، وَ دِعْ ما لا یَعْنیکَ</w:t>
      </w:r>
      <w:r>
        <w:rPr>
          <w:rFonts w:eastAsia="Amiri" w:cs="Amiri" w:ascii="Amiri" w:hAnsi="Amiri"/>
          <w:color w:val="111111"/>
          <w:sz w:val="28"/>
          <w:szCs w:val="28"/>
          <w:rtl w:val="true"/>
          <w:lang w:bidi="ar-SA"/>
        </w:rPr>
        <w:t>.</w:t>
      </w:r>
      <w:r>
        <w:rPr>
          <w:rStyle w:val="FootnoteAnchor"/>
          <w:rtl w:val="true"/>
        </w:rPr>
        <w:footnoteReference w:id="376"/>
      </w:r>
      <w:r>
        <w:rPr>
          <w:rFonts w:ascii="IRNazanin" w:hAnsi="IRNazanin" w:eastAsia="IRNazanin"/>
          <w:color w:val="111111"/>
          <w:sz w:val="28"/>
          <w:sz w:val="28"/>
          <w:szCs w:val="28"/>
          <w:rtl w:val="true"/>
          <w:lang w:bidi="fa-IR"/>
        </w:rPr>
        <w:t xml:space="preserve">از آنچه به کارت می‌آید، بپرس و آنچه را به کارت نمی آید، واگذار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 برای دانستن</w:t>
      </w:r>
    </w:p>
    <w:p>
      <w:pPr>
        <w:pStyle w:val="BookText"/>
        <w:rPr/>
      </w:pPr>
      <w:r>
        <w:rPr>
          <w:rFonts w:ascii="IRNazanin" w:hAnsi="IRNazanin" w:eastAsia="IRNazanin"/>
          <w:color w:val="111111"/>
          <w:sz w:val="28"/>
          <w:sz w:val="28"/>
          <w:szCs w:val="28"/>
          <w:rtl w:val="true"/>
          <w:lang w:bidi="fa-IR"/>
        </w:rPr>
        <w:t>پرسش، باید برای دانستن باشد، نه برای درمانده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می‌پرسند تا طرف مقابل را درمانده و شرمنده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اینان را بدترینِ مردم دانسته و فرموده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شِرارُ النّاسِ الَّذینَ یسئَلونَ عَن شِرارِ المَسائِلِ؛ کی یُغَلِّطوا بِهَا العُلَماءَ</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بدترینِ مردم، کسانی‌اند که از بدترین مسئله‌ها می‌پرسند تا دانشمندان را به اشتباه بیندازند</w:t>
      </w:r>
      <w:r>
        <w:rPr>
          <w:rFonts w:eastAsia="IRNazanin" w:cs="IRNazanin"/>
          <w:color w:val="111111"/>
          <w:sz w:val="28"/>
          <w:szCs w:val="28"/>
          <w:rtl w:val="true"/>
          <w:lang w:bidi="fa-IR"/>
        </w:rPr>
        <w:t>.</w:t>
      </w:r>
      <w:bookmarkStart w:id="508" w:name="pg2852_17111"/>
    </w:p>
    <w:p>
      <w:pPr>
        <w:pStyle w:val="BookText"/>
        <w:rPr/>
      </w:pPr>
      <w:bookmarkEnd w:id="508"/>
      <w:r>
        <w:rPr>
          <w:rFonts w:ascii="IRNazanin" w:hAnsi="IRNazanin" w:eastAsia="IRNazanin"/>
          <w:color w:val="111111"/>
          <w:sz w:val="28"/>
          <w:sz w:val="28"/>
          <w:szCs w:val="28"/>
          <w:rtl w:val="true"/>
          <w:lang w:bidi="fa-IR"/>
        </w:rPr>
        <w:t>امام صادق علیه السلام نیز به شخصی به نام عنوان بصری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 العُلَماءَ ما جَهِلتَ، وَ إیّاکَ أنْ تَسئَلَهُم تَعَنُّتاً وَ تَجرِبَةً، وَ إیّاکَ أنْ تَعمَلَ بِرَأیکَ</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آنچه را نمی‌دانی، از دانشمندان بپرس، و مبادا برای درمانده کردن و آزمودن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زنهار که به رأی خود،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بسیار در روایات، آمده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r>
        <w:rPr>
          <w:rStyle w:val="FootnoteAnchor"/>
          <w:rtl w:val="true"/>
        </w:rPr>
        <w:footnoteReference w:id="379"/>
      </w:r>
    </w:p>
    <w:p>
      <w:pPr>
        <w:pStyle w:val="Heading5"/>
        <w:numPr>
          <w:ilvl w:val="4"/>
          <w:numId w:val="1"/>
        </w:numPr>
        <w:rPr/>
      </w:pPr>
      <w:bookmarkStart w:id="509" w:name="__RefHeading___Toc2676037_1395250215"/>
      <w:bookmarkStart w:id="510" w:name="_Toc195"/>
      <w:bookmarkEnd w:id="509"/>
      <w:r>
        <w:rPr>
          <w:rtl w:val="true"/>
        </w:rPr>
        <w:t>‌</w:t>
      </w:r>
      <w:r>
        <w:rPr>
          <w:rtl w:val="true"/>
        </w:rPr>
        <w:t>اندیشیدن</w:t>
      </w:r>
      <w:bookmarkEnd w:id="510"/>
    </w:p>
    <w:p>
      <w:pPr>
        <w:pStyle w:val="BookText"/>
        <w:rPr/>
      </w:pPr>
      <w:r>
        <w:rPr>
          <w:rFonts w:ascii="IRNazanin" w:hAnsi="IRNazanin" w:eastAsia="IRNazanin"/>
          <w:color w:val="111111"/>
          <w:sz w:val="28"/>
          <w:sz w:val="28"/>
          <w:szCs w:val="28"/>
          <w:rtl w:val="true"/>
          <w:lang w:bidi="fa-IR"/>
        </w:rPr>
        <w:t>گاه ممکن است در کلاس و یا محضر یک عالم افراد گوناگون و متعددی، سؤال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باید نوبت را رعایت کرد و حقّ تقدم را محترم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نقل می‌کند که دو مرد، نزد پیامبر صلی الله علیه و 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و مردی از قبیلۀ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ثقیفی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انصاری‌ات،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سفرم و عجله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دادم و نوبتم را به او واگذار کردم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آموختن، به گوش کردن در کلاس درس و حفظ کردن آن، منحصر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اندیشیدن در آموختنی‌هاست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موجب بارورشدن دانش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أکثَرَ الفِکرَ فیما تَعَلَّمَ، أتقَنَ عِلمَهُ وَ فَهِمَ ما لَم یَکُنْ یَفْهَمُ</w:t>
      </w:r>
      <w:r>
        <w:rPr>
          <w:rFonts w:eastAsia="Amiri" w:cs="Amiri" w:ascii="Amiri" w:hAnsi="Amiri"/>
          <w:color w:val="111111"/>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هرکس در آنچه فرا گرفته، نیک بیندیشد، دانشش را استوار کرده است و آنچه را نفهمیده، می‌فهمد</w:t>
      </w:r>
      <w:r>
        <w:rPr>
          <w:rFonts w:eastAsia="IRNazanin" w:cs="IRNazanin"/>
          <w:color w:val="111111"/>
          <w:sz w:val="28"/>
          <w:szCs w:val="28"/>
          <w:rtl w:val="true"/>
          <w:lang w:bidi="fa-IR"/>
        </w:rPr>
        <w:t>.</w:t>
      </w:r>
      <w:bookmarkStart w:id="511" w:name="pg2852_17112"/>
    </w:p>
    <w:p>
      <w:pPr>
        <w:pStyle w:val="BookText"/>
        <w:rPr/>
      </w:pPr>
      <w:bookmarkEnd w:id="511"/>
      <w:r>
        <w:rPr>
          <w:rFonts w:ascii="IRNazanin" w:hAnsi="IRNazanin" w:eastAsia="IRNazanin"/>
          <w:color w:val="111111"/>
          <w:sz w:val="28"/>
          <w:sz w:val="28"/>
          <w:szCs w:val="28"/>
          <w:rtl w:val="true"/>
          <w:lang w:bidi="fa-IR"/>
        </w:rPr>
        <w:t>در حقیقت، دانشی که به فهم نینجامد،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خَیرَ فی عِلمٍ لَیسَ فیهِ تَفَهُّمٌ</w:t>
      </w:r>
      <w:r>
        <w:rPr>
          <w:rFonts w:eastAsia="Amiri" w:cs="Amiri" w:ascii="Amiri" w:hAnsi="Amiri"/>
          <w:color w:val="111111"/>
          <w:sz w:val="28"/>
          <w:szCs w:val="28"/>
          <w:rtl w:val="true"/>
          <w:lang w:bidi="ar-SA"/>
        </w:rPr>
        <w:t>.</w:t>
      </w:r>
      <w:r>
        <w:rPr>
          <w:rStyle w:val="FootnoteAnchor"/>
          <w:rtl w:val="true"/>
        </w:rPr>
        <w:footnoteReference w:id="382"/>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در دانشی که در آن، اندیشیدن نباشد،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باید وقتی را برای تأمّل و اندیشیدن در آموخته‌ها قرار داد</w:t>
      </w:r>
      <w:r>
        <w:rPr>
          <w:rFonts w:eastAsia="IRNazanin" w:cs="IRNazanin"/>
          <w:color w:val="111111"/>
          <w:sz w:val="28"/>
          <w:szCs w:val="28"/>
          <w:rtl w:val="true"/>
          <w:lang w:bidi="fa-IR"/>
        </w:rPr>
        <w:t>.</w:t>
      </w:r>
    </w:p>
    <w:p>
      <w:pPr>
        <w:pStyle w:val="Heading5"/>
        <w:numPr>
          <w:ilvl w:val="4"/>
          <w:numId w:val="1"/>
        </w:numPr>
        <w:rPr/>
      </w:pPr>
      <w:bookmarkStart w:id="512" w:name="__RefHeading___Toc2676039_1395250215"/>
      <w:bookmarkStart w:id="513" w:name="_Toc196"/>
      <w:bookmarkEnd w:id="512"/>
      <w:r>
        <w:rPr>
          <w:rtl w:val="true"/>
        </w:rPr>
        <w:t>استمرار</w:t>
      </w:r>
      <w:bookmarkEnd w:id="513"/>
    </w:p>
    <w:p>
      <w:pPr>
        <w:pStyle w:val="BookText"/>
        <w:rPr/>
      </w:pPr>
      <w:r>
        <w:rPr>
          <w:rFonts w:ascii="IRNazanin" w:hAnsi="IRNazanin" w:eastAsia="IRNazanin"/>
          <w:color w:val="111111"/>
          <w:sz w:val="28"/>
          <w:sz w:val="28"/>
          <w:szCs w:val="28"/>
          <w:rtl w:val="true"/>
          <w:lang w:bidi="fa-IR"/>
        </w:rPr>
        <w:t>از دیگر رموز موفّقیت، استمرار در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فرآیندی طولانی و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با هیجان نخستین، آموختن را آغاز می‌کنند؛ امّا به ناگاه، دل‌سرد شده، دست می‌کشند و نمی‌توانند مسیر آموختن را تا پایان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نمی‌توانند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نیاز به تداوم و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علی علیه السلام ، هرکس درس را پیگیری نکند، به فهم نخواهد رسید</w:t>
      </w:r>
      <w:r>
        <w:rPr>
          <w:rStyle w:val="FootnoteAnchor"/>
          <w:rtl w:val="true"/>
        </w:rPr>
        <w:footnoteReference w:id="383"/>
      </w:r>
      <w:r>
        <w:rPr>
          <w:rFonts w:ascii="IRNazanin" w:hAnsi="IRNazanin" w:eastAsia="IRNazanin"/>
          <w:color w:val="111111"/>
          <w:sz w:val="28"/>
          <w:sz w:val="28"/>
          <w:szCs w:val="28"/>
          <w:rtl w:val="true"/>
          <w:lang w:bidi="fa-IR"/>
        </w:rPr>
        <w:t>و دانش، جز با تداوم در تحصیل، به دست نمی‌آید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ایشان تصریح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أکثَرَ مُدارَسَةَ العِلمِ لَم ینسَ ما عَلِمَ، وَ استَفادَ ما لَم یعلَم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 xml:space="preserve">هرکس بسیار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خواندن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مباحثۀ علم بپردازد، آنچه را فرا گرفته، از یاد نمی‌برد و آنچه را نمی‌دانسته فرا می‌گیرد</w:t>
      </w:r>
      <w:r>
        <w:rPr>
          <w:rFonts w:eastAsia="IRNazanin" w:cs="IRNazanin"/>
          <w:color w:val="111111"/>
          <w:sz w:val="28"/>
          <w:szCs w:val="28"/>
          <w:rtl w:val="true"/>
          <w:lang w:bidi="fa-IR"/>
        </w:rPr>
        <w:t>.</w:t>
      </w:r>
    </w:p>
    <w:p>
      <w:pPr>
        <w:pStyle w:val="Heading5"/>
        <w:numPr>
          <w:ilvl w:val="4"/>
          <w:numId w:val="1"/>
        </w:numPr>
        <w:rPr/>
      </w:pPr>
      <w:bookmarkStart w:id="514" w:name="__RefHeading___Toc2676041_1395250215"/>
      <w:bookmarkStart w:id="515" w:name="_Toc197"/>
      <w:bookmarkEnd w:id="514"/>
      <w:r>
        <w:rPr>
          <w:rtl w:val="true"/>
        </w:rPr>
        <w:t>شکیبایی</w:t>
      </w:r>
      <w:bookmarkEnd w:id="51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دانش، راهی طولانی بوده، با دشواری‌های فراوانی همراه است و گاه دیر‌بازده نیز هست و ممکن است دانش‌آموز را خسته و دل‌زده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آموختن، نیازمند شکیبایی است و بدون شکیبایی، نمی‌توان این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شکیبایی را درِ دانش می‌داند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امام علی علیه السلام نیز بر لزوم بردباری تأکید کرده، می‌فرماید</w:t>
      </w:r>
      <w:r>
        <w:rPr>
          <w:rFonts w:eastAsia="IRNazanin" w:cs="IRNazanin"/>
          <w:color w:val="111111"/>
          <w:sz w:val="28"/>
          <w:szCs w:val="28"/>
          <w:rtl w:val="true"/>
          <w:lang w:bidi="fa-IR"/>
        </w:rPr>
        <w:t>:</w:t>
      </w:r>
      <w:bookmarkStart w:id="516" w:name="pg2852_17113"/>
    </w:p>
    <w:p>
      <w:pPr>
        <w:pStyle w:val="BookText"/>
        <w:rPr/>
      </w:pPr>
      <w:bookmarkEnd w:id="516"/>
      <w:r>
        <w:rPr>
          <w:rFonts w:ascii="Amiri" w:hAnsi="Amiri" w:eastAsia="Amiri" w:cs="Amiri"/>
          <w:color w:val="111111"/>
          <w:sz w:val="28"/>
          <w:sz w:val="28"/>
          <w:szCs w:val="28"/>
          <w:rtl w:val="true"/>
          <w:lang w:bidi="ar-SA"/>
        </w:rPr>
        <w:t>عَلَی المُتَعَلِّمِ أن یدئِبَ نَفسَهُ فی طَلَبِ العِلمِ، وَ لا یمَلَّ مِن تَعَلُّمِهِ، وَ لا یستَکثِرَ ما عَلِم</w:t>
      </w:r>
      <w:r>
        <w:rPr>
          <w:rFonts w:eastAsia="Amiri" w:cs="Amiri" w:ascii="Amiri" w:hAnsi="Amiri"/>
          <w:color w:val="111111"/>
          <w:sz w:val="28"/>
          <w:szCs w:val="28"/>
          <w:rtl w:val="true"/>
          <w:lang w:bidi="ar-SA"/>
        </w:rPr>
        <w:t>.</w:t>
      </w:r>
      <w:r>
        <w:rPr>
          <w:rStyle w:val="FootnoteAnchor"/>
          <w:rtl w:val="true"/>
        </w:rPr>
        <w:footnoteReference w:id="387"/>
      </w:r>
      <w:r>
        <w:rPr>
          <w:rFonts w:ascii="IRNazanin" w:hAnsi="IRNazanin" w:eastAsia="IRNazanin"/>
          <w:color w:val="111111"/>
          <w:sz w:val="28"/>
          <w:sz w:val="28"/>
          <w:szCs w:val="28"/>
          <w:rtl w:val="true"/>
          <w:lang w:bidi="fa-IR"/>
        </w:rPr>
        <w:t>بر جویندۀ دانش است که نفسش را به جستجوی دانش، عادت دهد و از فرا گرفتن آن، ملول نگردد و آنچه را فرا گرفته، بسیار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بُعد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دشوار آمدن دانش برای فرد، به خاطر سخت بودن پذیرش نشستن در موضع آموختن و پایین آمدن از جایگاه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حالت آموختن قرار می‌دهد، به نداشته‌ها و نادانسته‌های خود،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کار، هرگز عیب نیست؛ ولی شاید برای برخی افراد، بویژۀ بزرگ‌سالان و افراد مشهور،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شکیبایی در این وضعیتْ نیز عامل موفقیت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یصبِر عَلی ذُلِّ التَّعَلُّمِ ساعَةً، بَقِی فی ذُلِّ الجَهلِ أبَداً</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کسی که ساعتی بر خواریِ فراگرفتن، شکیبایی نورزد ، همواره در خواری نادانی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دانش‌آموز باید، بردبار و شکیبا باشد تا درخت دانش او به بار بنشیند</w:t>
      </w:r>
      <w:r>
        <w:rPr>
          <w:rFonts w:eastAsia="IRNazanin" w:cs="IRNazanin"/>
          <w:color w:val="111111"/>
          <w:sz w:val="28"/>
          <w:szCs w:val="28"/>
          <w:rtl w:val="true"/>
          <w:lang w:bidi="fa-IR"/>
        </w:rPr>
        <w:t>.</w:t>
      </w:r>
    </w:p>
    <w:p>
      <w:pPr>
        <w:pStyle w:val="Heading5"/>
        <w:numPr>
          <w:ilvl w:val="4"/>
          <w:numId w:val="1"/>
        </w:numPr>
        <w:rPr/>
      </w:pPr>
      <w:bookmarkStart w:id="517" w:name="__RefHeading___Toc2676043_1395250215"/>
      <w:bookmarkStart w:id="518" w:name="_Toc198"/>
      <w:bookmarkEnd w:id="517"/>
      <w:r>
        <w:rPr>
          <w:rtl w:val="true"/>
        </w:rPr>
        <w:t>فروتنی در برابر آموزگار</w:t>
      </w:r>
      <w:bookmarkEnd w:id="518"/>
    </w:p>
    <w:p>
      <w:pPr>
        <w:pStyle w:val="BookText"/>
        <w:rPr/>
      </w:pPr>
      <w:r>
        <w:rPr>
          <w:rFonts w:ascii="IRNazanin" w:hAnsi="IRNazanin" w:eastAsia="IRNazanin"/>
          <w:color w:val="111111"/>
          <w:sz w:val="28"/>
          <w:sz w:val="28"/>
          <w:szCs w:val="28"/>
          <w:rtl w:val="true"/>
          <w:lang w:bidi="fa-IR"/>
        </w:rPr>
        <w:t>از دیگر رموز موفّقیت، فروتنی در برابر آموزگار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تکبّر باشد، چیزی فرا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یتَعَلَّمُ مَن یتَکبَّرُ</w:t>
      </w:r>
      <w:r>
        <w:rPr>
          <w:rFonts w:eastAsia="Amiri" w:cs="Amiri" w:ascii="Amiri" w:hAnsi="Amiri"/>
          <w:color w:val="111111"/>
          <w:sz w:val="28"/>
          <w:szCs w:val="28"/>
          <w:rtl w:val="true"/>
          <w:lang w:bidi="ar-SA"/>
        </w:rPr>
        <w:t>.</w:t>
      </w:r>
      <w:r>
        <w:rPr>
          <w:rStyle w:val="FootnoteAnchor"/>
          <w:rtl w:val="true"/>
        </w:rPr>
        <w:footnoteReference w:id="389"/>
      </w:r>
      <w:r>
        <w:rPr>
          <w:rFonts w:ascii="IRNazanin" w:hAnsi="IRNazanin" w:eastAsia="IRNazanin"/>
          <w:color w:val="111111"/>
          <w:sz w:val="28"/>
          <w:sz w:val="28"/>
          <w:szCs w:val="28"/>
          <w:rtl w:val="true"/>
          <w:lang w:bidi="fa-IR"/>
        </w:rPr>
        <w:t xml:space="preserve">کسی که تکبّر بورزد ، چیزی فرا نمی‌گیرد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و درشتی با آموزگار، برکت دانش را می‌بَرَد و کارایی آن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مدیون آموزگار است و موفّقیت آیندۀ او، ریشه در تلاش 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519" w:name="pg2852_17114"/>
    </w:p>
    <w:p>
      <w:pPr>
        <w:pStyle w:val="BookText"/>
        <w:rPr/>
      </w:pPr>
      <w:bookmarkEnd w:id="519"/>
      <w:r>
        <w:rPr>
          <w:rFonts w:ascii="IRNazanin" w:hAnsi="IRNazanin" w:eastAsia="IRNazanin"/>
          <w:color w:val="111111"/>
          <w:sz w:val="28"/>
          <w:sz w:val="28"/>
          <w:szCs w:val="28"/>
          <w:rtl w:val="true"/>
          <w:lang w:bidi="fa-IR"/>
        </w:rPr>
        <w:t>ادب و جوان‌مردی، حکم می‌کند که در برابر او، فروتن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تَواضَعوا لِمَن طَلَبتُم مِنهُ العِلمَ</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در برابر آن‌که از او دانش می‌جویید ، فروتنی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این چنین در بیتی زیبا، بازگو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افتادگی آموز، اگر طالب 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نخورد آب، زمینی که بلند است</w:t>
      </w:r>
    </w:p>
    <w:p>
      <w:pPr>
        <w:pStyle w:val="Heading5"/>
        <w:numPr>
          <w:ilvl w:val="4"/>
          <w:numId w:val="1"/>
        </w:numPr>
        <w:rPr/>
      </w:pPr>
      <w:bookmarkStart w:id="520" w:name="__RefHeading___Toc2676045_1395250215"/>
      <w:bookmarkStart w:id="521" w:name="_Toc199"/>
      <w:bookmarkEnd w:id="520"/>
      <w:r>
        <w:rPr>
          <w:rtl w:val="true"/>
        </w:rPr>
        <w:t>نزدیک هم نشستن</w:t>
      </w:r>
      <w:bookmarkEnd w:id="521"/>
    </w:p>
    <w:p>
      <w:pPr>
        <w:pStyle w:val="BookText"/>
        <w:rPr/>
      </w:pPr>
      <w:r>
        <w:rPr>
          <w:rFonts w:ascii="IRNazanin" w:hAnsi="IRNazanin" w:eastAsia="IRNazanin"/>
          <w:color w:val="111111"/>
          <w:sz w:val="28"/>
          <w:sz w:val="28"/>
          <w:szCs w:val="28"/>
          <w:rtl w:val="true"/>
          <w:lang w:bidi="fa-IR"/>
        </w:rPr>
        <w:t>شیوۀ نشستن در مجلس یادگیری، تأثیر روانی بسیاری در یاددهی و یادگیری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نشستن، نشانۀ بی‌علاقگی و سردی دانش‌آموزان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افزایش سطح آموزش، باید افراد نزدیک به هم نشسته، با علاقه مسائل را پیگیری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جَلَستُمْ إلَیٰ المُعَلِّمِ أو جَلَستُم فی مَجالِسِ العِلمِ فَادنوا، وَلْیَجْلِسْ بَعضُکُم خَلْفَ بَعضٍ، وَ لا تَجلِسُوا مُتَفَرِّقینَ کما یَجلِسُ أهلُ الجاهِلِیةِ</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هنگامی که نزد آموزگار یا در مجلس‌های دانش نشستید، به یکدیگر نزدیک شوید و پشتِ سر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دوران جاهلی، پراکنده منشینید</w:t>
      </w:r>
      <w:r>
        <w:rPr>
          <w:rFonts w:eastAsia="IRNazanin" w:cs="IRNazanin"/>
          <w:color w:val="111111"/>
          <w:sz w:val="28"/>
          <w:szCs w:val="28"/>
          <w:rtl w:val="true"/>
          <w:lang w:bidi="fa-IR"/>
        </w:rPr>
        <w:t>.</w:t>
      </w:r>
    </w:p>
    <w:p>
      <w:pPr>
        <w:pStyle w:val="Heading5"/>
        <w:numPr>
          <w:ilvl w:val="4"/>
          <w:numId w:val="1"/>
        </w:numPr>
        <w:rPr/>
      </w:pPr>
      <w:bookmarkStart w:id="522" w:name="__RefHeading___Toc2676047_1395250215"/>
      <w:bookmarkStart w:id="523" w:name="_Toc200"/>
      <w:bookmarkEnd w:id="522"/>
      <w:r>
        <w:rPr>
          <w:rtl w:val="true"/>
        </w:rPr>
        <w:t>میانه‌روی در خوراک</w:t>
      </w:r>
      <w:bookmarkEnd w:id="523"/>
    </w:p>
    <w:p>
      <w:pPr>
        <w:pStyle w:val="BookText"/>
        <w:rPr/>
      </w:pPr>
      <w:r>
        <w:rPr>
          <w:rFonts w:ascii="IRNazanin" w:hAnsi="IRNazanin" w:eastAsia="IRNazanin"/>
          <w:color w:val="111111"/>
          <w:sz w:val="28"/>
          <w:sz w:val="28"/>
          <w:szCs w:val="28"/>
          <w:rtl w:val="true"/>
          <w:lang w:bidi="fa-IR"/>
        </w:rPr>
        <w:t>یکی از دلایل ناکامی در آموختن،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سبب کندی ذهن و کاهش قدرت یادگیری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 از قول خداوند متعال، قانونی را در این باره بیان کرده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خَمسَةً فی خَمسَةٍ وَ النّاسُ یطلُبونَها فی خَمسَةٍ فَلا یجِدونَها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العِلمَ فِی الجوعِ وَ الجَهدِ، وَ النّاسُ یطلُبونَهُ بِالشَّبعَةِ وَ الرّاحَةِ فَلا یجِدونَهُ</w:t>
      </w:r>
      <w:r>
        <w:rPr>
          <w:rFonts w:eastAsia="Amiri" w:cs="Amiri" w:ascii="Amiri" w:hAnsi="Amiri"/>
          <w:color w:val="111111"/>
          <w:sz w:val="28"/>
          <w:szCs w:val="28"/>
          <w:rtl w:val="true"/>
          <w:lang w:bidi="ar-SA"/>
        </w:rPr>
        <w:t xml:space="preserve">... . </w:t>
      </w:r>
      <w:r>
        <w:rPr>
          <w:rStyle w:val="FootnoteAnchor"/>
          <w:rtl w:val="true"/>
        </w:rPr>
        <w:footnoteReference w:id="392"/>
      </w:r>
      <w:bookmarkStart w:id="524" w:name="pg2852_17115"/>
    </w:p>
    <w:p>
      <w:pPr>
        <w:pStyle w:val="BookText"/>
        <w:rPr/>
      </w:pPr>
      <w:bookmarkEnd w:id="524"/>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در پنج چیز دادم، حال آن‌که مردم، آن‌ها را در پنج چیز دیگر می‌جویند و در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در گرسنگی و کوشش قرار دادم و مردم، آن را در پُرخوری و راحت‌طلبی می‌جویند و نمی‌یابند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 بر این، از عوامل موفّقیت در آموختن، میانه‌روی در خوردن و پرهیز از پُرخوری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سبُک شدن و آمادگی روح برای فراگیری می‌شود</w:t>
      </w:r>
      <w:r>
        <w:rPr>
          <w:rFonts w:eastAsia="IRNazanin" w:cs="IRNazanin"/>
          <w:color w:val="111111"/>
          <w:sz w:val="28"/>
          <w:szCs w:val="28"/>
          <w:rtl w:val="true"/>
          <w:lang w:bidi="fa-IR"/>
        </w:rPr>
        <w:t>.</w:t>
      </w:r>
    </w:p>
    <w:p>
      <w:pPr>
        <w:pStyle w:val="Heading5"/>
        <w:numPr>
          <w:ilvl w:val="4"/>
          <w:numId w:val="1"/>
        </w:numPr>
        <w:rPr/>
      </w:pPr>
      <w:bookmarkStart w:id="525" w:name="__RefHeading___Toc2676049_1395250215"/>
      <w:bookmarkStart w:id="526" w:name="_Toc201"/>
      <w:bookmarkEnd w:id="525"/>
      <w:r>
        <w:rPr>
          <w:rtl w:val="true"/>
        </w:rPr>
        <w:t>سحرخیزی</w:t>
      </w:r>
      <w:bookmarkEnd w:id="526"/>
    </w:p>
    <w:p>
      <w:pPr>
        <w:pStyle w:val="BookText"/>
        <w:rPr/>
      </w:pPr>
      <w:r>
        <w:rPr>
          <w:rFonts w:ascii="IRNazanin" w:hAnsi="IRNazanin" w:eastAsia="IRNazanin"/>
          <w:color w:val="111111"/>
          <w:sz w:val="28"/>
          <w:sz w:val="28"/>
          <w:szCs w:val="28"/>
          <w:rtl w:val="true"/>
          <w:lang w:bidi="fa-IR"/>
        </w:rPr>
        <w:t>سحرخیزی، از دیگر رموز موفّقیت در آموختن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بامداد، برکت‌های فراوانی شمرده شده که یکی از آن‌ها، بالا بودن سطح یادگیری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فی طَلَبِ العِلمِ، فَإِنَّ الغُدُوَّ بَرَکةٌ وَ نَجاحٌ</w:t>
      </w:r>
      <w:r>
        <w:rPr>
          <w:rFonts w:eastAsia="Amiri" w:cs="Amiri" w:ascii="Amiri" w:hAnsi="Amiri"/>
          <w:color w:val="111111"/>
          <w:sz w:val="28"/>
          <w:szCs w:val="28"/>
          <w:rtl w:val="true"/>
          <w:lang w:bidi="ar-SA"/>
        </w:rPr>
        <w:t>.</w:t>
      </w:r>
      <w:r>
        <w:rPr>
          <w:rStyle w:val="FootnoteAnchor"/>
          <w:rtl w:val="true"/>
        </w:rPr>
        <w:footnoteReference w:id="393"/>
      </w:r>
      <w:r>
        <w:rPr>
          <w:rFonts w:ascii="IRNazanin" w:hAnsi="IRNazanin" w:eastAsia="IRNazanin"/>
          <w:color w:val="111111"/>
          <w:sz w:val="28"/>
          <w:sz w:val="28"/>
          <w:szCs w:val="28"/>
          <w:rtl w:val="true"/>
          <w:lang w:bidi="fa-IR"/>
        </w:rPr>
        <w:t xml:space="preserve">بامدادان، به جستجوی دانش برخیزید، که سحرخیزی،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کامیابی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اُغدوا فی طَلَبِ العِلمِ، فَإِنّی سَئلتُ رَبّی أن یبارِک لاُمَّتی فی بُکورِها</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بامدادان، به جستجوی دانش برخیزید، که من از پروردگارم خواستم تا بامدادِ امّتم را مبارک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پُرخوابی و از دست دادن این زمان، میزان موفّقیت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تدبیری اندیشید تا از اوقات بامداد، بیشتر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کار، برنامه‌ریزی برای زمان خواب و بیداری است</w:t>
      </w:r>
      <w:r>
        <w:rPr>
          <w:rFonts w:eastAsia="IRNazanin" w:cs="IRNazanin"/>
          <w:color w:val="111111"/>
          <w:sz w:val="28"/>
          <w:szCs w:val="28"/>
          <w:rtl w:val="true"/>
          <w:lang w:bidi="fa-IR"/>
        </w:rPr>
        <w:t>.</w:t>
      </w:r>
    </w:p>
    <w:p>
      <w:pPr>
        <w:pStyle w:val="Heading5"/>
        <w:numPr>
          <w:ilvl w:val="4"/>
          <w:numId w:val="1"/>
        </w:numPr>
        <w:rPr/>
      </w:pPr>
      <w:bookmarkStart w:id="527" w:name="__RefHeading___Toc2676051_1395250215"/>
      <w:bookmarkStart w:id="528" w:name="_Toc202"/>
      <w:bookmarkEnd w:id="527"/>
      <w:r>
        <w:rPr>
          <w:rtl w:val="true"/>
        </w:rPr>
        <w:t>غنیمت شمردن خُردسالی و جوانی</w:t>
      </w:r>
      <w:bookmarkEnd w:id="5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فرآیند پیچیده و حسّاسی است که نیازمند بهترین و مناسب‌ترین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باید بهترین اوقات روز را به یادگیری اختصاص دهیم، بهترین سال‌های عمر را نیز باید برای این کار،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خُردسالی و</w:t>
      </w:r>
    </w:p>
    <w:p>
      <w:pPr>
        <w:pStyle w:val="BookText"/>
        <w:rPr/>
      </w:pPr>
      <w:r>
        <w:rPr>
          <w:rFonts w:ascii="IRNazanin" w:hAnsi="IRNazanin" w:eastAsia="IRNazanin"/>
          <w:color w:val="111111"/>
          <w:sz w:val="28"/>
          <w:sz w:val="28"/>
          <w:szCs w:val="28"/>
          <w:rtl w:val="true"/>
          <w:lang w:bidi="fa-IR"/>
        </w:rPr>
        <w:t>جوانی، ذهن انسان، بهترین آمادگی را برای آموختن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الَّذی یتَعَلَّمُ العِلمَ فی صِغَرِهِ کمَثَلِ الوَشمِ عَلَی الصَّخرَةِ، ومَثَلُ الَّذی یتَعَلَّمُ العِلمَ فی کبَرِهِ کالَّذی یَکتُبُ عَلَی الماءِ</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کسی که در خُردسالی دانش بیاموزد، مانند نقش بر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کسی که در بزرگ‌سالی دانش بیاموزد، مانند کسی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می‌نگارد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این دوران، با شور و هیجان همراه بوده، نیازمند کنترل است و اگر چنین نشود، موجب از دست رفتن فرصت‌های مناسب برای یادگیری می‌گردد</w:t>
      </w:r>
      <w:r>
        <w:rPr>
          <w:rFonts w:eastAsia="IRNazanin" w:cs="IRNazanin"/>
          <w:color w:val="111111"/>
          <w:sz w:val="28"/>
          <w:szCs w:val="28"/>
          <w:rtl w:val="true"/>
          <w:lang w:bidi="fa-IR"/>
        </w:rPr>
        <w:t>.</w:t>
      </w:r>
      <w:bookmarkStart w:id="529" w:name="pg2852_17118"/>
    </w:p>
    <w:p>
      <w:pPr>
        <w:pStyle w:val="Heading3"/>
        <w:numPr>
          <w:ilvl w:val="2"/>
          <w:numId w:val="1"/>
        </w:numPr>
        <w:rPr/>
      </w:pPr>
      <w:bookmarkStart w:id="530" w:name="__RefHeading___Toc2676053_1395250215"/>
      <w:bookmarkStart w:id="531" w:name="_Toc203"/>
      <w:bookmarkEnd w:id="529"/>
      <w:bookmarkEnd w:id="530"/>
      <w:r>
        <w:rPr>
          <w:rtl w:val="true"/>
        </w:rPr>
        <w:t>سلامت،بهداشت و تغذیه</w:t>
      </w:r>
      <w:bookmarkEnd w:id="531"/>
    </w:p>
    <w:p>
      <w:pPr>
        <w:pStyle w:val="Heading4"/>
        <w:numPr>
          <w:ilvl w:val="3"/>
          <w:numId w:val="1"/>
        </w:numPr>
        <w:rPr/>
      </w:pPr>
      <w:bookmarkStart w:id="532" w:name="__RefHeading___Toc2676055_1395250215"/>
      <w:bookmarkStart w:id="533" w:name="_Toc204"/>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سلامت، بهداشت و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p>
    <w:p>
      <w:pPr>
        <w:pStyle w:val="Heading4"/>
        <w:numPr>
          <w:ilvl w:val="3"/>
          <w:numId w:val="1"/>
        </w:numPr>
        <w:rPr/>
      </w:pPr>
      <w:bookmarkStart w:id="534" w:name="__RefHeading___Toc2676057_1395250215"/>
      <w:bookmarkStart w:id="535" w:name="_Toc205"/>
      <w:bookmarkEnd w:id="534"/>
      <w:r>
        <w:rPr>
          <w:rtl w:val="true"/>
        </w:rPr>
        <w:t>سلامت</w:t>
      </w:r>
      <w:bookmarkEnd w:id="535"/>
    </w:p>
    <w:p>
      <w:pPr>
        <w:pStyle w:val="BookText"/>
        <w:rPr/>
      </w:pPr>
      <w:r>
        <w:rPr>
          <w:rFonts w:ascii="IRNazanin" w:hAnsi="IRNazanin" w:eastAsia="IRNazanin"/>
          <w:color w:val="111111"/>
          <w:sz w:val="28"/>
          <w:sz w:val="28"/>
          <w:szCs w:val="28"/>
          <w:rtl w:val="true"/>
          <w:lang w:bidi="fa-IR"/>
        </w:rPr>
        <w:t>سلامت، به معنای آسایش کامل جسمی، روحی و اجتماعی، مفهومی برتر از بیمار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بهداشت فردی و اجتماعی، نیاز به فراگیری دانش و هنر پیشگیری از بیماری ها دارد و نهادینه کردن آموزش ها و مراقبت‌های ضرور برای حفظ سلامت فرد و جامعه، وظیفه ای همگانی و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دینی همه‌سونگر است و از راه‌نمایی های اساسی در این باره، فروگذار نکرده و پیشوایان دینی ما، بر فرمان‌ها و سفارش های قرآن در این زمینه، تأکید کرده‌اند و افزون بر تأیید بسیاری از دانسته های طبّی بشر،</w:t>
      </w:r>
      <w:r>
        <w:rPr>
          <w:rStyle w:val="FootnoteAnchor"/>
          <w:rtl w:val="true"/>
        </w:rPr>
        <w:footnoteReference w:id="396"/>
      </w:r>
      <w:r>
        <w:rPr>
          <w:rFonts w:ascii="IRNazanin" w:hAnsi="IRNazanin" w:eastAsia="IRNazanin"/>
          <w:color w:val="111111"/>
          <w:sz w:val="28"/>
          <w:sz w:val="28"/>
          <w:szCs w:val="28"/>
          <w:rtl w:val="true"/>
          <w:lang w:bidi="fa-IR"/>
        </w:rPr>
        <w:t>ره‌نمودهای متعدّدی در این راستا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این آموزه ها، پایه های نخستینِ دانش طبّ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پزشکان مسلمان و تغذیه از دو آبشخور دستورهای دینی و تجربه های کهن بشر، جامعۀ اسلامی قرن های پی در پی، یکی از بهترین و پیشرفته‌ترین جوامع انسانی در زمینۀ بهداشت و سلامت،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برخی از آموزه‌های حدیثی مرتبط با سلامتی، پیشگیری، بهداشت و تغذیه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w:t>
      </w:r>
    </w:p>
    <w:p>
      <w:pPr>
        <w:pStyle w:val="BookText"/>
        <w:rPr/>
      </w:pPr>
      <w:r>
        <w:rPr>
          <w:rFonts w:ascii="IRNazanin" w:hAnsi="IRNazanin" w:eastAsia="IRNazanin"/>
          <w:color w:val="111111"/>
          <w:sz w:val="28"/>
          <w:sz w:val="28"/>
          <w:szCs w:val="28"/>
          <w:rtl w:val="true"/>
          <w:lang w:bidi="fa-IR"/>
        </w:rPr>
        <w:t>اسلام، سلامت را پایۀ بسیاری از احکام واجب و حرام خود، قرار</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وجوب روزه،</w:t>
      </w:r>
      <w:r>
        <w:rPr>
          <w:rStyle w:val="FootnoteAnchor"/>
          <w:rtl w:val="true"/>
        </w:rPr>
        <w:footnoteReference w:id="397"/>
      </w:r>
      <w:r>
        <w:rPr>
          <w:rFonts w:ascii="IRNazanin" w:hAnsi="IRNazanin" w:eastAsia="IRNazanin"/>
          <w:color w:val="111111"/>
          <w:sz w:val="28"/>
          <w:sz w:val="28"/>
          <w:szCs w:val="28"/>
          <w:rtl w:val="true"/>
          <w:lang w:bidi="fa-IR"/>
        </w:rPr>
        <w:t>و پرهیز از خوردن و آشامیدن موادّ</w:t>
      </w:r>
      <w:bookmarkStart w:id="536" w:name="pg2852_17119"/>
    </w:p>
    <w:p>
      <w:pPr>
        <w:pStyle w:val="BookText"/>
        <w:rPr/>
      </w:pPr>
      <w:bookmarkEnd w:id="536"/>
      <w:r>
        <w:rPr>
          <w:rFonts w:ascii="IRNazanin" w:hAnsi="IRNazanin" w:eastAsia="IRNazanin"/>
          <w:color w:val="111111"/>
          <w:sz w:val="28"/>
          <w:sz w:val="28"/>
          <w:szCs w:val="28"/>
          <w:rtl w:val="true"/>
          <w:lang w:bidi="fa-IR"/>
        </w:rPr>
        <w:t>زیان‌آور</w:t>
      </w:r>
      <w:r>
        <w:rPr>
          <w:rStyle w:val="FootnoteAnchor"/>
          <w:rtl w:val="true"/>
        </w:rPr>
        <w:footnoteReference w:id="398"/>
      </w:r>
      <w:r>
        <w:rPr>
          <w:rFonts w:ascii="IRNazanin" w:hAnsi="IRNazanin" w:eastAsia="IRNazanin"/>
          <w:color w:val="111111"/>
          <w:sz w:val="28"/>
          <w:sz w:val="28"/>
          <w:szCs w:val="28"/>
          <w:rtl w:val="true"/>
          <w:lang w:bidi="fa-IR"/>
        </w:rPr>
        <w:t>و مصرف نکردن موادّ مخدّر، در این راستا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مستحب و مکروه نیز عموماً در بارۀ حفظ سلامت و سلامت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خوب جویدن، به اندازه خوابیدن، ورزش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از سفارش‌های پرتکرار اسلام برای حفظ سلامت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برخی از دستورهای دینی در این زمینه، چنان پیشرفته است که می‌توان آنها را دستور العملی پزشکی و نه یک سفارش ساده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حدیثی را در بارۀ سلامت دندان می‌آوریم که امام رضا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 الماءِ البارِدِ عَقیبَ الشَّیءِ الحارِّ وعَقیبَ الحَلاوَةِ، یَذهَبُ بِالأَسنانِ</w:t>
      </w:r>
      <w:r>
        <w:rPr>
          <w:rFonts w:eastAsia="Amiri" w:cs="Amiri" w:ascii="Amiri" w:hAnsi="Amiri"/>
          <w:color w:val="111111"/>
          <w:sz w:val="28"/>
          <w:szCs w:val="28"/>
          <w:rtl w:val="true"/>
          <w:lang w:bidi="ar-SA"/>
        </w:rPr>
        <w:t>.</w:t>
      </w:r>
      <w:r>
        <w:rPr>
          <w:rStyle w:val="FootnoteAnchor"/>
          <w:rtl w:val="true"/>
        </w:rPr>
        <w:footnoteReference w:id="400"/>
      </w:r>
      <w:r>
        <w:rPr>
          <w:rFonts w:ascii="IRNazanin" w:hAnsi="IRNazanin" w:eastAsia="IRNazanin"/>
          <w:color w:val="111111"/>
          <w:sz w:val="28"/>
          <w:sz w:val="28"/>
          <w:szCs w:val="28"/>
          <w:rtl w:val="true"/>
          <w:lang w:bidi="fa-IR"/>
        </w:rPr>
        <w:t>آب سرد نوشیدن، پس از خوراکی و نوشیدنیِ داغ یا شیرین، دندان‌ها را از بین می‌بَرَد</w:t>
      </w:r>
      <w:r>
        <w:rPr>
          <w:rFonts w:eastAsia="IRNazanin" w:cs="IRNazanin"/>
          <w:color w:val="111111"/>
          <w:sz w:val="28"/>
          <w:szCs w:val="28"/>
          <w:rtl w:val="true"/>
          <w:lang w:bidi="fa-IR"/>
        </w:rPr>
        <w:t>.</w:t>
      </w:r>
    </w:p>
    <w:p>
      <w:pPr>
        <w:pStyle w:val="Heading4"/>
        <w:numPr>
          <w:ilvl w:val="3"/>
          <w:numId w:val="1"/>
        </w:numPr>
        <w:rPr/>
      </w:pPr>
      <w:bookmarkStart w:id="537" w:name="__RefHeading___Toc2676059_1395250215"/>
      <w:bookmarkStart w:id="538" w:name="_Toc206"/>
      <w:bookmarkEnd w:id="537"/>
      <w:r>
        <w:rPr>
          <w:rtl w:val="true"/>
        </w:rPr>
        <w:t>بهداشت</w:t>
      </w:r>
      <w:bookmarkEnd w:id="538"/>
    </w:p>
    <w:p>
      <w:pPr>
        <w:pStyle w:val="BookText"/>
        <w:rPr/>
      </w:pPr>
      <w:r>
        <w:rPr>
          <w:rFonts w:ascii="IRNazanin" w:hAnsi="IRNazanin" w:eastAsia="IRNazanin"/>
          <w:color w:val="111111"/>
          <w:sz w:val="28"/>
          <w:sz w:val="28"/>
          <w:szCs w:val="28"/>
          <w:rtl w:val="true"/>
          <w:lang w:bidi="fa-IR"/>
        </w:rPr>
        <w:t>بهداشت، یعنی نگهداری سلامت و آسایش جسمی و روحی فرد و اجتماع و سپس، ارتقای 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بهداشتی اسلام، بسیار فراوان هستند و در بسیاری از زمینه ها، از جمله نظافت بدن و لباس، تغذیۀ درست، جامه و کفش مناسب به تن کردن، استفاده از مسواک، عطر و نیز فعّالیت های بدنی مناسب و داشتن روابط صحیح و معتدل، به طور ویژه، سفارش شده است و برای هر یک از آنها چندین حدیث داریم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شست و شوی دست‌ها قبل و بعد از غذا خوردن، تأکید فراوان کرده و آن را زمینۀ افزایش طول عمر، دانسته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پیشوایان دینی، به گرفتن ناخن نیز دستور اکید داده و آن را وسیلۀ پیشگیری از بیماری‌های بزرگ دانسته‌اند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همچنین</w:t>
      </w:r>
      <w:bookmarkStart w:id="539" w:name="pg2852_17120"/>
    </w:p>
    <w:p>
      <w:pPr>
        <w:pStyle w:val="BookText"/>
        <w:rPr/>
      </w:pPr>
      <w:bookmarkEnd w:id="539"/>
      <w:r>
        <w:rPr>
          <w:rFonts w:ascii="IRNazanin" w:hAnsi="IRNazanin" w:eastAsia="IRNazanin"/>
          <w:color w:val="111111"/>
          <w:sz w:val="28"/>
          <w:sz w:val="28"/>
          <w:szCs w:val="28"/>
          <w:rtl w:val="true"/>
          <w:lang w:bidi="fa-IR"/>
        </w:rPr>
        <w:t>به شستن میوه پیش از خوردن آن، توصیه کرده‌اند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امام علی علیه السلام لباس نظیف و پاکیزه را نیز زدایندۀ غم و اندوه، خوانده است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سفارش‌های اسلام در بارۀ بهداشت، چنان فراوان است که می‌توان آنها را متناسب با دستگاه‌های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بینایی، شنوایی، چشایی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دسته‌بندی کرد و در هر بخش، ده‌ها حدیث، عرضه نمود، همان‌گونه که در دانش‌نامۀ احادیث پزشکی، چنین دسته‌بندی‌ای دیده می‌شود</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540" w:name="__RefHeading___Toc2676061_1395250215"/>
      <w:bookmarkStart w:id="541" w:name="_Toc207"/>
      <w:bookmarkEnd w:id="540"/>
      <w:r>
        <w:rPr>
          <w:rtl w:val="true"/>
        </w:rPr>
        <w:t>تغذیه</w:t>
      </w:r>
      <w:bookmarkEnd w:id="541"/>
    </w:p>
    <w:p>
      <w:pPr>
        <w:pStyle w:val="BookText"/>
        <w:rPr/>
      </w:pPr>
      <w:r>
        <w:rPr>
          <w:rFonts w:ascii="IRNazanin" w:hAnsi="IRNazanin" w:eastAsia="IRNazanin"/>
          <w:color w:val="111111"/>
          <w:sz w:val="28"/>
          <w:sz w:val="28"/>
          <w:szCs w:val="28"/>
          <w:rtl w:val="true"/>
          <w:lang w:bidi="fa-IR"/>
        </w:rPr>
        <w:t>تغذیه، پایۀ مهم سلامت و بهداشت، عامل بقا و رشد انسان و وسیلۀ اصلی حفظ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جداگانه و به طور مستقل، به آن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اصلی اسلام در این زمینه، اعتدال در خوردن و آشامیدن و دوری کردن از اسراف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پیشوایان ما، کم‌خوری را مایۀ استواری بدن و پُرخوری را موجب بیماری انسان می‌دانند</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افزون بر این دستور کلّی، پیامبر صلی الله علیه و آله و امامان علیهم السلام ، خواصّ بسیاری از خوارکی‌ها را به ما شناسانده و به استفاده از برخی، ترغیب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متعدّدی در این زمینه، نوشته شده و احادیث فراوان، این موضوع را دسته‌بندی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شیر، سبزی، ماهی، گوشت و نیز بسیاری از میوه‌ها، در این احادیث، سفارش شده و خواصّ آنها،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معتبر الکافی، المحاسن برقی و دانش‌نامۀ احادیث پزشکی، مأخذ مناسبی برای آگاهی از این ویژگی‌هاست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چگونگی و اندازۀ استفاده از این خوراکی‌ها، باید به وسیلۀ کارشناسان تغذیه، معیّن شود و از مصرف بی‌رویه و بدون محاسبۀ آن، خودداری ورزید</w:t>
      </w:r>
      <w:r>
        <w:rPr>
          <w:rFonts w:eastAsia="IRNazanin" w:cs="IRNazanin"/>
          <w:color w:val="111111"/>
          <w:sz w:val="28"/>
          <w:szCs w:val="28"/>
          <w:rtl w:val="true"/>
          <w:lang w:bidi="fa-IR"/>
        </w:rPr>
        <w:t>.</w:t>
      </w:r>
      <w:bookmarkStart w:id="542" w:name="pg2852_17122"/>
    </w:p>
    <w:p>
      <w:pPr>
        <w:pStyle w:val="Heading3"/>
        <w:numPr>
          <w:ilvl w:val="2"/>
          <w:numId w:val="1"/>
        </w:numPr>
        <w:rPr/>
      </w:pPr>
      <w:bookmarkStart w:id="543" w:name="__RefHeading___Toc2676063_1395250215"/>
      <w:bookmarkStart w:id="544" w:name="_Toc208"/>
      <w:bookmarkEnd w:id="542"/>
      <w:bookmarkEnd w:id="543"/>
      <w:r>
        <w:rPr>
          <w:rtl w:val="true"/>
        </w:rPr>
        <w:t>پیوستگی و همبستگی</w:t>
      </w:r>
      <w:bookmarkEnd w:id="544"/>
    </w:p>
    <w:p>
      <w:pPr>
        <w:pStyle w:val="Heading4"/>
        <w:numPr>
          <w:ilvl w:val="3"/>
          <w:numId w:val="1"/>
        </w:numPr>
        <w:rPr/>
      </w:pPr>
      <w:bookmarkStart w:id="545" w:name="__RefHeading___Toc2676065_1395250215"/>
      <w:bookmarkStart w:id="546" w:name="_Toc209"/>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 xml:space="preserve">پیوستگی و همبستگی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p>
    <w:p>
      <w:pPr>
        <w:pStyle w:val="BookText"/>
        <w:rPr/>
      </w:pPr>
      <w:r>
        <w:rPr>
          <w:rFonts w:ascii="IRNazanin" w:hAnsi="IRNazanin" w:eastAsia="IRNazanin"/>
          <w:color w:val="111111"/>
          <w:sz w:val="28"/>
          <w:sz w:val="28"/>
          <w:szCs w:val="28"/>
          <w:rtl w:val="true"/>
          <w:lang w:bidi="fa-IR"/>
        </w:rPr>
        <w:t>جوانی، فصل پیوند است و با هم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آمده ایم اما تنها نیستیم و از تنهایی لذت نمی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نیاز داریم و آنان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از بدو تولّد، پدر و مادر و خواهر و برادر و یا برخی از اینها را در کنار خود می بینیم و اندک اندک، همسالان و همسایگان و همکلاسان و هم گروهی ها و بسیاری از هم های دیگر را، در نزدیکی خود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بیرون از خانواده، ما با همسایگان و دوستان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همشاگردی ها و معلمان نیز در اوقات و سال های تحصیل، در کنار ما هستند، و برای برخی از ما پیش می آید که در موقعیت های شغلی و تحصیلی و محل زندگی، با افرادی دیگر نیز برخورد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یکی از ما در دل دیگران جای می گیرد، همه ما او را دوست داریم و به او محبت می ورزیم، با او راحت تر می گوییم و می شنویم و آسان تر ارتباط برقرار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اسرار نهان خود را از پدر و مادر و خویش و نزدیک، پوشیده می داریم، اما با او در میان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 صبور ما می شود و مایه تسکین روحی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او می رنجیم و نه او از ما می رنجد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بنا داریم به راهکارهای استوارسازی و سالم نگاه داشتن این ارتباط بپردازیم و نیز آداب آن را از دیدگاه کسانی ارائه کنیم که خود، سالم ترین، عمیق ترین و استوارترین ارتباطها را با دیگران پی ریزی کرده اند و بسیاری از بزرگان تاریخ، شیدایی ترین پیوندها را با آنها داشته اند</w:t>
      </w:r>
      <w:r>
        <w:rPr>
          <w:rFonts w:eastAsia="IRNazanin" w:cs="IRNazanin"/>
          <w:color w:val="111111"/>
          <w:sz w:val="28"/>
          <w:szCs w:val="28"/>
          <w:rtl w:val="true"/>
          <w:lang w:bidi="fa-IR"/>
        </w:rPr>
        <w:t>.</w:t>
      </w:r>
      <w:bookmarkStart w:id="547" w:name="pg2852_17123"/>
    </w:p>
    <w:p>
      <w:pPr>
        <w:pStyle w:val="Heading4"/>
        <w:numPr>
          <w:ilvl w:val="3"/>
          <w:numId w:val="1"/>
        </w:numPr>
        <w:rPr/>
      </w:pPr>
      <w:bookmarkStart w:id="548" w:name="__RefHeading___Toc2676067_1395250215"/>
      <w:bookmarkStart w:id="549" w:name="_Toc210"/>
      <w:bookmarkEnd w:id="547"/>
      <w:bookmarkEnd w:id="548"/>
      <w:r>
        <w:rPr>
          <w:rtl w:val="true"/>
        </w:rPr>
        <w:t>با دوستان</w:t>
      </w:r>
      <w:bookmarkEnd w:id="549"/>
    </w:p>
    <w:p>
      <w:pPr>
        <w:pStyle w:val="Heading5"/>
        <w:numPr>
          <w:ilvl w:val="4"/>
          <w:numId w:val="1"/>
        </w:numPr>
        <w:rPr/>
      </w:pPr>
      <w:bookmarkStart w:id="550" w:name="__RefHeading___Toc2676069_1395250215"/>
      <w:bookmarkStart w:id="551" w:name="_Toc211"/>
      <w:bookmarkEnd w:id="550"/>
      <w:r>
        <w:rPr>
          <w:rtl w:val="true"/>
        </w:rPr>
        <w:t>راهکار اول</w:t>
      </w:r>
      <w:r>
        <w:rPr>
          <w:rtl w:val="true"/>
        </w:rPr>
        <w:t xml:space="preserve">: </w:t>
      </w:r>
      <w:r>
        <w:rPr>
          <w:rtl w:val="true"/>
        </w:rPr>
        <w:t>برابری و برادری</w:t>
      </w:r>
      <w:bookmarkEnd w:id="551"/>
    </w:p>
    <w:p>
      <w:pPr>
        <w:pStyle w:val="BookText"/>
        <w:rPr/>
      </w:pPr>
      <w:r>
        <w:rPr>
          <w:rFonts w:ascii="IRNazanin" w:hAnsi="IRNazanin" w:eastAsia="IRNazanin"/>
          <w:color w:val="111111"/>
          <w:sz w:val="28"/>
          <w:sz w:val="28"/>
          <w:szCs w:val="28"/>
          <w:rtl w:val="true"/>
          <w:lang w:bidi="fa-IR"/>
        </w:rPr>
        <w:t>ما، همه دوست داریم دیگران به ما احترام بگذارند، عزّت و آبروی ما را حفظ کنند، عذر ما را بپذیرند و از خطای ما چشم بپوشند و آن را برای کسی نگویند و رازهای ما را فاش نکنند؛ آیا دیگران، اینها را از ما نمی خواهند؟ پس نخستین اصل در رفتار ـ که مهم ترین هم هست ـ ،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با مردم رفتار کن، که دوست داری مردم با تو رفتارکنند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باید دوست را برادری بدانیم که فقط همزاد ما نیست،</w:t>
      </w:r>
      <w:r>
        <w:rPr>
          <w:rStyle w:val="FootnoteAnchor"/>
          <w:rtl w:val="true"/>
        </w:rPr>
        <w:footnoteReference w:id="409"/>
      </w:r>
      <w:r>
        <w:rPr>
          <w:rFonts w:ascii="IRNazanin" w:hAnsi="IRNazanin" w:eastAsia="IRNazanin"/>
          <w:color w:val="111111"/>
          <w:sz w:val="28"/>
          <w:sz w:val="28"/>
          <w:szCs w:val="28"/>
          <w:rtl w:val="true"/>
          <w:lang w:bidi="fa-IR"/>
        </w:rPr>
        <w:t>بلکه برتر از این، او خود ماست و ما وظیفه داریم در رفتار با او، خودمان را به جای او بگذاریم</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چنین کردیم، عدالت ورزیده ایم و لقب عادل، برازنده ماست</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552" w:name="__RefHeading___Toc2676071_1395250215"/>
      <w:bookmarkStart w:id="553" w:name="_Toc212"/>
      <w:bookmarkEnd w:id="552"/>
      <w:r>
        <w:rPr>
          <w:rtl w:val="true"/>
        </w:rPr>
        <w:t>راهکار دوم</w:t>
      </w:r>
      <w:r>
        <w:rPr>
          <w:rtl w:val="true"/>
        </w:rPr>
        <w:t xml:space="preserve">: </w:t>
      </w:r>
      <w:r>
        <w:rPr>
          <w:rtl w:val="true"/>
        </w:rPr>
        <w:t xml:space="preserve">خوش </w:t>
      </w:r>
      <w:r>
        <w:rPr>
          <w:rtl w:val="true"/>
        </w:rPr>
        <w:t xml:space="preserve">... </w:t>
      </w:r>
      <w:r>
        <w:rPr>
          <w:rtl w:val="true"/>
        </w:rPr>
        <w:t>بودن</w:t>
      </w:r>
      <w:bookmarkEnd w:id="553"/>
    </w:p>
    <w:p>
      <w:pPr>
        <w:pStyle w:val="BookText"/>
        <w:rPr/>
      </w:pPr>
      <w:r>
        <w:rPr>
          <w:rFonts w:ascii="IRNazanin" w:hAnsi="IRNazanin" w:eastAsia="IRNazanin"/>
          <w:color w:val="111111"/>
          <w:sz w:val="28"/>
          <w:sz w:val="28"/>
          <w:szCs w:val="28"/>
          <w:rtl w:val="true"/>
          <w:lang w:bidi="fa-IR"/>
        </w:rPr>
        <w:t>اگر به گفتار و رفتار خود، عملاً پیشوند خوش را بیفزاییم، حتماً ارتباطهای خوش و سرزنده ای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لحظه دیدار و پیش از نزدیک شدن دوست، باید خوشرو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گشودن دل دوست، خوشرویی و 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شکفته، پیام محبّت است و فرستادن موج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گشودن، دل گشودن را به ارمغان می آورد و خود، اولین کار نیک در نخستین ثانیه های ارتباط است و در مقابل، ابروان گره خورده، بستن دریچه ارتباط</w:t>
      </w:r>
      <w:r>
        <w:rPr>
          <w:rFonts w:eastAsia="IRNazanin" w:cs="IRNazanin"/>
          <w:color w:val="111111"/>
          <w:sz w:val="28"/>
          <w:szCs w:val="28"/>
          <w:rtl w:val="true"/>
          <w:lang w:bidi="fa-IR"/>
        </w:rPr>
        <w:t>.</w:t>
      </w:r>
      <w:r>
        <w:rPr>
          <w:rStyle w:val="FootnoteAnchor"/>
          <w:rtl w:val="true"/>
        </w:rPr>
        <w:footnoteReference w:id="41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زیبای دیگر، خوشگویی است، سخن گفتن بدون تحقیر و مسخره کردن و سرزنش، سخن گفتن به قصد زدودن اندوه و از میان بردن بیم و در آغاز، سلام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یعنی سلامتی و آرامش، یعنی آرزوی تندرستی دوست و آسوده کردن او از گزند دست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 روشن است که هر کس پیشدستی کند، مسابقه محبّت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را کوچک تر به بزرگ تر تقدیم می کند، اما با سلام دادن، بزرگ تر می شود و بزرگ تر نیز باید خود را کوچک تر ببیند و زودتر سلام دهد، و کسی از پیامبر اکرم بزرگ تر نیست، اما هیچ کس نتوانست در سلام دادن، بر او پیشی بگیرد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خوش برخورد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از راه رسیده، دست بدهیم و چون صفحه دستان را بر هم می نهیم، بر دوستی هایمان پای بفشاریم و آوای محبّت را از همه سر انگشتانمان سردهیم و بدانیم که دست محبت خدا در میان ماست و دست آن یکی را می فشارد که دیگری را بیشتر دوست دارد،</w:t>
      </w:r>
      <w:r>
        <w:rPr>
          <w:rStyle w:val="FootnoteAnchor"/>
          <w:rtl w:val="true"/>
        </w:rPr>
        <w:footnoteReference w:id="414"/>
      </w:r>
      <w:r>
        <w:rPr>
          <w:rFonts w:ascii="IRNazanin" w:hAnsi="IRNazanin" w:eastAsia="IRNazanin"/>
          <w:color w:val="111111"/>
          <w:sz w:val="28"/>
          <w:sz w:val="28"/>
          <w:szCs w:val="28"/>
          <w:rtl w:val="true"/>
          <w:lang w:bidi="fa-IR"/>
        </w:rPr>
        <w:t>اگر چه هر دو را با نگاه رحمت می نگرد و گناهان هر دو چون برگ درخت می ریزد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و شاید به همین دلیل، پیامبر به هنگام مصافحه، دست خود را جدا نمی کرد و تا طرف دیگر، دستش را بیرون نمی کشید، ایشان نیز دست مبارکشان را عقب نمی کشید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خوشخویی را نیز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خوشگویی و خوشرویی و خوشخویی، در هم تنیده و تور دوستی را تابیده اند، به گونه ای که گستردن آن، محبت نیکان را شکار ما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سلام دادن، گفتار مؤدبانه و رفتار مقبول، محبت همه را جلب می کنیم و سخن زیبا، جواب زیبا می آورد</w:t>
      </w:r>
      <w:r>
        <w:rPr>
          <w:rFonts w:eastAsia="IRNazanin" w:cs="IRNazanin"/>
          <w:color w:val="111111"/>
          <w:sz w:val="28"/>
          <w:szCs w:val="28"/>
          <w:rtl w:val="true"/>
          <w:lang w:bidi="fa-IR"/>
        </w:rPr>
        <w:t>.</w:t>
      </w:r>
      <w:r>
        <w:rPr>
          <w:rStyle w:val="FootnoteAnchor"/>
          <w:rtl w:val="true"/>
        </w:rPr>
        <w:footnoteReference w:id="41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خوشخویی، یعنی تحمّل و شکیبایی و بردباری و دلسوزی و گذشت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سنگ صبور همدیگر باشیم و آب گوارایی برای تشنگانْ در کویر تفتیده زندگی</w:t>
      </w:r>
      <w:r>
        <w:rPr>
          <w:rFonts w:eastAsia="IRNazanin" w:cs="IRNazanin"/>
          <w:color w:val="111111"/>
          <w:sz w:val="28"/>
          <w:szCs w:val="28"/>
          <w:rtl w:val="true"/>
          <w:lang w:bidi="fa-IR"/>
        </w:rPr>
        <w:t>.</w:t>
      </w:r>
      <w:r>
        <w:rPr>
          <w:rStyle w:val="FootnoteAnchor"/>
          <w:rtl w:val="true"/>
        </w:rPr>
        <w:footnoteReference w:id="418"/>
      </w:r>
      <w:bookmarkStart w:id="554" w:name="pg2852_17125"/>
    </w:p>
    <w:p>
      <w:pPr>
        <w:pStyle w:val="Heading5"/>
        <w:numPr>
          <w:ilvl w:val="4"/>
          <w:numId w:val="1"/>
        </w:numPr>
        <w:rPr/>
      </w:pPr>
      <w:bookmarkStart w:id="555" w:name="__RefHeading___Toc2676073_1395250215"/>
      <w:bookmarkStart w:id="556" w:name="_Toc213"/>
      <w:bookmarkEnd w:id="554"/>
      <w:bookmarkEnd w:id="555"/>
      <w:r>
        <w:rPr>
          <w:rtl w:val="true"/>
        </w:rPr>
        <w:t>راهکار سوم</w:t>
      </w:r>
      <w:r>
        <w:rPr>
          <w:rtl w:val="true"/>
        </w:rPr>
        <w:t xml:space="preserve">: </w:t>
      </w:r>
      <w:r>
        <w:rPr>
          <w:rtl w:val="true"/>
        </w:rPr>
        <w:t>به یاد دیگران بودن</w:t>
      </w:r>
      <w:bookmarkEnd w:id="556"/>
    </w:p>
    <w:p>
      <w:pPr>
        <w:pStyle w:val="BookText"/>
        <w:rPr/>
      </w:pPr>
      <w:r>
        <w:rPr>
          <w:rFonts w:ascii="IRNazanin" w:hAnsi="IRNazanin" w:eastAsia="IRNazanin"/>
          <w:color w:val="111111"/>
          <w:sz w:val="28"/>
          <w:sz w:val="28"/>
          <w:szCs w:val="28"/>
          <w:rtl w:val="true"/>
          <w:lang w:bidi="fa-IR"/>
        </w:rPr>
        <w:t>برخی به مجلس نیامده، از خود می گویند و خویشتن را مطرح و شیرین کاری های خود را بازگو می کنند و آن گاه هم که اندک توجهی به ما می کنند و می خواهند ما صحبت کنیم،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مرا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نه ما را می بینند و نه از ما سراغ می گیرند و نه حضور و غیبت ما برایشان محسوس است، اما دوستان دیگری هم، به گرمی از ما احوالپرسی می کنند و از مشکلات ما صمیمانه جویا می شوند و از درس و مشق و خانه و کاشانه می پرسند و هر کجا که کمکی نیاز باشد، دست مردانگی و جوانمردی پیش می آورند و همچون انصار پیامبر در مدینه، ایثارگرانه، شام خود را برای دیگری می فرستند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در مرور درس ها و حل تمرین ها، به یاریمان می شتابند و جزوه روزهای غیبت ما را در عیادتمان، هدیه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جزو کدامین دسته ایم؟</w:t>
      </w:r>
    </w:p>
    <w:p>
      <w:pPr>
        <w:pStyle w:val="BookText"/>
        <w:rPr/>
      </w:pPr>
      <w:r>
        <w:rPr>
          <w:rFonts w:ascii="IRNazanin" w:hAnsi="IRNazanin" w:eastAsia="IRNazanin"/>
          <w:color w:val="111111"/>
          <w:sz w:val="28"/>
          <w:sz w:val="28"/>
          <w:szCs w:val="28"/>
          <w:rtl w:val="true"/>
          <w:lang w:bidi="fa-IR"/>
        </w:rPr>
        <w:t>گره گشایی و حل مسائل مردم و البته از طریق حقّ و نه باطل، منحصر به کارهای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هرگاه در راه به سنگ و کلوخی برمی خورد، از مرکب پایین می آمد و آن را به کناری می نهاد و دوباره بر مرکب می نشست و می رفت،</w:t>
      </w:r>
      <w:r>
        <w:rPr>
          <w:rStyle w:val="FootnoteAnchor"/>
          <w:rtl w:val="true"/>
        </w:rPr>
        <w:footnoteReference w:id="420"/>
      </w:r>
      <w:r>
        <w:rPr>
          <w:rFonts w:ascii="IRNazanin" w:hAnsi="IRNazanin" w:eastAsia="IRNazanin"/>
          <w:color w:val="111111"/>
          <w:sz w:val="28"/>
          <w:sz w:val="28"/>
          <w:szCs w:val="28"/>
          <w:rtl w:val="true"/>
          <w:lang w:bidi="fa-IR"/>
        </w:rPr>
        <w:t>و ما نیز می توانیم کلاس و محلّه خود را تمیز کنیم و کاغذهای زمین ورزش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اندیشه دیگران بودن و به مردم اندیشیدن است، امّا کار به حدّ توان و در مرز حقّ و راستی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هم نتوانیم، باید نیازمند را به سوی کسی که می تواند، راهنمایی کنیم و بدانیم که کمک، فقط کمک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یک نکته کوچک، ارائه راه حل یک مسئله ریاضی و زیست شناسی و دادن نشانی بهترین کتاب فروشی و معرفی یک کتاب خوب و سودمند، گاه از هزاران تومان صدقه، پر ارزش تر و برای روابط دوستی، تقویت کننده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به خوبی ها و باز داشتن دوست از بدی ها و هشدار دادن به چاه ها و چاله های راه، نیز کمتر از اینها نیست</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شاد کردن دوست</w:t>
      </w:r>
      <w:bookmarkStart w:id="557" w:name="pg2852_17126"/>
    </w:p>
    <w:p>
      <w:pPr>
        <w:pStyle w:val="BookText"/>
        <w:rPr/>
      </w:pPr>
      <w:bookmarkEnd w:id="557"/>
      <w:r>
        <w:rPr>
          <w:rFonts w:ascii="IRNazanin" w:hAnsi="IRNazanin" w:eastAsia="IRNazanin"/>
          <w:color w:val="111111"/>
          <w:sz w:val="28"/>
          <w:sz w:val="28"/>
          <w:szCs w:val="28"/>
          <w:rtl w:val="true"/>
          <w:lang w:bidi="fa-IR"/>
        </w:rPr>
        <w:t>غم زده و عیادت آسیب دیده و خودداری از تمسخر مصیبت دیده، همه در این اصل، جای می گیرند</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558" w:name="__RefHeading___Toc2676075_1395250215"/>
      <w:bookmarkStart w:id="559" w:name="_Toc214"/>
      <w:bookmarkEnd w:id="558"/>
      <w:r>
        <w:rPr>
          <w:rtl w:val="true"/>
        </w:rPr>
        <w:t>راهکار چهارم</w:t>
      </w:r>
      <w:r>
        <w:rPr>
          <w:rtl w:val="true"/>
        </w:rPr>
        <w:t xml:space="preserve">: </w:t>
      </w:r>
      <w:r>
        <w:rPr>
          <w:rtl w:val="true"/>
        </w:rPr>
        <w:t>هوشیاری</w:t>
      </w:r>
      <w:bookmarkEnd w:id="559"/>
    </w:p>
    <w:p>
      <w:pPr>
        <w:pStyle w:val="BookText"/>
        <w:rPr/>
      </w:pPr>
      <w:r>
        <w:rPr>
          <w:rFonts w:ascii="IRNazanin" w:hAnsi="IRNazanin" w:eastAsia="IRNazanin"/>
          <w:color w:val="111111"/>
          <w:sz w:val="28"/>
          <w:sz w:val="28"/>
          <w:szCs w:val="28"/>
          <w:rtl w:val="true"/>
          <w:lang w:bidi="fa-IR"/>
        </w:rPr>
        <w:t>همان گونه که انتخاب دوست و گزینش همسفران زندگی می باید بر اساس بینش درست و نگرش صحیح باشد و پس از آزمون های نهان و پیدای متعدد انجام گیرد، در طول دوستی و در ادامه همراهی نیز باید این شناخت و تیزبینی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چند هم که دوست باشد، ممکن است روزگاری هر چند دور و ناپیدا، از حلقه دوستی بیرون رود و رشته محبتش را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یک جاده ناهموار و پر از فراز و نشیب های نادیدنی است و هر لحظه امکان دارد که همسفر ما در یکی از چاله ها بماند و با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نگری و هوشیاری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مطلق و لو دادن همه چیز و افشای همه اسرار نهان، شرط خردورزی نیست و شکست های حاصل از اعتماد مطلق، جبران ناپذیر است</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این بدان معنا نیست که همه دوستی و محبّت خود را نثار دوست حقیقی امتحان داده خود نکنیم و مال و جان خود را از او دریغ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رعایت همزمانِ حق دوستی از یک سو و حق حکمت و خردورزی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اِبذِل لِصَدیقِک کلَّ المَوَدَّةِ، ولا تَبذِل لَهُ کلَّ الطُّمَأنینَةِ، وأعطِهِ کلَّ المُؤاساةِ، ولا تُفضِ إلَیهِ بِکلِّ الأَسرارِ؛ توفِی الحِکمَةَ حَقَّها، وَالصَّدیقَ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دوستی را نثار دوستت کن؛ امّا همه اعتمادت را نثارش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مالت در راهش بگذر و با او همدردی کن؛ امّا همه رازهایت را با او در میان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 حقّ حکمت را به تمامی ادا کرده ای و هم حقوق دوستی را به جا آورده ای</w:t>
      </w:r>
      <w:r>
        <w:rPr>
          <w:rFonts w:eastAsia="IRNazanin" w:cs="IRNazanin"/>
          <w:color w:val="111111"/>
          <w:sz w:val="28"/>
          <w:szCs w:val="28"/>
          <w:rtl w:val="true"/>
          <w:lang w:bidi="fa-IR"/>
        </w:rPr>
        <w:t>.</w:t>
      </w:r>
      <w:r>
        <w:rPr>
          <w:rStyle w:val="FootnoteAnchor"/>
          <w:rtl w:val="true"/>
        </w:rPr>
        <w:footnoteReference w:id="424"/>
      </w:r>
      <w:bookmarkStart w:id="560" w:name="pg2852_17127"/>
    </w:p>
    <w:p>
      <w:pPr>
        <w:pStyle w:val="BookText"/>
        <w:rPr/>
      </w:pPr>
      <w:bookmarkEnd w:id="560"/>
      <w:r>
        <w:rPr>
          <w:rFonts w:ascii="IRNazanin" w:hAnsi="IRNazanin" w:eastAsia="IRNazanin"/>
          <w:color w:val="111111"/>
          <w:sz w:val="28"/>
          <w:sz w:val="28"/>
          <w:szCs w:val="28"/>
          <w:rtl w:val="true"/>
          <w:lang w:bidi="fa-IR"/>
        </w:rPr>
        <w:t>جلوه دیگر هوشیاری، در ارتباطهای سه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و هر دو با شخص سومی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این میان، از دیگری سخن چینی می کند و می خواهد یکی از سه نفر را از این حلقه ارتباط،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در برخورد خردمندانه با پدیده زشت سخن چینی، ترسیم گر هوشیاری در ارتباط و دوستی و نیز موجب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ساحری اِغواگر است که جامه پند و اندرز به تن می کند و پرده سرّ و حجاب تغافل را می درد و بذر دشمنی می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منظور مغلوب نشدن در برابر این شگرد شیطانی، خداوند در قرآن، ما را از پیروی هر سخن چینی، باز داشته است؛ 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ما نیز دستور تکذیب وراندن سخن چین را صادر کرده اند؛ خواه خبر راست آورده و یا خبر را هم خود ساخته باشد</w:t>
      </w:r>
      <w:r>
        <w:rPr>
          <w:rFonts w:eastAsia="IRNazanin" w:cs="IRNazanin"/>
          <w:color w:val="111111"/>
          <w:sz w:val="28"/>
          <w:szCs w:val="28"/>
          <w:rtl w:val="true"/>
          <w:lang w:bidi="fa-IR"/>
        </w:rPr>
        <w:t>!</w:t>
      </w:r>
      <w:r>
        <w:rPr>
          <w:rStyle w:val="FootnoteAnchor"/>
          <w:rtl w:val="true"/>
        </w:rPr>
        <w:footnoteReference w:id="425"/>
      </w:r>
    </w:p>
    <w:p>
      <w:pPr>
        <w:pStyle w:val="Heading5"/>
        <w:numPr>
          <w:ilvl w:val="4"/>
          <w:numId w:val="1"/>
        </w:numPr>
        <w:rPr/>
      </w:pPr>
      <w:bookmarkStart w:id="561" w:name="__RefHeading___Toc2676077_1395250215"/>
      <w:bookmarkStart w:id="562" w:name="_Toc215"/>
      <w:bookmarkEnd w:id="561"/>
      <w:r>
        <w:rPr>
          <w:rtl w:val="true"/>
        </w:rPr>
        <w:t>راهکار پنجم</w:t>
      </w:r>
      <w:r>
        <w:rPr>
          <w:rtl w:val="true"/>
        </w:rPr>
        <w:t xml:space="preserve">: </w:t>
      </w:r>
      <w:r>
        <w:rPr>
          <w:rtl w:val="true"/>
        </w:rPr>
        <w:t>صداقت و وفاداری</w:t>
      </w:r>
      <w:bookmarkEnd w:id="562"/>
    </w:p>
    <w:p>
      <w:pPr>
        <w:pStyle w:val="BookText"/>
        <w:rPr/>
      </w:pPr>
      <w:r>
        <w:rPr>
          <w:rFonts w:ascii="IRNazanin" w:hAnsi="IRNazanin" w:eastAsia="IRNazanin"/>
          <w:color w:val="111111"/>
          <w:sz w:val="28"/>
          <w:sz w:val="28"/>
          <w:szCs w:val="28"/>
          <w:rtl w:val="true"/>
          <w:lang w:bidi="fa-IR"/>
        </w:rPr>
        <w:t>در زبان احادیث، صدق و صدیق به هم آمیخته اند و دوستی و محبّت، یادآور صفا و صمیمیت اند، اگر چه کسانی هستند که دم از دوستی می زنند و به واقع، سودای سود خود در سر دارند،</w:t>
      </w:r>
      <w:r>
        <w:rPr>
          <w:rStyle w:val="FootnoteAnchor"/>
          <w:rtl w:val="true"/>
        </w:rPr>
        <w:footnoteReference w:id="426"/>
      </w:r>
      <w:r>
        <w:rPr>
          <w:rFonts w:ascii="IRNazanin" w:hAnsi="IRNazanin" w:eastAsia="IRNazanin"/>
          <w:color w:val="111111"/>
          <w:sz w:val="28"/>
          <w:sz w:val="28"/>
          <w:szCs w:val="28"/>
          <w:rtl w:val="true"/>
          <w:lang w:bidi="fa-IR"/>
        </w:rPr>
        <w:t>اما اینان دوستان زبانی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قلبی و حقیقی، دل صاف و روشن خود را در دستان بی فریب خود می نهند و آن را نثار و ایثار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دوست را فریب می دهند و نه پیمان می شکنند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اینان، در بازار دوستی، کالای بی عیب آورده اند و از وسوسه های شیطان، رهیده و خود را آزاد ساخته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در دوستی، درستی این ادعاست که ما دوست را نه برای منافع خود، که برای خود او می خواهیم و نه برای بهره گیری، که برای بهره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دوست نه به جزوه شب آزمون است و نه به اندازه بهای غذا و توپ فوتبال و کتاب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دوست به اندازه صداقت و صفا و راستی و درستی او و احترامش به محبّت و</w:t>
      </w:r>
      <w:bookmarkStart w:id="563" w:name="pg2852_17128"/>
    </w:p>
    <w:p>
      <w:pPr>
        <w:pStyle w:val="BookText"/>
        <w:rPr/>
      </w:pPr>
      <w:bookmarkEnd w:id="563"/>
      <w:r>
        <w:rPr>
          <w:rFonts w:ascii="IRNazanin" w:hAnsi="IRNazanin" w:eastAsia="IRNazanin"/>
          <w:color w:val="111111"/>
          <w:sz w:val="28"/>
          <w:sz w:val="28"/>
          <w:szCs w:val="28"/>
          <w:rtl w:val="true"/>
          <w:lang w:bidi="fa-IR"/>
        </w:rPr>
        <w:t>پاییبندی اش به صمیمیت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دوست به پاسْ داشت دوستی و محبّت بدون غلّ و غشّ است و در این فضا، ما نه توقعی داریم تا از برآورده نشدنش برنجیم و نه به انتظار سودی نشسته ایم تا همه حقوق خود را تمام و کمال از او طلب کنیم؛ چرا که انصاف خواهی از دوستان، منافی با انصاف ورزی و مروّت است</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564" w:name="__RefHeading___Toc2676079_1395250215"/>
      <w:bookmarkStart w:id="565" w:name="_Toc216"/>
      <w:bookmarkEnd w:id="564"/>
      <w:r>
        <w:rPr>
          <w:rtl w:val="true"/>
        </w:rPr>
        <w:t>راهکار ششم</w:t>
      </w:r>
      <w:r>
        <w:rPr>
          <w:rtl w:val="true"/>
        </w:rPr>
        <w:t xml:space="preserve">: </w:t>
      </w:r>
      <w:r>
        <w:rPr>
          <w:rtl w:val="true"/>
        </w:rPr>
        <w:t>رفق و مدارا</w:t>
      </w:r>
      <w:bookmarkEnd w:id="565"/>
    </w:p>
    <w:p>
      <w:pPr>
        <w:pStyle w:val="BookText"/>
        <w:rPr/>
      </w:pPr>
      <w:r>
        <w:rPr>
          <w:rFonts w:ascii="IRNazanin" w:hAnsi="IRNazanin" w:eastAsia="IRNazanin"/>
          <w:color w:val="111111"/>
          <w:sz w:val="28"/>
          <w:sz w:val="28"/>
          <w:szCs w:val="28"/>
          <w:rtl w:val="true"/>
          <w:lang w:bidi="fa-IR"/>
        </w:rPr>
        <w:t>زیبایی روح و آراستگی رفتار انسان، در مدارا و نرمی اوست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همه ما گاه و بیگاه خشم می گیریم و جان خود را آلوده می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های روح ما به حمام همیشگی نیاز دارند و آب این جان شویی، از چشمه رفق و مدارا می جوشد و با نرمی و سازگاری، روان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گاه خشم می گیرند و پرآشوب و با همهمه به ما هجوم می آورند و در این موقعیت، تنها مدارا و بردباری ماست که ارتباط را پابرجا نگه می دارد و خاموشی و تحمّل و نرمی است که ریسمان محبّت را محکم می سازد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همدلی، کلید موفقیت و گشاینده آسایش و آرامش است</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با رفق و مدارا، دوست سرسخت و دشمن کینه توز خود را در تور دوستی گرفتار می آوریم و سخت ترین موانع را از میانه راه می زداییم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رفق و همدلی و همراهی، شاه کلید حل مسائل و آخرین چاره کارهای گره خورده است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اگر این راهکار در کنار راهکار چهارم بنشیند و ما بتوانیم با همگام شدن، مشکلات دوست خود را درک کنیم و موقعیت های او را درست بسنجیم، همه عقده ها و گره های طناب دوستی را می گشاید و ما را بر تخت کرامت و بزرگی می نشاند و به آنچه از دیگران انتظار داریم، می رساند</w:t>
      </w:r>
      <w:r>
        <w:rPr>
          <w:rFonts w:eastAsia="IRNazanin" w:cs="IRNazanin"/>
          <w:color w:val="111111"/>
          <w:sz w:val="28"/>
          <w:szCs w:val="28"/>
          <w:rtl w:val="true"/>
          <w:lang w:bidi="fa-IR"/>
        </w:rPr>
        <w:t>.</w:t>
      </w:r>
      <w:r>
        <w:rPr>
          <w:rStyle w:val="FootnoteAnchor"/>
          <w:rtl w:val="true"/>
        </w:rPr>
        <w:footnoteReference w:id="433"/>
      </w:r>
      <w:bookmarkStart w:id="566" w:name="pg2852_17129"/>
    </w:p>
    <w:p>
      <w:pPr>
        <w:pStyle w:val="Heading5"/>
        <w:numPr>
          <w:ilvl w:val="4"/>
          <w:numId w:val="1"/>
        </w:numPr>
        <w:rPr/>
      </w:pPr>
      <w:bookmarkStart w:id="567" w:name="__RefHeading___Toc2676081_1395250215"/>
      <w:bookmarkStart w:id="568" w:name="_Toc217"/>
      <w:bookmarkEnd w:id="566"/>
      <w:bookmarkEnd w:id="567"/>
      <w:r>
        <w:rPr>
          <w:rtl w:val="true"/>
        </w:rPr>
        <w:t>راهکار هفتم</w:t>
      </w:r>
      <w:r>
        <w:rPr>
          <w:rtl w:val="true"/>
        </w:rPr>
        <w:t xml:space="preserve">: </w:t>
      </w:r>
      <w:r>
        <w:rPr>
          <w:rtl w:val="true"/>
        </w:rPr>
        <w:t>ادب</w:t>
      </w:r>
      <w:bookmarkEnd w:id="568"/>
    </w:p>
    <w:p>
      <w:pPr>
        <w:pStyle w:val="BookText"/>
        <w:rPr/>
      </w:pPr>
      <w:r>
        <w:rPr>
          <w:rFonts w:ascii="IRNazanin" w:hAnsi="IRNazanin" w:eastAsia="IRNazanin"/>
          <w:color w:val="111111"/>
          <w:sz w:val="28"/>
          <w:sz w:val="28"/>
          <w:szCs w:val="28"/>
          <w:rtl w:val="true"/>
          <w:lang w:bidi="fa-IR"/>
        </w:rPr>
        <w:t>ضابطه دوستی، ادب است و حتی دوستیِ عمیق و ریشه دار، بی نیاز از ادب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دوستان، لزومی به رعایت ادب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حدیث است و نه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توهین و زشتگویی و دشنام دهیِ دوستان، ما را ناراحت تر و افسرده تر نمی کند؟ آیا زشتی به خاطر ارتکاب از سوی شخص خاصّی،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فراتر از مرز خویش رفتن و تجاوز به حریم دیگران است و حریم دوست، بسی محترم تر و پر بهاتر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زندگی خردمندانه و گفتار مؤدبانه و به دور از بدزبانی و زشتگویی و ستیزه جویی وسبکسری، همه، نمادهای ادب اند و دوستی فزا و دوستی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دوست با احترام و عظمت و دوری از مسخره کردن و غیبت، یاوه و بیهوده نگفتن، و داد و فریاد نکشیدن و حنجره را آسوده نهادن نیز، از دیگر نمودهای ادب است و اینها نیز محبت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علت سفارش پیشوایان ما به پرهیز از شوخی های زیاد و بی جا، رعایت ادب دوستی است، شوخی هایی که به جای محبّت، بذر دشمنی می نشانند و کینه به بار می آورند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569" w:name="__RefHeading___Toc2676083_1395250215"/>
      <w:bookmarkStart w:id="570" w:name="_Toc218"/>
      <w:bookmarkEnd w:id="569"/>
      <w:r>
        <w:rPr>
          <w:rtl w:val="true"/>
        </w:rPr>
        <w:t>راهکار هشتم</w:t>
      </w:r>
      <w:r>
        <w:rPr>
          <w:rtl w:val="true"/>
        </w:rPr>
        <w:t xml:space="preserve">: </w:t>
      </w:r>
      <w:r>
        <w:rPr>
          <w:rtl w:val="true"/>
        </w:rPr>
        <w:t>آراستگی</w:t>
      </w:r>
      <w:bookmarkEnd w:id="570"/>
    </w:p>
    <w:p>
      <w:pPr>
        <w:pStyle w:val="BookText"/>
        <w:rPr/>
      </w:pPr>
      <w:r>
        <w:rPr>
          <w:rFonts w:ascii="IRNazanin" w:hAnsi="IRNazanin" w:eastAsia="IRNazanin"/>
          <w:color w:val="111111"/>
          <w:sz w:val="28"/>
          <w:sz w:val="28"/>
          <w:szCs w:val="28"/>
          <w:rtl w:val="true"/>
          <w:lang w:bidi="fa-IR"/>
        </w:rPr>
        <w:t>ما دوست داریم که دوست ما، ظاهری آراسته و اخلاقی زیبا داشته باشد و مطابق اصل نخست، باید خود نیز این 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دوست دارد که به گاه در آمدن به مسجد</w:t>
      </w:r>
      <w:r>
        <w:rPr>
          <w:rStyle w:val="FootnoteAnchor"/>
          <w:rtl w:val="true"/>
        </w:rPr>
        <w:footnoteReference w:id="436"/>
      </w:r>
      <w:r>
        <w:rPr>
          <w:rFonts w:ascii="IRNazanin" w:hAnsi="IRNazanin" w:eastAsia="IRNazanin"/>
          <w:color w:val="111111"/>
          <w:sz w:val="28"/>
          <w:sz w:val="28"/>
          <w:szCs w:val="28"/>
          <w:rtl w:val="true"/>
          <w:lang w:bidi="fa-IR"/>
        </w:rPr>
        <w:t>و رفتن به نزد دوست، آراسته و تمیز و نظیف باشیم</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لِیَتَزَیَّنْ أحدُکم لأخیهِ المُسلمِ إذا أتاهُ کما یَتَزَیَّنُ للغَریبِ الذی یُحِبُّ أن یَراهُ فی أحسَنِ الهَیئَةِ</w:t>
      </w:r>
      <w:r>
        <w:rPr>
          <w:rFonts w:eastAsia="Amiri" w:cs="Amiri" w:ascii="Amiri" w:hAnsi="Amiri"/>
          <w:color w:val="111111"/>
          <w:sz w:val="28"/>
          <w:szCs w:val="28"/>
          <w:rtl w:val="true"/>
          <w:lang w:bidi="ar-SA"/>
        </w:rPr>
        <w:t>.</w:t>
      </w:r>
      <w:bookmarkStart w:id="571" w:name="pg2852_17130"/>
    </w:p>
    <w:p>
      <w:pPr>
        <w:pStyle w:val="BookText"/>
        <w:rPr/>
      </w:pPr>
      <w:bookmarkEnd w:id="571"/>
      <w:r>
        <w:rPr>
          <w:rFonts w:ascii="IRNazanin" w:hAnsi="IRNazanin" w:eastAsia="IRNazanin"/>
          <w:color w:val="111111"/>
          <w:sz w:val="28"/>
          <w:sz w:val="28"/>
          <w:szCs w:val="28"/>
          <w:rtl w:val="true"/>
          <w:lang w:bidi="fa-IR"/>
        </w:rPr>
        <w:t>همان گونه که شما در برابر شخص غریب، آراسته و زیبا ظاهر می شوید، باید در برابر دوست خود نیز به بهترین هیئت و زیباترین شکل درآیید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ناگفته پیداست که این به معنای استفاده از لباس گران قیمت و روغن و عطر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لباس کهنه را تمیز و مرتب نمود و در عین فقر، بهنجار و 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بهنجار بودنِ ظاهر است که نشان از سازگاری انسان با محیط و اطرافیان و دوستان دارد و انگشت اشاره آنان را از ما دور می گرداند و زبان ایشان را از بدگویی ما و دل هایشان را از اظهار تنفّر از ما باز می دارد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تنها نکته باقیمانده، آن است که باطن و جان ما نیز باید آراسته باشد و زیبایی جان به ایمان و آرامش و خوشخویی و اعتدال است</w:t>
      </w:r>
      <w:r>
        <w:rPr>
          <w:rStyle w:val="FootnoteAnchor"/>
          <w:rtl w:val="true"/>
        </w:rPr>
        <w:footnoteReference w:id="440"/>
      </w:r>
      <w:r>
        <w:rPr>
          <w:rFonts w:ascii="IRNazanin" w:hAnsi="IRNazanin" w:eastAsia="IRNazanin"/>
          <w:color w:val="111111"/>
          <w:sz w:val="28"/>
          <w:sz w:val="28"/>
          <w:szCs w:val="28"/>
          <w:rtl w:val="true"/>
          <w:lang w:bidi="fa-IR"/>
        </w:rPr>
        <w:t>و در یک کلمه اطاعت از خدا و در راه او بودن</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پس بکوشیم از جاده هدایت الهی بیرون نرویم تا درونمان نیز زیبا باشد و دوستی ها و ارتباطها، بر سرعت ما در پیمودن مسیر انسانی به سوی مقصد خدایی بیفزاید، نه آن که از شتاب آن بکاهد</w:t>
      </w:r>
      <w:r>
        <w:rPr>
          <w:rFonts w:eastAsia="IRNazanin" w:cs="IRNazanin"/>
          <w:color w:val="111111"/>
          <w:sz w:val="28"/>
          <w:szCs w:val="28"/>
          <w:rtl w:val="true"/>
          <w:lang w:bidi="fa-IR"/>
        </w:rPr>
        <w:t>.</w:t>
      </w:r>
    </w:p>
    <w:p>
      <w:pPr>
        <w:pStyle w:val="Heading4"/>
        <w:numPr>
          <w:ilvl w:val="3"/>
          <w:numId w:val="1"/>
        </w:numPr>
        <w:rPr/>
      </w:pPr>
      <w:bookmarkStart w:id="572" w:name="__RefHeading___Toc2676085_1395250215"/>
      <w:bookmarkStart w:id="573" w:name="_Toc219"/>
      <w:bookmarkEnd w:id="572"/>
      <w:r>
        <w:rPr>
          <w:rtl w:val="true"/>
        </w:rPr>
        <w:t>با استادان</w:t>
      </w:r>
      <w:bookmarkEnd w:id="5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یعنی کسی که حاصل زحمات پیگیر خود را در بسته های سخن به ما هدیه می دهد و دسترنج معنوی خود را در برگه های سپید محبت می پیچید و برایمان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هر رشته و فنّی که به ما چیزی آموخته است، بر ما حقّی دارد و از این رو، قابل احترام و اکرام است</w:t>
      </w:r>
      <w:r>
        <w:rPr>
          <w:rStyle w:val="FootnoteAnchor"/>
          <w:rtl w:val="true"/>
        </w:rPr>
        <w:footnoteReference w:id="442"/>
      </w:r>
      <w:r>
        <w:rPr>
          <w:rFonts w:ascii="IRNazanin" w:hAnsi="IRNazanin" w:eastAsia="IRNazanin"/>
          <w:color w:val="111111"/>
          <w:sz w:val="28"/>
          <w:sz w:val="28"/>
          <w:szCs w:val="28"/>
          <w:rtl w:val="true"/>
          <w:lang w:bidi="fa-IR"/>
        </w:rPr>
        <w:t>تا سر حدّ خدمت و اطاعت و تواضع در برابر او</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بزرگداشت استاد، به گوش سپاری و دقت و تمرکز به گاه آموزش است</w:t>
      </w:r>
      <w:bookmarkStart w:id="574" w:name="pg2852_17131"/>
    </w:p>
    <w:p>
      <w:pPr>
        <w:pStyle w:val="BookText"/>
        <w:rPr/>
      </w:pPr>
      <w:bookmarkEnd w:id="574"/>
      <w:r>
        <w:rPr>
          <w:rFonts w:ascii="IRNazanin" w:hAnsi="IRNazanin" w:eastAsia="IRNazanin"/>
          <w:color w:val="111111"/>
          <w:sz w:val="28"/>
          <w:sz w:val="28"/>
          <w:szCs w:val="28"/>
          <w:rtl w:val="true"/>
          <w:lang w:bidi="fa-IR"/>
        </w:rPr>
        <w:t>و پایین آوردن صدا و اظهار فضل نکردن در برابرش، ساکت نگاه داشتن مجلس درس و حفظ حرمت او، بدگویی نکردن از او، دفاع کردن از او در پشت سرش و البته حقوق استاد، بیش از اینهاست</w:t>
      </w:r>
      <w:r>
        <w:rPr>
          <w:rFonts w:eastAsia="IRNazanin" w:cs="IRNazanin"/>
          <w:color w:val="111111"/>
          <w:sz w:val="28"/>
          <w:szCs w:val="28"/>
          <w:rtl w:val="true"/>
          <w:lang w:bidi="fa-IR"/>
        </w:rPr>
        <w:t>.</w:t>
      </w:r>
      <w:r>
        <w:rPr>
          <w:rStyle w:val="FootnoteAnchor"/>
          <w:rtl w:val="true"/>
        </w:rPr>
        <w:footnoteReference w:id="444"/>
      </w:r>
    </w:p>
    <w:p>
      <w:pPr>
        <w:pStyle w:val="Heading4"/>
        <w:numPr>
          <w:ilvl w:val="3"/>
          <w:numId w:val="1"/>
        </w:numPr>
        <w:rPr/>
      </w:pPr>
      <w:bookmarkStart w:id="575" w:name="__RefHeading___Toc2676087_1395250215"/>
      <w:bookmarkStart w:id="576" w:name="_Toc220"/>
      <w:bookmarkEnd w:id="575"/>
      <w:r>
        <w:rPr>
          <w:rtl w:val="true"/>
        </w:rPr>
        <w:t>با نامهربانان</w:t>
      </w:r>
      <w:bookmarkEnd w:id="576"/>
    </w:p>
    <w:p>
      <w:pPr>
        <w:pStyle w:val="BookText"/>
        <w:rPr/>
      </w:pPr>
      <w:r>
        <w:rPr>
          <w:rFonts w:ascii="IRNazanin" w:hAnsi="IRNazanin" w:eastAsia="IRNazanin"/>
          <w:color w:val="111111"/>
          <w:sz w:val="28"/>
          <w:sz w:val="28"/>
          <w:szCs w:val="28"/>
          <w:rtl w:val="true"/>
          <w:lang w:bidi="fa-IR"/>
        </w:rPr>
        <w:t>جوانی، بهار دوستی است و فصل شکوفه های پیوند، اما گاه و بیگاه، باد هجران می وزد، فصل سرد قهر آغاز می گردد و دل های آتشناک محبّت به سردی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وظیفه ما دمیدن در تنور داغ محبّت و کوتاه کردن هجران است و تبدیل سه ماه به سه روز</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جلوه های نامهربانی، رنگ تندتری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نامهربانی افراد ناسازگار که گاه در کنار ما حضور می یابند و در کلاس درس و یا خوابگاه دانشگاه و یا آسایشگاه و چادر پادگان، مزاحم همه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می خواهیم و نه خوب است که با اینان دوست شویم، اما ناگزیر از ارتباط با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در نیاشفتن است و تحمل کردن و یافتن راه ها و شیوه های سازگاری با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خرد و مهارت انسان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آنچه مهم تر است، تصویر ذهنی ما از نامهربانی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دوستی را که همیشه می خندد و ما را تأیید می کند و هیچ مخالفتی از خود نشان نمی دهد، یار مهربان می دانیم و آن دیگری را که گاه به گاه، روی ترش می کند و مخالفتی نشان می دهد و خرده ای می گیرد، یار نامهربان می خوانیم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پندار، پرده ای بر حقیقت و مانعی برای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ما، کسی را که خیرخواهانه از آنها ایرادی می گرفت، بهترین دوست خود می شمردند و انتقاد او را هدیه ای برای خود 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که عیب از ساحت امامان به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 چه؟ گاه همه وجودمان از عیب، انباشته شده، اما دیده خودپسندمان آن</w:t>
      </w:r>
      <w:bookmarkStart w:id="577" w:name="pg2852_17132"/>
    </w:p>
    <w:p>
      <w:pPr>
        <w:pStyle w:val="BookText"/>
        <w:rPr/>
      </w:pPr>
      <w:bookmarkEnd w:id="577"/>
      <w:r>
        <w:rPr>
          <w:rFonts w:ascii="IRNazanin" w:hAnsi="IRNazanin" w:eastAsia="IRNazanin"/>
          <w:color w:val="111111"/>
          <w:sz w:val="28"/>
          <w:sz w:val="28"/>
          <w:szCs w:val="28"/>
          <w:rtl w:val="true"/>
          <w:lang w:bidi="fa-IR"/>
        </w:rPr>
        <w:t>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است که چون بزرگی و پاکی مرا می خواهد، لب می گشاید و مرا در خلوت درونم به فکر فرو می برد و گاه به گریه می اندازد و مرا وامدار خود می سازد و نام خود را برای همیشه در خاطر من ثبت می کند؛ چرا که دوستی را که با او خندیده ام، از یاد خواهم برد، اما این دوست را هرگز</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دیده تیزبین دوست است که می تواند پرده غفلت دیدگان ما را بدرد و به کژی های جان ما آگاهی یابد و از ما بخواهد که آنها را برطرف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آیینه دوست است و آینه شکستن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دیگران، داروی تلخی در دهان ماست و نصیحت دوست، سوزنی برای بادکنک غفلت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امام سجّاد علیه السلام حقّ منتقد را تواضع ما در برابر او و گوش سپاری ما به سخن او و سپس اندیشیدن به انتقاد او می داند، تا اگر درست بود، بپذیریم و تشکر کنیم و او را خیرخواه خود بدانیم و اگر نادرست بود، آن را به کناری بنهیم و باز هم سپاسگزار او باشیم</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578" w:name="__RefHeading___Toc2676089_1395250215"/>
      <w:bookmarkStart w:id="579" w:name="_Toc221"/>
      <w:bookmarkEnd w:id="578"/>
      <w:r>
        <w:rPr>
          <w:rtl w:val="true"/>
        </w:rPr>
        <w:t>با نامحرمان</w:t>
      </w:r>
      <w:bookmarkEnd w:id="5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 های عادی، پای در خاک داریم و نشان از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پای خاکی ما در پی چشمان غبار گرفته می رود و ما را بر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 پیش از پیامبری، در چنین ورطه ای گرفتار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جوان در کنار چاه آب، مظلومانه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پیر است و دختران، چوپان 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تشنه اند و کناره چاه، پر از ازدحام شبان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گله تشنه را نگاه داشته اند تا در کشاکش آب کشیدن، با مردان، تماسی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منتظرند تا همه بروند و آن گاه، آب از چاه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جوانی غیور و قوی، احترامی از سوی مردان نمی بیند و دل به حال دختران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 با دستان نیرومندش همه آن گله را سیراب می کند و بی هیچ چشمداشتی به سایه ای پناه می برد، گرسنه و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دختران چوپان را می بیند که با</w:t>
      </w:r>
    </w:p>
    <w:p>
      <w:pPr>
        <w:pStyle w:val="BookText"/>
        <w:rPr/>
      </w:pPr>
      <w:r>
        <w:rPr>
          <w:rFonts w:ascii="IRNazanin" w:hAnsi="IRNazanin" w:eastAsia="IRNazanin"/>
          <w:color w:val="111111"/>
          <w:sz w:val="28"/>
          <w:sz w:val="28"/>
          <w:szCs w:val="28"/>
          <w:rtl w:val="true"/>
          <w:lang w:bidi="fa-IR"/>
        </w:rPr>
        <w:t>وقار و شرم کامل، بر خاک های بیابان سینا گام می نهند و پیش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پیام شعیب علیه السلام را ابلاغ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نزد من بیا تا پاداش کارت را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من که راه را نمی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می دانیم، با ما بیا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باشد، اما شما جلوی من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چشمانم دائماً به شما باشد، حتّی از پشت سرتان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 راه را به تو نشان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جلو می روم اما هرگاه راه را به اشتباه پیمودم،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پرتاب سنگ آگاه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ام کنید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بدین گونه، موسی علیه السلام خود را با عفّت ورزی و حیا از لغزشی احتمالی، دور نگه می دارد و همان گونه هم دختران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دانست که نگاه، تیر مسمومی از جانب شیطان است و تور پهن شده او</w:t>
      </w:r>
      <w:r>
        <w:rPr>
          <w:rStyle w:val="FootnoteAnchor"/>
          <w:rtl w:val="true"/>
        </w:rPr>
        <w:footnoteReference w:id="450"/>
      </w:r>
      <w:r>
        <w:rPr>
          <w:rFonts w:ascii="IRNazanin" w:hAnsi="IRNazanin" w:eastAsia="IRNazanin"/>
          <w:color w:val="111111"/>
          <w:sz w:val="28"/>
          <w:sz w:val="28"/>
          <w:szCs w:val="28"/>
          <w:rtl w:val="true"/>
          <w:lang w:bidi="fa-IR"/>
        </w:rPr>
        <w:t>و چشم و گوش، جاسوسانی هستند که قلب را فریب می دهند و هرچه بخواهند، از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حتی راه رفتن دختر شعیب را با حیا همراه کرده</w:t>
      </w:r>
      <w:r>
        <w:rPr>
          <w:rStyle w:val="FootnoteAnchor"/>
          <w:rtl w:val="true"/>
        </w:rPr>
        <w:footnoteReference w:id="451"/>
      </w:r>
      <w:r>
        <w:rPr>
          <w:rFonts w:ascii="IRNazanin" w:hAnsi="IRNazanin" w:eastAsia="IRNazanin"/>
          <w:color w:val="111111"/>
          <w:sz w:val="28"/>
          <w:sz w:val="28"/>
          <w:szCs w:val="28"/>
          <w:rtl w:val="true"/>
          <w:lang w:bidi="fa-IR"/>
        </w:rPr>
        <w:t>و در خطاب به زنان پیامبر، شرط تقوا را، ناز و عشوه نریختن در سخن گفتن دانسته است؛ چرا که قلب بیمار دلان را وسوسه می کند،</w:t>
      </w:r>
      <w:r>
        <w:rPr>
          <w:rStyle w:val="FootnoteAnchor"/>
          <w:rtl w:val="true"/>
        </w:rPr>
        <w:footnoteReference w:id="452"/>
      </w:r>
      <w:r>
        <w:rPr>
          <w:rFonts w:ascii="IRNazanin" w:hAnsi="IRNazanin" w:eastAsia="IRNazanin"/>
          <w:color w:val="111111"/>
          <w:sz w:val="28"/>
          <w:sz w:val="28"/>
          <w:szCs w:val="28"/>
          <w:rtl w:val="true"/>
          <w:lang w:bidi="fa-IR"/>
        </w:rPr>
        <w:t>و این نیست جز به سبب حضور فعالانه شیطان در این 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نخستین حضور را در میان دو نامحرم دارد و از این رو، خلوت کردن دو نامحرم با یکدیگر، حرمت دارد و تنها ارتباط عمومی، آن گونه که حیا کردن از آدمیان را هم بر حیای از خداوند بیفزاید، شده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سیره ائمه، احتیاط‌های شدیدتری را نیز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که مجسمه تقوا و عفاف و نیرومندی است، دوست نداشت به دختران جوان سلام کند و می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أتَخَوَّفُ أن یُعجِبَنی صَوتُها فَیَدخُلَ عَلَیَّ أکثَرُ ممّا طَلَبتُ مِنَ الأجرِ؛ می ترسم که از صدای آنها خوشم آید و بیش از آنچه از پاداش سلام دادنم بهره ببرم، از اغواگری شیطان به رنج افتم</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امام باقر علیه السلام ، نیز أبوبصیر نابینا را به سبب مزاحی که در مجلس خصوصی و هنگام تعلیم قرآن به زنی نامحرم نموده است، توبیخ می کند</w:t>
      </w:r>
      <w:r>
        <w:rPr>
          <w:rFonts w:eastAsia="IRNazanin" w:cs="IRNazanin"/>
          <w:color w:val="111111"/>
          <w:sz w:val="28"/>
          <w:szCs w:val="28"/>
          <w:rtl w:val="true"/>
          <w:lang w:bidi="fa-IR"/>
        </w:rPr>
        <w:t>.</w:t>
      </w:r>
      <w:r>
        <w:rPr>
          <w:rStyle w:val="FootnoteAnchor"/>
          <w:rtl w:val="true"/>
        </w:rPr>
        <w:footnoteReference w:id="454"/>
      </w:r>
      <w:bookmarkStart w:id="580" w:name="pg2852_17136"/>
    </w:p>
    <w:p>
      <w:pPr>
        <w:pStyle w:val="Heading3"/>
        <w:numPr>
          <w:ilvl w:val="2"/>
          <w:numId w:val="1"/>
        </w:numPr>
        <w:rPr/>
      </w:pPr>
      <w:bookmarkStart w:id="581" w:name="__RefHeading___Toc2676091_1395250215"/>
      <w:bookmarkStart w:id="582" w:name="_Toc222"/>
      <w:bookmarkEnd w:id="580"/>
      <w:bookmarkEnd w:id="581"/>
      <w:r>
        <w:rPr>
          <w:rtl w:val="true"/>
        </w:rPr>
        <w:t>دوستی</w:t>
      </w:r>
      <w:bookmarkEnd w:id="582"/>
    </w:p>
    <w:p>
      <w:pPr>
        <w:pStyle w:val="Heading4"/>
        <w:numPr>
          <w:ilvl w:val="3"/>
          <w:numId w:val="1"/>
        </w:numPr>
        <w:rPr/>
      </w:pPr>
      <w:bookmarkStart w:id="583" w:name="__RefHeading___Toc2676093_1395250215"/>
      <w:bookmarkStart w:id="584" w:name="_Toc223"/>
      <w:bookmarkEnd w:id="583"/>
      <w:r>
        <w:rPr>
          <w:rtl w:val="true"/>
        </w:rPr>
        <w:t>اشاره</w:t>
      </w:r>
      <w:bookmarkEnd w:id="584"/>
    </w:p>
    <w:p>
      <w:pPr>
        <w:pStyle w:val="BookText"/>
        <w:rPr/>
      </w:pP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الهادی مسعودی</w:t>
      </w:r>
    </w:p>
    <w:p>
      <w:pPr>
        <w:pStyle w:val="Heading4"/>
        <w:numPr>
          <w:ilvl w:val="3"/>
          <w:numId w:val="1"/>
        </w:numPr>
        <w:rPr/>
      </w:pPr>
      <w:bookmarkStart w:id="585" w:name="__RefHeading___Toc2676095_1395250215"/>
      <w:bookmarkStart w:id="586" w:name="_Toc224"/>
      <w:bookmarkEnd w:id="585"/>
      <w:r>
        <w:rPr>
          <w:rtl w:val="true"/>
        </w:rPr>
        <w:t>اهمّیت دوستی</w:t>
      </w:r>
      <w:bookmarkEnd w:id="586"/>
    </w:p>
    <w:p>
      <w:pPr>
        <w:pStyle w:val="BookText"/>
        <w:rPr/>
      </w:pPr>
      <w:r>
        <w:rPr>
          <w:rFonts w:ascii="IRNazanin" w:hAnsi="IRNazanin" w:eastAsia="IRNazanin"/>
          <w:color w:val="111111"/>
          <w:sz w:val="28"/>
          <w:sz w:val="28"/>
          <w:szCs w:val="28"/>
          <w:rtl w:val="true"/>
          <w:lang w:bidi="fa-IR"/>
        </w:rPr>
        <w:t>ندای پیشوایان اسلام، دوستی و مهرورزی بوده است و آرزوی آنان، اُنس و الفت داشتن مؤمنان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آرزویی است که اگر فراگیر شود، جامعۀ اسلامی را گلستان اُنس بشری می کند و زمینۀ حرکت، رشد و پیشرفت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چکیدۀ برخی سخنان این بزرگوار در بارۀ اهمّیت دوستی، عوامل و موانع دوستی، چگونگی انتخاب دوست و آداب دوستی می آوریم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اهمّیت دوستی</w:t>
      </w:r>
    </w:p>
    <w:p>
      <w:pPr>
        <w:pStyle w:val="BookText"/>
        <w:rPr/>
      </w:pPr>
      <w:r>
        <w:rPr>
          <w:rFonts w:ascii="IRNazanin" w:hAnsi="IRNazanin" w:eastAsia="IRNazanin"/>
          <w:color w:val="111111"/>
          <w:sz w:val="28"/>
          <w:sz w:val="28"/>
          <w:szCs w:val="28"/>
          <w:rtl w:val="true"/>
          <w:lang w:bidi="fa-IR"/>
        </w:rPr>
        <w:t>پیامبر خدا صلی الله علیه و آله ، دوستی مسلمانان با یکدیگر را شرط خوش‌بختی امت، خود خوانده و آنان را به محبّت‌ورزی و هدیه دادن به هم سفارش کرده است</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دوستی، چندان است که حتّی خویشاوندان نزدیک نیز برای برپایی و تداوم این ارتباط، بدان نیاز دارند،</w:t>
      </w:r>
      <w:r>
        <w:rPr>
          <w:rStyle w:val="FootnoteAnchor"/>
          <w:rtl w:val="true"/>
        </w:rPr>
        <w:footnoteReference w:id="457"/>
      </w:r>
      <w:r>
        <w:rPr>
          <w:rFonts w:ascii="IRNazanin" w:hAnsi="IRNazanin" w:eastAsia="IRNazanin"/>
          <w:color w:val="111111"/>
          <w:sz w:val="28"/>
          <w:sz w:val="28"/>
          <w:szCs w:val="28"/>
          <w:rtl w:val="true"/>
          <w:lang w:bidi="fa-IR"/>
        </w:rPr>
        <w:t>هر چند دوستی، نیاز چندانی به خویشاوندی ندارد و خود، گونه‌ای از آن به شمار می‌آید</w:t>
      </w:r>
      <w:r>
        <w:rPr>
          <w:rFonts w:eastAsia="IRNazanin" w:cs="IRNazanin"/>
          <w:color w:val="111111"/>
          <w:sz w:val="28"/>
          <w:szCs w:val="28"/>
          <w:rtl w:val="true"/>
          <w:lang w:bidi="fa-IR"/>
        </w:rPr>
        <w:t xml:space="preserve">. </w:t>
      </w:r>
      <w:r>
        <w:rPr>
          <w:rStyle w:val="FootnoteAnchor"/>
          <w:rtl w:val="true"/>
        </w:rPr>
        <w:footnoteReference w:id="458"/>
      </w:r>
      <w:bookmarkStart w:id="587" w:name="pg2852_17137"/>
    </w:p>
    <w:p>
      <w:pPr>
        <w:pStyle w:val="BookText"/>
        <w:rPr/>
      </w:pPr>
      <w:bookmarkEnd w:id="587"/>
      <w:r>
        <w:rPr>
          <w:rFonts w:ascii="IRNazanin" w:hAnsi="IRNazanin" w:eastAsia="IRNazanin"/>
          <w:color w:val="111111"/>
          <w:sz w:val="28"/>
          <w:sz w:val="28"/>
          <w:szCs w:val="28"/>
          <w:rtl w:val="true"/>
          <w:lang w:bidi="fa-IR"/>
        </w:rPr>
        <w:t>بر این اساس، پیشوایان دینی ما، مکرّر به افزایش دادن شمارِ دوستان، سفارش کرده و آنها را ساز و برگ روزگار آسودگی، و سپرِ روزهای سختی و بلا شمرده‌اند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دوست، نه تنها در این دنیا، که در سرای آخرت و در پیشگاه الهی نیز به کار می‌آید و اگر خوب و باخدا باشد، موجب شفاعت و نجات انسان می‌شود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گفتنی است که این سفارش‌ها، تنها شامل دوستان راستین و حقیقی می‌گردد که بدان، اشاره خواهیم کرد</w:t>
      </w:r>
      <w:r>
        <w:rPr>
          <w:rFonts w:eastAsia="IRNazanin" w:cs="IRNazanin"/>
          <w:color w:val="111111"/>
          <w:sz w:val="28"/>
          <w:szCs w:val="28"/>
          <w:rtl w:val="true"/>
          <w:lang w:bidi="fa-IR"/>
        </w:rPr>
        <w:t>.</w:t>
      </w:r>
    </w:p>
    <w:p>
      <w:pPr>
        <w:pStyle w:val="Heading4"/>
        <w:numPr>
          <w:ilvl w:val="3"/>
          <w:numId w:val="1"/>
        </w:numPr>
        <w:rPr/>
      </w:pPr>
      <w:bookmarkStart w:id="588" w:name="__RefHeading___Toc2676097_1395250215"/>
      <w:bookmarkStart w:id="589" w:name="_Toc225"/>
      <w:bookmarkEnd w:id="588"/>
      <w:r>
        <w:rPr>
          <w:rtl w:val="true"/>
        </w:rPr>
        <w:t>عوامل دوستی</w:t>
      </w:r>
      <w:bookmarkEnd w:id="589"/>
    </w:p>
    <w:p>
      <w:pPr>
        <w:pStyle w:val="BookText"/>
        <w:rPr/>
      </w:pPr>
      <w:r>
        <w:rPr>
          <w:rFonts w:ascii="IRNazanin" w:hAnsi="IRNazanin" w:eastAsia="IRNazanin"/>
          <w:color w:val="111111"/>
          <w:sz w:val="28"/>
          <w:sz w:val="28"/>
          <w:szCs w:val="28"/>
          <w:rtl w:val="true"/>
          <w:lang w:bidi="fa-IR"/>
        </w:rPr>
        <w:t>شاید بارها از خود پرسیده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دوستان فراوانی گرفته است؛ ولی فلان همسایۀ ما یا همکارمان، دوستان اندکی دارد؟</w:t>
      </w:r>
    </w:p>
    <w:p>
      <w:pPr>
        <w:pStyle w:val="BookText"/>
        <w:rPr/>
      </w:pPr>
      <w:r>
        <w:rPr>
          <w:rFonts w:ascii="IRNazanin" w:hAnsi="IRNazanin" w:eastAsia="IRNazanin"/>
          <w:color w:val="111111"/>
          <w:sz w:val="28"/>
          <w:sz w:val="28"/>
          <w:szCs w:val="28"/>
          <w:rtl w:val="true"/>
          <w:lang w:bidi="fa-IR"/>
        </w:rPr>
        <w:t>پیشوایان ما در سخنان گران‌بهای خویش، این پرسش را با بیان زمینه‌های شکل‌گیری دوستی،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 نیکویی کردن به دیگران را خمیرمایۀ دوستی</w:t>
      </w:r>
      <w:r>
        <w:rPr>
          <w:rStyle w:val="FootnoteAnchor"/>
          <w:rtl w:val="true"/>
        </w:rPr>
        <w:footnoteReference w:id="461"/>
      </w:r>
      <w:r>
        <w:rPr>
          <w:rFonts w:ascii="IRNazanin" w:hAnsi="IRNazanin" w:eastAsia="IRNazanin"/>
          <w:color w:val="111111"/>
          <w:sz w:val="28"/>
          <w:sz w:val="28"/>
          <w:szCs w:val="28"/>
          <w:rtl w:val="true"/>
          <w:lang w:bidi="fa-IR"/>
        </w:rPr>
        <w:t>و هدیه دادن به یکدیگر را زُدایندۀ کدورت‌ها و پیروی از نصیحت کننده را مایۀ دوستی دانسته‌اند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امام علی علیه السلام نیز خوش‌خویی را پدید آورندۀ دوستی خوانده و خوش‌رویی و خنده‌رویی به هنگام دیدار دوستان و احوال‌پرسی از آنان به گاه نبودنشان را از بهترین چیزهایی دانسته که دلِ دوستان را با آن‌ها می‌توان به دست آورد</w:t>
      </w:r>
      <w:r>
        <w:rPr>
          <w:rFonts w:eastAsia="IRNazanin" w:cs="IRNazanin"/>
          <w:color w:val="111111"/>
          <w:sz w:val="28"/>
          <w:szCs w:val="28"/>
          <w:rtl w:val="true"/>
          <w:lang w:bidi="fa-IR"/>
        </w:rPr>
        <w:t>.</w:t>
      </w:r>
      <w:r>
        <w:rPr>
          <w:rStyle w:val="FootnoteAnchor"/>
          <w:rtl w:val="true"/>
        </w:rPr>
        <w:footnoteReference w:id="46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نیکوکاری و خوش‌رویی را موجب به دست آوردن محبّت دیگران دانسته</w:t>
      </w:r>
      <w:r>
        <w:rPr>
          <w:rStyle w:val="FootnoteAnchor"/>
          <w:rtl w:val="true"/>
        </w:rPr>
        <w:footnoteReference w:id="464"/>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w:t>
      </w:r>
      <w:bookmarkStart w:id="590" w:name="pg2852_17138"/>
    </w:p>
    <w:p>
      <w:pPr>
        <w:pStyle w:val="BookText"/>
        <w:rPr/>
      </w:pPr>
      <w:bookmarkEnd w:id="590"/>
      <w:r>
        <w:rPr>
          <w:rFonts w:ascii="IRNazanin" w:hAnsi="IRNazanin" w:eastAsia="IRNazanin"/>
          <w:color w:val="111111"/>
          <w:sz w:val="28"/>
          <w:sz w:val="28"/>
          <w:szCs w:val="28"/>
          <w:rtl w:val="true"/>
          <w:lang w:bidi="fa-IR"/>
        </w:rPr>
        <w:t>هر کس از شرارت و بدی بدش بیاید، خداوند، دوستی و سازگاری مردم را نصیب او می‌کند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ایشان، در حدیث کوتاه دیگری،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تورِثُ 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وَالتَّواضُعُ، وَ البَذْلُ</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سه چیز، دوستی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فروتنی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نیز انصاف داشتن در روابط اجتماعی، همراهی با دیگران در خوشی، و همدردی در ناخوشی و نیز بازگشت به سرشت پاک انسانی را از عوامل جلب دوستی دیگران می‌داند</w:t>
      </w:r>
      <w:r>
        <w:rPr>
          <w:rFonts w:eastAsia="IRNazanin" w:cs="IRNazanin"/>
          <w:color w:val="111111"/>
          <w:sz w:val="28"/>
          <w:szCs w:val="28"/>
          <w:rtl w:val="true"/>
          <w:lang w:bidi="fa-IR"/>
        </w:rPr>
        <w:t>.</w:t>
      </w:r>
      <w:r>
        <w:rPr>
          <w:rStyle w:val="FootnoteAnchor"/>
          <w:rtl w:val="true"/>
        </w:rPr>
        <w:footnoteReference w:id="467"/>
      </w:r>
    </w:p>
    <w:p>
      <w:pPr>
        <w:pStyle w:val="Heading4"/>
        <w:numPr>
          <w:ilvl w:val="3"/>
          <w:numId w:val="1"/>
        </w:numPr>
        <w:rPr/>
      </w:pPr>
      <w:bookmarkStart w:id="591" w:name="__RefHeading___Toc2676099_1395250215"/>
      <w:bookmarkStart w:id="592" w:name="_Toc226"/>
      <w:bookmarkEnd w:id="591"/>
      <w:r>
        <w:rPr>
          <w:rtl w:val="true"/>
        </w:rPr>
        <w:t>موانع دوستی</w:t>
      </w:r>
      <w:bookmarkEnd w:id="59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سخنان پیشوایان معصوم در بارۀ دوستی ـ که به برخی از آن‌ها، اشاره شد ـ ، بدخویی، خودپسندی، بخل، بی‌انصافی و بدذاتی را می‌توان از موانع دوستی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احادیث متعددی، این برداشت را تأیید می‌کنند و به صراحت، همین خوها و رفتارهای ناپسند را مانع از نزدیک شدن به یکدیگر و دوستی با دیگران،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امام صادق علیه السلام تفتیش از عقیده و دین مردم و عیبجویی از دیگران را از موانع دوستی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علیه السلام نیز خُرده‌گیری بر دوستان را از اسباب گسستن دوستی دانسته و ستیزه‌جویی و کشمکش‌های لفظی با دوستان را بدانها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کردن، خجالت دادن، جفا کردن، حسادت ورزیدن، کینه‌توزی، خیانت و بی‌وفایی، سرزنش کردن بیش از اندازه و دست یاری به دوست ندادن و او را از یاد بردن، همه از موانع دوستی است و امامان علیهم السلام به تکْتک این خصلت‌های ناپسند اشاره کرده و از آن‌ها پرهیزانده‌اند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یکی از این احادیث را که در کتاب دوستی در قرآن و حدیث آمده،</w:t>
      </w:r>
      <w:r>
        <w:rPr>
          <w:rStyle w:val="FootnoteAnchor"/>
          <w:rtl w:val="true"/>
        </w:rPr>
        <w:footnoteReference w:id="468"/>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bookmarkStart w:id="593" w:name="pg2852_17139"/>
    </w:p>
    <w:p>
      <w:pPr>
        <w:pStyle w:val="BookText"/>
        <w:rPr/>
      </w:pPr>
      <w:bookmarkEnd w:id="593"/>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أطاعَ الواشیَ، ضَیَّعَ الصَّدیقَ</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 xml:space="preserve">هر کس از سخن‌چین، پیروی کند،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کرده است</w:t>
      </w:r>
      <w:r>
        <w:rPr>
          <w:rFonts w:eastAsia="IRNazanin" w:cs="IRNazanin"/>
          <w:color w:val="111111"/>
          <w:sz w:val="28"/>
          <w:szCs w:val="28"/>
          <w:rtl w:val="true"/>
          <w:lang w:bidi="fa-IR"/>
        </w:rPr>
        <w:t>.</w:t>
      </w:r>
    </w:p>
    <w:p>
      <w:pPr>
        <w:pStyle w:val="Heading4"/>
        <w:numPr>
          <w:ilvl w:val="3"/>
          <w:numId w:val="1"/>
        </w:numPr>
        <w:rPr/>
      </w:pPr>
      <w:bookmarkStart w:id="594" w:name="__RefHeading___Toc2676101_1395250215"/>
      <w:bookmarkStart w:id="595" w:name="_Toc227"/>
      <w:bookmarkEnd w:id="594"/>
      <w:r>
        <w:rPr>
          <w:rtl w:val="true"/>
        </w:rPr>
        <w:t>آزمودن و گزینش دوست</w:t>
      </w:r>
      <w:bookmarkEnd w:id="595"/>
    </w:p>
    <w:p>
      <w:pPr>
        <w:pStyle w:val="BookText"/>
        <w:rPr/>
      </w:pPr>
      <w:r>
        <w:rPr>
          <w:rFonts w:ascii="IRNazanin" w:hAnsi="IRNazanin" w:eastAsia="IRNazanin"/>
          <w:color w:val="111111"/>
          <w:sz w:val="28"/>
          <w:sz w:val="28"/>
          <w:szCs w:val="28"/>
          <w:rtl w:val="true"/>
          <w:lang w:bidi="fa-IR"/>
        </w:rPr>
        <w:t>ما نمی‌توانیم به همگان، اعتماد کنیم و با هر کس، دوست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روزهای آشنایی، لازم است که آزمون‌هایی را به کار ببریم تا دوست حقیقی و راستین را از دوست‌نماها، جدا کنیم و گُل دوستی را نثار کسی کنیم که سزاوار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آزمون رده‌بندی دوستان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یُمتَحَنُ الصَّدیقُ بِثَلاثِ خِصالٍ ، فَإِن کانَ مُؤاتِیاً فیها فَهُوَ الصَّدیقُ المُصافی، و إلّاکانَ صَدیقَ رَخاءٍ لا صَدیقَ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تَبتَغی مِنهُ مالاً، أو تَأمَنُهُ عَلی مالٍ، أو تُشارِکُهُ فِی مَکروهٍ</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دوست، با سه خصلتْ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آن‌ها سرافراز بیرون آمد، دوستی است یک‌رنگ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 نه، دوستِ دوران آسایش است، نه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از او مالی بخواهی، یا او را بر مالی امین گردانی، و یا او را در کاری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شریک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حدیثی دیگر، دوستان را به دو دسته، تقسیم می‌کند و دوست راستین را کسی می‌داند که با جان و یا دست‌کم مال خود، به آدمی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دوستی را که چنین نیست، قابل اعتماد نمی‌شِمُرد؛ بلکه سودجویی می‌داند که در پیِ لذّت‌ها و بهره‌مندی شخصی‌اش، در چهرۀ دوست، ظاهر شده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تعداد کسانی که از آزمون دوستی، سربلند می‌آیند، اندک است و بسیاری از آنان، در پریشان‌حالی و سختی ما و هنگامی که به یاری و کمک‌رسانی آن‌ها نیاز داریم، پراکنده می‌شوند؛ امّا این، به معنای نفی دوستی کردن با دیگران و دوری گُزیدن از افراد جامعه نیست</w:t>
      </w:r>
      <w:r>
        <w:rPr>
          <w:rFonts w:eastAsia="IRNazanin" w:cs="IRNazanin"/>
          <w:color w:val="111111"/>
          <w:sz w:val="28"/>
          <w:szCs w:val="28"/>
          <w:rtl w:val="true"/>
          <w:lang w:bidi="fa-IR"/>
        </w:rPr>
        <w:t>.</w:t>
      </w:r>
      <w:bookmarkStart w:id="596" w:name="pg2852_17140"/>
    </w:p>
    <w:p>
      <w:pPr>
        <w:pStyle w:val="BookText"/>
        <w:rPr/>
      </w:pPr>
      <w:bookmarkEnd w:id="596"/>
      <w:r>
        <w:rPr>
          <w:rFonts w:ascii="IRNazanin" w:hAnsi="IRNazanin" w:eastAsia="IRNazanin"/>
          <w:color w:val="111111"/>
          <w:sz w:val="28"/>
          <w:sz w:val="28"/>
          <w:szCs w:val="28"/>
          <w:rtl w:val="true"/>
          <w:lang w:bidi="fa-IR"/>
        </w:rPr>
        <w:t>امامان ما، خود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دوستانتان را طبقه‌بندی کنید و صفا و صمیمت و رازگویی و اعتماد کامل را، تنها نثار دوستان حقیقی خود کنید و در برخورد و دوستی دیگران، به همان خوش‌رویی و شادی و شیرینْ‌زبانی، بسنده کنید</w:t>
      </w:r>
      <w:r>
        <w:rPr>
          <w:rFonts w:eastAsia="IRNazanin" w:cs="IRNazanin"/>
          <w:color w:val="111111"/>
          <w:sz w:val="28"/>
          <w:szCs w:val="28"/>
          <w:rtl w:val="true"/>
          <w:lang w:bidi="fa-IR"/>
        </w:rPr>
        <w:t>.</w:t>
      </w:r>
      <w:r>
        <w:rPr>
          <w:rStyle w:val="FootnoteAnchor"/>
          <w:rtl w:val="true"/>
        </w:rPr>
        <w:footnoteReference w:id="472"/>
      </w:r>
    </w:p>
    <w:p>
      <w:pPr>
        <w:pStyle w:val="Heading4"/>
        <w:numPr>
          <w:ilvl w:val="3"/>
          <w:numId w:val="1"/>
        </w:numPr>
        <w:rPr/>
      </w:pPr>
      <w:bookmarkStart w:id="597" w:name="__RefHeading___Toc2676103_1395250215"/>
      <w:bookmarkStart w:id="598" w:name="_Toc228"/>
      <w:bookmarkEnd w:id="597"/>
      <w:r>
        <w:rPr>
          <w:rtl w:val="true"/>
        </w:rPr>
        <w:t>آداب دوستی</w:t>
      </w:r>
      <w:bookmarkEnd w:id="598"/>
    </w:p>
    <w:p>
      <w:pPr>
        <w:pStyle w:val="BookText"/>
        <w:rPr/>
      </w:pPr>
      <w:r>
        <w:rPr>
          <w:rFonts w:ascii="IRNazanin" w:hAnsi="IRNazanin" w:eastAsia="IRNazanin"/>
          <w:color w:val="111111"/>
          <w:sz w:val="28"/>
          <w:sz w:val="28"/>
          <w:szCs w:val="28"/>
          <w:rtl w:val="true"/>
          <w:lang w:bidi="fa-IR"/>
        </w:rPr>
        <w:t>گفتیم که دوستان حقیقی، اندک‌اند و از این رو، لازم است که افزون بر آزمودن دوست، آداب و اصولی را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اصل در دوستی را رفتار عاقلانه، و نه احساسی، می‌توان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 پایۀ شور جوانی و عواطف سرشار دوستی، هر آنچه داریم، برای دوستی، بذل کنیم و رابطۀ صمیمانه را به نهایت برسانیم و هیچ پرده‌ای در نیاویزیم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أحْبِبْ حَبیبَکَ هَوناً مّا عَسیٰ أنْ یَکونَ بَغیضَکَ یَوماً مّا، وَ أبغِض بَغیضَکَ هَوناً مّا عَسیٰ أن یَکونَ حَبیبَکَ یَوماً مّا</w:t>
      </w:r>
      <w:r>
        <w:rPr>
          <w:rFonts w:eastAsia="Amiri" w:cs="Amiri" w:ascii="Amiri" w:hAnsi="Amiri"/>
          <w:color w:val="111111"/>
          <w:sz w:val="28"/>
          <w:szCs w:val="28"/>
          <w:rtl w:val="true"/>
          <w:lang w:bidi="ar-SA"/>
        </w:rPr>
        <w:t>.</w:t>
      </w:r>
      <w:r>
        <w:rPr>
          <w:rStyle w:val="FootnoteAnchor"/>
          <w:rtl w:val="true"/>
        </w:rPr>
        <w:footnoteReference w:id="473"/>
      </w:r>
      <w:r>
        <w:rPr>
          <w:rFonts w:ascii="IRNazanin" w:hAnsi="IRNazanin" w:eastAsia="IRNazanin"/>
          <w:color w:val="111111"/>
          <w:sz w:val="28"/>
          <w:sz w:val="28"/>
          <w:szCs w:val="28"/>
          <w:rtl w:val="true"/>
          <w:lang w:bidi="fa-IR"/>
        </w:rPr>
        <w:t xml:space="preserve">با دوستت، چنان دوستی کن که شاید روزی، دشمنت گردد، و با دشمنت، چنان دشمنی کن که شاید روزی، دوستت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در دوستی، انصاف ورزیدن و دوری از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اجازه دهیم که به ما ظلم شود و نه خود، ظلم کنیم</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هرچند توقّع انصاف‌ورزی کامل از دوست، خودْ بی‌انصافی است</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خوب است که مرز حقوق خود را مشخّص کنیم؛ امّا اگر در مسیر دوستی، کسی اندکی پایش لغزید، باید گذشت کنیم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ستم نکردن به دوست، تنها خوردنِ مال او نیست؛ بلکه دشنام دادن و ناسزاگویی در پیشِ رو و غیبت کردن و فریب دادن نیز، ستم به دوست است</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اصل سوم دوستی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ما یاریِ دوست را می‌طلبیم، باید او را یاری دهیم و وی را در سختی‌ها و ناخوشی‌ها، رها نکنیم و به سان چشم‌هایش، دیده‌بان و راه‌نمای او باشیم،</w:t>
      </w:r>
      <w:r>
        <w:rPr>
          <w:rStyle w:val="FootnoteAnchor"/>
          <w:rtl w:val="true"/>
        </w:rPr>
        <w:footnoteReference w:id="477"/>
      </w:r>
      <w:r>
        <w:rPr>
          <w:rFonts w:ascii="IRNazanin" w:hAnsi="IRNazanin" w:eastAsia="IRNazanin"/>
          <w:color w:val="111111"/>
          <w:sz w:val="28"/>
          <w:sz w:val="28"/>
          <w:szCs w:val="28"/>
          <w:rtl w:val="true"/>
          <w:lang w:bidi="fa-IR"/>
        </w:rPr>
        <w:t>هر چند لازم نیست به خاطر او به حرام بیفتیم و برای او، به خود و دیگران، ظلم کنیم</w:t>
      </w:r>
      <w:r>
        <w:rPr>
          <w:rFonts w:eastAsia="IRNazanin" w:cs="IRNazanin"/>
          <w:color w:val="111111"/>
          <w:sz w:val="28"/>
          <w:szCs w:val="28"/>
          <w:rtl w:val="true"/>
          <w:lang w:bidi="fa-IR"/>
        </w:rPr>
        <w:t>.</w:t>
      </w:r>
      <w:r>
        <w:rPr>
          <w:rStyle w:val="FootnoteAnchor"/>
          <w:rtl w:val="true"/>
        </w:rPr>
        <w:footnoteReference w:id="47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آداب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دوستی به دوست، گشاده‌رویی، مدارا و خوش‌گمانی، بایسته‌های دوستی‌اند و پرهیز از سوء ظن، ظاهرسازی و رفتار تصنّعی، تحقیر و آزار دادن، از دیگر اصول لازم برای بقای دوستی و دوام صفا و صمیمیت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ره‌نمودهای پیشوایان دین در این زمینه نیز در هر موضوعی، گِرد آمده است</w:t>
      </w:r>
      <w:r>
        <w:rPr>
          <w:rFonts w:eastAsia="IRNazanin" w:cs="IRNazanin"/>
          <w:color w:val="111111"/>
          <w:sz w:val="28"/>
          <w:szCs w:val="28"/>
          <w:rtl w:val="true"/>
          <w:lang w:bidi="fa-IR"/>
        </w:rPr>
        <w:t>.</w:t>
      </w:r>
      <w:r>
        <w:rPr>
          <w:rStyle w:val="FootnoteAnchor"/>
          <w:rtl w:val="true"/>
        </w:rPr>
        <w:footnoteReference w:id="479"/>
      </w:r>
      <w:bookmarkStart w:id="599" w:name="pg2852_17142"/>
    </w:p>
    <w:p>
      <w:pPr>
        <w:pStyle w:val="Heading3"/>
        <w:numPr>
          <w:ilvl w:val="2"/>
          <w:numId w:val="1"/>
        </w:numPr>
        <w:rPr/>
      </w:pPr>
      <w:bookmarkStart w:id="600" w:name="__RefHeading___Toc2676105_1395250215"/>
      <w:bookmarkStart w:id="601" w:name="_Toc229"/>
      <w:bookmarkEnd w:id="599"/>
      <w:bookmarkEnd w:id="600"/>
      <w:r>
        <w:rPr>
          <w:rtl w:val="true"/>
        </w:rPr>
        <w:t>زهد و دنیاگریزی</w:t>
      </w:r>
      <w:bookmarkEnd w:id="601"/>
    </w:p>
    <w:p>
      <w:pPr>
        <w:pStyle w:val="Heading4"/>
        <w:numPr>
          <w:ilvl w:val="3"/>
          <w:numId w:val="1"/>
        </w:numPr>
        <w:rPr/>
      </w:pPr>
      <w:bookmarkStart w:id="602" w:name="__RefHeading___Toc2676107_1395250215"/>
      <w:bookmarkStart w:id="603" w:name="_Toc23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زهد و دنیاگریزی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شیرجعفری</w:t>
      </w:r>
    </w:p>
    <w:p>
      <w:pPr>
        <w:pStyle w:val="BookText"/>
        <w:rPr/>
      </w:pPr>
      <w:r>
        <w:rPr>
          <w:rFonts w:ascii="IRNazanin" w:hAnsi="IRNazanin" w:eastAsia="IRNazanin"/>
          <w:color w:val="111111"/>
          <w:sz w:val="28"/>
          <w:sz w:val="28"/>
          <w:szCs w:val="28"/>
          <w:rtl w:val="true"/>
          <w:lang w:bidi="fa-IR"/>
        </w:rPr>
        <w:t xml:space="preserve">قاسم شیرجعفری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حجة الاسلام شیر جعفری هم اینک پژوهشگر پژوهشکده علوم و معارف حدیثی قم و نیز مرکز تحقیقات کامپیوتری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604" w:name="__RefHeading___Toc2676109_1395250215"/>
      <w:bookmarkStart w:id="605" w:name="_Toc231"/>
      <w:bookmarkEnd w:id="604"/>
      <w:r>
        <w:rPr>
          <w:rtl w:val="true"/>
        </w:rPr>
        <w:t xml:space="preserve">معنا شناسی </w:t>
      </w:r>
      <w:r>
        <w:rPr>
          <w:rtl w:val="true"/>
        </w:rPr>
        <w:t>«</w:t>
      </w:r>
      <w:r>
        <w:rPr>
          <w:rtl w:val="true"/>
        </w:rPr>
        <w:t>زهد</w:t>
      </w:r>
      <w:r>
        <w:rPr>
          <w:rtl w:val="true"/>
        </w:rPr>
        <w:t>»</w:t>
      </w:r>
      <w:bookmarkEnd w:id="605"/>
    </w:p>
    <w:p>
      <w:pPr>
        <w:pStyle w:val="Heading5"/>
        <w:numPr>
          <w:ilvl w:val="4"/>
          <w:numId w:val="1"/>
        </w:numPr>
        <w:rPr/>
      </w:pPr>
      <w:bookmarkStart w:id="606" w:name="__RefHeading___Toc2676111_1395250215"/>
      <w:bookmarkStart w:id="607" w:name="_Toc232"/>
      <w:bookmarkEnd w:id="606"/>
      <w:r>
        <w:rPr>
          <w:rtl w:val="true"/>
        </w:rPr>
        <w:t>معنای لغوی</w:t>
      </w:r>
      <w:bookmarkEnd w:id="607"/>
    </w:p>
    <w:p>
      <w:pPr>
        <w:pStyle w:val="BookText"/>
        <w:rPr/>
      </w:pPr>
      <w:r>
        <w:rPr>
          <w:rFonts w:ascii="IRNazanin" w:hAnsi="IRNazanin" w:eastAsia="IRNazanin"/>
          <w:color w:val="111111"/>
          <w:sz w:val="28"/>
          <w:sz w:val="28"/>
          <w:szCs w:val="28"/>
          <w:rtl w:val="true"/>
          <w:lang w:bidi="fa-IR"/>
        </w:rPr>
        <w:t xml:space="preserve">واژۀ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بی‌رغبتی و بی‌اعتنایی به چیزی است و پیش از اسلام و در فرهنگ غیر دینی نیز این واژه، رواج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زهد، وابسته به آن چیزی است که زاهد به آن زهد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به چیزهای فانی و زودگذر ، خوب و زهد به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زُهد نسبت به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 اعتنایی به این دو امر، بد است</w:t>
      </w:r>
      <w:r>
        <w:rPr>
          <w:rFonts w:eastAsia="IRNazanin" w:cs="IRNazanin"/>
          <w:color w:val="111111"/>
          <w:sz w:val="28"/>
          <w:szCs w:val="28"/>
          <w:rtl w:val="true"/>
          <w:lang w:bidi="fa-IR"/>
        </w:rPr>
        <w:t>.</w:t>
      </w:r>
    </w:p>
    <w:p>
      <w:pPr>
        <w:pStyle w:val="Heading5"/>
        <w:numPr>
          <w:ilvl w:val="4"/>
          <w:numId w:val="1"/>
        </w:numPr>
        <w:rPr/>
      </w:pPr>
      <w:bookmarkStart w:id="608" w:name="__RefHeading___Toc2676113_1395250215"/>
      <w:bookmarkStart w:id="609" w:name="_Toc233"/>
      <w:bookmarkEnd w:id="608"/>
      <w:r>
        <w:rPr>
          <w:rtl w:val="true"/>
        </w:rPr>
        <w:t>معنای اصطلاحی</w:t>
      </w:r>
      <w:bookmarkEnd w:id="60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اصطلاحی، به معنای بی رغبتی نسبت به دنیا و جلوه‌های فریبنده و بی‌حاصل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زهد اصطلاحی، بیشتر برای رغبت به آخرت و کسب پاداش در آن جهان، صورت پذیرفته است</w:t>
      </w:r>
      <w:r>
        <w:rPr>
          <w:rFonts w:eastAsia="IRNazanin" w:cs="IRNazanin"/>
          <w:color w:val="111111"/>
          <w:sz w:val="28"/>
          <w:szCs w:val="28"/>
          <w:rtl w:val="true"/>
          <w:lang w:bidi="fa-IR"/>
        </w:rPr>
        <w:t>.</w:t>
      </w:r>
      <w:bookmarkStart w:id="610" w:name="pg2852_17143"/>
    </w:p>
    <w:p>
      <w:pPr>
        <w:pStyle w:val="BookText"/>
        <w:rPr/>
      </w:pPr>
      <w:bookmarkEnd w:id="610"/>
      <w:r>
        <w:rPr>
          <w:rFonts w:ascii="IRNazanin" w:hAnsi="IRNazanin" w:eastAsia="IRNazanin"/>
          <w:color w:val="111111"/>
          <w:sz w:val="28"/>
          <w:sz w:val="28"/>
          <w:szCs w:val="28"/>
          <w:rtl w:val="true"/>
          <w:lang w:bidi="fa-IR"/>
        </w:rPr>
        <w:t>گفتنی است بی‌رغبتی و بی‌اعتنایی به امور دنیوی در موارد غیر ضرور، باید به‌گونه‌ای باید باشد که به دنیای مورد نیاز برای کسب آخرت و کسب رضایت حق، لطمه‌ای وارد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می‌پردازیم</w:t>
      </w:r>
      <w:r>
        <w:rPr>
          <w:rFonts w:eastAsia="IRNazanin" w:cs="IRNazanin"/>
          <w:color w:val="111111"/>
          <w:sz w:val="28"/>
          <w:szCs w:val="28"/>
          <w:rtl w:val="true"/>
          <w:lang w:bidi="fa-IR"/>
        </w:rPr>
        <w:t>.</w:t>
      </w:r>
    </w:p>
    <w:p>
      <w:pPr>
        <w:pStyle w:val="Heading4"/>
        <w:numPr>
          <w:ilvl w:val="3"/>
          <w:numId w:val="1"/>
        </w:numPr>
        <w:rPr/>
      </w:pPr>
      <w:bookmarkStart w:id="611" w:name="__RefHeading___Toc2676115_1395250215"/>
      <w:bookmarkStart w:id="612" w:name="_Toc234"/>
      <w:bookmarkEnd w:id="611"/>
      <w:r>
        <w:rPr>
          <w:rtl w:val="true"/>
        </w:rPr>
        <w:t>آثار و فواید زهد</w:t>
      </w:r>
      <w:bookmarkEnd w:id="612"/>
    </w:p>
    <w:p>
      <w:pPr>
        <w:pStyle w:val="Heading5"/>
        <w:numPr>
          <w:ilvl w:val="4"/>
          <w:numId w:val="1"/>
        </w:numPr>
        <w:rPr/>
      </w:pPr>
      <w:bookmarkStart w:id="613" w:name="__RefHeading___Toc2676117_1395250215"/>
      <w:bookmarkStart w:id="614" w:name="_Toc235"/>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فواید و آثار زهد، بسیار است که به ده مورد از مهم‌ترینِ آن‌ها، اشاره می‌نماییم</w:t>
      </w:r>
      <w:r>
        <w:rPr>
          <w:rFonts w:eastAsia="IRNazanin" w:cs="IRNazanin"/>
          <w:color w:val="111111"/>
          <w:sz w:val="28"/>
          <w:szCs w:val="28"/>
          <w:rtl w:val="true"/>
          <w:lang w:bidi="fa-IR"/>
        </w:rPr>
        <w:t>:</w:t>
      </w:r>
    </w:p>
    <w:p>
      <w:pPr>
        <w:pStyle w:val="Heading5"/>
        <w:numPr>
          <w:ilvl w:val="4"/>
          <w:numId w:val="1"/>
        </w:numPr>
        <w:rPr/>
      </w:pPr>
      <w:bookmarkStart w:id="615" w:name="__RefHeading___Toc2676119_1395250215"/>
      <w:bookmarkStart w:id="616" w:name="_Toc236"/>
      <w:bookmarkEnd w:id="615"/>
      <w:r>
        <w:rPr/>
        <w:t>1</w:t>
      </w:r>
      <w:r>
        <w:rPr>
          <w:rtl w:val="true"/>
        </w:rPr>
        <w:t xml:space="preserve">. </w:t>
      </w:r>
      <w:r>
        <w:rPr>
          <w:rtl w:val="true"/>
        </w:rPr>
        <w:t>آسان شدن مصیبت‌ها</w:t>
      </w:r>
      <w:r>
        <w:rPr>
          <w:rtl w:val="true"/>
        </w:rPr>
        <w:t>.</w:t>
      </w:r>
      <w:bookmarkEnd w:id="616"/>
    </w:p>
    <w:p>
      <w:pPr>
        <w:pStyle w:val="BookText"/>
        <w:rPr/>
      </w:pPr>
      <w:r>
        <w:rPr>
          <w:rFonts w:ascii="IRNazanin" w:hAnsi="IRNazanin" w:eastAsia="IRNazanin"/>
          <w:color w:val="111111"/>
          <w:sz w:val="28"/>
          <w:sz w:val="28"/>
          <w:szCs w:val="28"/>
          <w:rtl w:val="true"/>
          <w:lang w:bidi="fa-IR"/>
        </w:rPr>
        <w:t>این ویژگی، در آدمی وجود داردکه هر قدر چیزی نزد او از ارزش بیشتری برخوردار باشد، جدا شدن از آن و از دست دادنش، برای او، ناگوارتر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غم و اندوه در آدمی نشان می‌دهد که برخی دردهای روحی ناشی از علاقه و تعلّق خاطر به امور دنیوی است، و به سه شکل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از دست دادن چیزی در گذشته،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دست دادن آن در آینده،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به دست نیاوردن آن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سه حالت، در صورتی اتّفاق می‌افتد که از دست‌داده‌ها و یا نگرانی از دست دادن یا به دست نیاوردن، به گونه‌ای ارزشمند و مربوط به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ویرانی خانۀ دشمن، اندوهی برای ما به بار نمی‌آورد و گرهی به پیشانی ما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نسبت ما با مال خودمان، همچون نسبتمان با مال دشمن باشد، لطمۀ به آن برایمان، اندوه‌آور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زاهد، آسوده خاطرترین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زَهِدَ فِی الدُّنیا هَانَت عَلَیهِ المُصیباتُ</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هر کس به دنیا، بی‌رغبت باشد، پیشامدها بر او آسان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مؤمنان علی علیه السلام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فِی الدُّنیا الراحةُ العُظْمی</w:t>
      </w:r>
      <w:r>
        <w:rPr>
          <w:rFonts w:eastAsia="Amiri" w:cs="Amiri" w:ascii="Amiri" w:hAnsi="Amiri"/>
          <w:color w:val="111111"/>
          <w:sz w:val="28"/>
          <w:szCs w:val="28"/>
          <w:rtl w:val="true"/>
          <w:lang w:bidi="ar-SA"/>
        </w:rPr>
        <w:t>.</w:t>
      </w:r>
      <w:r>
        <w:rPr>
          <w:rStyle w:val="FootnoteAnchor"/>
          <w:rtl w:val="true"/>
        </w:rPr>
        <w:footnoteReference w:id="482"/>
      </w:r>
      <w:bookmarkStart w:id="617" w:name="pg2852_17144"/>
    </w:p>
    <w:p>
      <w:pPr>
        <w:pStyle w:val="BookText"/>
        <w:rPr/>
      </w:pPr>
      <w:bookmarkEnd w:id="617"/>
      <w:r>
        <w:rPr>
          <w:rFonts w:ascii="IRNazanin" w:hAnsi="IRNazanin" w:eastAsia="IRNazanin"/>
          <w:color w:val="111111"/>
          <w:sz w:val="28"/>
          <w:sz w:val="28"/>
          <w:szCs w:val="28"/>
          <w:rtl w:val="true"/>
          <w:lang w:bidi="fa-IR"/>
        </w:rPr>
        <w:t>زهد به دنیا، بزرگ‌ترین راحتی است</w:t>
      </w:r>
      <w:r>
        <w:rPr>
          <w:rFonts w:eastAsia="IRNazanin" w:cs="IRNazanin"/>
          <w:color w:val="111111"/>
          <w:sz w:val="28"/>
          <w:szCs w:val="28"/>
          <w:rtl w:val="true"/>
          <w:lang w:bidi="fa-IR"/>
        </w:rPr>
        <w:t>.</w:t>
      </w:r>
    </w:p>
    <w:p>
      <w:pPr>
        <w:pStyle w:val="Heading5"/>
        <w:numPr>
          <w:ilvl w:val="4"/>
          <w:numId w:val="1"/>
        </w:numPr>
        <w:rPr/>
      </w:pPr>
      <w:bookmarkStart w:id="618" w:name="__RefHeading___Toc2676121_1395250215"/>
      <w:bookmarkStart w:id="619" w:name="_Toc237"/>
      <w:bookmarkEnd w:id="618"/>
      <w:r>
        <w:rPr/>
        <w:t>2</w:t>
      </w:r>
      <w:r>
        <w:rPr>
          <w:rtl w:val="true"/>
        </w:rPr>
        <w:t xml:space="preserve">. </w:t>
      </w:r>
      <w:r>
        <w:rPr>
          <w:rtl w:val="true"/>
        </w:rPr>
        <w:t>چشیدن طعم ایمان</w:t>
      </w:r>
      <w:r>
        <w:rPr>
          <w:rtl w:val="true"/>
        </w:rPr>
        <w:t>.</w:t>
      </w:r>
      <w:bookmarkEnd w:id="619"/>
    </w:p>
    <w:p>
      <w:pPr>
        <w:pStyle w:val="BookText"/>
        <w:rPr/>
      </w:pPr>
      <w:r>
        <w:rPr>
          <w:rFonts w:ascii="IRNazanin" w:hAnsi="IRNazanin" w:eastAsia="IRNazanin"/>
          <w:color w:val="111111"/>
          <w:sz w:val="28"/>
          <w:sz w:val="28"/>
          <w:szCs w:val="28"/>
          <w:rtl w:val="true"/>
          <w:lang w:bidi="fa-IR"/>
        </w:rPr>
        <w:t>مهم‌ترین زیان دنیادوستی، مشغول نمودن انسان به بیهودگی و باز داشتن او از پرداختن به امور مهمّ مانند ایمان به خداوند و قوّت بخشیدن به آن در فضای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مرتبۀ انسان نزد خداوند، بسته به میزان شدّت ایمان و درجۀ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رفتاری که انسان را از تقویت ایمان و روشن نگاه داشتن چراغ آن در دل، باز دارد، به منزلت انسان زیان می‌رساند و رغبت به دنیا، از جملۀ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حَرامٌ عَلَی قُلوبِکُمْ أَن تَعرِفَ حَلاوَةَ الإیمانِ حَتَّی تَزهَدَ فِی الدُّنیا</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بر دل‌های شما، حرام است که شیرینی ایمان را بچشد، مگر آن که نسبت به دنیا، بی‌رغبت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آن روست که انسان، هم‌زمان، توان توجّه به بیش از یک چیز را ندارد؛ چون یک دل بیشتر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لرجل من قلبین فی جوفه</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پس دل، یا جای محبّت خدا و ایمان به اوست، یا جای دوستیِ دنیا و رغبت به آن</w:t>
      </w:r>
      <w:r>
        <w:rPr>
          <w:rFonts w:eastAsia="IRNazanin" w:cs="IRNazanin"/>
          <w:color w:val="111111"/>
          <w:sz w:val="28"/>
          <w:szCs w:val="28"/>
          <w:rtl w:val="true"/>
          <w:lang w:bidi="fa-IR"/>
        </w:rPr>
        <w:t>.</w:t>
      </w:r>
    </w:p>
    <w:p>
      <w:pPr>
        <w:pStyle w:val="Heading5"/>
        <w:numPr>
          <w:ilvl w:val="4"/>
          <w:numId w:val="1"/>
        </w:numPr>
        <w:rPr/>
      </w:pPr>
      <w:bookmarkStart w:id="620" w:name="__RefHeading___Toc2676123_1395250215"/>
      <w:bookmarkStart w:id="621" w:name="_Toc238"/>
      <w:bookmarkEnd w:id="620"/>
      <w:r>
        <w:rPr/>
        <w:t>3</w:t>
      </w:r>
      <w:r>
        <w:rPr>
          <w:rtl w:val="true"/>
        </w:rPr>
        <w:t xml:space="preserve">. </w:t>
      </w:r>
      <w:r>
        <w:rPr>
          <w:rtl w:val="true"/>
        </w:rPr>
        <w:t>جلب رحمت الهی</w:t>
      </w:r>
      <w:r>
        <w:rPr>
          <w:rtl w:val="true"/>
        </w:rPr>
        <w:t>.</w:t>
      </w:r>
      <w:bookmarkEnd w:id="621"/>
    </w:p>
    <w:p>
      <w:pPr>
        <w:pStyle w:val="BookText"/>
        <w:rPr/>
      </w:pPr>
      <w:r>
        <w:rPr>
          <w:rFonts w:ascii="IRNazanin" w:hAnsi="IRNazanin" w:eastAsia="IRNazanin"/>
          <w:color w:val="111111"/>
          <w:sz w:val="28"/>
          <w:sz w:val="28"/>
          <w:szCs w:val="28"/>
          <w:rtl w:val="true"/>
          <w:lang w:bidi="fa-IR"/>
        </w:rPr>
        <w:t>مسلّم است کسی که برای خدا و جلب رضای او، زُهد ورزد و به جای عشق به دنیا، عشق به خدا و خدایی‌ها را در دل، ساکن کند، مورد عنایت الهی واقع شده، رحمت بر او نازل می‌شود و این رحمت، توفیقات معنوی و اُخرویِ بسیاری به دنبال خواهد داشت و خداوند، تلاش زاهد را به صورت‌های گوناگون که مصلحت وی در آن باشد، جبران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در این باره نقل شده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إزهَدْ فی الدنیا تَنزِلْ علَیکَ الرَّحمَةُ</w:t>
      </w:r>
      <w:r>
        <w:rPr>
          <w:rFonts w:eastAsia="Amiri" w:cs="Amiri" w:ascii="Amiri" w:hAnsi="Amiri"/>
          <w:color w:val="111111"/>
          <w:sz w:val="28"/>
          <w:szCs w:val="28"/>
          <w:rtl w:val="true"/>
          <w:lang w:bidi="ar-SA"/>
        </w:rPr>
        <w:t xml:space="preserve">. </w:t>
      </w:r>
      <w:r>
        <w:rPr>
          <w:rStyle w:val="FootnoteAnchor"/>
          <w:rtl w:val="true"/>
        </w:rPr>
        <w:footnoteReference w:id="485"/>
      </w:r>
      <w:r>
        <w:rPr>
          <w:rFonts w:ascii="IRNazanin" w:hAnsi="IRNazanin" w:eastAsia="IRNazanin"/>
          <w:color w:val="111111"/>
          <w:sz w:val="28"/>
          <w:sz w:val="28"/>
          <w:szCs w:val="28"/>
          <w:rtl w:val="true"/>
          <w:lang w:bidi="fa-IR"/>
        </w:rPr>
        <w:t>دوستیِ دنیا را ترک کن تا رحمت، بر تو نازل شود</w:t>
      </w:r>
      <w:r>
        <w:rPr>
          <w:rFonts w:eastAsia="IRNazanin" w:cs="IRNazanin"/>
          <w:color w:val="111111"/>
          <w:sz w:val="28"/>
          <w:szCs w:val="28"/>
          <w:rtl w:val="true"/>
          <w:lang w:bidi="fa-IR"/>
        </w:rPr>
        <w:t>.</w:t>
      </w:r>
      <w:bookmarkStart w:id="622" w:name="pg2852_17145"/>
    </w:p>
    <w:p>
      <w:pPr>
        <w:pStyle w:val="Heading5"/>
        <w:numPr>
          <w:ilvl w:val="4"/>
          <w:numId w:val="1"/>
        </w:numPr>
        <w:rPr/>
      </w:pPr>
      <w:bookmarkStart w:id="623" w:name="__RefHeading___Toc2676125_1395250215"/>
      <w:bookmarkStart w:id="624" w:name="_Toc239"/>
      <w:bookmarkEnd w:id="622"/>
      <w:bookmarkEnd w:id="623"/>
      <w:r>
        <w:rPr/>
        <w:t>4</w:t>
      </w:r>
      <w:r>
        <w:rPr>
          <w:rtl w:val="true"/>
        </w:rPr>
        <w:t xml:space="preserve">. </w:t>
      </w:r>
      <w:r>
        <w:rPr>
          <w:rtl w:val="true"/>
        </w:rPr>
        <w:t>حرکت به سوی خدا</w:t>
      </w:r>
      <w:r>
        <w:rPr>
          <w:rtl w:val="true"/>
        </w:rPr>
        <w:t>.</w:t>
      </w:r>
      <w:bookmarkEnd w:id="624"/>
    </w:p>
    <w:p>
      <w:pPr>
        <w:pStyle w:val="BookText"/>
        <w:rPr/>
      </w:pPr>
      <w:r>
        <w:rPr>
          <w:rFonts w:ascii="IRNazanin" w:hAnsi="IRNazanin" w:eastAsia="IRNazanin"/>
          <w:color w:val="111111"/>
          <w:sz w:val="28"/>
          <w:sz w:val="28"/>
          <w:szCs w:val="28"/>
          <w:rtl w:val="true"/>
          <w:lang w:bidi="fa-IR"/>
        </w:rPr>
        <w:t>حرکت به سوی خدا و شناخت او، امری باطنی و معنوی است که دل، آن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این سیر، یاد قلبی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دل به یاد خدا باشد، انسان، در سیر است و هرگاه از او غافل باشد، متوقّف یا در حال دور شدن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مؤمنان را از امور غفلت‌زا، بر حذر داشته، به ذکر خود، امر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تُلْهِکُمْ أمْوالُکُمْ وَلا أوْلادُکُمْ عَنْ ذِکْرِ اللّهِ وَمَنْ یَفْعَل ذلِکَ فَأُولئکَ هُمُ الْخاسِرُونَ</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دارایی‌ها و فرزندانتان، شما را از یاد خدا، باز ندارد، که هر کس چنین کند، زیانکار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آنچه بستری مناسب برای یاد خدا، فراهم می‌آورد، چیزی جز زُهد و بی‌رغبتی به دنیا و زینت‌های فریبندۀ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یُرشِدُکَ إلی ما أمَرَکَ اللهُ بهِ وَ الزُّهدُ یُسَهِّلُ لکَ الطریقَ إلَیهِ</w:t>
      </w:r>
      <w:r>
        <w:rPr>
          <w:rFonts w:eastAsia="Amiri" w:cs="Amiri" w:ascii="Amiri" w:hAnsi="Amiri"/>
          <w:color w:val="111111"/>
          <w:sz w:val="28"/>
          <w:szCs w:val="28"/>
          <w:rtl w:val="true"/>
          <w:lang w:bidi="ar-SA"/>
        </w:rPr>
        <w:t>.</w:t>
      </w:r>
      <w:r>
        <w:rPr>
          <w:rStyle w:val="FootnoteAnchor"/>
          <w:rtl w:val="true"/>
        </w:rPr>
        <w:footnoteReference w:id="487"/>
      </w:r>
      <w:r>
        <w:rPr>
          <w:rFonts w:ascii="IRNazanin" w:hAnsi="IRNazanin" w:eastAsia="IRNazanin"/>
          <w:color w:val="111111"/>
          <w:sz w:val="28"/>
          <w:sz w:val="28"/>
          <w:szCs w:val="28"/>
          <w:rtl w:val="true"/>
          <w:lang w:bidi="fa-IR"/>
        </w:rPr>
        <w:t>دانش، تو را به آنچه خدا به تو فرمان داده، راه می‌نماید، و زُهد، راه به سوی او را برایت، هموار می‌سازد</w:t>
      </w:r>
      <w:r>
        <w:rPr>
          <w:rFonts w:eastAsia="IRNazanin" w:cs="IRNazanin"/>
          <w:color w:val="111111"/>
          <w:sz w:val="28"/>
          <w:szCs w:val="28"/>
          <w:rtl w:val="true"/>
          <w:lang w:bidi="fa-IR"/>
        </w:rPr>
        <w:t>.</w:t>
      </w:r>
    </w:p>
    <w:p>
      <w:pPr>
        <w:pStyle w:val="Heading5"/>
        <w:numPr>
          <w:ilvl w:val="4"/>
          <w:numId w:val="1"/>
        </w:numPr>
        <w:rPr/>
      </w:pPr>
      <w:bookmarkStart w:id="625" w:name="__RefHeading___Toc2676127_1395250215"/>
      <w:bookmarkStart w:id="626" w:name="_Toc240"/>
      <w:bookmarkEnd w:id="625"/>
      <w:r>
        <w:rPr/>
        <w:t>5</w:t>
      </w:r>
      <w:r>
        <w:rPr>
          <w:rtl w:val="true"/>
        </w:rPr>
        <w:t xml:space="preserve">. </w:t>
      </w:r>
      <w:r>
        <w:rPr>
          <w:rtl w:val="true"/>
        </w:rPr>
        <w:t>عزّت دنیا و پاداش آخرت</w:t>
      </w:r>
      <w:r>
        <w:rPr>
          <w:rtl w:val="true"/>
        </w:rPr>
        <w:t>.</w:t>
      </w:r>
      <w:bookmarkEnd w:id="626"/>
    </w:p>
    <w:p>
      <w:pPr>
        <w:pStyle w:val="BookText"/>
        <w:rPr/>
      </w:pPr>
      <w:r>
        <w:rPr>
          <w:rFonts w:ascii="IRNazanin" w:hAnsi="IRNazanin" w:eastAsia="IRNazanin"/>
          <w:color w:val="111111"/>
          <w:sz w:val="28"/>
          <w:sz w:val="28"/>
          <w:szCs w:val="28"/>
          <w:rtl w:val="true"/>
          <w:lang w:bidi="fa-IR"/>
        </w:rPr>
        <w:t>عزیزانِ دنیا همگی بی‌رغبت و بی‌محبّت به دنیا بوده‌اند و همین امر، سبب شده که برای کسب آن، به گناه و تبهکاری، روی نیاورند و در نتیجه، نزد خدا و خلق، عزیز و ارجمند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پیامبران الهی و بزرگان ادیان آسمانی، حتّی بودا و جانشینان و هم‌سِلکان او نیز که نزد مردم عزیزند با قانون الهی در همین باب یعنی بی‌رغبتی به دنیا، عزیز شده‌اند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پاداش اُخرویِ بسیار را نیز به دنبال دارد؛ زیرا علاوه بر آن که بستر‌ساز خوبی برای طاعات و کسب آخرت است، خود نیز پاداش بسیار دارد؛ چه، خدای متعال، بهترینِ سپاس 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زیانی را که مؤمن به سبب زُهد، متحمّل شود،</w:t>
      </w:r>
      <w:bookmarkStart w:id="627" w:name="pg2852_17146"/>
    </w:p>
    <w:p>
      <w:pPr>
        <w:pStyle w:val="BookText"/>
        <w:rPr/>
      </w:pPr>
      <w:bookmarkEnd w:id="627"/>
      <w:r>
        <w:rPr>
          <w:rFonts w:ascii="IRNazanin" w:hAnsi="IRNazanin" w:eastAsia="IRNazanin"/>
          <w:color w:val="111111"/>
          <w:sz w:val="28"/>
          <w:sz w:val="28"/>
          <w:szCs w:val="28"/>
          <w:rtl w:val="true"/>
          <w:lang w:bidi="fa-IR"/>
        </w:rPr>
        <w:t>و هر چه را در این دنیا هزینه کند، چند برابرش با همۀ سودها و رشدهای فرضی آن، برای او در آخرت، جبران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پیامبر خدا صلی الله علیه و آله زاهد را پیروزِ دنیا، معرّفی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أفلَحَ الزاهِدُ فی الدنیا ، حَظِیَ بِعِزِّ العاجِلَةِ وَ بِثَوابِ الآخِرَةِ </w:t>
      </w:r>
      <w:r>
        <w:rPr>
          <w:rStyle w:val="FootnoteAnchor"/>
          <w:rtl w:val="true"/>
        </w:rPr>
        <w:footnoteReference w:id="488"/>
      </w:r>
      <w:r>
        <w:rPr>
          <w:rFonts w:ascii="IRNazanin" w:hAnsi="IRNazanin" w:eastAsia="IRNazanin"/>
          <w:color w:val="111111"/>
          <w:sz w:val="28"/>
          <w:sz w:val="28"/>
          <w:szCs w:val="28"/>
          <w:rtl w:val="true"/>
          <w:lang w:bidi="fa-IR"/>
        </w:rPr>
        <w:t>بی‌رغبتِ به دنیا، رستگار گردید؛ هم عزّت دنیا را بهره بُرد، و هم پاداش آخرت را</w:t>
      </w:r>
      <w:r>
        <w:rPr>
          <w:rFonts w:eastAsia="IRNazanin" w:cs="IRNazanin"/>
          <w:color w:val="111111"/>
          <w:sz w:val="28"/>
          <w:szCs w:val="28"/>
          <w:rtl w:val="true"/>
          <w:lang w:bidi="fa-IR"/>
        </w:rPr>
        <w:t>.</w:t>
      </w:r>
    </w:p>
    <w:p>
      <w:pPr>
        <w:pStyle w:val="Heading5"/>
        <w:numPr>
          <w:ilvl w:val="4"/>
          <w:numId w:val="1"/>
        </w:numPr>
        <w:rPr/>
      </w:pPr>
      <w:bookmarkStart w:id="628" w:name="__RefHeading___Toc2676129_1395250215"/>
      <w:bookmarkStart w:id="629" w:name="_Toc241"/>
      <w:bookmarkEnd w:id="628"/>
      <w:r>
        <w:rPr/>
        <w:t>6</w:t>
      </w:r>
      <w:r>
        <w:rPr>
          <w:rtl w:val="true"/>
        </w:rPr>
        <w:t xml:space="preserve">. </w:t>
      </w:r>
      <w:r>
        <w:rPr>
          <w:rtl w:val="true"/>
        </w:rPr>
        <w:t>دانشوری و هدایت‌یافتگی</w:t>
      </w:r>
      <w:r>
        <w:rPr>
          <w:rtl w:val="true"/>
        </w:rPr>
        <w:t>.</w:t>
      </w:r>
      <w:bookmarkEnd w:id="629"/>
    </w:p>
    <w:p>
      <w:pPr>
        <w:pStyle w:val="BookText"/>
        <w:rPr/>
      </w:pPr>
      <w:r>
        <w:rPr>
          <w:rFonts w:ascii="IRNazanin" w:hAnsi="IRNazanin" w:eastAsia="IRNazanin"/>
          <w:color w:val="111111"/>
          <w:sz w:val="28"/>
          <w:sz w:val="28"/>
          <w:szCs w:val="28"/>
          <w:rtl w:val="true"/>
          <w:lang w:bidi="fa-IR"/>
        </w:rPr>
        <w:t>دانش‌های مادّی و معنوی، تنها با ذهن آرام و بدون درگیری با مشغله‌ها و محبّت‌ها، کسب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مشغول تماشای چیزی است یا عشق به چیزی، او را مشغول داشته، از مطالعه و تفکر،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 ناآرام، آمادگی نقش‌های آسمانی و علوم الهی را ندارد و به حوض آب متلاطمی می‌مانَد که عکس ماه در آن نمی‌افتد و صورت‌ها در آن، منعکس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 شیرین‌سخن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خاطرت کِی رقمِ فیض پذیرد، 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نقش پراکنده، ورق ساده کنی</w:t>
      </w:r>
    </w:p>
    <w:p>
      <w:pPr>
        <w:pStyle w:val="BookText"/>
        <w:rPr/>
      </w:pPr>
      <w:r>
        <w:rPr>
          <w:rFonts w:ascii="IRNazanin" w:hAnsi="IRNazanin" w:eastAsia="IRNazanin"/>
          <w:color w:val="111111"/>
          <w:sz w:val="28"/>
          <w:sz w:val="28"/>
          <w:szCs w:val="28"/>
          <w:rtl w:val="true"/>
          <w:lang w:bidi="fa-IR"/>
        </w:rPr>
        <w:t>روزی پیامبر خدا صلی الله علیه و آله از خانه بیرون آمد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کسی از شما هست که بخواهد خداوند، بی‌واسطۀ کسی، به او دانش بیاموزد و هدایتش کند؟ آیا کسی از شما هست که بخواهد خداوند، کور‌دلیِ او را بزُداید و بینا و بصیرش گردانَد؟بدانید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به دنیا، بی‌رغبت و آرزویش، کوتاه باشد، خداوند، بدون آموزش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دانش می‌آموزد و هدایتش می‌کند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توجّهات غیر لازم و محبّت نسبت به دنیا، روح را از تلاش‌های فطری و معنوی ـ که زمینه‌ساز عنایات الهی است ـ بی‌نصیب می‌گذارد و سدّ راه تکامل روح 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این حدیث، زُهد را بر می‌نماید که بدون آن، دستیابی به علوم الهی و هدایت عملی پروردگار ـ که دو فضیلت اساسی پیامبران است ـ ، ممکن نیست</w:t>
      </w:r>
      <w:r>
        <w:rPr>
          <w:rFonts w:eastAsia="IRNazanin" w:cs="IRNazanin"/>
          <w:color w:val="111111"/>
          <w:sz w:val="28"/>
          <w:szCs w:val="28"/>
          <w:rtl w:val="true"/>
          <w:lang w:bidi="fa-IR"/>
        </w:rPr>
        <w:t>.</w:t>
      </w:r>
      <w:bookmarkStart w:id="630" w:name="pg2852_17147"/>
    </w:p>
    <w:p>
      <w:pPr>
        <w:pStyle w:val="Heading5"/>
        <w:numPr>
          <w:ilvl w:val="4"/>
          <w:numId w:val="1"/>
        </w:numPr>
        <w:rPr/>
      </w:pPr>
      <w:bookmarkStart w:id="631" w:name="__RefHeading___Toc2676131_1395250215"/>
      <w:bookmarkStart w:id="632" w:name="_Toc242"/>
      <w:bookmarkEnd w:id="630"/>
      <w:bookmarkEnd w:id="631"/>
      <w:r>
        <w:rPr/>
        <w:t>7</w:t>
      </w:r>
      <w:r>
        <w:rPr>
          <w:rtl w:val="true"/>
        </w:rPr>
        <w:t xml:space="preserve">. </w:t>
      </w:r>
      <w:r>
        <w:rPr>
          <w:rtl w:val="true"/>
        </w:rPr>
        <w:t>حکمت و فرهیختگی</w:t>
      </w:r>
      <w:r>
        <w:rPr>
          <w:rtl w:val="true"/>
        </w:rPr>
        <w:t>.</w:t>
      </w:r>
      <w:bookmarkEnd w:id="632"/>
    </w:p>
    <w:p>
      <w:pPr>
        <w:pStyle w:val="BookText"/>
        <w:rPr/>
      </w:pPr>
      <w:r>
        <w:rPr>
          <w:rFonts w:ascii="IRNazanin" w:hAnsi="IRNazanin" w:eastAsia="IRNazanin"/>
          <w:color w:val="111111"/>
          <w:sz w:val="28"/>
          <w:sz w:val="28"/>
          <w:szCs w:val="28"/>
          <w:rtl w:val="true"/>
          <w:lang w:bidi="fa-IR"/>
        </w:rPr>
        <w:t>همگان، آرزو دارند که بدانند حکیمان بزرگ عالم، چگونه به حکمت و ادراک رسیده‌اند و چه مسیری را طی کرده‌اند؟ بخشی از پاسخ را باید در زُهد و دنیا‌گریزی آنان،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پیِ هر چه باشد، راه‌های کسب آن، به رویش گشوده می‌شود و در نهایت، با رفع موانع، به آن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حکمت و دانش‌های باطنی و فطری نیز از همین قانون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که مَرکبش کند و کاوِ باطنی است، مانع و خار راه، دنیا‌دوستی و شیفتگی به آن است که زُهد، آن را برطرف کرده و سپس، حکمت و فرهیختگی،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این نکته را به ابوذر، چنین گوشزد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زَهِدَ عَبدٌ فی الدُّنیا إلّا أنْبَتَ اللهُ الْحِکْمَةَ فی قَلبِهِ، وَ أنطَقَ بِهَا لِسانَهُ، وَ یُبَصِّرُهُ عُیوبَ الدنیا وَ داءَها وَ دَواءَها، وَ أخرَجَهُ مِنْها سالِماً إلَی دارِ السَّلامِ</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 xml:space="preserve">ای ابو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بنده‌ای دل از دنیا بر نمی‌کَنَد، مگر آن که خداوند، حکمت را در دل او می‌رویانَد و زبانش را به آن، گویا کرده، معایب و کاستی‌های دنیا، و درد و درمان آن را به وی می‌شناسانَد و او را از دنیا، سالم، به سرای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می‌بَرَد</w:t>
      </w:r>
      <w:r>
        <w:rPr>
          <w:rFonts w:eastAsia="IRNazanin" w:cs="IRNazanin"/>
          <w:color w:val="111111"/>
          <w:sz w:val="28"/>
          <w:szCs w:val="28"/>
          <w:rtl w:val="true"/>
          <w:lang w:bidi="fa-IR"/>
        </w:rPr>
        <w:t>.</w:t>
      </w:r>
    </w:p>
    <w:p>
      <w:pPr>
        <w:pStyle w:val="Heading5"/>
        <w:numPr>
          <w:ilvl w:val="4"/>
          <w:numId w:val="1"/>
        </w:numPr>
        <w:rPr/>
      </w:pPr>
      <w:bookmarkStart w:id="633" w:name="__RefHeading___Toc2676133_1395250215"/>
      <w:bookmarkStart w:id="634" w:name="_Toc243"/>
      <w:bookmarkEnd w:id="633"/>
      <w:r>
        <w:rPr/>
        <w:t>8</w:t>
      </w:r>
      <w:r>
        <w:rPr>
          <w:rtl w:val="true"/>
        </w:rPr>
        <w:t xml:space="preserve">. </w:t>
      </w:r>
      <w:r>
        <w:rPr>
          <w:rtl w:val="true"/>
        </w:rPr>
        <w:t>کرامات و قدرت های روحی</w:t>
      </w:r>
      <w:r>
        <w:rPr>
          <w:rtl w:val="true"/>
        </w:rPr>
        <w:t>.</w:t>
      </w:r>
      <w:bookmarkEnd w:id="634"/>
    </w:p>
    <w:p>
      <w:pPr>
        <w:pStyle w:val="BookText"/>
        <w:rPr/>
      </w:pPr>
      <w:r>
        <w:rPr>
          <w:rFonts w:ascii="IRNazanin" w:hAnsi="IRNazanin" w:eastAsia="IRNazanin"/>
          <w:color w:val="111111"/>
          <w:sz w:val="28"/>
          <w:sz w:val="28"/>
          <w:szCs w:val="28"/>
          <w:rtl w:val="true"/>
          <w:lang w:bidi="fa-IR"/>
        </w:rPr>
        <w:t>هر چند مؤمن را نمی‌سِزَد که عبادات و زُهدش را جز برای رضای خدا و تقرّب به او انجام دهد، امّا سنّت الهی، بر آن است که هر کس، دل از دوستیِ دنیا برکَنَد، در مراتب یقین، بالا رود و به کمالاتی دست یابد که از دسترس بشر معمولی،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دنیویِ تلاش وی است که به سبب شکر‌گزاری خدا،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تمام کرامت‌های پیامبران و اولیا و نیز کارهای غیر عادی مرتاضان، از دل کندن آنها از دنیا نشئت گرفته و شیوۀ اصلی همگان، بی رغبتی به دنیا ریاضت و به پرواز در آوردن اندیشه در عالم معناست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حواریان عیسی مسیح علیه السلام به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بر آب، راه می‌روی و ما نمی‌توانیم؟ ایشان فرمود</w:t>
      </w:r>
      <w:r>
        <w:rPr>
          <w:rFonts w:eastAsia="IRNazanin" w:cs="IRNazanin"/>
          <w:color w:val="111111"/>
          <w:sz w:val="28"/>
          <w:szCs w:val="28"/>
          <w:rtl w:val="true"/>
          <w:lang w:bidi="fa-IR"/>
        </w:rPr>
        <w:t>:</w:t>
      </w:r>
      <w:bookmarkStart w:id="635" w:name="pg2852_17148"/>
    </w:p>
    <w:p>
      <w:pPr>
        <w:pStyle w:val="BookText"/>
        <w:rPr/>
      </w:pPr>
      <w:bookmarkEnd w:id="635"/>
      <w:r>
        <w:rPr>
          <w:rFonts w:ascii="IRNazanin" w:hAnsi="IRNazanin" w:eastAsia="IRNazanin"/>
          <w:color w:val="111111"/>
          <w:sz w:val="28"/>
          <w:sz w:val="28"/>
          <w:szCs w:val="28"/>
          <w:rtl w:val="true"/>
          <w:lang w:bidi="fa-IR"/>
        </w:rPr>
        <w:t>وَ ما مَنزِلَةُ الدِّینارِ وَ الدِّرهَمِ عِندَکُم ؟دینار و درهم، نزد شما، از چه جایگاهی برخوردار است؟</w:t>
      </w:r>
    </w:p>
    <w:p>
      <w:pPr>
        <w:pStyle w:val="BookText"/>
        <w:rPr/>
      </w:pPr>
      <w:r>
        <w:rPr>
          <w:rFonts w:ascii="IRNazanin" w:hAnsi="IRNazanin" w:eastAsia="IRNazanin"/>
          <w:color w:val="111111"/>
          <w:sz w:val="28"/>
          <w:sz w:val="28"/>
          <w:szCs w:val="28"/>
          <w:rtl w:val="true"/>
          <w:lang w:bidi="fa-IR"/>
        </w:rPr>
        <w:t>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و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دو نزد من با ریگ بیابان برابرند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یعنی توجّه به دنیا و دارایی، مردم را از عروج به قلّه‌های کمال، باز داشته و دست و پای روحشان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روح، ذهن آزاد می‌خواهد که دنیا‌دوستان، از آن، بی‌بهره‌اند</w:t>
      </w:r>
      <w:r>
        <w:rPr>
          <w:rFonts w:eastAsia="IRNazanin" w:cs="IRNazanin"/>
          <w:color w:val="111111"/>
          <w:sz w:val="28"/>
          <w:szCs w:val="28"/>
          <w:rtl w:val="true"/>
          <w:lang w:bidi="fa-IR"/>
        </w:rPr>
        <w:t>.</w:t>
      </w:r>
    </w:p>
    <w:p>
      <w:pPr>
        <w:pStyle w:val="Heading5"/>
        <w:numPr>
          <w:ilvl w:val="4"/>
          <w:numId w:val="1"/>
        </w:numPr>
        <w:rPr/>
      </w:pPr>
      <w:bookmarkStart w:id="636" w:name="__RefHeading___Toc2676135_1395250215"/>
      <w:bookmarkStart w:id="637" w:name="_Toc244"/>
      <w:bookmarkEnd w:id="636"/>
      <w:r>
        <w:rPr/>
        <w:t>9</w:t>
      </w:r>
      <w:r>
        <w:rPr>
          <w:rtl w:val="true"/>
        </w:rPr>
        <w:t xml:space="preserve">. </w:t>
      </w:r>
      <w:r>
        <w:rPr>
          <w:rtl w:val="true"/>
        </w:rPr>
        <w:t>فراغت خاطر برای آخرت</w:t>
      </w:r>
      <w:r>
        <w:rPr>
          <w:rtl w:val="true"/>
        </w:rPr>
        <w:t>.</w:t>
      </w:r>
      <w:bookmarkEnd w:id="637"/>
    </w:p>
    <w:p>
      <w:pPr>
        <w:pStyle w:val="BookText"/>
        <w:rPr/>
      </w:pPr>
      <w:r>
        <w:rPr>
          <w:rFonts w:ascii="IRNazanin" w:hAnsi="IRNazanin" w:eastAsia="IRNazanin"/>
          <w:color w:val="111111"/>
          <w:sz w:val="28"/>
          <w:sz w:val="28"/>
          <w:szCs w:val="28"/>
          <w:rtl w:val="true"/>
          <w:lang w:bidi="fa-IR"/>
        </w:rPr>
        <w:t>پس از یاد خداوند، مهم‌ترین عامل هدایت انسان در مسیر بندگی، یاد آخرت است؛ چنانچه از اهمّ وظایف پیامبران و جانشینان آنها ـ که به تعبیر قرآن، مذکّر</w:t>
      </w:r>
      <w:r>
        <w:rPr>
          <w:rStyle w:val="FootnoteAnchor"/>
          <w:rtl w:val="true"/>
        </w:rPr>
        <w:footnoteReference w:id="492"/>
      </w:r>
      <w:r>
        <w:rPr>
          <w:rFonts w:ascii="IRNazanin" w:hAnsi="IRNazanin" w:eastAsia="IRNazanin"/>
          <w:color w:val="111111"/>
          <w:sz w:val="28"/>
          <w:sz w:val="28"/>
          <w:szCs w:val="28"/>
          <w:rtl w:val="true"/>
          <w:lang w:bidi="fa-IR"/>
        </w:rPr>
        <w:t>و یاد‌آور بوده‌اند، یکی آن بوده که مردم را به یاد آخرت انداخته، از آن بترسانند و به آن، امید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و توجّه به پاداش و کیفر اعمال، عملاً مؤثّرترین راه‌کار برای اصلاح اعمال عموم مردم، بلکه معصوم و مُخلَص شدن پیامبران است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از این روست که در قرآن و احادیث، بسیار از آخرت، سخن به میان آمده و توجّه به آن، از مؤمنانْ خواسته شده است و به‌حق، در خودسازی و مبارزۀ با نفس امّاره، بیم و امید به آخرت، بسیار کارساز و کارگشاست؛ امّا بدیهی است که دنیا‌دوستی و توجّه به آن، آفت بزرگ و زیانباری برای این حال و توجّه است که با زهد، مداوا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صادق علیه السلام نقل شده که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أرادُوا الزُّهدَ فِی الدنیا لِتَفرُغَ قُلوبُهُم للآخِرَةِ </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بی‌اعتنایی به دنیا را، تنها از آن جهت می‌خواهند که دل‌هایشان، برای آخرتْ خالی شود</w:t>
      </w:r>
      <w:r>
        <w:rPr>
          <w:rFonts w:eastAsia="IRNazanin" w:cs="IRNazanin"/>
          <w:color w:val="111111"/>
          <w:sz w:val="28"/>
          <w:szCs w:val="28"/>
          <w:rtl w:val="true"/>
          <w:lang w:bidi="fa-IR"/>
        </w:rPr>
        <w:t>.</w:t>
      </w:r>
      <w:bookmarkStart w:id="638" w:name="pg2852_17149"/>
    </w:p>
    <w:p>
      <w:pPr>
        <w:pStyle w:val="BookText"/>
        <w:rPr/>
      </w:pPr>
      <w:bookmarkEnd w:id="638"/>
      <w:r>
        <w:rPr>
          <w:rFonts w:ascii="IRNazanin" w:hAnsi="IRNazanin" w:eastAsia="IRNazanin"/>
          <w:color w:val="111111"/>
          <w:sz w:val="28"/>
          <w:sz w:val="28"/>
          <w:szCs w:val="28"/>
          <w:rtl w:val="true"/>
          <w:lang w:bidi="fa-IR"/>
        </w:rPr>
        <w:t>در حدیثی دیگر، در این موضوع، ثمره‌ای بزرگ نیز برای یاد آخرت، عنوان گردیده و آمده است که امام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خدا صلی الله علیه و آله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 بر خود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آن 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هرگاه در محضر شما هستیم و ما را موعظه می‌کنی، بیم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دلمان را فرا می‌گیرد و دنیا را فراموش می‌کنیم و به آن، بی رغبت می‌شویم، چنان که گویی آخرت و بهشت و دوزخ را با چشم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خانه‌های خود رفته، فرزندانمان را می‌بوییم و زن و فرزند و ثروت را می‌بینیم، از آن حال و وضعی که در خدمت شما داشتیم، تقریباً باز می‌گردیم، به طوری که گویا اصلاً آن حالت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امر، بیم نفاق بر ما داری؟</w:t>
      </w:r>
    </w:p>
    <w:p>
      <w:pPr>
        <w:pStyle w:val="BookText"/>
        <w:rPr/>
      </w:pPr>
      <w:r>
        <w:rPr>
          <w:rFonts w:ascii="IRNazanin" w:hAnsi="IRNazanin" w:eastAsia="IRNazanin"/>
          <w:color w:val="111111"/>
          <w:sz w:val="28"/>
          <w:sz w:val="28"/>
          <w:szCs w:val="28"/>
          <w:rtl w:val="true"/>
          <w:lang w:bidi="fa-IR"/>
        </w:rPr>
        <w:t>پیامبر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گام‌هایی است که شیطان بر می‌دارد تا شما را به دنیا، راغب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همان حالی را که در حضور من به شما دست می‌دهد، در خانه‌هایتان نیز داشتید، فرشتگان، با شما دست می‌دادند و بر روی آب، راه می‌رفتید</w:t>
      </w:r>
      <w:r>
        <w:rPr>
          <w:rFonts w:eastAsia="IRNazanin" w:cs="IRNazanin"/>
          <w:color w:val="111111"/>
          <w:sz w:val="28"/>
          <w:szCs w:val="28"/>
          <w:rtl w:val="true"/>
          <w:lang w:bidi="fa-IR"/>
        </w:rPr>
        <w:t xml:space="preserve">. </w:t>
      </w:r>
      <w:r>
        <w:rPr>
          <w:rStyle w:val="FootnoteAnchor"/>
          <w:rtl w:val="true"/>
        </w:rPr>
        <w:footnoteReference w:id="495"/>
      </w:r>
    </w:p>
    <w:p>
      <w:pPr>
        <w:pStyle w:val="Heading5"/>
        <w:numPr>
          <w:ilvl w:val="4"/>
          <w:numId w:val="1"/>
        </w:numPr>
        <w:rPr/>
      </w:pPr>
      <w:bookmarkStart w:id="639" w:name="__RefHeading___Toc2676137_1395250215"/>
      <w:bookmarkStart w:id="640" w:name="_Toc245"/>
      <w:bookmarkEnd w:id="639"/>
      <w:r>
        <w:rPr/>
        <w:t>10</w:t>
      </w:r>
      <w:r>
        <w:rPr>
          <w:rtl w:val="true"/>
        </w:rPr>
        <w:t xml:space="preserve">. </w:t>
      </w:r>
      <w:r>
        <w:rPr>
          <w:rtl w:val="true"/>
        </w:rPr>
        <w:t>آسان شدن حساب آخرت</w:t>
      </w:r>
      <w:r>
        <w:rPr>
          <w:rtl w:val="true"/>
        </w:rPr>
        <w:t>.</w:t>
      </w:r>
      <w:bookmarkEnd w:id="640"/>
    </w:p>
    <w:p>
      <w:pPr>
        <w:pStyle w:val="BookText"/>
        <w:rPr/>
      </w:pPr>
      <w:r>
        <w:rPr>
          <w:rFonts w:ascii="IRNazanin" w:hAnsi="IRNazanin" w:eastAsia="IRNazanin"/>
          <w:color w:val="111111"/>
          <w:sz w:val="28"/>
          <w:sz w:val="28"/>
          <w:szCs w:val="28"/>
          <w:rtl w:val="true"/>
          <w:lang w:bidi="fa-IR"/>
        </w:rPr>
        <w:t>در بسیاری احادیث، حسابرسی آخرت، حتّی در دارایی‌های حلال، سخت و پُر دردِسر دانسته شده است، انسان پس از مطالعۀ این احادیث، به دنیا، بی‌اعتنا و به نداشتن، متمایل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این ویژگی زاهدان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یَترُکُ حَلَالَهَا مَخَافَةَ حِسَابِهِ، وَ یَترُکُ حَرَامَهَا مَخَافَةَ عذَابِهِ</w:t>
      </w:r>
      <w:r>
        <w:rPr>
          <w:rFonts w:eastAsia="Amiri" w:cs="Amiri" w:ascii="Amiri" w:hAnsi="Amiri"/>
          <w:color w:val="111111"/>
          <w:sz w:val="28"/>
          <w:szCs w:val="28"/>
          <w:rtl w:val="true"/>
          <w:lang w:bidi="ar-SA"/>
        </w:rPr>
        <w:t xml:space="preserve">. </w:t>
      </w:r>
      <w:r>
        <w:rPr>
          <w:rStyle w:val="FootnoteAnchor"/>
          <w:rtl w:val="true"/>
        </w:rPr>
        <w:footnoteReference w:id="496"/>
      </w:r>
      <w:r>
        <w:rPr>
          <w:rFonts w:ascii="IRNazanin" w:hAnsi="IRNazanin" w:eastAsia="IRNazanin"/>
          <w:color w:val="111111"/>
          <w:sz w:val="28"/>
          <w:sz w:val="28"/>
          <w:szCs w:val="28"/>
          <w:rtl w:val="true"/>
          <w:lang w:bidi="fa-IR"/>
        </w:rPr>
        <w:t>زاهد، کسی است که حلالِ دنیا را از ترس حساب آن، و حرام آن را از ترس عذابش، رها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زُهد نورزیدن و زیاده‌روی در گردآوری مال، به این می‌انجامد که انسان آنچه را گرد آورده، در آخرت، به وَبال و گرفتاری او، مبدّل گردیده، مایۀ خواری او</w:t>
      </w:r>
      <w:bookmarkStart w:id="641" w:name="pg2852_17150"/>
    </w:p>
    <w:p>
      <w:pPr>
        <w:pStyle w:val="BookText"/>
        <w:rPr/>
      </w:pPr>
      <w:bookmarkEnd w:id="641"/>
      <w:r>
        <w:rPr>
          <w:rFonts w:ascii="IRNazanin" w:hAnsi="IRNazanin" w:eastAsia="IRNazanin"/>
          <w:color w:val="111111"/>
          <w:sz w:val="28"/>
          <w:sz w:val="28"/>
          <w:szCs w:val="28"/>
          <w:rtl w:val="true"/>
          <w:lang w:bidi="fa-IR"/>
        </w:rPr>
        <w:t>می‌شود اما دوری از دنیا، او را بسان باد از صراط گذر می‌دهد</w:t>
      </w:r>
      <w:r>
        <w:rPr>
          <w:rFonts w:eastAsia="IRNazanin" w:cs="IRNazanin"/>
          <w:color w:val="111111"/>
          <w:sz w:val="28"/>
          <w:szCs w:val="28"/>
          <w:rtl w:val="true"/>
          <w:lang w:bidi="fa-IR"/>
        </w:rPr>
        <w:t>.</w:t>
      </w:r>
    </w:p>
    <w:p>
      <w:pPr>
        <w:pStyle w:val="Heading4"/>
        <w:numPr>
          <w:ilvl w:val="3"/>
          <w:numId w:val="1"/>
        </w:numPr>
        <w:rPr/>
      </w:pPr>
      <w:bookmarkStart w:id="642" w:name="__RefHeading___Toc2676139_1395250215"/>
      <w:bookmarkStart w:id="643" w:name="_Toc246"/>
      <w:bookmarkEnd w:id="642"/>
      <w:r>
        <w:rPr>
          <w:rtl w:val="true"/>
        </w:rPr>
        <w:t>خاستگاه زهد</w:t>
      </w:r>
      <w:bookmarkEnd w:id="643"/>
    </w:p>
    <w:p>
      <w:pPr>
        <w:pStyle w:val="Heading5"/>
        <w:numPr>
          <w:ilvl w:val="4"/>
          <w:numId w:val="1"/>
        </w:numPr>
        <w:rPr/>
      </w:pPr>
      <w:bookmarkStart w:id="644" w:name="__RefHeading___Toc2676141_1395250215"/>
      <w:bookmarkStart w:id="645" w:name="_Toc247"/>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زهد با همۀ فایده‌های علمی و عملی‌اش، نیازمند سرچشمه‌هایی است که بی‌رغبتی به دنیای فانی از درون آن بجوشد و شوق و رغبت انسان را به جلوه‌های شیطانی و زودگذر دنیا از ریشه بخشکاند و مبدأ میل آدمی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معصومان علیهم السلام ، خاستگاه‌های متعددی را برای جوشش مستمرّ زهد از درون جان، نشان داده‌اند که ما آنها را در چهار بخش کلی جای می‌دهیم</w:t>
      </w:r>
      <w:r>
        <w:rPr>
          <w:rFonts w:eastAsia="IRNazanin" w:cs="IRNazanin"/>
          <w:color w:val="111111"/>
          <w:sz w:val="28"/>
          <w:szCs w:val="28"/>
          <w:rtl w:val="true"/>
          <w:lang w:bidi="fa-IR"/>
        </w:rPr>
        <w:t>:</w:t>
      </w:r>
    </w:p>
    <w:p>
      <w:pPr>
        <w:pStyle w:val="Heading5"/>
        <w:numPr>
          <w:ilvl w:val="4"/>
          <w:numId w:val="1"/>
        </w:numPr>
        <w:rPr/>
      </w:pPr>
      <w:bookmarkStart w:id="646" w:name="__RefHeading___Toc2676143_1395250215"/>
      <w:bookmarkStart w:id="647" w:name="_Toc248"/>
      <w:bookmarkEnd w:id="646"/>
      <w:r>
        <w:rPr>
          <w:rtl w:val="true"/>
        </w:rPr>
        <w:t>معرفت خدا</w:t>
      </w:r>
      <w:bookmarkEnd w:id="647"/>
    </w:p>
    <w:p>
      <w:pPr>
        <w:pStyle w:val="BookText"/>
        <w:rPr/>
      </w:pPr>
      <w:r>
        <w:rPr>
          <w:rFonts w:ascii="IRNazanin" w:hAnsi="IRNazanin" w:eastAsia="IRNazanin"/>
          <w:color w:val="111111"/>
          <w:sz w:val="28"/>
          <w:sz w:val="28"/>
          <w:szCs w:val="28"/>
          <w:rtl w:val="true"/>
          <w:lang w:bidi="fa-IR"/>
        </w:rPr>
        <w:t>نخستین خاستگاه زهد و مبدأ تغییر میل انسان از دنیای فانی به جهان باقی، شناخت خداوند و دارایی‌هایی بی‌کران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برتری آنچه خدا دارد بر آنچه ما به پندار خود داریم، کافی است آنچه را دوست داریم با وعدۀ صادق خداوند عادل به دیگری بسپاریم و یا در هر راهی که او فرموده هزینه کنیم و یا حتی از آن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شناخت خداوند و صفات عدالت، صداقت و غنای بی همانند او، ما را به آسانی از هر آنچه همو در این دنیا در اختیارمان نهاده است، جدا می‌کند و شوق نیل به آنچه را وعده داده است، چنان در ما بر می‌انگیزد که حاضر می‌شویم هر چه بیشتر بدهیم و از دنیا کنار بمانیم، تا داشته‌های گرانبهای خدا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زیر دو رکن اصلی این معرفت، یعنی شناخت خدا و شناخت ارزش داشته‌های خدا و تأثیر آنها را در زایش درونی زهد،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الزُّهدِ حُسنُ الرَّغبَةِ فی مَا عِندَ 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ascii="IRNazanin" w:hAnsi="IRNazanin" w:eastAsia="IRNazanin"/>
          <w:color w:val="111111"/>
          <w:sz w:val="28"/>
          <w:sz w:val="28"/>
          <w:szCs w:val="28"/>
          <w:rtl w:val="true"/>
          <w:lang w:bidi="fa-IR"/>
        </w:rPr>
        <w:t>اساس زُهد، رغبت نیکوست به آنچه نزد خداست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رازگویی‌های خویش با موسی علیه السلام فرموده است</w:t>
      </w:r>
      <w:r>
        <w:rPr>
          <w:rFonts w:eastAsia="IRNazanin" w:cs="IRNazanin"/>
          <w:color w:val="111111"/>
          <w:sz w:val="28"/>
          <w:szCs w:val="28"/>
          <w:rtl w:val="true"/>
          <w:lang w:bidi="fa-IR"/>
        </w:rPr>
        <w:t>:</w:t>
      </w:r>
      <w:bookmarkStart w:id="648" w:name="pg2852_17151"/>
    </w:p>
    <w:p>
      <w:pPr>
        <w:pStyle w:val="BookText"/>
        <w:rPr/>
      </w:pPr>
      <w:bookmarkEnd w:id="648"/>
      <w:r>
        <w:rPr>
          <w:rFonts w:ascii="Amiri" w:hAnsi="Amiri" w:eastAsia="Amiri" w:cs="Amiri"/>
          <w:color w:val="111111"/>
          <w:sz w:val="28"/>
          <w:sz w:val="28"/>
          <w:szCs w:val="28"/>
          <w:rtl w:val="true"/>
          <w:lang w:bidi="ar-SA"/>
        </w:rPr>
        <w:t>إنَّ عِبادِیَ الصّالِحِینَ زَهِدُوا فیها بِقَدْرِ عِلمِهِم بی، وَ سائِرُهُم مِن خَلقِی رَغِبُوا فیهَا بِقَدرِ جَهلِهِم بی، وَ ما مِنْ خَلقِی أحَدٌ عَظَّمَها فَقَرَّت عَینُهُ</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همانا بندگان صالح من، به اندازۀ شناختشان از من، دل از دنیا برکَنْده‌اند و دیگر آفریدگان من، به اندازۀ جهلشان نسبت به من، به دنیا روی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آفریدگان من از بزرگداشت دنیا، شادی و خرّمی ندید</w:t>
      </w:r>
      <w:r>
        <w:rPr>
          <w:rFonts w:eastAsia="IRNazanin" w:cs="IRNazanin"/>
          <w:color w:val="111111"/>
          <w:sz w:val="28"/>
          <w:szCs w:val="28"/>
          <w:rtl w:val="true"/>
          <w:lang w:bidi="fa-IR"/>
        </w:rPr>
        <w:t>.</w:t>
      </w:r>
    </w:p>
    <w:p>
      <w:pPr>
        <w:pStyle w:val="Heading5"/>
        <w:numPr>
          <w:ilvl w:val="4"/>
          <w:numId w:val="1"/>
        </w:numPr>
        <w:rPr/>
      </w:pPr>
      <w:bookmarkStart w:id="649" w:name="__RefHeading___Toc2676145_1395250215"/>
      <w:bookmarkStart w:id="650" w:name="_Toc249"/>
      <w:bookmarkEnd w:id="649"/>
      <w:r>
        <w:rPr>
          <w:rtl w:val="true"/>
        </w:rPr>
        <w:t>دنیا شناسی</w:t>
      </w:r>
      <w:bookmarkEnd w:id="650"/>
    </w:p>
    <w:p>
      <w:pPr>
        <w:pStyle w:val="BookText"/>
        <w:rPr/>
      </w:pPr>
      <w:r>
        <w:rPr>
          <w:rFonts w:ascii="IRNazanin" w:hAnsi="IRNazanin" w:eastAsia="IRNazanin"/>
          <w:color w:val="111111"/>
          <w:sz w:val="28"/>
          <w:sz w:val="28"/>
          <w:szCs w:val="28"/>
          <w:rtl w:val="true"/>
          <w:lang w:bidi="fa-IR"/>
        </w:rPr>
        <w:t>زهد و بی رغبتی به دنیا گاه با تمرین‌های عملی و چشم بستن از دنیا، حاصل می‌شود و گاه با گشودن چشم دل به باطن جلوه‌های فریبای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نخست، بیمی همواره در دل انسان جای گرفته که مبادا با برآمدن جلوه‌ای فریبنده‌تر و جاذبه‌دارتر از قبل، پای زاهد بلغزد، اما در روش دوم هر چه زاهد پیشتر رود و شناختش به فریبندگی دنیا بیشتر شود، زهد او نیز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بیانی کوتاه و رسا، این حقیقت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بِالزَهادَةِ، مَنْ عَرَفَ نَقْصَ الدُّنیا</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سزاوارترین مردم به زهد ورزی، کسی است که عیب و نقص دنیا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زهد در دنیا را به خردمندان نسبت داده‌اند و آن را با آگاهی ایشان نسبت به نظام ارتباطی دنیا و آخرت، پیوند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بلند امام کاظم علیه السلام به روشنی ارتباط فهم کار دنیا را با زهد نشان می‌دهد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العُقَلاءَ زَهِدُوا فی الدنیا و رَغِبُوا فی الآخِرَةِ ، لأنّهم عَلِمُوا أنَّ الدنیا طالِبَةٌ و مَطلوبَةٌ ، و الآخِرَةَ طالِبَةٌ و مَطلوبَةٌ ، فَمَن طَلَبَ الآخِرَةَ طَلَبَتهُ الدنیا حَتَّی یَستَوفِیَ مِنها رِزقَهُ ، و مَن طَلَبَ الدنیا طَلَبَتهُ الآخِرَةُ فَیَأتِیهِ المَوتُ فَیُفسِدُ علَیهِ دُنیاهُ و آخِرَتَهُ</w:t>
      </w:r>
      <w:r>
        <w:rPr>
          <w:rFonts w:eastAsia="Amiri" w:cs="Amiri" w:ascii="Amiri" w:hAnsi="Amiri"/>
          <w:color w:val="111111"/>
          <w:sz w:val="28"/>
          <w:szCs w:val="28"/>
          <w:rtl w:val="true"/>
          <w:lang w:bidi="ar-SA"/>
        </w:rPr>
        <w:t>.</w:t>
      </w:r>
      <w:r>
        <w:rPr>
          <w:rStyle w:val="FootnoteAnchor"/>
          <w:rtl w:val="true"/>
        </w:rPr>
        <w:footnoteReference w:id="500"/>
      </w:r>
      <w:r>
        <w:rPr>
          <w:rFonts w:ascii="IRNazanin" w:hAnsi="IRNazanin" w:eastAsia="IRNazanin"/>
          <w:color w:val="111111"/>
          <w:sz w:val="28"/>
          <w:sz w:val="28"/>
          <w:szCs w:val="28"/>
          <w:rtl w:val="true"/>
          <w:lang w:bidi="fa-IR"/>
        </w:rPr>
        <w:t>خردمندان، به دنیا بی‌رغبتند و به آخرت مشتاق ؛ زیرا می‌دانند که دنیا طالب است و مطلوب و آخرت نیز طالب است و مطلوب ؛ چه، هر که آخرت را طلبد، دنیا در</w:t>
      </w:r>
      <w:bookmarkStart w:id="651" w:name="pg2852_17152"/>
    </w:p>
    <w:p>
      <w:pPr>
        <w:pStyle w:val="BookText"/>
        <w:rPr/>
      </w:pPr>
      <w:bookmarkEnd w:id="651"/>
      <w:r>
        <w:rPr>
          <w:rFonts w:ascii="IRNazanin" w:hAnsi="IRNazanin" w:eastAsia="IRNazanin"/>
          <w:color w:val="111111"/>
          <w:sz w:val="28"/>
          <w:sz w:val="28"/>
          <w:szCs w:val="28"/>
          <w:rtl w:val="true"/>
          <w:lang w:bidi="fa-IR"/>
        </w:rPr>
        <w:t xml:space="preserve">طلب وی برآید، تا وی روزی خود را به تمام از آن دریافت کند و هر که دنیا را طلبد ، آخرت در طلب وی برآید و مرگش فرا رسد و دنیا و آخرتش را بر وی تباه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روایت، تنها نگرانی زاهد را نیز برطرف می‌سازد و به او یادآور می‌شود که بی‌رغبتی به دنیا، منافاتی با طلب رزق ندارد و از روزی او نیز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امیرمؤمنان علیه السلام پشت گرمی دیگری در این باره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زُهدَ الزَّاهِدِ فی هذِهِ الدُّنیَا لا یَنقُصُهُ مِمّا قَسَمَ اللهُ لَهُ فیها وَ إِن زَهِدَ، وإنَّ حِرْصَ الحَریصِ علی عاجِلِ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لا یَزیدُهُ فیها وَ إِنْ حَرِصَ، فَالمَغبُونُ مَنْ حُرِمَ حَظُّهُ مِنَ الْآخِرَةِ</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بی اعتنایی شخص پارسا، به این دنیا، از روزی‌ای که خداوند برای او مقدّر فرموده، چیزی نمی‌کاهد، هر چند بی‌اعتنایی و زهد ورزد، و حرصِ حریص بر زینتِ زودهنگام دنیا، چیزی بر روزی مقدّر او، نمی‌افزاید، هر چند حرص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زیانکار، کسی است که از بهرۀ آخرت خود، محروم بمانَد</w:t>
      </w:r>
      <w:r>
        <w:rPr>
          <w:rFonts w:eastAsia="IRNazanin" w:cs="IRNazanin"/>
          <w:color w:val="111111"/>
          <w:sz w:val="28"/>
          <w:szCs w:val="28"/>
          <w:rtl w:val="true"/>
          <w:lang w:bidi="fa-IR"/>
        </w:rPr>
        <w:t>.</w:t>
      </w:r>
    </w:p>
    <w:p>
      <w:pPr>
        <w:pStyle w:val="Heading5"/>
        <w:numPr>
          <w:ilvl w:val="4"/>
          <w:numId w:val="1"/>
        </w:numPr>
        <w:rPr/>
      </w:pPr>
      <w:bookmarkStart w:id="652" w:name="__RefHeading___Toc2676147_1395250215"/>
      <w:bookmarkStart w:id="653" w:name="_Toc250"/>
      <w:bookmarkEnd w:id="652"/>
      <w:r>
        <w:rPr>
          <w:rtl w:val="true"/>
        </w:rPr>
        <w:t>شناخت آخرت</w:t>
      </w:r>
      <w:bookmarkEnd w:id="653"/>
    </w:p>
    <w:p>
      <w:pPr>
        <w:pStyle w:val="BookText"/>
        <w:rPr/>
      </w:pPr>
      <w:r>
        <w:rPr>
          <w:rFonts w:ascii="IRNazanin" w:hAnsi="IRNazanin" w:eastAsia="IRNazanin"/>
          <w:color w:val="111111"/>
          <w:sz w:val="28"/>
          <w:sz w:val="28"/>
          <w:szCs w:val="28"/>
          <w:rtl w:val="true"/>
          <w:lang w:bidi="fa-IR"/>
        </w:rPr>
        <w:t>آگاهی از جهان واپسین و آنچه به کار آن جا می‌آید، از دو زاویه بر زهد اثر می‌گذارد، نخست ـ نعمت‌هایی که در ازای گذشت و کناره‌گیری از نعمت‌های دنیا به دست می‌آید و دوم، عذاب‌هایی که در برابر رغبت‌های لجام گسیخته و بیرون از حدّ و مرز دنیایی، سزاوار انسان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متعددی به نگرش نخست، اشاره کرده و به توصیف نعمت‌های بهشتی پرداخته و برتری حقیقی آن را بر نعمت‌های اندک و زودگذر دنیا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لذتی که در این سخنان، می‌شود، مقایسۀ دنیا و آخرت را از پایه، ویران می‌کند و سرور و شادمانی آنچه را در آخرت به ما می‌دهند با آنچه در اینجا داریم، قابل مقایسه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خجستگی، جاودانگی و خرّمی نعمت‌های آخرت چنان است که می‌سزد انسان جاده دراز زندگی را در سنگلاخ مشکلات و زیر آفتاب</w:t>
      </w:r>
    </w:p>
    <w:p>
      <w:pPr>
        <w:pStyle w:val="BookText"/>
        <w:rPr/>
      </w:pPr>
      <w:r>
        <w:rPr>
          <w:rFonts w:ascii="IRNazanin" w:hAnsi="IRNazanin" w:eastAsia="IRNazanin"/>
          <w:color w:val="111111"/>
          <w:sz w:val="28"/>
          <w:sz w:val="28"/>
          <w:szCs w:val="28"/>
          <w:rtl w:val="true"/>
          <w:lang w:bidi="fa-IR"/>
        </w:rPr>
        <w:t>سوزان مصائب، طی کند تا به مقصود رسد، چه رسد به آن که از برخی لذتها دست شوید و یا بهره‌گیری خود را از علف‌های کنارۀ جاده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روشنی تمام، این قانون را چنین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زُهدُ المَرءِ فیما یَفنیٰ عَلیٰ قَدرِ یَقینهِ بِما یَبْقیٰ</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زهد و بی‌رغبتی انسان به آنچه فناپذیر است، به اندازۀ یقین اوست به آنچه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حدیثی دیگر به گونه‌ای ظریف، امکان زهد ورزی را بدون شناخت آخرت نفی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یَزهَدُ فِی الدُّنیَا مَن لَا یَعرِفُ قَدرَ الآخِرَةِ ؟</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چگونه به دنیا بی‌رغبت گردد، آن که ارزش آخرت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زاویۀ دوم اثرگذاری آخرت‌شناسی بر زهد، جنبۀ باز دارندگی عذاب‌های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عذاب‌هایی که انسان با شوق و رغبت بی‌اندازۀ خود به دنیا و جلوه‌های آن، برای خود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ثروت دویدن و فقرا را ندیدن، به مقام و پول و قدرت اندیشیدن و به خود و خانواده نرسیدن، چشمان حریص راغب به دنیا را چنان می‌بندد و وی را با سر به چاه هلاکت می‌افکند که تنها تازیانۀ عذاب الهی او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متعددی به توصیف عذاب‌های اخروی پرداخته‌اند و سختی و دردناکی آنها را چنان به رخ کشیده‌اند که بیم در افتادن به آنها، برای یک عمر پرهیز از حرام دنیا و بی‌رغبتی به حلال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امیر مؤمنان به فرزند برومند خویش، هشداری در این باره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أکثِرْ ذِکرَ الآخِرَةِ، وَ ما فیها مِنَ النَّعیمِ وَ العَذابِ الألِیمِ؛ فَإنَّ ذلکَ یُزَهِّدُکَ فِی الدُّنیا وَ یُصَغِّرُها عِندَکَ</w:t>
      </w:r>
      <w:r>
        <w:rPr>
          <w:rFonts w:eastAsia="Amiri" w:cs="Amiri" w:ascii="Amiri" w:hAnsi="Amiri"/>
          <w:color w:val="111111"/>
          <w:sz w:val="28"/>
          <w:szCs w:val="28"/>
          <w:rtl w:val="true"/>
          <w:lang w:bidi="ar-SA"/>
        </w:rPr>
        <w:t>.</w:t>
      </w:r>
      <w:r>
        <w:rPr>
          <w:rStyle w:val="FootnoteAnchor"/>
          <w:rtl w:val="true"/>
        </w:rPr>
        <w:footnoteReference w:id="504"/>
      </w:r>
      <w:bookmarkStart w:id="654" w:name="pg2852_17154"/>
    </w:p>
    <w:p>
      <w:pPr>
        <w:pStyle w:val="BookText"/>
        <w:rPr/>
      </w:pPr>
      <w:bookmarkEnd w:id="654"/>
      <w:r>
        <w:rPr>
          <w:rFonts w:ascii="IRNazanin" w:hAnsi="IRNazanin" w:eastAsia="IRNazanin"/>
          <w:color w:val="111111"/>
          <w:sz w:val="28"/>
          <w:sz w:val="28"/>
          <w:szCs w:val="28"/>
          <w:rtl w:val="true"/>
          <w:lang w:bidi="fa-IR"/>
        </w:rPr>
        <w:t>آخرت و نعمت‌ها و عذاب دردناک آن را بسیار، یاد کن؛ زیرا این امر، تو را به دنیا، بی‌اعتنا می‌سازد و آن را در نظرت، بی‌مقدار می‌کند</w:t>
      </w:r>
      <w:r>
        <w:rPr>
          <w:rFonts w:eastAsia="IRNazanin" w:cs="IRNazanin"/>
          <w:color w:val="111111"/>
          <w:sz w:val="28"/>
          <w:szCs w:val="28"/>
          <w:rtl w:val="true"/>
          <w:lang w:bidi="fa-IR"/>
        </w:rPr>
        <w:t>.</w:t>
      </w:r>
    </w:p>
    <w:p>
      <w:pPr>
        <w:pStyle w:val="Heading4"/>
        <w:numPr>
          <w:ilvl w:val="3"/>
          <w:numId w:val="1"/>
        </w:numPr>
        <w:rPr/>
      </w:pPr>
      <w:bookmarkStart w:id="655" w:name="__RefHeading___Toc2676149_1395250215"/>
      <w:bookmarkStart w:id="656" w:name="_Toc251"/>
      <w:bookmarkEnd w:id="655"/>
      <w:r>
        <w:rPr>
          <w:rtl w:val="true"/>
        </w:rPr>
        <w:t>آسیب‌شناسی زهد</w:t>
      </w:r>
      <w:bookmarkEnd w:id="656"/>
    </w:p>
    <w:p>
      <w:pPr>
        <w:pStyle w:val="BookText"/>
        <w:rPr/>
      </w:pPr>
      <w:r>
        <w:rPr>
          <w:rFonts w:ascii="IRNazanin" w:hAnsi="IRNazanin" w:eastAsia="IRNazanin"/>
          <w:color w:val="111111"/>
          <w:sz w:val="28"/>
          <w:sz w:val="28"/>
          <w:szCs w:val="28"/>
          <w:rtl w:val="true"/>
          <w:lang w:bidi="fa-IR"/>
        </w:rPr>
        <w:t>امور مرتبط با کمال انسان، صورت‌های گوناگونی دارند که تنها یکی از آنها درست‌ترین و منطقی‌ترین آنها است و بقیّه با افراط یا تفریط، همراه‌اند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نیز از این دایره، مستثنا نیست و از این رو، نیازمند آسیب‌شناسی است تا از فهم نادرست و زیاده‌روی و کج‌روی در آن، اجتناب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بحث از آن رو است که دنیایی که از زهد و ترک محبّت آن و گریز از فریبش سخن می‌گوییم، تنها بسترِ کسب آخرت است و کوچک‌ترین خطا در برخورد با دنیا، چه در جانب افراط، و چه درجانب تفریط، به زیان آخرت، تمام خواهد شد و این نکته می‌طلبد که از روشنگری روایات در این باب، بهره گیریم و در مسیر، دائماً از چراغ عقل استفاده کنیم تا راه را از چاه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در این باره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 لِمَن تَواضَعَ للهِ ـ عَزَّ ذِکرُهُ ـ ، وَ زَهِدَ فیما أحَلَّ لَهُ مِن غَیرِ رَغبةٍ عَن سُنَّتی، وَ رَفَضَ زَهرَةَ الدُّنیا مِن غَیرِ تَحَوُّلٍ عَنْ سُنَّتی</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خوشا به حال آن که برای خدای والا یاد، فروتنی کند و از آنچه برایش حلال است، کناره گیرد، بی آن که از سنّت من، روی گردانَد، و جلوۀ دنیا را کنار بگذارد، بی آن که از سنّت من،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به سه نکتۀ اساسی در باب زهد،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انگیزۀ زهد است که خوب است برای تواضع و ادب در برابر خدای متعال باشد و لازمۀ این رغبت به خداوند، بی‌رغبتی به غیر اوست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حلال‌های دنیا و زینت‌های آن نیز نباید مایه دلبستگی و رغبت انسان باشد هر چند حرام‌های دنیا سزاوار اجتناب کلی و کامل هستند و باید از رغبت به آن‌ها، به شدّت،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حدّ زهد و بی‌رغبتی است که نباید به زیر پا نهادن سنت و سیرۀ پیشوایان دینی بینجامد و موجب رواج صوفی‌گری و بدعت‌های مرتاضان و تارکان دنیا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فیما نَاجَی اللّهُ بِهِ مُوسی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تَزَیَّنَ لِی المُتَزَیِّنُونَ بِمِثلِ الزُّهدِ فِی الدُّنیا عَمّا بِهِمُ الغِنی عَنهُ</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از جملۀ راز‌گویی خداوند با موسی علیه السلام این بود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آراستگان، به هیچ زیوری برای من، همانند زهد به دنیا در آنچه از آن بی‌نیازی است، آراسته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نباید به بهانۀ زهد، از نیازمندی‌ها و ضروریات زندگی ـ که قوام دنیا و آخرت به آن است و آبروی انسان را حفظ می‌نماید و از خواری، باز می‌دارد ـ نیز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 حدیث پیشین، حدّ افراط در زهد را تعیین نموده‌اند و از گسترش آن به فراتر از سنّت و نیازهای ضرور، باز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بیانی صریح‌تر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الزُّهدُ فی الدُّنیَا بِإِضاعَةِ المالِ، وَ لَا بِتَحریمِ الحَلالِ، بلِ الزُّهدُ فِی الدُّنیا أنْ لا تَکُونَ بِما فی یَدِکَ أوثَقَ مِنکَ بِما فی یَدِ اللهِ</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ascii="IRNazanin" w:hAnsi="IRNazanin" w:eastAsia="IRNazanin"/>
          <w:color w:val="111111"/>
          <w:sz w:val="28"/>
          <w:sz w:val="28"/>
          <w:szCs w:val="28"/>
          <w:rtl w:val="true"/>
          <w:lang w:bidi="fa-IR"/>
        </w:rPr>
        <w:t xml:space="preserve">بی‌رغبتی به دنیا، استفاده نکردن از مال و یا حرام کردن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زهد، آن است که به آنچه در دست داری، مطمئن‌تر از آنچه در دست خداست،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نیز اتلاف دارایی‌ها و حرام شمردن امور حلال را که همان تجاوز</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 سنّت است زهد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هدف از زهد ورزیدن را استفاده نکردن از دنیا نمی‌داند، بلکه، دلبستگی و اعتماد به آن را نادرست دانسته و از ما می‌خواهد که رغبت شدید به دنیا، مالکیت خدا را در همۀ دارایی‌های جهان از یادمان نبرد</w:t>
      </w:r>
      <w:r>
        <w:rPr>
          <w:rFonts w:eastAsia="IRNazanin" w:cs="IRNazanin"/>
          <w:color w:val="111111"/>
          <w:sz w:val="28"/>
          <w:szCs w:val="28"/>
          <w:rtl w:val="true"/>
          <w:lang w:bidi="fa-IR"/>
        </w:rPr>
        <w:t>.</w:t>
      </w:r>
      <w:bookmarkStart w:id="657" w:name="pg2852_17156"/>
    </w:p>
    <w:p>
      <w:pPr>
        <w:pStyle w:val="Heading4"/>
        <w:numPr>
          <w:ilvl w:val="3"/>
          <w:numId w:val="1"/>
        </w:numPr>
        <w:rPr/>
      </w:pPr>
      <w:bookmarkStart w:id="658" w:name="__RefHeading___Toc2676151_1395250215"/>
      <w:bookmarkStart w:id="659" w:name="_Toc252"/>
      <w:bookmarkEnd w:id="657"/>
      <w:bookmarkEnd w:id="658"/>
      <w:r>
        <w:rPr>
          <w:rtl w:val="true"/>
        </w:rPr>
        <w:t>حقیقت زهد</w:t>
      </w:r>
      <w:bookmarkEnd w:id="659"/>
    </w:p>
    <w:p>
      <w:pPr>
        <w:pStyle w:val="BookText"/>
        <w:rPr/>
      </w:pPr>
      <w:r>
        <w:rPr>
          <w:rFonts w:ascii="IRNazanin" w:hAnsi="IRNazanin" w:eastAsia="IRNazanin"/>
          <w:color w:val="111111"/>
          <w:sz w:val="28"/>
          <w:sz w:val="28"/>
          <w:szCs w:val="28"/>
          <w:rtl w:val="true"/>
          <w:lang w:bidi="fa-IR"/>
        </w:rPr>
        <w:t>در تکمیل آسیب‌شناسی زهد که نشان می‌داد خطا در شناخت زهد، تباهی به بار می‌آورد، به‌جاست که زهد را با استفاده از احادیث، بهتر بشناسیم و تدبّر بیشتری در ماهیّت آن بنماییم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مثنوی خویش، حقیقت زهد را با آوردن مثال، به خوبی نمایانده و واقعیّت را آشکار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انسان را همچون کِشتی و دنیا را همچون آب دریا دانسته است که آب در یک فرض، برای کِشتی، لازم و در یک فرضی دیگر، برای آن، حادثه‌خیز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کِشتی بر روی آب قرار بگیرد، حرکت، به وقوع می‌پیوندد و کِشتی به مقصد خود می‌رسد و بدون آن، به هیچ مقصدی نمی‌رسد؛ امّا اگر در این حال، کِشتی، سوراخ شود و آب به درون آن نفوذ کند، همین آب، کِشتی را به نابودی و غرق شدن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 کِشتی، هلاک کِشتی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بیرون کِشتی، پُشتی است</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اگر جان مؤمن بر روی دریای دنیا و با بهره‌وری از امکانات آن به سوی آخرتْ سیر نماید، هر لحظه به هدف، نزدیک‌تر می‌گردد؛ امّا اگر دنیا در جان مؤمن، نفوذ کند و دوستی‌اش، دل وی را فراگیرد، در دنیا، غرق می‌شود و به آخرت، نخواهد رسید، مگر آن که شکاف، کوچک و نَشتی، کم باشد که در این صورت، کِشتی، سنگین و حرکت آن، کُنْد می‌شود و وجود آب در کِشتی و بیرون ریختن آن، زحمت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توضیحی مناسب و جامع برای احادیث این باب و منطبق بر همۀ سخنان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علی علیه السلام می‌فرماید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الزُّهدُ کُلُّهُ فی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لِکَیْلا تَأْسَوا عَلی ما فاتَکُمْ وَلا تَفْرَحُوا بِما آتاکُمْ</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فَمَن لَم یَأسَ عَلَی الماضِی وَ لَمْ یَفرَحْ بالآتی فَهُوَ الزَّاهِدُ</w:t>
      </w:r>
      <w:r>
        <w:rPr>
          <w:rFonts w:eastAsia="Amiri" w:cs="Amiri" w:ascii="Amiri" w:hAnsi="Amiri"/>
          <w:color w:val="111111"/>
          <w:sz w:val="28"/>
          <w:szCs w:val="28"/>
          <w:rtl w:val="true"/>
          <w:lang w:bidi="ar-SA"/>
        </w:rPr>
        <w:t>.</w:t>
      </w:r>
      <w:r>
        <w:rPr>
          <w:rStyle w:val="FootnoteAnchor"/>
          <w:rtl w:val="true"/>
        </w:rPr>
        <w:footnoteReference w:id="510"/>
      </w:r>
      <w:r>
        <w:rPr>
          <w:rFonts w:ascii="IRNazanin" w:hAnsi="IRNazanin" w:eastAsia="IRNazanin"/>
          <w:color w:val="111111"/>
          <w:sz w:val="28"/>
          <w:sz w:val="28"/>
          <w:szCs w:val="28"/>
          <w:rtl w:val="true"/>
          <w:lang w:bidi="fa-IR"/>
        </w:rPr>
        <w:t>همۀ زهد، در دو جمله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آنچه از</w:t>
      </w:r>
    </w:p>
    <w:p>
      <w:pPr>
        <w:pStyle w:val="BookText"/>
        <w:rPr/>
      </w:pPr>
      <w:r>
        <w:rPr>
          <w:rFonts w:ascii="IRNazanin" w:hAnsi="IRNazanin" w:eastAsia="IRNazanin"/>
          <w:color w:val="111111"/>
          <w:sz w:val="28"/>
          <w:sz w:val="28"/>
          <w:szCs w:val="28"/>
          <w:rtl w:val="true"/>
          <w:lang w:bidi="fa-IR"/>
        </w:rPr>
        <w:t>دستتان می‌رود، اندوهگین نشوید و به آنچه به دستتان می‌رسد شادمانی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برگذشته، اندوه نخورد و برای آنچه به دستش می‌رسد، شاد نشود، زاهد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نخوردن و شادمانی نکردن برای دنیا، ناشی از عدم دل‌بستگی به آن است و لازم نیست که انسان، از مال دنیا برخوردار نباشد، اما اگر برای جلوگیری از دل‌بستگی و رغبت به آن لازم شد که بخشی از آن را از خود دور کند باید چنین کند و می‌بینیم انبیا علیهم السلام هر یک به فراخور حال و تشخیصِ خود، این‌گونه رفتار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نیز در بیانی نزدیک به مفهوم قرآنی زهد،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الزُّهدُ فِی الدُّنیا قَصرُ الأمَلِ، وَ شُکرُ کُلِّ نِعمَةٍ، وَ الوَرَعُ عَن کُلِّ ما حَرَّمَ اللّهُ</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زهد نسبت به دنیا، عبارت از کوتاه کردن آرزو و به جای آوردن شُکر هر نعمت و پرهیز از هرآن چیزی است که خداوند، حرام کرده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آرزو، کمترین مقدار ممکن از رغبت به دنیا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از دنیا، کاخ و سلطنت و قدرت و شوکت نمی‌خواهد و همۀ آنچه را خداوند به او بخشیده بزرگ می‌بیند و سپاسگزاری آنها را بر خود وظیفه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برخی حلال‌ها که از همۀ حرام‌ها می‌پرهیزد و هیچ چیز دنیا را شایستۀ دلبستگی نمی‌بیند</w:t>
      </w:r>
      <w:r>
        <w:rPr>
          <w:rFonts w:eastAsia="IRNazanin" w:cs="IRNazanin"/>
          <w:color w:val="111111"/>
          <w:sz w:val="28"/>
          <w:szCs w:val="28"/>
          <w:rtl w:val="true"/>
          <w:lang w:bidi="fa-IR"/>
        </w:rPr>
        <w:t>.</w:t>
      </w:r>
      <w:bookmarkStart w:id="660" w:name="pg2852_17158"/>
    </w:p>
    <w:p>
      <w:pPr>
        <w:pStyle w:val="Heading3"/>
        <w:numPr>
          <w:ilvl w:val="2"/>
          <w:numId w:val="1"/>
        </w:numPr>
        <w:rPr/>
      </w:pPr>
      <w:bookmarkStart w:id="661" w:name="__RefHeading___Toc2676153_1395250215"/>
      <w:bookmarkStart w:id="662" w:name="_Toc253"/>
      <w:bookmarkEnd w:id="660"/>
      <w:bookmarkEnd w:id="661"/>
      <w:r>
        <w:rPr>
          <w:rtl w:val="true"/>
        </w:rPr>
        <w:t>حدیث و ادب فارسی</w:t>
      </w:r>
      <w:bookmarkEnd w:id="662"/>
    </w:p>
    <w:p>
      <w:pPr>
        <w:pStyle w:val="Heading4"/>
        <w:numPr>
          <w:ilvl w:val="3"/>
          <w:numId w:val="1"/>
        </w:numPr>
        <w:rPr/>
      </w:pPr>
      <w:bookmarkStart w:id="663" w:name="__RefHeading___Toc2676155_1395250215"/>
      <w:bookmarkStart w:id="664" w:name="_Toc254"/>
      <w:bookmarkEnd w:id="663"/>
      <w:r>
        <w:rPr>
          <w:rtl w:val="true"/>
        </w:rPr>
        <w:t>اشاره</w:t>
      </w:r>
      <w:bookmarkEnd w:id="664"/>
    </w:p>
    <w:p>
      <w:pPr>
        <w:pStyle w:val="BookText"/>
        <w:rPr/>
      </w:pPr>
      <w:r>
        <w:rPr>
          <w:rFonts w:ascii="IRNazanin" w:hAnsi="IRNazanin" w:eastAsia="IRNazanin"/>
          <w:color w:val="111111"/>
          <w:sz w:val="28"/>
          <w:sz w:val="28"/>
          <w:szCs w:val="28"/>
          <w:rtl w:val="true"/>
          <w:lang w:bidi="fa-IR"/>
        </w:rPr>
        <w:t xml:space="preserve">حدیث و ادب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 xml:space="preserve">رضا بابایی </w:t>
      </w:r>
      <w:r>
        <w:rPr>
          <w:rStyle w:val="FootnoteAnchor"/>
          <w:rtl w:val="true"/>
        </w:rPr>
        <w:footnoteReference w:id="512"/>
      </w:r>
    </w:p>
    <w:p>
      <w:pPr>
        <w:pStyle w:val="Heading4"/>
        <w:numPr>
          <w:ilvl w:val="3"/>
          <w:numId w:val="1"/>
        </w:numPr>
        <w:rPr/>
      </w:pPr>
      <w:bookmarkStart w:id="665" w:name="__RefHeading___Toc2676157_1395250215"/>
      <w:bookmarkStart w:id="666" w:name="_Toc255"/>
      <w:bookmarkEnd w:id="665"/>
      <w:r>
        <w:rPr>
          <w:rtl w:val="true"/>
        </w:rPr>
        <w:t>درآمد</w:t>
      </w:r>
      <w:bookmarkEnd w:id="666"/>
    </w:p>
    <w:p>
      <w:pPr>
        <w:pStyle w:val="Heading5"/>
        <w:numPr>
          <w:ilvl w:val="4"/>
          <w:numId w:val="1"/>
        </w:numPr>
        <w:rPr/>
      </w:pPr>
      <w:bookmarkStart w:id="667" w:name="__RefHeading___Toc2676159_1395250215"/>
      <w:bookmarkStart w:id="668" w:name="_Toc256"/>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از میان سرچشمه‌هایی که رود زلال و خروشان ادب پارسی از آنها جوشیده و به سوی دشت‌های اندیشه، سرازیر شده است، جایگاه قرآن و حدیث، متفاوت و ممتاز است، تا آن‌جا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نثر فارسی، بیشترین وام‌گذاری را نسبت به متون 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گویندگان بزرگ فارسی، همواره به قرآن مجید و سخن معصومان علیهم السلام نظر داشته و از هر فرصتی برای بازگویی آموزه‌های دینی،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نگاهی گذرا به غزلیّات حافظ یا مثنوی معنوی یا منطق‌الطیر عطار یا بوستان سعدی یا غزلیّات صائب تبریزی یا قصاید ملک الشعرای بهار و صدها شاعر و نویسندۀ دیگر بیندازیم تا در‌یابیم که به‌حق، متون ادبی ما سرشار از آموزه‌های دینی و نکات قرآنی و مضامین روایی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حدیث یا سخن معصومان علیهم السلام بر ادب فارسی، گستره‌ای فراگیر و بی‌مانند دارد؛ زیرا بیشتر شاعران بزرگ و نویسندگان نامی این سرزمین، شیفتۀ سخن پیامبر صلی الله علیه و آله و امامان معصوم علیهم السلام بوده‌اند و تقریباً در هیچ موضوعی وارد نمی‌شده‌اند، مگر آن‌که روایات مناسب با آن موضوع را در کلام خود، می‌گنجانده‌اند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لحاظ</w:t>
      </w:r>
      <w:bookmarkStart w:id="669" w:name="pg2852_17159"/>
    </w:p>
    <w:p>
      <w:pPr>
        <w:pStyle w:val="BookText"/>
        <w:rPr/>
      </w:pPr>
      <w:bookmarkEnd w:id="669"/>
      <w:r>
        <w:rPr>
          <w:rFonts w:ascii="IRNazanin" w:hAnsi="IRNazanin" w:eastAsia="IRNazanin"/>
          <w:color w:val="111111"/>
          <w:sz w:val="28"/>
          <w:sz w:val="28"/>
          <w:szCs w:val="28"/>
          <w:rtl w:val="true"/>
          <w:lang w:bidi="fa-IR"/>
        </w:rPr>
        <w:t>تعداد و تنوّع موضوعات، بیش از هر منبع دیگری در دسترس بوده و به همین دلیل، حضورشان در آفرینش‌های ادب و زبان فارسی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اثرپذیری نظم و نثر فارسی از احادیث دینی، انواع گوناگون و سطوح مختلفی دارد که برخی از آن‌ها را همراه با نمونه،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می‌آید، توضیحی در بارۀ برخی راه‌های ارتباطی میان حدیث با زبان فارسی است که می‌کوشیم برای هر یک از این راه‌ها، مثال‌های مناسبی را ذکر کنیم</w:t>
      </w:r>
      <w:r>
        <w:rPr>
          <w:rFonts w:eastAsia="IRNazanin" w:cs="IRNazanin"/>
          <w:color w:val="111111"/>
          <w:sz w:val="28"/>
          <w:szCs w:val="28"/>
          <w:rtl w:val="true"/>
          <w:lang w:bidi="fa-IR"/>
        </w:rPr>
        <w:t>:</w:t>
      </w:r>
    </w:p>
    <w:p>
      <w:pPr>
        <w:pStyle w:val="Heading5"/>
        <w:numPr>
          <w:ilvl w:val="4"/>
          <w:numId w:val="1"/>
        </w:numPr>
        <w:rPr/>
      </w:pPr>
      <w:bookmarkStart w:id="670" w:name="__RefHeading___Toc2676161_1395250215"/>
      <w:bookmarkStart w:id="671" w:name="_Toc257"/>
      <w:bookmarkEnd w:id="670"/>
      <w:r>
        <w:rPr/>
        <w:t>1</w:t>
      </w:r>
      <w:r>
        <w:rPr>
          <w:rtl w:val="true"/>
        </w:rPr>
        <w:t xml:space="preserve">. </w:t>
      </w:r>
      <w:r>
        <w:rPr>
          <w:rtl w:val="true"/>
        </w:rPr>
        <w:t>تأثیر واژگان</w:t>
      </w:r>
      <w:bookmarkEnd w:id="671"/>
    </w:p>
    <w:p>
      <w:pPr>
        <w:pStyle w:val="BookText"/>
        <w:rPr/>
      </w:pPr>
      <w:r>
        <w:rPr>
          <w:rFonts w:ascii="IRNazanin" w:hAnsi="IRNazanin" w:eastAsia="IRNazanin"/>
          <w:color w:val="111111"/>
          <w:sz w:val="28"/>
          <w:sz w:val="28"/>
          <w:szCs w:val="28"/>
          <w:rtl w:val="true"/>
          <w:lang w:bidi="fa-IR"/>
        </w:rPr>
        <w:t>یکی از رایج‌ترین انواع تأثیرپذیری متون ادبی از حدیث، وام‌گیری واژگانی است؛ یعنی استفاده از واژه یا عبارت یا تعبیری که در یکی از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یا تعبیر، ممکن است عیناً در متن ادبی تکرار شود و یا ترجمۀ آن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زیر، برگرفته از حدیثی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مرحومه، زین رو خوانْدمان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رسول حقّ و صادق در بیان</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در روایات آمده است که پیامبر گرامی اسلام، حضرت محمّد صلی الله علیه و آله امّت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یعنی مردمی که بر آنان، رحمت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در آغاز حدیثی، بدین 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اُمَّتَهُ اُمّةٌ مَرحُومَةٌ</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گاهی نیز واژه یا ترکیب یا تعبیری، از روایات، وام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Style w:val="FootnoteAnchor"/>
          <w:rtl w:val="true"/>
        </w:rPr>
        <w:footnoteReference w:id="51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هفتاد و دو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بیت، برگرفته از حدیثی از پیامبر صلی الله علیه و آله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هفتاد و سه فرقه می‌شوند که جز یکی از آن‌ها، همگی گم‌راه‌اند</w:t>
      </w:r>
      <w:r>
        <w:rPr>
          <w:rFonts w:eastAsia="IRNazanin" w:cs="IRNazanin"/>
          <w:color w:val="111111"/>
          <w:sz w:val="28"/>
          <w:szCs w:val="28"/>
          <w:rtl w:val="true"/>
          <w:lang w:bidi="fa-IR"/>
        </w:rPr>
        <w:t>».</w:t>
      </w:r>
      <w:r>
        <w:rPr>
          <w:rStyle w:val="FootnoteAnchor"/>
          <w:rtl w:val="true"/>
        </w:rPr>
        <w:footnoteReference w:id="516"/>
      </w:r>
      <w:bookmarkStart w:id="672" w:name="pg2852_17160"/>
    </w:p>
    <w:p>
      <w:pPr>
        <w:pStyle w:val="Heading5"/>
        <w:numPr>
          <w:ilvl w:val="4"/>
          <w:numId w:val="1"/>
        </w:numPr>
        <w:rPr/>
      </w:pPr>
      <w:bookmarkStart w:id="673" w:name="__RefHeading___Toc2676163_1395250215"/>
      <w:bookmarkStart w:id="674" w:name="_Toc258"/>
      <w:bookmarkEnd w:id="672"/>
      <w:bookmarkEnd w:id="673"/>
      <w:r>
        <w:rPr/>
        <w:t>2</w:t>
      </w:r>
      <w:r>
        <w:rPr>
          <w:rtl w:val="true"/>
        </w:rPr>
        <w:t xml:space="preserve">. </w:t>
      </w:r>
      <w:r>
        <w:rPr>
          <w:rtl w:val="true"/>
        </w:rPr>
        <w:t>دَرج</w:t>
      </w:r>
      <w:bookmarkEnd w:id="674"/>
    </w:p>
    <w:p>
      <w:pPr>
        <w:pStyle w:val="BookText"/>
        <w:rPr/>
      </w:pPr>
      <w:r>
        <w:rPr>
          <w:rFonts w:ascii="IRNazanin" w:hAnsi="IRNazanin" w:eastAsia="IRNazanin"/>
          <w:color w:val="111111"/>
          <w:sz w:val="28"/>
          <w:sz w:val="28"/>
          <w:szCs w:val="28"/>
          <w:rtl w:val="true"/>
          <w:lang w:bidi="fa-IR"/>
        </w:rPr>
        <w:t>نوع دیگری از حضور حدیث در ادب فارسی، دَرج است؛ یعنی آوردن حدیثی کامل، در بیت یا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تعامل ادب فارسی با حدیث، یعنی درج حدیث در کلام گفتاری و نوشتاری، بسیار شایع و رایج است؛ زیرا درج سخن معصوم علیه السلام در کلام، اعتماد خواننده یا شنونده را بر می‌انگیزد و او را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ذکر چند عبارت کوتاه از چند اثر ادبی،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در مقدّمۀ تذکره الاولیا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دوستی این طایفه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جانم موج می‌زد و همه وقت، مفرّحِ دل من، سخن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المَرءُ مَعَ مَنْ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 وسعِ خویش، سخن ایشان را جلوه کردم</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نیز در کلیله و دمنه،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ماهی‌خوار و پنجْ‌پایک</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پنج‌پایک، برفت و ماهیان را خبر کرد و جمله، نزدیک او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و ما با تو مشورت می‌کنیم، و خردمند، در مشورت ـ اگر چه از او، دشمنْ چیزی پرسد، شرط نصیحت، فرو نگذارد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675" w:name="__RefHeading___Toc2676165_1395250215"/>
      <w:bookmarkStart w:id="676" w:name="_Toc259"/>
      <w:bookmarkEnd w:id="675"/>
      <w:r>
        <w:rPr/>
        <w:t>3</w:t>
      </w:r>
      <w:r>
        <w:rPr>
          <w:rtl w:val="true"/>
        </w:rPr>
        <w:t xml:space="preserve">. </w:t>
      </w:r>
      <w:r>
        <w:rPr>
          <w:rtl w:val="true"/>
        </w:rPr>
        <w:t>حل</w:t>
      </w:r>
      <w:bookmarkEnd w:id="67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شکل عبارت در صورت الفاظ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زیرا گاهی تنگنای وزن و قافیه، شاعر را وا می‌دارد که صورت نخستینِ عبارتی را اندکی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صنعت حل، تنها در شعر، جایز است و در آن‌جا نیز باید به حدّ اقل ممکن، بسنده کرد؛ زیرا دست‌کاری در کلام معصوم، خلاف ادب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مولوی در مثنوی می‌گوید</w:t>
      </w:r>
      <w:r>
        <w:rPr>
          <w:rFonts w:eastAsia="IRNazanin" w:cs="IRNazanin"/>
          <w:color w:val="111111"/>
          <w:sz w:val="28"/>
          <w:szCs w:val="28"/>
          <w:rtl w:val="true"/>
          <w:lang w:bidi="fa-IR"/>
        </w:rPr>
        <w:t>:</w:t>
      </w:r>
      <w:bookmarkStart w:id="677" w:name="pg2852_17161"/>
    </w:p>
    <w:p>
      <w:pPr>
        <w:pStyle w:val="BookText"/>
        <w:rPr/>
      </w:pPr>
      <w:bookmarkEnd w:id="677"/>
      <w:r>
        <w:rPr>
          <w:rFonts w:ascii="IRNazanin" w:hAnsi="IRNazanin" w:eastAsia="IRNazanin"/>
          <w:color w:val="111111"/>
          <w:sz w:val="28"/>
          <w:sz w:val="28"/>
          <w:szCs w:val="28"/>
          <w:rtl w:val="true"/>
          <w:lang w:bidi="fa-IR"/>
        </w:rPr>
        <w:t>گفت پیغمبر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عینایَ تنام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ینام‌ُ قَلبی عَن ربِّ الْأنام</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یعنی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می‌خوابند، امّا قلبم، هرگز از خدا، غافل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اصلی این روایت شریف،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تَنامُ عَینای وَلا یَنام قَلبی</w:t>
      </w:r>
      <w:r>
        <w:rPr>
          <w:rFonts w:eastAsia="Amiri" w:cs="Amiri" w:ascii="Amiri" w:hAnsi="Amiri"/>
          <w:color w:val="111111"/>
          <w:sz w:val="28"/>
          <w:szCs w:val="28"/>
          <w:rtl w:val="true"/>
          <w:lang w:bidi="ar-SA"/>
        </w:rPr>
        <w:t>.</w:t>
      </w:r>
      <w:r>
        <w:rPr>
          <w:rStyle w:val="FootnoteAnchor"/>
          <w:rtl w:val="true"/>
        </w:rPr>
        <w:footnoteReference w:id="522"/>
      </w:r>
      <w:r>
        <w:rPr>
          <w:rFonts w:ascii="IRNazanin" w:hAnsi="IRNazanin" w:eastAsia="IRNazanin"/>
          <w:color w:val="111111"/>
          <w:sz w:val="28"/>
          <w:sz w:val="28"/>
          <w:szCs w:val="28"/>
          <w:rtl w:val="true"/>
          <w:lang w:bidi="fa-IR"/>
        </w:rPr>
        <w:t>دو چشمم می‌خوابند؛ ولی قلبم نمی‌خوابد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صنعت حل یا تحلیل، این امکان را فراهم می‌کند که شاعر، بتواند احادیث بیشتری را در شعر خود بیاورد؛ زیرا گاه تنگنای وزن و قافیه، مانع از آوردن عبارات عربی آیات و احادیث، در شعر می‌شود، امّا با اندکی دست‌کاری در صورت ظاهری عبارات، این مشکل،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گفتیم، از این آرایه، باید در حدّ ضرورت، استفاده کرد و اکنون می‌افزاییم که در حلّ عبارت، نباید معنای آن تغییر یابد</w:t>
      </w:r>
      <w:r>
        <w:rPr>
          <w:rFonts w:eastAsia="IRNazanin" w:cs="IRNazanin"/>
          <w:color w:val="111111"/>
          <w:sz w:val="28"/>
          <w:szCs w:val="28"/>
          <w:rtl w:val="true"/>
          <w:lang w:bidi="fa-IR"/>
        </w:rPr>
        <w:t>.</w:t>
      </w:r>
    </w:p>
    <w:p>
      <w:pPr>
        <w:pStyle w:val="Heading5"/>
        <w:numPr>
          <w:ilvl w:val="4"/>
          <w:numId w:val="1"/>
        </w:numPr>
        <w:rPr/>
      </w:pPr>
      <w:bookmarkStart w:id="678" w:name="__RefHeading___Toc2676167_1395250215"/>
      <w:bookmarkStart w:id="679" w:name="_Toc260"/>
      <w:bookmarkEnd w:id="678"/>
      <w:r>
        <w:rPr/>
        <w:t>4</w:t>
      </w:r>
      <w:r>
        <w:rPr>
          <w:rtl w:val="true"/>
        </w:rPr>
        <w:t xml:space="preserve">. </w:t>
      </w:r>
      <w:r>
        <w:rPr>
          <w:rtl w:val="true"/>
        </w:rPr>
        <w:t>ترجمه</w:t>
      </w:r>
      <w:bookmarkEnd w:id="679"/>
    </w:p>
    <w:p>
      <w:pPr>
        <w:pStyle w:val="BookText"/>
        <w:rPr/>
      </w:pPr>
      <w:r>
        <w:rPr>
          <w:rFonts w:ascii="IRNazanin" w:hAnsi="IRNazanin" w:eastAsia="IRNazanin"/>
          <w:color w:val="111111"/>
          <w:sz w:val="28"/>
          <w:sz w:val="28"/>
          <w:szCs w:val="28"/>
          <w:rtl w:val="true"/>
          <w:lang w:bidi="fa-IR"/>
        </w:rPr>
        <w:t>گاهی اشعار و عباراتی در متون ادبی می‌یابیم که ترجمۀ دقیق یا آزادی از یک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تأثیر، نویسنده یا شاعر، تصریح می‌کند که این سخن، از فلان معصوم علیه السلام است و برای مثال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پیغمبر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از مصطفاست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فرق تأثیر گزارشی یا ترجمه‌ای با تأثیر محتوایی، که پس از این خواهیم گفت، در همین نکته است که در اوّلی، به حدیث بودن سخن، تصریح می‌شود و در دومی، فقط به پیام و محتوای حدیث،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تأثیر ترجمه‌ای، سه مثال روشن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می‌گوید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 هر کس، به قدرِ علم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این‌چنین گفته‌ست امیر مؤمنان</w:t>
      </w:r>
      <w:r>
        <w:rPr>
          <w:rStyle w:val="FootnoteAnchor"/>
          <w:rtl w:val="true"/>
        </w:rPr>
        <w:footnoteReference w:id="523"/>
      </w:r>
      <w:bookmarkStart w:id="680" w:name="pg2852_17162"/>
    </w:p>
    <w:p>
      <w:pPr>
        <w:pStyle w:val="BookText"/>
        <w:rPr/>
      </w:pPr>
      <w:bookmarkEnd w:id="680"/>
      <w:r>
        <w:rPr>
          <w:rFonts w:ascii="IRNazanin" w:hAnsi="IRNazanin" w:eastAsia="IRNazanin"/>
          <w:color w:val="111111"/>
          <w:sz w:val="28"/>
          <w:sz w:val="28"/>
          <w:szCs w:val="28"/>
          <w:rtl w:val="true"/>
          <w:lang w:bidi="fa-IR"/>
        </w:rPr>
        <w:t>اصل سخن امیر مؤمنان،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قِیمَةُ کُلِّ امْرءٍ ما یَعْلَم</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بهای هر کس، به اندازۀ دانش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بلخی، در مثنوی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کو سِرّ، نهفت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گردد با مراد خویش، جفت</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کتَمَ سِرَّه حَصَلَ أَمْرُه</w:t>
      </w:r>
      <w:r>
        <w:rPr>
          <w:rFonts w:eastAsia="Amiri" w:cs="Amiri" w:ascii="Amiri" w:hAnsi="Amiri"/>
          <w:color w:val="111111"/>
          <w:sz w:val="28"/>
          <w:szCs w:val="28"/>
          <w:rtl w:val="true"/>
          <w:lang w:bidi="ar-SA"/>
        </w:rPr>
        <w:t>.</w:t>
      </w:r>
      <w:r>
        <w:rPr>
          <w:rStyle w:val="FootnoteAnchor"/>
          <w:rtl w:val="true"/>
        </w:rPr>
        <w:footnoteReference w:id="526"/>
      </w:r>
      <w:r>
        <w:rPr>
          <w:rFonts w:ascii="IRNazanin" w:hAnsi="IRNazanin" w:eastAsia="IRNazanin"/>
          <w:color w:val="111111"/>
          <w:sz w:val="28"/>
          <w:sz w:val="28"/>
          <w:szCs w:val="28"/>
          <w:rtl w:val="true"/>
          <w:lang w:bidi="fa-IR"/>
        </w:rPr>
        <w:t>هرکس رازش را پنهان کند، مقصودش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 آن است که خویشتن را از دیگران، فرا پیش دارد و بهتر داند 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بزرگ‌بینی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اندر وی، بادِ نشاطی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باد را که اندر وی پیدا شود، کبر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صلی الله علیه و آله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پناهم از باد کبر</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681" w:name="__RefHeading___Toc2676169_1395250215"/>
      <w:bookmarkStart w:id="682" w:name="_Toc261"/>
      <w:bookmarkEnd w:id="681"/>
      <w:r>
        <w:rPr/>
        <w:t>5</w:t>
      </w:r>
      <w:r>
        <w:rPr>
          <w:rtl w:val="true"/>
        </w:rPr>
        <w:t xml:space="preserve">. </w:t>
      </w:r>
      <w:r>
        <w:rPr>
          <w:rtl w:val="true"/>
        </w:rPr>
        <w:t>برآیندسازی</w:t>
      </w:r>
      <w:bookmarkEnd w:id="68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و گویندگان بزرگ فارسی، گاهی از مفهوم آیه یا روایتی، ترکیب یا اصطلاح خاصّی می‌سازند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این ترکیب‌سازی، برای آن است که بتوانند با کلمات کمتری، مراد خود را به شنونده، تفهیم کنند و در ضمن، پشتوانه‌ای از متون دینی نیز برای سخن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چندین روایت و دعا که از معصومان علیهم السلام صادر شده است، سخن از سبقت داشتن رحمت الهی بر غضب او ست؛ یعنی رحمت خداوند، چنان است که پیش از غضب به او می‌رسد و او را نجات می‌دهد</w:t>
      </w:r>
      <w:r>
        <w:rPr>
          <w:rFonts w:eastAsia="IRNazanin" w:cs="IRNazanin"/>
          <w:color w:val="111111"/>
          <w:sz w:val="28"/>
          <w:szCs w:val="28"/>
          <w:rtl w:val="true"/>
          <w:lang w:bidi="fa-IR"/>
        </w:rPr>
        <w:t>:</w:t>
      </w:r>
      <w:bookmarkStart w:id="683" w:name="pg2852_17163"/>
    </w:p>
    <w:p>
      <w:pPr>
        <w:pStyle w:val="BookText"/>
        <w:rPr/>
      </w:pPr>
      <w:bookmarkEnd w:id="683"/>
      <w:r>
        <w:rPr>
          <w:rFonts w:ascii="Amiri" w:hAnsi="Amiri" w:eastAsia="Amiri" w:cs="Amiri"/>
          <w:color w:val="111111"/>
          <w:sz w:val="28"/>
          <w:sz w:val="28"/>
          <w:szCs w:val="28"/>
          <w:rtl w:val="true"/>
          <w:lang w:bidi="ar-SA"/>
        </w:rPr>
        <w:t>سَبَقَتْ رَحْمَتی غَضَبی</w:t>
      </w:r>
      <w:r>
        <w:rPr>
          <w:rFonts w:eastAsia="Amiri" w:cs="Amiri" w:ascii="Amiri" w:hAnsi="Amiri"/>
          <w:color w:val="111111"/>
          <w:sz w:val="28"/>
          <w:szCs w:val="28"/>
          <w:rtl w:val="true"/>
          <w:lang w:bidi="ar-SA"/>
        </w:rPr>
        <w:t>.</w:t>
      </w:r>
      <w:r>
        <w:rPr>
          <w:rStyle w:val="FootnoteAnchor"/>
          <w:rtl w:val="true"/>
        </w:rPr>
        <w:footnoteReference w:id="529"/>
      </w:r>
      <w:r>
        <w:rPr>
          <w:rFonts w:ascii="IRNazanin" w:hAnsi="IRNazanin" w:eastAsia="IRNazanin"/>
          <w:color w:val="111111"/>
          <w:sz w:val="28"/>
          <w:sz w:val="28"/>
          <w:szCs w:val="28"/>
          <w:rtl w:val="true"/>
          <w:lang w:bidi="fa-IR"/>
        </w:rPr>
        <w:t>رحمت من، بر غضبم،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بیتی که خواهد آمد، می‌بینیم که حافظ، از مضمونِ حدیثی، ترکیب تازه‌ای ساخته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نخفتیدی و خورشید، دمید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نومید مشو</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امیدواری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امید بستن به رحمتی که پیش‌روتر از غضب الهی است</w:t>
      </w:r>
      <w:r>
        <w:rPr>
          <w:rFonts w:eastAsia="IRNazanin" w:cs="IRNazanin"/>
          <w:color w:val="111111"/>
          <w:sz w:val="28"/>
          <w:szCs w:val="28"/>
          <w:rtl w:val="true"/>
          <w:lang w:bidi="fa-IR"/>
        </w:rPr>
        <w:t>.</w:t>
      </w:r>
    </w:p>
    <w:p>
      <w:pPr>
        <w:pStyle w:val="Heading5"/>
        <w:numPr>
          <w:ilvl w:val="4"/>
          <w:numId w:val="1"/>
        </w:numPr>
        <w:rPr/>
      </w:pPr>
      <w:bookmarkStart w:id="684" w:name="__RefHeading___Toc2676171_1395250215"/>
      <w:bookmarkStart w:id="685" w:name="_Toc262"/>
      <w:bookmarkEnd w:id="684"/>
      <w:r>
        <w:rPr/>
        <w:t>6</w:t>
      </w:r>
      <w:r>
        <w:rPr>
          <w:rtl w:val="true"/>
        </w:rPr>
        <w:t xml:space="preserve">. </w:t>
      </w:r>
      <w:r>
        <w:rPr>
          <w:rtl w:val="true"/>
        </w:rPr>
        <w:t>تفسیر</w:t>
      </w:r>
      <w:bookmarkEnd w:id="685"/>
    </w:p>
    <w:p>
      <w:pPr>
        <w:pStyle w:val="BookText"/>
        <w:rPr/>
      </w:pPr>
      <w:r>
        <w:rPr>
          <w:rFonts w:ascii="IRNazanin" w:hAnsi="IRNazanin" w:eastAsia="IRNazanin"/>
          <w:color w:val="111111"/>
          <w:sz w:val="28"/>
          <w:sz w:val="28"/>
          <w:szCs w:val="28"/>
          <w:rtl w:val="true"/>
          <w:lang w:bidi="fa-IR"/>
        </w:rPr>
        <w:t>در تأثیر تفسیری، شاعر یا نویسنده، حدیثی را تفسیر یا تبیین می‌کند و ژرفای آن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دربارۀ بُعد دیگری از مفهوم آن حدیث ـ که کمتر بدان توجّه شده است ـ ،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حدیثی از امیر مؤمنان علی علیه السلام ، پُرخوری، دشمن تیزهوشی خوانده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البِطنَةُ تَمنَعُ الفِطنَةَ</w:t>
      </w:r>
      <w:r>
        <w:rPr>
          <w:rFonts w:eastAsia="Amiri" w:cs="Amiri" w:ascii="Amiri" w:hAnsi="Amiri"/>
          <w:color w:val="111111"/>
          <w:sz w:val="28"/>
          <w:szCs w:val="28"/>
          <w:rtl w:val="true"/>
          <w:lang w:bidi="ar-SA"/>
        </w:rPr>
        <w:t>.</w:t>
      </w:r>
      <w:r>
        <w:rPr>
          <w:rStyle w:val="FootnoteAnchor"/>
          <w:rtl w:val="true"/>
        </w:rPr>
        <w:footnoteReference w:id="531"/>
      </w:r>
      <w:r>
        <w:rPr>
          <w:rFonts w:ascii="IRNazanin" w:hAnsi="IRNazanin" w:eastAsia="IRNazanin"/>
          <w:color w:val="111111"/>
          <w:sz w:val="28"/>
          <w:sz w:val="28"/>
          <w:szCs w:val="28"/>
          <w:rtl w:val="true"/>
          <w:lang w:bidi="fa-IR"/>
        </w:rPr>
        <w:t>پُرخوری، مانع تیزهوشی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این حدیث را شرح داده و نکاتی را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خوری بیش، پیل باشی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خوری، جبرئیل باشی تو</w:t>
      </w:r>
    </w:p>
    <w:p>
      <w:pPr>
        <w:pStyle w:val="BookText"/>
        <w:rPr/>
      </w:pPr>
      <w:r>
        <w:rPr>
          <w:rFonts w:ascii="IRNazanin" w:hAnsi="IRNazanin" w:eastAsia="IRNazanin"/>
          <w:color w:val="111111"/>
          <w:sz w:val="28"/>
          <w:sz w:val="28"/>
          <w:szCs w:val="28"/>
          <w:rtl w:val="true"/>
          <w:lang w:bidi="fa-IR"/>
        </w:rPr>
        <w:t>هر که بسیارْخوار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 که بسیار، خوار باشد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 اندک، فزون کند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بسیار، کم کند فِطنت</w:t>
      </w:r>
      <w:r>
        <w:rPr>
          <w:rStyle w:val="FootnoteAnchor"/>
          <w:rtl w:val="true"/>
        </w:rPr>
        <w:footnoteReference w:id="532"/>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نمونۀ دوم را از مثنوی می‌آوریم که حدیثی منسوب به پیامبر صلی الله علیه و آله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پیامبر صلی الله علیه و آله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بهاران، خود را از باد بهاری مپوشانید تا بر شما بوَزَد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مولوی، این حدیث را تفسیر کرده و گفته است که مراد پیامبر خدا از باد بهاری، سخن‌های نغزِ بزرگان است که باید بر روح انسان، وزیدن گیرند، تا دل او را زنده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سرمای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مپوشانید یاران، زینهار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زآن‌که با جان شما، آن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بهاران، با درختان می‌کند</w:t>
      </w:r>
    </w:p>
    <w:p>
      <w:pPr>
        <w:pStyle w:val="BookText"/>
        <w:rPr/>
      </w:pPr>
      <w:r>
        <w:rPr>
          <w:rFonts w:ascii="IRNazanin" w:hAnsi="IRNazanin" w:eastAsia="IRNazanin"/>
          <w:color w:val="111111"/>
          <w:sz w:val="28"/>
          <w:sz w:val="28"/>
          <w:szCs w:val="28"/>
          <w:rtl w:val="true"/>
          <w:lang w:bidi="fa-IR"/>
        </w:rPr>
        <w:t>لیک بگریزید از سرما، خزان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کآن کند کو کرد با باغ و رَزان</w:t>
      </w:r>
    </w:p>
    <w:p>
      <w:pPr>
        <w:pStyle w:val="BookText"/>
        <w:rPr/>
      </w:pPr>
      <w:r>
        <w:rPr>
          <w:rFonts w:ascii="IRNazanin" w:hAnsi="IRNazanin" w:eastAsia="IRNazanin"/>
          <w:color w:val="111111"/>
          <w:sz w:val="28"/>
          <w:sz w:val="28"/>
          <w:szCs w:val="28"/>
          <w:rtl w:val="true"/>
          <w:lang w:bidi="fa-IR"/>
        </w:rPr>
        <w:t>راویان، این را به ظاهر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 آن صورت، قناعت کرده‌اند</w:t>
      </w:r>
    </w:p>
    <w:p>
      <w:pPr>
        <w:pStyle w:val="BookText"/>
        <w:rPr/>
      </w:pPr>
      <w:r>
        <w:rPr>
          <w:rFonts w:ascii="IRNazanin" w:hAnsi="IRNazanin" w:eastAsia="IRNazanin"/>
          <w:color w:val="111111"/>
          <w:sz w:val="28"/>
          <w:sz w:val="28"/>
          <w:szCs w:val="28"/>
          <w:rtl w:val="true"/>
          <w:lang w:bidi="fa-IR"/>
        </w:rPr>
        <w:t>آن خزان، نزد خدا نفس و هواست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جان، عین بهار است و بقاست</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همچنین حافظ، با نظر به حدیثی که در آن پیش‌بینی می‌شود مسلمان‌ها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تقسیم می‌شوند،</w:t>
      </w:r>
      <w:r>
        <w:rPr>
          <w:rStyle w:val="FootnoteAnchor"/>
          <w:rtl w:val="true"/>
        </w:rPr>
        <w:footnoteReference w:id="536"/>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دو ملّت، همه را عذر 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ندیدند حقیقت، ره افسانه زدند</w:t>
      </w:r>
      <w:r>
        <w:rPr>
          <w:rStyle w:val="FootnoteAnchor"/>
          <w:rtl w:val="true"/>
        </w:rPr>
        <w:footnoteReference w:id="537"/>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در تفسیر حافظ، فرقه‌گرایی، برابر با افسانه‌گرایی است؛ امّا اگر از او بپرسیم که دلیل این افسانه‌گرایی و خرافه‌پرستی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فرقه‌سازان، چون حقیقت را ندیده‌اند در پیِ افسانه و امور غیر‌واقعی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معذورند؛ یعنی دلیل جنگ آنان با یکدیگر، ندیدنِ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عطّار نیشابوری نیز با اشاره به همین حدیث،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می‌دان که این‌جا مذهب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ورای مذهب هفتادواند است</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حدیث دیگری در برخی متون روایی آمده که برخی از شاعران بزرگ، آن را تفسیر و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پیامبر عظیم الشأن اسلام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الوَطَنِ مِنَ الایمانِ</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 xml:space="preserve">دوست داشتن وطن،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در تفسیر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صحیح است؛ امّا نمی‌توان با استناد به آن، مهاجرت از وطن را نفی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وطن، گر چه حدیثی است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مُرد به سختی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زادم</w:t>
      </w:r>
    </w:p>
    <w:p>
      <w:pPr>
        <w:pStyle w:val="BookText"/>
        <w:rPr/>
      </w:pPr>
      <w:r>
        <w:rPr>
          <w:rFonts w:ascii="IRNazanin" w:hAnsi="IRNazanin" w:eastAsia="IRNazanin"/>
          <w:color w:val="111111"/>
          <w:sz w:val="28"/>
          <w:sz w:val="28"/>
          <w:szCs w:val="28"/>
          <w:rtl w:val="true"/>
          <w:lang w:bidi="fa-IR"/>
        </w:rPr>
        <w:t>شیخ بهایی نیز وطن مورد اشاره در این حدیث را مصر و عراق و شام و ایران، و در واقع، منظور حدیث را وطن خاکی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وطن، مصر و عراق و شام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وطن، شهری است، کو را نام نیست</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عطّار نیشابوری، همین مضمون را باز‌گویی می‌کند و تفسیر دیگری از حبّ الوطن،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بی معشوق خود، با خویشتن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 بیرون به صحرا، با وطن آی</w:t>
      </w:r>
    </w:p>
    <w:p>
      <w:pPr>
        <w:pStyle w:val="BookText"/>
        <w:rPr/>
      </w:pPr>
      <w:r>
        <w:rPr>
          <w:rFonts w:ascii="IRNazanin" w:hAnsi="IRNazanin" w:eastAsia="IRNazanin"/>
          <w:color w:val="111111"/>
          <w:sz w:val="28"/>
          <w:sz w:val="28"/>
          <w:szCs w:val="28"/>
          <w:rtl w:val="true"/>
          <w:lang w:bidi="fa-IR"/>
        </w:rPr>
        <w:t>از آن حُبّ الوطن، ایمان 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معشوقت، درون جان پاک است</w:t>
      </w:r>
      <w:r>
        <w:rPr>
          <w:rStyle w:val="FootnoteAnchor"/>
          <w:rtl w:val="true"/>
        </w:rPr>
        <w:footnoteReference w:id="541"/>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وطن، عاشق درون اوست؛ زیرا اقامتگاه معشوقش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بیرون رفتن از شهر و دیار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هم می‌گوید</w:t>
      </w:r>
      <w:r>
        <w:rPr>
          <w:rFonts w:eastAsia="IRNazanin" w:cs="IRNazanin"/>
          <w:color w:val="111111"/>
          <w:sz w:val="28"/>
          <w:szCs w:val="28"/>
          <w:rtl w:val="true"/>
          <w:lang w:bidi="fa-IR"/>
        </w:rPr>
        <w:t>:</w:t>
      </w:r>
      <w:bookmarkStart w:id="686" w:name="pg2852_17166"/>
    </w:p>
    <w:p>
      <w:pPr>
        <w:pStyle w:val="BookText"/>
        <w:rPr/>
      </w:pPr>
      <w:bookmarkEnd w:id="686"/>
      <w:r>
        <w:rPr>
          <w:rFonts w:ascii="IRNazanin" w:hAnsi="IRNazanin" w:eastAsia="IRNazanin"/>
          <w:color w:val="111111"/>
          <w:sz w:val="28"/>
          <w:sz w:val="28"/>
          <w:szCs w:val="28"/>
          <w:rtl w:val="true"/>
          <w:lang w:bidi="fa-IR"/>
        </w:rPr>
        <w:t>مسکنِ یار است و شهرِ شاهِ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عاشق، این بوُد حبُّ الوطن</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وطن را زمین خاکی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دیگری، وطن را آن سوی عالم مادّی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وطن خواهی، گذر زان سوی 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راست را کم خوان غلط</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یعنی اگر در پی وطن واقعی خود هستی، باید تا آن سوی عالم مادّی بروی</w:t>
      </w:r>
      <w:r>
        <w:rPr>
          <w:rFonts w:eastAsia="IRNazanin" w:cs="IRNazanin"/>
          <w:color w:val="111111"/>
          <w:sz w:val="28"/>
          <w:szCs w:val="28"/>
          <w:rtl w:val="true"/>
          <w:lang w:bidi="fa-IR"/>
        </w:rPr>
        <w:t>.</w:t>
      </w:r>
    </w:p>
    <w:p>
      <w:pPr>
        <w:pStyle w:val="Heading5"/>
        <w:numPr>
          <w:ilvl w:val="4"/>
          <w:numId w:val="1"/>
        </w:numPr>
        <w:rPr/>
      </w:pPr>
      <w:bookmarkStart w:id="687" w:name="__RefHeading___Toc2676173_1395250215"/>
      <w:bookmarkStart w:id="688" w:name="_Toc263"/>
      <w:bookmarkEnd w:id="687"/>
      <w:r>
        <w:rPr/>
        <w:t>7</w:t>
      </w:r>
      <w:r>
        <w:rPr>
          <w:rtl w:val="true"/>
        </w:rPr>
        <w:t xml:space="preserve">. </w:t>
      </w:r>
      <w:r>
        <w:rPr>
          <w:rtl w:val="true"/>
        </w:rPr>
        <w:t>تلمیح</w:t>
      </w:r>
      <w:bookmarkEnd w:id="688"/>
    </w:p>
    <w:p>
      <w:pPr>
        <w:pStyle w:val="BookText"/>
        <w:rPr/>
      </w:pPr>
      <w:r>
        <w:rPr>
          <w:rFonts w:ascii="IRNazanin" w:hAnsi="IRNazanin" w:eastAsia="IRNazanin"/>
          <w:color w:val="111111"/>
          <w:sz w:val="28"/>
          <w:sz w:val="28"/>
          <w:szCs w:val="28"/>
          <w:rtl w:val="true"/>
          <w:lang w:bidi="fa-IR"/>
        </w:rPr>
        <w:t>تلمیح، صنعتی ادبی است که در آن، شاعر یا نویسنده، برای تبیین یا روشن‌تر شدن معنای مورد نظر، به داستان یا مفهوم داستانی مشهور، اشاره می‌کند و از آن ره‌گذر، به موضوع بحث خود برمی‌گردد؛ برای مثال، حافظ، برای بیان آتشی که عشق، در جان او افکنده است، به داستان ابراهیم علیه السلام و آتش نمرود، اشاره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این آتش که در جان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کن، زان‌سان که کردی بر خلیل</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گاهی این مفاهیم و داستان‌ها، ریشۀ روایی دارند و در هیچ منبع دیگری، نمی‌توان شاهدی برای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ذکر نمونه، یادآوری می‌شود که در تلمیح، شاعر یا نویسنده، قصدی جز توضیح مقصود خود را ندارد و اگر به داستان یا تمثیلی اشاره می‌کند، برای توضیح آن‌ها نیست، بلکه برای استفاده از آن‌ها در جهت تبیینِ مراد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در غزلی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 ار رندی حافظ نکند فهم، چه باک؟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بگریزد از آن قوم که قرآن خوانند</w:t>
      </w:r>
      <w:r>
        <w:rPr>
          <w:rStyle w:val="FootnoteAnchor"/>
          <w:rtl w:val="true"/>
        </w:rPr>
        <w:footnoteReference w:id="54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ما، آمده است که شیاطین، از خانه‌ای که در آن قرآن خوانده می‌شود، می‌گریزند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ترجمۀ یکی از این احادیث،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در آن قرآن خوانند و خدا را یاد کنند، فرشتگان به آن، آمد و شد دارند و شیاطین، از آن می‌گریزند</w:t>
      </w:r>
      <w:r>
        <w:rPr>
          <w:rFonts w:eastAsia="IRNazanin" w:cs="IRNazanin"/>
          <w:color w:val="111111"/>
          <w:sz w:val="28"/>
          <w:szCs w:val="28"/>
          <w:rtl w:val="true"/>
          <w:lang w:bidi="fa-IR"/>
        </w:rPr>
        <w:t>.</w:t>
      </w:r>
      <w:r>
        <w:rPr>
          <w:rStyle w:val="FootnoteAnchor"/>
          <w:rtl w:val="true"/>
        </w:rPr>
        <w:footnoteReference w:id="546"/>
      </w:r>
      <w:bookmarkStart w:id="689" w:name="pg2852_17167"/>
    </w:p>
    <w:p>
      <w:pPr>
        <w:pStyle w:val="Heading5"/>
        <w:numPr>
          <w:ilvl w:val="4"/>
          <w:numId w:val="1"/>
        </w:numPr>
        <w:rPr/>
      </w:pPr>
      <w:bookmarkStart w:id="690" w:name="__RefHeading___Toc2676175_1395250215"/>
      <w:bookmarkStart w:id="691" w:name="_Toc264"/>
      <w:bookmarkEnd w:id="689"/>
      <w:bookmarkEnd w:id="690"/>
      <w:r>
        <w:rPr/>
        <w:t>8</w:t>
      </w:r>
      <w:r>
        <w:rPr>
          <w:rtl w:val="true"/>
        </w:rPr>
        <w:t xml:space="preserve">. </w:t>
      </w:r>
      <w:r>
        <w:rPr>
          <w:rtl w:val="true"/>
        </w:rPr>
        <w:t>تأثیر محتوایی</w:t>
      </w:r>
      <w:bookmarkEnd w:id="691"/>
    </w:p>
    <w:p>
      <w:pPr>
        <w:pStyle w:val="BookText"/>
        <w:rPr/>
      </w:pPr>
      <w:r>
        <w:rPr>
          <w:rFonts w:ascii="IRNazanin" w:hAnsi="IRNazanin" w:eastAsia="IRNazanin"/>
          <w:color w:val="111111"/>
          <w:sz w:val="28"/>
          <w:sz w:val="28"/>
          <w:szCs w:val="28"/>
          <w:rtl w:val="true"/>
          <w:lang w:bidi="fa-IR"/>
        </w:rPr>
        <w:t>بیشترین و رایج‌ترین نوع تأثیرگذاری حدیث بر ادب فارسی، محتوایی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گرفتن معنایی از حدیث، چنان حضور و وفوری در ادبّیات ما دارد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معارف و مفاهیم ادبی ما، ریشه در متون روایی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چند مثال،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مخفی است در زیرِ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زبان، پرده‌ست بر درگاه جان</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این بیت، برگرفته از این فرمایش از مولا علی علیه السلام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در زیر زبانش،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 بنابر حدیث شریفی، در یکی از دعاهایش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بیم دوزخ و به شوق بهشت، بندگی نکردم؛ بلکه تو را شایستۀ بندگی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بندگی کردم</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مرحوم اخوان ثالث، شاعر معاصر، با توجّه به این حدیث،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خدواندا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هرچند، بی‌شک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توفیقت کند یاری، پرستم</w:t>
      </w:r>
    </w:p>
    <w:p>
      <w:pPr>
        <w:pStyle w:val="BookText"/>
        <w:rPr/>
      </w:pPr>
      <w:r>
        <w:rPr>
          <w:rFonts w:ascii="IRNazanin" w:hAnsi="IRNazanin" w:eastAsia="IRNazanin"/>
          <w:color w:val="111111"/>
          <w:sz w:val="28"/>
          <w:sz w:val="28"/>
          <w:szCs w:val="28"/>
          <w:rtl w:val="true"/>
          <w:lang w:bidi="fa-IR"/>
        </w:rPr>
        <w:t>ولی نز شوق جنّت، بیم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دانم هر دو را داری پرستم</w:t>
      </w:r>
    </w:p>
    <w:p>
      <w:pPr>
        <w:pStyle w:val="BookText"/>
        <w:rPr/>
      </w:pPr>
      <w:r>
        <w:rPr>
          <w:rFonts w:ascii="IRNazanin" w:hAnsi="IRNazanin" w:eastAsia="IRNazanin"/>
          <w:color w:val="111111"/>
          <w:sz w:val="28"/>
          <w:sz w:val="28"/>
          <w:szCs w:val="28"/>
          <w:rtl w:val="true"/>
          <w:lang w:bidi="fa-IR"/>
        </w:rPr>
        <w:t>تو را از بهر آن، کاندر دو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را سزاواری پرستم</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محمود شبستری، صاحب منظومۀ گلشن راز، در یکی از ابیات پایانی این گلشن حکیمانه و زیبا 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ناشناسی، ناسپاسی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حق، در حق‌شناسی است</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یعنی علامت جهل، ناشُکری است و کسی که شکر نمی‌گزارد، معلوم است که معرفت و شناخت ندارد و نمی‌داندکه خداوند به او چه نعمت‌هایی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مصرع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می‌شناسد که نسبت به مردم، حق‌شناس باشد؛ یعنی تلاش‌های دیگران را حق‌گزاری کند و سپاس‌گُزار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مصراع، یادآور حدیث مشهوری است که در آن،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یَشکُرِ النّاسَ لَمْ یَشکُرِ اللهَ</w:t>
      </w:r>
      <w:r>
        <w:rPr>
          <w:rFonts w:eastAsia="Amiri" w:cs="Amiri" w:ascii="Amiri" w:hAnsi="Amiri"/>
          <w:color w:val="111111"/>
          <w:sz w:val="28"/>
          <w:szCs w:val="28"/>
          <w:rtl w:val="true"/>
          <w:lang w:bidi="ar-SA"/>
        </w:rPr>
        <w:t>.</w:t>
      </w:r>
      <w:r>
        <w:rPr>
          <w:rStyle w:val="FootnoteAnchor"/>
          <w:rtl w:val="true"/>
        </w:rPr>
        <w:footnoteReference w:id="551"/>
      </w:r>
      <w:r>
        <w:rPr>
          <w:rFonts w:ascii="IRNazanin" w:hAnsi="IRNazanin" w:eastAsia="IRNazanin"/>
          <w:color w:val="111111"/>
          <w:sz w:val="28"/>
          <w:sz w:val="28"/>
          <w:szCs w:val="28"/>
          <w:rtl w:val="true"/>
          <w:lang w:bidi="fa-IR"/>
        </w:rPr>
        <w:t>کسی که از مردم قدرشناسی نکند، شُکر خدا را نیز به جای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فردوسی، در شاه‌نامه، به همه سفارش می‌کند که با دانشمندان، نشست و برخاست کنند و با آنان، مشورت نمایند و در کارها، از رأی و نظر آنان،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یکی دانشی</w:t>
      </w:r>
      <w:r>
        <w:rPr>
          <w:rStyle w:val="FootnoteAnchor"/>
          <w:rtl w:val="true"/>
        </w:rPr>
        <w:footnoteReference w:id="552"/>
      </w:r>
      <w:r>
        <w:rPr>
          <w:rFonts w:ascii="IRNazanin" w:hAnsi="IRNazanin" w:eastAsia="IRNazanin"/>
          <w:color w:val="111111"/>
          <w:sz w:val="28"/>
          <w:sz w:val="28"/>
          <w:szCs w:val="28"/>
          <w:rtl w:val="true"/>
          <w:lang w:bidi="fa-IR"/>
        </w:rPr>
        <w:t>پیش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 چون روان و تنِ خویش دار</w:t>
      </w:r>
    </w:p>
    <w:p>
      <w:pPr>
        <w:pStyle w:val="BookText"/>
        <w:rPr/>
      </w:pPr>
      <w:r>
        <w:rPr>
          <w:rFonts w:ascii="IRNazanin" w:hAnsi="IRNazanin" w:eastAsia="IRNazanin"/>
          <w:color w:val="111111"/>
          <w:sz w:val="28"/>
          <w:sz w:val="28"/>
          <w:szCs w:val="28"/>
          <w:rtl w:val="true"/>
          <w:lang w:bidi="fa-IR"/>
        </w:rPr>
        <w:t>بدان‌گه شود تاج خسرو،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دانا بُود نزد او، ارجمند</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امام علی علیه السلام در سفارش‌نامۀ خود به مالک، مهم‌ترین نکته‌ها و آموزه‌هایی را که حکمرانان اسلامی باید بدانند، بدو یادآور می‌شود؛ زیرا مالک، راهیِ مصر بود تا در آن‌جا از جانب امیر مؤمنان علیه السلام ، بر آن سرزمین اسلامی، حکمرانی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نصایح امام علیه السلام به مالک،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 توانی، با دانشمندان و حکیمان، مجالست کن</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یاد سهراب سپهری، در شعر خاطره‌انگیز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یا 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قایقی خواهم ساخت</w:t>
      </w:r>
    </w:p>
    <w:p>
      <w:pPr>
        <w:pStyle w:val="BookText"/>
        <w:rPr/>
      </w:pPr>
      <w:r>
        <w:rPr>
          <w:rFonts w:ascii="IRNazanin" w:hAnsi="IRNazanin" w:eastAsia="IRNazanin"/>
          <w:color w:val="111111"/>
          <w:sz w:val="28"/>
          <w:sz w:val="28"/>
          <w:szCs w:val="28"/>
          <w:rtl w:val="true"/>
          <w:lang w:bidi="fa-IR"/>
        </w:rPr>
        <w:t>خواهم انداخت به آب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خواهم شد از این خاک غریب</w:t>
      </w:r>
    </w:p>
    <w:p>
      <w:pPr>
        <w:pStyle w:val="BookText"/>
        <w:rPr/>
      </w:pPr>
      <w:r>
        <w:rPr>
          <w:rFonts w:ascii="IRNazanin" w:hAnsi="IRNazanin" w:eastAsia="IRNazanin"/>
          <w:color w:val="111111"/>
          <w:sz w:val="28"/>
          <w:sz w:val="28"/>
          <w:szCs w:val="28"/>
          <w:rtl w:val="true"/>
          <w:lang w:bidi="fa-IR"/>
        </w:rPr>
        <w:t>همچنان خواهم راند</w:t>
      </w:r>
    </w:p>
    <w:p>
      <w:pPr>
        <w:pStyle w:val="BookText"/>
        <w:rPr/>
      </w:pPr>
      <w:r>
        <w:rPr>
          <w:rFonts w:ascii="IRNazanin" w:hAnsi="IRNazanin" w:eastAsia="IRNazanin"/>
          <w:color w:val="111111"/>
          <w:sz w:val="28"/>
          <w:sz w:val="28"/>
          <w:szCs w:val="28"/>
          <w:rtl w:val="true"/>
          <w:lang w:bidi="fa-IR"/>
        </w:rPr>
        <w:t>همچنان خواهم راند</w:t>
      </w:r>
    </w:p>
    <w:p>
      <w:pPr>
        <w:pStyle w:val="BookText"/>
        <w:rPr/>
      </w:pPr>
      <w:r>
        <w:rPr>
          <w:rFonts w:ascii="IRNazanin" w:hAnsi="IRNazanin" w:eastAsia="IRNazanin"/>
          <w:color w:val="111111"/>
          <w:sz w:val="28"/>
          <w:sz w:val="28"/>
          <w:szCs w:val="28"/>
          <w:rtl w:val="true"/>
          <w:lang w:bidi="fa-IR"/>
        </w:rPr>
        <w:t>پشت دریاها، شهری است</w:t>
      </w:r>
    </w:p>
    <w:p>
      <w:pPr>
        <w:pStyle w:val="BookText"/>
        <w:rPr/>
      </w:pPr>
      <w:r>
        <w:rPr>
          <w:rFonts w:ascii="IRNazanin" w:hAnsi="IRNazanin" w:eastAsia="IRNazanin"/>
          <w:color w:val="111111"/>
          <w:sz w:val="28"/>
          <w:sz w:val="28"/>
          <w:szCs w:val="28"/>
          <w:rtl w:val="true"/>
          <w:lang w:bidi="fa-IR"/>
        </w:rPr>
        <w:t>که در آن، پنجره‌ها، رو به تجلّی باز است</w:t>
      </w:r>
    </w:p>
    <w:p>
      <w:pPr>
        <w:pStyle w:val="BookText"/>
        <w:rPr/>
      </w:pPr>
      <w:r>
        <w:rPr>
          <w:rFonts w:ascii="IRNazanin" w:hAnsi="IRNazanin" w:eastAsia="IRNazanin"/>
          <w:color w:val="111111"/>
          <w:sz w:val="28"/>
          <w:sz w:val="28"/>
          <w:szCs w:val="28"/>
          <w:rtl w:val="true"/>
          <w:lang w:bidi="fa-IR"/>
        </w:rPr>
        <w:t>بام ها، جای کبوترهایی است</w:t>
      </w:r>
    </w:p>
    <w:p>
      <w:pPr>
        <w:pStyle w:val="BookText"/>
        <w:rPr/>
      </w:pPr>
      <w:r>
        <w:rPr>
          <w:rFonts w:ascii="IRNazanin" w:hAnsi="IRNazanin" w:eastAsia="IRNazanin"/>
          <w:color w:val="111111"/>
          <w:sz w:val="28"/>
          <w:sz w:val="28"/>
          <w:szCs w:val="28"/>
          <w:rtl w:val="true"/>
          <w:lang w:bidi="fa-IR"/>
        </w:rPr>
        <w:t>که به فوّارۀ هوش بشری می‌نگرند</w:t>
      </w:r>
    </w:p>
    <w:p>
      <w:pPr>
        <w:pStyle w:val="BookText"/>
        <w:rPr/>
      </w:pPr>
      <w:r>
        <w:rPr>
          <w:rFonts w:ascii="IRNazanin" w:hAnsi="IRNazanin" w:eastAsia="IRNazanin"/>
          <w:color w:val="111111"/>
          <w:sz w:val="28"/>
          <w:sz w:val="28"/>
          <w:szCs w:val="28"/>
          <w:rtl w:val="true"/>
          <w:lang w:bidi="fa-IR"/>
        </w:rPr>
        <w:t>شاخۀ معرفتی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هر کودک ده‌سالۀ شهر</w:t>
      </w:r>
    </w:p>
    <w:p>
      <w:pPr>
        <w:pStyle w:val="BookText"/>
        <w:rPr/>
      </w:pPr>
      <w:r>
        <w:rPr>
          <w:rFonts w:ascii="IRNazanin" w:hAnsi="IRNazanin" w:eastAsia="IRNazanin"/>
          <w:color w:val="111111"/>
          <w:sz w:val="28"/>
          <w:sz w:val="28"/>
          <w:szCs w:val="28"/>
          <w:rtl w:val="true"/>
          <w:lang w:bidi="fa-IR"/>
        </w:rPr>
        <w:t>پشت دریاها، شهری است</w:t>
      </w:r>
    </w:p>
    <w:p>
      <w:pPr>
        <w:pStyle w:val="BookText"/>
        <w:rPr/>
      </w:pPr>
      <w:r>
        <w:rPr>
          <w:rFonts w:ascii="IRNazanin" w:hAnsi="IRNazanin" w:eastAsia="IRNazanin"/>
          <w:color w:val="111111"/>
          <w:sz w:val="28"/>
          <w:sz w:val="28"/>
          <w:szCs w:val="28"/>
          <w:rtl w:val="true"/>
          <w:lang w:bidi="fa-IR"/>
        </w:rPr>
        <w:t>قایقی باید ساخت</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بعید نمی نماید که سهراب، این شعر زیبا را وامدار حدیثی باشد که در آن ، سخن از شهری در پشت دریاها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می‌خوانیم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در پشت دریاها، شهری است که وسعت آن، به اندازۀ چهل روز مسیر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شهر، مردمی زندگی می‌کنند که خدا را نافرمانی نمی‌کنند و شیطان را نمی‌شناسند</w:t>
      </w:r>
      <w:r>
        <w:rPr>
          <w:rFonts w:eastAsia="IRNazanin" w:cs="IRNazanin"/>
          <w:color w:val="111111"/>
          <w:sz w:val="28"/>
          <w:szCs w:val="28"/>
          <w:rtl w:val="true"/>
          <w:lang w:bidi="fa-IR"/>
        </w:rPr>
        <w:t>.</w:t>
      </w:r>
      <w:r>
        <w:rPr>
          <w:rStyle w:val="FootnoteAnchor"/>
          <w:rtl w:val="true"/>
        </w:rPr>
        <w:footnoteReference w:id="556"/>
      </w:r>
      <w:bookmarkStart w:id="692" w:name="pg2852_17170"/>
    </w:p>
    <w:p>
      <w:pPr>
        <w:pStyle w:val="Heading3"/>
        <w:numPr>
          <w:ilvl w:val="2"/>
          <w:numId w:val="1"/>
        </w:numPr>
        <w:rPr/>
      </w:pPr>
      <w:bookmarkStart w:id="693" w:name="__RefHeading___Toc2676177_1395250215"/>
      <w:bookmarkStart w:id="694" w:name="_Toc265"/>
      <w:bookmarkEnd w:id="692"/>
      <w:bookmarkEnd w:id="693"/>
      <w:r>
        <w:rPr>
          <w:rtl w:val="true"/>
        </w:rPr>
        <w:t>احادیث داستانی</w:t>
      </w:r>
      <w:bookmarkEnd w:id="694"/>
    </w:p>
    <w:p>
      <w:pPr>
        <w:pStyle w:val="Heading4"/>
        <w:numPr>
          <w:ilvl w:val="3"/>
          <w:numId w:val="1"/>
        </w:numPr>
        <w:rPr/>
      </w:pPr>
      <w:bookmarkStart w:id="695" w:name="__RefHeading___Toc2676179_1395250215"/>
      <w:bookmarkStart w:id="696" w:name="_Toc266"/>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 xml:space="preserve">احادیث داستانی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زندگی و گفتار پیامبران و امامان معصوم علیهم السلام ، سرشار از آموزه‌ها و درس‌هایی است که هر یک از آن‌ها، همچون چراغی روشنگر راه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و سیرۀ معصومان علیهم السلام ، گاه حکایت‌هایی به چشم می‌خورند که به توجّه و تأمّل بیشتری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حکایت‌ها، به زبان‌های مختلفی بیان شده است؛ امّا هنوز جا دارد که باز، گفته و شنیده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برخی داستان‌هایی را که ریشۀ روایی دارند،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این‌که برای گیرایی بیشتر، این داستان‌ها را اندکی صحنه‌پردازی کرده‌ایم؛ ولی کوشیده‌ایم که در اصل داستان‌ها و عبارات و احادیث، هیچ‌گونه دخل و تصرّفی صورت نگیرد</w:t>
      </w:r>
      <w:r>
        <w:rPr>
          <w:rFonts w:eastAsia="IRNazanin" w:cs="IRNazanin"/>
          <w:color w:val="111111"/>
          <w:sz w:val="28"/>
          <w:szCs w:val="28"/>
          <w:rtl w:val="true"/>
          <w:lang w:bidi="fa-IR"/>
        </w:rPr>
        <w:t>.</w:t>
      </w:r>
    </w:p>
    <w:p>
      <w:pPr>
        <w:pStyle w:val="Heading4"/>
        <w:numPr>
          <w:ilvl w:val="3"/>
          <w:numId w:val="1"/>
        </w:numPr>
        <w:rPr/>
      </w:pPr>
      <w:bookmarkStart w:id="697" w:name="__RefHeading___Toc2676181_1395250215"/>
      <w:bookmarkStart w:id="698" w:name="_Toc267"/>
      <w:bookmarkEnd w:id="697"/>
      <w:r>
        <w:rPr/>
        <w:t>1</w:t>
      </w:r>
      <w:r>
        <w:rPr>
          <w:rtl w:val="true"/>
        </w:rPr>
        <w:t xml:space="preserve">. </w:t>
      </w:r>
      <w:r>
        <w:rPr>
          <w:rtl w:val="true"/>
        </w:rPr>
        <w:t>هیزم جهنم</w:t>
      </w:r>
      <w:bookmarkEnd w:id="6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هیزم جهنم</w:t>
      </w:r>
    </w:p>
    <w:p>
      <w:pPr>
        <w:pStyle w:val="BookText"/>
        <w:rPr/>
      </w:pPr>
      <w:r>
        <w:rPr>
          <w:rFonts w:ascii="IRNazanin" w:hAnsi="IRNazanin" w:eastAsia="IRNazanin"/>
          <w:color w:val="111111"/>
          <w:sz w:val="28"/>
          <w:sz w:val="28"/>
          <w:szCs w:val="28"/>
          <w:rtl w:val="true"/>
          <w:lang w:bidi="fa-IR"/>
        </w:rPr>
        <w:t>روزی پیامبر خدا صلی الله علیه و آله با یارانش در سرزمینی خشک و بی آب و علف،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 به یاران همراه خویش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اطراف بروید و هیزم،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صحرای خشک، هیزمی نیست که ما آن‌ها جمع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هر اندازه که می‌تواند، هیزم جمع 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روانۀ صحرا شدند و هر یک با دقّت و زحمت بسیار، تکّه چوب‌های کوچک و خشکی را یافتند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چوب‌های کوچک و اندک را روی</w:t>
      </w:r>
      <w:bookmarkStart w:id="699" w:name="pg2852_17171"/>
    </w:p>
    <w:p>
      <w:pPr>
        <w:pStyle w:val="BookText"/>
        <w:rPr/>
      </w:pPr>
      <w:bookmarkEnd w:id="699"/>
      <w:r>
        <w:rPr>
          <w:rFonts w:ascii="IRNazanin" w:hAnsi="IRNazanin" w:eastAsia="IRNazanin"/>
          <w:color w:val="111111"/>
          <w:sz w:val="28"/>
          <w:sz w:val="28"/>
          <w:szCs w:val="28"/>
          <w:rtl w:val="true"/>
          <w:lang w:bidi="fa-IR"/>
        </w:rPr>
        <w:t>هم ریختند، خرمن بزرگی از هیزم،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 آله به سخن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باور نمی‌کردید که بتوان این‌همه هیزم جمع کرد؛ امّا دیدید که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گناهان کوچک نیز همین‌گونه‌اند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نظر نمی‌آیند؛ امّا وقتی کنار هم قرار می‌گیرند و بر هم افزوده می‌شوند، انبوه عظیمی را پدید می‌آورند</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700" w:name="__RefHeading___Toc2676183_1395250215"/>
      <w:bookmarkStart w:id="701" w:name="_Toc268"/>
      <w:bookmarkEnd w:id="700"/>
      <w:r>
        <w:rPr/>
        <w:t>2</w:t>
      </w:r>
      <w:r>
        <w:rPr>
          <w:rtl w:val="true"/>
        </w:rPr>
        <w:t xml:space="preserve">. </w:t>
      </w:r>
      <w:r>
        <w:rPr>
          <w:rtl w:val="true"/>
        </w:rPr>
        <w:t>اخلاق علمی</w:t>
      </w:r>
      <w:bookmarkEnd w:id="701"/>
    </w:p>
    <w:p>
      <w:pPr>
        <w:pStyle w:val="BookText"/>
        <w:rPr/>
      </w:pPr>
      <w:r>
        <w:rPr>
          <w:rFonts w:ascii="IRNazanin" w:hAnsi="IRNazanin" w:eastAsia="IRNazanin"/>
          <w:color w:val="111111"/>
          <w:sz w:val="28"/>
          <w:sz w:val="28"/>
          <w:szCs w:val="28"/>
          <w:rtl w:val="true"/>
          <w:lang w:bidi="fa-IR"/>
        </w:rPr>
        <w:t>در احادیث معصومان علیهم السلام ، گاه نکاتی به چشم می‌خورند که به‌ظاهر، داستان یا قطعۀ تاریخی‌اند؛ امّا به‌واقع، از بزرگ‌ترین درس‌های اخلاقی برای همۀ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داستان‌ها، دربارۀ اخلاق عالمان یا وظیفۀ اخلاقی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داستان زیر است که از امام صادق علیه السلام دربارۀ یکی از پیامبران بزرگ،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عیسی علیه السلام به حواریان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خواهشی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می‌دهید که با خواهشم مخالفت نکنید،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علیه السلام از جای خود برخاست و شروع به شستن پاهای یارانش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سخت شرمگین شده بودند؛ امّا چون قول داده بودند که با پیامبرشان مخالفت نکنند، سخنی نگفتند و تاب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علیه السلام از شستشوی پاهای آن‌ها فارغ شد، حواریان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معلّم و پیامبر و مُراد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برازندۀ ما بود، نه سزاور تو</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شما یارانم را شُستم تا بدانید که سزاوارترینِ مردم برای خدمت به دیگران، عالمان‌اند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شما بیاموزم که معلّمانِ مردم، باید خادم‌ترین و متواضع‌ترینِ انسان‌ها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شما بر مسند ارشاد و تعلیم می‌نشینید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بدانید این مسند، شایستۀ کسانی است که کبر ندارند و غرور نمی‌ورزند و شیوۀ آنان، خدمت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اقتضای حکمت و دانش،</w:t>
      </w:r>
      <w:bookmarkStart w:id="702" w:name="pg2852_17172"/>
    </w:p>
    <w:p>
      <w:pPr>
        <w:pStyle w:val="BookText"/>
        <w:rPr/>
      </w:pPr>
      <w:bookmarkEnd w:id="702"/>
      <w:r>
        <w:rPr>
          <w:rFonts w:ascii="IRNazanin" w:hAnsi="IRNazanin" w:eastAsia="IRNazanin"/>
          <w:color w:val="111111"/>
          <w:sz w:val="28"/>
          <w:sz w:val="28"/>
          <w:szCs w:val="28"/>
          <w:rtl w:val="true"/>
          <w:lang w:bidi="fa-IR"/>
        </w:rPr>
        <w:t>تواضع و سرافکندگی است، نه کبر و سرکشی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نرم و خاضع نباشد، رویشگاه حکمت و معنویت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گیاه، در زمین نرم می‌روید، نه در صخره‌های سنگی کوهستان</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703" w:name="__RefHeading___Toc2676185_1395250215"/>
      <w:bookmarkStart w:id="704" w:name="_Toc269"/>
      <w:bookmarkEnd w:id="703"/>
      <w:r>
        <w:rPr/>
        <w:t>3</w:t>
      </w:r>
      <w:r>
        <w:rPr>
          <w:rtl w:val="true"/>
        </w:rPr>
        <w:t xml:space="preserve">. </w:t>
      </w:r>
      <w:r>
        <w:rPr>
          <w:rtl w:val="true"/>
        </w:rPr>
        <w:t>شرم گناه</w:t>
      </w:r>
      <w:bookmarkEnd w:id="704"/>
    </w:p>
    <w:p>
      <w:pPr>
        <w:pStyle w:val="BookText"/>
        <w:rPr/>
      </w:pPr>
      <w:r>
        <w:rPr>
          <w:rFonts w:ascii="IRNazanin" w:hAnsi="IRNazanin" w:eastAsia="IRNazanin"/>
          <w:color w:val="111111"/>
          <w:sz w:val="28"/>
          <w:sz w:val="28"/>
          <w:szCs w:val="28"/>
          <w:rtl w:val="true"/>
          <w:lang w:bidi="fa-IR"/>
        </w:rPr>
        <w:t>مردی از اهل حبشه،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توبه به روی من، باز است؟</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بر همگان، هموار است و تو نیز می‌توانی قدم در این راه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حبشی، از نزد رسول خدا صلی الله علیه و آله رفت؛ امّا مدّت چندانی نگذشت که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آن‌گاه که من معصیت می‌کرده‌ام، خداوند، مرا می‌دیده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حبشی، آهی سرد از سینه بیرون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جُرم گناه را محو می‌کند و بنده را از آتش دوزخ، نجات می‌دهد؛ امّا با شرم گناه، چه می‌توان کرد؟</w:t>
      </w:r>
    </w:p>
    <w:p>
      <w:pPr>
        <w:pStyle w:val="BookText"/>
        <w:rPr/>
      </w:pPr>
      <w:r>
        <w:rPr>
          <w:rFonts w:ascii="IRNazanin" w:hAnsi="IRNazanin" w:eastAsia="IRNazanin"/>
          <w:color w:val="111111"/>
          <w:sz w:val="28"/>
          <w:sz w:val="28"/>
          <w:szCs w:val="28"/>
          <w:rtl w:val="true"/>
          <w:lang w:bidi="fa-IR"/>
        </w:rPr>
        <w:t>آن‌گاه، فریادی کشید و در دَم، جان داد</w:t>
      </w:r>
      <w:r>
        <w:rPr>
          <w:rFonts w:eastAsia="IRNazanin" w:cs="IRNazanin"/>
          <w:color w:val="111111"/>
          <w:sz w:val="28"/>
          <w:szCs w:val="28"/>
          <w:rtl w:val="true"/>
          <w:lang w:bidi="fa-IR"/>
        </w:rPr>
        <w:t>.</w:t>
      </w:r>
      <w:r>
        <w:rPr>
          <w:rStyle w:val="FootnoteAnchor"/>
          <w:rtl w:val="true"/>
        </w:rPr>
        <w:footnoteReference w:id="559"/>
      </w:r>
    </w:p>
    <w:p>
      <w:pPr>
        <w:pStyle w:val="Heading4"/>
        <w:numPr>
          <w:ilvl w:val="3"/>
          <w:numId w:val="1"/>
        </w:numPr>
        <w:rPr/>
      </w:pPr>
      <w:bookmarkStart w:id="705" w:name="__RefHeading___Toc2676187_1395250215"/>
      <w:bookmarkStart w:id="706" w:name="_Toc270"/>
      <w:bookmarkEnd w:id="705"/>
      <w:r>
        <w:rPr/>
        <w:t>4</w:t>
      </w:r>
      <w:r>
        <w:rPr>
          <w:rtl w:val="true"/>
        </w:rPr>
        <w:t xml:space="preserve">. </w:t>
      </w:r>
      <w:r>
        <w:rPr>
          <w:rtl w:val="true"/>
        </w:rPr>
        <w:t>امید</w:t>
      </w:r>
      <w:bookmarkEnd w:id="706"/>
    </w:p>
    <w:p>
      <w:pPr>
        <w:pStyle w:val="BookText"/>
        <w:rPr/>
      </w:pPr>
      <w:r>
        <w:rPr>
          <w:rFonts w:ascii="IRNazanin" w:hAnsi="IRNazanin" w:eastAsia="IRNazanin"/>
          <w:color w:val="111111"/>
          <w:sz w:val="28"/>
          <w:sz w:val="28"/>
          <w:szCs w:val="28"/>
          <w:rtl w:val="true"/>
          <w:lang w:bidi="fa-IR"/>
        </w:rPr>
        <w:t>کیسه‌ای را بر دوش گذاشته بود و به سوی باغستان‌های اطراف مدینه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دوش می‌کشی؟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از پاسخ علی علیه السلام ، در شگفت شد؛ امّا آن‌گاه که دید او چگونه از درون کیسه، هسته‌های خرما را بیرون می‌آورد و در زمین می‌کارد، دانست که منظور او چه بوده و چرا گفت که در کیسه، درخت خرما دارد</w:t>
      </w:r>
      <w:r>
        <w:rPr>
          <w:rFonts w:eastAsia="IRNazanin" w:cs="IRNazanin"/>
          <w:color w:val="111111"/>
          <w:sz w:val="28"/>
          <w:szCs w:val="28"/>
          <w:rtl w:val="true"/>
          <w:lang w:bidi="fa-IR"/>
        </w:rPr>
        <w:t>.</w:t>
      </w:r>
      <w:r>
        <w:rPr>
          <w:rStyle w:val="FootnoteAnchor"/>
          <w:rtl w:val="true"/>
        </w:rPr>
        <w:footnoteReference w:id="560"/>
      </w:r>
      <w:bookmarkStart w:id="707" w:name="pg2852_17173"/>
    </w:p>
    <w:p>
      <w:pPr>
        <w:pStyle w:val="Heading4"/>
        <w:numPr>
          <w:ilvl w:val="3"/>
          <w:numId w:val="1"/>
        </w:numPr>
        <w:rPr/>
      </w:pPr>
      <w:bookmarkStart w:id="708" w:name="__RefHeading___Toc2676189_1395250215"/>
      <w:bookmarkStart w:id="709" w:name="_Toc271"/>
      <w:bookmarkEnd w:id="707"/>
      <w:bookmarkEnd w:id="708"/>
      <w:r>
        <w:rPr/>
        <w:t>5</w:t>
      </w:r>
      <w:r>
        <w:rPr>
          <w:rtl w:val="true"/>
        </w:rPr>
        <w:t xml:space="preserve">. </w:t>
      </w:r>
      <w:r>
        <w:rPr>
          <w:rtl w:val="true"/>
        </w:rPr>
        <w:t>خرافه‌ستیزی پیامبر صلی الله علیه و آله</w:t>
      </w:r>
      <w:bookmarkEnd w:id="709"/>
    </w:p>
    <w:p>
      <w:pPr>
        <w:pStyle w:val="BookText"/>
        <w:rPr/>
      </w:pPr>
      <w:r>
        <w:rPr>
          <w:rFonts w:ascii="IRNazanin" w:hAnsi="IRNazanin" w:eastAsia="IRNazanin"/>
          <w:color w:val="111111"/>
          <w:sz w:val="28"/>
          <w:sz w:val="28"/>
          <w:szCs w:val="28"/>
          <w:rtl w:val="true"/>
          <w:lang w:bidi="fa-IR"/>
        </w:rPr>
        <w:t>در اوایل هجرت پیامبر صلی الله علیه و آله به مدینه بود که خداوند، فرزندی به ایشان،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بسیار دوستش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بیش از هجده ماه عمر نکرد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به‌شدّت،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 می‌ریخت و گاه با خدا، مناجات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در دل، با کودک دلبند از دست رفته‌اش، این‌چنین نجوا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می‌سوزد و اشک، می‌ریزد و ما در فراق تو، غمگینیم؛ امّا هرگز بر خلاف رضای خداوند، سخنی نمی‌گوییم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 ابراهیم، فقط پیامبر صلی الله علیه و آله را اندوهگین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یک‌پارچه،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ساعات اندوه‌بار بود که ناگهان، هوا تیره و تار شد و خورشید،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روزِ روشن مدینه را به شب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یکدیگر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خورشید نیز عزا گرفته و در سوگ ابراهیم، چهرۀ خود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سخنا‌ن، به گوش پیامبر صلی الله علیه و 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سکوت را جایز ندانست و به سوی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منبر، بالا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خورشید، گرفته است؛ امّا نه برای فرزند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نیز مانند بسیاری از رهبران سیاسی دیروز و امروز جهان، هدفی جز رسیدن به مسند قدرت و حکومت و مستحکم‌تر کردن آن نداشت، این‌گونه با خرافه‌ای که به‌ظاهر به نفع او بود، مخالفت نمی‌کرد؛ بلکه یا آن را تأیید می‌کرد و یا دستِ کم، سکوت می‌نمود تا ایمان مردم به او بیشترگردد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صلی الله علیه و آله ، همان‌سان که با کفر و شرک مبارزه می‌کرد، خرافات را نیز بر نمی‌تابید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استاد مطهّری در این باره می‌نویسد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برابر آن احساسات، سکوت نکردند و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طور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ساکت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هر چه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رفتند و مردم را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این منطق پست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وسیله را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کردند</w:t>
      </w:r>
      <w:r>
        <w:rPr>
          <w:rFonts w:eastAsia="IRNazanin" w:cs="IRNazanin"/>
          <w:color w:val="111111"/>
          <w:sz w:val="28"/>
          <w:szCs w:val="28"/>
          <w:rtl w:val="true"/>
          <w:lang w:bidi="fa-IR"/>
        </w:rPr>
        <w:t>.</w:t>
      </w:r>
      <w:r>
        <w:rPr>
          <w:rStyle w:val="FootnoteAnchor"/>
          <w:rtl w:val="true"/>
        </w:rPr>
        <w:footnoteReference w:id="562"/>
      </w:r>
      <w:bookmarkStart w:id="710" w:name="pg2852_17174"/>
    </w:p>
    <w:p>
      <w:pPr>
        <w:pStyle w:val="Heading4"/>
        <w:numPr>
          <w:ilvl w:val="3"/>
          <w:numId w:val="1"/>
        </w:numPr>
        <w:rPr/>
      </w:pPr>
      <w:bookmarkStart w:id="711" w:name="__RefHeading___Toc2676191_1395250215"/>
      <w:bookmarkStart w:id="712" w:name="_Toc272"/>
      <w:bookmarkEnd w:id="710"/>
      <w:bookmarkEnd w:id="711"/>
      <w:r>
        <w:rPr/>
        <w:t>6</w:t>
      </w:r>
      <w:r>
        <w:rPr>
          <w:rtl w:val="true"/>
        </w:rPr>
        <w:t xml:space="preserve">. </w:t>
      </w:r>
      <w:r>
        <w:rPr>
          <w:rtl w:val="true"/>
        </w:rPr>
        <w:t>به جای عمل؟</w:t>
      </w:r>
      <w:r>
        <w:rPr>
          <w:rtl w:val="true"/>
        </w:rPr>
        <w:t>!</w:t>
      </w:r>
      <w:bookmarkEnd w:id="712"/>
    </w:p>
    <w:p>
      <w:pPr>
        <w:pStyle w:val="BookText"/>
        <w:rPr/>
      </w:pPr>
      <w:r>
        <w:rPr>
          <w:rFonts w:ascii="IRNazanin" w:hAnsi="IRNazanin" w:eastAsia="IRNazanin"/>
          <w:color w:val="111111"/>
          <w:sz w:val="28"/>
          <w:sz w:val="28"/>
          <w:szCs w:val="28"/>
          <w:rtl w:val="true"/>
          <w:lang w:bidi="fa-IR"/>
        </w:rPr>
        <w:t>امام رضا علیه السلام برادری به نام زید داشت که برخی رفتارهای وی، چندان خوشایند امام علیه السلام نبود و هر از گاهی، امام علیه السلام به او تذکر و پندی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سال‌هایی که امام رضا علیه السلام در مرو بود، روزی در مجلسی حضور داشت که زید نیز در آن،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خطاب به عدّه‌ای از حاضران، پی در پی از فضائل خاندان خود و پدرانش می‌گفت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چنان و چنینیم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رضا علیه السلام سخن زید را قطع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سخنانی است که می‌گویی؟ آیا نمی‌دانی که هیچ فضیلتی، جای عمل صالح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نزد خدا، تافتۀ جدابافته نیست و بدون بندگی خدا و عمل صالح، به هیچ مرتبه‌ای نمی‌توان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نزد خدا، گرامی‌تر از پدرت موسی بن جعفر علیه 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عمر، خدا را بندگی کرد و هیچ‌گاه به این فضائل نَسَبی، اعتماد و تکیه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نیز پیغمبرزاده بود؛ امّا در درگاه خدا، جایی نیافت و گرفتار توفان بلا شد</w:t>
      </w:r>
      <w:r>
        <w:rPr>
          <w:rFonts w:eastAsia="IRNazanin" w:cs="IRNazanin"/>
          <w:color w:val="111111"/>
          <w:sz w:val="28"/>
          <w:szCs w:val="28"/>
          <w:rtl w:val="true"/>
          <w:lang w:bidi="fa-IR"/>
        </w:rPr>
        <w:t>».</w:t>
      </w:r>
      <w:r>
        <w:rPr>
          <w:rStyle w:val="FootnoteAnchor"/>
          <w:rtl w:val="true"/>
        </w:rPr>
        <w:footnoteReference w:id="563"/>
      </w:r>
    </w:p>
    <w:p>
      <w:pPr>
        <w:pStyle w:val="Heading4"/>
        <w:numPr>
          <w:ilvl w:val="3"/>
          <w:numId w:val="1"/>
        </w:numPr>
        <w:rPr/>
      </w:pPr>
      <w:bookmarkStart w:id="713" w:name="__RefHeading___Toc2676193_1395250215"/>
      <w:bookmarkStart w:id="714" w:name="_Toc273"/>
      <w:bookmarkEnd w:id="713"/>
      <w:r>
        <w:rPr/>
        <w:t>7</w:t>
      </w:r>
      <w:r>
        <w:rPr>
          <w:rtl w:val="true"/>
        </w:rPr>
        <w:t xml:space="preserve">. </w:t>
      </w:r>
      <w:r>
        <w:rPr>
          <w:rtl w:val="true"/>
        </w:rPr>
        <w:t>کسی مانند همه</w:t>
      </w:r>
      <w:bookmarkEnd w:id="714"/>
    </w:p>
    <w:p>
      <w:pPr>
        <w:pStyle w:val="BookText"/>
        <w:rPr/>
      </w:pPr>
      <w:r>
        <w:rPr>
          <w:rFonts w:ascii="IRNazanin" w:hAnsi="IRNazanin" w:eastAsia="IRNazanin"/>
          <w:color w:val="111111"/>
          <w:sz w:val="28"/>
          <w:sz w:val="28"/>
          <w:szCs w:val="28"/>
          <w:rtl w:val="true"/>
          <w:lang w:bidi="fa-IR"/>
        </w:rPr>
        <w:t>روزی، کسی به حضور پیامبر صلی الله علیه و آله رسید تا حاجتش را بگوید؛ امّا وقتی رو در روی رسول خدا صلی الله علیه و آله ایستاد، نتوانست سخنش را بگوید و هیبت پیامبر صلی الله علیه و آله ، چنان در دل او اثر کرد که زبانش،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با دیدن این وضع،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دیدار من، زبانت را بست؟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خود را به او نزدیک کرد و در آغوشش گرفت و در همان حال،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پادشاهان نیستم که با من، راحت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زنی هستم که گوشت ماندۀ خشک می‌خورد</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5"/>
      </w:r>
      <w:bookmarkStart w:id="715" w:name="pg2852_17175"/>
    </w:p>
    <w:p>
      <w:pPr>
        <w:pStyle w:val="Heading4"/>
        <w:numPr>
          <w:ilvl w:val="3"/>
          <w:numId w:val="1"/>
        </w:numPr>
        <w:rPr/>
      </w:pPr>
      <w:bookmarkStart w:id="716" w:name="__RefHeading___Toc2676195_1395250215"/>
      <w:bookmarkStart w:id="717" w:name="_Toc274"/>
      <w:bookmarkEnd w:id="715"/>
      <w:bookmarkEnd w:id="716"/>
      <w:r>
        <w:rPr/>
        <w:t>8</w:t>
      </w:r>
      <w:r>
        <w:rPr>
          <w:rtl w:val="true"/>
        </w:rPr>
        <w:t xml:space="preserve">. </w:t>
      </w:r>
      <w:r>
        <w:rPr>
          <w:rtl w:val="true"/>
        </w:rPr>
        <w:t>بلا یا لطف؟</w:t>
      </w:r>
      <w:bookmarkEnd w:id="717"/>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به خانۀ یکی از مسلمانان رفت تا به دعوت او، پاسخ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حیاط خانه، مرغی را دید که بالای دیوار، تخم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از بالای دیوار به زمین افتاد و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 به خدایی که تو را به رسالت برگزید، هیچ‌گاه زیانی به من نمی‌رسد و هیچ حادثه‌ای بر من، فرود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همان دَم، از خانۀ آن فرد،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هیچ‌گاه مصیبتی نمی‌بیند، لطف خدا، شامل حال او نیست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گرفتارترین و مبتلاترین مردم دنیا،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هرکس که به آنان، نزدیک‌تر است</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شاعری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بلا، بیشترش می‌دهند</w:t>
      </w:r>
    </w:p>
    <w:p>
      <w:pPr>
        <w:pStyle w:val="Heading4"/>
        <w:numPr>
          <w:ilvl w:val="3"/>
          <w:numId w:val="1"/>
        </w:numPr>
        <w:rPr/>
      </w:pPr>
      <w:bookmarkStart w:id="718" w:name="__RefHeading___Toc2676197_1395250215"/>
      <w:bookmarkStart w:id="719" w:name="_Toc275"/>
      <w:bookmarkEnd w:id="718"/>
      <w:r>
        <w:rPr/>
        <w:t>9</w:t>
      </w:r>
      <w:r>
        <w:rPr>
          <w:rtl w:val="true"/>
        </w:rPr>
        <w:t xml:space="preserve">. </w:t>
      </w:r>
      <w:r>
        <w:rPr>
          <w:rtl w:val="true"/>
        </w:rPr>
        <w:t>یاران علی علیه السلام</w:t>
      </w:r>
      <w:bookmarkEnd w:id="719"/>
    </w:p>
    <w:p>
      <w:pPr>
        <w:pStyle w:val="BookText"/>
        <w:rPr/>
      </w:pPr>
      <w:r>
        <w:rPr>
          <w:rFonts w:ascii="IRNazanin" w:hAnsi="IRNazanin" w:eastAsia="IRNazanin"/>
          <w:color w:val="111111"/>
          <w:sz w:val="28"/>
          <w:sz w:val="28"/>
          <w:szCs w:val="28"/>
          <w:rtl w:val="true"/>
          <w:lang w:bidi="fa-IR"/>
        </w:rPr>
        <w:t>در بازگشت از جنگ صِفّین، یکی از همراهان امیر مؤمنان،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برادرم در این جنگ، همراه ما بود و برایت شمشیر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برادر تو می‌خواست همراه ما باشد و نتوانست، یا تمایلی به شرکت در این جنگ نداشت؟ نیت و تصمیم او، چه بود؟ آیا دلش با ماست و نیتّش همراهی ما در این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در رکاب شما باشد، امّا نتوانست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با ماست و گویی در این جنگ، حضور داشته است؛ زیرا دلش و عزم و نیتش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آنانی که هنوز پا به دنیا نگذاشته‌اند و روزی</w:t>
      </w:r>
      <w:bookmarkStart w:id="720" w:name="pg2852_17176"/>
    </w:p>
    <w:p>
      <w:pPr>
        <w:pStyle w:val="BookText"/>
        <w:rPr/>
      </w:pPr>
      <w:bookmarkEnd w:id="720"/>
      <w:r>
        <w:rPr>
          <w:rFonts w:ascii="IRNazanin" w:hAnsi="IRNazanin" w:eastAsia="IRNazanin"/>
          <w:color w:val="111111"/>
          <w:sz w:val="28"/>
          <w:sz w:val="28"/>
          <w:szCs w:val="28"/>
          <w:rtl w:val="true"/>
          <w:lang w:bidi="fa-IR"/>
        </w:rPr>
        <w:t>خواهند آمد و آرزو می‌کنند که کاش مرا در جنگ‌هایم همراهی می‌کردند، آنان نیز از یاران من‌اند</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721" w:name="__RefHeading___Toc2676199_1395250215"/>
      <w:bookmarkStart w:id="722" w:name="_Toc276"/>
      <w:bookmarkEnd w:id="721"/>
      <w:r>
        <w:rPr/>
        <w:t>10</w:t>
      </w:r>
      <w:r>
        <w:rPr>
          <w:rtl w:val="true"/>
        </w:rPr>
        <w:t xml:space="preserve">. </w:t>
      </w:r>
      <w:r>
        <w:rPr>
          <w:rtl w:val="true"/>
        </w:rPr>
        <w:t>عبادت خدا و خدمت به خلق</w:t>
      </w:r>
      <w:bookmarkEnd w:id="722"/>
    </w:p>
    <w:p>
      <w:pPr>
        <w:pStyle w:val="BookText"/>
        <w:rPr/>
      </w:pPr>
      <w:r>
        <w:rPr>
          <w:rFonts w:ascii="IRNazanin" w:hAnsi="IRNazanin" w:eastAsia="IRNazanin"/>
          <w:color w:val="111111"/>
          <w:sz w:val="28"/>
          <w:sz w:val="28"/>
          <w:szCs w:val="28"/>
          <w:rtl w:val="true"/>
          <w:lang w:bidi="fa-IR"/>
        </w:rPr>
        <w:t>فردی نزد امام صادق علیه السلام آمد و مشکلی را که به تازگی برای او پیش آمده بود،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یکی از یارانش به نام صفوان را مأمور کرد که مشکل او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رفت و پس از ساعتی،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مشکلش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که وقت چندانی هم از تو نگرفت، نزد خدا از طواف کعبه، بهتر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کسی نزد عمویم حسن بن علی علیه السلام آمد و از ایشان، در برآوردن نیازی،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کفش‌هایش را پوشید و به راه افتاد تا که برای حلّ مشکل او،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آن شخص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نزد برادرم حسین نرفتی؟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 او را در حال اعتکاف و عبادت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نخواستم خلوتش با خدا را بر هم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نیازت را به او می‌گفتی، در برآوردن آن، درنگ نمی‌کرد؛ زیرا برآوردن نیاز تو نزد او، بهتر از یک ماه اعتکاف است</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723" w:name="__RefHeading___Toc2676201_1395250215"/>
      <w:bookmarkStart w:id="724" w:name="_Toc277"/>
      <w:bookmarkEnd w:id="723"/>
      <w:r>
        <w:rPr/>
        <w:t>11</w:t>
      </w:r>
      <w:r>
        <w:rPr>
          <w:rtl w:val="true"/>
        </w:rPr>
        <w:t xml:space="preserve">. </w:t>
      </w:r>
      <w:r>
        <w:rPr>
          <w:rtl w:val="true"/>
        </w:rPr>
        <w:t>عبادت در بازار</w:t>
      </w:r>
      <w:bookmarkEnd w:id="724"/>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با یارانش نشسته بود که جوانی نیرومند، از کنار آنان،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صبح، به کجا می‌روی؟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دکانم 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وقتِ صبح، برای عبادت خدا بر می‌خاست، بهتر بود</w:t>
      </w:r>
      <w:r>
        <w:rPr>
          <w:rFonts w:eastAsia="IRNazanin" w:cs="IRNazanin"/>
          <w:color w:val="111111"/>
          <w:sz w:val="28"/>
          <w:szCs w:val="28"/>
          <w:rtl w:val="true"/>
          <w:lang w:bidi="fa-IR"/>
        </w:rPr>
        <w:t>.</w:t>
      </w:r>
      <w:bookmarkStart w:id="725" w:name="pg2852_17177"/>
    </w:p>
    <w:p>
      <w:pPr>
        <w:pStyle w:val="BookText"/>
        <w:rPr/>
      </w:pPr>
      <w:bookmarkEnd w:id="725"/>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تأمین معاش خود و خانواده‌اش از خانه بیرون می‌رود، گویی در راه خدا، قدم بر می‌دارد</w:t>
      </w:r>
      <w:r>
        <w:rPr>
          <w:rFonts w:eastAsia="IRNazanin" w:cs="IRNazanin"/>
          <w:color w:val="111111"/>
          <w:sz w:val="28"/>
          <w:szCs w:val="28"/>
          <w:rtl w:val="true"/>
          <w:lang w:bidi="fa-IR"/>
        </w:rPr>
        <w:t>».</w:t>
      </w:r>
      <w:r>
        <w:rPr>
          <w:rStyle w:val="FootnoteAnchor"/>
          <w:rtl w:val="true"/>
        </w:rPr>
        <w:footnoteReference w:id="570"/>
      </w:r>
    </w:p>
    <w:p>
      <w:pPr>
        <w:pStyle w:val="Heading4"/>
        <w:numPr>
          <w:ilvl w:val="3"/>
          <w:numId w:val="1"/>
        </w:numPr>
        <w:rPr/>
      </w:pPr>
      <w:bookmarkStart w:id="726" w:name="__RefHeading___Toc2676203_1395250215"/>
      <w:bookmarkStart w:id="727" w:name="_Toc278"/>
      <w:bookmarkEnd w:id="726"/>
      <w:r>
        <w:rPr/>
        <w:t>12</w:t>
      </w:r>
      <w:r>
        <w:rPr>
          <w:rtl w:val="true"/>
        </w:rPr>
        <w:t xml:space="preserve">. </w:t>
      </w:r>
      <w:r>
        <w:rPr>
          <w:rtl w:val="true"/>
        </w:rPr>
        <w:t>با مردم و برای مردم</w:t>
      </w:r>
      <w:bookmarkEnd w:id="727"/>
    </w:p>
    <w:p>
      <w:pPr>
        <w:pStyle w:val="BookText"/>
        <w:rPr/>
      </w:pPr>
      <w:r>
        <w:rPr>
          <w:rFonts w:ascii="IRNazanin" w:hAnsi="IRNazanin" w:eastAsia="IRNazanin"/>
          <w:color w:val="111111"/>
          <w:sz w:val="28"/>
          <w:sz w:val="28"/>
          <w:szCs w:val="28"/>
          <w:rtl w:val="true"/>
          <w:lang w:bidi="fa-IR"/>
        </w:rPr>
        <w:t>کاروان حاجیان، برای استراحت در مدینه توقّف کردند و سپس راهیِ مکه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مردی که او نیز آهنگِ حج داشت، به آنان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کاروانیان می‌نگریست تا با یکا‌یک آنان،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چشمش به مرد میانْ‌سالی افتاد که دائم، در تکاپو بود و می‌کوشید که به دیگران،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هم آرام و قرار نداشت و هر گاه مشکل کسی را حل می‌کرد، به سراغ نیازمند دیگری می‌رفت تا حاجت او را نیز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تازه‌وارد، از کاروانیان، دربارۀ او پرس‌و‌جو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مدینه 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نیکوکار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از او تقاضایی کند، دائم در حال خدمت‌گزاری و یاری رساندن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تازه‌وارد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او را می‌شناختید، این‌گونه از او کار نمی‌کشیدید و چنین، بر او گستاخ نبودید و همچون بردگان با او رفتار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الحسین، زین العابدین، فرزند پیامبر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کاروان، سراسیمه، از جای خود برخاستند و به نزد امام سجّاد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عذرخواهی می‌کرد، دیگری، از خدا آمرزش می‌خواست و سومی، پوزش می‌طلبید و چهارمی، گلایه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به ما نشناساندی ؟ 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طور ناشناس به کاروان شما پیوستم تا توفیق خدمت‌گزاری بیشتری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آشنایانم به سفر می‌روم، آنان، مرا از کار و تلاش، معاف می‌کنند و به حُرمت جدّم، مرا گرامی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در میان شما ناشناس باشم تا بتوانم خدمتی کرده باشم و از این گونه از عبادت، محروم نمانم</w:t>
      </w:r>
      <w:r>
        <w:rPr>
          <w:rFonts w:eastAsia="IRNazanin" w:cs="IRNazanin"/>
          <w:color w:val="111111"/>
          <w:sz w:val="28"/>
          <w:szCs w:val="28"/>
          <w:rtl w:val="true"/>
          <w:lang w:bidi="fa-IR"/>
        </w:rPr>
        <w:t>».</w:t>
      </w:r>
      <w:r>
        <w:rPr>
          <w:rStyle w:val="FootnoteAnchor"/>
          <w:rtl w:val="true"/>
        </w:rPr>
        <w:footnoteReference w:id="571"/>
      </w:r>
      <w:bookmarkStart w:id="728" w:name="pg2852_17178"/>
    </w:p>
    <w:p>
      <w:pPr>
        <w:pStyle w:val="BookText"/>
        <w:rPr/>
      </w:pPr>
      <w:bookmarkEnd w:id="728"/>
      <w:r>
        <w:rPr>
          <w:rFonts w:ascii="IRNazanin" w:hAnsi="IRNazanin" w:eastAsia="IRNazanin"/>
          <w:color w:val="111111"/>
          <w:sz w:val="28"/>
          <w:sz w:val="28"/>
          <w:szCs w:val="28"/>
          <w:rtl w:val="true"/>
          <w:lang w:bidi="fa-IR"/>
        </w:rPr>
        <w:t>به گفتۀ 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طریقت، بجز خدمت خلق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تسبیح و سجّاده و دلق نیست</w:t>
      </w:r>
      <w:r>
        <w:rPr>
          <w:rStyle w:val="FootnoteAnchor"/>
          <w:rtl w:val="true"/>
        </w:rPr>
        <w:footnoteReference w:id="572"/>
      </w:r>
    </w:p>
    <w:p>
      <w:pPr>
        <w:pStyle w:val="Heading4"/>
        <w:numPr>
          <w:ilvl w:val="3"/>
          <w:numId w:val="1"/>
        </w:numPr>
        <w:rPr/>
      </w:pPr>
      <w:bookmarkStart w:id="729" w:name="__RefHeading___Toc2676205_1395250215"/>
      <w:bookmarkStart w:id="730" w:name="_Toc279"/>
      <w:bookmarkEnd w:id="729"/>
      <w:r>
        <w:rPr/>
        <w:t>13</w:t>
      </w:r>
      <w:r>
        <w:rPr>
          <w:rtl w:val="true"/>
        </w:rPr>
        <w:t xml:space="preserve">. </w:t>
      </w:r>
      <w:r>
        <w:rPr>
          <w:rtl w:val="true"/>
        </w:rPr>
        <w:t>پیشواز از پیشوایان</w:t>
      </w:r>
      <w:bookmarkEnd w:id="730"/>
    </w:p>
    <w:p>
      <w:pPr>
        <w:pStyle w:val="BookText"/>
        <w:rPr/>
      </w:pPr>
      <w:r>
        <w:rPr>
          <w:rFonts w:ascii="IRNazanin" w:hAnsi="IRNazanin" w:eastAsia="IRNazanin"/>
          <w:color w:val="111111"/>
          <w:sz w:val="28"/>
          <w:sz w:val="28"/>
          <w:szCs w:val="28"/>
          <w:rtl w:val="true"/>
          <w:lang w:bidi="fa-IR"/>
        </w:rPr>
        <w:t>همچنان که بزرگی و شُکوه بزرگان عرصۀ معنویت، با بزرگان و مقامات دنیوی فرق دارد، رفتار مردم با آنان نیز باید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داستانی که در پی خواهد آمد، امام علی علیه السلام به ما می‌آموزد که نباید با اولیای خدا به گونه‌ای رفتار کنیم که مردم با پادشاهان، رفتار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سفری، در بازگشت به کوفه، به شهر انبار</w:t>
      </w:r>
      <w:r>
        <w:rPr>
          <w:rStyle w:val="FootnoteAnchor"/>
          <w:rtl w:val="true"/>
        </w:rPr>
        <w:footnoteReference w:id="573"/>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به شهر انبار رسید، مردم آن جا به استقبال ایشان شتافتند و در پی مَرکب امام علیه السلام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این کار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استقبال، از سنّت های دیرینۀ ماست و هر گاه بزرگی به شهرمان وارد شود، به استقبالش می‌رویم و سپس مسافتی طولانی را در پی مَرکب او می‌دویم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این کار برای فرمانروایانتان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خودتان را به رنج می‌اندازید و در آخرت نیز، بدبختی برایتان می‌آورد</w:t>
      </w:r>
      <w:r>
        <w:rPr>
          <w:rFonts w:eastAsia="IRNazanin" w:cs="IRNazanin"/>
          <w:color w:val="111111"/>
          <w:sz w:val="28"/>
          <w:szCs w:val="28"/>
          <w:rtl w:val="true"/>
          <w:lang w:bidi="fa-IR"/>
        </w:rPr>
        <w:t>».</w:t>
      </w:r>
      <w:r>
        <w:rPr>
          <w:rStyle w:val="FootnoteAnchor"/>
          <w:rtl w:val="true"/>
        </w:rPr>
        <w:footnoteReference w:id="574"/>
      </w:r>
      <w:bookmarkStart w:id="731" w:name="pg2852_17180"/>
    </w:p>
    <w:p>
      <w:pPr>
        <w:pStyle w:val="Heading3"/>
        <w:numPr>
          <w:ilvl w:val="2"/>
          <w:numId w:val="1"/>
        </w:numPr>
        <w:rPr/>
      </w:pPr>
      <w:bookmarkStart w:id="732" w:name="__RefHeading___Toc2676207_1395250215"/>
      <w:bookmarkStart w:id="733" w:name="_Toc280"/>
      <w:bookmarkEnd w:id="731"/>
      <w:bookmarkEnd w:id="732"/>
      <w:r>
        <w:rPr>
          <w:rtl w:val="true"/>
        </w:rPr>
        <w:t>مَثَل‌های حدیثی</w:t>
      </w:r>
      <w:bookmarkEnd w:id="733"/>
    </w:p>
    <w:p>
      <w:pPr>
        <w:pStyle w:val="Heading4"/>
        <w:numPr>
          <w:ilvl w:val="3"/>
          <w:numId w:val="1"/>
        </w:numPr>
        <w:rPr/>
      </w:pPr>
      <w:bookmarkStart w:id="734" w:name="__RefHeading___Toc2676209_1395250215"/>
      <w:bookmarkStart w:id="735" w:name="_Toc281"/>
      <w:bookmarkEnd w:id="734"/>
      <w:r>
        <w:rPr>
          <w:rtl w:val="true"/>
        </w:rPr>
        <w:t>اشاره</w:t>
      </w:r>
      <w:bookmarkEnd w:id="735"/>
    </w:p>
    <w:p>
      <w:pPr>
        <w:pStyle w:val="BookText"/>
        <w:rPr/>
      </w:pPr>
      <w:r>
        <w:rPr>
          <w:rFonts w:ascii="IRNazanin" w:hAnsi="IRNazanin" w:eastAsia="IRNazanin"/>
          <w:color w:val="111111"/>
          <w:sz w:val="28"/>
          <w:sz w:val="28"/>
          <w:szCs w:val="28"/>
          <w:rtl w:val="true"/>
          <w:lang w:bidi="fa-IR"/>
        </w:rPr>
        <w:t xml:space="preserve">مَثَل‌های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بابایی</w:t>
      </w:r>
    </w:p>
    <w:p>
      <w:pPr>
        <w:pStyle w:val="BookText"/>
        <w:rPr/>
      </w:pPr>
      <w:r>
        <w:rPr>
          <w:rFonts w:ascii="IRNazanin" w:hAnsi="IRNazanin" w:eastAsia="IRNazanin"/>
          <w:color w:val="111111"/>
          <w:sz w:val="28"/>
          <w:sz w:val="28"/>
          <w:szCs w:val="28"/>
          <w:rtl w:val="true"/>
          <w:lang w:bidi="fa-IR"/>
        </w:rPr>
        <w:t>مَثَل یا دَسْتان، نوعی بیان کوتاه و پُر معنا و نَغز است که در میان مردم، زبانزد شده باشد و به تناسب، به‌کار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آوردن مَثَل در میان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برای تفهیم بهتر معنا یا تأثیر بیشتر کلام، از آن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مَثَل‌ها، ریشه در داستانی واقعی یا حکایتی ساختگی یا آموزه‌ای دینی یا تجربه‌ای شخصی دارند، و برخی نیز برآمده از رویدادی مهم و تاریخی‌اند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داستان‌ها یا ماجراهایی که به ساختن مَثَلی انجامیده است، شأن نزول آن مَثَل می‌گویند و تا کنون، پژوهش‌های بسیاری در بارۀ منشأ یا بستر تاریخی مثل‌ها، صورت گرفته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بی شک، متون دینی و آموزه‌های اسلامی، از مهم‌ترین منابع مردم ایران برای ساختن امثال و حِکم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می کوشیم شماری از مَثَل‌هایی که ریشۀ آن‌ها در یکی از احادیث معصومان علیهم السلام است، بازگوییم تا آشکار گردد که حدیث یا سخن معصوم علیه السلام ، چه اندازه الهام‌بخشِ مردم فارسی‌زبان برای ساختن این جملات کوتاه و ماندگار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یادآوری می‌کنیم که ارتباط بسیاری از مثل‌ها با احادیث، چنان آشکار است که انکار آن، ممکن نیست؛ حتّی برخی مَثَل‌ها با همان الفاظ و صورت عربی خود، زبانزد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مَثَل‌هایی نیز وجود دارند که با برخی احادیث، فقط</w:t>
      </w:r>
      <w:bookmarkStart w:id="736" w:name="pg2852_17181"/>
    </w:p>
    <w:p>
      <w:pPr>
        <w:pStyle w:val="BookText"/>
        <w:rPr/>
      </w:pPr>
      <w:bookmarkEnd w:id="736"/>
      <w:r>
        <w:rPr>
          <w:rFonts w:ascii="IRNazanin" w:hAnsi="IRNazanin" w:eastAsia="IRNazanin"/>
          <w:color w:val="111111"/>
          <w:sz w:val="28"/>
          <w:sz w:val="28"/>
          <w:szCs w:val="28"/>
          <w:rtl w:val="true"/>
          <w:lang w:bidi="fa-IR"/>
        </w:rPr>
        <w:t>همسویی و هم‌معنایی دارند و به دلایل لفظی و قرائن دیگر، نمی‌توان در بارة آن‌ها سخن از تأثیر و تأثّر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آنچه خالی از شک و شُبهه است، وجود حتمی احادیث اسلامی در میان نخستین منابع مَثَل‌های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حدیث بر امثال فارسی، دستِ کم بر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معنایی؛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لفظی ـ معنایی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برخی امثال، حاوی معنایی هستند که در حدیثی بیان شده است، بدون این‌که از الفاظ آن حدیث شریف، سود برده باشند؛ امّا شماری از مَثَل‌ها، غیر از معنا، از الفاظ عربی متن حدیث نیز وام گرفته‌اند و یا عینِ همان حدیث‌اند، بدون هیچ تغییری در لفظ 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برای هر یک از دو صورت بالا، نمونه‌هایی را ذکر می کنیم</w:t>
      </w:r>
      <w:r>
        <w:rPr>
          <w:rFonts w:eastAsia="IRNazanin" w:cs="IRNazanin"/>
          <w:color w:val="111111"/>
          <w:sz w:val="28"/>
          <w:szCs w:val="28"/>
          <w:rtl w:val="true"/>
          <w:lang w:bidi="fa-IR"/>
        </w:rPr>
        <w:t>.</w:t>
      </w:r>
    </w:p>
    <w:p>
      <w:pPr>
        <w:pStyle w:val="Heading4"/>
        <w:numPr>
          <w:ilvl w:val="3"/>
          <w:numId w:val="1"/>
        </w:numPr>
        <w:rPr/>
      </w:pPr>
      <w:bookmarkStart w:id="737" w:name="__RefHeading___Toc2676211_1395250215"/>
      <w:bookmarkStart w:id="738" w:name="_Toc282"/>
      <w:bookmarkEnd w:id="737"/>
      <w:r>
        <w:rPr>
          <w:rtl w:val="true"/>
        </w:rPr>
        <w:t>تأثیر معنایی</w:t>
      </w:r>
      <w:bookmarkEnd w:id="738"/>
    </w:p>
    <w:p>
      <w:pPr>
        <w:pStyle w:val="Heading5"/>
        <w:numPr>
          <w:ilvl w:val="4"/>
          <w:numId w:val="1"/>
        </w:numPr>
        <w:rPr/>
      </w:pPr>
      <w:bookmarkStart w:id="739" w:name="__RefHeading___Toc2676213_1395250215"/>
      <w:bookmarkStart w:id="740" w:name="_Toc283"/>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شمار بسیاری از مَثَل‌ها و تمثیل‌های فارسی، ریشه در احادیث نبوی صلی الله علیه و آله و روایات منقول از اهل بیت بزرگوار ایشان دارند که در بیشتر آن‌ها، از الفاظ و جملات حدیثِ مربوط، استفاده نشده و به تأثیرپذیری محتوایی،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پیش‌تر گفتیم، برخی از هم‌معنایی‌ها، از باب تَوارُد</w:t>
      </w:r>
      <w:r>
        <w:rPr>
          <w:rStyle w:val="FootnoteAnchor"/>
          <w:rtl w:val="true"/>
        </w:rPr>
        <w:footnoteReference w:id="576"/>
      </w:r>
      <w:r>
        <w:rPr>
          <w:rFonts w:ascii="IRNazanin" w:hAnsi="IRNazanin" w:eastAsia="IRNazanin"/>
          <w:color w:val="111111"/>
          <w:sz w:val="28"/>
          <w:sz w:val="28"/>
          <w:szCs w:val="28"/>
          <w:rtl w:val="true"/>
          <w:lang w:bidi="fa-IR"/>
        </w:rPr>
        <w:t>است و نمی‌توان مدّعی تأثیر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کوشیده‌ایم تا با آوردن نمونه‌هایی، نشان دهیم که تأثیر حدیث، کاملاً آشکار است و از بابِ تَوارُد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اندکی از بسیار و مُشتی از خروار را ذکر می‌کنیم</w:t>
      </w:r>
      <w:r>
        <w:rPr>
          <w:rFonts w:eastAsia="IRNazanin" w:cs="IRNazanin"/>
          <w:color w:val="111111"/>
          <w:sz w:val="28"/>
          <w:szCs w:val="28"/>
          <w:rtl w:val="true"/>
          <w:lang w:bidi="fa-IR"/>
        </w:rPr>
        <w:t>:</w:t>
      </w:r>
    </w:p>
    <w:p>
      <w:pPr>
        <w:pStyle w:val="Heading5"/>
        <w:numPr>
          <w:ilvl w:val="4"/>
          <w:numId w:val="1"/>
        </w:numPr>
        <w:rPr/>
      </w:pPr>
      <w:bookmarkStart w:id="741" w:name="__RefHeading___Toc2676215_1395250215"/>
      <w:bookmarkStart w:id="742" w:name="_Toc284"/>
      <w:bookmarkEnd w:id="741"/>
      <w:r>
        <w:rPr/>
        <w:t>1</w:t>
      </w:r>
      <w:r>
        <w:rPr>
          <w:rtl w:val="true"/>
        </w:rPr>
        <w:t xml:space="preserve">. </w:t>
      </w:r>
      <w:r>
        <w:rPr>
          <w:rtl w:val="true"/>
        </w:rPr>
        <w:t>آدم که پیر شد، حرصش جوان می‌گردد</w:t>
      </w:r>
      <w:bookmarkEnd w:id="742"/>
    </w:p>
    <w:p>
      <w:pPr>
        <w:pStyle w:val="BookText"/>
        <w:rPr/>
      </w:pPr>
      <w:r>
        <w:rPr>
          <w:rFonts w:ascii="IRNazanin" w:hAnsi="IRNazanin" w:eastAsia="IRNazanin"/>
          <w:color w:val="111111"/>
          <w:sz w:val="28"/>
          <w:sz w:val="28"/>
          <w:szCs w:val="28"/>
          <w:rtl w:val="true"/>
          <w:lang w:bidi="fa-IR"/>
        </w:rPr>
        <w:t>از پیامبر خدا صلی الله علیه و آله نقل شده که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یَهرَمُ ابنُ آدَمَ وَ یَشِبُّ مِنهُ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طولُ الأَملِ</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آدمیزاد، پیر می‌شود، در حالی که دو چیز در او جوان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 و آرزوی دراز</w:t>
      </w:r>
      <w:r>
        <w:rPr>
          <w:rFonts w:eastAsia="IRNazanin" w:cs="IRNazanin"/>
          <w:color w:val="111111"/>
          <w:sz w:val="28"/>
          <w:szCs w:val="28"/>
          <w:rtl w:val="true"/>
          <w:lang w:bidi="fa-IR"/>
        </w:rPr>
        <w:t>.</w:t>
      </w:r>
      <w:bookmarkStart w:id="743" w:name="pg2852_17182"/>
    </w:p>
    <w:p>
      <w:pPr>
        <w:pStyle w:val="BookText"/>
        <w:rPr/>
      </w:pPr>
      <w:bookmarkEnd w:id="743"/>
      <w:r>
        <w:rPr>
          <w:rFonts w:ascii="IRNazanin" w:hAnsi="IRNazanin" w:eastAsia="IRNazanin"/>
          <w:color w:val="111111"/>
          <w:sz w:val="28"/>
          <w:sz w:val="28"/>
          <w:szCs w:val="28"/>
          <w:rtl w:val="true"/>
          <w:lang w:bidi="fa-IR"/>
        </w:rPr>
        <w:t>این مَثَل را در جایی به‌کار می‌برند که شخصی در سن کهولت، همچنان به فکر گردآوری مال و منال باشد و کاری برای آخرت خود،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نیز با در نظر داشتن همین حدیث شریف، حرص در سن پیری را به خوابِ گران در وقت سحر، تشبیه کرده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پیر که شد، حرص، جوان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در وقت سحرگاه، گران می‌گردد</w:t>
      </w:r>
      <w:r>
        <w:rPr>
          <w:rStyle w:val="FootnoteAnchor"/>
          <w:rtl w:val="true"/>
        </w:rPr>
        <w:footnoteReference w:id="578"/>
      </w:r>
    </w:p>
    <w:p>
      <w:pPr>
        <w:pStyle w:val="Heading5"/>
        <w:numPr>
          <w:ilvl w:val="4"/>
          <w:numId w:val="1"/>
        </w:numPr>
        <w:rPr/>
      </w:pPr>
      <w:bookmarkStart w:id="744" w:name="__RefHeading___Toc2676217_1395250215"/>
      <w:bookmarkStart w:id="745" w:name="_Toc285"/>
      <w:bookmarkEnd w:id="744"/>
      <w:r>
        <w:rPr/>
        <w:t>2</w:t>
      </w:r>
      <w:r>
        <w:rPr>
          <w:rtl w:val="true"/>
        </w:rPr>
        <w:t xml:space="preserve">. </w:t>
      </w:r>
      <w:r>
        <w:rPr>
          <w:rtl w:val="true"/>
        </w:rPr>
        <w:t>آدم گرسنه، ایمان ندارد</w:t>
      </w:r>
      <w:bookmarkEnd w:id="745"/>
    </w:p>
    <w:p>
      <w:pPr>
        <w:pStyle w:val="BookText"/>
        <w:rPr/>
      </w:pPr>
      <w:r>
        <w:rPr>
          <w:rFonts w:ascii="IRNazanin" w:hAnsi="IRNazanin" w:eastAsia="IRNazanin"/>
          <w:color w:val="111111"/>
          <w:sz w:val="28"/>
          <w:sz w:val="28"/>
          <w:szCs w:val="28"/>
          <w:rtl w:val="true"/>
          <w:lang w:bidi="fa-IR"/>
        </w:rPr>
        <w:t>در منابع حدیثی، از پیامبر صلی الله علیه و آله نقل کرده‌اند که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الخُبزُ ما صُمْنٰا وَلا صَلَّینا</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اگر نان نبود، ما روزه نمی‌گرفتیم و نماز نمی‌گزاردیم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شدّت گرسنگی، مُشرِف به مرگ بود که شیطان، بر بالین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ایمانت را به من بفروشی، به تو نان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گرسنه، پذیرفت و قرصی نان از شیطان گرفت و خورد؛ امّا آن‌گاه که شیطان از او خواست که ایمانش را بدهد،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گرسنگی، ایمانی نداشتم که به تو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می‌دانستی و نانت را در برابر هیچ، به من نمی‌فروختی</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یکی دیگر از مَثَل‌هایی که همین معنا را تأیید می‌کند و بسیار به کار می‌رود،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وجود، بعداً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نخست، باید وجود و توانی داشت تا بتوان با آن،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برخی از نااهلان، از این حقیقت، سوء استفاده کرده،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همه امکانات مادّی برای انسان فراهم نشده است، وظیفه ندارد که خدا را عبادت کند یا به امور معنوی بپردازد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نیز سخن ناروایی است؛ زیرا برای عبادت خدا، همین قدر که توش و توانی در روح و جسم انسان، وجود داشته باشد، کافی است و این مقدار نیرو، با</w:t>
      </w:r>
      <w:bookmarkStart w:id="746" w:name="pg2852_17183"/>
    </w:p>
    <w:p>
      <w:pPr>
        <w:pStyle w:val="BookText"/>
        <w:rPr/>
      </w:pPr>
      <w:bookmarkEnd w:id="746"/>
      <w:r>
        <w:rPr>
          <w:rFonts w:ascii="IRNazanin" w:hAnsi="IRNazanin" w:eastAsia="IRNazanin"/>
          <w:color w:val="111111"/>
          <w:sz w:val="28"/>
          <w:sz w:val="28"/>
          <w:szCs w:val="28"/>
          <w:rtl w:val="true"/>
          <w:lang w:bidi="fa-IR"/>
        </w:rPr>
        <w:t>کمترین برخورداری از مواهب دنیا،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حاکمان جامعۀ دینی، هم‌زمان با گسترش معنویت و اخلاق، باید بکوشند تا مسلمانان، از حدّ اقل امکانات رفاهی در زندگی، برخوردار باشند تا بهانه‌ای برای سر باز زدن از عبادت خداوند و اخلاق‌گرایی باقی نماند</w:t>
      </w:r>
      <w:r>
        <w:rPr>
          <w:rFonts w:eastAsia="IRNazanin" w:cs="IRNazanin"/>
          <w:color w:val="111111"/>
          <w:sz w:val="28"/>
          <w:szCs w:val="28"/>
          <w:rtl w:val="true"/>
          <w:lang w:bidi="fa-IR"/>
        </w:rPr>
        <w:t>.</w:t>
      </w:r>
    </w:p>
    <w:p>
      <w:pPr>
        <w:pStyle w:val="Heading5"/>
        <w:numPr>
          <w:ilvl w:val="4"/>
          <w:numId w:val="1"/>
        </w:numPr>
        <w:rPr/>
      </w:pPr>
      <w:bookmarkStart w:id="747" w:name="__RefHeading___Toc2676219_1395250215"/>
      <w:bookmarkStart w:id="748" w:name="_Toc286"/>
      <w:bookmarkEnd w:id="747"/>
      <w:r>
        <w:rPr/>
        <w:t>3</w:t>
      </w:r>
      <w:r>
        <w:rPr>
          <w:rtl w:val="true"/>
        </w:rPr>
        <w:t xml:space="preserve">. </w:t>
      </w:r>
      <w:r>
        <w:rPr>
          <w:rtl w:val="true"/>
        </w:rPr>
        <w:t>از قضا، سرکنگَبین، صفرا فزود</w:t>
      </w:r>
      <w:bookmarkEnd w:id="748"/>
    </w:p>
    <w:p>
      <w:pPr>
        <w:pStyle w:val="BookText"/>
        <w:rPr/>
      </w:pPr>
      <w:r>
        <w:rPr>
          <w:rFonts w:ascii="IRNazanin" w:hAnsi="IRNazanin" w:eastAsia="IRNazanin"/>
          <w:color w:val="111111"/>
          <w:sz w:val="28"/>
          <w:sz w:val="28"/>
          <w:szCs w:val="28"/>
          <w:rtl w:val="true"/>
          <w:lang w:bidi="fa-IR"/>
        </w:rPr>
        <w:t>این مَثَل، در واقع، مصراع بیت مشهوری از مثنوی مولاناست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سرکنگبین،</w:t>
      </w:r>
      <w:r>
        <w:rPr>
          <w:rStyle w:val="FootnoteAnchor"/>
          <w:rtl w:val="true"/>
        </w:rPr>
        <w:footnoteReference w:id="581"/>
      </w:r>
      <w:r>
        <w:rPr>
          <w:rFonts w:ascii="IRNazanin" w:hAnsi="IRNazanin" w:eastAsia="IRNazanin"/>
          <w:color w:val="111111"/>
          <w:sz w:val="28"/>
          <w:sz w:val="28"/>
          <w:szCs w:val="28"/>
          <w:rtl w:val="true"/>
          <w:lang w:bidi="fa-IR"/>
        </w:rPr>
        <w:t>صفرا 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بادام، خشکی می‌نمود</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یعنی گاهی شربت سرکَنگَبین که از آن برای درمان بیماری صفرا استفاده می‌شود، این بیماری را شدّت می‌بخشد و روغن بادام که برای درمان یبوست به کار می‌رود، مزاج بیمار را خشک‌تر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را در جایی به کار می‌برند که اثر کار یا برنامه‌ای، خلاف منظور، از آب در آید و برگرفته از حدیثی از امام علی علیه السلام است که در 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رُبَّمٰا کانَ الدَّواءُ داءً وَالدّاءُ دَواءً</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بسا درمانی که درد و دردی که درمان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قرآن مجید و روایات اسلامی، هماره مسلمانان را به استفاده از وسائل و اسباب امور، توصیه و تشویق و توصیه می‌کنند؛ امّا گاهی اسباب مادّی، خلاف مقصود را نتیجه می‌دهند؛ چرا که ممکن است سبب دیگری، مانع نتیجه‌بخشی اسبابی شود که آن‌ها را به کار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عین اعتماد به اسباب و وسائل، هیچ گاه نباید از عوامل و سبب‌های دیگر،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bookmarkStart w:id="749" w:name="pg2852_17184"/>
    </w:p>
    <w:p>
      <w:pPr>
        <w:pStyle w:val="BookText"/>
        <w:rPr/>
      </w:pPr>
      <w:bookmarkEnd w:id="749"/>
      <w:r>
        <w:rPr>
          <w:rFonts w:ascii="IRNazanin" w:hAnsi="IRNazanin" w:eastAsia="IRNazanin"/>
          <w:color w:val="111111"/>
          <w:sz w:val="28"/>
          <w:sz w:val="28"/>
          <w:szCs w:val="28"/>
          <w:rtl w:val="true"/>
          <w:lang w:bidi="fa-IR"/>
        </w:rPr>
        <w:t>از سبب‌سازی‌اش، من سودایی‌ام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 سبب‌سوزی‌اش، سوفِسطایی‌ام</w:t>
      </w:r>
      <w:r>
        <w:rPr>
          <w:rStyle w:val="FootnoteAnchor"/>
          <w:rtl w:val="true"/>
        </w:rPr>
        <w:footnoteReference w:id="584"/>
      </w:r>
    </w:p>
    <w:p>
      <w:pPr>
        <w:pStyle w:val="Heading5"/>
        <w:numPr>
          <w:ilvl w:val="4"/>
          <w:numId w:val="1"/>
        </w:numPr>
        <w:rPr/>
      </w:pPr>
      <w:bookmarkStart w:id="750" w:name="__RefHeading___Toc2676221_1395250215"/>
      <w:bookmarkStart w:id="751" w:name="_Toc287"/>
      <w:bookmarkEnd w:id="750"/>
      <w:r>
        <w:rPr/>
        <w:t>4</w:t>
      </w:r>
      <w:r>
        <w:rPr>
          <w:rtl w:val="true"/>
        </w:rPr>
        <w:t xml:space="preserve">. </w:t>
      </w:r>
      <w:r>
        <w:rPr>
          <w:rtl w:val="true"/>
        </w:rPr>
        <w:t>استخوان در گلو و خار در چشم داشتن</w:t>
      </w:r>
      <w:bookmarkEnd w:id="751"/>
    </w:p>
    <w:p>
      <w:pPr>
        <w:pStyle w:val="BookText"/>
        <w:rPr/>
      </w:pPr>
      <w:r>
        <w:rPr>
          <w:rFonts w:ascii="IRNazanin" w:hAnsi="IRNazanin" w:eastAsia="IRNazanin"/>
          <w:color w:val="111111"/>
          <w:sz w:val="28"/>
          <w:sz w:val="28"/>
          <w:szCs w:val="28"/>
          <w:rtl w:val="true"/>
          <w:lang w:bidi="fa-IR"/>
        </w:rPr>
        <w:t>استخوان در گلو و خار در چشم داشتن، برگرفته از عبارتی از نهج البلاغة است که امیر مؤمنان علیه السلام در آن برای نشان دادن مظلومیت و تنهایی و سکوت اجباری خود، آن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سخن را برای بیان سختی‌های دوران بعد از ارتحال پیامبر صلی الله علیه و آله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فَصَبرتُ وَ فِی العَین قَذیً وَ فِی الحَلقِ شَجاً</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خار در چشم و استخوان در گلو، صبر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نیز بسیاری از مردم، برای نشان دادن وضعیت دشواری که در آن قرار گرفته‌اند و امکان دفاع از خود را ندارند، همین جمله را تکرار می‌کنند</w:t>
      </w:r>
      <w:r>
        <w:rPr>
          <w:rFonts w:eastAsia="IRNazanin" w:cs="IRNazanin"/>
          <w:color w:val="111111"/>
          <w:sz w:val="28"/>
          <w:szCs w:val="28"/>
          <w:rtl w:val="true"/>
          <w:lang w:bidi="fa-IR"/>
        </w:rPr>
        <w:t>.</w:t>
      </w:r>
    </w:p>
    <w:p>
      <w:pPr>
        <w:pStyle w:val="Heading5"/>
        <w:numPr>
          <w:ilvl w:val="4"/>
          <w:numId w:val="1"/>
        </w:numPr>
        <w:rPr/>
      </w:pPr>
      <w:bookmarkStart w:id="752" w:name="__RefHeading___Toc2676223_1395250215"/>
      <w:bookmarkStart w:id="753" w:name="_Toc288"/>
      <w:bookmarkEnd w:id="752"/>
      <w:r>
        <w:rPr/>
        <w:t>5</w:t>
      </w:r>
      <w:r>
        <w:rPr>
          <w:rtl w:val="true"/>
        </w:rPr>
        <w:t xml:space="preserve">. </w:t>
      </w:r>
      <w:r>
        <w:rPr>
          <w:rtl w:val="true"/>
        </w:rPr>
        <w:t>اوّل سلام، بعداً کلام</w:t>
      </w:r>
      <w:r>
        <w:rPr>
          <w:rtl w:val="true"/>
        </w:rPr>
        <w:t>!</w:t>
      </w:r>
      <w:bookmarkEnd w:id="753"/>
    </w:p>
    <w:p>
      <w:pPr>
        <w:pStyle w:val="BookText"/>
        <w:rPr/>
      </w:pPr>
      <w:r>
        <w:rPr>
          <w:rFonts w:ascii="IRNazanin" w:hAnsi="IRNazanin" w:eastAsia="IRNazanin"/>
          <w:color w:val="111111"/>
          <w:sz w:val="28"/>
          <w:sz w:val="28"/>
          <w:szCs w:val="28"/>
          <w:rtl w:val="true"/>
          <w:lang w:bidi="fa-IR"/>
        </w:rPr>
        <w:t>از سرور شهیدان، امام حسین علیه السلام نقل شده که پیش از سلام کردن، کلامی نگویید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همچنین پیامبر اکرم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بَدَأَ بِالکَلامِ قَبْلَ السَّلامِ فَلا تُجیبُوهُ</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پاسخ کسی را که پیش از سلام کردن، سخن می‌گوید، ندهید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آیینی است که نخستین لحظۀ ملاقات انسان‌ها را با یکدیگر، شیرین و سرشار از دوستی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با سلام آغاز گردد، از درشتی و تندی و دشمنی، در امان است</w:t>
      </w:r>
      <w:r>
        <w:rPr>
          <w:rFonts w:eastAsia="IRNazanin" w:cs="IRNazanin"/>
          <w:color w:val="111111"/>
          <w:sz w:val="28"/>
          <w:szCs w:val="28"/>
          <w:rtl w:val="true"/>
          <w:lang w:bidi="fa-IR"/>
        </w:rPr>
        <w:t>.</w:t>
      </w:r>
      <w:bookmarkStart w:id="754" w:name="pg2852_17185"/>
    </w:p>
    <w:p>
      <w:pPr>
        <w:pStyle w:val="Heading5"/>
        <w:numPr>
          <w:ilvl w:val="4"/>
          <w:numId w:val="1"/>
        </w:numPr>
        <w:rPr/>
      </w:pPr>
      <w:bookmarkStart w:id="755" w:name="__RefHeading___Toc2676225_1395250215"/>
      <w:bookmarkStart w:id="756" w:name="_Toc289"/>
      <w:bookmarkEnd w:id="754"/>
      <w:bookmarkEnd w:id="755"/>
      <w:r>
        <w:rPr/>
        <w:t>6</w:t>
      </w:r>
      <w:r>
        <w:rPr>
          <w:rtl w:val="true"/>
        </w:rPr>
        <w:t>. «</w:t>
      </w:r>
      <w:r>
        <w:rPr>
          <w:rtl w:val="true"/>
        </w:rPr>
        <w:t>ما خلق الله</w:t>
      </w:r>
      <w:r>
        <w:rPr>
          <w:rtl w:val="true"/>
        </w:rPr>
        <w:t>»</w:t>
      </w:r>
      <w:r>
        <w:rPr>
          <w:rtl w:val="true"/>
        </w:rPr>
        <w:t>اش، عیب دارد</w:t>
      </w:r>
      <w:r>
        <w:rPr>
          <w:rtl w:val="true"/>
        </w:rPr>
        <w:t>!</w:t>
      </w:r>
      <w:bookmarkEnd w:id="756"/>
    </w:p>
    <w:p>
      <w:pPr>
        <w:pStyle w:val="BookText"/>
        <w:rPr/>
      </w:pPr>
      <w:r>
        <w:rPr>
          <w:rFonts w:ascii="IRNazanin" w:hAnsi="IRNazanin" w:eastAsia="IRNazanin"/>
          <w:color w:val="111111"/>
          <w:sz w:val="28"/>
          <w:sz w:val="28"/>
          <w:szCs w:val="28"/>
          <w:rtl w:val="true"/>
          <w:lang w:bidi="fa-IR"/>
        </w:rPr>
        <w:t>این جمله، یعنی شخص مورد اشاره، عقلش سالم 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الله‌اش را اجاره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عقلش را به دیگری سپرده است و خود، نصیبی از خردمندی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روایات، نخستین آفریدۀ خدا، عقل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خَلَقَ اللهُ العَقلَ</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این مَثَل حدیثی را در جایی به کار می‌برند که شخصی، چنان از خِرد و اندیشه، عاری باشد که گویی سهم خود را از عقل، به دیگری وا گذاشته و قوایی برای اندیشیدن ندارد</w:t>
      </w:r>
      <w:r>
        <w:rPr>
          <w:rFonts w:eastAsia="IRNazanin" w:cs="IRNazanin"/>
          <w:color w:val="111111"/>
          <w:sz w:val="28"/>
          <w:szCs w:val="28"/>
          <w:rtl w:val="true"/>
          <w:lang w:bidi="fa-IR"/>
        </w:rPr>
        <w:t>.</w:t>
      </w:r>
    </w:p>
    <w:p>
      <w:pPr>
        <w:pStyle w:val="Heading5"/>
        <w:numPr>
          <w:ilvl w:val="4"/>
          <w:numId w:val="1"/>
        </w:numPr>
        <w:rPr/>
      </w:pPr>
      <w:bookmarkStart w:id="757" w:name="__RefHeading___Toc2676227_1395250215"/>
      <w:bookmarkStart w:id="758" w:name="_Toc290"/>
      <w:bookmarkEnd w:id="757"/>
      <w:r>
        <w:rPr/>
        <w:t>7</w:t>
      </w:r>
      <w:r>
        <w:rPr>
          <w:rtl w:val="true"/>
        </w:rPr>
        <w:t xml:space="preserve">. </w:t>
      </w:r>
      <w:r>
        <w:rPr>
          <w:rtl w:val="true"/>
        </w:rPr>
        <w:t>با توکل، زانوی اُشتر ببند</w:t>
      </w:r>
      <w:bookmarkEnd w:id="758"/>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رها کنم و بر خدا، توکل کنم، یا زانوانش را ببندم؟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أَعقِلْها وَتَوَکَّلْ عَلیَ اللهِ</w:t>
      </w:r>
      <w:r>
        <w:rPr>
          <w:rFonts w:eastAsia="Amiri" w:cs="Amiri" w:ascii="Amiri" w:hAnsi="Amiri"/>
          <w:color w:val="111111"/>
          <w:sz w:val="28"/>
          <w:szCs w:val="28"/>
          <w:rtl w:val="true"/>
          <w:lang w:bidi="ar-SA"/>
        </w:rPr>
        <w:t>.</w:t>
      </w:r>
      <w:r>
        <w:rPr>
          <w:rStyle w:val="FootnoteAnchor"/>
          <w:rtl w:val="true"/>
        </w:rPr>
        <w:footnoteReference w:id="589"/>
      </w:r>
      <w:r>
        <w:rPr>
          <w:rFonts w:ascii="IRNazanin" w:hAnsi="IRNazanin" w:eastAsia="IRNazanin"/>
          <w:color w:val="111111"/>
          <w:sz w:val="28"/>
          <w:sz w:val="28"/>
          <w:szCs w:val="28"/>
          <w:rtl w:val="true"/>
          <w:lang w:bidi="fa-IR"/>
        </w:rPr>
        <w:t>اشترت را ببند و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این حدیث ـ که از مَثَل‌های رایج نیز شده ـ ، این است که توکل، نباید بهانه‌ای برای کم‌کاری و تنبلی یا بیکاری باشد؛ بلکه استفاده از وسیله‌ها و وسائط، شرط موفّقیت در هر کاری است</w:t>
      </w:r>
      <w:r>
        <w:rPr>
          <w:rFonts w:eastAsia="IRNazanin" w:cs="IRNazanin"/>
          <w:color w:val="111111"/>
          <w:sz w:val="28"/>
          <w:szCs w:val="28"/>
          <w:rtl w:val="true"/>
          <w:lang w:bidi="fa-IR"/>
        </w:rPr>
        <w:t>.</w:t>
      </w:r>
    </w:p>
    <w:p>
      <w:pPr>
        <w:pStyle w:val="Heading5"/>
        <w:numPr>
          <w:ilvl w:val="4"/>
          <w:numId w:val="1"/>
        </w:numPr>
        <w:rPr/>
      </w:pPr>
      <w:bookmarkStart w:id="759" w:name="__RefHeading___Toc2676229_1395250215"/>
      <w:bookmarkStart w:id="760" w:name="_Toc291"/>
      <w:bookmarkEnd w:id="759"/>
      <w:r>
        <w:rPr/>
        <w:t>8</w:t>
      </w:r>
      <w:r>
        <w:rPr>
          <w:rtl w:val="true"/>
        </w:rPr>
        <w:t xml:space="preserve">. </w:t>
      </w:r>
      <w:r>
        <w:rPr>
          <w:rtl w:val="true"/>
        </w:rPr>
        <w:t>یک روز عدالت، بهتر از هزار سال عبادت</w:t>
      </w:r>
      <w:bookmarkEnd w:id="76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برگرفته از این سخن پیامبر خدا صلی الله علیه و آله است</w:t>
      </w:r>
      <w:r>
        <w:rPr>
          <w:rFonts w:eastAsia="IRNazanin" w:cs="IRNazanin"/>
          <w:color w:val="111111"/>
          <w:sz w:val="28"/>
          <w:szCs w:val="28"/>
          <w:rtl w:val="true"/>
          <w:lang w:bidi="fa-IR"/>
        </w:rPr>
        <w:t>:</w:t>
      </w:r>
      <w:bookmarkStart w:id="761" w:name="pg2852_17186"/>
    </w:p>
    <w:p>
      <w:pPr>
        <w:pStyle w:val="BookText"/>
        <w:rPr/>
      </w:pPr>
      <w:bookmarkEnd w:id="761"/>
      <w:r>
        <w:rPr>
          <w:rFonts w:ascii="Amiri" w:hAnsi="Amiri" w:eastAsia="Amiri" w:cs="Amiri"/>
          <w:color w:val="111111"/>
          <w:sz w:val="28"/>
          <w:sz w:val="28"/>
          <w:szCs w:val="28"/>
          <w:rtl w:val="true"/>
          <w:lang w:bidi="ar-SA"/>
        </w:rPr>
        <w:t>عَدلُ ساعَةٍ خَیرٌ مِن عِبادَةِ سَبعینَ سَنَةٍ</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یک ساعت عدالت، بهتر از هفتاد سال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و مَثَل فارسی یاد شده، چنین بر می‌آید که نزد بزرگان دین، هیچ فضیلتی بالاتر و بهتر از عدالت و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غزلی از حافظ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را بهْ بُود از طاعت صدساله و 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یک ساعته عمری که در آن، داد کند</w:t>
      </w:r>
      <w:r>
        <w:rPr>
          <w:rStyle w:val="FootnoteAnchor"/>
          <w:rtl w:val="true"/>
        </w:rPr>
        <w:footnoteReference w:id="591"/>
      </w:r>
    </w:p>
    <w:p>
      <w:pPr>
        <w:pStyle w:val="Heading5"/>
        <w:numPr>
          <w:ilvl w:val="4"/>
          <w:numId w:val="1"/>
        </w:numPr>
        <w:rPr/>
      </w:pPr>
      <w:bookmarkStart w:id="762" w:name="__RefHeading___Toc2676231_1395250215"/>
      <w:bookmarkStart w:id="763" w:name="_Toc292"/>
      <w:bookmarkEnd w:id="762"/>
      <w:r>
        <w:rPr/>
        <w:t>9</w:t>
      </w:r>
      <w:r>
        <w:rPr>
          <w:rtl w:val="true"/>
        </w:rPr>
        <w:t xml:space="preserve">. </w:t>
      </w:r>
      <w:r>
        <w:rPr>
          <w:rtl w:val="true"/>
        </w:rPr>
        <w:t>هر سخن، جایی و هر نکته، مکانی دارد</w:t>
      </w:r>
      <w:bookmarkEnd w:id="763"/>
    </w:p>
    <w:p>
      <w:pPr>
        <w:pStyle w:val="BookText"/>
        <w:rPr/>
      </w:pPr>
      <w:r>
        <w:rPr>
          <w:rFonts w:ascii="IRNazanin" w:hAnsi="IRNazanin" w:eastAsia="IRNazanin"/>
          <w:color w:val="111111"/>
          <w:sz w:val="28"/>
          <w:sz w:val="28"/>
          <w:szCs w:val="28"/>
          <w:rtl w:val="true"/>
          <w:lang w:bidi="fa-IR"/>
        </w:rPr>
        <w:t>این مَثَل، در اصل، مصراع مشهوری از این بیت از لسان الغیب حافظ شیرازی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خرابات‌نشینان، ز کرامات مَلاف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سخن، وقتی و هر نکته، مکانی دارد</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در سخنان امیر مؤمنان، امام علی علیه السلام ، جملۀ کوتاهی آمده است که می‌توان آن را ریشۀ این مَثَل و احتمالاً اثرپذیری حافظ در این مصراع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لِکُلِّ مَقامٍ مَقالٌ</w:t>
      </w:r>
      <w:r>
        <w:rPr>
          <w:rFonts w:eastAsia="Amiri" w:cs="Amiri" w:ascii="Amiri" w:hAnsi="Amiri"/>
          <w:color w:val="111111"/>
          <w:sz w:val="28"/>
          <w:szCs w:val="28"/>
          <w:rtl w:val="true"/>
          <w:lang w:bidi="ar-SA"/>
        </w:rPr>
        <w:t>.</w:t>
      </w:r>
      <w:r>
        <w:rPr>
          <w:rStyle w:val="FootnoteAnchor"/>
          <w:rtl w:val="true"/>
        </w:rPr>
        <w:footnoteReference w:id="593"/>
      </w:r>
      <w:r>
        <w:rPr>
          <w:rFonts w:ascii="IRNazanin" w:hAnsi="IRNazanin" w:eastAsia="IRNazanin"/>
          <w:color w:val="111111"/>
          <w:sz w:val="28"/>
          <w:sz w:val="28"/>
          <w:szCs w:val="28"/>
          <w:rtl w:val="true"/>
          <w:lang w:bidi="fa-IR"/>
        </w:rPr>
        <w:t>برای هر مکانی، سخنی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هر سخنی را باید در جای خود بر زبان جاری ساخت تا بیهوده و بی‌اثر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یا نکته‌ای که در جای خود گفته نشود، همچون بارانی است که بی‌موقع ببارد و چه بسا خسارت هم به بار آورد</w:t>
      </w:r>
      <w:r>
        <w:rPr>
          <w:rFonts w:eastAsia="IRNazanin" w:cs="IRNazanin"/>
          <w:color w:val="111111"/>
          <w:sz w:val="28"/>
          <w:szCs w:val="28"/>
          <w:rtl w:val="true"/>
          <w:lang w:bidi="fa-IR"/>
        </w:rPr>
        <w:t>.</w:t>
      </w:r>
      <w:bookmarkStart w:id="764" w:name="pg2852_17187"/>
    </w:p>
    <w:p>
      <w:pPr>
        <w:pStyle w:val="Heading5"/>
        <w:numPr>
          <w:ilvl w:val="4"/>
          <w:numId w:val="1"/>
        </w:numPr>
        <w:rPr/>
      </w:pPr>
      <w:bookmarkStart w:id="765" w:name="__RefHeading___Toc2676233_1395250215"/>
      <w:bookmarkStart w:id="766" w:name="_Toc293"/>
      <w:bookmarkEnd w:id="764"/>
      <w:bookmarkEnd w:id="765"/>
      <w:r>
        <w:rPr/>
        <w:t>10</w:t>
      </w:r>
      <w:r>
        <w:rPr>
          <w:rtl w:val="true"/>
        </w:rPr>
        <w:t xml:space="preserve">. </w:t>
      </w:r>
      <w:r>
        <w:rPr>
          <w:rtl w:val="true"/>
        </w:rPr>
        <w:t>دوری و دوستی</w:t>
      </w:r>
      <w:r>
        <w:rPr>
          <w:rtl w:val="true"/>
        </w:rPr>
        <w:t>!</w:t>
      </w:r>
      <w:bookmarkEnd w:id="766"/>
    </w:p>
    <w:p>
      <w:pPr>
        <w:pStyle w:val="BookText"/>
        <w:rPr/>
      </w:pPr>
      <w:r>
        <w:rPr>
          <w:rFonts w:ascii="IRNazanin" w:hAnsi="IRNazanin" w:eastAsia="IRNazanin"/>
          <w:color w:val="111111"/>
          <w:sz w:val="28"/>
          <w:sz w:val="28"/>
          <w:szCs w:val="28"/>
          <w:rtl w:val="true"/>
          <w:lang w:bidi="fa-IR"/>
        </w:rPr>
        <w:t>مفهوم این مَثَل مشهور فارسی، این است که برخی انسان‌ها به گونه‌ای هستند که هر قدر همدیگر را کمتر ببینند، دوستی آنان،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واقعیت، عمومیت ندارد و بسا دوستانی که هر روز، در کنار یکدیگرند، ولی دوستی آنان، هیچ‌گاه به دشمنی تبدیل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معمول، اگر انسان‌ها همواره و پیوسته در کنار هم باشند و دائم، همدیگر را ببینند، میزان علاقه و دوستی‌شان، کاهش می‌یابد؛ امّا اگر مدّتی دور از هم باشند، شوق دیدار دوباره، در دل آنان، شعله‌ور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که یکی از اصحاب پیامبر صلی الله علیه و آله ، هرگاه که فرصت و امکانش را می‌یافت، به دیدار پیامبر خدا صلی الله علیه و آله می‌شتافت و چشم از روی مبارک ایشان، بر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بزرگوار اسلام، به آن صحابی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 غِبّاً تَزدَدْ حُبّاً</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یک روز در میان دیدار کن تا مِهرت افزون گردد</w:t>
      </w:r>
      <w:r>
        <w:rPr>
          <w:rFonts w:eastAsia="IRNazanin" w:cs="IRNazanin"/>
          <w:color w:val="111111"/>
          <w:sz w:val="28"/>
          <w:szCs w:val="28"/>
          <w:rtl w:val="true"/>
          <w:lang w:bidi="fa-IR"/>
        </w:rPr>
        <w:t>.</w:t>
      </w:r>
    </w:p>
    <w:p>
      <w:pPr>
        <w:pStyle w:val="Heading4"/>
        <w:numPr>
          <w:ilvl w:val="3"/>
          <w:numId w:val="1"/>
        </w:numPr>
        <w:rPr/>
      </w:pPr>
      <w:bookmarkStart w:id="767" w:name="__RefHeading___Toc2676235_1395250215"/>
      <w:bookmarkStart w:id="768" w:name="_Toc294"/>
      <w:bookmarkEnd w:id="767"/>
      <w:r>
        <w:rPr>
          <w:rtl w:val="true"/>
        </w:rPr>
        <w:t>تأثیر لفظی ـ معنایی</w:t>
      </w:r>
      <w:bookmarkEnd w:id="768"/>
    </w:p>
    <w:p>
      <w:pPr>
        <w:pStyle w:val="Heading5"/>
        <w:numPr>
          <w:ilvl w:val="4"/>
          <w:numId w:val="1"/>
        </w:numPr>
        <w:rPr/>
      </w:pPr>
      <w:bookmarkStart w:id="769" w:name="__RefHeading___Toc2676237_1395250215"/>
      <w:bookmarkStart w:id="770" w:name="_Toc295"/>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همچنان‌که گفتیم، گاه در مَثَلی، روح و پیام حدیثی دیده می‌شود، امّا با الفاظ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افزون بر معنا، الفاظ آن نیز برگرفته از حدیث شریفی از پیامبر صلی الله علیه و آله یا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مَثَل‌ها، در واقع، تکرار همان احادیث نغز و کوتاه است که با همان شکل و شمایل عربی خود، 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که یکی از این نوع مَثَل‌ها را به کار می‌بَرَد، معنای تک تک کلماتش را نداند، امّا مراد و مقصود از آن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این‌گونه امثال حدیثی را باز می‌گوییم</w:t>
      </w:r>
      <w:r>
        <w:rPr>
          <w:rFonts w:eastAsia="IRNazanin" w:cs="IRNazanin"/>
          <w:color w:val="111111"/>
          <w:sz w:val="28"/>
          <w:szCs w:val="28"/>
          <w:rtl w:val="true"/>
          <w:lang w:bidi="fa-IR"/>
        </w:rPr>
        <w:t>:</w:t>
      </w:r>
    </w:p>
    <w:p>
      <w:pPr>
        <w:pStyle w:val="Heading5"/>
        <w:numPr>
          <w:ilvl w:val="4"/>
          <w:numId w:val="1"/>
        </w:numPr>
        <w:rPr/>
      </w:pPr>
      <w:bookmarkStart w:id="771" w:name="__RefHeading___Toc2676239_1395250215"/>
      <w:bookmarkStart w:id="772" w:name="_Toc296"/>
      <w:bookmarkEnd w:id="771"/>
      <w:r>
        <w:rPr/>
        <w:t>1</w:t>
      </w:r>
      <w:r>
        <w:rPr>
          <w:rtl w:val="true"/>
        </w:rPr>
        <w:t xml:space="preserve">. </w:t>
      </w:r>
      <w:r>
        <w:rPr>
          <w:rtl w:val="true"/>
        </w:rPr>
        <w:t>إرحَم، تُرحَم</w:t>
      </w:r>
      <w:r>
        <w:rPr>
          <w:rtl w:val="true"/>
        </w:rPr>
        <w:t>!</w:t>
      </w:r>
      <w:bookmarkEnd w:id="77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حدیثی، از امام علی علیه السلام نقل شده که خطاب به یکی از یارانش فرمود</w:t>
      </w:r>
      <w:r>
        <w:rPr>
          <w:rFonts w:eastAsia="IRNazanin" w:cs="IRNazanin"/>
          <w:color w:val="111111"/>
          <w:sz w:val="28"/>
          <w:szCs w:val="28"/>
          <w:rtl w:val="true"/>
          <w:lang w:bidi="fa-IR"/>
        </w:rPr>
        <w:t>:</w:t>
      </w:r>
      <w:bookmarkStart w:id="773" w:name="pg2852_17188"/>
    </w:p>
    <w:p>
      <w:pPr>
        <w:pStyle w:val="BookText"/>
        <w:rPr/>
      </w:pPr>
      <w:bookmarkEnd w:id="773"/>
      <w:r>
        <w:rPr>
          <w:rFonts w:ascii="Amiri" w:hAnsi="Amiri" w:eastAsia="Amiri" w:cs="Amiri"/>
          <w:color w:val="111111"/>
          <w:sz w:val="28"/>
          <w:sz w:val="28"/>
          <w:szCs w:val="28"/>
          <w:rtl w:val="true"/>
          <w:lang w:bidi="ar-SA"/>
        </w:rPr>
        <w:t>یا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إرحَمْ تُرحَم</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تا بر تو رحم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سخن را در قالب ضرب المَثَل به کار می‌برند و مرادشان این است که تا بر دیگران رحم نکنی، دیگران هم بر تو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نیز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 یَرحَمْ، لا یُرْحَمْ</w:t>
      </w:r>
      <w:r>
        <w:rPr>
          <w:rFonts w:eastAsia="Amiri" w:cs="Amiri" w:ascii="Amiri" w:hAnsi="Amiri"/>
          <w:color w:val="111111"/>
          <w:sz w:val="28"/>
          <w:szCs w:val="28"/>
          <w:rtl w:val="true"/>
          <w:lang w:bidi="ar-SA"/>
        </w:rPr>
        <w:t>.</w:t>
      </w:r>
      <w:r>
        <w:rPr>
          <w:rStyle w:val="FootnoteAnchor"/>
          <w:rtl w:val="true"/>
        </w:rPr>
        <w:footnoteReference w:id="596"/>
      </w:r>
      <w:r>
        <w:rPr>
          <w:rFonts w:ascii="IRNazanin" w:hAnsi="IRNazanin" w:eastAsia="IRNazanin"/>
          <w:color w:val="111111"/>
          <w:sz w:val="28"/>
          <w:sz w:val="28"/>
          <w:szCs w:val="28"/>
          <w:rtl w:val="true"/>
          <w:lang w:bidi="fa-IR"/>
        </w:rPr>
        <w:t>کسی که رحم نمی‌کند، رحم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 که روزی پیامبر خدا صلی الله علیه و آله نشسته بود و یکی از نوادگان دلبند خود را روی زانوانش نشانده بود و گه‌گاه،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ـ که گویا از بزرگان قریش بود ـ ، این عمل پیامبر خدا صلی الله علیه و آله را دید و به ایشان،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پسر دارم و تا کنون، هیچ کدام از آنان را نبوسیده‌ام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دل، رحم نداشته باشد، به او رحم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رحم را از دل تو برداشته، گناه من چیست؟ مَن لا یَرْحَمْ لٰا یُرْحَمْ</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عبارت فارسی این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إرحَم، تُرحَم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رحمت نکند، بر وی، رحم نمی‌کنند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سعدی شیرین سخن نیز در یکی از قصایدِ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ببری مال مسلمان و چو مالَت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و فریاد، برآری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نیست</w:t>
      </w:r>
      <w:r>
        <w:rPr>
          <w:rFonts w:eastAsia="IRNazanin" w:cs="IRNazanin"/>
          <w:color w:val="111111"/>
          <w:sz w:val="28"/>
          <w:szCs w:val="28"/>
          <w:rtl w:val="true"/>
          <w:lang w:bidi="fa-IR"/>
        </w:rPr>
        <w:t>!</w:t>
      </w:r>
    </w:p>
    <w:p>
      <w:pPr>
        <w:pStyle w:val="Heading5"/>
        <w:numPr>
          <w:ilvl w:val="4"/>
          <w:numId w:val="1"/>
        </w:numPr>
        <w:rPr/>
      </w:pPr>
      <w:bookmarkStart w:id="774" w:name="__RefHeading___Toc2676241_1395250215"/>
      <w:bookmarkStart w:id="775" w:name="_Toc297"/>
      <w:bookmarkEnd w:id="774"/>
      <w:r>
        <w:rPr/>
        <w:t>2</w:t>
      </w:r>
      <w:r>
        <w:rPr>
          <w:rtl w:val="true"/>
        </w:rPr>
        <w:t xml:space="preserve">. </w:t>
      </w:r>
      <w:r>
        <w:rPr>
          <w:rtl w:val="true"/>
        </w:rPr>
        <w:t>اُنظُر إلی ما قال وَ لا تَنظُر إلی مَن قال</w:t>
      </w:r>
      <w:bookmarkEnd w:id="775"/>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إلی ما قَالَ، وَ لا تَنظُر إلی مَن قَالَ</w:t>
      </w:r>
      <w:r>
        <w:rPr>
          <w:rFonts w:eastAsia="Amiri" w:cs="Amiri" w:ascii="Amiri" w:hAnsi="Amiri"/>
          <w:color w:val="111111"/>
          <w:sz w:val="28"/>
          <w:szCs w:val="28"/>
          <w:rtl w:val="true"/>
          <w:lang w:bidi="ar-SA"/>
        </w:rPr>
        <w:t>.</w:t>
      </w:r>
      <w:r>
        <w:rPr>
          <w:rStyle w:val="FootnoteAnchor"/>
          <w:rtl w:val="true"/>
        </w:rPr>
        <w:footnoteReference w:id="599"/>
      </w:r>
      <w:bookmarkStart w:id="776" w:name="pg2852_17189"/>
    </w:p>
    <w:p>
      <w:pPr>
        <w:pStyle w:val="BookText"/>
        <w:rPr/>
      </w:pPr>
      <w:bookmarkEnd w:id="776"/>
      <w:r>
        <w:rPr>
          <w:rFonts w:ascii="IRNazanin" w:hAnsi="IRNazanin" w:eastAsia="IRNazanin"/>
          <w:color w:val="111111"/>
          <w:sz w:val="28"/>
          <w:sz w:val="28"/>
          <w:szCs w:val="28"/>
          <w:rtl w:val="true"/>
          <w:lang w:bidi="fa-IR"/>
        </w:rPr>
        <w:t>بنگر چه می‌گوید، منگر که می‌گوید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این سخن زیبا و متین، در جایی به کار گرفته می‌شود که کسی، سخن حق را به این بهانه که گویندۀ آن را دوست نمی‌دارد یا با آن مخالف است، نشنود یا آن را سبُک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پیام این حدیث ارجمند ـ که اکنون، در شمار مَثَل‌های رایج زبان فارسی به حساب می‌آید ـ ، آن است که باید سخن حق و صادق را پذیرفت و کاری نداشت که چه کسی آن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علی علیه السلام در نهج البلاغة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استَقبَلَ وُجوهَ الآراءِ، عَرَفَ مَواقِعَ الخَطَاءِ</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کسی که به استقبال اندیشه‌های گوناگون رود، جایگاه‌های خطا را می‌شناسد</w:t>
      </w:r>
      <w:r>
        <w:rPr>
          <w:rFonts w:eastAsia="IRNazanin" w:cs="IRNazanin"/>
          <w:color w:val="111111"/>
          <w:sz w:val="28"/>
          <w:szCs w:val="28"/>
          <w:rtl w:val="true"/>
          <w:lang w:bidi="fa-IR"/>
        </w:rPr>
        <w:t>.</w:t>
      </w:r>
    </w:p>
    <w:p>
      <w:pPr>
        <w:pStyle w:val="Heading5"/>
        <w:numPr>
          <w:ilvl w:val="4"/>
          <w:numId w:val="1"/>
        </w:numPr>
        <w:rPr/>
      </w:pPr>
      <w:bookmarkStart w:id="777" w:name="__RefHeading___Toc2676243_1395250215"/>
      <w:bookmarkStart w:id="778" w:name="_Toc298"/>
      <w:bookmarkEnd w:id="777"/>
      <w:r>
        <w:rPr/>
        <w:t>3</w:t>
      </w:r>
      <w:r>
        <w:rPr>
          <w:rtl w:val="true"/>
        </w:rPr>
        <w:t xml:space="preserve">. </w:t>
      </w:r>
      <w:r>
        <w:rPr>
          <w:rtl w:val="true"/>
        </w:rPr>
        <w:t>الجارُ، ثمَّ الدار</w:t>
      </w:r>
      <w:bookmarkEnd w:id="778"/>
    </w:p>
    <w:p>
      <w:pPr>
        <w:pStyle w:val="BookText"/>
        <w:rPr/>
      </w:pPr>
      <w:r>
        <w:rPr>
          <w:rFonts w:ascii="IRNazanin" w:hAnsi="IRNazanin" w:eastAsia="IRNazanin"/>
          <w:color w:val="111111"/>
          <w:sz w:val="28"/>
          <w:sz w:val="28"/>
          <w:szCs w:val="28"/>
          <w:rtl w:val="true"/>
          <w:lang w:bidi="fa-IR"/>
        </w:rPr>
        <w:t>معنای این عبارت،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سپس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 جایی به کار برده می‌شود که قصد بیان اهمّیت همسایگان و اولویت قائل شدن برای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فارسی‌زبانان، این حدیث را هنگام خرید یا اجارۀ خانه نیز به کار می‌برند و مرادشان، آن است که اوّل، باید از خوب بودن همسایه‌ها، مطمئن شد و سپس، خانه را خرید یا اجاره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 سبب ورود این حدیث ارجمند، نیز همین معنا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الجعفریات آمده است که مردی نزد پیامبر خدا صلی الله علیه و آله آمد و گفت که قصد خرید خانه دارد، اما نمی‌داند در کجا و میان چه قبیله‌ای آن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ثمّ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همسایه، سپس خانه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سبب ورود دیگر این حدیث از امام حسن مجتبی علیه السلام چنین نقل شده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شبی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سحر، مشغول نماز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بستر بودم و می‌شنیدم که او برای آشنایان و همسایگان، دعا می‌کند و یکایکِ آن‌ها را نام</w:t>
      </w:r>
      <w:bookmarkStart w:id="779" w:name="pg2852_17190"/>
    </w:p>
    <w:p>
      <w:pPr>
        <w:pStyle w:val="BookText"/>
        <w:rPr/>
      </w:pPr>
      <w:bookmarkEnd w:id="779"/>
      <w:r>
        <w:rPr>
          <w:rFonts w:ascii="IRNazanin" w:hAnsi="IRNazanin" w:eastAsia="IRNazanin"/>
          <w:color w:val="111111"/>
          <w:sz w:val="28"/>
          <w:sz w:val="28"/>
          <w:szCs w:val="28"/>
          <w:rtl w:val="true"/>
          <w:lang w:bidi="fa-IR"/>
        </w:rPr>
        <w:t>می‌برد؛ امّا هیچ دعایی برای خود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از مادرم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خود، دعا نکردی؟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همسایه،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780" w:name="__RefHeading___Toc2676245_1395250215"/>
      <w:bookmarkStart w:id="781" w:name="_Toc299"/>
      <w:bookmarkEnd w:id="780"/>
      <w:r>
        <w:rPr/>
        <w:t>4</w:t>
      </w:r>
      <w:r>
        <w:rPr>
          <w:rtl w:val="true"/>
        </w:rPr>
        <w:t xml:space="preserve">. </w:t>
      </w:r>
      <w:r>
        <w:rPr>
          <w:rtl w:val="true"/>
        </w:rPr>
        <w:t>بِشَرطِها و شُرُوطِها</w:t>
      </w:r>
      <w:bookmarkEnd w:id="781"/>
    </w:p>
    <w:p>
      <w:pPr>
        <w:pStyle w:val="BookText"/>
        <w:rPr/>
      </w:pPr>
      <w:r>
        <w:rPr>
          <w:rFonts w:ascii="IRNazanin" w:hAnsi="IRNazanin" w:eastAsia="IRNazanin"/>
          <w:color w:val="111111"/>
          <w:sz w:val="28"/>
          <w:sz w:val="28"/>
          <w:szCs w:val="28"/>
          <w:rtl w:val="true"/>
          <w:lang w:bidi="fa-IR"/>
        </w:rPr>
        <w:t>این جملۀ معروف که برگرفته از سخنان امام رضا علیه السلام در جمع مردم نیشابور است، به همین صورت عربی خود، به کار می‌رود و معنای آن، مشروط بودن چیزی به شرطی مهم یا شرط‌های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 مسیر سفر تاریخی خود به خراسان، آن‌گاه که در حلقۀ شیعیان نیشابوری قرار گرفت، خطاب به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از پدرانش، از پیامبر خدا صلی الله علیه و آله نقل کرد که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شنیدم که لا إله إلّا الله، دژ امن من است و هر که به این دژ، وارد شود، از عذاب من، در امان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چندین شرط</w:t>
      </w:r>
      <w:r>
        <w:rPr>
          <w:rFonts w:eastAsia="IRNazanin" w:cs="IRNazanin"/>
          <w:color w:val="111111"/>
          <w:sz w:val="28"/>
          <w:szCs w:val="28"/>
          <w:rtl w:val="true"/>
          <w:lang w:bidi="fa-IR"/>
        </w:rPr>
        <w:t>... .</w:t>
      </w:r>
      <w:r>
        <w:rPr>
          <w:rStyle w:val="FootnoteAnchor"/>
          <w:rtl w:val="true"/>
        </w:rPr>
        <w:footnoteReference w:id="604"/>
      </w:r>
    </w:p>
    <w:p>
      <w:pPr>
        <w:pStyle w:val="Heading5"/>
        <w:numPr>
          <w:ilvl w:val="4"/>
          <w:numId w:val="1"/>
        </w:numPr>
        <w:rPr/>
      </w:pPr>
      <w:bookmarkStart w:id="782" w:name="__RefHeading___Toc2676247_1395250215"/>
      <w:bookmarkStart w:id="783" w:name="_Toc300"/>
      <w:bookmarkEnd w:id="782"/>
      <w:r>
        <w:rPr/>
        <w:t>5</w:t>
      </w:r>
      <w:r>
        <w:rPr>
          <w:rtl w:val="true"/>
        </w:rPr>
        <w:t xml:space="preserve">. </w:t>
      </w:r>
      <w:r>
        <w:rPr>
          <w:rtl w:val="true"/>
        </w:rPr>
        <w:t>الحسودُ لایسُود</w:t>
      </w:r>
      <w:bookmarkEnd w:id="783"/>
    </w:p>
    <w:p>
      <w:pPr>
        <w:pStyle w:val="BookText"/>
        <w:rPr/>
      </w:pPr>
      <w:r>
        <w:rPr>
          <w:rFonts w:ascii="IRNazanin" w:hAnsi="IRNazanin" w:eastAsia="IRNazanin"/>
          <w:color w:val="111111"/>
          <w:sz w:val="28"/>
          <w:sz w:val="28"/>
          <w:szCs w:val="28"/>
          <w:rtl w:val="true"/>
          <w:lang w:bidi="fa-IR"/>
        </w:rPr>
        <w:t>این مَثَل، به همین شکل، از امام علی علیه السلام نقل شده و معنای آن، این است که انسان حسود، هرگز سَروری و برتری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حدیث ـ که به مَثَل نیز تبدیل شده است ـ ، گاهی این گونه معنا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هرگز نیاسود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 هرگز سود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دو جمله، خود، دارای مضمونی مستقل و شاید درستی نیز باشند؛ امّا معنای حدیث مورد بحث، همان است که گفتیم</w:t>
      </w:r>
      <w:r>
        <w:rPr>
          <w:rFonts w:eastAsia="IRNazanin" w:cs="IRNazanin"/>
          <w:color w:val="111111"/>
          <w:sz w:val="28"/>
          <w:szCs w:val="28"/>
          <w:rtl w:val="true"/>
          <w:lang w:bidi="fa-IR"/>
        </w:rPr>
        <w:t>.</w:t>
      </w:r>
    </w:p>
    <w:p>
      <w:pPr>
        <w:pStyle w:val="Heading5"/>
        <w:numPr>
          <w:ilvl w:val="4"/>
          <w:numId w:val="1"/>
        </w:numPr>
        <w:rPr/>
      </w:pPr>
      <w:bookmarkStart w:id="784" w:name="__RefHeading___Toc2676249_1395250215"/>
      <w:bookmarkStart w:id="785" w:name="_Toc301"/>
      <w:bookmarkEnd w:id="784"/>
      <w:r>
        <w:rPr/>
        <w:t>6</w:t>
      </w:r>
      <w:r>
        <w:rPr>
          <w:rtl w:val="true"/>
        </w:rPr>
        <w:t xml:space="preserve">. </w:t>
      </w:r>
      <w:r>
        <w:rPr>
          <w:rtl w:val="true"/>
        </w:rPr>
        <w:t>الإنسان عبید الإحسان</w:t>
      </w:r>
      <w:bookmarkEnd w:id="78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 با تفاوتی اندک، در سخنان حکیمانۀ امام علی علیه السلام ،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الإنسانُ عَبدُ الإِحْسانِ</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آدمی، بندۀ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انسان‌ها در مقابل نیکی دیگران، خاضع و تسلیم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مَثَل‌هایی که از احادیث، تأثیر لفظی ـ معنایی پذیرفته‌اند، مَثَل‌ها و مثال‌های دیگری نیز وجود دارد که در این جا، برای رعایت اختصار، به ذکر فهرست‌وار آن بسنده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شیوه و آیین پادشاهانشان، زندگی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مانند حدیثی از امام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حاکمانشان شبیه‌ترند تا به پدرانشان</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الإنسانُ حَریصٌ عَلیٰ ما مُنِع</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آنچه از او منع می‌شود،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النّظافةُ مِنَ الإیمان</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از نشانه‌های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جمیل یُحبّ الجمال</w:t>
      </w:r>
      <w:r>
        <w:rPr>
          <w:rFonts w:eastAsia="IRNazanin" w:cs="IRNazanin"/>
          <w:color w:val="111111"/>
          <w:sz w:val="28"/>
          <w:szCs w:val="28"/>
          <w:rtl w:val="true"/>
          <w:lang w:bidi="fa-IR"/>
        </w:rPr>
        <w:t>.</w:t>
      </w:r>
      <w:r>
        <w:rPr>
          <w:rStyle w:val="FootnoteAnchor"/>
          <w:rtl w:val="true"/>
        </w:rPr>
        <w:footnoteReference w:id="609"/>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زیباست، زیبایی را دوست دارد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الهادی مسعودی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حوزه علمیه قم قدم نهاد و دروس فقه، اصول، فلسفه و تفسیر را نزد اساتید نام آشنای حوزه فرا گرفت و خود نیز به تدریس در حوزه و دانشگاه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فعالیت های پژوهشی خود را همزمان با تأسیس دار الحدیث سامان داد و تاکنون بیش از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و مقاله تألیف، ترجمه و یا تصحیح کرده است که برخی از آنها، به عنوان کتاب سال و فصل جمهوری اسلامی ایران، کتاب سال حوزه و یا کتاب سال ولایت، جایزه گرفته‌اند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و دانش‌های بشری، ص؟؟؟</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پیام مقام معظم رهبری به مناسبت افتتاح مؤسسۀ علمی فرهنگی دار الحدیث،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آبان </w:t>
      </w:r>
      <w:r>
        <w:rPr>
          <w:rFonts w:ascii="IRNazanin" w:hAnsi="IRNazanin" w:eastAsia="IRNazanin"/>
          <w:b w:val="false"/>
          <w:b w:val="false"/>
          <w:bCs w:val="false"/>
          <w:i w:val="false"/>
          <w:i w:val="false"/>
          <w:iCs w:val="false"/>
          <w:color w:val="333333"/>
          <w:sz w:val="20"/>
          <w:sz w:val="20"/>
          <w:szCs w:val="20"/>
        </w:rPr>
        <w:t>١٣٧٤</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والوالدات یرضعن اولادهن حولین کاملین لمن اراد أن یتمّ الرضاعة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وحمله وفصاله ثلاثون شهرا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همۀ آیات و روایات مرتبط با اعتقادات را گردآوری و به ترتیب موضوعات کلامی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سرچشمه‌های معرفت، توحید و صفات خدا، عدل، نبوّت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دسته‌بندی کرده و دار الحدیث آن را در بیش از ده جلد منتشر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تألیف آیت الله ری‌شهری و ترجمۀ چند تن از همکاران ایشان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١٠٢٥</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عنوان نبوّت خاصّة، باب </w:t>
      </w:r>
      <w:r>
        <w:rPr>
          <w:rFonts w:ascii="IRNazanin" w:hAnsi="IRNazanin" w:eastAsia="IRNazanin"/>
          <w:b w:val="false"/>
          <w:b w:val="false"/>
          <w:bCs w:val="false"/>
          <w:i w:val="false"/>
          <w:i w:val="false"/>
          <w:iCs w:val="false"/>
          <w:color w:val="333333"/>
          <w:sz w:val="20"/>
          <w:sz w:val="20"/>
          <w:szCs w:val="20"/>
        </w:rPr>
        <w:t>٣٨٣٦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شجاع</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قلم، آیۀ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پسندیده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محلات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حوزوی خود را در آنجا آغاز کرد و سطوح عالی را در قم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به مؤسسه علمی فرهنگی دارالحدیث به فعالیتهای حدیثی خود سامان بخشید و در دانشکدۀ علوم حدیث به اخذ مدرک دکتری مدرسی معارف اسلامی نایل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پسندیده از سال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و دانشگاه به تدریس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دهها کتاب و مقاله ره‌آورد پژوهشهای ایشان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برخی متکبّران، از انجام دادن کارهای شخصی خود و یا اقدام به کارهایی که به نظر آن‌ها پست دانسته می‌شود، خودداری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احادیث، برای درمان تکبّر، انجام دادن این گونه امور به وسیلۀ خود فرد، از راه های درمان تکبّر یاد شده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نیاز‌های خانواده و آنچه را از بازار خریده است، دوختن لباس و وصله زدن کفش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سفارش امام علی علیه السلام به مالک اشتر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احادیث </w:t>
      </w:r>
      <w:r>
        <w:rPr>
          <w:rFonts w:eastAsia="IRNazanin" w:cs="IRNazanin"/>
          <w:b w:val="false"/>
          <w:bCs w:val="false"/>
          <w:i w:val="false"/>
          <w:iCs w:val="false"/>
          <w:color w:val="333333"/>
          <w:sz w:val="20"/>
          <w:szCs w:val="20"/>
        </w:rPr>
        <w:t>7207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Multiple Discrepancy Theory (MDT)</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Goal-Achievewement Gap</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شادی،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غلامعلی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خود را در حوزه علمیه قم و نزد عالمان فرهیخته آغاز نمود و سپس در کنار تحصیل در دانشکدۀ علوم حدیث، به تدریس در حوزه و دانشگاه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فعالیت های پژوهشی خود را با ورود به مؤسسه علمی فرهنگی دار الحدیث سامان داد و تاکنون پانزده اثر علمی به همت ایشان منتشر شده و مشاوره علمی چندین پایان نامه را بر عهده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والمسلمین غلامعلی هم اکنون عضو هیئت علمی دانشکده علوم حدیث شهر ری و مدیر دفتر سیاستگذاری کلان پژوهشهای دار الحدیث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کَانَ لَکُمْ فِی رَسُولِ اللهِ أُسْوَةٌ حَسَنَةٌ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علاقمندان به مباحث تاریخ حدیث را به کتاب‌های زیر ارجاع می‌دهیم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حدیث شیعه، سیدمحمد کاظم طباطبائی؛ تاریخ عمومی حدیث، دکتر مجید معارف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پیامبر صلی الله علیه و آله ، خلیفۀ اوّل و دوم، به بهانۀ پیشگیری از آمیختگی قرآن و حدیث، از نگارش احادیث پیامبر صلی الله علیه و آله جلوگیری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دوره را دورۀ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 تدوین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می‌نامند که تا حدود سال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مهم ترین انگیزۀ طرّاحان منع تدوین، از حجّیت انداختن کلام پیامبر صلی الله علیه و آله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روی، این ممنوعیّت صدمات جبران ناپذیری به احادیث اهل سنّت وارد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الحدیث،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الامامة والتبصرة،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الحدیث،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تقیید العلم،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مهدوی راد، نام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پیامبر را با مشخصات آثار مکتوب آنان در کتاب تدوین الحدیث آورده‌اند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تدوین الحدیث،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٨٢٧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الباهرة،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حجّت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کرمان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تحصیلات حوزوی خود را تا سطح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تفسیر و علوم قرآن ادامه داد و سپس به تحصیلات دانشگاه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دانش آموخته فلسفه در مقطع کارشناسی و علوم قرآن و حدیث در مقطع کارشناسی ارشد و دکتری است و از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تدریس اشتغال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ایشان تاکنون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علمی در قالب کتاب و مقاله منتشر شده است که برخی از آنها در زمره آثار برتر کشوری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و مشاوره پایان نامه های متعددی در کارنامه فعالیت های علمی وی ثبت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حجّت هم اکنون عضو هیئت علمی و معاون آموزشی دانشکده علوم حدیث هستند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حدیث شیعه،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٤٤٨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اوّلیه،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الکبیر فی الفقه، تألیف یونس بن عبد الرحمان و النوادر، تألیف احمد بن محمّد بن عیسی اشعری و المحاسن، تألیف احمد بن محمّد بن خالد برقی 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امروزه، تنها بخش‌هایی از کتاب های النوادر و المحاسن، در دست ما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مصطلحات الرجال و الدرایة،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گسترده‌تر جوامع حدیثی شیعه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حدیثی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قلم مراجعه کنید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الإسلام، یعنی دانشمندی که مورد وثوق مسلمین است که کلینی، سرآمدِ فقها و محدّثان پیشین شیعه را بدان منسوب کرده‌اند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 قرائن،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الکلینی و کتابه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مجلّۀ علوم الحدیث، ثامر هاشم العمیدی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اوّل، 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 بر وزن حُسَین،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شهر ری و ناحیۀ جنوب غربی جادۀ قم به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نزدیک حسن‌آباد کنونی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جهت، او را به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منسوب به ری هم خوانده‌اند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فرهنگ جغرافیایی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ascii="IRNazanin" w:hAnsi="IRNazanin" w:eastAsia="IRNazanin"/>
          <w:b w:val="false"/>
          <w:b w:val="false"/>
          <w:bCs w:val="false"/>
          <w:i w:val="false"/>
          <w:i w:val="false"/>
          <w:iCs w:val="false"/>
          <w:color w:val="333333"/>
          <w:sz w:val="20"/>
          <w:sz w:val="20"/>
          <w:szCs w:val="20"/>
        </w:rPr>
        <w:t>١٠٢٦</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بن هاشم قمّی، از بزرگترین محدّثان و مفسّران حوزۀ قم که تفسیر قمی منسوب به او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بعد از</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١٠٢٦</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وی، امروزه در سمت شرقی، جامع صفویه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بغداد،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الکلینی و کتابه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العمیدی؛ علوم الحدیث، سال اوّل، شمارۀ</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درایة الحدیث، جلالی حسینی،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هشتگانۀ اصول الکافی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العقل و الجهل، کتاب فضل العلم، کتاب التوحید، کتاب الحُجة، کتاب الإیمان و الکفر، کتاب الدعاء، کتاب فضل القرآن و کتاب العِشرَة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کتاب‌ها به وسیلۀ انتشارات دارالحدیث به طبع رسیده و به همراه بیست نسخۀ خطی آن که مرجع تصحیح متن کافی بوده‌اند در یک لوح فشرده از سوی مؤسسۀ دارالحدیث عرضه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پدربزرگ علّامه، ملّا مقصود، از دانشمندان پرهیزگار عصر خویش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به سبب داشتن کلام زیبا و اشعار دل‌نشین و رفتار و گفتار نیکو، در محافل و مجالس،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شده بود و به همین جهت، این خاندان عالی‌قدر نیز بدین نام، شهرت یافتند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زندگی‌نامۀ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این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علّامه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شناخت‌نامۀ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فهرست آثار علّامه مجلسی،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بحار الأنوار، احمد عابدی، ص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شامل نام بیست اثر به عربی 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به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تصنیفات و تألیفات مولانا محمّدباقر 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شیبانی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دانشکدۀ ادبیات و علوم انسانی دانشگاه مشهد، سال دهم، شمارۀ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محسن امین، در أعیان الشیعة، دوازده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آثار عربی ایشان را نام برده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آقای احمد عابدی در کتاب آشنایی با بحار الأنوار، با تتبّعی که انجام داده، تعداد عناوین آثار عربی علّامه مجلسی را به بیست اثر رسانده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فهرست که سنگ بنای اوّلیۀ بحار الأنوار به شمار می‌آید، هم‌اکنون در جلد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عیناً به خطّ علّامه مجلسی، چاپ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این منابع، به غیر از کتاب شهاب الأخبار، بقیّۀ کتب، کاملاً شیعی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قاضی نعمان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دعائم الإسلام را هم شیعه می‌داند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بیست مورد، کتب لغت، سیزده مورد، کتب شرح احادیث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کتب حدیث، تاریخ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اهل سنّت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کتاب با تحقیق و تصحیح و توضیحات مرحوم علی اکبر غفّاری، در یک جلد، توسّط مؤسسۀ انتشارات اسلامی قم،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اثر، به وسیلۀ آیة الله محمّدباقر کمره‌ای، به فارسی ترجمه شده و انتشارات اسلامیه، آن را منتشر کرده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حَرّان، سرزمینی است در نزدیکی صِفیّن و یا در اطراف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منسوب به یکی از این دو مکان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در مقایسه بین سفارش‌نامۀ مالک اشتر موجود در تحف العقول و نهج البلاغة، متوجّه تفاوت‌هایی بین آن دو می 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تحف العقول، کامل‌تر و روان‌تر از نهج البلاغة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سیّد رضی، بعضی از قسمت‌های این نامۀ بلند را حذف کرده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نخست در ده جلد، به چاپ رسید و سپس، در چهار جلد و یک جلد فهرست، همراه با اصلاحات سودمندی عرضه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اخیر این مجموعه، به همراه ترجمۀ فارسی آن در پانزده جلد با فهرست‌های مختلف و سودمند؛ توسّط مؤسسۀ علمی فرهنگی دار الحدیث، منتشر شده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میزان الحکمة، تمامی روایات مرتبط با مسائل فکری، اخلاقی و اجتماعی از منابع مختلف حدیثی شیعه و اهل سنّت، استخراج شده و در ذیل موضوعات مشخّص، همراه با حل تعارض‌های درونی و حلّ شبهات، عرضه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العلم و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العالم و تذاکره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التفکّر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الخوف و الرجاء</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 أداء الأمانة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البر بالوالدین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حدیث،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های الکافی، کتاب من لا یحضره الفقیه، تهذیب الاحکام و الاستبصار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الأخبار با ترجمه،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النوادر،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المفردات،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النبویة،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فهم حدیث،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معانی الاخبار،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کاربرد دستاوردهای بشری در فهم حدیث را در درس ؟؟؟، ص ؟؟؟ بنگیرید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فهم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مسعودی، اصول و قواعد فقه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ربانی، دانش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مدرسان دانشکده علوم حدیث، آسیب شناخت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الهادی مسعودی، آسیب شناسی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ربانی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غلامعلی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تحصیلات حوزوی خود را در همان شهر آغاز کرد و در حوزۀ علمیۀ قم تا سطوح عالی و تحصیلات جدید را تا مقطع دکتری مدرسی معارف اسلامی در دانشکدۀ علوم حدیث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فعالیت های علمی پژوهشی خود را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ورود به مؤسسه علمی فرهنگی دار الحدیث سامان داد و تاکنون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علمی را تألیف و تصحیح کرده و مشاوره علمی چند پایان نامه را برعهده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غلامعلی هم اینک عضو هیئت علمی دانشکده علوم حدیث و پژوهشگر گروه تاریخ حدیث پژوهشکده علوم و معارف حدیث هستند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بیشتر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یاران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شاگردان مکتب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محمدعلی عالمی دامغانی و یا تک نگاری‌های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راویان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طوسی،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متن، گویای توانایی وی در پاسخ‌گویی هوشمندانه و سریع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المعانی،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والتبیین،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دانش‌نامۀ امیر 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همان‌جا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صفحات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سمع منه شیوخ الطائفة و حدث السن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در الحبل المتین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در الرواشح السماویة،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مقدمه محقق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گفته‌اند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امام علی علیه السلام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الإسلام، ذهبی،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تأکد استحباب الجدّ و الاجتهاد فی العبادة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 علی شریعتی،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آیۀ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٤٧٩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نهج الدعاء،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نهج الدعاء،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٥٣٧١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الطوسی،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نیایشهای پیامبر صلی الله علیه و آله ، مهدوی دامغانی ،ترجمۀ کمال الدین غراب،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شکوای سبز، سیّد مهدی شجاعی، ص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سلام‌نامه، محمّدرضا زائری،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دعا، چشم امید، سیّد مهدی شجاعی،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٧٤</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٢١٤٠</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٦١٨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السیرۀ الحلبیة،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شباب قریش،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معجم مقاییس اللغة،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 النبیء،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7946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8628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شناخت اهمیت دوست به ص ؟؟؟ مراجعه کنید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طوسی،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الدرة الباهرة،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43059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به نقل از کنزالعمّال،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43057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8273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6811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شعب الإیمان،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حکمت‌نامۀ جوان،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حکمت‌نامه جوان،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 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 آیۀ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 آیۀ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واجب عینی، تکلیفی است که بر عهدۀ همۀ افراد جامعه است و انجام دادن آن به وسیلۀ برخی، موجب برداشته شدن تکلیف از دیگران نمی‌شود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 چه زیبا به این مطلب، اشاره کرده است، آن جا که می‌گوید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و حکمت در قرآن و 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٩٤٤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قَیدُوا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تَقییدُهُ؟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کتابَتُهُ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لِهِلالِ بنِ یسار،ٍ حینَ قَرَّرَ لَهُ العِلمَ وَ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مَعَک مَحبَرَةٌ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٩٥٠</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حَصِّنوا بابَ العِلمِ، فَإِنَّ بابَهُ الصَّبرُ؛ درِ دانش را استوار کنید، که در آن، شکیبایی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پیامبر اکرم و امام علی علیه السلام ، احادیثی در بارۀ دسته بندی علوم، نقل شده است که علم ابدان، یعنی دانش مربوط به بدن انسان را یکی از گونه های اصلی علوم دانسته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نامۀ احادیث پزشکی،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صوموا، تصّحوا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٣٤٢</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الإمام الرضاعلیه السلام ،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٣٥٠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ascii="IRNazanin" w:hAnsi="IRNazanin" w:eastAsia="IRNazanin"/>
          <w:b w:val="false"/>
          <w:b w:val="false"/>
          <w:bCs w:val="false"/>
          <w:i w:val="false"/>
          <w:i w:val="false"/>
          <w:iCs w:val="false"/>
          <w:color w:val="333333"/>
          <w:sz w:val="20"/>
          <w:sz w:val="20"/>
          <w:szCs w:val="20"/>
        </w:rPr>
        <w:t>٤٤٤</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احادیث پزشکی،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موسوعة الأحادیث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ج، محمّد محمّدی ری شهری، ترجمۀ دکتر حسین صابری، دار الحدیث، </w:t>
      </w:r>
      <w:r>
        <w:rPr>
          <w:rFonts w:ascii="IRNazanin" w:hAnsi="IRNazanin" w:eastAsia="IRNazanin"/>
          <w:b w:val="false"/>
          <w:b w:val="false"/>
          <w:bCs w:val="false"/>
          <w:i w:val="false"/>
          <w:i w:val="false"/>
          <w:iCs w:val="false"/>
          <w:color w:val="333333"/>
          <w:sz w:val="20"/>
          <w:sz w:val="20"/>
          <w:szCs w:val="20"/>
        </w:rPr>
        <w:t>١٣٨٣</w:t>
      </w:r>
      <w:r>
        <w:rPr>
          <w:rFonts w:ascii="IRNazanin" w:hAnsi="IRNazanin" w:eastAsia="IRNazanin"/>
          <w:b w:val="false"/>
          <w:b w:val="false"/>
          <w:bCs w:val="false"/>
          <w:i w:val="false"/>
          <w:i w:val="false"/>
          <w:iCs w:val="false"/>
          <w:color w:val="333333"/>
          <w:sz w:val="20"/>
          <w:sz w:val="20"/>
          <w:szCs w:val="20"/>
          <w:rtl w:val="true"/>
        </w:rPr>
        <w:t>ش، اوّل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کُلُواْ وَاشْرَبُواْ وَلاَ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سورۀ اعراف، آیۀ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٢٤٦٦</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٦٧٤٩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12966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12004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تراحم و تعاطف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السعی فی حاجة المؤمن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تفریج کرب المؤمن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ح </w:t>
      </w:r>
      <w:r>
        <w:rPr>
          <w:rFonts w:eastAsia="IRNazanin" w:cs="IRNazanin"/>
          <w:b w:val="false"/>
          <w:bCs w:val="false"/>
          <w:i w:val="false"/>
          <w:iCs w:val="false"/>
          <w:color w:val="333333"/>
          <w:sz w:val="20"/>
          <w:szCs w:val="20"/>
        </w:rPr>
        <w:t>20687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20707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میزان الحکمة، 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2650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باب مزاح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میزان الحمکة، ح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و حکمت در قرآن و حدیث، باب حقوق عالم و معلّم و متعلم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علم و حکمت در قرآن و حدیث</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میزان الحکمة، ح </w:t>
      </w:r>
      <w:r>
        <w:rPr>
          <w:rFonts w:eastAsia="IRNazanin" w:cs="IRNazanin"/>
          <w:b w:val="false"/>
          <w:bCs w:val="false"/>
          <w:i w:val="false"/>
          <w:iCs w:val="false"/>
          <w:color w:val="333333"/>
          <w:sz w:val="20"/>
          <w:szCs w:val="20"/>
        </w:rPr>
        <w:t>6354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باب عقل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میزان الحکمة، ح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میزان الحکمة، ح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را برای آگاهی بیشتر، به کتاب دوستی در قرآن و حدیث ـ که بیش از هزار و پانصد حدیث را در این باره گردآوری و دسته‌بندی کرده است ـ ارجاع می دهیم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کتاب‌شناختی این اثر،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کتاب المحبّة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محمّدی ری شهری، ترجمۀ سیّد حسن اسلامی، دار الحدیث، </w:t>
      </w:r>
      <w:r>
        <w:rPr>
          <w:rFonts w:ascii="IRNazanin" w:hAnsi="IRNazanin" w:eastAsia="IRNazanin"/>
          <w:b w:val="false"/>
          <w:b w:val="false"/>
          <w:bCs w:val="false"/>
          <w:i w:val="false"/>
          <w:i w:val="false"/>
          <w:iCs w:val="false"/>
          <w:color w:val="333333"/>
          <w:sz w:val="20"/>
          <w:sz w:val="20"/>
          <w:szCs w:val="20"/>
        </w:rPr>
        <w:t>١٣٧٩</w:t>
      </w:r>
      <w:r>
        <w:rPr>
          <w:rFonts w:ascii="IRNazanin" w:hAnsi="IRNazanin" w:eastAsia="IRNazanin"/>
          <w:b w:val="false"/>
          <w:b w:val="false"/>
          <w:bCs w:val="false"/>
          <w:i w:val="false"/>
          <w:i w:val="false"/>
          <w:iCs w:val="false"/>
          <w:color w:val="333333"/>
          <w:sz w:val="20"/>
          <w:sz w:val="20"/>
          <w:szCs w:val="20"/>
          <w:rtl w:val="true"/>
        </w:rPr>
        <w:t>ش، اوّل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الإخوان،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موانع دوستی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٢٦٨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طوسی،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دوستی در قرآن و حدیث،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آداب دوستی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شیر جعفری در سال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ری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حوزه علمیه قم شد و تحصیلات خود را تا سطوح عالی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موفق به اخذ مدرک سطح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کارشناسی ارشد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و در سال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ورود به مؤسسه علمی فرهنگی دارالحدیث به پژوهشهای حدیثی روی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تا کنون چندین اثر علمی را در قالب کتاب و مقاله تألیف، ترجمه و تصحیح کرده است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منافقون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انت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غاشیه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سورۀ ص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پیامبران را با یک چیز خالص که همانا یاد آخرت است، مخلَص نمودیم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5488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ascii="IRNazanin" w:hAnsi="IRNazanin" w:eastAsia="IRNazanin"/>
          <w:b w:val="false"/>
          <w:b w:val="false"/>
          <w:bCs w:val="false"/>
          <w:i w:val="false"/>
          <w:i w:val="false"/>
          <w:iCs w:val="false"/>
          <w:color w:val="333333"/>
          <w:sz w:val="20"/>
          <w:sz w:val="20"/>
          <w:szCs w:val="20"/>
        </w:rPr>
        <w:t>٦٩٨٧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بابایی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درقزوین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حوزه علمیه قم راه یافت و تاکنون نیز به تحصیل و تحقیق و تدریس اشتغال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عرصه ادبیات فارسی را برای پژوهش برگزید و آثار بدیعی را پدید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در قالب کتاب و مقاله ره‌آورد پژوهشهای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بابایی هم اینک رییس انجمن قلم حوزه هستند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مثنوی، دانشگاه تهران، چاپ پنجم،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تذکره الاولیا، محمّد استعلامی،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پایک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خرچنگ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 نامۀ دهخدا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با او مشورت می‌شود، امین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 خائن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گزیدة کلیله و دمنه، فتح الله مجتبایی،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مثنوی،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سعادت، امام محمّد غزالی،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 پناهم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تو پناه می‌آورم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برآیندسازی،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قرآن و حدیث در شعر فارسی، سیّد محمّد راستگو،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الحقیقه،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فطانت، هوشیاری، زیرکی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این حدیث را به پیامبر صلی الله علیه و آله نسبت داده، امّا در احادیث نبوی، چنین سخنی دیده نشده، بلکه در نهج البلاغة، حکمت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حدیثی مشابه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ابی الحدید،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غزلیات عطّار،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شیخ بهایی،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 نامه، بیت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سوم، بیت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چهارم، بیت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دوم، بیت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ای کهن بوم و بر دوست دارم،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 راز، خاتمه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ص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 بیت </w:t>
      </w:r>
      <w:r>
        <w:rPr>
          <w:rFonts w:eastAsia="IRNazanin" w:cs="IRNazanin"/>
          <w:b w:val="false"/>
          <w:bCs w:val="false"/>
          <w:i w:val="false"/>
          <w:iCs w:val="false"/>
          <w:color w:val="333333"/>
          <w:sz w:val="20"/>
          <w:szCs w:val="20"/>
        </w:rPr>
        <w:t>38866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38865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کتاب،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إحیاء العلوم، ترجمۀ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کیمیای سعادت،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نبوی،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غذای ساده‌ای است که عموم مردم در زمان پیامبر صلی الله علیه و آله از آن استفاده می‌کردند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مرتضی مطهّری،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سعادت،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بوستان سعدی،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شهر، از شهرهای عراق کنونی است؛ امّا تا چند قرن پیش، جزئی از سرزمین پهناور ایران بود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علی‌اکبر دهخدا، تهران، امیرکبیر، ریشه‌های تاریخی امثال و حکم، مهدی پرتوی آملی،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صدور دو سخن هم‌معنا از منبع متفاوت، بدون اثرپذیری از یکدیگر، تَوارُد گفته می‌شود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صائب تبریزی، گزیدۀ اشعار، تک بیتهای برگزیده، تک بیت،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سرکنگبین، شربتی است که از سرکه و انگبین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می‌ساختند و برای درمان صفرا، از آن استفاده می کردند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اول، بیت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در برخی نسخه‌ها به 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خیالاتش چو سوفسِطایی‌ام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قبل الکلام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صدوق،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5048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ح</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ابنَ آدَمَ حَریصٌ عَلی 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امثال و حکم،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65853</Words>
  <Characters>265482</Characters>
  <CharactersWithSpaces>329113</CharactersWithSpaces>
  <Paragraphs>2222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2026-08-17T16:46:41Z</dcterms:created>
  <dc:creator>ghaemiyeh.com</dc:creator>
  <dc:description/>
  <dc:language>en-US</dc:language>
  <cp:lastModifiedBy/>
  <dcterms:modified xsi:type="dcterms:W3CDTF">2026-08-17T20:16:49Z</dcterms:modified>
  <cp:revision>1</cp:revision>
  <dc:subject/>
  <dc:title>آشنایی با حدیث</dc:title>
</cp:coreProperties>
</file>

<file path=docProps/custom.xml><?xml version="1.0" encoding="utf-8"?>
<Properties xmlns="http://schemas.openxmlformats.org/officeDocument/2006/custom-properties" xmlns:vt="http://schemas.openxmlformats.org/officeDocument/2006/docPropsVTypes"/>
</file>