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134.xml" ContentType="application/vnd.openxmlformats-officedocument.wordprocessingml.footer+xml"/>
  <Override PartName="/word/footer37.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 ظهور پژوهشی جامع پیرامون آموزه و مباحث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0226_1395250215">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860228_1395250215">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860230_1395250215">
            <w:r>
              <w:rPr>
                <w:webHidden/>
                <w:rStyle w:val="IndexLink"/>
                <w:rtl w:val="true"/>
              </w:rPr>
              <w:t>جلد اول</w:t>
            </w:r>
            <w:r>
              <w:rPr>
                <w:rStyle w:val="IndexLink"/>
                <w:rtl w:val="true"/>
              </w:rPr>
              <w:tab/>
            </w:r>
            <w:r>
              <w:rPr>
                <w:rStyle w:val="IndexLink"/>
              </w:rPr>
              <w:t>16</w:t>
            </w:r>
          </w:hyperlink>
        </w:p>
        <w:p>
          <w:pPr>
            <w:pStyle w:val="Contents3"/>
            <w:tabs>
              <w:tab w:val="clear" w:pos="8459"/>
              <w:tab w:val="right" w:pos="9026" w:leader="dot"/>
            </w:tabs>
            <w:rPr/>
          </w:pPr>
          <w:hyperlink w:anchor="__RefHeading___Toc860232_1395250215">
            <w:r>
              <w:rPr>
                <w:webHidden/>
                <w:rStyle w:val="IndexLink"/>
                <w:rtl w:val="true"/>
              </w:rPr>
              <w:t>فهرست مطالب</w:t>
            </w:r>
            <w:r>
              <w:rPr>
                <w:rStyle w:val="IndexLink"/>
                <w:rtl w:val="true"/>
              </w:rPr>
              <w:tab/>
            </w:r>
            <w:r>
              <w:rPr>
                <w:rStyle w:val="IndexLink"/>
              </w:rPr>
              <w:t>18</w:t>
            </w:r>
          </w:hyperlink>
        </w:p>
        <w:p>
          <w:pPr>
            <w:pStyle w:val="Contents3"/>
            <w:tabs>
              <w:tab w:val="clear" w:pos="8459"/>
              <w:tab w:val="right" w:pos="9026" w:leader="dot"/>
            </w:tabs>
            <w:rPr/>
          </w:pPr>
          <w:hyperlink w:anchor="__RefHeading___Toc860234_1395250215">
            <w:r>
              <w:rPr>
                <w:webHidden/>
                <w:rStyle w:val="IndexLink"/>
                <w:rtl w:val="true"/>
              </w:rPr>
              <w:t>فصل اول</w:t>
            </w:r>
            <w:r>
              <w:rPr>
                <w:rStyle w:val="IndexLink"/>
                <w:rtl w:val="true"/>
              </w:rPr>
              <w:t xml:space="preserve">: </w:t>
            </w:r>
            <w:r>
              <w:rPr>
                <w:rStyle w:val="IndexLink"/>
                <w:rtl w:val="true"/>
              </w:rPr>
              <w:t>دلایل غیبت</w:t>
            </w:r>
            <w:r>
              <w:rPr>
                <w:rStyle w:val="IndexLink"/>
                <w:rtl w:val="true"/>
              </w:rPr>
              <w:tab/>
            </w:r>
            <w:r>
              <w:rPr>
                <w:rStyle w:val="IndexLink"/>
              </w:rPr>
              <w:t>24</w:t>
            </w:r>
          </w:hyperlink>
        </w:p>
        <w:p>
          <w:pPr>
            <w:pStyle w:val="Contents4"/>
            <w:tabs>
              <w:tab w:val="clear" w:pos="8176"/>
              <w:tab w:val="right" w:pos="9026" w:leader="dot"/>
            </w:tabs>
            <w:rPr/>
          </w:pPr>
          <w:hyperlink w:anchor="__RefHeading___Toc860236_1395250215">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860238_1395250215">
            <w:r>
              <w:rPr>
                <w:webHidden/>
                <w:rStyle w:val="IndexLink"/>
                <w:rtl w:val="true"/>
              </w:rPr>
              <w:t>مقدّمه</w:t>
            </w:r>
            <w:r>
              <w:rPr>
                <w:rStyle w:val="IndexLink"/>
                <w:rtl w:val="true"/>
              </w:rPr>
              <w:tab/>
            </w:r>
            <w:r>
              <w:rPr>
                <w:rStyle w:val="IndexLink"/>
              </w:rPr>
              <w:t>25</w:t>
            </w:r>
          </w:hyperlink>
        </w:p>
        <w:p>
          <w:pPr>
            <w:pStyle w:val="Contents4"/>
            <w:tabs>
              <w:tab w:val="clear" w:pos="8176"/>
              <w:tab w:val="right" w:pos="9026" w:leader="dot"/>
            </w:tabs>
            <w:rPr/>
          </w:pPr>
          <w:hyperlink w:anchor="__RefHeading___Toc860240_1395250215">
            <w:r>
              <w:rPr>
                <w:webHidden/>
                <w:rStyle w:val="IndexLink"/>
                <w:rtl w:val="true"/>
              </w:rPr>
              <w:t>مرحله نخست</w:t>
            </w:r>
            <w:r>
              <w:rPr>
                <w:rStyle w:val="IndexLink"/>
                <w:rtl w:val="true"/>
              </w:rPr>
              <w:t xml:space="preserve">: </w:t>
            </w:r>
            <w:r>
              <w:rPr>
                <w:rStyle w:val="IndexLink"/>
                <w:rtl w:val="true"/>
              </w:rPr>
              <w:t>علل غیبت در روایات</w:t>
            </w:r>
            <w:r>
              <w:rPr>
                <w:rStyle w:val="IndexLink"/>
                <w:rtl w:val="true"/>
              </w:rPr>
              <w:tab/>
            </w:r>
            <w:r>
              <w:rPr>
                <w:rStyle w:val="IndexLink"/>
              </w:rPr>
              <w:t>26</w:t>
            </w:r>
          </w:hyperlink>
        </w:p>
        <w:p>
          <w:pPr>
            <w:pStyle w:val="Contents4"/>
            <w:tabs>
              <w:tab w:val="clear" w:pos="8176"/>
              <w:tab w:val="right" w:pos="9026" w:leader="dot"/>
            </w:tabs>
            <w:rPr/>
          </w:pPr>
          <w:hyperlink w:anchor="__RefHeading___Toc860242_1395250215">
            <w:r>
              <w:rPr>
                <w:webHidden/>
                <w:rStyle w:val="IndexLink"/>
                <w:rtl w:val="true"/>
              </w:rPr>
              <w:t>مرحله دوم</w:t>
            </w:r>
            <w:r>
              <w:rPr>
                <w:rStyle w:val="IndexLink"/>
                <w:rtl w:val="true"/>
              </w:rPr>
              <w:t xml:space="preserve">: </w:t>
            </w:r>
            <w:r>
              <w:rPr>
                <w:rStyle w:val="IndexLink"/>
                <w:rtl w:val="true"/>
              </w:rPr>
              <w:t>بررسی سندی و دلالی روایات</w:t>
            </w:r>
            <w:r>
              <w:rPr>
                <w:rStyle w:val="IndexLink"/>
                <w:rtl w:val="true"/>
              </w:rPr>
              <w:tab/>
            </w:r>
            <w:r>
              <w:rPr>
                <w:rStyle w:val="IndexLink"/>
              </w:rPr>
              <w:t>33</w:t>
            </w:r>
          </w:hyperlink>
        </w:p>
        <w:p>
          <w:pPr>
            <w:pStyle w:val="Contents5"/>
            <w:tabs>
              <w:tab w:val="clear" w:pos="7892"/>
              <w:tab w:val="right" w:pos="9026" w:leader="dot"/>
            </w:tabs>
            <w:rPr/>
          </w:pPr>
          <w:hyperlink w:anchor="__RefHeading___Toc860244_1395250215">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860246_1395250215">
            <w:r>
              <w:rPr>
                <w:webHidden/>
                <w:rStyle w:val="IndexLink"/>
                <w:rtl w:val="true"/>
              </w:rPr>
              <w:t>بررسی نخستین روایت</w:t>
            </w:r>
            <w:r>
              <w:rPr>
                <w:rStyle w:val="IndexLink"/>
                <w:rtl w:val="true"/>
              </w:rPr>
              <w:t xml:space="preserve">: </w:t>
            </w:r>
            <w:r>
              <w:rPr>
                <w:rStyle w:val="IndexLink"/>
                <w:rtl w:val="true"/>
              </w:rPr>
              <w:t>اجرای شیوه پیامبران علیهم السلام در مورد حضرت مهدی عجل الله تعالی فرجه الشریف</w:t>
            </w:r>
            <w:r>
              <w:rPr>
                <w:rStyle w:val="IndexLink"/>
                <w:rtl w:val="true"/>
              </w:rPr>
              <w:tab/>
            </w:r>
            <w:r>
              <w:rPr>
                <w:rStyle w:val="IndexLink"/>
              </w:rPr>
              <w:t>33</w:t>
            </w:r>
          </w:hyperlink>
        </w:p>
        <w:p>
          <w:pPr>
            <w:pStyle w:val="Contents5"/>
            <w:tabs>
              <w:tab w:val="clear" w:pos="7892"/>
              <w:tab w:val="right" w:pos="9026" w:leader="dot"/>
            </w:tabs>
            <w:rPr/>
          </w:pPr>
          <w:hyperlink w:anchor="__RefHeading___Toc860248_1395250215">
            <w:r>
              <w:rPr>
                <w:webHidden/>
                <w:rStyle w:val="IndexLink"/>
                <w:rtl w:val="true"/>
              </w:rPr>
              <w:t>روایات مذمّت سدیر</w:t>
            </w:r>
            <w:r>
              <w:rPr>
                <w:rStyle w:val="IndexLink"/>
                <w:rtl w:val="true"/>
              </w:rPr>
              <w:tab/>
            </w:r>
            <w:r>
              <w:rPr>
                <w:rStyle w:val="IndexLink"/>
              </w:rPr>
              <w:t>43</w:t>
            </w:r>
          </w:hyperlink>
        </w:p>
        <w:p>
          <w:pPr>
            <w:pStyle w:val="Contents6"/>
            <w:tabs>
              <w:tab w:val="clear" w:pos="7609"/>
              <w:tab w:val="right" w:pos="9026" w:leader="dot"/>
            </w:tabs>
            <w:rPr/>
          </w:pPr>
          <w:hyperlink w:anchor="__RefHeading___Toc860250_1395250215">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860252_1395250215">
            <w:r>
              <w:rPr>
                <w:webHidden/>
                <w:rStyle w:val="IndexLink"/>
                <w:rtl w:val="true"/>
              </w:rPr>
              <w:t>شواهدی از روایاتِ امام صادق علیه السلام</w:t>
            </w:r>
            <w:r>
              <w:rPr>
                <w:rStyle w:val="IndexLink"/>
                <w:rtl w:val="true"/>
              </w:rPr>
              <w:tab/>
            </w:r>
            <w:r>
              <w:rPr>
                <w:rStyle w:val="IndexLink"/>
              </w:rPr>
              <w:t>46</w:t>
            </w:r>
          </w:hyperlink>
        </w:p>
        <w:p>
          <w:pPr>
            <w:pStyle w:val="Contents6"/>
            <w:tabs>
              <w:tab w:val="clear" w:pos="7609"/>
              <w:tab w:val="right" w:pos="9026" w:leader="dot"/>
            </w:tabs>
            <w:rPr/>
          </w:pPr>
          <w:hyperlink w:anchor="__RefHeading___Toc860254_1395250215">
            <w:r>
              <w:rPr>
                <w:webHidden/>
                <w:rStyle w:val="IndexLink"/>
                <w:rtl w:val="true"/>
              </w:rPr>
              <w:t>شواهدی از روایاتِ امام زین العابدین علیه السلام</w:t>
            </w:r>
            <w:r>
              <w:rPr>
                <w:rStyle w:val="IndexLink"/>
                <w:rtl w:val="true"/>
              </w:rPr>
              <w:tab/>
            </w:r>
            <w:r>
              <w:rPr>
                <w:rStyle w:val="IndexLink"/>
              </w:rPr>
              <w:t>48</w:t>
            </w:r>
          </w:hyperlink>
        </w:p>
        <w:p>
          <w:pPr>
            <w:pStyle w:val="Contents6"/>
            <w:tabs>
              <w:tab w:val="clear" w:pos="7609"/>
              <w:tab w:val="right" w:pos="9026" w:leader="dot"/>
            </w:tabs>
            <w:rPr/>
          </w:pPr>
          <w:hyperlink w:anchor="__RefHeading___Toc860256_1395250215">
            <w:r>
              <w:rPr>
                <w:webHidden/>
                <w:rStyle w:val="IndexLink"/>
                <w:rtl w:val="true"/>
              </w:rPr>
              <w:t>شواهدی از روایاتِ امام باقر علیه السلام</w:t>
            </w:r>
            <w:r>
              <w:rPr>
                <w:rStyle w:val="IndexLink"/>
                <w:rtl w:val="true"/>
              </w:rPr>
              <w:tab/>
            </w:r>
            <w:r>
              <w:rPr>
                <w:rStyle w:val="IndexLink"/>
              </w:rPr>
              <w:t>49</w:t>
            </w:r>
          </w:hyperlink>
        </w:p>
        <w:p>
          <w:pPr>
            <w:pStyle w:val="Contents6"/>
            <w:tabs>
              <w:tab w:val="clear" w:pos="7609"/>
              <w:tab w:val="right" w:pos="9026" w:leader="dot"/>
            </w:tabs>
            <w:rPr/>
          </w:pPr>
          <w:hyperlink w:anchor="__RefHeading___Toc860258_1395250215">
            <w:r>
              <w:rPr>
                <w:webHidden/>
                <w:rStyle w:val="IndexLink"/>
                <w:rtl w:val="true"/>
              </w:rPr>
              <w:t>شاهدی از روایاتِ امام رضا علیه السلام</w:t>
            </w:r>
            <w:r>
              <w:rPr>
                <w:rStyle w:val="IndexLink"/>
                <w:rtl w:val="true"/>
              </w:rPr>
              <w:tab/>
            </w:r>
            <w:r>
              <w:rPr>
                <w:rStyle w:val="IndexLink"/>
              </w:rPr>
              <w:t>49</w:t>
            </w:r>
          </w:hyperlink>
        </w:p>
        <w:p>
          <w:pPr>
            <w:pStyle w:val="Contents5"/>
            <w:tabs>
              <w:tab w:val="clear" w:pos="7892"/>
              <w:tab w:val="right" w:pos="9026" w:leader="dot"/>
            </w:tabs>
            <w:rPr/>
          </w:pPr>
          <w:hyperlink w:anchor="__RefHeading___Toc860260_1395250215">
            <w:r>
              <w:rPr>
                <w:webHidden/>
                <w:rStyle w:val="IndexLink"/>
                <w:rtl w:val="true"/>
              </w:rPr>
              <w:t>غیبت‌ها و پنهان شدن پیامبران</w:t>
            </w:r>
            <w:r>
              <w:rPr>
                <w:rStyle w:val="IndexLink"/>
                <w:rtl w:val="true"/>
              </w:rPr>
              <w:tab/>
            </w:r>
            <w:r>
              <w:rPr>
                <w:rStyle w:val="IndexLink"/>
              </w:rPr>
              <w:t>52</w:t>
            </w:r>
          </w:hyperlink>
        </w:p>
        <w:p>
          <w:pPr>
            <w:pStyle w:val="Contents3"/>
            <w:tabs>
              <w:tab w:val="clear" w:pos="8459"/>
              <w:tab w:val="right" w:pos="9026" w:leader="dot"/>
            </w:tabs>
            <w:rPr/>
          </w:pPr>
          <w:hyperlink w:anchor="__RefHeading___Toc860262_1395250215">
            <w:r>
              <w:rPr>
                <w:webHidden/>
                <w:rStyle w:val="IndexLink"/>
                <w:rtl w:val="true"/>
              </w:rPr>
              <w:t>فصل دوم</w:t>
            </w:r>
            <w:r>
              <w:rPr>
                <w:rStyle w:val="IndexLink"/>
                <w:rtl w:val="true"/>
              </w:rPr>
              <w:t xml:space="preserve">: </w:t>
            </w:r>
            <w:r>
              <w:rPr>
                <w:rStyle w:val="IndexLink"/>
                <w:rtl w:val="true"/>
              </w:rPr>
              <w:t>حکم تسمیه و ذکر نام شریف حضرت ولی عصر علیه 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860264_1395250215">
            <w:r>
              <w:rPr>
                <w:webHidden/>
                <w:rStyle w:val="IndexLink"/>
                <w:rtl w:val="true"/>
              </w:rPr>
              <w:t>اشاره  </w:t>
            </w:r>
            <w:r>
              <w:rPr>
                <w:rStyle w:val="IndexLink"/>
                <w:rtl w:val="true"/>
              </w:rPr>
              <w:tab/>
            </w:r>
            <w:r>
              <w:rPr>
                <w:rStyle w:val="IndexLink"/>
              </w:rPr>
              <w:t>56</w:t>
            </w:r>
          </w:hyperlink>
        </w:p>
        <w:p>
          <w:pPr>
            <w:pStyle w:val="Contents4"/>
            <w:tabs>
              <w:tab w:val="clear" w:pos="8176"/>
              <w:tab w:val="right" w:pos="9026" w:leader="dot"/>
            </w:tabs>
            <w:rPr/>
          </w:pPr>
          <w:hyperlink w:anchor="__RefHeading___Toc860266_1395250215">
            <w:r>
              <w:rPr>
                <w:webHidden/>
                <w:rStyle w:val="IndexLink"/>
                <w:rtl w:val="true"/>
              </w:rPr>
              <w:t>بررسی گفته دانشمندان و فقیهان</w:t>
            </w:r>
            <w:r>
              <w:rPr>
                <w:rStyle w:val="IndexLink"/>
                <w:rtl w:val="true"/>
              </w:rPr>
              <w:tab/>
            </w:r>
            <w:r>
              <w:rPr>
                <w:rStyle w:val="IndexLink"/>
              </w:rPr>
              <w:t>60</w:t>
            </w:r>
          </w:hyperlink>
        </w:p>
        <w:p>
          <w:pPr>
            <w:pStyle w:val="Contents5"/>
            <w:tabs>
              <w:tab w:val="clear" w:pos="7892"/>
              <w:tab w:val="right" w:pos="9026" w:leader="dot"/>
            </w:tabs>
            <w:rPr/>
          </w:pPr>
          <w:hyperlink w:anchor="__RefHeading___Toc860268_1395250215">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860270_1395250215">
            <w:r>
              <w:rPr>
                <w:webHidden/>
                <w:rStyle w:val="IndexLink"/>
                <w:rtl w:val="true"/>
              </w:rPr>
              <w:t>قائلین به حرمت</w:t>
            </w:r>
            <w:r>
              <w:rPr>
                <w:rStyle w:val="IndexLink"/>
                <w:rtl w:val="true"/>
              </w:rPr>
              <w:tab/>
            </w:r>
            <w:r>
              <w:rPr>
                <w:rStyle w:val="IndexLink"/>
              </w:rPr>
              <w:t>60</w:t>
            </w:r>
          </w:hyperlink>
        </w:p>
        <w:p>
          <w:pPr>
            <w:pStyle w:val="Contents6"/>
            <w:tabs>
              <w:tab w:val="clear" w:pos="7609"/>
              <w:tab w:val="right" w:pos="9026" w:leader="dot"/>
            </w:tabs>
            <w:rPr/>
          </w:pPr>
          <w:hyperlink w:anchor="__RefHeading___Toc860272_1395250215">
            <w:r>
              <w:rPr>
                <w:webHidden/>
                <w:rStyle w:val="IndexLink"/>
              </w:rPr>
              <w:t>1</w:t>
            </w:r>
            <w:r>
              <w:rPr>
                <w:rStyle w:val="IndexLink"/>
                <w:rtl w:val="true"/>
              </w:rPr>
              <w:t xml:space="preserve">. </w:t>
            </w:r>
            <w:r>
              <w:rPr>
                <w:rStyle w:val="IndexLink"/>
                <w:rtl w:val="true"/>
              </w:rPr>
              <w:t>علاّمه مجلسی</w:t>
            </w:r>
            <w:r>
              <w:rPr>
                <w:rStyle w:val="IndexLink"/>
                <w:rtl w:val="true"/>
              </w:rPr>
              <w:tab/>
            </w:r>
            <w:r>
              <w:rPr>
                <w:rStyle w:val="IndexLink"/>
              </w:rPr>
              <w:t>60</w:t>
            </w:r>
          </w:hyperlink>
        </w:p>
        <w:p>
          <w:pPr>
            <w:pStyle w:val="Contents6"/>
            <w:tabs>
              <w:tab w:val="clear" w:pos="7609"/>
              <w:tab w:val="right" w:pos="9026" w:leader="dot"/>
            </w:tabs>
            <w:rPr/>
          </w:pPr>
          <w:hyperlink w:anchor="__RefHeading___Toc860274_1395250215">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860276_1395250215">
            <w:r>
              <w:rPr>
                <w:webHidden/>
                <w:rStyle w:val="IndexLink"/>
                <w:rtl w:val="true"/>
              </w:rPr>
              <w:t>توجیهات علاّمه مجلسی</w:t>
            </w:r>
            <w:r>
              <w:rPr>
                <w:rStyle w:val="IndexLink"/>
                <w:rtl w:val="true"/>
              </w:rPr>
              <w:tab/>
            </w:r>
            <w:r>
              <w:rPr>
                <w:rStyle w:val="IndexLink"/>
              </w:rPr>
              <w:t>62</w:t>
            </w:r>
          </w:hyperlink>
        </w:p>
        <w:p>
          <w:pPr>
            <w:pStyle w:val="Contents6"/>
            <w:tabs>
              <w:tab w:val="clear" w:pos="7609"/>
              <w:tab w:val="right" w:pos="9026" w:leader="dot"/>
            </w:tabs>
            <w:rPr/>
          </w:pPr>
          <w:hyperlink w:anchor="__RefHeading___Toc860278_1395250215">
            <w:r>
              <w:rPr>
                <w:webHidden/>
                <w:rStyle w:val="IndexLink"/>
              </w:rPr>
              <w:t>2</w:t>
            </w:r>
            <w:r>
              <w:rPr>
                <w:rStyle w:val="IndexLink"/>
                <w:rtl w:val="true"/>
              </w:rPr>
              <w:t xml:space="preserve">. </w:t>
            </w:r>
            <w:r>
              <w:rPr>
                <w:rStyle w:val="IndexLink"/>
                <w:rtl w:val="true"/>
              </w:rPr>
              <w:t>محدّث نوری</w:t>
            </w:r>
            <w:r>
              <w:rPr>
                <w:rStyle w:val="IndexLink"/>
                <w:rtl w:val="true"/>
              </w:rPr>
              <w:tab/>
            </w:r>
            <w:r>
              <w:rPr>
                <w:rStyle w:val="IndexLink"/>
              </w:rPr>
              <w:t>65</w:t>
            </w:r>
          </w:hyperlink>
        </w:p>
        <w:p>
          <w:pPr>
            <w:pStyle w:val="Contents5"/>
            <w:tabs>
              <w:tab w:val="clear" w:pos="7892"/>
              <w:tab w:val="right" w:pos="9026" w:leader="dot"/>
            </w:tabs>
            <w:rPr/>
          </w:pPr>
          <w:hyperlink w:anchor="__RefHeading___Toc860280_1395250215">
            <w:r>
              <w:rPr>
                <w:webHidden/>
                <w:rStyle w:val="IndexLink"/>
                <w:rtl w:val="true"/>
              </w:rPr>
              <w:t>دیدگاه قائلین به جواز</w:t>
            </w:r>
            <w:r>
              <w:rPr>
                <w:rStyle w:val="IndexLink"/>
                <w:rtl w:val="true"/>
              </w:rPr>
              <w:tab/>
            </w:r>
            <w:r>
              <w:rPr>
                <w:rStyle w:val="IndexLink"/>
              </w:rPr>
              <w:t>70</w:t>
            </w:r>
          </w:hyperlink>
        </w:p>
        <w:p>
          <w:pPr>
            <w:pStyle w:val="Contents6"/>
            <w:tabs>
              <w:tab w:val="clear" w:pos="7609"/>
              <w:tab w:val="right" w:pos="9026" w:leader="dot"/>
            </w:tabs>
            <w:rPr/>
          </w:pPr>
          <w:hyperlink w:anchor="__RefHeading___Toc860282_1395250215">
            <w:r>
              <w:rPr>
                <w:webHidden/>
                <w:rStyle w:val="IndexLink"/>
              </w:rPr>
              <w:t>1</w:t>
            </w:r>
            <w:r>
              <w:rPr>
                <w:rStyle w:val="IndexLink"/>
                <w:rtl w:val="true"/>
              </w:rPr>
              <w:t xml:space="preserve">. </w:t>
            </w:r>
            <w:r>
              <w:rPr>
                <w:rStyle w:val="IndexLink"/>
                <w:rtl w:val="true"/>
              </w:rPr>
              <w:t>شیخ حُرّ عامِلی</w:t>
            </w:r>
            <w:r>
              <w:rPr>
                <w:rStyle w:val="IndexLink"/>
                <w:rtl w:val="true"/>
              </w:rPr>
              <w:tab/>
            </w:r>
            <w:r>
              <w:rPr>
                <w:rStyle w:val="IndexLink"/>
              </w:rPr>
              <w:t>70</w:t>
            </w:r>
          </w:hyperlink>
        </w:p>
        <w:p>
          <w:pPr>
            <w:pStyle w:val="Contents6"/>
            <w:tabs>
              <w:tab w:val="clear" w:pos="7609"/>
              <w:tab w:val="right" w:pos="9026" w:leader="dot"/>
            </w:tabs>
            <w:rPr/>
          </w:pPr>
          <w:hyperlink w:anchor="__RefHeading___Toc860284_1395250215">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860286_1395250215">
            <w:r>
              <w:rPr>
                <w:webHidden/>
                <w:rStyle w:val="IndexLink"/>
              </w:rPr>
              <w:t>1</w:t>
            </w:r>
            <w:r>
              <w:rPr>
                <w:rStyle w:val="IndexLink"/>
                <w:rtl w:val="true"/>
              </w:rPr>
              <w:t xml:space="preserve">. </w:t>
            </w:r>
            <w:r>
              <w:rPr>
                <w:rStyle w:val="IndexLink"/>
                <w:rtl w:val="true"/>
              </w:rPr>
              <w:t>باب احتضار</w:t>
            </w:r>
            <w:r>
              <w:rPr>
                <w:rStyle w:val="IndexLink"/>
                <w:rtl w:val="true"/>
              </w:rPr>
              <w:tab/>
            </w:r>
            <w:r>
              <w:rPr>
                <w:rStyle w:val="IndexLink"/>
              </w:rPr>
              <w:t>71</w:t>
            </w:r>
          </w:hyperlink>
        </w:p>
        <w:p>
          <w:pPr>
            <w:pStyle w:val="Contents6"/>
            <w:tabs>
              <w:tab w:val="clear" w:pos="7609"/>
              <w:tab w:val="right" w:pos="9026" w:leader="dot"/>
            </w:tabs>
            <w:rPr/>
          </w:pPr>
          <w:hyperlink w:anchor="__RefHeading___Toc860288_1395250215">
            <w:r>
              <w:rPr>
                <w:webHidden/>
                <w:rStyle w:val="IndexLink"/>
              </w:rPr>
              <w:t>2</w:t>
            </w:r>
            <w:r>
              <w:rPr>
                <w:rStyle w:val="IndexLink"/>
                <w:rtl w:val="true"/>
              </w:rPr>
              <w:t xml:space="preserve">. </w:t>
            </w:r>
            <w:r>
              <w:rPr>
                <w:rStyle w:val="IndexLink"/>
                <w:rtl w:val="true"/>
              </w:rPr>
              <w:t>باب دفن</w:t>
            </w:r>
            <w:r>
              <w:rPr>
                <w:rStyle w:val="IndexLink"/>
                <w:rtl w:val="true"/>
              </w:rPr>
              <w:tab/>
            </w:r>
            <w:r>
              <w:rPr>
                <w:rStyle w:val="IndexLink"/>
              </w:rPr>
              <w:t>71</w:t>
            </w:r>
          </w:hyperlink>
        </w:p>
        <w:p>
          <w:pPr>
            <w:pStyle w:val="Contents6"/>
            <w:tabs>
              <w:tab w:val="clear" w:pos="7609"/>
              <w:tab w:val="right" w:pos="9026" w:leader="dot"/>
            </w:tabs>
            <w:rPr/>
          </w:pPr>
          <w:hyperlink w:anchor="__RefHeading___Toc860290_1395250215">
            <w:r>
              <w:rPr>
                <w:webHidden/>
                <w:rStyle w:val="IndexLink"/>
              </w:rPr>
              <w:t>3</w:t>
            </w:r>
            <w:r>
              <w:rPr>
                <w:rStyle w:val="IndexLink"/>
                <w:rtl w:val="true"/>
              </w:rPr>
              <w:t xml:space="preserve">. </w:t>
            </w:r>
            <w:r>
              <w:rPr>
                <w:rStyle w:val="IndexLink"/>
                <w:rtl w:val="true"/>
              </w:rPr>
              <w:t>باب عقیقه</w:t>
            </w:r>
            <w:r>
              <w:rPr>
                <w:rStyle w:val="IndexLink"/>
                <w:rtl w:val="true"/>
              </w:rPr>
              <w:tab/>
            </w:r>
            <w:r>
              <w:rPr>
                <w:rStyle w:val="IndexLink"/>
              </w:rPr>
              <w:t>72</w:t>
            </w:r>
          </w:hyperlink>
        </w:p>
        <w:p>
          <w:pPr>
            <w:pStyle w:val="Contents6"/>
            <w:tabs>
              <w:tab w:val="clear" w:pos="7609"/>
              <w:tab w:val="right" w:pos="9026" w:leader="dot"/>
            </w:tabs>
            <w:rPr/>
          </w:pPr>
          <w:hyperlink w:anchor="__RefHeading___Toc860292_1395250215">
            <w:r>
              <w:rPr>
                <w:webHidden/>
                <w:rStyle w:val="IndexLink"/>
              </w:rPr>
              <w:t>4</w:t>
            </w:r>
            <w:r>
              <w:rPr>
                <w:rStyle w:val="IndexLink"/>
                <w:rtl w:val="true"/>
              </w:rPr>
              <w:t xml:space="preserve">. </w:t>
            </w:r>
            <w:r>
              <w:rPr>
                <w:rStyle w:val="IndexLink"/>
                <w:rtl w:val="true"/>
              </w:rPr>
              <w:t>باب مزارات</w:t>
            </w:r>
            <w:r>
              <w:rPr>
                <w:rStyle w:val="IndexLink"/>
                <w:rtl w:val="true"/>
              </w:rPr>
              <w:tab/>
            </w:r>
            <w:r>
              <w:rPr>
                <w:rStyle w:val="IndexLink"/>
              </w:rPr>
              <w:t>73</w:t>
            </w:r>
          </w:hyperlink>
        </w:p>
        <w:p>
          <w:pPr>
            <w:pStyle w:val="Contents6"/>
            <w:tabs>
              <w:tab w:val="clear" w:pos="7609"/>
              <w:tab w:val="right" w:pos="9026" w:leader="dot"/>
            </w:tabs>
            <w:rPr/>
          </w:pPr>
          <w:hyperlink w:anchor="__RefHeading___Toc860294_1395250215">
            <w:r>
              <w:rPr>
                <w:webHidden/>
                <w:rStyle w:val="IndexLink"/>
              </w:rPr>
              <w:t>5</w:t>
            </w:r>
            <w:r>
              <w:rPr>
                <w:rStyle w:val="IndexLink"/>
                <w:rtl w:val="true"/>
              </w:rPr>
              <w:t xml:space="preserve">. </w:t>
            </w:r>
            <w:r>
              <w:rPr>
                <w:rStyle w:val="IndexLink"/>
                <w:rtl w:val="true"/>
              </w:rPr>
              <w:t>ابواب ذکر</w:t>
            </w:r>
            <w:r>
              <w:rPr>
                <w:rStyle w:val="IndexLink"/>
                <w:rtl w:val="true"/>
              </w:rPr>
              <w:tab/>
            </w:r>
            <w:r>
              <w:rPr>
                <w:rStyle w:val="IndexLink"/>
              </w:rPr>
              <w:t>73</w:t>
            </w:r>
          </w:hyperlink>
        </w:p>
        <w:p>
          <w:pPr>
            <w:pStyle w:val="Contents6"/>
            <w:tabs>
              <w:tab w:val="clear" w:pos="7609"/>
              <w:tab w:val="right" w:pos="9026" w:leader="dot"/>
            </w:tabs>
            <w:rPr/>
          </w:pPr>
          <w:hyperlink w:anchor="__RefHeading___Toc860296_1395250215">
            <w:r>
              <w:rPr>
                <w:webHidden/>
                <w:rStyle w:val="IndexLink"/>
              </w:rPr>
              <w:t>2</w:t>
            </w:r>
            <w:r>
              <w:rPr>
                <w:rStyle w:val="IndexLink"/>
                <w:rtl w:val="true"/>
              </w:rPr>
              <w:t xml:space="preserve">. </w:t>
            </w:r>
            <w:r>
              <w:rPr>
                <w:rStyle w:val="IndexLink"/>
                <w:rtl w:val="true"/>
              </w:rPr>
              <w:t>محقق إربلی</w:t>
            </w:r>
            <w:r>
              <w:rPr>
                <w:rStyle w:val="IndexLink"/>
                <w:rtl w:val="true"/>
              </w:rPr>
              <w:tab/>
            </w:r>
            <w:r>
              <w:rPr>
                <w:rStyle w:val="IndexLink"/>
              </w:rPr>
              <w:t>74</w:t>
            </w:r>
          </w:hyperlink>
        </w:p>
        <w:p>
          <w:pPr>
            <w:pStyle w:val="Contents6"/>
            <w:tabs>
              <w:tab w:val="clear" w:pos="7609"/>
              <w:tab w:val="right" w:pos="9026" w:leader="dot"/>
            </w:tabs>
            <w:rPr/>
          </w:pPr>
          <w:hyperlink w:anchor="__RefHeading___Toc860298_1395250215">
            <w:r>
              <w:rPr>
                <w:webHidden/>
                <w:rStyle w:val="IndexLink"/>
              </w:rPr>
              <w:t>3</w:t>
            </w:r>
            <w:r>
              <w:rPr>
                <w:rStyle w:val="IndexLink"/>
                <w:rtl w:val="true"/>
              </w:rPr>
              <w:t xml:space="preserve">. </w:t>
            </w:r>
            <w:r>
              <w:rPr>
                <w:rStyle w:val="IndexLink"/>
                <w:rtl w:val="true"/>
              </w:rPr>
              <w:t>فیض کاشانی</w:t>
            </w:r>
            <w:r>
              <w:rPr>
                <w:rStyle w:val="IndexLink"/>
                <w:rtl w:val="true"/>
              </w:rPr>
              <w:tab/>
            </w:r>
            <w:r>
              <w:rPr>
                <w:rStyle w:val="IndexLink"/>
              </w:rPr>
              <w:t>75</w:t>
            </w:r>
          </w:hyperlink>
        </w:p>
        <w:p>
          <w:pPr>
            <w:pStyle w:val="Contents6"/>
            <w:tabs>
              <w:tab w:val="clear" w:pos="7609"/>
              <w:tab w:val="right" w:pos="9026" w:leader="dot"/>
            </w:tabs>
            <w:rPr/>
          </w:pPr>
          <w:hyperlink w:anchor="__RefHeading___Toc860300_1395250215">
            <w:r>
              <w:rPr>
                <w:webHidden/>
                <w:rStyle w:val="IndexLink"/>
              </w:rPr>
              <w:t>4</w:t>
            </w:r>
            <w:r>
              <w:rPr>
                <w:rStyle w:val="IndexLink"/>
                <w:rtl w:val="true"/>
              </w:rPr>
              <w:t xml:space="preserve">. </w:t>
            </w:r>
            <w:r>
              <w:rPr>
                <w:rStyle w:val="IndexLink"/>
                <w:rtl w:val="true"/>
              </w:rPr>
              <w:t>شیخ صدوق</w:t>
            </w:r>
            <w:r>
              <w:rPr>
                <w:rStyle w:val="IndexLink"/>
                <w:rtl w:val="true"/>
              </w:rPr>
              <w:tab/>
            </w:r>
            <w:r>
              <w:rPr>
                <w:rStyle w:val="IndexLink"/>
              </w:rPr>
              <w:t>76</w:t>
            </w:r>
          </w:hyperlink>
        </w:p>
        <w:p>
          <w:pPr>
            <w:pStyle w:val="Contents6"/>
            <w:tabs>
              <w:tab w:val="clear" w:pos="7609"/>
              <w:tab w:val="right" w:pos="9026" w:leader="dot"/>
            </w:tabs>
            <w:rPr/>
          </w:pPr>
          <w:hyperlink w:anchor="__RefHeading___Toc860302_1395250215">
            <w:r>
              <w:rPr>
                <w:webHidden/>
                <w:rStyle w:val="IndexLink"/>
              </w:rPr>
              <w:t>5</w:t>
            </w:r>
            <w:r>
              <w:rPr>
                <w:rStyle w:val="IndexLink"/>
                <w:rtl w:val="true"/>
              </w:rPr>
              <w:t xml:space="preserve">. </w:t>
            </w:r>
            <w:r>
              <w:rPr>
                <w:rStyle w:val="IndexLink"/>
                <w:rtl w:val="true"/>
              </w:rPr>
              <w:t>صاحب مکیال المکارم</w:t>
            </w:r>
            <w:r>
              <w:rPr>
                <w:rStyle w:val="IndexLink"/>
                <w:rtl w:val="true"/>
              </w:rPr>
              <w:tab/>
            </w:r>
            <w:r>
              <w:rPr>
                <w:rStyle w:val="IndexLink"/>
              </w:rPr>
              <w:t>76</w:t>
            </w:r>
          </w:hyperlink>
        </w:p>
        <w:p>
          <w:pPr>
            <w:pStyle w:val="Contents6"/>
            <w:tabs>
              <w:tab w:val="clear" w:pos="7609"/>
              <w:tab w:val="right" w:pos="9026" w:leader="dot"/>
            </w:tabs>
            <w:rPr/>
          </w:pPr>
          <w:hyperlink w:anchor="__RefHeading___Toc860304_1395250215">
            <w:r>
              <w:rPr>
                <w:webHidden/>
                <w:rStyle w:val="IndexLink"/>
              </w:rPr>
              <w:t>6</w:t>
            </w:r>
            <w:r>
              <w:rPr>
                <w:rStyle w:val="IndexLink"/>
                <w:rtl w:val="true"/>
              </w:rPr>
              <w:t xml:space="preserve">. </w:t>
            </w:r>
            <w:r>
              <w:rPr>
                <w:rStyle w:val="IndexLink"/>
                <w:rtl w:val="true"/>
              </w:rPr>
              <w:t>آیت الله مکارم شیرازی</w:t>
            </w:r>
            <w:r>
              <w:rPr>
                <w:rStyle w:val="IndexLink"/>
                <w:rtl w:val="true"/>
              </w:rPr>
              <w:tab/>
            </w:r>
            <w:r>
              <w:rPr>
                <w:rStyle w:val="IndexLink"/>
              </w:rPr>
              <w:t>76</w:t>
            </w:r>
          </w:hyperlink>
        </w:p>
        <w:p>
          <w:pPr>
            <w:pStyle w:val="Contents3"/>
            <w:tabs>
              <w:tab w:val="clear" w:pos="8459"/>
              <w:tab w:val="right" w:pos="9026" w:leader="dot"/>
            </w:tabs>
            <w:rPr/>
          </w:pPr>
          <w:hyperlink w:anchor="__RefHeading___Toc860306_1395250215">
            <w:r>
              <w:rPr>
                <w:webHidden/>
                <w:rStyle w:val="IndexLink"/>
                <w:rtl w:val="true"/>
              </w:rPr>
              <w:t>فصل سوم</w:t>
            </w:r>
            <w:r>
              <w:rPr>
                <w:rStyle w:val="IndexLink"/>
                <w:rtl w:val="true"/>
              </w:rPr>
              <w:t xml:space="preserve">: </w:t>
            </w:r>
            <w:r>
              <w:rPr>
                <w:rStyle w:val="IndexLink"/>
                <w:rtl w:val="true"/>
              </w:rPr>
              <w:t>نهی از قیام در بوته نقد و تحلیل روایی</w:t>
            </w:r>
            <w:r>
              <w:rPr>
                <w:rStyle w:val="IndexLink"/>
                <w:rtl w:val="true"/>
              </w:rPr>
              <w:tab/>
            </w:r>
            <w:r>
              <w:rPr>
                <w:rStyle w:val="IndexLink"/>
              </w:rPr>
              <w:t>80</w:t>
            </w:r>
          </w:hyperlink>
        </w:p>
        <w:p>
          <w:pPr>
            <w:pStyle w:val="Contents4"/>
            <w:tabs>
              <w:tab w:val="clear" w:pos="8176"/>
              <w:tab w:val="right" w:pos="9026" w:leader="dot"/>
            </w:tabs>
            <w:rPr/>
          </w:pPr>
          <w:hyperlink w:anchor="__RefHeading___Toc860308_1395250215">
            <w:r>
              <w:rPr>
                <w:webHidden/>
                <w:rStyle w:val="IndexLink"/>
                <w:rtl w:val="true"/>
              </w:rPr>
              <w:t>اشاره  </w:t>
            </w:r>
            <w:r>
              <w:rPr>
                <w:rStyle w:val="IndexLink"/>
                <w:rtl w:val="true"/>
              </w:rPr>
              <w:tab/>
            </w:r>
            <w:r>
              <w:rPr>
                <w:rStyle w:val="IndexLink"/>
              </w:rPr>
              <w:t>80</w:t>
            </w:r>
          </w:hyperlink>
        </w:p>
        <w:p>
          <w:pPr>
            <w:pStyle w:val="Contents4"/>
            <w:tabs>
              <w:tab w:val="clear" w:pos="8176"/>
              <w:tab w:val="right" w:pos="9026" w:leader="dot"/>
            </w:tabs>
            <w:rPr/>
          </w:pPr>
          <w:hyperlink w:anchor="__RefHeading___Toc860310_1395250215">
            <w:r>
              <w:rPr>
                <w:webHidden/>
                <w:rStyle w:val="IndexLink"/>
                <w:rtl w:val="true"/>
              </w:rPr>
              <w:t>روایت نخست</w:t>
            </w:r>
            <w:r>
              <w:rPr>
                <w:rStyle w:val="IndexLink"/>
                <w:rtl w:val="true"/>
              </w:rPr>
              <w:tab/>
            </w:r>
            <w:r>
              <w:rPr>
                <w:rStyle w:val="IndexLink"/>
              </w:rPr>
              <w:t>81</w:t>
            </w:r>
          </w:hyperlink>
        </w:p>
        <w:p>
          <w:pPr>
            <w:pStyle w:val="Contents5"/>
            <w:tabs>
              <w:tab w:val="clear" w:pos="7892"/>
              <w:tab w:val="right" w:pos="9026" w:leader="dot"/>
            </w:tabs>
            <w:rPr/>
          </w:pPr>
          <w:hyperlink w:anchor="__RefHeading___Toc860312_1395250215">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860314_1395250215">
            <w:r>
              <w:rPr>
                <w:webHidden/>
                <w:rStyle w:val="IndexLink"/>
                <w:rtl w:val="true"/>
              </w:rPr>
              <w:t>دلالت و توجیه روایت</w:t>
            </w:r>
            <w:r>
              <w:rPr>
                <w:rStyle w:val="IndexLink"/>
                <w:rtl w:val="true"/>
              </w:rPr>
              <w:tab/>
            </w:r>
            <w:r>
              <w:rPr>
                <w:rStyle w:val="IndexLink"/>
              </w:rPr>
              <w:t>83</w:t>
            </w:r>
          </w:hyperlink>
        </w:p>
        <w:p>
          <w:pPr>
            <w:pStyle w:val="Contents4"/>
            <w:tabs>
              <w:tab w:val="clear" w:pos="8176"/>
              <w:tab w:val="right" w:pos="9026" w:leader="dot"/>
            </w:tabs>
            <w:rPr/>
          </w:pPr>
          <w:hyperlink w:anchor="__RefHeading___Toc860316_1395250215">
            <w:r>
              <w:rPr>
                <w:webHidden/>
                <w:rStyle w:val="IndexLink"/>
                <w:rtl w:val="true"/>
              </w:rPr>
              <w:t>روایت دوم</w:t>
            </w:r>
            <w:r>
              <w:rPr>
                <w:rStyle w:val="IndexLink"/>
                <w:rtl w:val="true"/>
              </w:rPr>
              <w:tab/>
            </w:r>
            <w:r>
              <w:rPr>
                <w:rStyle w:val="IndexLink"/>
              </w:rPr>
              <w:t>86</w:t>
            </w:r>
          </w:hyperlink>
        </w:p>
        <w:p>
          <w:pPr>
            <w:pStyle w:val="Contents5"/>
            <w:tabs>
              <w:tab w:val="clear" w:pos="7892"/>
              <w:tab w:val="right" w:pos="9026" w:leader="dot"/>
            </w:tabs>
            <w:rPr/>
          </w:pPr>
          <w:hyperlink w:anchor="__RefHeading___Toc860318_1395250215">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860320_1395250215">
            <w:r>
              <w:rPr>
                <w:webHidden/>
                <w:rStyle w:val="IndexLink"/>
                <w:rtl w:val="true"/>
              </w:rPr>
              <w:t>بررسی سند روایت</w:t>
            </w:r>
            <w:r>
              <w:rPr>
                <w:rStyle w:val="IndexLink"/>
                <w:rtl w:val="true"/>
              </w:rPr>
              <w:tab/>
            </w:r>
            <w:r>
              <w:rPr>
                <w:rStyle w:val="IndexLink"/>
              </w:rPr>
              <w:t>87</w:t>
            </w:r>
          </w:hyperlink>
        </w:p>
        <w:p>
          <w:pPr>
            <w:pStyle w:val="Contents6"/>
            <w:tabs>
              <w:tab w:val="clear" w:pos="7609"/>
              <w:tab w:val="right" w:pos="9026" w:leader="dot"/>
            </w:tabs>
            <w:rPr/>
          </w:pPr>
          <w:hyperlink w:anchor="__RefHeading___Toc860322_1395250215">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860324_1395250215">
            <w:r>
              <w:rPr>
                <w:webHidden/>
                <w:rStyle w:val="IndexLink"/>
              </w:rPr>
              <w:t>1</w:t>
            </w:r>
            <w:r>
              <w:rPr>
                <w:rStyle w:val="IndexLink"/>
                <w:rtl w:val="true"/>
              </w:rPr>
              <w:t xml:space="preserve">. </w:t>
            </w:r>
            <w:r>
              <w:rPr>
                <w:rStyle w:val="IndexLink"/>
                <w:rtl w:val="true"/>
              </w:rPr>
              <w:t>ضعف راوی</w:t>
            </w:r>
            <w:r>
              <w:rPr>
                <w:rStyle w:val="IndexLink"/>
                <w:rtl w:val="true"/>
              </w:rPr>
              <w:tab/>
            </w:r>
            <w:r>
              <w:rPr>
                <w:rStyle w:val="IndexLink"/>
              </w:rPr>
              <w:t>87</w:t>
            </w:r>
          </w:hyperlink>
        </w:p>
        <w:p>
          <w:pPr>
            <w:pStyle w:val="Contents6"/>
            <w:tabs>
              <w:tab w:val="clear" w:pos="7609"/>
              <w:tab w:val="right" w:pos="9026" w:leader="dot"/>
            </w:tabs>
            <w:rPr/>
          </w:pPr>
          <w:hyperlink w:anchor="__RefHeading___Toc860326_1395250215">
            <w:r>
              <w:rPr>
                <w:webHidden/>
                <w:rStyle w:val="IndexLink"/>
              </w:rPr>
              <w:t>2</w:t>
            </w:r>
            <w:r>
              <w:rPr>
                <w:rStyle w:val="IndexLink"/>
                <w:rtl w:val="true"/>
              </w:rPr>
              <w:t xml:space="preserve">. </w:t>
            </w:r>
            <w:r>
              <w:rPr>
                <w:rStyle w:val="IndexLink"/>
                <w:rtl w:val="true"/>
              </w:rPr>
              <w:t>وثاقت وی</w:t>
            </w:r>
            <w:r>
              <w:rPr>
                <w:rStyle w:val="IndexLink"/>
                <w:rtl w:val="true"/>
              </w:rPr>
              <w:tab/>
            </w:r>
            <w:r>
              <w:rPr>
                <w:rStyle w:val="IndexLink"/>
              </w:rPr>
              <w:t>87</w:t>
            </w:r>
          </w:hyperlink>
        </w:p>
        <w:p>
          <w:pPr>
            <w:pStyle w:val="Contents5"/>
            <w:tabs>
              <w:tab w:val="clear" w:pos="7892"/>
              <w:tab w:val="right" w:pos="9026" w:leader="dot"/>
            </w:tabs>
            <w:rPr/>
          </w:pPr>
          <w:hyperlink w:anchor="__RefHeading___Toc860328_1395250215">
            <w:r>
              <w:rPr>
                <w:webHidden/>
                <w:rStyle w:val="IndexLink"/>
                <w:rtl w:val="true"/>
              </w:rPr>
              <w:t>طریق دیگر حدیث</w:t>
            </w:r>
            <w:r>
              <w:rPr>
                <w:rStyle w:val="IndexLink"/>
                <w:rtl w:val="true"/>
              </w:rPr>
              <w:tab/>
            </w:r>
            <w:r>
              <w:rPr>
                <w:rStyle w:val="IndexLink"/>
              </w:rPr>
              <w:t>89</w:t>
            </w:r>
          </w:hyperlink>
        </w:p>
        <w:p>
          <w:pPr>
            <w:pStyle w:val="Contents5"/>
            <w:tabs>
              <w:tab w:val="clear" w:pos="7892"/>
              <w:tab w:val="right" w:pos="9026" w:leader="dot"/>
            </w:tabs>
            <w:rPr/>
          </w:pPr>
          <w:hyperlink w:anchor="__RefHeading___Toc860330_1395250215">
            <w:r>
              <w:rPr>
                <w:webHidden/>
                <w:rStyle w:val="IndexLink"/>
                <w:rtl w:val="true"/>
              </w:rPr>
              <w:t>بررسی نخستین طریق نعمانی</w:t>
            </w:r>
            <w:r>
              <w:rPr>
                <w:rStyle w:val="IndexLink"/>
                <w:rtl w:val="true"/>
              </w:rPr>
              <w:tab/>
            </w:r>
            <w:r>
              <w:rPr>
                <w:rStyle w:val="IndexLink"/>
              </w:rPr>
              <w:t>89</w:t>
            </w:r>
          </w:hyperlink>
        </w:p>
        <w:p>
          <w:pPr>
            <w:pStyle w:val="Contents5"/>
            <w:tabs>
              <w:tab w:val="clear" w:pos="7892"/>
              <w:tab w:val="right" w:pos="9026" w:leader="dot"/>
            </w:tabs>
            <w:rPr/>
          </w:pPr>
          <w:hyperlink w:anchor="__RefHeading___Toc860332_1395250215">
            <w:r>
              <w:rPr>
                <w:webHidden/>
                <w:rStyle w:val="IndexLink"/>
                <w:rtl w:val="true"/>
              </w:rPr>
              <w:t>بررسی طریق دوم نعمانی</w:t>
            </w:r>
            <w:r>
              <w:rPr>
                <w:rStyle w:val="IndexLink"/>
                <w:rtl w:val="true"/>
              </w:rPr>
              <w:tab/>
            </w:r>
            <w:r>
              <w:rPr>
                <w:rStyle w:val="IndexLink"/>
              </w:rPr>
              <w:t>90</w:t>
            </w:r>
          </w:hyperlink>
        </w:p>
        <w:p>
          <w:pPr>
            <w:pStyle w:val="Contents5"/>
            <w:tabs>
              <w:tab w:val="clear" w:pos="7892"/>
              <w:tab w:val="right" w:pos="9026" w:leader="dot"/>
            </w:tabs>
            <w:rPr/>
          </w:pPr>
          <w:hyperlink w:anchor="__RefHeading___Toc860334_1395250215">
            <w:r>
              <w:rPr>
                <w:webHidden/>
                <w:rStyle w:val="IndexLink"/>
                <w:rtl w:val="true"/>
              </w:rPr>
              <w:t>بررسی طریق سوم</w:t>
            </w:r>
            <w:r>
              <w:rPr>
                <w:rStyle w:val="IndexLink"/>
                <w:rtl w:val="true"/>
              </w:rPr>
              <w:tab/>
            </w:r>
            <w:r>
              <w:rPr>
                <w:rStyle w:val="IndexLink"/>
              </w:rPr>
              <w:t>90</w:t>
            </w:r>
          </w:hyperlink>
        </w:p>
        <w:p>
          <w:pPr>
            <w:pStyle w:val="Contents5"/>
            <w:tabs>
              <w:tab w:val="clear" w:pos="7892"/>
              <w:tab w:val="right" w:pos="9026" w:leader="dot"/>
            </w:tabs>
            <w:rPr/>
          </w:pPr>
          <w:hyperlink w:anchor="__RefHeading___Toc860336_1395250215">
            <w:r>
              <w:rPr>
                <w:webHidden/>
                <w:rStyle w:val="IndexLink"/>
                <w:rtl w:val="true"/>
              </w:rPr>
              <w:t>بررسی دلالت روایت</w:t>
            </w:r>
            <w:r>
              <w:rPr>
                <w:rStyle w:val="IndexLink"/>
                <w:rtl w:val="true"/>
              </w:rPr>
              <w:tab/>
            </w:r>
            <w:r>
              <w:rPr>
                <w:rStyle w:val="IndexLink"/>
              </w:rPr>
              <w:t>91</w:t>
            </w:r>
          </w:hyperlink>
        </w:p>
        <w:p>
          <w:pPr>
            <w:pStyle w:val="Contents6"/>
            <w:tabs>
              <w:tab w:val="clear" w:pos="7609"/>
              <w:tab w:val="right" w:pos="9026" w:leader="dot"/>
            </w:tabs>
            <w:rPr/>
          </w:pPr>
          <w:hyperlink w:anchor="__RefHeading___Toc860338_1395250215">
            <w:r>
              <w:rPr>
                <w:webHidden/>
                <w:rStyle w:val="IndexLink"/>
                <w:rtl w:val="true"/>
              </w:rPr>
              <w:t>مناقشه نخست</w:t>
            </w:r>
            <w:r>
              <w:rPr>
                <w:rStyle w:val="IndexLink"/>
                <w:rtl w:val="true"/>
              </w:rPr>
              <w:tab/>
            </w:r>
            <w:r>
              <w:rPr>
                <w:rStyle w:val="IndexLink"/>
              </w:rPr>
              <w:t>91</w:t>
            </w:r>
          </w:hyperlink>
        </w:p>
        <w:p>
          <w:pPr>
            <w:pStyle w:val="Contents6"/>
            <w:tabs>
              <w:tab w:val="clear" w:pos="7609"/>
              <w:tab w:val="right" w:pos="9026" w:leader="dot"/>
            </w:tabs>
            <w:rPr/>
          </w:pPr>
          <w:hyperlink w:anchor="__RefHeading___Toc860340_1395250215">
            <w:r>
              <w:rPr>
                <w:webHidden/>
                <w:rStyle w:val="IndexLink"/>
                <w:rtl w:val="true"/>
              </w:rPr>
              <w:t>مناقشه دوم</w:t>
            </w:r>
            <w:r>
              <w:rPr>
                <w:rStyle w:val="IndexLink"/>
                <w:rtl w:val="true"/>
              </w:rPr>
              <w:tab/>
            </w:r>
            <w:r>
              <w:rPr>
                <w:rStyle w:val="IndexLink"/>
              </w:rPr>
              <w:t>93</w:t>
            </w:r>
          </w:hyperlink>
        </w:p>
        <w:p>
          <w:pPr>
            <w:pStyle w:val="Contents6"/>
            <w:tabs>
              <w:tab w:val="clear" w:pos="7609"/>
              <w:tab w:val="right" w:pos="9026" w:leader="dot"/>
            </w:tabs>
            <w:rPr/>
          </w:pPr>
          <w:hyperlink w:anchor="__RefHeading___Toc860342_1395250215">
            <w:r>
              <w:rPr>
                <w:webHidden/>
                <w:rStyle w:val="IndexLink"/>
                <w:rtl w:val="true"/>
              </w:rPr>
              <w:t>مناقشه سوم</w:t>
            </w:r>
            <w:r>
              <w:rPr>
                <w:rStyle w:val="IndexLink"/>
                <w:rtl w:val="true"/>
              </w:rPr>
              <w:tab/>
            </w:r>
            <w:r>
              <w:rPr>
                <w:rStyle w:val="IndexLink"/>
              </w:rPr>
              <w:t>94</w:t>
            </w:r>
          </w:hyperlink>
        </w:p>
        <w:p>
          <w:pPr>
            <w:pStyle w:val="Contents5"/>
            <w:tabs>
              <w:tab w:val="clear" w:pos="7892"/>
              <w:tab w:val="right" w:pos="9026" w:leader="dot"/>
            </w:tabs>
            <w:rPr/>
          </w:pPr>
          <w:hyperlink w:anchor="__RefHeading___Toc860344_1395250215">
            <w:r>
              <w:rPr>
                <w:webHidden/>
                <w:rStyle w:val="IndexLink"/>
                <w:rtl w:val="true"/>
              </w:rPr>
              <w:t>روایات دیگر</w:t>
            </w:r>
            <w:r>
              <w:rPr>
                <w:rStyle w:val="IndexLink"/>
                <w:rtl w:val="true"/>
              </w:rPr>
              <w:tab/>
            </w:r>
            <w:r>
              <w:rPr>
                <w:rStyle w:val="IndexLink"/>
              </w:rPr>
              <w:t>95</w:t>
            </w:r>
          </w:hyperlink>
        </w:p>
        <w:p>
          <w:pPr>
            <w:pStyle w:val="Contents5"/>
            <w:tabs>
              <w:tab w:val="clear" w:pos="7892"/>
              <w:tab w:val="right" w:pos="9026" w:leader="dot"/>
            </w:tabs>
            <w:rPr/>
          </w:pPr>
          <w:hyperlink w:anchor="__RefHeading___Toc860346_1395250215">
            <w:r>
              <w:rPr>
                <w:webHidden/>
                <w:rStyle w:val="IndexLink"/>
                <w:rtl w:val="true"/>
              </w:rPr>
              <w:t>سند روایت</w:t>
            </w:r>
            <w:r>
              <w:rPr>
                <w:rStyle w:val="IndexLink"/>
                <w:rtl w:val="true"/>
              </w:rPr>
              <w:tab/>
            </w:r>
            <w:r>
              <w:rPr>
                <w:rStyle w:val="IndexLink"/>
              </w:rPr>
              <w:t>99</w:t>
            </w:r>
          </w:hyperlink>
        </w:p>
        <w:p>
          <w:pPr>
            <w:pStyle w:val="Contents5"/>
            <w:tabs>
              <w:tab w:val="clear" w:pos="7892"/>
              <w:tab w:val="right" w:pos="9026" w:leader="dot"/>
            </w:tabs>
            <w:rPr/>
          </w:pPr>
          <w:hyperlink w:anchor="__RefHeading___Toc860348_1395250215">
            <w:r>
              <w:rPr>
                <w:webHidden/>
                <w:rStyle w:val="IndexLink"/>
                <w:rtl w:val="true"/>
              </w:rPr>
              <w:t>دلالت حدیث</w:t>
            </w:r>
            <w:r>
              <w:rPr>
                <w:rStyle w:val="IndexLink"/>
                <w:rtl w:val="true"/>
              </w:rPr>
              <w:tab/>
            </w:r>
            <w:r>
              <w:rPr>
                <w:rStyle w:val="IndexLink"/>
              </w:rPr>
              <w:t>99</w:t>
            </w:r>
          </w:hyperlink>
        </w:p>
        <w:p>
          <w:pPr>
            <w:pStyle w:val="Contents3"/>
            <w:tabs>
              <w:tab w:val="clear" w:pos="8459"/>
              <w:tab w:val="right" w:pos="9026" w:leader="dot"/>
            </w:tabs>
            <w:rPr/>
          </w:pPr>
          <w:hyperlink w:anchor="__RefHeading___Toc860350_1395250215">
            <w:r>
              <w:rPr>
                <w:webHidden/>
                <w:rStyle w:val="IndexLink"/>
                <w:rtl w:val="true"/>
              </w:rPr>
              <w:t>فصل چهارم</w:t>
            </w:r>
            <w:r>
              <w:rPr>
                <w:rStyle w:val="IndexLink"/>
                <w:rtl w:val="true"/>
              </w:rPr>
              <w:t xml:space="preserve">: </w:t>
            </w:r>
            <w:r>
              <w:rPr>
                <w:rStyle w:val="IndexLink"/>
                <w:rtl w:val="true"/>
              </w:rPr>
              <w:t>جریان غیبت امام زمان عجل الله تعالی فرجه الشریف در سرداب سامرا</w:t>
            </w:r>
            <w:r>
              <w:rPr>
                <w:rStyle w:val="IndexLink"/>
                <w:rtl w:val="true"/>
              </w:rPr>
              <w:tab/>
            </w:r>
            <w:r>
              <w:rPr>
                <w:rStyle w:val="IndexLink"/>
              </w:rPr>
              <w:t>100</w:t>
            </w:r>
          </w:hyperlink>
        </w:p>
        <w:p>
          <w:pPr>
            <w:pStyle w:val="Contents4"/>
            <w:tabs>
              <w:tab w:val="clear" w:pos="8176"/>
              <w:tab w:val="right" w:pos="9026" w:leader="dot"/>
            </w:tabs>
            <w:rPr/>
          </w:pPr>
          <w:hyperlink w:anchor="__RefHeading___Toc860352_1395250215">
            <w:r>
              <w:rPr>
                <w:webHidden/>
                <w:rStyle w:val="IndexLink"/>
                <w:rtl w:val="true"/>
              </w:rPr>
              <w:t>اشاره  </w:t>
            </w:r>
            <w:r>
              <w:rPr>
                <w:rStyle w:val="IndexLink"/>
                <w:rtl w:val="true"/>
              </w:rPr>
              <w:tab/>
            </w:r>
            <w:r>
              <w:rPr>
                <w:rStyle w:val="IndexLink"/>
              </w:rPr>
              <w:t>100</w:t>
            </w:r>
          </w:hyperlink>
        </w:p>
        <w:p>
          <w:pPr>
            <w:pStyle w:val="Contents4"/>
            <w:tabs>
              <w:tab w:val="clear" w:pos="8176"/>
              <w:tab w:val="right" w:pos="9026" w:leader="dot"/>
            </w:tabs>
            <w:rPr/>
          </w:pPr>
          <w:hyperlink w:anchor="__RefHeading___Toc860354_1395250215">
            <w:r>
              <w:rPr>
                <w:webHidden/>
                <w:rStyle w:val="IndexLink"/>
                <w:rtl w:val="true"/>
              </w:rPr>
              <w:t>شبهات مخالفین در مورد سرداب سامرا</w:t>
            </w:r>
            <w:r>
              <w:rPr>
                <w:rStyle w:val="IndexLink"/>
                <w:rtl w:val="true"/>
              </w:rPr>
              <w:tab/>
            </w:r>
            <w:r>
              <w:rPr>
                <w:rStyle w:val="IndexLink"/>
              </w:rPr>
              <w:t>101</w:t>
            </w:r>
          </w:hyperlink>
        </w:p>
        <w:p>
          <w:pPr>
            <w:pStyle w:val="Contents5"/>
            <w:tabs>
              <w:tab w:val="clear" w:pos="7892"/>
              <w:tab w:val="right" w:pos="9026" w:leader="dot"/>
            </w:tabs>
            <w:rPr/>
          </w:pPr>
          <w:hyperlink w:anchor="__RefHeading___Toc860356_1395250215">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860358_1395250215">
            <w:r>
              <w:rPr>
                <w:webHidden/>
                <w:rStyle w:val="IndexLink"/>
                <w:rtl w:val="true"/>
              </w:rPr>
              <w:t>گفتار علمای اهل سنّت در مورد سرداب سامرا</w:t>
            </w:r>
            <w:r>
              <w:rPr>
                <w:rStyle w:val="IndexLink"/>
                <w:rtl w:val="true"/>
              </w:rPr>
              <w:tab/>
            </w:r>
            <w:r>
              <w:rPr>
                <w:rStyle w:val="IndexLink"/>
              </w:rPr>
              <w:t>101</w:t>
            </w:r>
          </w:hyperlink>
        </w:p>
        <w:p>
          <w:pPr>
            <w:pStyle w:val="Contents5"/>
            <w:tabs>
              <w:tab w:val="clear" w:pos="7892"/>
              <w:tab w:val="right" w:pos="9026" w:leader="dot"/>
            </w:tabs>
            <w:rPr/>
          </w:pPr>
          <w:hyperlink w:anchor="__RefHeading___Toc860360_1395250215">
            <w:r>
              <w:rPr>
                <w:webHidden/>
                <w:rStyle w:val="IndexLink"/>
                <w:rtl w:val="true"/>
              </w:rPr>
              <w:t>موضع گیری علمای شیعه در برابر این تهمت</w:t>
            </w:r>
            <w:r>
              <w:rPr>
                <w:rStyle w:val="IndexLink"/>
                <w:rtl w:val="true"/>
              </w:rPr>
              <w:tab/>
            </w:r>
            <w:r>
              <w:rPr>
                <w:rStyle w:val="IndexLink"/>
              </w:rPr>
              <w:t>102</w:t>
            </w:r>
          </w:hyperlink>
        </w:p>
        <w:p>
          <w:pPr>
            <w:pStyle w:val="Contents4"/>
            <w:tabs>
              <w:tab w:val="clear" w:pos="8176"/>
              <w:tab w:val="right" w:pos="9026" w:leader="dot"/>
            </w:tabs>
            <w:rPr/>
          </w:pPr>
          <w:hyperlink w:anchor="__RefHeading___Toc860362_1395250215">
            <w:r>
              <w:rPr>
                <w:webHidden/>
                <w:rStyle w:val="IndexLink"/>
                <w:rtl w:val="true"/>
              </w:rPr>
              <w:t>دو پرسش</w:t>
            </w:r>
            <w:r>
              <w:rPr>
                <w:rStyle w:val="IndexLink"/>
                <w:rtl w:val="true"/>
              </w:rPr>
              <w:tab/>
            </w:r>
            <w:r>
              <w:rPr>
                <w:rStyle w:val="IndexLink"/>
              </w:rPr>
              <w:t>104</w:t>
            </w:r>
          </w:hyperlink>
        </w:p>
        <w:p>
          <w:pPr>
            <w:pStyle w:val="Contents5"/>
            <w:tabs>
              <w:tab w:val="clear" w:pos="7892"/>
              <w:tab w:val="right" w:pos="9026" w:leader="dot"/>
            </w:tabs>
            <w:rPr/>
          </w:pPr>
          <w:hyperlink w:anchor="__RefHeading___Toc860364_1395250215">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860366_1395250215">
            <w:r>
              <w:rPr>
                <w:webHidden/>
                <w:rStyle w:val="IndexLink"/>
                <w:rtl w:val="true"/>
              </w:rPr>
              <w:t>قضیه سرداب در منابع شیعی</w:t>
            </w:r>
            <w:r>
              <w:rPr>
                <w:rStyle w:val="IndexLink"/>
                <w:rtl w:val="true"/>
              </w:rPr>
              <w:tab/>
            </w:r>
            <w:r>
              <w:rPr>
                <w:rStyle w:val="IndexLink"/>
              </w:rPr>
              <w:t>104</w:t>
            </w:r>
          </w:hyperlink>
        </w:p>
        <w:p>
          <w:pPr>
            <w:pStyle w:val="Contents4"/>
            <w:tabs>
              <w:tab w:val="clear" w:pos="8176"/>
              <w:tab w:val="right" w:pos="9026" w:leader="dot"/>
            </w:tabs>
            <w:rPr/>
          </w:pPr>
          <w:hyperlink w:anchor="__RefHeading___Toc860368_1395250215">
            <w:r>
              <w:rPr>
                <w:webHidden/>
                <w:rStyle w:val="IndexLink"/>
                <w:rtl w:val="true"/>
              </w:rPr>
              <w:t xml:space="preserve">اشکالات وارده بر احادیث </w:t>
            </w:r>
            <w:r>
              <w:rPr>
                <w:rStyle w:val="IndexLink"/>
                <w:rtl w:val="true"/>
              </w:rPr>
              <w:t>«</w:t>
            </w:r>
            <w:r>
              <w:rPr>
                <w:rStyle w:val="IndexLink"/>
                <w:rtl w:val="true"/>
              </w:rPr>
              <w:t>الخرائج و الجرایح</w:t>
            </w:r>
            <w:r>
              <w:rPr>
                <w:rStyle w:val="IndexLink"/>
                <w:rtl w:val="true"/>
              </w:rPr>
              <w:t>»</w:t>
              <w:tab/>
            </w:r>
            <w:r>
              <w:rPr>
                <w:rStyle w:val="IndexLink"/>
              </w:rPr>
              <w:t>105</w:t>
            </w:r>
          </w:hyperlink>
        </w:p>
        <w:p>
          <w:pPr>
            <w:pStyle w:val="Contents5"/>
            <w:tabs>
              <w:tab w:val="clear" w:pos="7892"/>
              <w:tab w:val="right" w:pos="9026" w:leader="dot"/>
            </w:tabs>
            <w:rPr/>
          </w:pPr>
          <w:hyperlink w:anchor="__RefHeading___Toc860370_1395250215">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860372_1395250215">
            <w:r>
              <w:rPr>
                <w:webHidden/>
                <w:rStyle w:val="IndexLink"/>
                <w:rtl w:val="true"/>
              </w:rPr>
              <w:t xml:space="preserve">نقل جریان سرداب در </w:t>
            </w:r>
            <w:r>
              <w:rPr>
                <w:rStyle w:val="IndexLink"/>
                <w:rtl w:val="true"/>
              </w:rPr>
              <w:t>«</w:t>
            </w:r>
            <w:r>
              <w:rPr>
                <w:rStyle w:val="IndexLink"/>
                <w:rtl w:val="true"/>
              </w:rPr>
              <w:t>المزار</w:t>
            </w:r>
            <w:r>
              <w:rPr>
                <w:rStyle w:val="IndexLink"/>
                <w:rtl w:val="true"/>
              </w:rPr>
              <w:t xml:space="preserve">» </w:t>
            </w:r>
            <w:r>
              <w:rPr>
                <w:rStyle w:val="IndexLink"/>
                <w:rtl w:val="true"/>
              </w:rPr>
              <w:t>ابن مشهدی</w:t>
            </w:r>
            <w:r>
              <w:rPr>
                <w:rStyle w:val="IndexLink"/>
                <w:rtl w:val="true"/>
              </w:rPr>
              <w:tab/>
            </w:r>
            <w:r>
              <w:rPr>
                <w:rStyle w:val="IndexLink"/>
              </w:rPr>
              <w:t>107</w:t>
            </w:r>
          </w:hyperlink>
        </w:p>
        <w:p>
          <w:pPr>
            <w:pStyle w:val="Contents5"/>
            <w:tabs>
              <w:tab w:val="clear" w:pos="7892"/>
              <w:tab w:val="right" w:pos="9026" w:leader="dot"/>
            </w:tabs>
            <w:rPr/>
          </w:pPr>
          <w:hyperlink w:anchor="__RefHeading___Toc860374_1395250215">
            <w:r>
              <w:rPr>
                <w:webHidden/>
                <w:rStyle w:val="IndexLink"/>
                <w:rtl w:val="true"/>
              </w:rPr>
              <w:t>سخن ابن مشهدی پیرامون سرداب</w:t>
            </w:r>
            <w:r>
              <w:rPr>
                <w:rStyle w:val="IndexLink"/>
                <w:rtl w:val="true"/>
              </w:rPr>
              <w:tab/>
            </w:r>
            <w:r>
              <w:rPr>
                <w:rStyle w:val="IndexLink"/>
              </w:rPr>
              <w:t>108</w:t>
            </w:r>
          </w:hyperlink>
        </w:p>
        <w:p>
          <w:pPr>
            <w:pStyle w:val="Contents4"/>
            <w:tabs>
              <w:tab w:val="clear" w:pos="8176"/>
              <w:tab w:val="right" w:pos="9026" w:leader="dot"/>
            </w:tabs>
            <w:rPr/>
          </w:pPr>
          <w:hyperlink w:anchor="__RefHeading___Toc860376_1395250215">
            <w:r>
              <w:rPr>
                <w:webHidden/>
                <w:rStyle w:val="IndexLink"/>
                <w:rtl w:val="true"/>
              </w:rPr>
              <w:t xml:space="preserve">تحقیقی پیرامون ابن مشهدی و کتاب </w:t>
            </w:r>
            <w:r>
              <w:rPr>
                <w:rStyle w:val="IndexLink"/>
                <w:rtl w:val="true"/>
              </w:rPr>
              <w:t>«</w:t>
            </w:r>
            <w:r>
              <w:rPr>
                <w:rStyle w:val="IndexLink"/>
                <w:rtl w:val="true"/>
              </w:rPr>
              <w:t>المزار</w:t>
            </w:r>
            <w:r>
              <w:rPr>
                <w:rStyle w:val="IndexLink"/>
                <w:rtl w:val="true"/>
              </w:rPr>
              <w:t>»</w:t>
              <w:tab/>
            </w:r>
            <w:r>
              <w:rPr>
                <w:rStyle w:val="IndexLink"/>
              </w:rPr>
              <w:t>108</w:t>
            </w:r>
          </w:hyperlink>
        </w:p>
        <w:p>
          <w:pPr>
            <w:pStyle w:val="Contents5"/>
            <w:tabs>
              <w:tab w:val="clear" w:pos="7892"/>
              <w:tab w:val="right" w:pos="9026" w:leader="dot"/>
            </w:tabs>
            <w:rPr/>
          </w:pPr>
          <w:hyperlink w:anchor="__RefHeading___Toc860378_1395250215">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860380_1395250215">
            <w:r>
              <w:rPr>
                <w:webHidden/>
                <w:rStyle w:val="IndexLink"/>
                <w:rtl w:val="true"/>
              </w:rPr>
              <w:t>دیدگاه آیة الله العظمی خوئی</w:t>
            </w:r>
            <w:r>
              <w:rPr>
                <w:rStyle w:val="IndexLink"/>
                <w:rtl w:val="true"/>
              </w:rPr>
              <w:tab/>
            </w:r>
            <w:r>
              <w:rPr>
                <w:rStyle w:val="IndexLink"/>
              </w:rPr>
              <w:t>109</w:t>
            </w:r>
          </w:hyperlink>
        </w:p>
        <w:p>
          <w:pPr>
            <w:pStyle w:val="Contents6"/>
            <w:tabs>
              <w:tab w:val="clear" w:pos="7609"/>
              <w:tab w:val="right" w:pos="9026" w:leader="dot"/>
            </w:tabs>
            <w:rPr/>
          </w:pPr>
          <w:hyperlink w:anchor="__RefHeading___Toc860382_1395250215">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860384_1395250215">
            <w:r>
              <w:rPr>
                <w:webHidden/>
                <w:rStyle w:val="IndexLink"/>
                <w:rtl w:val="true"/>
              </w:rPr>
              <w:t>اشکال نخست</w:t>
            </w:r>
            <w:r>
              <w:rPr>
                <w:rStyle w:val="IndexLink"/>
                <w:rtl w:val="true"/>
              </w:rPr>
              <w:t xml:space="preserve">: </w:t>
            </w:r>
            <w:r>
              <w:rPr>
                <w:rStyle w:val="IndexLink"/>
                <w:rtl w:val="true"/>
              </w:rPr>
              <w:t>بنائی و صغروی</w:t>
            </w:r>
            <w:r>
              <w:rPr>
                <w:rStyle w:val="IndexLink"/>
                <w:rtl w:val="true"/>
              </w:rPr>
              <w:tab/>
            </w:r>
            <w:r>
              <w:rPr>
                <w:rStyle w:val="IndexLink"/>
              </w:rPr>
              <w:t>109</w:t>
            </w:r>
          </w:hyperlink>
        </w:p>
        <w:p>
          <w:pPr>
            <w:pStyle w:val="Contents6"/>
            <w:tabs>
              <w:tab w:val="clear" w:pos="7609"/>
              <w:tab w:val="right" w:pos="9026" w:leader="dot"/>
            </w:tabs>
            <w:rPr/>
          </w:pPr>
          <w:hyperlink w:anchor="__RefHeading___Toc860386_1395250215">
            <w:r>
              <w:rPr>
                <w:webHidden/>
                <w:rStyle w:val="IndexLink"/>
                <w:rtl w:val="true"/>
              </w:rPr>
              <w:t>اشکال دوّم</w:t>
            </w:r>
            <w:r>
              <w:rPr>
                <w:rStyle w:val="IndexLink"/>
                <w:rtl w:val="true"/>
              </w:rPr>
              <w:t xml:space="preserve">: </w:t>
            </w:r>
            <w:r>
              <w:rPr>
                <w:rStyle w:val="IndexLink"/>
                <w:rtl w:val="true"/>
              </w:rPr>
              <w:t>مبنائی و کبروی</w:t>
            </w:r>
            <w:r>
              <w:rPr>
                <w:rStyle w:val="IndexLink"/>
                <w:rtl w:val="true"/>
              </w:rPr>
              <w:tab/>
            </w:r>
            <w:r>
              <w:rPr>
                <w:rStyle w:val="IndexLink"/>
              </w:rPr>
              <w:t>109</w:t>
            </w:r>
          </w:hyperlink>
        </w:p>
        <w:p>
          <w:pPr>
            <w:pStyle w:val="Contents5"/>
            <w:tabs>
              <w:tab w:val="clear" w:pos="7892"/>
              <w:tab w:val="right" w:pos="9026" w:leader="dot"/>
            </w:tabs>
            <w:rPr/>
          </w:pPr>
          <w:hyperlink w:anchor="__RefHeading___Toc860388_1395250215">
            <w:r>
              <w:rPr>
                <w:webHidden/>
                <w:rStyle w:val="IndexLink"/>
                <w:rtl w:val="true"/>
              </w:rPr>
              <w:t>دیدگاه شیخ آقابزرگ تهرانی</w:t>
            </w:r>
            <w:r>
              <w:rPr>
                <w:rStyle w:val="IndexLink"/>
                <w:rtl w:val="true"/>
              </w:rPr>
              <w:tab/>
            </w:r>
            <w:r>
              <w:rPr>
                <w:rStyle w:val="IndexLink"/>
              </w:rPr>
              <w:t>110</w:t>
            </w:r>
          </w:hyperlink>
        </w:p>
        <w:p>
          <w:pPr>
            <w:pStyle w:val="Contents5"/>
            <w:tabs>
              <w:tab w:val="clear" w:pos="7892"/>
              <w:tab w:val="right" w:pos="9026" w:leader="dot"/>
            </w:tabs>
            <w:rPr/>
          </w:pPr>
          <w:hyperlink w:anchor="__RefHeading___Toc860390_1395250215">
            <w:r>
              <w:rPr>
                <w:webHidden/>
                <w:rStyle w:val="IndexLink"/>
                <w:rtl w:val="true"/>
              </w:rPr>
              <w:t xml:space="preserve">مشایخ </w:t>
            </w:r>
            <w:r>
              <w:rPr>
                <w:rStyle w:val="IndexLink"/>
                <w:rtl w:val="true"/>
              </w:rPr>
              <w:t>«</w:t>
            </w:r>
            <w:r>
              <w:rPr>
                <w:rStyle w:val="IndexLink"/>
                <w:rtl w:val="true"/>
              </w:rPr>
              <w:t>المزار</w:t>
            </w:r>
            <w:r>
              <w:rPr>
                <w:rStyle w:val="IndexLink"/>
                <w:rtl w:val="true"/>
              </w:rPr>
              <w:t>»</w:t>
              <w:tab/>
            </w:r>
            <w:r>
              <w:rPr>
                <w:rStyle w:val="IndexLink"/>
              </w:rPr>
              <w:t>111</w:t>
            </w:r>
          </w:hyperlink>
        </w:p>
        <w:p>
          <w:pPr>
            <w:pStyle w:val="Contents6"/>
            <w:tabs>
              <w:tab w:val="clear" w:pos="7609"/>
              <w:tab w:val="right" w:pos="9026" w:leader="dot"/>
            </w:tabs>
            <w:rPr/>
          </w:pPr>
          <w:hyperlink w:anchor="__RefHeading___Toc860392_1395250215">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860394_1395250215">
            <w:r>
              <w:rPr>
                <w:webHidden/>
                <w:rStyle w:val="IndexLink"/>
                <w:rtl w:val="true"/>
              </w:rPr>
              <w:t xml:space="preserve">شیوه تألیف </w:t>
            </w:r>
            <w:r>
              <w:rPr>
                <w:rStyle w:val="IndexLink"/>
                <w:rtl w:val="true"/>
              </w:rPr>
              <w:t>«</w:t>
            </w:r>
            <w:r>
              <w:rPr>
                <w:rStyle w:val="IndexLink"/>
                <w:rtl w:val="true"/>
              </w:rPr>
              <w:t>المزار</w:t>
            </w:r>
            <w:r>
              <w:rPr>
                <w:rStyle w:val="IndexLink"/>
                <w:rtl w:val="true"/>
              </w:rPr>
              <w:t>»</w:t>
              <w:tab/>
            </w:r>
            <w:r>
              <w:rPr>
                <w:rStyle w:val="IndexLink"/>
              </w:rPr>
              <w:t>111</w:t>
            </w:r>
          </w:hyperlink>
        </w:p>
        <w:p>
          <w:pPr>
            <w:pStyle w:val="Contents5"/>
            <w:tabs>
              <w:tab w:val="clear" w:pos="7892"/>
              <w:tab w:val="right" w:pos="9026" w:leader="dot"/>
            </w:tabs>
            <w:rPr/>
          </w:pPr>
          <w:hyperlink w:anchor="__RefHeading___Toc860396_1395250215">
            <w:r>
              <w:rPr>
                <w:webHidden/>
                <w:rStyle w:val="IndexLink"/>
                <w:rtl w:val="true"/>
              </w:rPr>
              <w:t>دیدگاه محدّث نوری</w:t>
            </w:r>
            <w:r>
              <w:rPr>
                <w:rStyle w:val="IndexLink"/>
                <w:rtl w:val="true"/>
              </w:rPr>
              <w:tab/>
            </w:r>
            <w:r>
              <w:rPr>
                <w:rStyle w:val="IndexLink"/>
              </w:rPr>
              <w:t>111</w:t>
            </w:r>
          </w:hyperlink>
        </w:p>
        <w:p>
          <w:pPr>
            <w:pStyle w:val="Contents6"/>
            <w:tabs>
              <w:tab w:val="clear" w:pos="7609"/>
              <w:tab w:val="right" w:pos="9026" w:leader="dot"/>
            </w:tabs>
            <w:rPr/>
          </w:pPr>
          <w:hyperlink w:anchor="__RefHeading___Toc860398_1395250215">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860400_1395250215">
            <w:r>
              <w:rPr>
                <w:webHidden/>
                <w:rStyle w:val="IndexLink"/>
                <w:rtl w:val="true"/>
              </w:rPr>
              <w:t>دیدگاه محدث نوری در مورد مؤلف</w:t>
            </w:r>
            <w:r>
              <w:rPr>
                <w:rStyle w:val="IndexLink"/>
                <w:rtl w:val="true"/>
              </w:rPr>
              <w:tab/>
            </w:r>
            <w:r>
              <w:rPr>
                <w:rStyle w:val="IndexLink"/>
              </w:rPr>
              <w:t>112</w:t>
            </w:r>
          </w:hyperlink>
        </w:p>
        <w:p>
          <w:pPr>
            <w:pStyle w:val="Contents5"/>
            <w:tabs>
              <w:tab w:val="clear" w:pos="7892"/>
              <w:tab w:val="right" w:pos="9026" w:leader="dot"/>
            </w:tabs>
            <w:rPr/>
          </w:pPr>
          <w:hyperlink w:anchor="__RefHeading___Toc860402_1395250215">
            <w:r>
              <w:rPr>
                <w:webHidden/>
                <w:rStyle w:val="IndexLink"/>
                <w:rtl w:val="true"/>
              </w:rPr>
              <w:t>دیدگاه ما</w:t>
            </w:r>
            <w:r>
              <w:rPr>
                <w:rStyle w:val="IndexLink"/>
                <w:rtl w:val="true"/>
              </w:rPr>
              <w:tab/>
            </w:r>
            <w:r>
              <w:rPr>
                <w:rStyle w:val="IndexLink"/>
              </w:rPr>
              <w:t>112</w:t>
            </w:r>
          </w:hyperlink>
        </w:p>
        <w:p>
          <w:pPr>
            <w:pStyle w:val="Contents4"/>
            <w:tabs>
              <w:tab w:val="clear" w:pos="8176"/>
              <w:tab w:val="right" w:pos="9026" w:leader="dot"/>
            </w:tabs>
            <w:rPr/>
          </w:pPr>
          <w:hyperlink w:anchor="__RefHeading___Toc860404_1395250215">
            <w:r>
              <w:rPr>
                <w:webHidden/>
                <w:rStyle w:val="IndexLink"/>
                <w:rtl w:val="true"/>
              </w:rPr>
              <w:t>اتهامات اهل سنّت به شیعه پیرامون سرداب</w:t>
            </w:r>
            <w:r>
              <w:rPr>
                <w:rStyle w:val="IndexLink"/>
                <w:rtl w:val="true"/>
              </w:rPr>
              <w:tab/>
            </w:r>
            <w:r>
              <w:rPr>
                <w:rStyle w:val="IndexLink"/>
              </w:rPr>
              <w:t>113</w:t>
            </w:r>
          </w:hyperlink>
        </w:p>
        <w:p>
          <w:pPr>
            <w:pStyle w:val="Contents5"/>
            <w:tabs>
              <w:tab w:val="clear" w:pos="7892"/>
              <w:tab w:val="right" w:pos="9026" w:leader="dot"/>
            </w:tabs>
            <w:rPr/>
          </w:pPr>
          <w:hyperlink w:anchor="__RefHeading___Toc860406_1395250215">
            <w:r>
              <w:rPr>
                <w:webHidden/>
                <w:rStyle w:val="IndexLink"/>
                <w:rtl w:val="true"/>
              </w:rPr>
              <w:t>الف</w:t>
            </w:r>
            <w:r>
              <w:rPr>
                <w:rStyle w:val="IndexLink"/>
                <w:rtl w:val="true"/>
              </w:rPr>
              <w:t xml:space="preserve">. </w:t>
            </w:r>
            <w:r>
              <w:rPr>
                <w:rStyle w:val="IndexLink"/>
                <w:rtl w:val="true"/>
              </w:rPr>
              <w:t>آیا ظهور حضرت ولی‌عصر علیه السلام از سرداب است</w:t>
            </w:r>
            <w:r>
              <w:rPr>
                <w:rStyle w:val="IndexLink"/>
                <w:rtl w:val="true"/>
              </w:rPr>
              <w:t>.</w:t>
              <w:tab/>
            </w:r>
            <w:r>
              <w:rPr>
                <w:rStyle w:val="IndexLink"/>
              </w:rPr>
              <w:t>113</w:t>
            </w:r>
          </w:hyperlink>
        </w:p>
        <w:p>
          <w:pPr>
            <w:pStyle w:val="Contents5"/>
            <w:tabs>
              <w:tab w:val="clear" w:pos="7892"/>
              <w:tab w:val="right" w:pos="9026" w:leader="dot"/>
            </w:tabs>
            <w:rPr/>
          </w:pPr>
          <w:hyperlink w:anchor="__RefHeading___Toc860408_1395250215">
            <w:r>
              <w:rPr>
                <w:webHidden/>
                <w:rStyle w:val="IndexLink"/>
                <w:rtl w:val="true"/>
              </w:rPr>
              <w:t>ب</w:t>
            </w:r>
            <w:r>
              <w:rPr>
                <w:rStyle w:val="IndexLink"/>
                <w:rtl w:val="true"/>
              </w:rPr>
              <w:t xml:space="preserve">. </w:t>
            </w:r>
            <w:r>
              <w:rPr>
                <w:rStyle w:val="IndexLink"/>
                <w:rtl w:val="true"/>
              </w:rPr>
              <w:t>آیا حضرت ولی‌عصر علیه السلام در سرداب زندگی می‌کند؟</w:t>
            </w:r>
            <w:r>
              <w:rPr>
                <w:rStyle w:val="IndexLink"/>
                <w:rtl w:val="true"/>
              </w:rPr>
              <w:tab/>
            </w:r>
            <w:r>
              <w:rPr>
                <w:rStyle w:val="IndexLink"/>
              </w:rPr>
              <w:t>116</w:t>
            </w:r>
          </w:hyperlink>
        </w:p>
        <w:p>
          <w:pPr>
            <w:pStyle w:val="Contents4"/>
            <w:tabs>
              <w:tab w:val="clear" w:pos="8176"/>
              <w:tab w:val="right" w:pos="9026" w:leader="dot"/>
            </w:tabs>
            <w:rPr/>
          </w:pPr>
          <w:hyperlink w:anchor="__RefHeading___Toc860410_1395250215">
            <w:r>
              <w:rPr>
                <w:webHidden/>
                <w:rStyle w:val="IndexLink"/>
                <w:rtl w:val="true"/>
              </w:rPr>
              <w:t>خاتمه بحث</w:t>
            </w:r>
            <w:r>
              <w:rPr>
                <w:rStyle w:val="IndexLink"/>
                <w:rtl w:val="true"/>
              </w:rPr>
              <w:tab/>
            </w:r>
            <w:r>
              <w:rPr>
                <w:rStyle w:val="IndexLink"/>
              </w:rPr>
              <w:t>119</w:t>
            </w:r>
          </w:hyperlink>
        </w:p>
        <w:p>
          <w:pPr>
            <w:pStyle w:val="Contents3"/>
            <w:tabs>
              <w:tab w:val="clear" w:pos="8459"/>
              <w:tab w:val="right" w:pos="9026" w:leader="dot"/>
            </w:tabs>
            <w:rPr/>
          </w:pPr>
          <w:hyperlink w:anchor="__RefHeading___Toc860412_1395250215">
            <w:r>
              <w:rPr>
                <w:webHidden/>
                <w:rStyle w:val="IndexLink"/>
                <w:rtl w:val="true"/>
              </w:rPr>
              <w:t>فصل پنجم</w:t>
            </w:r>
            <w:r>
              <w:rPr>
                <w:rStyle w:val="IndexLink"/>
                <w:rtl w:val="true"/>
              </w:rPr>
              <w:t xml:space="preserve">: </w:t>
            </w:r>
            <w:r>
              <w:rPr>
                <w:rStyle w:val="IndexLink"/>
                <w:rtl w:val="true"/>
              </w:rPr>
              <w:t xml:space="preserve">بررسی جریان </w:t>
            </w:r>
            <w:r>
              <w:rPr>
                <w:rStyle w:val="IndexLink"/>
                <w:rtl w:val="true"/>
              </w:rPr>
              <w:t>«</w:t>
            </w:r>
            <w:r>
              <w:rPr>
                <w:rStyle w:val="IndexLink"/>
                <w:rtl w:val="true"/>
              </w:rPr>
              <w:t>قرقیسیا</w:t>
            </w:r>
            <w:r>
              <w:rPr>
                <w:rStyle w:val="IndexLink"/>
                <w:rtl w:val="true"/>
              </w:rPr>
              <w:t xml:space="preserve">» </w:t>
            </w:r>
            <w:r>
              <w:rPr>
                <w:rStyle w:val="IndexLink"/>
                <w:rtl w:val="true"/>
              </w:rPr>
              <w:t xml:space="preserve">یا </w:t>
            </w:r>
            <w:r>
              <w:rPr>
                <w:rStyle w:val="IndexLink"/>
                <w:rtl w:val="true"/>
              </w:rPr>
              <w:t>«</w:t>
            </w:r>
            <w:r>
              <w:rPr>
                <w:rStyle w:val="IndexLink"/>
                <w:rtl w:val="true"/>
              </w:rPr>
              <w:t>آرمگدون</w:t>
            </w:r>
            <w:r>
              <w:rPr>
                <w:rStyle w:val="IndexLink"/>
                <w:rtl w:val="true"/>
              </w:rPr>
              <w:t>»</w:t>
              <w:tab/>
            </w:r>
            <w:r>
              <w:rPr>
                <w:rStyle w:val="IndexLink"/>
              </w:rPr>
              <w:t>122</w:t>
            </w:r>
          </w:hyperlink>
        </w:p>
        <w:p>
          <w:pPr>
            <w:pStyle w:val="Contents4"/>
            <w:tabs>
              <w:tab w:val="clear" w:pos="8176"/>
              <w:tab w:val="right" w:pos="9026" w:leader="dot"/>
            </w:tabs>
            <w:rPr/>
          </w:pPr>
          <w:hyperlink w:anchor="__RefHeading___Toc860414_1395250215">
            <w:r>
              <w:rPr>
                <w:webHidden/>
                <w:rStyle w:val="IndexLink"/>
                <w:rtl w:val="true"/>
              </w:rPr>
              <w:t>اشاره  </w:t>
            </w:r>
            <w:r>
              <w:rPr>
                <w:rStyle w:val="IndexLink"/>
                <w:rtl w:val="true"/>
              </w:rPr>
              <w:tab/>
            </w:r>
            <w:r>
              <w:rPr>
                <w:rStyle w:val="IndexLink"/>
              </w:rPr>
              <w:t>122</w:t>
            </w:r>
          </w:hyperlink>
        </w:p>
        <w:p>
          <w:pPr>
            <w:pStyle w:val="Contents4"/>
            <w:tabs>
              <w:tab w:val="clear" w:pos="8176"/>
              <w:tab w:val="right" w:pos="9026" w:leader="dot"/>
            </w:tabs>
            <w:rPr/>
          </w:pPr>
          <w:hyperlink w:anchor="__RefHeading___Toc860416_1395250215">
            <w:r>
              <w:rPr>
                <w:webHidden/>
                <w:rStyle w:val="IndexLink"/>
                <w:rtl w:val="true"/>
              </w:rPr>
              <w:t xml:space="preserve">نظریه </w:t>
            </w:r>
            <w:r>
              <w:rPr>
                <w:rStyle w:val="IndexLink"/>
                <w:rtl w:val="true"/>
              </w:rPr>
              <w:t>«</w:t>
            </w:r>
            <w:r>
              <w:rPr>
                <w:rStyle w:val="IndexLink"/>
                <w:rtl w:val="true"/>
              </w:rPr>
              <w:t>زبیدی</w:t>
            </w:r>
            <w:r>
              <w:rPr>
                <w:rStyle w:val="IndexLink"/>
                <w:rtl w:val="true"/>
              </w:rPr>
              <w:t xml:space="preserve">» </w:t>
            </w:r>
            <w:r>
              <w:rPr>
                <w:rStyle w:val="IndexLink"/>
                <w:rtl w:val="true"/>
              </w:rPr>
              <w:t xml:space="preserve">پیرامون </w:t>
            </w:r>
            <w:r>
              <w:rPr>
                <w:rStyle w:val="IndexLink"/>
                <w:rtl w:val="true"/>
              </w:rPr>
              <w:t>«</w:t>
            </w:r>
            <w:r>
              <w:rPr>
                <w:rStyle w:val="IndexLink"/>
                <w:rtl w:val="true"/>
              </w:rPr>
              <w:t>قرقیسیا</w:t>
            </w:r>
            <w:r>
              <w:rPr>
                <w:rStyle w:val="IndexLink"/>
                <w:rtl w:val="true"/>
              </w:rPr>
              <w:t>»</w:t>
              <w:tab/>
            </w:r>
            <w:r>
              <w:rPr>
                <w:rStyle w:val="IndexLink"/>
              </w:rPr>
              <w:t>123</w:t>
            </w:r>
          </w:hyperlink>
        </w:p>
        <w:p>
          <w:pPr>
            <w:pStyle w:val="Contents5"/>
            <w:tabs>
              <w:tab w:val="clear" w:pos="7892"/>
              <w:tab w:val="right" w:pos="9026" w:leader="dot"/>
            </w:tabs>
            <w:rPr/>
          </w:pPr>
          <w:hyperlink w:anchor="__RefHeading___Toc860418_1395250215">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860420_1395250215">
            <w:r>
              <w:rPr>
                <w:webHidden/>
                <w:rStyle w:val="IndexLink"/>
                <w:rtl w:val="true"/>
              </w:rPr>
              <w:t>محور نخست</w:t>
            </w:r>
            <w:r>
              <w:rPr>
                <w:rStyle w:val="IndexLink"/>
                <w:rtl w:val="true"/>
              </w:rPr>
              <w:t xml:space="preserve">: </w:t>
            </w:r>
            <w:r>
              <w:rPr>
                <w:rStyle w:val="IndexLink"/>
                <w:rtl w:val="true"/>
              </w:rPr>
              <w:t xml:space="preserve">محدوده جغرافیائی </w:t>
            </w:r>
            <w:r>
              <w:rPr>
                <w:rStyle w:val="IndexLink"/>
                <w:rtl w:val="true"/>
              </w:rPr>
              <w:t>«</w:t>
            </w:r>
            <w:r>
              <w:rPr>
                <w:rStyle w:val="IndexLink"/>
                <w:rtl w:val="true"/>
              </w:rPr>
              <w:t>قرقیسیا</w:t>
            </w:r>
            <w:r>
              <w:rPr>
                <w:rStyle w:val="IndexLink"/>
                <w:rtl w:val="true"/>
              </w:rPr>
              <w:t>»</w:t>
              <w:tab/>
            </w:r>
            <w:r>
              <w:rPr>
                <w:rStyle w:val="IndexLink"/>
              </w:rPr>
              <w:t>124</w:t>
            </w:r>
          </w:hyperlink>
        </w:p>
        <w:p>
          <w:pPr>
            <w:pStyle w:val="Contents6"/>
            <w:tabs>
              <w:tab w:val="clear" w:pos="7609"/>
              <w:tab w:val="right" w:pos="9026" w:leader="dot"/>
            </w:tabs>
            <w:rPr/>
          </w:pPr>
          <w:hyperlink w:anchor="__RefHeading___Toc860422_1395250215">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860424_1395250215">
            <w:r>
              <w:rPr>
                <w:webHidden/>
                <w:rStyle w:val="IndexLink"/>
                <w:rtl w:val="true"/>
              </w:rPr>
              <w:t>الف</w:t>
            </w:r>
            <w:r>
              <w:rPr>
                <w:rStyle w:val="IndexLink"/>
                <w:rtl w:val="true"/>
              </w:rPr>
              <w:t xml:space="preserve">) </w:t>
            </w:r>
            <w:r>
              <w:rPr>
                <w:rStyle w:val="IndexLink"/>
                <w:rtl w:val="true"/>
              </w:rPr>
              <w:t>در شمال غربی عراق</w:t>
            </w:r>
            <w:r>
              <w:rPr>
                <w:rStyle w:val="IndexLink"/>
                <w:rtl w:val="true"/>
              </w:rPr>
              <w:tab/>
            </w:r>
            <w:r>
              <w:rPr>
                <w:rStyle w:val="IndexLink"/>
              </w:rPr>
              <w:t>124</w:t>
            </w:r>
          </w:hyperlink>
        </w:p>
        <w:p>
          <w:pPr>
            <w:pStyle w:val="Contents6"/>
            <w:tabs>
              <w:tab w:val="clear" w:pos="7609"/>
              <w:tab w:val="right" w:pos="9026" w:leader="dot"/>
            </w:tabs>
            <w:rPr/>
          </w:pPr>
          <w:hyperlink w:anchor="__RefHeading___Toc860426_1395250215">
            <w:r>
              <w:rPr>
                <w:webHidden/>
                <w:rStyle w:val="IndexLink"/>
                <w:rtl w:val="true"/>
              </w:rPr>
              <w:t>ب</w:t>
            </w:r>
            <w:r>
              <w:rPr>
                <w:rStyle w:val="IndexLink"/>
                <w:rtl w:val="true"/>
              </w:rPr>
              <w:t xml:space="preserve">) </w:t>
            </w:r>
            <w:r>
              <w:rPr>
                <w:rStyle w:val="IndexLink"/>
                <w:rtl w:val="true"/>
              </w:rPr>
              <w:t>در شمال فلسطین</w:t>
            </w:r>
            <w:r>
              <w:rPr>
                <w:rStyle w:val="IndexLink"/>
                <w:rtl w:val="true"/>
              </w:rPr>
              <w:tab/>
            </w:r>
            <w:r>
              <w:rPr>
                <w:rStyle w:val="IndexLink"/>
              </w:rPr>
              <w:t>125</w:t>
            </w:r>
          </w:hyperlink>
        </w:p>
        <w:p>
          <w:pPr>
            <w:pStyle w:val="Contents6"/>
            <w:tabs>
              <w:tab w:val="clear" w:pos="7609"/>
              <w:tab w:val="right" w:pos="9026" w:leader="dot"/>
            </w:tabs>
            <w:rPr/>
          </w:pPr>
          <w:hyperlink w:anchor="__RefHeading___Toc860428_1395250215">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860430_1395250215">
            <w:r>
              <w:rPr>
                <w:webHidden/>
                <w:rStyle w:val="IndexLink"/>
                <w:rtl w:val="true"/>
              </w:rPr>
              <w:t xml:space="preserve">نگاهی به </w:t>
            </w:r>
            <w:r>
              <w:rPr>
                <w:rStyle w:val="IndexLink"/>
                <w:rtl w:val="true"/>
              </w:rPr>
              <w:t>«</w:t>
            </w:r>
            <w:r>
              <w:rPr>
                <w:rStyle w:val="IndexLink"/>
                <w:rtl w:val="true"/>
              </w:rPr>
              <w:t>مگدون</w:t>
            </w:r>
            <w:r>
              <w:rPr>
                <w:rStyle w:val="IndexLink"/>
                <w:rtl w:val="true"/>
              </w:rPr>
              <w:t xml:space="preserve">» </w:t>
            </w:r>
            <w:r>
              <w:rPr>
                <w:rStyle w:val="IndexLink"/>
                <w:rtl w:val="true"/>
              </w:rPr>
              <w:t xml:space="preserve">یا تعبیر عِبری آن </w:t>
            </w:r>
            <w:r>
              <w:rPr>
                <w:rStyle w:val="IndexLink"/>
                <w:rtl w:val="true"/>
              </w:rPr>
              <w:t>«</w:t>
            </w:r>
            <w:r>
              <w:rPr>
                <w:rStyle w:val="IndexLink"/>
                <w:rtl w:val="true"/>
              </w:rPr>
              <w:t>مجدّون</w:t>
            </w:r>
            <w:r>
              <w:rPr>
                <w:rStyle w:val="IndexLink"/>
                <w:rtl w:val="true"/>
              </w:rPr>
              <w:t>»</w:t>
              <w:tab/>
            </w:r>
            <w:r>
              <w:rPr>
                <w:rStyle w:val="IndexLink"/>
              </w:rPr>
              <w:t>126</w:t>
            </w:r>
          </w:hyperlink>
        </w:p>
        <w:p>
          <w:pPr>
            <w:pStyle w:val="Contents5"/>
            <w:tabs>
              <w:tab w:val="clear" w:pos="7892"/>
              <w:tab w:val="right" w:pos="9026" w:leader="dot"/>
            </w:tabs>
            <w:rPr/>
          </w:pPr>
          <w:hyperlink w:anchor="__RefHeading___Toc860432_1395250215">
            <w:r>
              <w:rPr>
                <w:webHidden/>
                <w:rStyle w:val="IndexLink"/>
                <w:rtl w:val="true"/>
              </w:rPr>
              <w:t>محور دوّم</w:t>
            </w:r>
            <w:r>
              <w:rPr>
                <w:rStyle w:val="IndexLink"/>
                <w:rtl w:val="true"/>
              </w:rPr>
              <w:t>: «</w:t>
            </w:r>
            <w:r>
              <w:rPr>
                <w:rStyle w:val="IndexLink"/>
                <w:rtl w:val="true"/>
              </w:rPr>
              <w:t>قرقیسیا</w:t>
            </w:r>
            <w:r>
              <w:rPr>
                <w:rStyle w:val="IndexLink"/>
                <w:rtl w:val="true"/>
              </w:rPr>
              <w:t xml:space="preserve">» </w:t>
            </w:r>
            <w:r>
              <w:rPr>
                <w:rStyle w:val="IndexLink"/>
                <w:rtl w:val="true"/>
              </w:rPr>
              <w:t>در روایات عامه</w:t>
            </w:r>
            <w:r>
              <w:rPr>
                <w:rStyle w:val="IndexLink"/>
                <w:rtl w:val="true"/>
              </w:rPr>
              <w:tab/>
            </w:r>
            <w:r>
              <w:rPr>
                <w:rStyle w:val="IndexLink"/>
              </w:rPr>
              <w:t>126</w:t>
            </w:r>
          </w:hyperlink>
        </w:p>
        <w:p>
          <w:pPr>
            <w:pStyle w:val="Contents6"/>
            <w:tabs>
              <w:tab w:val="clear" w:pos="7609"/>
              <w:tab w:val="right" w:pos="9026" w:leader="dot"/>
            </w:tabs>
            <w:rPr/>
          </w:pPr>
          <w:hyperlink w:anchor="__RefHeading___Toc860434_1395250215">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860436_1395250215">
            <w:r>
              <w:rPr>
                <w:webHidden/>
                <w:rStyle w:val="IndexLink"/>
                <w:rtl w:val="true"/>
              </w:rPr>
              <w:t>تحقیقی رجالی پیرامون نُعیم ابن حمّاد</w:t>
            </w:r>
            <w:r>
              <w:rPr>
                <w:rStyle w:val="IndexLink"/>
                <w:rtl w:val="true"/>
              </w:rPr>
              <w:tab/>
            </w:r>
            <w:r>
              <w:rPr>
                <w:rStyle w:val="IndexLink"/>
              </w:rPr>
              <w:t>126</w:t>
            </w:r>
          </w:hyperlink>
        </w:p>
        <w:p>
          <w:pPr>
            <w:pStyle w:val="Contents6"/>
            <w:tabs>
              <w:tab w:val="clear" w:pos="7609"/>
              <w:tab w:val="right" w:pos="9026" w:leader="dot"/>
            </w:tabs>
            <w:rPr/>
          </w:pPr>
          <w:hyperlink w:anchor="__RefHeading___Toc860438_1395250215">
            <w:r>
              <w:rPr>
                <w:webHidden/>
                <w:rStyle w:val="IndexLink"/>
                <w:rtl w:val="true"/>
              </w:rPr>
              <w:t xml:space="preserve">تحقیقی پیرامون </w:t>
            </w:r>
            <w:r>
              <w:rPr>
                <w:rStyle w:val="IndexLink"/>
                <w:rtl w:val="true"/>
              </w:rPr>
              <w:t>«</w:t>
            </w:r>
            <w:r>
              <w:rPr>
                <w:rStyle w:val="IndexLink"/>
                <w:rtl w:val="true"/>
              </w:rPr>
              <w:t>عبدالله بن لهیعة</w:t>
            </w:r>
            <w:r>
              <w:rPr>
                <w:rStyle w:val="IndexLink"/>
                <w:rtl w:val="true"/>
              </w:rPr>
              <w:t>».</w:t>
              <w:tab/>
            </w:r>
            <w:r>
              <w:rPr>
                <w:rStyle w:val="IndexLink"/>
              </w:rPr>
              <w:t>130</w:t>
            </w:r>
          </w:hyperlink>
        </w:p>
        <w:p>
          <w:pPr>
            <w:pStyle w:val="Contents6"/>
            <w:tabs>
              <w:tab w:val="clear" w:pos="7609"/>
              <w:tab w:val="right" w:pos="9026" w:leader="dot"/>
            </w:tabs>
            <w:rPr/>
          </w:pPr>
          <w:hyperlink w:anchor="__RefHeading___Toc860440_1395250215">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860442_1395250215">
            <w:r>
              <w:rPr>
                <w:webHidden/>
                <w:rStyle w:val="IndexLink"/>
              </w:rPr>
              <w:t>1</w:t>
            </w:r>
            <w:r>
              <w:rPr>
                <w:rStyle w:val="IndexLink"/>
                <w:rtl w:val="true"/>
              </w:rPr>
              <w:t xml:space="preserve">. </w:t>
            </w:r>
            <w:r>
              <w:rPr>
                <w:rStyle w:val="IndexLink"/>
                <w:rtl w:val="true"/>
              </w:rPr>
              <w:t>ذهبی</w:t>
            </w:r>
            <w:r>
              <w:rPr>
                <w:rStyle w:val="IndexLink"/>
                <w:rtl w:val="true"/>
              </w:rPr>
              <w:tab/>
            </w:r>
            <w:r>
              <w:rPr>
                <w:rStyle w:val="IndexLink"/>
              </w:rPr>
              <w:t>131</w:t>
            </w:r>
          </w:hyperlink>
        </w:p>
        <w:p>
          <w:pPr>
            <w:pStyle w:val="Contents6"/>
            <w:tabs>
              <w:tab w:val="clear" w:pos="7609"/>
              <w:tab w:val="right" w:pos="9026" w:leader="dot"/>
            </w:tabs>
            <w:rPr/>
          </w:pPr>
          <w:hyperlink w:anchor="__RefHeading___Toc860444_1395250215">
            <w:r>
              <w:rPr>
                <w:webHidden/>
                <w:rStyle w:val="IndexLink"/>
                <w:rtl w:val="true"/>
              </w:rPr>
              <w:t>دیدگاه علمای اهل سنّت درباره کعب</w:t>
            </w:r>
            <w:r>
              <w:rPr>
                <w:rStyle w:val="IndexLink"/>
                <w:rtl w:val="true"/>
              </w:rPr>
              <w:tab/>
            </w:r>
            <w:r>
              <w:rPr>
                <w:rStyle w:val="IndexLink"/>
              </w:rPr>
              <w:t>135</w:t>
            </w:r>
          </w:hyperlink>
        </w:p>
        <w:p>
          <w:pPr>
            <w:pStyle w:val="Contents6"/>
            <w:tabs>
              <w:tab w:val="clear" w:pos="7609"/>
              <w:tab w:val="right" w:pos="9026" w:leader="dot"/>
            </w:tabs>
            <w:rPr/>
          </w:pPr>
          <w:hyperlink w:anchor="__RefHeading___Toc860446_1395250215">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860448_1395250215">
            <w:r>
              <w:rPr>
                <w:webHidden/>
                <w:rStyle w:val="IndexLink"/>
              </w:rPr>
              <w:t>1</w:t>
            </w:r>
            <w:r>
              <w:rPr>
                <w:rStyle w:val="IndexLink"/>
                <w:rtl w:val="true"/>
              </w:rPr>
              <w:t xml:space="preserve">. </w:t>
            </w:r>
            <w:r>
              <w:rPr>
                <w:rStyle w:val="IndexLink"/>
                <w:rtl w:val="true"/>
              </w:rPr>
              <w:t>نظر معاویه درباره کعب</w:t>
            </w:r>
            <w:r>
              <w:rPr>
                <w:rStyle w:val="IndexLink"/>
                <w:rtl w:val="true"/>
              </w:rPr>
              <w:tab/>
            </w:r>
            <w:r>
              <w:rPr>
                <w:rStyle w:val="IndexLink"/>
              </w:rPr>
              <w:t>137</w:t>
            </w:r>
          </w:hyperlink>
        </w:p>
        <w:p>
          <w:pPr>
            <w:pStyle w:val="Contents6"/>
            <w:tabs>
              <w:tab w:val="clear" w:pos="7609"/>
              <w:tab w:val="right" w:pos="9026" w:leader="dot"/>
            </w:tabs>
            <w:rPr/>
          </w:pPr>
          <w:hyperlink w:anchor="__RefHeading___Toc860450_1395250215">
            <w:r>
              <w:rPr>
                <w:webHidden/>
                <w:rStyle w:val="IndexLink"/>
                <w:rtl w:val="true"/>
              </w:rPr>
              <w:t>دیدگاه شیعه درباره کعب</w:t>
            </w:r>
            <w:r>
              <w:rPr>
                <w:rStyle w:val="IndexLink"/>
                <w:rtl w:val="true"/>
              </w:rPr>
              <w:tab/>
            </w:r>
            <w:r>
              <w:rPr>
                <w:rStyle w:val="IndexLink"/>
              </w:rPr>
              <w:t>137</w:t>
            </w:r>
          </w:hyperlink>
        </w:p>
        <w:p>
          <w:pPr>
            <w:pStyle w:val="Contents5"/>
            <w:tabs>
              <w:tab w:val="clear" w:pos="7892"/>
              <w:tab w:val="right" w:pos="9026" w:leader="dot"/>
            </w:tabs>
            <w:rPr/>
          </w:pPr>
          <w:hyperlink w:anchor="__RefHeading___Toc860452_1395250215">
            <w:r>
              <w:rPr>
                <w:webHidden/>
                <w:rStyle w:val="IndexLink"/>
                <w:rtl w:val="true"/>
              </w:rPr>
              <w:t>محور سوّم</w:t>
            </w:r>
            <w:r>
              <w:rPr>
                <w:rStyle w:val="IndexLink"/>
                <w:rtl w:val="true"/>
              </w:rPr>
              <w:t>: «</w:t>
            </w:r>
            <w:r>
              <w:rPr>
                <w:rStyle w:val="IndexLink"/>
                <w:rtl w:val="true"/>
              </w:rPr>
              <w:t>قرقیسیا</w:t>
            </w:r>
            <w:r>
              <w:rPr>
                <w:rStyle w:val="IndexLink"/>
                <w:rtl w:val="true"/>
              </w:rPr>
              <w:t xml:space="preserve">» </w:t>
            </w:r>
            <w:r>
              <w:rPr>
                <w:rStyle w:val="IndexLink"/>
                <w:rtl w:val="true"/>
              </w:rPr>
              <w:t>در روایات شیعه</w:t>
            </w:r>
            <w:r>
              <w:rPr>
                <w:rStyle w:val="IndexLink"/>
                <w:rtl w:val="true"/>
              </w:rPr>
              <w:tab/>
            </w:r>
            <w:r>
              <w:rPr>
                <w:rStyle w:val="IndexLink"/>
              </w:rPr>
              <w:t>138</w:t>
            </w:r>
          </w:hyperlink>
        </w:p>
        <w:p>
          <w:pPr>
            <w:pStyle w:val="Contents6"/>
            <w:tabs>
              <w:tab w:val="clear" w:pos="7609"/>
              <w:tab w:val="right" w:pos="9026" w:leader="dot"/>
            </w:tabs>
            <w:rPr/>
          </w:pPr>
          <w:hyperlink w:anchor="__RefHeading___Toc860454_1395250215">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860456_1395250215">
            <w:r>
              <w:rPr>
                <w:webHidden/>
                <w:rStyle w:val="IndexLink"/>
                <w:rtl w:val="true"/>
              </w:rPr>
              <w:t>نخستین روایت، از روضه کافی</w:t>
            </w:r>
            <w:r>
              <w:rPr>
                <w:rStyle w:val="IndexLink"/>
                <w:rtl w:val="true"/>
              </w:rPr>
              <w:tab/>
            </w:r>
            <w:r>
              <w:rPr>
                <w:rStyle w:val="IndexLink"/>
              </w:rPr>
              <w:t>139</w:t>
            </w:r>
          </w:hyperlink>
        </w:p>
        <w:p>
          <w:pPr>
            <w:pStyle w:val="Contents6"/>
            <w:tabs>
              <w:tab w:val="clear" w:pos="7609"/>
              <w:tab w:val="right" w:pos="9026" w:leader="dot"/>
            </w:tabs>
            <w:rPr/>
          </w:pPr>
          <w:hyperlink w:anchor="__RefHeading___Toc860458_1395250215">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860460_1395250215">
            <w:r>
              <w:rPr>
                <w:webHidden/>
                <w:rStyle w:val="IndexLink"/>
                <w:rtl w:val="true"/>
              </w:rPr>
              <w:t>محور نخست</w:t>
            </w:r>
            <w:r>
              <w:rPr>
                <w:rStyle w:val="IndexLink"/>
                <w:rtl w:val="true"/>
              </w:rPr>
              <w:t xml:space="preserve">: </w:t>
            </w:r>
            <w:r>
              <w:rPr>
                <w:rStyle w:val="IndexLink"/>
                <w:rtl w:val="true"/>
              </w:rPr>
              <w:t>مؤلف روضه کیست؟</w:t>
            </w:r>
            <w:r>
              <w:rPr>
                <w:rStyle w:val="IndexLink"/>
                <w:rtl w:val="true"/>
              </w:rPr>
              <w:tab/>
            </w:r>
            <w:r>
              <w:rPr>
                <w:rStyle w:val="IndexLink"/>
              </w:rPr>
              <w:t>139</w:t>
            </w:r>
          </w:hyperlink>
        </w:p>
        <w:p>
          <w:pPr>
            <w:pStyle w:val="Contents6"/>
            <w:tabs>
              <w:tab w:val="clear" w:pos="7609"/>
              <w:tab w:val="right" w:pos="9026" w:leader="dot"/>
            </w:tabs>
            <w:rPr/>
          </w:pPr>
          <w:hyperlink w:anchor="__RefHeading___Toc860462_1395250215">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860464_1395250215">
            <w:r>
              <w:rPr>
                <w:webHidden/>
                <w:rStyle w:val="IndexLink"/>
              </w:rPr>
              <w:t>1</w:t>
            </w:r>
            <w:r>
              <w:rPr>
                <w:rStyle w:val="IndexLink"/>
                <w:rtl w:val="true"/>
              </w:rPr>
              <w:t xml:space="preserve">) </w:t>
            </w:r>
            <w:r>
              <w:rPr>
                <w:rStyle w:val="IndexLink"/>
                <w:rtl w:val="true"/>
              </w:rPr>
              <w:t>نجاشی</w:t>
            </w:r>
            <w:r>
              <w:rPr>
                <w:rStyle w:val="IndexLink"/>
                <w:rtl w:val="true"/>
              </w:rPr>
              <w:t>:</w:t>
              <w:tab/>
            </w:r>
            <w:r>
              <w:rPr>
                <w:rStyle w:val="IndexLink"/>
              </w:rPr>
              <w:t>139</w:t>
            </w:r>
          </w:hyperlink>
        </w:p>
        <w:p>
          <w:pPr>
            <w:pStyle w:val="Contents6"/>
            <w:tabs>
              <w:tab w:val="clear" w:pos="7609"/>
              <w:tab w:val="right" w:pos="9026" w:leader="dot"/>
            </w:tabs>
            <w:rPr/>
          </w:pPr>
          <w:hyperlink w:anchor="__RefHeading___Toc860466_1395250215">
            <w:r>
              <w:rPr>
                <w:webHidden/>
                <w:rStyle w:val="IndexLink"/>
              </w:rPr>
              <w:t>2</w:t>
            </w:r>
            <w:r>
              <w:rPr>
                <w:rStyle w:val="IndexLink"/>
                <w:rtl w:val="true"/>
              </w:rPr>
              <w:t xml:space="preserve">) </w:t>
            </w:r>
            <w:r>
              <w:rPr>
                <w:rStyle w:val="IndexLink"/>
                <w:rtl w:val="true"/>
              </w:rPr>
              <w:t>طوسی</w:t>
            </w:r>
            <w:r>
              <w:rPr>
                <w:rStyle w:val="IndexLink"/>
                <w:rtl w:val="true"/>
              </w:rPr>
              <w:t>:</w:t>
              <w:tab/>
            </w:r>
            <w:r>
              <w:rPr>
                <w:rStyle w:val="IndexLink"/>
              </w:rPr>
              <w:t>140</w:t>
            </w:r>
          </w:hyperlink>
        </w:p>
        <w:p>
          <w:pPr>
            <w:pStyle w:val="Contents6"/>
            <w:tabs>
              <w:tab w:val="clear" w:pos="7609"/>
              <w:tab w:val="right" w:pos="9026" w:leader="dot"/>
            </w:tabs>
            <w:rPr/>
          </w:pPr>
          <w:hyperlink w:anchor="__RefHeading___Toc860468_1395250215">
            <w:r>
              <w:rPr>
                <w:webHidden/>
                <w:rStyle w:val="IndexLink"/>
              </w:rPr>
              <w:t>3</w:t>
            </w:r>
            <w:r>
              <w:rPr>
                <w:rStyle w:val="IndexLink"/>
                <w:rtl w:val="true"/>
              </w:rPr>
              <w:t xml:space="preserve">) </w:t>
            </w:r>
            <w:r>
              <w:rPr>
                <w:rStyle w:val="IndexLink"/>
                <w:rtl w:val="true"/>
              </w:rPr>
              <w:t>ابن شهرآشوب</w:t>
            </w:r>
            <w:r>
              <w:rPr>
                <w:rStyle w:val="IndexLink"/>
                <w:rtl w:val="true"/>
              </w:rPr>
              <w:t>:</w:t>
              <w:tab/>
            </w:r>
            <w:r>
              <w:rPr>
                <w:rStyle w:val="IndexLink"/>
              </w:rPr>
              <w:t>140</w:t>
            </w:r>
          </w:hyperlink>
        </w:p>
        <w:p>
          <w:pPr>
            <w:pStyle w:val="Contents6"/>
            <w:tabs>
              <w:tab w:val="clear" w:pos="7609"/>
              <w:tab w:val="right" w:pos="9026" w:leader="dot"/>
            </w:tabs>
            <w:rPr/>
          </w:pPr>
          <w:hyperlink w:anchor="__RefHeading___Toc860470_1395250215">
            <w:r>
              <w:rPr>
                <w:webHidden/>
                <w:rStyle w:val="IndexLink"/>
                <w:rtl w:val="true"/>
              </w:rPr>
              <w:t>محور دوّم</w:t>
            </w:r>
            <w:r>
              <w:rPr>
                <w:rStyle w:val="IndexLink"/>
                <w:rtl w:val="true"/>
              </w:rPr>
              <w:t xml:space="preserve">: </w:t>
            </w:r>
            <w:r>
              <w:rPr>
                <w:rStyle w:val="IndexLink"/>
                <w:rtl w:val="true"/>
              </w:rPr>
              <w:t>سند روایت روضه کافی</w:t>
            </w:r>
            <w:r>
              <w:rPr>
                <w:rStyle w:val="IndexLink"/>
                <w:rtl w:val="true"/>
              </w:rPr>
              <w:tab/>
            </w:r>
            <w:r>
              <w:rPr>
                <w:rStyle w:val="IndexLink"/>
              </w:rPr>
              <w:t>141</w:t>
            </w:r>
          </w:hyperlink>
        </w:p>
        <w:p>
          <w:pPr>
            <w:pStyle w:val="Contents6"/>
            <w:tabs>
              <w:tab w:val="clear" w:pos="7609"/>
              <w:tab w:val="right" w:pos="9026" w:leader="dot"/>
            </w:tabs>
            <w:rPr/>
          </w:pPr>
          <w:hyperlink w:anchor="__RefHeading___Toc860472_1395250215">
            <w:r>
              <w:rPr>
                <w:webHidden/>
                <w:rStyle w:val="IndexLink"/>
                <w:rtl w:val="true"/>
              </w:rPr>
              <w:t>محور سوّم</w:t>
            </w:r>
            <w:r>
              <w:rPr>
                <w:rStyle w:val="IndexLink"/>
                <w:rtl w:val="true"/>
              </w:rPr>
              <w:t xml:space="preserve">: </w:t>
            </w:r>
            <w:r>
              <w:rPr>
                <w:rStyle w:val="IndexLink"/>
                <w:rtl w:val="true"/>
              </w:rPr>
              <w:t>بررسی دلالت روایت</w:t>
            </w:r>
            <w:r>
              <w:rPr>
                <w:rStyle w:val="IndexLink"/>
                <w:rtl w:val="true"/>
              </w:rPr>
              <w:tab/>
            </w:r>
            <w:r>
              <w:rPr>
                <w:rStyle w:val="IndexLink"/>
              </w:rPr>
              <w:t>142</w:t>
            </w:r>
          </w:hyperlink>
        </w:p>
        <w:p>
          <w:pPr>
            <w:pStyle w:val="Contents6"/>
            <w:tabs>
              <w:tab w:val="clear" w:pos="7609"/>
              <w:tab w:val="right" w:pos="9026" w:leader="dot"/>
            </w:tabs>
            <w:rPr/>
          </w:pPr>
          <w:hyperlink w:anchor="__RefHeading___Toc860474_1395250215">
            <w:r>
              <w:rPr>
                <w:webHidden/>
                <w:rStyle w:val="IndexLink"/>
                <w:rtl w:val="true"/>
              </w:rPr>
              <w:t>روایت دوم</w:t>
            </w:r>
            <w:r>
              <w:rPr>
                <w:rStyle w:val="IndexLink"/>
                <w:rtl w:val="true"/>
              </w:rPr>
              <w:tab/>
            </w:r>
            <w:r>
              <w:rPr>
                <w:rStyle w:val="IndexLink"/>
              </w:rPr>
              <w:t>144</w:t>
            </w:r>
          </w:hyperlink>
        </w:p>
        <w:p>
          <w:pPr>
            <w:pStyle w:val="Contents6"/>
            <w:tabs>
              <w:tab w:val="clear" w:pos="7609"/>
              <w:tab w:val="right" w:pos="9026" w:leader="dot"/>
            </w:tabs>
            <w:rPr/>
          </w:pPr>
          <w:hyperlink w:anchor="__RefHeading___Toc860476_1395250215">
            <w:r>
              <w:rPr>
                <w:webHidden/>
                <w:rStyle w:val="IndexLink"/>
                <w:rtl w:val="true"/>
              </w:rPr>
              <w:t>روایت سوّم</w:t>
            </w:r>
            <w:r>
              <w:rPr>
                <w:rStyle w:val="IndexLink"/>
                <w:rtl w:val="true"/>
              </w:rPr>
              <w:tab/>
            </w:r>
            <w:r>
              <w:rPr>
                <w:rStyle w:val="IndexLink"/>
              </w:rPr>
              <w:t>144</w:t>
            </w:r>
          </w:hyperlink>
        </w:p>
        <w:p>
          <w:pPr>
            <w:pStyle w:val="Contents6"/>
            <w:tabs>
              <w:tab w:val="clear" w:pos="7609"/>
              <w:tab w:val="right" w:pos="9026" w:leader="dot"/>
            </w:tabs>
            <w:rPr/>
          </w:pPr>
          <w:hyperlink w:anchor="__RefHeading___Toc860478_1395250215">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860480_1395250215">
            <w:r>
              <w:rPr>
                <w:webHidden/>
                <w:rStyle w:val="IndexLink"/>
                <w:rtl w:val="true"/>
              </w:rPr>
              <w:t>بحث رجالی</w:t>
            </w:r>
            <w:r>
              <w:rPr>
                <w:rStyle w:val="IndexLink"/>
                <w:rtl w:val="true"/>
              </w:rPr>
              <w:tab/>
            </w:r>
            <w:r>
              <w:rPr>
                <w:rStyle w:val="IndexLink"/>
              </w:rPr>
              <w:t>144</w:t>
            </w:r>
          </w:hyperlink>
        </w:p>
        <w:p>
          <w:pPr>
            <w:pStyle w:val="Contents6"/>
            <w:tabs>
              <w:tab w:val="clear" w:pos="7609"/>
              <w:tab w:val="right" w:pos="9026" w:leader="dot"/>
            </w:tabs>
            <w:rPr/>
          </w:pPr>
          <w:hyperlink w:anchor="__RefHeading___Toc860482_1395250215">
            <w:r>
              <w:rPr>
                <w:webHidden/>
                <w:rStyle w:val="IndexLink"/>
                <w:rtl w:val="true"/>
              </w:rPr>
              <w:t>توثیقات محمّد بن سنان</w:t>
            </w:r>
            <w:r>
              <w:rPr>
                <w:rStyle w:val="IndexLink"/>
                <w:rtl w:val="true"/>
              </w:rPr>
              <w:tab/>
            </w:r>
            <w:r>
              <w:rPr>
                <w:rStyle w:val="IndexLink"/>
              </w:rPr>
              <w:t>146</w:t>
            </w:r>
          </w:hyperlink>
        </w:p>
        <w:p>
          <w:pPr>
            <w:pStyle w:val="Contents6"/>
            <w:tabs>
              <w:tab w:val="clear" w:pos="7609"/>
              <w:tab w:val="right" w:pos="9026" w:leader="dot"/>
            </w:tabs>
            <w:rPr/>
          </w:pPr>
          <w:hyperlink w:anchor="__RefHeading___Toc860484_1395250215">
            <w:r>
              <w:rPr>
                <w:webHidden/>
                <w:rStyle w:val="IndexLink"/>
                <w:rtl w:val="true"/>
              </w:rPr>
              <w:t>روایت چهارم</w:t>
            </w:r>
            <w:r>
              <w:rPr>
                <w:rStyle w:val="IndexLink"/>
                <w:rtl w:val="true"/>
              </w:rPr>
              <w:tab/>
            </w:r>
            <w:r>
              <w:rPr>
                <w:rStyle w:val="IndexLink"/>
              </w:rPr>
              <w:t>147</w:t>
            </w:r>
          </w:hyperlink>
        </w:p>
        <w:p>
          <w:pPr>
            <w:pStyle w:val="Contents6"/>
            <w:tabs>
              <w:tab w:val="clear" w:pos="7609"/>
              <w:tab w:val="right" w:pos="9026" w:leader="dot"/>
            </w:tabs>
            <w:rPr/>
          </w:pPr>
          <w:hyperlink w:anchor="__RefHeading___Toc860486_1395250215">
            <w:r>
              <w:rPr>
                <w:webHidden/>
                <w:rStyle w:val="IndexLink"/>
                <w:rtl w:val="true"/>
              </w:rPr>
              <w:t>روایت پنجم</w:t>
            </w:r>
            <w:r>
              <w:rPr>
                <w:rStyle w:val="IndexLink"/>
                <w:rtl w:val="true"/>
              </w:rPr>
              <w:tab/>
            </w:r>
            <w:r>
              <w:rPr>
                <w:rStyle w:val="IndexLink"/>
              </w:rPr>
              <w:t>148</w:t>
            </w:r>
          </w:hyperlink>
        </w:p>
        <w:p>
          <w:pPr>
            <w:pStyle w:val="Contents3"/>
            <w:tabs>
              <w:tab w:val="clear" w:pos="8459"/>
              <w:tab w:val="right" w:pos="9026" w:leader="dot"/>
            </w:tabs>
            <w:rPr/>
          </w:pPr>
          <w:hyperlink w:anchor="__RefHeading___Toc860488_1395250215">
            <w:r>
              <w:rPr>
                <w:webHidden/>
                <w:rStyle w:val="IndexLink"/>
                <w:rtl w:val="true"/>
              </w:rPr>
              <w:t>فصل ششم</w:t>
            </w:r>
            <w:r>
              <w:rPr>
                <w:rStyle w:val="IndexLink"/>
                <w:rtl w:val="true"/>
              </w:rPr>
              <w:t xml:space="preserve">: </w:t>
            </w:r>
            <w:r>
              <w:rPr>
                <w:rStyle w:val="IndexLink"/>
                <w:rtl w:val="true"/>
              </w:rPr>
              <w:t>جریان حضرت نرگس</w:t>
            </w:r>
            <w:r>
              <w:rPr>
                <w:rStyle w:val="IndexLink"/>
                <w:rtl w:val="true"/>
              </w:rPr>
              <w:tab/>
            </w:r>
            <w:r>
              <w:rPr>
                <w:rStyle w:val="IndexLink"/>
              </w:rPr>
              <w:t>150</w:t>
            </w:r>
          </w:hyperlink>
        </w:p>
        <w:p>
          <w:pPr>
            <w:pStyle w:val="Contents4"/>
            <w:tabs>
              <w:tab w:val="clear" w:pos="8176"/>
              <w:tab w:val="right" w:pos="9026" w:leader="dot"/>
            </w:tabs>
            <w:rPr/>
          </w:pPr>
          <w:hyperlink w:anchor="__RefHeading___Toc860490_1395250215">
            <w:r>
              <w:rPr>
                <w:webHidden/>
                <w:rStyle w:val="IndexLink"/>
                <w:rtl w:val="true"/>
              </w:rPr>
              <w:t>اشاره  </w:t>
            </w:r>
            <w:r>
              <w:rPr>
                <w:rStyle w:val="IndexLink"/>
                <w:rtl w:val="true"/>
              </w:rPr>
              <w:tab/>
            </w:r>
            <w:r>
              <w:rPr>
                <w:rStyle w:val="IndexLink"/>
              </w:rPr>
              <w:t>150</w:t>
            </w:r>
          </w:hyperlink>
        </w:p>
        <w:p>
          <w:pPr>
            <w:pStyle w:val="Contents4"/>
            <w:tabs>
              <w:tab w:val="clear" w:pos="8176"/>
              <w:tab w:val="right" w:pos="9026" w:leader="dot"/>
            </w:tabs>
            <w:rPr/>
          </w:pPr>
          <w:hyperlink w:anchor="__RefHeading___Toc860492_1395250215">
            <w:r>
              <w:rPr>
                <w:webHidden/>
                <w:rStyle w:val="IndexLink"/>
                <w:rtl w:val="true"/>
              </w:rPr>
              <w:t>بررسی روایتی، درباره مادر امام زمان عجل الله تعالی فرجه الشریف</w:t>
            </w:r>
            <w:r>
              <w:rPr>
                <w:rStyle w:val="IndexLink"/>
                <w:rtl w:val="true"/>
              </w:rPr>
              <w:tab/>
            </w:r>
            <w:r>
              <w:rPr>
                <w:rStyle w:val="IndexLink"/>
              </w:rPr>
              <w:t>151</w:t>
            </w:r>
          </w:hyperlink>
        </w:p>
        <w:p>
          <w:pPr>
            <w:pStyle w:val="Contents5"/>
            <w:tabs>
              <w:tab w:val="clear" w:pos="7892"/>
              <w:tab w:val="right" w:pos="9026" w:leader="dot"/>
            </w:tabs>
            <w:rPr/>
          </w:pPr>
          <w:hyperlink w:anchor="__RefHeading___Toc860494_1395250215">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860496_1395250215">
            <w:r>
              <w:rPr>
                <w:webHidden/>
                <w:rStyle w:val="IndexLink"/>
                <w:rtl w:val="true"/>
              </w:rPr>
              <w:t>فشرده روایت</w:t>
            </w:r>
            <w:r>
              <w:rPr>
                <w:rStyle w:val="IndexLink"/>
                <w:rtl w:val="true"/>
              </w:rPr>
              <w:tab/>
            </w:r>
            <w:r>
              <w:rPr>
                <w:rStyle w:val="IndexLink"/>
              </w:rPr>
              <w:t>151</w:t>
            </w:r>
          </w:hyperlink>
        </w:p>
        <w:p>
          <w:pPr>
            <w:pStyle w:val="Contents5"/>
            <w:tabs>
              <w:tab w:val="clear" w:pos="7892"/>
              <w:tab w:val="right" w:pos="9026" w:leader="dot"/>
            </w:tabs>
            <w:rPr/>
          </w:pPr>
          <w:hyperlink w:anchor="__RefHeading___Toc860498_1395250215">
            <w:r>
              <w:rPr>
                <w:webHidden/>
                <w:rStyle w:val="IndexLink"/>
                <w:rtl w:val="true"/>
              </w:rPr>
              <w:t>بررسی کتاب‌های ناقل این روایت</w:t>
            </w:r>
            <w:r>
              <w:rPr>
                <w:rStyle w:val="IndexLink"/>
                <w:rtl w:val="true"/>
              </w:rPr>
              <w:tab/>
            </w:r>
            <w:r>
              <w:rPr>
                <w:rStyle w:val="IndexLink"/>
              </w:rPr>
              <w:t>153</w:t>
            </w:r>
          </w:hyperlink>
        </w:p>
        <w:p>
          <w:pPr>
            <w:pStyle w:val="Contents5"/>
            <w:tabs>
              <w:tab w:val="clear" w:pos="7892"/>
              <w:tab w:val="right" w:pos="9026" w:leader="dot"/>
            </w:tabs>
            <w:rPr/>
          </w:pPr>
          <w:hyperlink w:anchor="__RefHeading___Toc860500_1395250215">
            <w:r>
              <w:rPr>
                <w:webHidden/>
                <w:rStyle w:val="IndexLink"/>
                <w:rtl w:val="true"/>
              </w:rPr>
              <w:t>بررسی سند این روایت</w:t>
            </w:r>
            <w:r>
              <w:rPr>
                <w:rStyle w:val="IndexLink"/>
                <w:rtl w:val="true"/>
              </w:rPr>
              <w:tab/>
            </w:r>
            <w:r>
              <w:rPr>
                <w:rStyle w:val="IndexLink"/>
              </w:rPr>
              <w:t>156</w:t>
            </w:r>
          </w:hyperlink>
        </w:p>
        <w:p>
          <w:pPr>
            <w:pStyle w:val="Contents6"/>
            <w:tabs>
              <w:tab w:val="clear" w:pos="7609"/>
              <w:tab w:val="right" w:pos="9026" w:leader="dot"/>
            </w:tabs>
            <w:rPr/>
          </w:pPr>
          <w:hyperlink w:anchor="__RefHeading___Toc860502_1395250215">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860504_1395250215">
            <w:r>
              <w:rPr>
                <w:webHidden/>
                <w:rStyle w:val="IndexLink"/>
                <w:rtl w:val="true"/>
              </w:rPr>
              <w:t>الف</w:t>
            </w:r>
            <w:r>
              <w:rPr>
                <w:rStyle w:val="IndexLink"/>
                <w:rtl w:val="true"/>
              </w:rPr>
              <w:t xml:space="preserve">. </w:t>
            </w:r>
            <w:r>
              <w:rPr>
                <w:rStyle w:val="IndexLink"/>
                <w:rtl w:val="true"/>
              </w:rPr>
              <w:t>بِشر بن سلیمان نخّاس</w:t>
            </w:r>
            <w:r>
              <w:rPr>
                <w:rStyle w:val="IndexLink"/>
                <w:rtl w:val="true"/>
              </w:rPr>
              <w:tab/>
            </w:r>
            <w:r>
              <w:rPr>
                <w:rStyle w:val="IndexLink"/>
              </w:rPr>
              <w:t>156</w:t>
            </w:r>
          </w:hyperlink>
        </w:p>
        <w:p>
          <w:pPr>
            <w:pStyle w:val="Contents6"/>
            <w:tabs>
              <w:tab w:val="clear" w:pos="7609"/>
              <w:tab w:val="right" w:pos="9026" w:leader="dot"/>
            </w:tabs>
            <w:rPr/>
          </w:pPr>
          <w:hyperlink w:anchor="__RefHeading___Toc860506_1395250215">
            <w:r>
              <w:rPr>
                <w:webHidden/>
                <w:rStyle w:val="IndexLink"/>
                <w:rtl w:val="true"/>
              </w:rPr>
              <w:t>ب ـ محمّد بن بحر شیبانی</w:t>
            </w:r>
            <w:r>
              <w:rPr>
                <w:rStyle w:val="IndexLink"/>
                <w:rtl w:val="true"/>
              </w:rPr>
              <w:tab/>
            </w:r>
            <w:r>
              <w:rPr>
                <w:rStyle w:val="IndexLink"/>
              </w:rPr>
              <w:t>159</w:t>
            </w:r>
          </w:hyperlink>
        </w:p>
        <w:p>
          <w:pPr>
            <w:pStyle w:val="Contents6"/>
            <w:tabs>
              <w:tab w:val="clear" w:pos="7609"/>
              <w:tab w:val="right" w:pos="9026" w:leader="dot"/>
            </w:tabs>
            <w:rPr/>
          </w:pPr>
          <w:hyperlink w:anchor="__RefHeading___Toc860508_1395250215">
            <w:r>
              <w:rPr>
                <w:webHidden/>
                <w:rStyle w:val="IndexLink"/>
                <w:rtl w:val="true"/>
              </w:rPr>
              <w:t>اشکالات وارده بر سند و دلالت این روایت</w:t>
            </w:r>
            <w:r>
              <w:rPr>
                <w:rStyle w:val="IndexLink"/>
                <w:rtl w:val="true"/>
              </w:rPr>
              <w:tab/>
            </w:r>
            <w:r>
              <w:rPr>
                <w:rStyle w:val="IndexLink"/>
              </w:rPr>
              <w:t>162</w:t>
            </w:r>
          </w:hyperlink>
        </w:p>
        <w:p>
          <w:pPr>
            <w:pStyle w:val="Contents6"/>
            <w:tabs>
              <w:tab w:val="clear" w:pos="7609"/>
              <w:tab w:val="right" w:pos="9026" w:leader="dot"/>
            </w:tabs>
            <w:rPr/>
          </w:pPr>
          <w:hyperlink w:anchor="__RefHeading___Toc860510_1395250215">
            <w:r>
              <w:rPr>
                <w:webHidden/>
                <w:rStyle w:val="IndexLink"/>
                <w:rtl w:val="true"/>
              </w:rPr>
              <w:t>تأییدی از مامقانی</w:t>
            </w:r>
            <w:r>
              <w:rPr>
                <w:rStyle w:val="IndexLink"/>
                <w:rtl w:val="true"/>
              </w:rPr>
              <w:tab/>
            </w:r>
            <w:r>
              <w:rPr>
                <w:rStyle w:val="IndexLink"/>
              </w:rPr>
              <w:t>166</w:t>
            </w:r>
          </w:hyperlink>
        </w:p>
        <w:p>
          <w:pPr>
            <w:pStyle w:val="Contents3"/>
            <w:tabs>
              <w:tab w:val="clear" w:pos="8459"/>
              <w:tab w:val="right" w:pos="9026" w:leader="dot"/>
            </w:tabs>
            <w:rPr/>
          </w:pPr>
          <w:hyperlink w:anchor="__RefHeading___Toc860512_1395250215">
            <w:r>
              <w:rPr>
                <w:webHidden/>
                <w:rStyle w:val="IndexLink"/>
                <w:rtl w:val="true"/>
              </w:rPr>
              <w:t>فصل هفتم</w:t>
            </w:r>
            <w:r>
              <w:rPr>
                <w:rStyle w:val="IndexLink"/>
                <w:rtl w:val="true"/>
              </w:rPr>
              <w:t xml:space="preserve">: </w:t>
            </w:r>
            <w:r>
              <w:rPr>
                <w:rStyle w:val="IndexLink"/>
                <w:rtl w:val="true"/>
              </w:rPr>
              <w:t xml:space="preserve">کاوشی در خبر سعد بن عبدالله </w:t>
            </w:r>
            <w:r>
              <w:rPr>
                <w:rStyle w:val="IndexLink"/>
                <w:rtl w:val="true"/>
              </w:rPr>
              <w:t>(</w:t>
            </w:r>
            <w:r>
              <w:rPr>
                <w:rStyle w:val="IndexLink"/>
                <w:rtl w:val="true"/>
              </w:rPr>
              <w:t>اشعری</w:t>
            </w:r>
            <w:r>
              <w:rPr>
                <w:rStyle w:val="IndexLink"/>
                <w:rtl w:val="true"/>
              </w:rPr>
              <w:t xml:space="preserve">) </w:t>
            </w:r>
            <w:r>
              <w:rPr>
                <w:rStyle w:val="IndexLink"/>
                <w:rtl w:val="true"/>
              </w:rPr>
              <w:t xml:space="preserve">قمی </w:t>
            </w:r>
            <w:r>
              <w:rPr>
                <w:rStyle w:val="IndexLink"/>
                <w:rtl w:val="true"/>
              </w:rPr>
              <w:t>(</w:t>
            </w:r>
            <w:r>
              <w:rPr>
                <w:rStyle w:val="IndexLink"/>
              </w:rPr>
              <w:t>1</w:t>
            </w:r>
            <w:r>
              <w:rPr>
                <w:rStyle w:val="IndexLink"/>
                <w:rtl w:val="true"/>
              </w:rPr>
              <w:t>)</w:t>
              <w:tab/>
            </w:r>
            <w:r>
              <w:rPr>
                <w:rStyle w:val="IndexLink"/>
              </w:rPr>
              <w:t>168</w:t>
            </w:r>
          </w:hyperlink>
        </w:p>
        <w:p>
          <w:pPr>
            <w:pStyle w:val="Contents4"/>
            <w:tabs>
              <w:tab w:val="clear" w:pos="8176"/>
              <w:tab w:val="right" w:pos="9026" w:leader="dot"/>
            </w:tabs>
            <w:rPr/>
          </w:pPr>
          <w:hyperlink w:anchor="__RefHeading___Toc860514_1395250215">
            <w:r>
              <w:rPr>
                <w:webHidden/>
                <w:rStyle w:val="IndexLink"/>
                <w:rtl w:val="true"/>
              </w:rPr>
              <w:t>اشاره  </w:t>
            </w:r>
            <w:r>
              <w:rPr>
                <w:rStyle w:val="IndexLink"/>
                <w:rtl w:val="true"/>
              </w:rPr>
              <w:tab/>
            </w:r>
            <w:r>
              <w:rPr>
                <w:rStyle w:val="IndexLink"/>
              </w:rPr>
              <w:t>168</w:t>
            </w:r>
          </w:hyperlink>
        </w:p>
        <w:p>
          <w:pPr>
            <w:pStyle w:val="Contents4"/>
            <w:tabs>
              <w:tab w:val="clear" w:pos="8176"/>
              <w:tab w:val="right" w:pos="9026" w:leader="dot"/>
            </w:tabs>
            <w:rPr/>
          </w:pPr>
          <w:hyperlink w:anchor="__RefHeading___Toc860516_1395250215">
            <w:r>
              <w:rPr>
                <w:webHidden/>
                <w:rStyle w:val="IndexLink"/>
                <w:rtl w:val="true"/>
              </w:rPr>
              <w:t>بخش نخست</w:t>
            </w:r>
            <w:r>
              <w:rPr>
                <w:rStyle w:val="IndexLink"/>
                <w:rtl w:val="true"/>
              </w:rPr>
              <w:t xml:space="preserve">. </w:t>
            </w:r>
            <w:r>
              <w:rPr>
                <w:rStyle w:val="IndexLink"/>
                <w:rtl w:val="true"/>
              </w:rPr>
              <w:t>خبر سعد بن عبدالله اشعری قمی</w:t>
            </w:r>
            <w:r>
              <w:rPr>
                <w:rStyle w:val="IndexLink"/>
                <w:rtl w:val="true"/>
              </w:rPr>
              <w:tab/>
            </w:r>
            <w:r>
              <w:rPr>
                <w:rStyle w:val="IndexLink"/>
              </w:rPr>
              <w:t>169</w:t>
            </w:r>
          </w:hyperlink>
        </w:p>
        <w:p>
          <w:pPr>
            <w:pStyle w:val="Contents5"/>
            <w:tabs>
              <w:tab w:val="clear" w:pos="7892"/>
              <w:tab w:val="right" w:pos="9026" w:leader="dot"/>
            </w:tabs>
            <w:rPr/>
          </w:pPr>
          <w:hyperlink w:anchor="__RefHeading___Toc860518_1395250215">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860520_1395250215">
            <w:r>
              <w:rPr>
                <w:webHidden/>
                <w:rStyle w:val="IndexLink"/>
                <w:rtl w:val="true"/>
              </w:rPr>
              <w:t>نخستین اشکال</w:t>
            </w:r>
            <w:r>
              <w:rPr>
                <w:rStyle w:val="IndexLink"/>
                <w:rtl w:val="true"/>
              </w:rPr>
              <w:tab/>
            </w:r>
            <w:r>
              <w:rPr>
                <w:rStyle w:val="IndexLink"/>
              </w:rPr>
              <w:t>170</w:t>
            </w:r>
          </w:hyperlink>
        </w:p>
        <w:p>
          <w:pPr>
            <w:pStyle w:val="Contents5"/>
            <w:tabs>
              <w:tab w:val="clear" w:pos="7892"/>
              <w:tab w:val="right" w:pos="9026" w:leader="dot"/>
            </w:tabs>
            <w:rPr/>
          </w:pPr>
          <w:hyperlink w:anchor="__RefHeading___Toc860522_1395250215">
            <w:r>
              <w:rPr>
                <w:webHidden/>
                <w:rStyle w:val="IndexLink"/>
                <w:rtl w:val="true"/>
              </w:rPr>
              <w:t>دومین اشکال</w:t>
            </w:r>
            <w:r>
              <w:rPr>
                <w:rStyle w:val="IndexLink"/>
                <w:rtl w:val="true"/>
              </w:rPr>
              <w:tab/>
            </w:r>
            <w:r>
              <w:rPr>
                <w:rStyle w:val="IndexLink"/>
              </w:rPr>
              <w:t>171</w:t>
            </w:r>
          </w:hyperlink>
        </w:p>
        <w:p>
          <w:pPr>
            <w:pStyle w:val="Contents6"/>
            <w:tabs>
              <w:tab w:val="clear" w:pos="7609"/>
              <w:tab w:val="right" w:pos="9026" w:leader="dot"/>
            </w:tabs>
            <w:rPr/>
          </w:pPr>
          <w:hyperlink w:anchor="__RefHeading___Toc860524_1395250215">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860526_1395250215">
            <w:r>
              <w:rPr>
                <w:webHidden/>
                <w:rStyle w:val="IndexLink"/>
                <w:rtl w:val="true"/>
              </w:rPr>
              <w:t>ورود آن دو، به محضر امام علیه السلام</w:t>
            </w:r>
            <w:r>
              <w:rPr>
                <w:rStyle w:val="IndexLink"/>
                <w:rtl w:val="true"/>
              </w:rPr>
              <w:tab/>
            </w:r>
            <w:r>
              <w:rPr>
                <w:rStyle w:val="IndexLink"/>
              </w:rPr>
              <w:t>172</w:t>
            </w:r>
          </w:hyperlink>
        </w:p>
        <w:p>
          <w:pPr>
            <w:pStyle w:val="Contents6"/>
            <w:tabs>
              <w:tab w:val="clear" w:pos="7609"/>
              <w:tab w:val="right" w:pos="9026" w:leader="dot"/>
            </w:tabs>
            <w:rPr/>
          </w:pPr>
          <w:hyperlink w:anchor="__RefHeading___Toc860528_1395250215">
            <w:r>
              <w:rPr>
                <w:webHidden/>
                <w:rStyle w:val="IndexLink"/>
                <w:rtl w:val="true"/>
              </w:rPr>
              <w:t>دیدار جمال دلربای محبوب</w:t>
            </w:r>
            <w:r>
              <w:rPr>
                <w:rStyle w:val="IndexLink"/>
                <w:rtl w:val="true"/>
              </w:rPr>
              <w:tab/>
            </w:r>
            <w:r>
              <w:rPr>
                <w:rStyle w:val="IndexLink"/>
              </w:rPr>
              <w:t>173</w:t>
            </w:r>
          </w:hyperlink>
        </w:p>
        <w:p>
          <w:pPr>
            <w:pStyle w:val="Contents6"/>
            <w:tabs>
              <w:tab w:val="clear" w:pos="7609"/>
              <w:tab w:val="right" w:pos="9026" w:leader="dot"/>
            </w:tabs>
            <w:rPr/>
          </w:pPr>
          <w:hyperlink w:anchor="__RefHeading___Toc860530_1395250215">
            <w:r>
              <w:rPr>
                <w:webHidden/>
                <w:rStyle w:val="IndexLink"/>
                <w:rtl w:val="true"/>
              </w:rPr>
              <w:t>مسئلهِ حدیث غار</w:t>
            </w:r>
            <w:r>
              <w:rPr>
                <w:rStyle w:val="IndexLink"/>
                <w:rtl w:val="true"/>
              </w:rPr>
              <w:tab/>
            </w:r>
            <w:r>
              <w:rPr>
                <w:rStyle w:val="IndexLink"/>
              </w:rPr>
              <w:t>179</w:t>
            </w:r>
          </w:hyperlink>
        </w:p>
        <w:p>
          <w:pPr>
            <w:pStyle w:val="Contents6"/>
            <w:tabs>
              <w:tab w:val="clear" w:pos="7609"/>
              <w:tab w:val="right" w:pos="9026" w:leader="dot"/>
            </w:tabs>
            <w:rPr/>
          </w:pPr>
          <w:hyperlink w:anchor="__RefHeading___Toc860532_1395250215">
            <w:r>
              <w:rPr>
                <w:webHidden/>
                <w:rStyle w:val="IndexLink"/>
                <w:rtl w:val="true"/>
              </w:rPr>
              <w:t>سبب اسلام آوردن بعضی از صحابه</w:t>
            </w:r>
            <w:r>
              <w:rPr>
                <w:rStyle w:val="IndexLink"/>
                <w:rtl w:val="true"/>
              </w:rPr>
              <w:tab/>
            </w:r>
            <w:r>
              <w:rPr>
                <w:rStyle w:val="IndexLink"/>
              </w:rPr>
              <w:t>180</w:t>
            </w:r>
          </w:hyperlink>
        </w:p>
        <w:p>
          <w:pPr>
            <w:pStyle w:val="Contents6"/>
            <w:tabs>
              <w:tab w:val="clear" w:pos="7609"/>
              <w:tab w:val="right" w:pos="9026" w:leader="dot"/>
            </w:tabs>
            <w:rPr/>
          </w:pPr>
          <w:hyperlink w:anchor="__RefHeading___Toc860534_1395250215">
            <w:r>
              <w:rPr>
                <w:webHidden/>
                <w:rStyle w:val="IndexLink"/>
                <w:rtl w:val="true"/>
              </w:rPr>
              <w:t>جامه پیرزن، سجّاده امام</w:t>
            </w:r>
            <w:r>
              <w:rPr>
                <w:rStyle w:val="IndexLink"/>
                <w:rtl w:val="true"/>
              </w:rPr>
              <w:tab/>
            </w:r>
            <w:r>
              <w:rPr>
                <w:rStyle w:val="IndexLink"/>
              </w:rPr>
              <w:t>180</w:t>
            </w:r>
          </w:hyperlink>
        </w:p>
        <w:p>
          <w:pPr>
            <w:pStyle w:val="Contents6"/>
            <w:tabs>
              <w:tab w:val="clear" w:pos="7609"/>
              <w:tab w:val="right" w:pos="9026" w:leader="dot"/>
            </w:tabs>
            <w:rPr/>
          </w:pPr>
          <w:hyperlink w:anchor="__RefHeading___Toc860536_1395250215">
            <w:r>
              <w:rPr>
                <w:webHidden/>
                <w:rStyle w:val="IndexLink"/>
                <w:rtl w:val="true"/>
              </w:rPr>
              <w:t>وداع با حضرت</w:t>
            </w:r>
            <w:r>
              <w:rPr>
                <w:rStyle w:val="IndexLink"/>
                <w:rtl w:val="true"/>
              </w:rPr>
              <w:tab/>
            </w:r>
            <w:r>
              <w:rPr>
                <w:rStyle w:val="IndexLink"/>
              </w:rPr>
              <w:t>181</w:t>
            </w:r>
          </w:hyperlink>
        </w:p>
        <w:p>
          <w:pPr>
            <w:pStyle w:val="Contents4"/>
            <w:tabs>
              <w:tab w:val="clear" w:pos="8176"/>
              <w:tab w:val="right" w:pos="9026" w:leader="dot"/>
            </w:tabs>
            <w:rPr/>
          </w:pPr>
          <w:hyperlink w:anchor="__RefHeading___Toc860538_1395250215">
            <w:r>
              <w:rPr>
                <w:webHidden/>
                <w:rStyle w:val="IndexLink"/>
                <w:rtl w:val="true"/>
              </w:rPr>
              <w:t>بخش دوم</w:t>
            </w:r>
            <w:r>
              <w:rPr>
                <w:rStyle w:val="IndexLink"/>
                <w:rtl w:val="true"/>
              </w:rPr>
              <w:t xml:space="preserve">. </w:t>
            </w:r>
            <w:r>
              <w:rPr>
                <w:rStyle w:val="IndexLink"/>
                <w:rtl w:val="true"/>
              </w:rPr>
              <w:t>اسناد و کتاب‌های ناقل این حدیث</w:t>
            </w:r>
            <w:r>
              <w:rPr>
                <w:rStyle w:val="IndexLink"/>
                <w:rtl w:val="true"/>
              </w:rPr>
              <w:tab/>
            </w:r>
            <w:r>
              <w:rPr>
                <w:rStyle w:val="IndexLink"/>
              </w:rPr>
              <w:t>182</w:t>
            </w:r>
          </w:hyperlink>
        </w:p>
        <w:p>
          <w:pPr>
            <w:pStyle w:val="Contents4"/>
            <w:tabs>
              <w:tab w:val="clear" w:pos="8176"/>
              <w:tab w:val="right" w:pos="9026" w:leader="dot"/>
            </w:tabs>
            <w:rPr/>
          </w:pPr>
          <w:hyperlink w:anchor="__RefHeading___Toc860540_1395250215">
            <w:r>
              <w:rPr>
                <w:webHidden/>
                <w:rStyle w:val="IndexLink"/>
                <w:rtl w:val="true"/>
              </w:rPr>
              <w:t>بخش سوم</w:t>
            </w:r>
            <w:r>
              <w:rPr>
                <w:rStyle w:val="IndexLink"/>
                <w:rtl w:val="true"/>
              </w:rPr>
              <w:t xml:space="preserve">. </w:t>
            </w:r>
            <w:r>
              <w:rPr>
                <w:rStyle w:val="IndexLink"/>
                <w:rtl w:val="true"/>
              </w:rPr>
              <w:t>نقد و بررسی سندی و دلالی</w:t>
            </w:r>
            <w:r>
              <w:rPr>
                <w:rStyle w:val="IndexLink"/>
                <w:rtl w:val="true"/>
              </w:rPr>
              <w:tab/>
            </w:r>
            <w:r>
              <w:rPr>
                <w:rStyle w:val="IndexLink"/>
              </w:rPr>
              <w:t>186</w:t>
            </w:r>
          </w:hyperlink>
        </w:p>
        <w:p>
          <w:pPr>
            <w:pStyle w:val="Contents5"/>
            <w:tabs>
              <w:tab w:val="clear" w:pos="7892"/>
              <w:tab w:val="right" w:pos="9026" w:leader="dot"/>
            </w:tabs>
            <w:rPr/>
          </w:pPr>
          <w:hyperlink w:anchor="__RefHeading___Toc860542_1395250215">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860544_1395250215">
            <w:r>
              <w:rPr>
                <w:webHidden/>
                <w:rStyle w:val="IndexLink"/>
                <w:rtl w:val="true"/>
              </w:rPr>
              <w:t>اشکالات و پاسخ‌ها</w:t>
            </w:r>
            <w:r>
              <w:rPr>
                <w:rStyle w:val="IndexLink"/>
                <w:rtl w:val="true"/>
              </w:rPr>
              <w:tab/>
            </w:r>
            <w:r>
              <w:rPr>
                <w:rStyle w:val="IndexLink"/>
              </w:rPr>
              <w:t>187</w:t>
            </w:r>
          </w:hyperlink>
        </w:p>
        <w:p>
          <w:pPr>
            <w:pStyle w:val="Contents6"/>
            <w:tabs>
              <w:tab w:val="clear" w:pos="7609"/>
              <w:tab w:val="right" w:pos="9026" w:leader="dot"/>
            </w:tabs>
            <w:rPr/>
          </w:pPr>
          <w:hyperlink w:anchor="__RefHeading___Toc860546_1395250215">
            <w:r>
              <w:rPr>
                <w:webHidden/>
                <w:rStyle w:val="IndexLink"/>
                <w:rtl w:val="true"/>
              </w:rPr>
              <w:t>اشکال اول</w:t>
            </w:r>
            <w:r>
              <w:rPr>
                <w:rStyle w:val="IndexLink"/>
                <w:rtl w:val="true"/>
              </w:rPr>
              <w:t xml:space="preserve">. </w:t>
            </w:r>
            <w:r>
              <w:rPr>
                <w:rStyle w:val="IndexLink"/>
                <w:rtl w:val="true"/>
              </w:rPr>
              <w:t>ملاقات سعد بن عبدالله قمّی با امام حسن عسکری علیه السلام ثابت نیست</w:t>
            </w:r>
            <w:r>
              <w:rPr>
                <w:rStyle w:val="IndexLink"/>
                <w:rtl w:val="true"/>
              </w:rPr>
              <w:t>.</w:t>
              <w:tab/>
            </w:r>
            <w:r>
              <w:rPr>
                <w:rStyle w:val="IndexLink"/>
              </w:rPr>
              <w:t>187</w:t>
            </w:r>
          </w:hyperlink>
        </w:p>
        <w:p>
          <w:pPr>
            <w:pStyle w:val="Contents6"/>
            <w:tabs>
              <w:tab w:val="clear" w:pos="7609"/>
              <w:tab w:val="right" w:pos="9026" w:leader="dot"/>
            </w:tabs>
            <w:rPr/>
          </w:pPr>
          <w:hyperlink w:anchor="__RefHeading___Toc860548_1395250215">
            <w:r>
              <w:rPr>
                <w:webHidden/>
                <w:rStyle w:val="IndexLink"/>
                <w:rtl w:val="true"/>
              </w:rPr>
              <w:t>اشکال دوم</w:t>
            </w:r>
            <w:r>
              <w:rPr>
                <w:rStyle w:val="IndexLink"/>
                <w:rtl w:val="true"/>
              </w:rPr>
              <w:t xml:space="preserve">. </w:t>
            </w:r>
            <w:r>
              <w:rPr>
                <w:rStyle w:val="IndexLink"/>
                <w:rtl w:val="true"/>
              </w:rPr>
              <w:t>سند حدیث غریب و غیرمعروف است</w:t>
            </w:r>
            <w:r>
              <w:rPr>
                <w:rStyle w:val="IndexLink"/>
                <w:rtl w:val="true"/>
              </w:rPr>
              <w:tab/>
            </w:r>
            <w:r>
              <w:rPr>
                <w:rStyle w:val="IndexLink"/>
              </w:rPr>
              <w:t>189</w:t>
            </w:r>
          </w:hyperlink>
        </w:p>
        <w:p>
          <w:pPr>
            <w:pStyle w:val="Contents6"/>
            <w:tabs>
              <w:tab w:val="clear" w:pos="7609"/>
              <w:tab w:val="right" w:pos="9026" w:leader="dot"/>
            </w:tabs>
            <w:rPr/>
          </w:pPr>
          <w:hyperlink w:anchor="__RefHeading___Toc860550_1395250215">
            <w:r>
              <w:rPr>
                <w:webHidden/>
                <w:rStyle w:val="IndexLink"/>
                <w:rtl w:val="true"/>
              </w:rPr>
              <w:t>اشکال سوم</w:t>
            </w:r>
            <w:r>
              <w:rPr>
                <w:rStyle w:val="IndexLink"/>
                <w:rtl w:val="true"/>
              </w:rPr>
              <w:t xml:space="preserve">. </w:t>
            </w:r>
            <w:r>
              <w:rPr>
                <w:rStyle w:val="IndexLink"/>
                <w:rtl w:val="true"/>
              </w:rPr>
              <w:t>سند حدیث ضعیف است</w:t>
            </w:r>
            <w:r>
              <w:rPr>
                <w:rStyle w:val="IndexLink"/>
                <w:rtl w:val="true"/>
              </w:rPr>
              <w:tab/>
            </w:r>
            <w:r>
              <w:rPr>
                <w:rStyle w:val="IndexLink"/>
              </w:rPr>
              <w:t>191</w:t>
            </w:r>
          </w:hyperlink>
        </w:p>
        <w:p>
          <w:pPr>
            <w:pStyle w:val="Contents6"/>
            <w:tabs>
              <w:tab w:val="clear" w:pos="7609"/>
              <w:tab w:val="right" w:pos="9026" w:leader="dot"/>
            </w:tabs>
            <w:rPr/>
          </w:pPr>
          <w:hyperlink w:anchor="__RefHeading___Toc860552_1395250215">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860554_1395250215">
            <w:r>
              <w:rPr>
                <w:webHidden/>
                <w:rStyle w:val="IndexLink"/>
                <w:rtl w:val="true"/>
              </w:rPr>
              <w:t>تحقیق در رجال حدیث</w:t>
            </w:r>
            <w:r>
              <w:rPr>
                <w:rStyle w:val="IndexLink"/>
                <w:rtl w:val="true"/>
              </w:rPr>
              <w:tab/>
            </w:r>
            <w:r>
              <w:rPr>
                <w:rStyle w:val="IndexLink"/>
              </w:rPr>
              <w:t>191</w:t>
            </w:r>
          </w:hyperlink>
        </w:p>
        <w:p>
          <w:pPr>
            <w:pStyle w:val="Contents6"/>
            <w:tabs>
              <w:tab w:val="clear" w:pos="7609"/>
              <w:tab w:val="right" w:pos="9026" w:leader="dot"/>
            </w:tabs>
            <w:rPr/>
          </w:pPr>
          <w:hyperlink w:anchor="__RefHeading___Toc860556_1395250215">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860558_1395250215">
            <w:r>
              <w:rPr>
                <w:webHidden/>
                <w:rStyle w:val="IndexLink"/>
                <w:rtl w:val="true"/>
              </w:rPr>
              <w:t>طریق شیخ صدوق در کمال الدین</w:t>
            </w:r>
            <w:r>
              <w:rPr>
                <w:rStyle w:val="IndexLink"/>
                <w:rtl w:val="true"/>
              </w:rPr>
              <w:tab/>
            </w:r>
            <w:r>
              <w:rPr>
                <w:rStyle w:val="IndexLink"/>
              </w:rPr>
              <w:t>191</w:t>
            </w:r>
          </w:hyperlink>
        </w:p>
        <w:p>
          <w:pPr>
            <w:pStyle w:val="Contents6"/>
            <w:tabs>
              <w:tab w:val="clear" w:pos="7609"/>
              <w:tab w:val="right" w:pos="9026" w:leader="dot"/>
            </w:tabs>
            <w:rPr/>
          </w:pPr>
          <w:hyperlink w:anchor="__RefHeading___Toc860560_1395250215">
            <w:r>
              <w:rPr>
                <w:webHidden/>
                <w:rStyle w:val="IndexLink"/>
              </w:rPr>
              <w:t>1</w:t>
            </w:r>
            <w:r>
              <w:rPr>
                <w:rStyle w:val="IndexLink"/>
                <w:rtl w:val="true"/>
              </w:rPr>
              <w:t xml:space="preserve">. </w:t>
            </w:r>
            <w:r>
              <w:rPr>
                <w:rStyle w:val="IndexLink"/>
                <w:rtl w:val="true"/>
              </w:rPr>
              <w:t>محمّد بن علی بن محمّد بن حاتم نوفلی معروف به کرمانی</w:t>
            </w:r>
            <w:r>
              <w:rPr>
                <w:rStyle w:val="IndexLink"/>
                <w:rtl w:val="true"/>
              </w:rPr>
              <w:t>.</w:t>
              <w:tab/>
            </w:r>
            <w:r>
              <w:rPr>
                <w:rStyle w:val="IndexLink"/>
              </w:rPr>
              <w:t>191</w:t>
            </w:r>
          </w:hyperlink>
        </w:p>
        <w:p>
          <w:pPr>
            <w:pStyle w:val="Contents6"/>
            <w:tabs>
              <w:tab w:val="clear" w:pos="7609"/>
              <w:tab w:val="right" w:pos="9026" w:leader="dot"/>
            </w:tabs>
            <w:rPr/>
          </w:pPr>
          <w:hyperlink w:anchor="__RefHeading___Toc860562_1395250215">
            <w:r>
              <w:rPr>
                <w:webHidden/>
                <w:rStyle w:val="IndexLink"/>
              </w:rPr>
              <w:t>2</w:t>
            </w:r>
            <w:r>
              <w:rPr>
                <w:rStyle w:val="IndexLink"/>
                <w:rtl w:val="true"/>
              </w:rPr>
              <w:t xml:space="preserve">. </w:t>
            </w:r>
            <w:r>
              <w:rPr>
                <w:rStyle w:val="IndexLink"/>
                <w:rtl w:val="true"/>
              </w:rPr>
              <w:t>احمد بن عیسی وشّا</w:t>
            </w:r>
            <w:r>
              <w:rPr>
                <w:rStyle w:val="IndexLink"/>
                <w:rtl w:val="true"/>
              </w:rPr>
              <w:tab/>
            </w:r>
            <w:r>
              <w:rPr>
                <w:rStyle w:val="IndexLink"/>
              </w:rPr>
              <w:t>192</w:t>
            </w:r>
          </w:hyperlink>
        </w:p>
        <w:p>
          <w:pPr>
            <w:pStyle w:val="Contents6"/>
            <w:tabs>
              <w:tab w:val="clear" w:pos="7609"/>
              <w:tab w:val="right" w:pos="9026" w:leader="dot"/>
            </w:tabs>
            <w:rPr/>
          </w:pPr>
          <w:hyperlink w:anchor="__RefHeading___Toc860564_1395250215">
            <w:r>
              <w:rPr>
                <w:webHidden/>
                <w:rStyle w:val="IndexLink"/>
              </w:rPr>
              <w:t>3</w:t>
            </w:r>
            <w:r>
              <w:rPr>
                <w:rStyle w:val="IndexLink"/>
                <w:rtl w:val="true"/>
              </w:rPr>
              <w:t xml:space="preserve">. </w:t>
            </w:r>
            <w:r>
              <w:rPr>
                <w:rStyle w:val="IndexLink"/>
                <w:rtl w:val="true"/>
              </w:rPr>
              <w:t>احمد بن طاهر قمّی</w:t>
            </w:r>
            <w:r>
              <w:rPr>
                <w:rStyle w:val="IndexLink"/>
                <w:rtl w:val="true"/>
              </w:rPr>
              <w:tab/>
            </w:r>
            <w:r>
              <w:rPr>
                <w:rStyle w:val="IndexLink"/>
              </w:rPr>
              <w:t>192</w:t>
            </w:r>
          </w:hyperlink>
        </w:p>
        <w:p>
          <w:pPr>
            <w:pStyle w:val="Contents6"/>
            <w:tabs>
              <w:tab w:val="clear" w:pos="7609"/>
              <w:tab w:val="right" w:pos="9026" w:leader="dot"/>
            </w:tabs>
            <w:rPr/>
          </w:pPr>
          <w:hyperlink w:anchor="__RefHeading___Toc860566_1395250215">
            <w:r>
              <w:rPr>
                <w:webHidden/>
                <w:rStyle w:val="IndexLink"/>
              </w:rPr>
              <w:t>4</w:t>
            </w:r>
            <w:r>
              <w:rPr>
                <w:rStyle w:val="IndexLink"/>
                <w:rtl w:val="true"/>
              </w:rPr>
              <w:t xml:space="preserve">. </w:t>
            </w:r>
            <w:r>
              <w:rPr>
                <w:rStyle w:val="IndexLink"/>
                <w:rtl w:val="true"/>
              </w:rPr>
              <w:t>محمد بن بحر بن سهل شیبانی</w:t>
            </w:r>
            <w:r>
              <w:rPr>
                <w:rStyle w:val="IndexLink"/>
                <w:rtl w:val="true"/>
              </w:rPr>
              <w:tab/>
            </w:r>
            <w:r>
              <w:rPr>
                <w:rStyle w:val="IndexLink"/>
              </w:rPr>
              <w:t>193</w:t>
            </w:r>
          </w:hyperlink>
        </w:p>
        <w:p>
          <w:pPr>
            <w:pStyle w:val="Contents6"/>
            <w:tabs>
              <w:tab w:val="clear" w:pos="7609"/>
              <w:tab w:val="right" w:pos="9026" w:leader="dot"/>
            </w:tabs>
            <w:rPr/>
          </w:pPr>
          <w:hyperlink w:anchor="__RefHeading___Toc860568_1395250215">
            <w:r>
              <w:rPr>
                <w:webHidden/>
                <w:rStyle w:val="IndexLink"/>
                <w:rtl w:val="true"/>
              </w:rPr>
              <w:t>طریق طبری در دلائل الإمامه</w:t>
            </w:r>
            <w:r>
              <w:rPr>
                <w:rStyle w:val="IndexLink"/>
                <w:rtl w:val="true"/>
              </w:rPr>
              <w:tab/>
            </w:r>
            <w:r>
              <w:rPr>
                <w:rStyle w:val="IndexLink"/>
              </w:rPr>
              <w:t>195</w:t>
            </w:r>
          </w:hyperlink>
        </w:p>
        <w:p>
          <w:pPr>
            <w:pStyle w:val="Contents6"/>
            <w:tabs>
              <w:tab w:val="clear" w:pos="7609"/>
              <w:tab w:val="right" w:pos="9026" w:leader="dot"/>
            </w:tabs>
            <w:rPr/>
          </w:pPr>
          <w:hyperlink w:anchor="__RefHeading___Toc860570_1395250215">
            <w:r>
              <w:rPr>
                <w:webHidden/>
                <w:rStyle w:val="IndexLink"/>
              </w:rPr>
              <w:t>1</w:t>
            </w:r>
            <w:r>
              <w:rPr>
                <w:rStyle w:val="IndexLink"/>
                <w:rtl w:val="true"/>
              </w:rPr>
              <w:t xml:space="preserve">. </w:t>
            </w:r>
            <w:r>
              <w:rPr>
                <w:rStyle w:val="IndexLink"/>
                <w:rtl w:val="true"/>
              </w:rPr>
              <w:t>عبدالباقی بن یزداد بن عبدالله بزّاز</w:t>
            </w:r>
            <w:r>
              <w:rPr>
                <w:rStyle w:val="IndexLink"/>
                <w:rtl w:val="true"/>
              </w:rPr>
              <w:tab/>
            </w:r>
            <w:r>
              <w:rPr>
                <w:rStyle w:val="IndexLink"/>
              </w:rPr>
              <w:t>195</w:t>
            </w:r>
          </w:hyperlink>
        </w:p>
        <w:p>
          <w:pPr>
            <w:pStyle w:val="Contents6"/>
            <w:tabs>
              <w:tab w:val="clear" w:pos="7609"/>
              <w:tab w:val="right" w:pos="9026" w:leader="dot"/>
            </w:tabs>
            <w:rPr/>
          </w:pPr>
          <w:hyperlink w:anchor="__RefHeading___Toc860572_1395250215">
            <w:r>
              <w:rPr>
                <w:webHidden/>
                <w:rStyle w:val="IndexLink"/>
              </w:rPr>
              <w:t>2</w:t>
            </w:r>
            <w:r>
              <w:rPr>
                <w:rStyle w:val="IndexLink"/>
                <w:rtl w:val="true"/>
              </w:rPr>
              <w:t xml:space="preserve">. </w:t>
            </w:r>
            <w:r>
              <w:rPr>
                <w:rStyle w:val="IndexLink"/>
                <w:rtl w:val="true"/>
              </w:rPr>
              <w:t>عبدالله بن محمّد ثعالبی</w:t>
            </w:r>
            <w:r>
              <w:rPr>
                <w:rStyle w:val="IndexLink"/>
                <w:rtl w:val="true"/>
              </w:rPr>
              <w:tab/>
            </w:r>
            <w:r>
              <w:rPr>
                <w:rStyle w:val="IndexLink"/>
              </w:rPr>
              <w:t>195</w:t>
            </w:r>
          </w:hyperlink>
        </w:p>
        <w:p>
          <w:pPr>
            <w:pStyle w:val="Contents6"/>
            <w:tabs>
              <w:tab w:val="clear" w:pos="7609"/>
              <w:tab w:val="right" w:pos="9026" w:leader="dot"/>
            </w:tabs>
            <w:rPr/>
          </w:pPr>
          <w:hyperlink w:anchor="__RefHeading___Toc860574_1395250215">
            <w:r>
              <w:rPr>
                <w:webHidden/>
                <w:rStyle w:val="IndexLink"/>
              </w:rPr>
              <w:t>3</w:t>
            </w:r>
            <w:r>
              <w:rPr>
                <w:rStyle w:val="IndexLink"/>
                <w:rtl w:val="true"/>
              </w:rPr>
              <w:t xml:space="preserve">. </w:t>
            </w:r>
            <w:r>
              <w:rPr>
                <w:rStyle w:val="IndexLink"/>
                <w:rtl w:val="true"/>
              </w:rPr>
              <w:t>احمد بن محمّد بن یحیی عطّار</w:t>
            </w:r>
            <w:r>
              <w:rPr>
                <w:rStyle w:val="IndexLink"/>
                <w:rtl w:val="true"/>
              </w:rPr>
              <w:tab/>
            </w:r>
            <w:r>
              <w:rPr>
                <w:rStyle w:val="IndexLink"/>
              </w:rPr>
              <w:t>196</w:t>
            </w:r>
          </w:hyperlink>
        </w:p>
        <w:p>
          <w:pPr>
            <w:pStyle w:val="Contents6"/>
            <w:tabs>
              <w:tab w:val="clear" w:pos="7609"/>
              <w:tab w:val="right" w:pos="9026" w:leader="dot"/>
            </w:tabs>
            <w:rPr/>
          </w:pPr>
          <w:hyperlink w:anchor="__RefHeading___Toc860576_1395250215">
            <w:r>
              <w:rPr>
                <w:webHidden/>
                <w:rStyle w:val="IndexLink"/>
                <w:rtl w:val="true"/>
              </w:rPr>
              <w:t>اشکال چهارم</w:t>
            </w:r>
            <w:r>
              <w:rPr>
                <w:rStyle w:val="IndexLink"/>
                <w:rtl w:val="true"/>
              </w:rPr>
              <w:t xml:space="preserve">. </w:t>
            </w:r>
            <w:r>
              <w:rPr>
                <w:rStyle w:val="IndexLink"/>
                <w:rtl w:val="true"/>
              </w:rPr>
              <w:t>اگر این روایت، صحیح است چرا شیخ صدوق خود، آن را در کتاب من لایحضره الفقیه نقل نکرده است؟</w:t>
            </w:r>
            <w:r>
              <w:rPr>
                <w:rStyle w:val="IndexLink"/>
                <w:rtl w:val="true"/>
              </w:rPr>
              <w:tab/>
            </w:r>
            <w:r>
              <w:rPr>
                <w:rStyle w:val="IndexLink"/>
              </w:rPr>
              <w:t>197</w:t>
            </w:r>
          </w:hyperlink>
        </w:p>
        <w:p>
          <w:pPr>
            <w:pStyle w:val="Contents6"/>
            <w:tabs>
              <w:tab w:val="clear" w:pos="7609"/>
              <w:tab w:val="right" w:pos="9026" w:leader="dot"/>
            </w:tabs>
            <w:rPr/>
          </w:pPr>
          <w:hyperlink w:anchor="__RefHeading___Toc860578_1395250215">
            <w:r>
              <w:rPr>
                <w:webHidden/>
                <w:rStyle w:val="IndexLink"/>
                <w:rtl w:val="true"/>
              </w:rPr>
              <w:t>اشکال پنجم</w:t>
            </w:r>
            <w:r>
              <w:rPr>
                <w:rStyle w:val="IndexLink"/>
                <w:rtl w:val="true"/>
              </w:rPr>
              <w:t xml:space="preserve">. </w:t>
            </w:r>
            <w:r>
              <w:rPr>
                <w:rStyle w:val="IndexLink"/>
                <w:rtl w:val="true"/>
              </w:rPr>
              <w:t>اگر این روایت، صحیح است چرا شیخ طوسی آن را در کتاب الغیبه نیاورده است؟</w:t>
            </w:r>
            <w:r>
              <w:rPr>
                <w:rStyle w:val="IndexLink"/>
                <w:rtl w:val="true"/>
              </w:rPr>
              <w:tab/>
            </w:r>
            <w:r>
              <w:rPr>
                <w:rStyle w:val="IndexLink"/>
              </w:rPr>
              <w:t>197</w:t>
            </w:r>
          </w:hyperlink>
        </w:p>
        <w:p>
          <w:pPr>
            <w:pStyle w:val="Contents6"/>
            <w:tabs>
              <w:tab w:val="clear" w:pos="7609"/>
              <w:tab w:val="right" w:pos="9026" w:leader="dot"/>
            </w:tabs>
            <w:rPr/>
          </w:pPr>
          <w:hyperlink w:anchor="__RefHeading___Toc860580_1395250215">
            <w:r>
              <w:rPr>
                <w:webHidden/>
                <w:rStyle w:val="IndexLink"/>
                <w:rtl w:val="true"/>
              </w:rPr>
              <w:t>اشکال ششم</w:t>
            </w:r>
            <w:r>
              <w:rPr>
                <w:rStyle w:val="IndexLink"/>
                <w:rtl w:val="true"/>
              </w:rPr>
              <w:t xml:space="preserve">. </w:t>
            </w:r>
            <w:r>
              <w:rPr>
                <w:rStyle w:val="IndexLink"/>
                <w:rtl w:val="true"/>
              </w:rPr>
              <w:t>تشکیک طوسی در نقل روایت سعد از امام حسن علیه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860582_1395250215">
            <w:r>
              <w:rPr>
                <w:webHidden/>
                <w:rStyle w:val="IndexLink"/>
                <w:rtl w:val="true"/>
              </w:rPr>
              <w:t>فصل هشتم</w:t>
            </w:r>
            <w:r>
              <w:rPr>
                <w:rStyle w:val="IndexLink"/>
                <w:rtl w:val="true"/>
              </w:rPr>
              <w:t xml:space="preserve">: </w:t>
            </w:r>
            <w:r>
              <w:rPr>
                <w:rStyle w:val="IndexLink"/>
                <w:rtl w:val="true"/>
              </w:rPr>
              <w:t xml:space="preserve">کاوشی در خبر سعد بن عبدالله اشعری قمی </w:t>
            </w:r>
            <w:r>
              <w:rPr>
                <w:rStyle w:val="IndexLink"/>
                <w:rtl w:val="true"/>
              </w:rPr>
              <w:t>(</w:t>
            </w:r>
            <w:r>
              <w:rPr>
                <w:rStyle w:val="IndexLink"/>
              </w:rPr>
              <w:t>2</w:t>
            </w:r>
            <w:r>
              <w:rPr>
                <w:rStyle w:val="IndexLink"/>
                <w:rtl w:val="true"/>
              </w:rPr>
              <w:t>)</w:t>
              <w:tab/>
            </w:r>
            <w:r>
              <w:rPr>
                <w:rStyle w:val="IndexLink"/>
              </w:rPr>
              <w:t>200</w:t>
            </w:r>
          </w:hyperlink>
        </w:p>
        <w:p>
          <w:pPr>
            <w:pStyle w:val="Contents4"/>
            <w:tabs>
              <w:tab w:val="clear" w:pos="8176"/>
              <w:tab w:val="right" w:pos="9026" w:leader="dot"/>
            </w:tabs>
            <w:rPr/>
          </w:pPr>
          <w:hyperlink w:anchor="__RefHeading___Toc860584_1395250215">
            <w:r>
              <w:rPr>
                <w:webHidden/>
                <w:rStyle w:val="IndexLink"/>
                <w:rtl w:val="true"/>
              </w:rPr>
              <w:t>اشاره  </w:t>
            </w:r>
            <w:r>
              <w:rPr>
                <w:rStyle w:val="IndexLink"/>
                <w:rtl w:val="true"/>
              </w:rPr>
              <w:tab/>
            </w:r>
            <w:r>
              <w:rPr>
                <w:rStyle w:val="IndexLink"/>
              </w:rPr>
              <w:t>200</w:t>
            </w:r>
          </w:hyperlink>
        </w:p>
        <w:p>
          <w:pPr>
            <w:pStyle w:val="Contents4"/>
            <w:tabs>
              <w:tab w:val="clear" w:pos="8176"/>
              <w:tab w:val="right" w:pos="9026" w:leader="dot"/>
            </w:tabs>
            <w:rPr/>
          </w:pPr>
          <w:hyperlink w:anchor="__RefHeading___Toc860586_1395250215">
            <w:r>
              <w:rPr>
                <w:webHidden/>
                <w:rStyle w:val="IndexLink"/>
                <w:rtl w:val="true"/>
              </w:rPr>
              <w:t>نقد و بررسی دلالی</w:t>
            </w:r>
            <w:r>
              <w:rPr>
                <w:rStyle w:val="IndexLink"/>
                <w:rtl w:val="true"/>
              </w:rPr>
              <w:tab/>
            </w:r>
            <w:r>
              <w:rPr>
                <w:rStyle w:val="IndexLink"/>
              </w:rPr>
              <w:t>201</w:t>
            </w:r>
          </w:hyperlink>
        </w:p>
        <w:p>
          <w:pPr>
            <w:pStyle w:val="Contents5"/>
            <w:tabs>
              <w:tab w:val="clear" w:pos="7892"/>
              <w:tab w:val="right" w:pos="9026" w:leader="dot"/>
            </w:tabs>
            <w:rPr/>
          </w:pPr>
          <w:hyperlink w:anchor="__RefHeading___Toc860588_1395250215">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860590_1395250215">
            <w:r>
              <w:rPr>
                <w:webHidden/>
                <w:rStyle w:val="IndexLink"/>
                <w:rtl w:val="true"/>
              </w:rPr>
              <w:t>اشکال نخست</w:t>
            </w:r>
            <w:r>
              <w:rPr>
                <w:rStyle w:val="IndexLink"/>
                <w:rtl w:val="true"/>
              </w:rPr>
              <w:tab/>
            </w:r>
            <w:r>
              <w:rPr>
                <w:rStyle w:val="IndexLink"/>
              </w:rPr>
              <w:t>201</w:t>
            </w:r>
          </w:hyperlink>
        </w:p>
        <w:p>
          <w:pPr>
            <w:pStyle w:val="Contents6"/>
            <w:tabs>
              <w:tab w:val="clear" w:pos="7609"/>
              <w:tab w:val="right" w:pos="9026" w:leader="dot"/>
            </w:tabs>
            <w:rPr/>
          </w:pPr>
          <w:hyperlink w:anchor="__RefHeading___Toc860592_1395250215">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860594_1395250215">
            <w:r>
              <w:rPr>
                <w:webHidden/>
                <w:rStyle w:val="IndexLink"/>
                <w:rtl w:val="true"/>
              </w:rPr>
              <w:t xml:space="preserve">بررسی روایی تفسیر </w:t>
            </w:r>
            <w:r>
              <w:rPr>
                <w:rStyle w:val="IndexLink"/>
                <w:rtl w:val="true"/>
              </w:rPr>
              <w:t>«</w:t>
            </w:r>
            <w:r>
              <w:rPr>
                <w:rStyle w:val="IndexLink"/>
                <w:rtl w:val="true"/>
              </w:rPr>
              <w:t>کهیعص</w:t>
            </w:r>
            <w:r>
              <w:rPr>
                <w:rStyle w:val="IndexLink"/>
                <w:rtl w:val="true"/>
              </w:rPr>
              <w:t>»</w:t>
              <w:tab/>
            </w:r>
            <w:r>
              <w:rPr>
                <w:rStyle w:val="IndexLink"/>
              </w:rPr>
              <w:t>204</w:t>
            </w:r>
          </w:hyperlink>
        </w:p>
        <w:p>
          <w:pPr>
            <w:pStyle w:val="Contents6"/>
            <w:tabs>
              <w:tab w:val="clear" w:pos="7609"/>
              <w:tab w:val="right" w:pos="9026" w:leader="dot"/>
            </w:tabs>
            <w:rPr/>
          </w:pPr>
          <w:hyperlink w:anchor="__RefHeading___Toc860596_1395250215">
            <w:r>
              <w:rPr>
                <w:webHidden/>
                <w:rStyle w:val="IndexLink"/>
              </w:rPr>
              <w:t>1</w:t>
            </w:r>
            <w:r>
              <w:rPr>
                <w:rStyle w:val="IndexLink"/>
                <w:rtl w:val="true"/>
              </w:rPr>
              <w:t xml:space="preserve">. </w:t>
            </w:r>
            <w:r>
              <w:rPr>
                <w:rStyle w:val="IndexLink"/>
                <w:rtl w:val="true"/>
              </w:rPr>
              <w:t>تفسیر ثعلبی</w:t>
            </w:r>
            <w:r>
              <w:rPr>
                <w:rStyle w:val="IndexLink"/>
                <w:rtl w:val="true"/>
              </w:rPr>
              <w:tab/>
            </w:r>
            <w:r>
              <w:rPr>
                <w:rStyle w:val="IndexLink"/>
              </w:rPr>
              <w:t>204</w:t>
            </w:r>
          </w:hyperlink>
        </w:p>
        <w:p>
          <w:pPr>
            <w:pStyle w:val="Contents6"/>
            <w:tabs>
              <w:tab w:val="clear" w:pos="7609"/>
              <w:tab w:val="right" w:pos="9026" w:leader="dot"/>
            </w:tabs>
            <w:rPr/>
          </w:pPr>
          <w:hyperlink w:anchor="__RefHeading___Toc860598_1395250215">
            <w:r>
              <w:rPr>
                <w:webHidden/>
                <w:rStyle w:val="IndexLink"/>
              </w:rPr>
              <w:t>2</w:t>
            </w:r>
            <w:r>
              <w:rPr>
                <w:rStyle w:val="IndexLink"/>
                <w:rtl w:val="true"/>
              </w:rPr>
              <w:t xml:space="preserve">. </w:t>
            </w:r>
            <w:r>
              <w:rPr>
                <w:rStyle w:val="IndexLink"/>
                <w:rtl w:val="true"/>
              </w:rPr>
              <w:t>تفسیر دُرّالمنثور سیوطی</w:t>
            </w:r>
            <w:r>
              <w:rPr>
                <w:rStyle w:val="IndexLink"/>
                <w:rtl w:val="true"/>
              </w:rPr>
              <w:tab/>
            </w:r>
            <w:r>
              <w:rPr>
                <w:rStyle w:val="IndexLink"/>
              </w:rPr>
              <w:t>204</w:t>
            </w:r>
          </w:hyperlink>
        </w:p>
        <w:p>
          <w:pPr>
            <w:pStyle w:val="Contents6"/>
            <w:tabs>
              <w:tab w:val="clear" w:pos="7609"/>
              <w:tab w:val="right" w:pos="9026" w:leader="dot"/>
            </w:tabs>
            <w:rPr/>
          </w:pPr>
          <w:hyperlink w:anchor="__RefHeading___Toc860600_1395250215">
            <w:r>
              <w:rPr>
                <w:webHidden/>
                <w:rStyle w:val="IndexLink"/>
              </w:rPr>
              <w:t>3</w:t>
            </w:r>
            <w:r>
              <w:rPr>
                <w:rStyle w:val="IndexLink"/>
                <w:rtl w:val="true"/>
              </w:rPr>
              <w:t xml:space="preserve">. </w:t>
            </w:r>
            <w:r>
              <w:rPr>
                <w:rStyle w:val="IndexLink"/>
                <w:rtl w:val="true"/>
              </w:rPr>
              <w:t>تفسیر مجمع البیان طبرسی</w:t>
            </w:r>
            <w:r>
              <w:rPr>
                <w:rStyle w:val="IndexLink"/>
                <w:rtl w:val="true"/>
              </w:rPr>
              <w:tab/>
            </w:r>
            <w:r>
              <w:rPr>
                <w:rStyle w:val="IndexLink"/>
              </w:rPr>
              <w:t>205</w:t>
            </w:r>
          </w:hyperlink>
        </w:p>
        <w:p>
          <w:pPr>
            <w:pStyle w:val="Contents6"/>
            <w:tabs>
              <w:tab w:val="clear" w:pos="7609"/>
              <w:tab w:val="right" w:pos="9026" w:leader="dot"/>
            </w:tabs>
            <w:rPr/>
          </w:pPr>
          <w:hyperlink w:anchor="__RefHeading___Toc860602_1395250215">
            <w:r>
              <w:rPr>
                <w:webHidden/>
                <w:rStyle w:val="IndexLink"/>
              </w:rPr>
              <w:t>4</w:t>
            </w:r>
            <w:r>
              <w:rPr>
                <w:rStyle w:val="IndexLink"/>
                <w:rtl w:val="true"/>
              </w:rPr>
              <w:t xml:space="preserve">. </w:t>
            </w:r>
            <w:r>
              <w:rPr>
                <w:rStyle w:val="IndexLink"/>
                <w:rtl w:val="true"/>
              </w:rPr>
              <w:t>تفسیر برهان</w:t>
            </w:r>
            <w:r>
              <w:rPr>
                <w:rStyle w:val="IndexLink"/>
                <w:rtl w:val="true"/>
              </w:rPr>
              <w:tab/>
            </w:r>
            <w:r>
              <w:rPr>
                <w:rStyle w:val="IndexLink"/>
              </w:rPr>
              <w:t>205</w:t>
            </w:r>
          </w:hyperlink>
        </w:p>
        <w:p>
          <w:pPr>
            <w:pStyle w:val="Contents6"/>
            <w:tabs>
              <w:tab w:val="clear" w:pos="7609"/>
              <w:tab w:val="right" w:pos="9026" w:leader="dot"/>
            </w:tabs>
            <w:rPr/>
          </w:pPr>
          <w:hyperlink w:anchor="__RefHeading___Toc860604_1395250215">
            <w:r>
              <w:rPr>
                <w:webHidden/>
                <w:rStyle w:val="IndexLink"/>
              </w:rPr>
              <w:t>5</w:t>
            </w:r>
            <w:r>
              <w:rPr>
                <w:rStyle w:val="IndexLink"/>
                <w:rtl w:val="true"/>
              </w:rPr>
              <w:t xml:space="preserve">. </w:t>
            </w:r>
            <w:r>
              <w:rPr>
                <w:rStyle w:val="IndexLink"/>
                <w:rtl w:val="true"/>
              </w:rPr>
              <w:t>تفسیر قمّی</w:t>
            </w:r>
            <w:r>
              <w:rPr>
                <w:rStyle w:val="IndexLink"/>
                <w:rtl w:val="true"/>
              </w:rPr>
              <w:tab/>
            </w:r>
            <w:r>
              <w:rPr>
                <w:rStyle w:val="IndexLink"/>
              </w:rPr>
              <w:t>207</w:t>
            </w:r>
          </w:hyperlink>
        </w:p>
        <w:p>
          <w:pPr>
            <w:pStyle w:val="Contents6"/>
            <w:tabs>
              <w:tab w:val="clear" w:pos="7609"/>
              <w:tab w:val="right" w:pos="9026" w:leader="dot"/>
            </w:tabs>
            <w:rPr/>
          </w:pPr>
          <w:hyperlink w:anchor="__RefHeading___Toc860606_1395250215">
            <w:r>
              <w:rPr>
                <w:webHidden/>
                <w:rStyle w:val="IndexLink"/>
              </w:rPr>
              <w:t>6</w:t>
            </w:r>
            <w:r>
              <w:rPr>
                <w:rStyle w:val="IndexLink"/>
                <w:rtl w:val="true"/>
              </w:rPr>
              <w:t xml:space="preserve">. </w:t>
            </w:r>
            <w:r>
              <w:rPr>
                <w:rStyle w:val="IndexLink"/>
                <w:rtl w:val="true"/>
              </w:rPr>
              <w:t>تفسیر نورالثَقَلین</w:t>
            </w:r>
            <w:r>
              <w:rPr>
                <w:rStyle w:val="IndexLink"/>
                <w:rtl w:val="true"/>
              </w:rPr>
              <w:tab/>
            </w:r>
            <w:r>
              <w:rPr>
                <w:rStyle w:val="IndexLink"/>
              </w:rPr>
              <w:t>208</w:t>
            </w:r>
          </w:hyperlink>
        </w:p>
        <w:p>
          <w:pPr>
            <w:pStyle w:val="Contents5"/>
            <w:tabs>
              <w:tab w:val="clear" w:pos="7892"/>
              <w:tab w:val="right" w:pos="9026" w:leader="dot"/>
            </w:tabs>
            <w:rPr/>
          </w:pPr>
          <w:hyperlink w:anchor="__RefHeading___Toc860608_1395250215">
            <w:r>
              <w:rPr>
                <w:webHidden/>
                <w:rStyle w:val="IndexLink"/>
                <w:rtl w:val="true"/>
              </w:rPr>
              <w:t>اشکال دوم</w:t>
            </w:r>
            <w:r>
              <w:rPr>
                <w:rStyle w:val="IndexLink"/>
                <w:rtl w:val="true"/>
              </w:rPr>
              <w:t xml:space="preserve">. </w:t>
            </w:r>
            <w:r>
              <w:rPr>
                <w:rStyle w:val="IndexLink"/>
                <w:rtl w:val="true"/>
              </w:rPr>
              <w:t>تفسیر فاحشه مبینة</w:t>
            </w:r>
            <w:r>
              <w:rPr>
                <w:rStyle w:val="IndexLink"/>
                <w:rtl w:val="true"/>
              </w:rPr>
              <w:tab/>
            </w:r>
            <w:r>
              <w:rPr>
                <w:rStyle w:val="IndexLink"/>
              </w:rPr>
              <w:t>208</w:t>
            </w:r>
          </w:hyperlink>
        </w:p>
        <w:p>
          <w:pPr>
            <w:pStyle w:val="Contents6"/>
            <w:tabs>
              <w:tab w:val="clear" w:pos="7609"/>
              <w:tab w:val="right" w:pos="9026" w:leader="dot"/>
            </w:tabs>
            <w:rPr/>
          </w:pPr>
          <w:hyperlink w:anchor="__RefHeading___Toc860610_1395250215">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860612_1395250215">
            <w:r>
              <w:rPr>
                <w:webHidden/>
                <w:rStyle w:val="IndexLink"/>
                <w:rtl w:val="true"/>
              </w:rPr>
              <w:t>روایات</w:t>
            </w:r>
            <w:r>
              <w:rPr>
                <w:rStyle w:val="IndexLink"/>
                <w:rtl w:val="true"/>
              </w:rPr>
              <w:tab/>
            </w:r>
            <w:r>
              <w:rPr>
                <w:rStyle w:val="IndexLink"/>
              </w:rPr>
              <w:t>209</w:t>
            </w:r>
          </w:hyperlink>
        </w:p>
        <w:p>
          <w:pPr>
            <w:pStyle w:val="Contents6"/>
            <w:tabs>
              <w:tab w:val="clear" w:pos="7609"/>
              <w:tab w:val="right" w:pos="9026" w:leader="dot"/>
            </w:tabs>
            <w:rPr/>
          </w:pPr>
          <w:hyperlink w:anchor="__RefHeading___Toc860614_1395250215">
            <w:r>
              <w:rPr>
                <w:webHidden/>
                <w:rStyle w:val="IndexLink"/>
                <w:rtl w:val="true"/>
              </w:rPr>
              <w:t>سخنان فقها</w:t>
            </w:r>
            <w:r>
              <w:rPr>
                <w:rStyle w:val="IndexLink"/>
                <w:rtl w:val="true"/>
              </w:rPr>
              <w:tab/>
            </w:r>
            <w:r>
              <w:rPr>
                <w:rStyle w:val="IndexLink"/>
              </w:rPr>
              <w:t>210</w:t>
            </w:r>
          </w:hyperlink>
        </w:p>
        <w:p>
          <w:pPr>
            <w:pStyle w:val="Contents5"/>
            <w:tabs>
              <w:tab w:val="clear" w:pos="7892"/>
              <w:tab w:val="right" w:pos="9026" w:leader="dot"/>
            </w:tabs>
            <w:rPr/>
          </w:pPr>
          <w:hyperlink w:anchor="__RefHeading___Toc860616_1395250215">
            <w:r>
              <w:rPr>
                <w:webHidden/>
                <w:rStyle w:val="IndexLink"/>
                <w:rtl w:val="true"/>
              </w:rPr>
              <w:t>اشکال سوم</w:t>
            </w:r>
            <w:r>
              <w:rPr>
                <w:rStyle w:val="IndexLink"/>
                <w:rtl w:val="true"/>
              </w:rPr>
              <w:t xml:space="preserve">. </w:t>
            </w:r>
            <w:r>
              <w:rPr>
                <w:rStyle w:val="IndexLink"/>
                <w:rtl w:val="true"/>
              </w:rPr>
              <w:t>تفسیر سحق</w:t>
            </w:r>
            <w:r>
              <w:rPr>
                <w:rStyle w:val="IndexLink"/>
                <w:rtl w:val="true"/>
              </w:rPr>
              <w:tab/>
            </w:r>
            <w:r>
              <w:rPr>
                <w:rStyle w:val="IndexLink"/>
              </w:rPr>
              <w:t>211</w:t>
            </w:r>
          </w:hyperlink>
        </w:p>
        <w:p>
          <w:pPr>
            <w:pStyle w:val="Contents5"/>
            <w:tabs>
              <w:tab w:val="clear" w:pos="7892"/>
              <w:tab w:val="right" w:pos="9026" w:leader="dot"/>
            </w:tabs>
            <w:rPr/>
          </w:pPr>
          <w:hyperlink w:anchor="__RefHeading___Toc860618_1395250215">
            <w:r>
              <w:rPr>
                <w:webHidden/>
                <w:rStyle w:val="IndexLink"/>
                <w:rtl w:val="true"/>
              </w:rPr>
              <w:t>اشکال چهارم</w:t>
            </w:r>
            <w:r>
              <w:rPr>
                <w:rStyle w:val="IndexLink"/>
                <w:rtl w:val="true"/>
              </w:rPr>
              <w:t>. «</w:t>
            </w:r>
            <w:r>
              <w:rPr>
                <w:rStyle w:val="IndexLink"/>
                <w:rtl w:val="true"/>
              </w:rPr>
              <w:t>فاخلَع نَعلیک</w:t>
            </w:r>
            <w:r>
              <w:rPr>
                <w:rStyle w:val="IndexLink"/>
                <w:rtl w:val="true"/>
              </w:rPr>
              <w:t>»</w:t>
              <w:tab/>
            </w:r>
            <w:r>
              <w:rPr>
                <w:rStyle w:val="IndexLink"/>
              </w:rPr>
              <w:t>212</w:t>
            </w:r>
          </w:hyperlink>
        </w:p>
        <w:p>
          <w:pPr>
            <w:pStyle w:val="Contents5"/>
            <w:tabs>
              <w:tab w:val="clear" w:pos="7892"/>
              <w:tab w:val="right" w:pos="9026" w:leader="dot"/>
            </w:tabs>
            <w:rPr/>
          </w:pPr>
          <w:hyperlink w:anchor="__RefHeading___Toc860620_1395250215">
            <w:r>
              <w:rPr>
                <w:webHidden/>
                <w:rStyle w:val="IndexLink"/>
                <w:rtl w:val="true"/>
              </w:rPr>
              <w:t>اشکال پنجم</w:t>
            </w:r>
            <w:r>
              <w:rPr>
                <w:rStyle w:val="IndexLink"/>
                <w:rtl w:val="true"/>
              </w:rPr>
              <w:t xml:space="preserve">. </w:t>
            </w:r>
            <w:r>
              <w:rPr>
                <w:rStyle w:val="IndexLink"/>
                <w:rtl w:val="true"/>
              </w:rPr>
              <w:t>تفاوت دو محبت</w:t>
            </w:r>
            <w:r>
              <w:rPr>
                <w:rStyle w:val="IndexLink"/>
                <w:rtl w:val="true"/>
              </w:rPr>
              <w:tab/>
            </w:r>
            <w:r>
              <w:rPr>
                <w:rStyle w:val="IndexLink"/>
              </w:rPr>
              <w:t>214</w:t>
            </w:r>
          </w:hyperlink>
        </w:p>
        <w:p>
          <w:pPr>
            <w:pStyle w:val="Contents5"/>
            <w:tabs>
              <w:tab w:val="clear" w:pos="7892"/>
              <w:tab w:val="right" w:pos="9026" w:leader="dot"/>
            </w:tabs>
            <w:rPr/>
          </w:pPr>
          <w:hyperlink w:anchor="__RefHeading___Toc860622_1395250215">
            <w:r>
              <w:rPr>
                <w:webHidden/>
                <w:rStyle w:val="IndexLink"/>
                <w:rtl w:val="true"/>
              </w:rPr>
              <w:t>اشکال ششم</w:t>
            </w:r>
            <w:r>
              <w:rPr>
                <w:rStyle w:val="IndexLink"/>
                <w:rtl w:val="true"/>
              </w:rPr>
              <w:t xml:space="preserve">. </w:t>
            </w:r>
            <w:r>
              <w:rPr>
                <w:rStyle w:val="IndexLink"/>
                <w:rtl w:val="true"/>
              </w:rPr>
              <w:t>بازی با مقام امامت سازگاری ندارد</w:t>
            </w:r>
            <w:r>
              <w:rPr>
                <w:rStyle w:val="IndexLink"/>
                <w:rtl w:val="true"/>
              </w:rPr>
              <w:tab/>
            </w:r>
            <w:r>
              <w:rPr>
                <w:rStyle w:val="IndexLink"/>
              </w:rPr>
              <w:t>215</w:t>
            </w:r>
          </w:hyperlink>
        </w:p>
        <w:p>
          <w:pPr>
            <w:pStyle w:val="Contents5"/>
            <w:tabs>
              <w:tab w:val="clear" w:pos="7892"/>
              <w:tab w:val="right" w:pos="9026" w:leader="dot"/>
            </w:tabs>
            <w:rPr/>
          </w:pPr>
          <w:hyperlink w:anchor="__RefHeading___Toc860624_1395250215">
            <w:r>
              <w:rPr>
                <w:webHidden/>
                <w:rStyle w:val="IndexLink"/>
                <w:rtl w:val="true"/>
              </w:rPr>
              <w:t>اشکال هفتم</w:t>
            </w:r>
            <w:r>
              <w:rPr>
                <w:rStyle w:val="IndexLink"/>
                <w:rtl w:val="true"/>
              </w:rPr>
              <w:t xml:space="preserve">. </w:t>
            </w:r>
            <w:r>
              <w:rPr>
                <w:rStyle w:val="IndexLink"/>
                <w:rtl w:val="true"/>
              </w:rPr>
              <w:t>انار طلایی مناسب دنیاپرستان است</w:t>
            </w:r>
            <w:r>
              <w:rPr>
                <w:rStyle w:val="IndexLink"/>
                <w:rtl w:val="true"/>
              </w:rPr>
              <w:tab/>
            </w:r>
            <w:r>
              <w:rPr>
                <w:rStyle w:val="IndexLink"/>
              </w:rPr>
              <w:t>220</w:t>
            </w:r>
          </w:hyperlink>
        </w:p>
        <w:p>
          <w:pPr>
            <w:pStyle w:val="Contents5"/>
            <w:tabs>
              <w:tab w:val="clear" w:pos="7892"/>
              <w:tab w:val="right" w:pos="9026" w:leader="dot"/>
            </w:tabs>
            <w:rPr/>
          </w:pPr>
          <w:hyperlink w:anchor="__RefHeading___Toc860626_1395250215">
            <w:r>
              <w:rPr>
                <w:webHidden/>
                <w:rStyle w:val="IndexLink"/>
                <w:rtl w:val="true"/>
              </w:rPr>
              <w:t>اشکال هشتم</w:t>
            </w:r>
            <w:r>
              <w:rPr>
                <w:rStyle w:val="IndexLink"/>
                <w:rtl w:val="true"/>
              </w:rPr>
              <w:t xml:space="preserve">. </w:t>
            </w:r>
            <w:r>
              <w:rPr>
                <w:rStyle w:val="IndexLink"/>
                <w:rtl w:val="true"/>
              </w:rPr>
              <w:t>اطلاع یهود از اهداف پیامبر صلی الله علیه و آله و سلم</w:t>
            </w:r>
            <w:r>
              <w:rPr>
                <w:rStyle w:val="IndexLink"/>
                <w:rtl w:val="true"/>
              </w:rPr>
              <w:tab/>
            </w:r>
            <w:r>
              <w:rPr>
                <w:rStyle w:val="IndexLink"/>
              </w:rPr>
              <w:t>222</w:t>
            </w:r>
          </w:hyperlink>
        </w:p>
        <w:p>
          <w:pPr>
            <w:pStyle w:val="Contents3"/>
            <w:tabs>
              <w:tab w:val="clear" w:pos="8459"/>
              <w:tab w:val="right" w:pos="9026" w:leader="dot"/>
            </w:tabs>
            <w:rPr/>
          </w:pPr>
          <w:hyperlink w:anchor="__RefHeading___Toc860628_1395250215">
            <w:r>
              <w:rPr>
                <w:webHidden/>
                <w:rStyle w:val="IndexLink"/>
                <w:rtl w:val="true"/>
              </w:rPr>
              <w:t>فصل نهم</w:t>
            </w:r>
            <w:r>
              <w:rPr>
                <w:rStyle w:val="IndexLink"/>
                <w:rtl w:val="true"/>
              </w:rPr>
              <w:t xml:space="preserve">: </w:t>
            </w:r>
            <w:r>
              <w:rPr>
                <w:rStyle w:val="IndexLink"/>
                <w:rtl w:val="true"/>
              </w:rPr>
              <w:t>درنگی در روایات قتل‌های آغازین</w:t>
            </w:r>
            <w:r>
              <w:rPr>
                <w:rStyle w:val="IndexLink"/>
                <w:rtl w:val="true"/>
              </w:rPr>
              <w:tab/>
            </w:r>
            <w:r>
              <w:rPr>
                <w:rStyle w:val="IndexLink"/>
              </w:rPr>
              <w:t>226</w:t>
            </w:r>
          </w:hyperlink>
        </w:p>
        <w:p>
          <w:pPr>
            <w:pStyle w:val="Contents4"/>
            <w:tabs>
              <w:tab w:val="clear" w:pos="8176"/>
              <w:tab w:val="right" w:pos="9026" w:leader="dot"/>
            </w:tabs>
            <w:rPr/>
          </w:pPr>
          <w:hyperlink w:anchor="__RefHeading___Toc860630_1395250215">
            <w:r>
              <w:rPr>
                <w:webHidden/>
                <w:rStyle w:val="IndexLink"/>
                <w:rtl w:val="true"/>
              </w:rPr>
              <w:t>اشاره  </w:t>
            </w:r>
            <w:r>
              <w:rPr>
                <w:rStyle w:val="IndexLink"/>
                <w:rtl w:val="true"/>
              </w:rPr>
              <w:tab/>
            </w:r>
            <w:r>
              <w:rPr>
                <w:rStyle w:val="IndexLink"/>
              </w:rPr>
              <w:t>226</w:t>
            </w:r>
          </w:hyperlink>
        </w:p>
        <w:p>
          <w:pPr>
            <w:pStyle w:val="Contents4"/>
            <w:tabs>
              <w:tab w:val="clear" w:pos="8176"/>
              <w:tab w:val="right" w:pos="9026" w:leader="dot"/>
            </w:tabs>
            <w:rPr/>
          </w:pPr>
          <w:hyperlink w:anchor="__RefHeading___Toc860632_1395250215">
            <w:r>
              <w:rPr>
                <w:webHidden/>
                <w:rStyle w:val="IndexLink"/>
                <w:rtl w:val="true"/>
              </w:rPr>
              <w:t>اندیشه تفریط گرایی در کشتارِ هنگام ظهور</w:t>
            </w:r>
            <w:r>
              <w:rPr>
                <w:rStyle w:val="IndexLink"/>
                <w:rtl w:val="true"/>
              </w:rPr>
              <w:tab/>
            </w:r>
            <w:r>
              <w:rPr>
                <w:rStyle w:val="IndexLink"/>
              </w:rPr>
              <w:t>228</w:t>
            </w:r>
          </w:hyperlink>
        </w:p>
        <w:p>
          <w:pPr>
            <w:pStyle w:val="Contents4"/>
            <w:tabs>
              <w:tab w:val="clear" w:pos="8176"/>
              <w:tab w:val="right" w:pos="9026" w:leader="dot"/>
            </w:tabs>
            <w:rPr/>
          </w:pPr>
          <w:hyperlink w:anchor="__RefHeading___Toc860634_1395250215">
            <w:r>
              <w:rPr>
                <w:webHidden/>
                <w:rStyle w:val="IndexLink"/>
                <w:rtl w:val="true"/>
              </w:rPr>
              <w:t>اندیشه افراط گرایی در کشتار به هنگام ظهور</w:t>
            </w:r>
            <w:r>
              <w:rPr>
                <w:rStyle w:val="IndexLink"/>
                <w:rtl w:val="true"/>
              </w:rPr>
              <w:tab/>
            </w:r>
            <w:r>
              <w:rPr>
                <w:rStyle w:val="IndexLink"/>
              </w:rPr>
              <w:t>231</w:t>
            </w:r>
          </w:hyperlink>
        </w:p>
        <w:p>
          <w:pPr>
            <w:pStyle w:val="Contents4"/>
            <w:tabs>
              <w:tab w:val="clear" w:pos="8176"/>
              <w:tab w:val="right" w:pos="9026" w:leader="dot"/>
            </w:tabs>
            <w:rPr/>
          </w:pPr>
          <w:hyperlink w:anchor="__RefHeading___Toc860636_1395250215">
            <w:r>
              <w:rPr>
                <w:webHidden/>
                <w:rStyle w:val="IndexLink"/>
                <w:rtl w:val="true"/>
              </w:rPr>
              <w:t>رفتار امام علیه السلام با دشمنان</w:t>
            </w:r>
            <w:r>
              <w:rPr>
                <w:rStyle w:val="IndexLink"/>
                <w:rtl w:val="true"/>
              </w:rPr>
              <w:tab/>
            </w:r>
            <w:r>
              <w:rPr>
                <w:rStyle w:val="IndexLink"/>
              </w:rPr>
              <w:t>235</w:t>
            </w:r>
          </w:hyperlink>
        </w:p>
        <w:p>
          <w:pPr>
            <w:pStyle w:val="Contents4"/>
            <w:tabs>
              <w:tab w:val="clear" w:pos="8176"/>
              <w:tab w:val="right" w:pos="9026" w:leader="dot"/>
            </w:tabs>
            <w:rPr/>
          </w:pPr>
          <w:hyperlink w:anchor="__RefHeading___Toc860638_1395250215">
            <w:r>
              <w:rPr>
                <w:webHidden/>
                <w:rStyle w:val="IndexLink"/>
                <w:rtl w:val="true"/>
              </w:rPr>
              <w:t>تربیت سپاهیان و تدارک مقدّمات جنگ</w:t>
            </w:r>
            <w:r>
              <w:rPr>
                <w:rStyle w:val="IndexLink"/>
                <w:rtl w:val="true"/>
              </w:rPr>
              <w:tab/>
            </w:r>
            <w:r>
              <w:rPr>
                <w:rStyle w:val="IndexLink"/>
              </w:rPr>
              <w:t>236</w:t>
            </w:r>
          </w:hyperlink>
        </w:p>
        <w:p>
          <w:pPr>
            <w:pStyle w:val="Contents5"/>
            <w:tabs>
              <w:tab w:val="clear" w:pos="7892"/>
              <w:tab w:val="right" w:pos="9026" w:leader="dot"/>
            </w:tabs>
            <w:rPr/>
          </w:pPr>
          <w:hyperlink w:anchor="__RefHeading___Toc860640_1395250215">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860642_1395250215">
            <w:r>
              <w:rPr>
                <w:webHidden/>
                <w:rStyle w:val="IndexLink"/>
                <w:rtl w:val="true"/>
              </w:rPr>
              <w:t>تجهیزات جنگی و وسایل دفاعی</w:t>
            </w:r>
            <w:r>
              <w:rPr>
                <w:rStyle w:val="IndexLink"/>
                <w:rtl w:val="true"/>
              </w:rPr>
              <w:tab/>
            </w:r>
            <w:r>
              <w:rPr>
                <w:rStyle w:val="IndexLink"/>
              </w:rPr>
              <w:t>236</w:t>
            </w:r>
          </w:hyperlink>
        </w:p>
        <w:p>
          <w:pPr>
            <w:pStyle w:val="Contents4"/>
            <w:tabs>
              <w:tab w:val="clear" w:pos="8176"/>
              <w:tab w:val="right" w:pos="9026" w:leader="dot"/>
            </w:tabs>
            <w:rPr/>
          </w:pPr>
          <w:hyperlink w:anchor="__RefHeading___Toc860644_1395250215">
            <w:r>
              <w:rPr>
                <w:webHidden/>
                <w:rStyle w:val="IndexLink"/>
                <w:rtl w:val="true"/>
              </w:rPr>
              <w:t>قاطعیّت امام در رویارویی با دشمنان</w:t>
            </w:r>
            <w:r>
              <w:rPr>
                <w:rStyle w:val="IndexLink"/>
                <w:rtl w:val="true"/>
              </w:rPr>
              <w:tab/>
            </w:r>
            <w:r>
              <w:rPr>
                <w:rStyle w:val="IndexLink"/>
              </w:rPr>
              <w:t>237</w:t>
            </w:r>
          </w:hyperlink>
        </w:p>
        <w:p>
          <w:pPr>
            <w:pStyle w:val="Contents5"/>
            <w:tabs>
              <w:tab w:val="clear" w:pos="7892"/>
              <w:tab w:val="right" w:pos="9026" w:leader="dot"/>
            </w:tabs>
            <w:rPr/>
          </w:pPr>
          <w:hyperlink w:anchor="__RefHeading___Toc860646_1395250215">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860648_1395250215">
            <w:r>
              <w:rPr>
                <w:webHidden/>
                <w:rStyle w:val="IndexLink"/>
                <w:rtl w:val="true"/>
              </w:rPr>
              <w:t>جنگ و کشتار</w:t>
            </w:r>
            <w:r>
              <w:rPr>
                <w:rStyle w:val="IndexLink"/>
                <w:rtl w:val="true"/>
              </w:rPr>
              <w:tab/>
            </w:r>
            <w:r>
              <w:rPr>
                <w:rStyle w:val="IndexLink"/>
              </w:rPr>
              <w:t>238</w:t>
            </w:r>
          </w:hyperlink>
        </w:p>
        <w:p>
          <w:pPr>
            <w:pStyle w:val="Contents6"/>
            <w:tabs>
              <w:tab w:val="clear" w:pos="7609"/>
              <w:tab w:val="right" w:pos="9026" w:leader="dot"/>
            </w:tabs>
            <w:rPr/>
          </w:pPr>
          <w:hyperlink w:anchor="__RefHeading___Toc860650_1395250215">
            <w:r>
              <w:rPr>
                <w:webHidden/>
                <w:rStyle w:val="IndexLink"/>
                <w:rtl w:val="true"/>
              </w:rPr>
              <w:t>اشاره</w:t>
            </w:r>
            <w:r>
              <w:rPr>
                <w:rStyle w:val="IndexLink"/>
                <w:rtl w:val="true"/>
              </w:rPr>
              <w:tab/>
            </w:r>
            <w:r>
              <w:rPr>
                <w:rStyle w:val="IndexLink"/>
              </w:rPr>
              <w:t>238</w:t>
            </w:r>
          </w:hyperlink>
        </w:p>
        <w:p>
          <w:pPr>
            <w:pStyle w:val="Contents6"/>
            <w:tabs>
              <w:tab w:val="clear" w:pos="7609"/>
              <w:tab w:val="right" w:pos="9026" w:leader="dot"/>
            </w:tabs>
            <w:rPr/>
          </w:pPr>
          <w:hyperlink w:anchor="__RefHeading___Toc860652_1395250215">
            <w:r>
              <w:rPr>
                <w:webHidden/>
                <w:rStyle w:val="IndexLink"/>
                <w:rtl w:val="true"/>
              </w:rPr>
              <w:t>مدّت جنگ ها</w:t>
            </w:r>
            <w:r>
              <w:rPr>
                <w:rStyle w:val="IndexLink"/>
                <w:rtl w:val="true"/>
              </w:rPr>
              <w:tab/>
            </w:r>
            <w:r>
              <w:rPr>
                <w:rStyle w:val="IndexLink"/>
              </w:rPr>
              <w:t>240</w:t>
            </w:r>
          </w:hyperlink>
        </w:p>
        <w:p>
          <w:pPr>
            <w:pStyle w:val="Contents4"/>
            <w:tabs>
              <w:tab w:val="clear" w:pos="8176"/>
              <w:tab w:val="right" w:pos="9026" w:leader="dot"/>
            </w:tabs>
            <w:rPr/>
          </w:pPr>
          <w:hyperlink w:anchor="__RefHeading___Toc860654_1395250215">
            <w:r>
              <w:rPr>
                <w:webHidden/>
                <w:rStyle w:val="IndexLink"/>
                <w:rtl w:val="true"/>
              </w:rPr>
              <w:t>قاطعیّت امام، در برخورد با اشخاص و گروه‌های مختلف</w:t>
            </w:r>
            <w:r>
              <w:rPr>
                <w:rStyle w:val="IndexLink"/>
                <w:rtl w:val="true"/>
              </w:rPr>
              <w:tab/>
            </w:r>
            <w:r>
              <w:rPr>
                <w:rStyle w:val="IndexLink"/>
              </w:rPr>
              <w:t>242</w:t>
            </w:r>
          </w:hyperlink>
        </w:p>
        <w:p>
          <w:pPr>
            <w:pStyle w:val="Contents5"/>
            <w:tabs>
              <w:tab w:val="clear" w:pos="7892"/>
              <w:tab w:val="right" w:pos="9026" w:leader="dot"/>
            </w:tabs>
            <w:rPr/>
          </w:pPr>
          <w:hyperlink w:anchor="__RefHeading___Toc860656_1395250215">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860658_1395250215">
            <w:r>
              <w:rPr>
                <w:webHidden/>
                <w:rStyle w:val="IndexLink"/>
              </w:rPr>
              <w:t>1</w:t>
            </w:r>
            <w:r>
              <w:rPr>
                <w:rStyle w:val="IndexLink"/>
                <w:rtl w:val="true"/>
              </w:rPr>
              <w:t xml:space="preserve">. </w:t>
            </w:r>
            <w:r>
              <w:rPr>
                <w:rStyle w:val="IndexLink"/>
                <w:rtl w:val="true"/>
              </w:rPr>
              <w:t>قوم عرب</w:t>
            </w:r>
            <w:r>
              <w:rPr>
                <w:rStyle w:val="IndexLink"/>
                <w:rtl w:val="true"/>
              </w:rPr>
              <w:tab/>
            </w:r>
            <w:r>
              <w:rPr>
                <w:rStyle w:val="IndexLink"/>
              </w:rPr>
              <w:t>243</w:t>
            </w:r>
          </w:hyperlink>
        </w:p>
        <w:p>
          <w:pPr>
            <w:pStyle w:val="Contents6"/>
            <w:tabs>
              <w:tab w:val="clear" w:pos="7609"/>
              <w:tab w:val="right" w:pos="9026" w:leader="dot"/>
            </w:tabs>
            <w:rPr/>
          </w:pPr>
          <w:hyperlink w:anchor="__RefHeading___Toc860660_1395250215">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860662_1395250215">
            <w:r>
              <w:rPr>
                <w:webHidden/>
                <w:rStyle w:val="IndexLink"/>
                <w:rtl w:val="true"/>
              </w:rPr>
              <w:t>الف</w:t>
            </w:r>
            <w:r>
              <w:rPr>
                <w:rStyle w:val="IndexLink"/>
                <w:rtl w:val="true"/>
              </w:rPr>
              <w:t xml:space="preserve">. </w:t>
            </w:r>
            <w:r>
              <w:rPr>
                <w:rStyle w:val="IndexLink"/>
                <w:rtl w:val="true"/>
              </w:rPr>
              <w:t>اهل مکّه و دشمنی با اهل بیت علیهم السلام</w:t>
            </w:r>
            <w:r>
              <w:rPr>
                <w:rStyle w:val="IndexLink"/>
                <w:rtl w:val="true"/>
              </w:rPr>
              <w:tab/>
            </w:r>
            <w:r>
              <w:rPr>
                <w:rStyle w:val="IndexLink"/>
              </w:rPr>
              <w:t>245</w:t>
            </w:r>
          </w:hyperlink>
        </w:p>
        <w:p>
          <w:pPr>
            <w:pStyle w:val="Contents6"/>
            <w:tabs>
              <w:tab w:val="clear" w:pos="7609"/>
              <w:tab w:val="right" w:pos="9026" w:leader="dot"/>
            </w:tabs>
            <w:rPr/>
          </w:pPr>
          <w:hyperlink w:anchor="__RefHeading___Toc860664_1395250215">
            <w:r>
              <w:rPr>
                <w:webHidden/>
                <w:rStyle w:val="IndexLink"/>
                <w:rtl w:val="true"/>
              </w:rPr>
              <w:t>ب</w:t>
            </w:r>
            <w:r>
              <w:rPr>
                <w:rStyle w:val="IndexLink"/>
                <w:rtl w:val="true"/>
              </w:rPr>
              <w:t xml:space="preserve">. </w:t>
            </w:r>
            <w:r>
              <w:rPr>
                <w:rStyle w:val="IndexLink"/>
                <w:rtl w:val="true"/>
              </w:rPr>
              <w:t>برنامه نو و ناسازگاری عرب</w:t>
            </w:r>
            <w:r>
              <w:rPr>
                <w:rStyle w:val="IndexLink"/>
                <w:rtl w:val="true"/>
              </w:rPr>
              <w:tab/>
            </w:r>
            <w:r>
              <w:rPr>
                <w:rStyle w:val="IndexLink"/>
              </w:rPr>
              <w:t>245</w:t>
            </w:r>
          </w:hyperlink>
        </w:p>
        <w:p>
          <w:pPr>
            <w:pStyle w:val="Contents6"/>
            <w:tabs>
              <w:tab w:val="clear" w:pos="7609"/>
              <w:tab w:val="right" w:pos="9026" w:leader="dot"/>
            </w:tabs>
            <w:rPr/>
          </w:pPr>
          <w:hyperlink w:anchor="__RefHeading___Toc860666_1395250215">
            <w:r>
              <w:rPr>
                <w:webHidden/>
                <w:rStyle w:val="IndexLink"/>
                <w:rtl w:val="true"/>
              </w:rPr>
              <w:t>ج</w:t>
            </w:r>
            <w:r>
              <w:rPr>
                <w:rStyle w:val="IndexLink"/>
                <w:rtl w:val="true"/>
              </w:rPr>
              <w:t xml:space="preserve">. </w:t>
            </w:r>
            <w:r>
              <w:rPr>
                <w:rStyle w:val="IndexLink"/>
                <w:rtl w:val="true"/>
              </w:rPr>
              <w:t>آغاز قیام و نخستین پایگاه دشمن</w:t>
            </w:r>
            <w:r>
              <w:rPr>
                <w:rStyle w:val="IndexLink"/>
                <w:rtl w:val="true"/>
              </w:rPr>
              <w:tab/>
            </w:r>
            <w:r>
              <w:rPr>
                <w:rStyle w:val="IndexLink"/>
              </w:rPr>
              <w:t>246</w:t>
            </w:r>
          </w:hyperlink>
        </w:p>
        <w:p>
          <w:pPr>
            <w:pStyle w:val="Contents6"/>
            <w:tabs>
              <w:tab w:val="clear" w:pos="7609"/>
              <w:tab w:val="right" w:pos="9026" w:leader="dot"/>
            </w:tabs>
            <w:rPr/>
          </w:pPr>
          <w:hyperlink w:anchor="__RefHeading___Toc860668_1395250215">
            <w:r>
              <w:rPr>
                <w:webHidden/>
                <w:rStyle w:val="IndexLink"/>
                <w:rtl w:val="true"/>
              </w:rPr>
              <w:t>د</w:t>
            </w:r>
            <w:r>
              <w:rPr>
                <w:rStyle w:val="IndexLink"/>
                <w:rtl w:val="true"/>
              </w:rPr>
              <w:t xml:space="preserve">. </w:t>
            </w:r>
            <w:r>
              <w:rPr>
                <w:rStyle w:val="IndexLink"/>
                <w:rtl w:val="true"/>
              </w:rPr>
              <w:t>اهل مکّه و جانشین امام</w:t>
            </w:r>
            <w:r>
              <w:rPr>
                <w:rStyle w:val="IndexLink"/>
                <w:rtl w:val="true"/>
              </w:rPr>
              <w:tab/>
            </w:r>
            <w:r>
              <w:rPr>
                <w:rStyle w:val="IndexLink"/>
              </w:rPr>
              <w:t>248</w:t>
            </w:r>
          </w:hyperlink>
        </w:p>
        <w:p>
          <w:pPr>
            <w:pStyle w:val="Contents6"/>
            <w:tabs>
              <w:tab w:val="clear" w:pos="7609"/>
              <w:tab w:val="right" w:pos="9026" w:leader="dot"/>
            </w:tabs>
            <w:rPr/>
          </w:pPr>
          <w:hyperlink w:anchor="__RefHeading___Toc860670_1395250215">
            <w:r>
              <w:rPr>
                <w:webHidden/>
                <w:rStyle w:val="IndexLink"/>
                <w:rtl w:val="true"/>
              </w:rPr>
              <w:t>هـ</w:t>
            </w:r>
            <w:r>
              <w:rPr>
                <w:rStyle w:val="IndexLink"/>
                <w:rtl w:val="true"/>
              </w:rPr>
              <w:t xml:space="preserve">. </w:t>
            </w:r>
            <w:r>
              <w:rPr>
                <w:rStyle w:val="IndexLink"/>
                <w:rtl w:val="true"/>
              </w:rPr>
              <w:t>اهل مدینه و جانشین امام</w:t>
            </w:r>
            <w:r>
              <w:rPr>
                <w:rStyle w:val="IndexLink"/>
                <w:rtl w:val="true"/>
              </w:rPr>
              <w:tab/>
            </w:r>
            <w:r>
              <w:rPr>
                <w:rStyle w:val="IndexLink"/>
              </w:rPr>
              <w:t>248</w:t>
            </w:r>
          </w:hyperlink>
        </w:p>
        <w:p>
          <w:pPr>
            <w:pStyle w:val="Contents6"/>
            <w:tabs>
              <w:tab w:val="clear" w:pos="7609"/>
              <w:tab w:val="right" w:pos="9026" w:leader="dot"/>
            </w:tabs>
            <w:rPr/>
          </w:pPr>
          <w:hyperlink w:anchor="__RefHeading___Toc860672_1395250215">
            <w:r>
              <w:rPr>
                <w:webHidden/>
                <w:rStyle w:val="IndexLink"/>
                <w:rtl w:val="true"/>
              </w:rPr>
              <w:t>و</w:t>
            </w:r>
            <w:r>
              <w:rPr>
                <w:rStyle w:val="IndexLink"/>
                <w:rtl w:val="true"/>
              </w:rPr>
              <w:t xml:space="preserve">. </w:t>
            </w:r>
            <w:r>
              <w:rPr>
                <w:rStyle w:val="IndexLink"/>
                <w:rtl w:val="true"/>
              </w:rPr>
              <w:t>آمار کشته شدگان قریش و سابقه آنان</w:t>
            </w:r>
            <w:r>
              <w:rPr>
                <w:rStyle w:val="IndexLink"/>
                <w:rtl w:val="true"/>
              </w:rPr>
              <w:tab/>
            </w:r>
            <w:r>
              <w:rPr>
                <w:rStyle w:val="IndexLink"/>
              </w:rPr>
              <w:t>249</w:t>
            </w:r>
          </w:hyperlink>
        </w:p>
        <w:p>
          <w:pPr>
            <w:pStyle w:val="Contents5"/>
            <w:tabs>
              <w:tab w:val="clear" w:pos="7892"/>
              <w:tab w:val="right" w:pos="9026" w:leader="dot"/>
            </w:tabs>
            <w:rPr/>
          </w:pPr>
          <w:hyperlink w:anchor="__RefHeading___Toc860674_1395250215">
            <w:r>
              <w:rPr>
                <w:webHidden/>
                <w:rStyle w:val="IndexLink"/>
              </w:rPr>
              <w:t>2</w:t>
            </w:r>
            <w:r>
              <w:rPr>
                <w:rStyle w:val="IndexLink"/>
                <w:rtl w:val="true"/>
              </w:rPr>
              <w:t xml:space="preserve">. </w:t>
            </w:r>
            <w:r>
              <w:rPr>
                <w:rStyle w:val="IndexLink"/>
                <w:rtl w:val="true"/>
              </w:rPr>
              <w:t>مردم عراق</w:t>
            </w:r>
            <w:r>
              <w:rPr>
                <w:rStyle w:val="IndexLink"/>
                <w:rtl w:val="true"/>
              </w:rPr>
              <w:tab/>
            </w:r>
            <w:r>
              <w:rPr>
                <w:rStyle w:val="IndexLink"/>
              </w:rPr>
              <w:t>251</w:t>
            </w:r>
          </w:hyperlink>
        </w:p>
        <w:p>
          <w:pPr>
            <w:pStyle w:val="Contents5"/>
            <w:tabs>
              <w:tab w:val="clear" w:pos="7892"/>
              <w:tab w:val="right" w:pos="9026" w:leader="dot"/>
            </w:tabs>
            <w:rPr/>
          </w:pPr>
          <w:hyperlink w:anchor="__RefHeading___Toc860676_1395250215">
            <w:r>
              <w:rPr>
                <w:webHidden/>
                <w:rStyle w:val="IndexLink"/>
              </w:rPr>
              <w:t>3</w:t>
            </w:r>
            <w:r>
              <w:rPr>
                <w:rStyle w:val="IndexLink"/>
                <w:rtl w:val="true"/>
              </w:rPr>
              <w:t xml:space="preserve">. </w:t>
            </w:r>
            <w:r>
              <w:rPr>
                <w:rStyle w:val="IndexLink"/>
                <w:rtl w:val="true"/>
              </w:rPr>
              <w:t>اهل کتاب</w:t>
            </w:r>
            <w:r>
              <w:rPr>
                <w:rStyle w:val="IndexLink"/>
                <w:rtl w:val="true"/>
              </w:rPr>
              <w:tab/>
            </w:r>
            <w:r>
              <w:rPr>
                <w:rStyle w:val="IndexLink"/>
              </w:rPr>
              <w:t>253</w:t>
            </w:r>
          </w:hyperlink>
        </w:p>
        <w:p>
          <w:pPr>
            <w:pStyle w:val="Contents5"/>
            <w:tabs>
              <w:tab w:val="clear" w:pos="7892"/>
              <w:tab w:val="right" w:pos="9026" w:leader="dot"/>
            </w:tabs>
            <w:rPr/>
          </w:pPr>
          <w:hyperlink w:anchor="__RefHeading___Toc860678_1395250215">
            <w:r>
              <w:rPr>
                <w:webHidden/>
                <w:rStyle w:val="IndexLink"/>
              </w:rPr>
              <w:t>4</w:t>
            </w:r>
            <w:r>
              <w:rPr>
                <w:rStyle w:val="IndexLink"/>
                <w:rtl w:val="true"/>
              </w:rPr>
              <w:t xml:space="preserve">. </w:t>
            </w:r>
            <w:r>
              <w:rPr>
                <w:rStyle w:val="IndexLink"/>
                <w:rtl w:val="true"/>
              </w:rPr>
              <w:t>فرقه‌های انحرافی</w:t>
            </w:r>
            <w:r>
              <w:rPr>
                <w:rStyle w:val="IndexLink"/>
                <w:rtl w:val="true"/>
              </w:rPr>
              <w:tab/>
            </w:r>
            <w:r>
              <w:rPr>
                <w:rStyle w:val="IndexLink"/>
              </w:rPr>
              <w:t>254</w:t>
            </w:r>
          </w:hyperlink>
        </w:p>
        <w:p>
          <w:pPr>
            <w:pStyle w:val="Contents6"/>
            <w:tabs>
              <w:tab w:val="clear" w:pos="7609"/>
              <w:tab w:val="right" w:pos="9026" w:leader="dot"/>
            </w:tabs>
            <w:rPr/>
          </w:pPr>
          <w:hyperlink w:anchor="__RefHeading___Toc860680_1395250215">
            <w:r>
              <w:rPr>
                <w:webHidden/>
                <w:rStyle w:val="IndexLink"/>
                <w:rtl w:val="true"/>
              </w:rPr>
              <w:t>اشاره</w:t>
            </w:r>
            <w:r>
              <w:rPr>
                <w:rStyle w:val="IndexLink"/>
                <w:rtl w:val="true"/>
              </w:rPr>
              <w:tab/>
            </w:r>
            <w:r>
              <w:rPr>
                <w:rStyle w:val="IndexLink"/>
              </w:rPr>
              <w:t>254</w:t>
            </w:r>
          </w:hyperlink>
        </w:p>
        <w:p>
          <w:pPr>
            <w:pStyle w:val="Contents6"/>
            <w:tabs>
              <w:tab w:val="clear" w:pos="7609"/>
              <w:tab w:val="right" w:pos="9026" w:leader="dot"/>
            </w:tabs>
            <w:rPr/>
          </w:pPr>
          <w:hyperlink w:anchor="__RefHeading___Toc860682_1395250215">
            <w:r>
              <w:rPr>
                <w:webHidden/>
                <w:rStyle w:val="IndexLink"/>
                <w:rtl w:val="true"/>
              </w:rPr>
              <w:t>الف</w:t>
            </w:r>
            <w:r>
              <w:rPr>
                <w:rStyle w:val="IndexLink"/>
                <w:rtl w:val="true"/>
              </w:rPr>
              <w:t xml:space="preserve">. </w:t>
            </w:r>
            <w:r>
              <w:rPr>
                <w:rStyle w:val="IndexLink"/>
                <w:rtl w:val="true"/>
              </w:rPr>
              <w:t>زیدیّه</w:t>
            </w:r>
            <w:r>
              <w:rPr>
                <w:rStyle w:val="IndexLink"/>
                <w:rtl w:val="true"/>
              </w:rPr>
              <w:tab/>
            </w:r>
            <w:r>
              <w:rPr>
                <w:rStyle w:val="IndexLink"/>
              </w:rPr>
              <w:t>254</w:t>
            </w:r>
          </w:hyperlink>
        </w:p>
        <w:p>
          <w:pPr>
            <w:pStyle w:val="Contents6"/>
            <w:tabs>
              <w:tab w:val="clear" w:pos="7609"/>
              <w:tab w:val="right" w:pos="9026" w:leader="dot"/>
            </w:tabs>
            <w:rPr/>
          </w:pPr>
          <w:hyperlink w:anchor="__RefHeading___Toc860684_1395250215">
            <w:r>
              <w:rPr>
                <w:webHidden/>
                <w:rStyle w:val="IndexLink"/>
                <w:rtl w:val="true"/>
              </w:rPr>
              <w:t>ب</w:t>
            </w:r>
            <w:r>
              <w:rPr>
                <w:rStyle w:val="IndexLink"/>
                <w:rtl w:val="true"/>
              </w:rPr>
              <w:t xml:space="preserve">. </w:t>
            </w:r>
            <w:r>
              <w:rPr>
                <w:rStyle w:val="IndexLink"/>
                <w:rtl w:val="true"/>
              </w:rPr>
              <w:t>بَتْرِیّه</w:t>
            </w:r>
            <w:r>
              <w:rPr>
                <w:rStyle w:val="IndexLink"/>
                <w:rtl w:val="true"/>
              </w:rPr>
              <w:tab/>
            </w:r>
            <w:r>
              <w:rPr>
                <w:rStyle w:val="IndexLink"/>
              </w:rPr>
              <w:t>255</w:t>
            </w:r>
          </w:hyperlink>
        </w:p>
        <w:p>
          <w:pPr>
            <w:pStyle w:val="Contents6"/>
            <w:tabs>
              <w:tab w:val="clear" w:pos="7609"/>
              <w:tab w:val="right" w:pos="9026" w:leader="dot"/>
            </w:tabs>
            <w:rPr/>
          </w:pPr>
          <w:hyperlink w:anchor="__RefHeading___Toc860686_1395250215">
            <w:r>
              <w:rPr>
                <w:webHidden/>
                <w:rStyle w:val="IndexLink"/>
                <w:rtl w:val="true"/>
              </w:rPr>
              <w:t>ج</w:t>
            </w:r>
            <w:r>
              <w:rPr>
                <w:rStyle w:val="IndexLink"/>
                <w:rtl w:val="true"/>
              </w:rPr>
              <w:t xml:space="preserve">. </w:t>
            </w:r>
            <w:r>
              <w:rPr>
                <w:rStyle w:val="IndexLink"/>
                <w:rtl w:val="true"/>
              </w:rPr>
              <w:t>خوارج</w:t>
            </w:r>
            <w:r>
              <w:rPr>
                <w:rStyle w:val="IndexLink"/>
                <w:rtl w:val="true"/>
              </w:rPr>
              <w:tab/>
            </w:r>
            <w:r>
              <w:rPr>
                <w:rStyle w:val="IndexLink"/>
              </w:rPr>
              <w:t>255</w:t>
            </w:r>
          </w:hyperlink>
        </w:p>
        <w:p>
          <w:pPr>
            <w:pStyle w:val="Contents6"/>
            <w:tabs>
              <w:tab w:val="clear" w:pos="7609"/>
              <w:tab w:val="right" w:pos="9026" w:leader="dot"/>
            </w:tabs>
            <w:rPr/>
          </w:pPr>
          <w:hyperlink w:anchor="__RefHeading___Toc860688_1395250215">
            <w:r>
              <w:rPr>
                <w:webHidden/>
                <w:rStyle w:val="IndexLink"/>
                <w:rtl w:val="true"/>
              </w:rPr>
              <w:t>د</w:t>
            </w:r>
            <w:r>
              <w:rPr>
                <w:rStyle w:val="IndexLink"/>
                <w:rtl w:val="true"/>
              </w:rPr>
              <w:t xml:space="preserve">. </w:t>
            </w:r>
            <w:r>
              <w:rPr>
                <w:rStyle w:val="IndexLink"/>
                <w:rtl w:val="true"/>
              </w:rPr>
              <w:t>مُرجئه</w:t>
            </w:r>
            <w:r>
              <w:rPr>
                <w:rStyle w:val="IndexLink"/>
                <w:rtl w:val="true"/>
              </w:rPr>
              <w:tab/>
            </w:r>
            <w:r>
              <w:rPr>
                <w:rStyle w:val="IndexLink"/>
              </w:rPr>
              <w:t>256</w:t>
            </w:r>
          </w:hyperlink>
        </w:p>
        <w:p>
          <w:pPr>
            <w:pStyle w:val="Contents6"/>
            <w:tabs>
              <w:tab w:val="clear" w:pos="7609"/>
              <w:tab w:val="right" w:pos="9026" w:leader="dot"/>
            </w:tabs>
            <w:rPr/>
          </w:pPr>
          <w:hyperlink w:anchor="__RefHeading___Toc860690_1395250215">
            <w:r>
              <w:rPr>
                <w:webHidden/>
                <w:rStyle w:val="IndexLink"/>
                <w:rtl w:val="true"/>
              </w:rPr>
              <w:t>ه</w:t>
            </w:r>
            <w:r>
              <w:rPr>
                <w:rStyle w:val="IndexLink"/>
                <w:rtl w:val="true"/>
              </w:rPr>
              <w:t xml:space="preserve">. </w:t>
            </w:r>
            <w:r>
              <w:rPr>
                <w:rStyle w:val="IndexLink"/>
                <w:rtl w:val="true"/>
              </w:rPr>
              <w:t>مقدّس نماها</w:t>
            </w:r>
            <w:r>
              <w:rPr>
                <w:rStyle w:val="IndexLink"/>
                <w:rtl w:val="true"/>
              </w:rPr>
              <w:tab/>
            </w:r>
            <w:r>
              <w:rPr>
                <w:rStyle w:val="IndexLink"/>
              </w:rPr>
              <w:t>256</w:t>
            </w:r>
          </w:hyperlink>
        </w:p>
        <w:p>
          <w:pPr>
            <w:pStyle w:val="Contents5"/>
            <w:tabs>
              <w:tab w:val="clear" w:pos="7892"/>
              <w:tab w:val="right" w:pos="9026" w:leader="dot"/>
            </w:tabs>
            <w:rPr/>
          </w:pPr>
          <w:hyperlink w:anchor="__RefHeading___Toc860692_1395250215">
            <w:r>
              <w:rPr>
                <w:webHidden/>
                <w:rStyle w:val="IndexLink"/>
              </w:rPr>
              <w:t>5</w:t>
            </w:r>
            <w:r>
              <w:rPr>
                <w:rStyle w:val="IndexLink"/>
                <w:rtl w:val="true"/>
              </w:rPr>
              <w:t xml:space="preserve">. </w:t>
            </w:r>
            <w:r>
              <w:rPr>
                <w:rStyle w:val="IndexLink"/>
                <w:rtl w:val="true"/>
              </w:rPr>
              <w:t>ناصبی ها</w:t>
            </w:r>
            <w:r>
              <w:rPr>
                <w:rStyle w:val="IndexLink"/>
                <w:rtl w:val="true"/>
              </w:rPr>
              <w:tab/>
            </w:r>
            <w:r>
              <w:rPr>
                <w:rStyle w:val="IndexLink"/>
              </w:rPr>
              <w:t>257</w:t>
            </w:r>
          </w:hyperlink>
        </w:p>
        <w:p>
          <w:pPr>
            <w:pStyle w:val="Contents5"/>
            <w:tabs>
              <w:tab w:val="clear" w:pos="7892"/>
              <w:tab w:val="right" w:pos="9026" w:leader="dot"/>
            </w:tabs>
            <w:rPr/>
          </w:pPr>
          <w:hyperlink w:anchor="__RefHeading___Toc860694_1395250215">
            <w:r>
              <w:rPr>
                <w:webHidden/>
                <w:rStyle w:val="IndexLink"/>
              </w:rPr>
              <w:t>6</w:t>
            </w:r>
            <w:r>
              <w:rPr>
                <w:rStyle w:val="IndexLink"/>
                <w:rtl w:val="true"/>
              </w:rPr>
              <w:t xml:space="preserve">. </w:t>
            </w:r>
            <w:r>
              <w:rPr>
                <w:rStyle w:val="IndexLink"/>
                <w:rtl w:val="true"/>
              </w:rPr>
              <w:t>منافقان</w:t>
            </w:r>
            <w:r>
              <w:rPr>
                <w:rStyle w:val="IndexLink"/>
                <w:rtl w:val="true"/>
              </w:rPr>
              <w:tab/>
            </w:r>
            <w:r>
              <w:rPr>
                <w:rStyle w:val="IndexLink"/>
              </w:rPr>
              <w:t>258</w:t>
            </w:r>
          </w:hyperlink>
        </w:p>
        <w:p>
          <w:pPr>
            <w:pStyle w:val="Contents4"/>
            <w:tabs>
              <w:tab w:val="clear" w:pos="8176"/>
              <w:tab w:val="right" w:pos="9026" w:leader="dot"/>
            </w:tabs>
            <w:rPr/>
          </w:pPr>
          <w:hyperlink w:anchor="__RefHeading___Toc860696_1395250215">
            <w:r>
              <w:rPr>
                <w:webHidden/>
                <w:rStyle w:val="IndexLink"/>
                <w:rtl w:val="true"/>
              </w:rPr>
              <w:t>قاطعیّت امام در برخورد با خودی ها</w:t>
            </w:r>
            <w:r>
              <w:rPr>
                <w:rStyle w:val="IndexLink"/>
                <w:rtl w:val="true"/>
              </w:rPr>
              <w:tab/>
            </w:r>
            <w:r>
              <w:rPr>
                <w:rStyle w:val="IndexLink"/>
              </w:rPr>
              <w:t>259</w:t>
            </w:r>
          </w:hyperlink>
        </w:p>
        <w:p>
          <w:pPr>
            <w:pStyle w:val="Contents3"/>
            <w:tabs>
              <w:tab w:val="clear" w:pos="8459"/>
              <w:tab w:val="right" w:pos="9026" w:leader="dot"/>
            </w:tabs>
            <w:rPr/>
          </w:pPr>
          <w:hyperlink w:anchor="__RefHeading___Toc860698_1395250215">
            <w:r>
              <w:rPr>
                <w:webHidden/>
                <w:rStyle w:val="IndexLink"/>
                <w:rtl w:val="true"/>
              </w:rPr>
              <w:t>فصل دهم</w:t>
            </w:r>
            <w:r>
              <w:rPr>
                <w:rStyle w:val="IndexLink"/>
                <w:rtl w:val="true"/>
              </w:rPr>
              <w:t>:</w:t>
            </w:r>
            <w:r>
              <w:rPr>
                <w:rStyle w:val="IndexLink"/>
                <w:rtl w:val="true"/>
              </w:rPr>
              <w:t>سفارت و نیابت خاصه</w:t>
            </w:r>
            <w:r>
              <w:rPr>
                <w:rStyle w:val="IndexLink"/>
                <w:rtl w:val="true"/>
              </w:rPr>
              <w:tab/>
            </w:r>
            <w:r>
              <w:rPr>
                <w:rStyle w:val="IndexLink"/>
              </w:rPr>
              <w:t>262</w:t>
            </w:r>
          </w:hyperlink>
        </w:p>
        <w:p>
          <w:pPr>
            <w:pStyle w:val="Contents4"/>
            <w:tabs>
              <w:tab w:val="clear" w:pos="8176"/>
              <w:tab w:val="right" w:pos="9026" w:leader="dot"/>
            </w:tabs>
            <w:rPr/>
          </w:pPr>
          <w:hyperlink w:anchor="__RefHeading___Toc860700_1395250215">
            <w:r>
              <w:rPr>
                <w:webHidden/>
                <w:rStyle w:val="IndexLink"/>
                <w:rtl w:val="true"/>
              </w:rPr>
              <w:t>اشاره  </w:t>
            </w:r>
            <w:r>
              <w:rPr>
                <w:rStyle w:val="IndexLink"/>
                <w:rtl w:val="true"/>
              </w:rPr>
              <w:tab/>
            </w:r>
            <w:r>
              <w:rPr>
                <w:rStyle w:val="IndexLink"/>
              </w:rPr>
              <w:t>262</w:t>
            </w:r>
          </w:hyperlink>
        </w:p>
        <w:p>
          <w:pPr>
            <w:pStyle w:val="Contents4"/>
            <w:tabs>
              <w:tab w:val="clear" w:pos="8176"/>
              <w:tab w:val="right" w:pos="9026" w:leader="dot"/>
            </w:tabs>
            <w:rPr/>
          </w:pPr>
          <w:hyperlink w:anchor="__RefHeading___Toc860702_1395250215">
            <w:r>
              <w:rPr>
                <w:webHidden/>
                <w:rStyle w:val="IndexLink"/>
                <w:rtl w:val="true"/>
              </w:rPr>
              <w:t>نخستین محور</w:t>
            </w:r>
            <w:r>
              <w:rPr>
                <w:rStyle w:val="IndexLink"/>
                <w:rtl w:val="true"/>
              </w:rPr>
              <w:tab/>
            </w:r>
            <w:r>
              <w:rPr>
                <w:rStyle w:val="IndexLink"/>
              </w:rPr>
              <w:t>263</w:t>
            </w:r>
          </w:hyperlink>
        </w:p>
        <w:p>
          <w:pPr>
            <w:pStyle w:val="Contents4"/>
            <w:tabs>
              <w:tab w:val="clear" w:pos="8176"/>
              <w:tab w:val="right" w:pos="9026" w:leader="dot"/>
            </w:tabs>
            <w:rPr/>
          </w:pPr>
          <w:hyperlink w:anchor="__RefHeading___Toc860704_1395250215">
            <w:r>
              <w:rPr>
                <w:webHidden/>
                <w:rStyle w:val="IndexLink"/>
                <w:rtl w:val="true"/>
              </w:rPr>
              <w:t xml:space="preserve">دوّمین محور </w:t>
            </w:r>
            <w:r>
              <w:rPr>
                <w:rStyle w:val="IndexLink"/>
                <w:rtl w:val="true"/>
              </w:rPr>
              <w:t>(</w:t>
            </w:r>
            <w:r>
              <w:rPr>
                <w:rStyle w:val="IndexLink"/>
                <w:rtl w:val="true"/>
              </w:rPr>
              <w:t>شهرت روایی</w:t>
            </w:r>
            <w:r>
              <w:rPr>
                <w:rStyle w:val="IndexLink"/>
                <w:rtl w:val="true"/>
              </w:rPr>
              <w:t>)</w:t>
              <w:tab/>
            </w:r>
            <w:r>
              <w:rPr>
                <w:rStyle w:val="IndexLink"/>
              </w:rPr>
              <w:t>263</w:t>
            </w:r>
          </w:hyperlink>
        </w:p>
        <w:p>
          <w:pPr>
            <w:pStyle w:val="Contents4"/>
            <w:tabs>
              <w:tab w:val="clear" w:pos="8176"/>
              <w:tab w:val="right" w:pos="9026" w:leader="dot"/>
            </w:tabs>
            <w:rPr/>
          </w:pPr>
          <w:hyperlink w:anchor="__RefHeading___Toc860706_1395250215">
            <w:r>
              <w:rPr>
                <w:webHidden/>
                <w:rStyle w:val="IndexLink"/>
                <w:rtl w:val="true"/>
              </w:rPr>
              <w:t xml:space="preserve">سوّمین محور </w:t>
            </w:r>
            <w:r>
              <w:rPr>
                <w:rStyle w:val="IndexLink"/>
                <w:rtl w:val="true"/>
              </w:rPr>
              <w:t>(</w:t>
            </w:r>
            <w:r>
              <w:rPr>
                <w:rStyle w:val="IndexLink"/>
                <w:rtl w:val="true"/>
              </w:rPr>
              <w:t>فقه الحدیث</w:t>
            </w:r>
            <w:r>
              <w:rPr>
                <w:rStyle w:val="IndexLink"/>
                <w:rtl w:val="true"/>
              </w:rPr>
              <w:t>)</w:t>
              <w:tab/>
            </w:r>
            <w:r>
              <w:rPr>
                <w:rStyle w:val="IndexLink"/>
              </w:rPr>
              <w:t>263</w:t>
            </w:r>
          </w:hyperlink>
        </w:p>
        <w:p>
          <w:pPr>
            <w:pStyle w:val="Contents5"/>
            <w:tabs>
              <w:tab w:val="clear" w:pos="7892"/>
              <w:tab w:val="right" w:pos="9026" w:leader="dot"/>
            </w:tabs>
            <w:rPr/>
          </w:pPr>
          <w:hyperlink w:anchor="__RefHeading___Toc860708_1395250215">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860710_1395250215">
            <w:r>
              <w:rPr>
                <w:webHidden/>
                <w:rStyle w:val="IndexLink"/>
                <w:rtl w:val="true"/>
              </w:rPr>
              <w:t>محور نخست</w:t>
            </w:r>
            <w:r>
              <w:rPr>
                <w:rStyle w:val="IndexLink"/>
                <w:rtl w:val="true"/>
              </w:rPr>
              <w:tab/>
            </w:r>
            <w:r>
              <w:rPr>
                <w:rStyle w:val="IndexLink"/>
              </w:rPr>
              <w:t>264</w:t>
            </w:r>
          </w:hyperlink>
        </w:p>
        <w:p>
          <w:pPr>
            <w:pStyle w:val="Contents6"/>
            <w:tabs>
              <w:tab w:val="clear" w:pos="7609"/>
              <w:tab w:val="right" w:pos="9026" w:leader="dot"/>
            </w:tabs>
            <w:rPr/>
          </w:pPr>
          <w:hyperlink w:anchor="__RefHeading___Toc860712_1395250215">
            <w:r>
              <w:rPr>
                <w:webHidden/>
                <w:rStyle w:val="IndexLink"/>
                <w:rtl w:val="true"/>
              </w:rPr>
              <w:t>اشاره</w:t>
            </w:r>
            <w:r>
              <w:rPr>
                <w:rStyle w:val="IndexLink"/>
                <w:rtl w:val="true"/>
              </w:rPr>
              <w:tab/>
            </w:r>
            <w:r>
              <w:rPr>
                <w:rStyle w:val="IndexLink"/>
              </w:rPr>
              <w:t>264</w:t>
            </w:r>
          </w:hyperlink>
        </w:p>
        <w:p>
          <w:pPr>
            <w:pStyle w:val="Contents6"/>
            <w:tabs>
              <w:tab w:val="clear" w:pos="7609"/>
              <w:tab w:val="right" w:pos="9026" w:leader="dot"/>
            </w:tabs>
            <w:rPr/>
          </w:pPr>
          <w:hyperlink w:anchor="__RefHeading___Toc860714_1395250215">
            <w:r>
              <w:rPr>
                <w:webHidden/>
                <w:rStyle w:val="IndexLink"/>
                <w:rtl w:val="true"/>
              </w:rPr>
              <w:t>بررسی سندی پیام شریف</w:t>
            </w:r>
            <w:r>
              <w:rPr>
                <w:rStyle w:val="IndexLink"/>
                <w:rtl w:val="true"/>
              </w:rPr>
              <w:tab/>
            </w:r>
            <w:r>
              <w:rPr>
                <w:rStyle w:val="IndexLink"/>
              </w:rPr>
              <w:t>266</w:t>
            </w:r>
          </w:hyperlink>
        </w:p>
        <w:p>
          <w:pPr>
            <w:pStyle w:val="Contents5"/>
            <w:tabs>
              <w:tab w:val="clear" w:pos="7892"/>
              <w:tab w:val="right" w:pos="9026" w:leader="dot"/>
            </w:tabs>
            <w:rPr/>
          </w:pPr>
          <w:hyperlink w:anchor="__RefHeading___Toc860716_1395250215">
            <w:r>
              <w:rPr>
                <w:webHidden/>
                <w:rStyle w:val="IndexLink"/>
                <w:rtl w:val="true"/>
              </w:rPr>
              <w:t>محور دوم</w:t>
            </w:r>
            <w:r>
              <w:rPr>
                <w:rStyle w:val="IndexLink"/>
                <w:rtl w:val="true"/>
              </w:rPr>
              <w:t xml:space="preserve">: </w:t>
            </w:r>
            <w:r>
              <w:rPr>
                <w:rStyle w:val="IndexLink"/>
                <w:rtl w:val="true"/>
              </w:rPr>
              <w:t>شهرت روایی</w:t>
            </w:r>
            <w:r>
              <w:rPr>
                <w:rStyle w:val="IndexLink"/>
                <w:rtl w:val="true"/>
              </w:rPr>
              <w:tab/>
            </w:r>
            <w:r>
              <w:rPr>
                <w:rStyle w:val="IndexLink"/>
              </w:rPr>
              <w:t>268</w:t>
            </w:r>
          </w:hyperlink>
        </w:p>
        <w:p>
          <w:pPr>
            <w:pStyle w:val="Contents5"/>
            <w:tabs>
              <w:tab w:val="clear" w:pos="7892"/>
              <w:tab w:val="right" w:pos="9026" w:leader="dot"/>
            </w:tabs>
            <w:rPr/>
          </w:pPr>
          <w:hyperlink w:anchor="__RefHeading___Toc860718_1395250215">
            <w:r>
              <w:rPr>
                <w:webHidden/>
                <w:rStyle w:val="IndexLink"/>
                <w:rtl w:val="true"/>
              </w:rPr>
              <w:t>محور سوم</w:t>
            </w:r>
            <w:r>
              <w:rPr>
                <w:rStyle w:val="IndexLink"/>
                <w:rtl w:val="true"/>
              </w:rPr>
              <w:t xml:space="preserve">: </w:t>
            </w:r>
            <w:r>
              <w:rPr>
                <w:rStyle w:val="IndexLink"/>
                <w:rtl w:val="true"/>
              </w:rPr>
              <w:t>فقه الحدیث و توجیهات ششگانه نوری</w:t>
            </w:r>
            <w:r>
              <w:rPr>
                <w:rStyle w:val="IndexLink"/>
                <w:rtl w:val="true"/>
              </w:rPr>
              <w:tab/>
            </w:r>
            <w:r>
              <w:rPr>
                <w:rStyle w:val="IndexLink"/>
              </w:rPr>
              <w:t>270</w:t>
            </w:r>
          </w:hyperlink>
        </w:p>
        <w:p>
          <w:pPr>
            <w:pStyle w:val="Contents6"/>
            <w:tabs>
              <w:tab w:val="clear" w:pos="7609"/>
              <w:tab w:val="right" w:pos="9026" w:leader="dot"/>
            </w:tabs>
            <w:rPr/>
          </w:pPr>
          <w:hyperlink w:anchor="__RefHeading___Toc860720_1395250215">
            <w:r>
              <w:rPr>
                <w:webHidden/>
                <w:rStyle w:val="IndexLink"/>
                <w:rtl w:val="true"/>
              </w:rPr>
              <w:t>اشاره</w:t>
            </w:r>
            <w:r>
              <w:rPr>
                <w:rStyle w:val="IndexLink"/>
                <w:rtl w:val="true"/>
              </w:rPr>
              <w:tab/>
            </w:r>
            <w:r>
              <w:rPr>
                <w:rStyle w:val="IndexLink"/>
              </w:rPr>
              <w:t>270</w:t>
            </w:r>
          </w:hyperlink>
        </w:p>
        <w:p>
          <w:pPr>
            <w:pStyle w:val="Contents6"/>
            <w:tabs>
              <w:tab w:val="clear" w:pos="7609"/>
              <w:tab w:val="right" w:pos="9026" w:leader="dot"/>
            </w:tabs>
            <w:rPr/>
          </w:pPr>
          <w:hyperlink w:anchor="__RefHeading___Toc860722_1395250215">
            <w:r>
              <w:rPr>
                <w:webHidden/>
                <w:rStyle w:val="IndexLink"/>
                <w:rtl w:val="true"/>
              </w:rPr>
              <w:t>توجیه نخست</w:t>
            </w:r>
            <w:r>
              <w:rPr>
                <w:rStyle w:val="IndexLink"/>
                <w:rtl w:val="true"/>
              </w:rPr>
              <w:tab/>
            </w:r>
            <w:r>
              <w:rPr>
                <w:rStyle w:val="IndexLink"/>
              </w:rPr>
              <w:t>270</w:t>
            </w:r>
          </w:hyperlink>
        </w:p>
        <w:p>
          <w:pPr>
            <w:pStyle w:val="Contents6"/>
            <w:tabs>
              <w:tab w:val="clear" w:pos="7609"/>
              <w:tab w:val="right" w:pos="9026" w:leader="dot"/>
            </w:tabs>
            <w:rPr/>
          </w:pPr>
          <w:hyperlink w:anchor="__RefHeading___Toc860724_1395250215">
            <w:r>
              <w:rPr>
                <w:webHidden/>
                <w:rStyle w:val="IndexLink"/>
                <w:rtl w:val="true"/>
              </w:rPr>
              <w:t>توجیه دوّم</w:t>
            </w:r>
            <w:r>
              <w:rPr>
                <w:rStyle w:val="IndexLink"/>
                <w:rtl w:val="true"/>
              </w:rPr>
              <w:tab/>
            </w:r>
            <w:r>
              <w:rPr>
                <w:rStyle w:val="IndexLink"/>
              </w:rPr>
              <w:t>270</w:t>
            </w:r>
          </w:hyperlink>
        </w:p>
        <w:p>
          <w:pPr>
            <w:pStyle w:val="Contents6"/>
            <w:tabs>
              <w:tab w:val="clear" w:pos="7609"/>
              <w:tab w:val="right" w:pos="9026" w:leader="dot"/>
            </w:tabs>
            <w:rPr/>
          </w:pPr>
          <w:hyperlink w:anchor="__RefHeading___Toc860726_1395250215">
            <w:r>
              <w:rPr>
                <w:webHidden/>
                <w:rStyle w:val="IndexLink"/>
                <w:rtl w:val="true"/>
              </w:rPr>
              <w:t>توجیه سوم</w:t>
            </w:r>
            <w:r>
              <w:rPr>
                <w:rStyle w:val="IndexLink"/>
                <w:rtl w:val="true"/>
              </w:rPr>
              <w:tab/>
            </w:r>
            <w:r>
              <w:rPr>
                <w:rStyle w:val="IndexLink"/>
              </w:rPr>
              <w:t>271</w:t>
            </w:r>
          </w:hyperlink>
        </w:p>
        <w:p>
          <w:pPr>
            <w:pStyle w:val="Contents6"/>
            <w:tabs>
              <w:tab w:val="clear" w:pos="7609"/>
              <w:tab w:val="right" w:pos="9026" w:leader="dot"/>
            </w:tabs>
            <w:rPr/>
          </w:pPr>
          <w:hyperlink w:anchor="__RefHeading___Toc860728_1395250215">
            <w:r>
              <w:rPr>
                <w:webHidden/>
                <w:rStyle w:val="IndexLink"/>
                <w:rtl w:val="true"/>
              </w:rPr>
              <w:t>توجیه چهارم</w:t>
            </w:r>
            <w:r>
              <w:rPr>
                <w:rStyle w:val="IndexLink"/>
                <w:rtl w:val="true"/>
              </w:rPr>
              <w:tab/>
            </w:r>
            <w:r>
              <w:rPr>
                <w:rStyle w:val="IndexLink"/>
              </w:rPr>
              <w:t>272</w:t>
            </w:r>
          </w:hyperlink>
        </w:p>
        <w:p>
          <w:pPr>
            <w:pStyle w:val="Contents6"/>
            <w:tabs>
              <w:tab w:val="clear" w:pos="7609"/>
              <w:tab w:val="right" w:pos="9026" w:leader="dot"/>
            </w:tabs>
            <w:rPr/>
          </w:pPr>
          <w:hyperlink w:anchor="__RefHeading___Toc860730_1395250215">
            <w:r>
              <w:rPr>
                <w:webHidden/>
                <w:rStyle w:val="IndexLink"/>
                <w:rtl w:val="true"/>
              </w:rPr>
              <w:t>توجیه پنجم</w:t>
            </w:r>
            <w:r>
              <w:rPr>
                <w:rStyle w:val="IndexLink"/>
                <w:rtl w:val="true"/>
              </w:rPr>
              <w:tab/>
            </w:r>
            <w:r>
              <w:rPr>
                <w:rStyle w:val="IndexLink"/>
              </w:rPr>
              <w:t>273</w:t>
            </w:r>
          </w:hyperlink>
        </w:p>
        <w:p>
          <w:pPr>
            <w:pStyle w:val="Contents6"/>
            <w:tabs>
              <w:tab w:val="clear" w:pos="7609"/>
              <w:tab w:val="right" w:pos="9026" w:leader="dot"/>
            </w:tabs>
            <w:rPr/>
          </w:pPr>
          <w:hyperlink w:anchor="__RefHeading___Toc860732_1395250215">
            <w:r>
              <w:rPr>
                <w:webHidden/>
                <w:rStyle w:val="IndexLink"/>
                <w:rtl w:val="true"/>
              </w:rPr>
              <w:t>توجیه ششم</w:t>
            </w:r>
            <w:r>
              <w:rPr>
                <w:rStyle w:val="IndexLink"/>
                <w:rtl w:val="true"/>
              </w:rPr>
              <w:tab/>
            </w:r>
            <w:r>
              <w:rPr>
                <w:rStyle w:val="IndexLink"/>
              </w:rPr>
              <w:t>279</w:t>
            </w:r>
          </w:hyperlink>
        </w:p>
        <w:p>
          <w:pPr>
            <w:pStyle w:val="Contents4"/>
            <w:tabs>
              <w:tab w:val="clear" w:pos="8176"/>
              <w:tab w:val="right" w:pos="9026" w:leader="dot"/>
            </w:tabs>
            <w:rPr/>
          </w:pPr>
          <w:hyperlink w:anchor="__RefHeading___Toc860734_1395250215">
            <w:r>
              <w:rPr>
                <w:webHidden/>
                <w:rStyle w:val="IndexLink"/>
                <w:rtl w:val="true"/>
              </w:rPr>
              <w:t>خلاصه بحث</w:t>
            </w:r>
            <w:r>
              <w:rPr>
                <w:rStyle w:val="IndexLink"/>
                <w:rtl w:val="true"/>
              </w:rPr>
              <w:tab/>
            </w:r>
            <w:r>
              <w:rPr>
                <w:rStyle w:val="IndexLink"/>
              </w:rPr>
              <w:t>282</w:t>
            </w:r>
          </w:hyperlink>
        </w:p>
        <w:p>
          <w:pPr>
            <w:pStyle w:val="Contents3"/>
            <w:tabs>
              <w:tab w:val="clear" w:pos="8459"/>
              <w:tab w:val="right" w:pos="9026" w:leader="dot"/>
            </w:tabs>
            <w:rPr/>
          </w:pPr>
          <w:hyperlink w:anchor="__RefHeading___Toc860736_1395250215">
            <w:r>
              <w:rPr>
                <w:webHidden/>
                <w:rStyle w:val="IndexLink"/>
                <w:rtl w:val="true"/>
              </w:rPr>
              <w:t>فصل یازدهم</w:t>
            </w:r>
            <w:r>
              <w:rPr>
                <w:rStyle w:val="IndexLink"/>
                <w:rtl w:val="true"/>
              </w:rPr>
              <w:t xml:space="preserve">: </w:t>
            </w:r>
            <w:r>
              <w:rPr>
                <w:rStyle w:val="IndexLink"/>
                <w:rtl w:val="true"/>
              </w:rPr>
              <w:t>بررسی سرگذشت ابن مهزیار</w:t>
            </w:r>
            <w:r>
              <w:rPr>
                <w:rStyle w:val="IndexLink"/>
                <w:rtl w:val="true"/>
              </w:rPr>
              <w:tab/>
            </w:r>
            <w:r>
              <w:rPr>
                <w:rStyle w:val="IndexLink"/>
              </w:rPr>
              <w:t>284</w:t>
            </w:r>
          </w:hyperlink>
        </w:p>
        <w:p>
          <w:pPr>
            <w:pStyle w:val="Contents4"/>
            <w:tabs>
              <w:tab w:val="clear" w:pos="8176"/>
              <w:tab w:val="right" w:pos="9026" w:leader="dot"/>
            </w:tabs>
            <w:rPr/>
          </w:pPr>
          <w:hyperlink w:anchor="__RefHeading___Toc860738_1395250215">
            <w:r>
              <w:rPr>
                <w:webHidden/>
                <w:rStyle w:val="IndexLink"/>
                <w:rtl w:val="true"/>
              </w:rPr>
              <w:t>اشاره  </w:t>
            </w:r>
            <w:r>
              <w:rPr>
                <w:rStyle w:val="IndexLink"/>
                <w:rtl w:val="true"/>
              </w:rPr>
              <w:tab/>
            </w:r>
            <w:r>
              <w:rPr>
                <w:rStyle w:val="IndexLink"/>
              </w:rPr>
              <w:t>284</w:t>
            </w:r>
          </w:hyperlink>
        </w:p>
        <w:p>
          <w:pPr>
            <w:pStyle w:val="Contents4"/>
            <w:tabs>
              <w:tab w:val="clear" w:pos="8176"/>
              <w:tab w:val="right" w:pos="9026" w:leader="dot"/>
            </w:tabs>
            <w:rPr/>
          </w:pPr>
          <w:hyperlink w:anchor="__RefHeading___Toc860740_1395250215">
            <w:r>
              <w:rPr>
                <w:webHidden/>
                <w:rStyle w:val="IndexLink"/>
                <w:rtl w:val="true"/>
              </w:rPr>
              <w:t>محور نخست</w:t>
            </w:r>
            <w:r>
              <w:rPr>
                <w:rStyle w:val="IndexLink"/>
                <w:rtl w:val="true"/>
              </w:rPr>
              <w:t xml:space="preserve">: </w:t>
            </w:r>
            <w:r>
              <w:rPr>
                <w:rStyle w:val="IndexLink"/>
                <w:rtl w:val="true"/>
              </w:rPr>
              <w:t>بیان اصل سرگذشت</w:t>
            </w:r>
            <w:r>
              <w:rPr>
                <w:rStyle w:val="IndexLink"/>
                <w:rtl w:val="true"/>
              </w:rPr>
              <w:tab/>
            </w:r>
            <w:r>
              <w:rPr>
                <w:rStyle w:val="IndexLink"/>
              </w:rPr>
              <w:t>285</w:t>
            </w:r>
          </w:hyperlink>
        </w:p>
        <w:p>
          <w:pPr>
            <w:pStyle w:val="Contents5"/>
            <w:tabs>
              <w:tab w:val="clear" w:pos="7892"/>
              <w:tab w:val="right" w:pos="9026" w:leader="dot"/>
            </w:tabs>
            <w:rPr/>
          </w:pPr>
          <w:hyperlink w:anchor="__RefHeading___Toc860742_1395250215">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860744_1395250215">
            <w:r>
              <w:rPr>
                <w:webHidden/>
                <w:rStyle w:val="IndexLink"/>
                <w:rtl w:val="true"/>
              </w:rPr>
              <w:t>نقل اول</w:t>
            </w:r>
            <w:r>
              <w:rPr>
                <w:rStyle w:val="IndexLink"/>
                <w:rtl w:val="true"/>
              </w:rPr>
              <w:tab/>
            </w:r>
            <w:r>
              <w:rPr>
                <w:rStyle w:val="IndexLink"/>
              </w:rPr>
              <w:t>286</w:t>
            </w:r>
          </w:hyperlink>
        </w:p>
        <w:p>
          <w:pPr>
            <w:pStyle w:val="Contents5"/>
            <w:tabs>
              <w:tab w:val="clear" w:pos="7892"/>
              <w:tab w:val="right" w:pos="9026" w:leader="dot"/>
            </w:tabs>
            <w:rPr/>
          </w:pPr>
          <w:hyperlink w:anchor="__RefHeading___Toc860746_1395250215">
            <w:r>
              <w:rPr>
                <w:webHidden/>
                <w:rStyle w:val="IndexLink"/>
                <w:rtl w:val="true"/>
              </w:rPr>
              <w:t>نقل دوم</w:t>
            </w:r>
            <w:r>
              <w:rPr>
                <w:rStyle w:val="IndexLink"/>
                <w:rtl w:val="true"/>
              </w:rPr>
              <w:tab/>
            </w:r>
            <w:r>
              <w:rPr>
                <w:rStyle w:val="IndexLink"/>
              </w:rPr>
              <w:t>291</w:t>
            </w:r>
          </w:hyperlink>
        </w:p>
        <w:p>
          <w:pPr>
            <w:pStyle w:val="Contents5"/>
            <w:tabs>
              <w:tab w:val="clear" w:pos="7892"/>
              <w:tab w:val="right" w:pos="9026" w:leader="dot"/>
            </w:tabs>
            <w:rPr/>
          </w:pPr>
          <w:hyperlink w:anchor="__RefHeading___Toc860748_1395250215">
            <w:r>
              <w:rPr>
                <w:webHidden/>
                <w:rStyle w:val="IndexLink"/>
                <w:rtl w:val="true"/>
              </w:rPr>
              <w:t>نقل سوم</w:t>
            </w:r>
            <w:r>
              <w:rPr>
                <w:rStyle w:val="IndexLink"/>
                <w:rtl w:val="true"/>
              </w:rPr>
              <w:tab/>
            </w:r>
            <w:r>
              <w:rPr>
                <w:rStyle w:val="IndexLink"/>
              </w:rPr>
              <w:t>294</w:t>
            </w:r>
          </w:hyperlink>
        </w:p>
        <w:p>
          <w:pPr>
            <w:pStyle w:val="Contents5"/>
            <w:tabs>
              <w:tab w:val="clear" w:pos="7892"/>
              <w:tab w:val="right" w:pos="9026" w:leader="dot"/>
            </w:tabs>
            <w:rPr/>
          </w:pPr>
          <w:hyperlink w:anchor="__RefHeading___Toc860750_1395250215">
            <w:r>
              <w:rPr>
                <w:webHidden/>
                <w:rStyle w:val="IndexLink"/>
                <w:rtl w:val="true"/>
              </w:rPr>
              <w:t>نقل چهارم</w:t>
            </w:r>
            <w:r>
              <w:rPr>
                <w:rStyle w:val="IndexLink"/>
                <w:rtl w:val="true"/>
              </w:rPr>
              <w:tab/>
            </w:r>
            <w:r>
              <w:rPr>
                <w:rStyle w:val="IndexLink"/>
              </w:rPr>
              <w:t>298</w:t>
            </w:r>
          </w:hyperlink>
        </w:p>
        <w:p>
          <w:pPr>
            <w:pStyle w:val="Contents4"/>
            <w:tabs>
              <w:tab w:val="clear" w:pos="8176"/>
              <w:tab w:val="right" w:pos="9026" w:leader="dot"/>
            </w:tabs>
            <w:rPr/>
          </w:pPr>
          <w:hyperlink w:anchor="__RefHeading___Toc860752_1395250215">
            <w:r>
              <w:rPr>
                <w:webHidden/>
                <w:rStyle w:val="IndexLink"/>
                <w:rtl w:val="true"/>
              </w:rPr>
              <w:t>محور دوم</w:t>
            </w:r>
            <w:r>
              <w:rPr>
                <w:rStyle w:val="IndexLink"/>
                <w:rtl w:val="true"/>
              </w:rPr>
              <w:t xml:space="preserve">: </w:t>
            </w:r>
            <w:r>
              <w:rPr>
                <w:rStyle w:val="IndexLink"/>
                <w:rtl w:val="true"/>
              </w:rPr>
              <w:t>راوی این سرگذشت کیست؟</w:t>
            </w:r>
            <w:r>
              <w:rPr>
                <w:rStyle w:val="IndexLink"/>
                <w:rtl w:val="true"/>
              </w:rPr>
              <w:tab/>
            </w:r>
            <w:r>
              <w:rPr>
                <w:rStyle w:val="IndexLink"/>
              </w:rPr>
              <w:t>301</w:t>
            </w:r>
          </w:hyperlink>
        </w:p>
        <w:p>
          <w:pPr>
            <w:pStyle w:val="Contents4"/>
            <w:tabs>
              <w:tab w:val="clear" w:pos="8176"/>
              <w:tab w:val="right" w:pos="9026" w:leader="dot"/>
            </w:tabs>
            <w:rPr/>
          </w:pPr>
          <w:hyperlink w:anchor="__RefHeading___Toc860754_1395250215">
            <w:r>
              <w:rPr>
                <w:webHidden/>
                <w:rStyle w:val="IndexLink"/>
                <w:rtl w:val="true"/>
              </w:rPr>
              <w:t>محور سوم</w:t>
            </w:r>
            <w:r>
              <w:rPr>
                <w:rStyle w:val="IndexLink"/>
                <w:rtl w:val="true"/>
              </w:rPr>
              <w:t xml:space="preserve">: </w:t>
            </w:r>
            <w:r>
              <w:rPr>
                <w:rStyle w:val="IndexLink"/>
                <w:rtl w:val="true"/>
              </w:rPr>
              <w:t>بررسی متن و محتوی</w:t>
            </w:r>
            <w:r>
              <w:rPr>
                <w:rStyle w:val="IndexLink"/>
                <w:rtl w:val="true"/>
              </w:rPr>
              <w:tab/>
            </w:r>
            <w:r>
              <w:rPr>
                <w:rStyle w:val="IndexLink"/>
              </w:rPr>
              <w:t>304</w:t>
            </w:r>
          </w:hyperlink>
        </w:p>
        <w:p>
          <w:pPr>
            <w:pStyle w:val="Contents4"/>
            <w:tabs>
              <w:tab w:val="clear" w:pos="8176"/>
              <w:tab w:val="right" w:pos="9026" w:leader="dot"/>
            </w:tabs>
            <w:rPr/>
          </w:pPr>
          <w:hyperlink w:anchor="__RefHeading___Toc860756_1395250215">
            <w:r>
              <w:rPr>
                <w:webHidden/>
                <w:rStyle w:val="IndexLink"/>
                <w:rtl w:val="true"/>
              </w:rPr>
              <w:t>نتیجه</w:t>
            </w:r>
            <w:r>
              <w:rPr>
                <w:rStyle w:val="IndexLink"/>
                <w:rtl w:val="true"/>
              </w:rPr>
              <w:tab/>
            </w:r>
            <w:r>
              <w:rPr>
                <w:rStyle w:val="IndexLink"/>
              </w:rPr>
              <w:t>311</w:t>
            </w:r>
          </w:hyperlink>
        </w:p>
        <w:p>
          <w:pPr>
            <w:pStyle w:val="Contents2"/>
            <w:tabs>
              <w:tab w:val="clear" w:pos="8743"/>
              <w:tab w:val="right" w:pos="9026" w:leader="dot"/>
            </w:tabs>
            <w:rPr/>
          </w:pPr>
          <w:hyperlink w:anchor="__RefHeading___Toc860758_1395250215">
            <w:r>
              <w:rPr>
                <w:webHidden/>
                <w:rStyle w:val="IndexLink"/>
                <w:rtl w:val="true"/>
              </w:rPr>
              <w:t>جلد دوم</w:t>
            </w:r>
            <w:r>
              <w:rPr>
                <w:rStyle w:val="IndexLink"/>
                <w:rtl w:val="true"/>
              </w:rPr>
              <w:tab/>
            </w:r>
            <w:r>
              <w:rPr>
                <w:rStyle w:val="IndexLink"/>
              </w:rPr>
              <w:t>315</w:t>
            </w:r>
          </w:hyperlink>
        </w:p>
        <w:p>
          <w:pPr>
            <w:pStyle w:val="Contents3"/>
            <w:tabs>
              <w:tab w:val="clear" w:pos="8459"/>
              <w:tab w:val="right" w:pos="9026" w:leader="dot"/>
            </w:tabs>
            <w:rPr/>
          </w:pPr>
          <w:hyperlink w:anchor="__RefHeading___Toc860760_1395250215">
            <w:r>
              <w:rPr>
                <w:webHidden/>
                <w:rStyle w:val="IndexLink"/>
                <w:rtl w:val="true"/>
              </w:rPr>
              <w:t>فصل دوازدهم</w:t>
            </w:r>
            <w:r>
              <w:rPr>
                <w:rStyle w:val="IndexLink"/>
                <w:rtl w:val="true"/>
              </w:rPr>
              <w:t xml:space="preserve">: </w:t>
            </w:r>
            <w:r>
              <w:rPr>
                <w:rStyle w:val="IndexLink"/>
                <w:rtl w:val="true"/>
              </w:rPr>
              <w:t>پایگاه زمینه‌سازان ظهور و تاریخ تأسیس آن</w:t>
            </w:r>
            <w:r>
              <w:rPr>
                <w:rStyle w:val="IndexLink"/>
                <w:rtl w:val="true"/>
              </w:rPr>
              <w:tab/>
            </w:r>
            <w:r>
              <w:rPr>
                <w:rStyle w:val="IndexLink"/>
              </w:rPr>
              <w:t>315</w:t>
            </w:r>
          </w:hyperlink>
        </w:p>
        <w:p>
          <w:pPr>
            <w:pStyle w:val="Contents4"/>
            <w:tabs>
              <w:tab w:val="clear" w:pos="8176"/>
              <w:tab w:val="right" w:pos="9026" w:leader="dot"/>
            </w:tabs>
            <w:rPr/>
          </w:pPr>
          <w:hyperlink w:anchor="__RefHeading___Toc860762_1395250215">
            <w:r>
              <w:rPr>
                <w:webHidden/>
                <w:rStyle w:val="IndexLink"/>
                <w:rtl w:val="true"/>
              </w:rPr>
              <w:t>اشاره  </w:t>
            </w:r>
            <w:r>
              <w:rPr>
                <w:rStyle w:val="IndexLink"/>
                <w:rtl w:val="true"/>
              </w:rPr>
              <w:tab/>
            </w:r>
            <w:r>
              <w:rPr>
                <w:rStyle w:val="IndexLink"/>
              </w:rPr>
              <w:t>315</w:t>
            </w:r>
          </w:hyperlink>
        </w:p>
        <w:p>
          <w:pPr>
            <w:pStyle w:val="Contents4"/>
            <w:tabs>
              <w:tab w:val="clear" w:pos="8176"/>
              <w:tab w:val="right" w:pos="9026" w:leader="dot"/>
            </w:tabs>
            <w:rPr/>
          </w:pPr>
          <w:hyperlink w:anchor="__RefHeading___Toc860764_1395250215">
            <w:r>
              <w:rPr>
                <w:webHidden/>
                <w:rStyle w:val="IndexLink"/>
                <w:rtl w:val="true"/>
              </w:rPr>
              <w:t>پیدایش قم</w:t>
            </w:r>
            <w:r>
              <w:rPr>
                <w:rStyle w:val="IndexLink"/>
                <w:rtl w:val="true"/>
              </w:rPr>
              <w:tab/>
            </w:r>
            <w:r>
              <w:rPr>
                <w:rStyle w:val="IndexLink"/>
              </w:rPr>
              <w:t>316</w:t>
            </w:r>
          </w:hyperlink>
        </w:p>
        <w:p>
          <w:pPr>
            <w:pStyle w:val="Contents4"/>
            <w:tabs>
              <w:tab w:val="clear" w:pos="8176"/>
              <w:tab w:val="right" w:pos="9026" w:leader="dot"/>
            </w:tabs>
            <w:rPr/>
          </w:pPr>
          <w:hyperlink w:anchor="__RefHeading___Toc860766_1395250215">
            <w:r>
              <w:rPr>
                <w:webHidden/>
                <w:rStyle w:val="IndexLink"/>
                <w:rtl w:val="true"/>
              </w:rPr>
              <w:t>علّت نامگذاری قم</w:t>
            </w:r>
            <w:r>
              <w:rPr>
                <w:rStyle w:val="IndexLink"/>
                <w:rtl w:val="true"/>
              </w:rPr>
              <w:tab/>
            </w:r>
            <w:r>
              <w:rPr>
                <w:rStyle w:val="IndexLink"/>
              </w:rPr>
              <w:t>319</w:t>
            </w:r>
          </w:hyperlink>
        </w:p>
        <w:p>
          <w:pPr>
            <w:pStyle w:val="Contents5"/>
            <w:tabs>
              <w:tab w:val="clear" w:pos="7892"/>
              <w:tab w:val="right" w:pos="9026" w:leader="dot"/>
            </w:tabs>
            <w:rPr/>
          </w:pPr>
          <w:hyperlink w:anchor="__RefHeading___Toc860768_1395250215">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860770_1395250215">
            <w:r>
              <w:rPr>
                <w:webHidden/>
                <w:rStyle w:val="IndexLink"/>
                <w:rtl w:val="true"/>
              </w:rPr>
              <w:t>دیدگاه مورد قبول</w:t>
            </w:r>
            <w:r>
              <w:rPr>
                <w:rStyle w:val="IndexLink"/>
                <w:rtl w:val="true"/>
              </w:rPr>
              <w:tab/>
            </w:r>
            <w:r>
              <w:rPr>
                <w:rStyle w:val="IndexLink"/>
              </w:rPr>
              <w:t>324</w:t>
            </w:r>
          </w:hyperlink>
        </w:p>
        <w:p>
          <w:pPr>
            <w:pStyle w:val="Contents4"/>
            <w:tabs>
              <w:tab w:val="clear" w:pos="8176"/>
              <w:tab w:val="right" w:pos="9026" w:leader="dot"/>
            </w:tabs>
            <w:rPr/>
          </w:pPr>
          <w:hyperlink w:anchor="__RefHeading___Toc860772_1395250215">
            <w:r>
              <w:rPr>
                <w:webHidden/>
                <w:rStyle w:val="IndexLink"/>
                <w:rtl w:val="true"/>
              </w:rPr>
              <w:t>منابع روایی</w:t>
            </w:r>
            <w:r>
              <w:rPr>
                <w:rStyle w:val="IndexLink"/>
                <w:rtl w:val="true"/>
              </w:rPr>
              <w:tab/>
            </w:r>
            <w:r>
              <w:rPr>
                <w:rStyle w:val="IndexLink"/>
              </w:rPr>
              <w:t>325</w:t>
            </w:r>
          </w:hyperlink>
        </w:p>
        <w:p>
          <w:pPr>
            <w:pStyle w:val="Contents5"/>
            <w:tabs>
              <w:tab w:val="clear" w:pos="7892"/>
              <w:tab w:val="right" w:pos="9026" w:leader="dot"/>
            </w:tabs>
            <w:rPr/>
          </w:pPr>
          <w:hyperlink w:anchor="__RefHeading___Toc860774_1395250215">
            <w:r>
              <w:rPr>
                <w:webHidden/>
                <w:rStyle w:val="IndexLink"/>
                <w:rtl w:val="true"/>
              </w:rPr>
              <w:t>اشاره</w:t>
            </w:r>
            <w:r>
              <w:rPr>
                <w:rStyle w:val="IndexLink"/>
                <w:rtl w:val="true"/>
              </w:rPr>
              <w:tab/>
            </w:r>
            <w:r>
              <w:rPr>
                <w:rStyle w:val="IndexLink"/>
              </w:rPr>
              <w:t>325</w:t>
            </w:r>
          </w:hyperlink>
        </w:p>
        <w:p>
          <w:pPr>
            <w:pStyle w:val="Contents5"/>
            <w:tabs>
              <w:tab w:val="clear" w:pos="7892"/>
              <w:tab w:val="right" w:pos="9026" w:leader="dot"/>
            </w:tabs>
            <w:rPr/>
          </w:pPr>
          <w:hyperlink w:anchor="__RefHeading___Toc860776_1395250215">
            <w:r>
              <w:rPr>
                <w:webHidden/>
                <w:rStyle w:val="IndexLink"/>
              </w:rPr>
              <w:t>1</w:t>
            </w:r>
            <w:r>
              <w:rPr>
                <w:rStyle w:val="IndexLink"/>
                <w:rtl w:val="true"/>
              </w:rPr>
              <w:t>.</w:t>
            </w:r>
            <w:r>
              <w:rPr>
                <w:rStyle w:val="IndexLink"/>
                <w:rtl w:val="true"/>
              </w:rPr>
              <w:t>کتاب تاریخ قم</w:t>
            </w:r>
            <w:r>
              <w:rPr>
                <w:rStyle w:val="IndexLink"/>
                <w:rtl w:val="true"/>
              </w:rPr>
              <w:tab/>
            </w:r>
            <w:r>
              <w:rPr>
                <w:rStyle w:val="IndexLink"/>
              </w:rPr>
              <w:t>325</w:t>
            </w:r>
          </w:hyperlink>
        </w:p>
        <w:p>
          <w:pPr>
            <w:pStyle w:val="Contents6"/>
            <w:tabs>
              <w:tab w:val="clear" w:pos="7609"/>
              <w:tab w:val="right" w:pos="9026" w:leader="dot"/>
            </w:tabs>
            <w:rPr/>
          </w:pPr>
          <w:hyperlink w:anchor="__RefHeading___Toc860778_1395250215">
            <w:r>
              <w:rPr>
                <w:webHidden/>
                <w:rStyle w:val="IndexLink"/>
                <w:rtl w:val="true"/>
              </w:rPr>
              <w:t>آشنایی با مولّف آن</w:t>
            </w:r>
            <w:r>
              <w:rPr>
                <w:rStyle w:val="IndexLink"/>
                <w:rtl w:val="true"/>
              </w:rPr>
              <w:tab/>
            </w:r>
            <w:r>
              <w:rPr>
                <w:rStyle w:val="IndexLink"/>
              </w:rPr>
              <w:t>325</w:t>
            </w:r>
          </w:hyperlink>
        </w:p>
        <w:p>
          <w:pPr>
            <w:pStyle w:val="Contents6"/>
            <w:tabs>
              <w:tab w:val="clear" w:pos="7609"/>
              <w:tab w:val="right" w:pos="9026" w:leader="dot"/>
            </w:tabs>
            <w:rPr/>
          </w:pPr>
          <w:hyperlink w:anchor="__RefHeading___Toc860780_1395250215">
            <w:r>
              <w:rPr>
                <w:webHidden/>
                <w:rStyle w:val="IndexLink"/>
                <w:rtl w:val="true"/>
              </w:rPr>
              <w:t>آشنایی با کتاب تاریخ قم</w:t>
            </w:r>
            <w:r>
              <w:rPr>
                <w:rStyle w:val="IndexLink"/>
                <w:rtl w:val="true"/>
              </w:rPr>
              <w:tab/>
            </w:r>
            <w:r>
              <w:rPr>
                <w:rStyle w:val="IndexLink"/>
              </w:rPr>
              <w:t>327</w:t>
            </w:r>
          </w:hyperlink>
        </w:p>
        <w:p>
          <w:pPr>
            <w:pStyle w:val="Contents6"/>
            <w:tabs>
              <w:tab w:val="clear" w:pos="7609"/>
              <w:tab w:val="right" w:pos="9026" w:leader="dot"/>
            </w:tabs>
            <w:rPr/>
          </w:pPr>
          <w:hyperlink w:anchor="__RefHeading___Toc860782_1395250215">
            <w:r>
              <w:rPr>
                <w:webHidden/>
                <w:rStyle w:val="IndexLink"/>
                <w:rtl w:val="true"/>
              </w:rPr>
              <w:t>دیدگاه علما در مورد کتاب تاریخ قم</w:t>
            </w:r>
            <w:r>
              <w:rPr>
                <w:rStyle w:val="IndexLink"/>
                <w:rtl w:val="true"/>
              </w:rPr>
              <w:tab/>
            </w:r>
            <w:r>
              <w:rPr>
                <w:rStyle w:val="IndexLink"/>
              </w:rPr>
              <w:t>329</w:t>
            </w:r>
          </w:hyperlink>
        </w:p>
        <w:p>
          <w:pPr>
            <w:pStyle w:val="Contents5"/>
            <w:tabs>
              <w:tab w:val="clear" w:pos="7892"/>
              <w:tab w:val="right" w:pos="9026" w:leader="dot"/>
            </w:tabs>
            <w:rPr/>
          </w:pPr>
          <w:hyperlink w:anchor="__RefHeading___Toc860784_1395250215">
            <w:r>
              <w:rPr>
                <w:webHidden/>
                <w:rStyle w:val="IndexLink"/>
              </w:rPr>
              <w:t>2</w:t>
            </w:r>
            <w:r>
              <w:rPr>
                <w:rStyle w:val="IndexLink"/>
                <w:rtl w:val="true"/>
              </w:rPr>
              <w:t xml:space="preserve">. </w:t>
            </w:r>
            <w:r>
              <w:rPr>
                <w:rStyle w:val="IndexLink"/>
                <w:rtl w:val="true"/>
              </w:rPr>
              <w:t>کتاب البلدان تألیف ابن الفقیه</w:t>
            </w:r>
            <w:r>
              <w:rPr>
                <w:rStyle w:val="IndexLink"/>
                <w:rtl w:val="true"/>
              </w:rPr>
              <w:tab/>
            </w:r>
            <w:r>
              <w:rPr>
                <w:rStyle w:val="IndexLink"/>
              </w:rPr>
              <w:t>330</w:t>
            </w:r>
          </w:hyperlink>
        </w:p>
        <w:p>
          <w:pPr>
            <w:pStyle w:val="Contents6"/>
            <w:tabs>
              <w:tab w:val="clear" w:pos="7609"/>
              <w:tab w:val="right" w:pos="9026" w:leader="dot"/>
            </w:tabs>
            <w:rPr/>
          </w:pPr>
          <w:hyperlink w:anchor="__RefHeading___Toc860786_1395250215">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860788_1395250215">
            <w:r>
              <w:rPr>
                <w:webHidden/>
                <w:rStyle w:val="IndexLink"/>
                <w:rtl w:val="true"/>
              </w:rPr>
              <w:t>دسته بندی روایات</w:t>
            </w:r>
            <w:r>
              <w:rPr>
                <w:rStyle w:val="IndexLink"/>
                <w:rtl w:val="true"/>
              </w:rPr>
              <w:tab/>
            </w:r>
            <w:r>
              <w:rPr>
                <w:rStyle w:val="IndexLink"/>
              </w:rPr>
              <w:t>330</w:t>
            </w:r>
          </w:hyperlink>
        </w:p>
        <w:p>
          <w:pPr>
            <w:pStyle w:val="Contents6"/>
            <w:tabs>
              <w:tab w:val="clear" w:pos="7609"/>
              <w:tab w:val="right" w:pos="9026" w:leader="dot"/>
            </w:tabs>
            <w:rPr/>
          </w:pPr>
          <w:hyperlink w:anchor="__RefHeading___Toc860790_1395250215">
            <w:r>
              <w:rPr>
                <w:webHidden/>
                <w:rStyle w:val="IndexLink"/>
                <w:rtl w:val="true"/>
              </w:rPr>
              <w:t>بیان چهار نکته پیش از بررسی روایات</w:t>
            </w:r>
            <w:r>
              <w:rPr>
                <w:rStyle w:val="IndexLink"/>
                <w:rtl w:val="true"/>
              </w:rPr>
              <w:tab/>
            </w:r>
            <w:r>
              <w:rPr>
                <w:rStyle w:val="IndexLink"/>
              </w:rPr>
              <w:t>331</w:t>
            </w:r>
          </w:hyperlink>
        </w:p>
        <w:p>
          <w:pPr>
            <w:pStyle w:val="Contents6"/>
            <w:tabs>
              <w:tab w:val="clear" w:pos="7609"/>
              <w:tab w:val="right" w:pos="9026" w:leader="dot"/>
            </w:tabs>
            <w:rPr/>
          </w:pPr>
          <w:hyperlink w:anchor="__RefHeading___Toc860792_1395250215">
            <w:r>
              <w:rPr>
                <w:webHidden/>
                <w:rStyle w:val="IndexLink"/>
                <w:rtl w:val="true"/>
              </w:rPr>
              <w:t>بررسی متن و سند</w:t>
            </w:r>
            <w:r>
              <w:rPr>
                <w:rStyle w:val="IndexLink"/>
                <w:rtl w:val="true"/>
              </w:rPr>
              <w:tab/>
            </w:r>
            <w:r>
              <w:rPr>
                <w:rStyle w:val="IndexLink"/>
              </w:rPr>
              <w:t>334</w:t>
            </w:r>
          </w:hyperlink>
        </w:p>
        <w:p>
          <w:pPr>
            <w:pStyle w:val="Contents4"/>
            <w:tabs>
              <w:tab w:val="clear" w:pos="8176"/>
              <w:tab w:val="right" w:pos="9026" w:leader="dot"/>
            </w:tabs>
            <w:rPr/>
          </w:pPr>
          <w:hyperlink w:anchor="__RefHeading___Toc860794_1395250215">
            <w:r>
              <w:rPr>
                <w:webHidden/>
                <w:rStyle w:val="IndexLink"/>
                <w:rtl w:val="true"/>
              </w:rPr>
              <w:t>تهاجم، یورش و ناامنی قم در آخرالزمان</w:t>
            </w:r>
            <w:r>
              <w:rPr>
                <w:rStyle w:val="IndexLink"/>
                <w:rtl w:val="true"/>
              </w:rPr>
              <w:tab/>
            </w:r>
            <w:r>
              <w:rPr>
                <w:rStyle w:val="IndexLink"/>
              </w:rPr>
              <w:t>346</w:t>
            </w:r>
          </w:hyperlink>
        </w:p>
        <w:p>
          <w:pPr>
            <w:pStyle w:val="Contents5"/>
            <w:tabs>
              <w:tab w:val="clear" w:pos="7892"/>
              <w:tab w:val="right" w:pos="9026" w:leader="dot"/>
            </w:tabs>
            <w:rPr/>
          </w:pPr>
          <w:hyperlink w:anchor="__RefHeading___Toc860796_1395250215">
            <w:r>
              <w:rPr>
                <w:webHidden/>
                <w:rStyle w:val="IndexLink"/>
                <w:rtl w:val="true"/>
              </w:rPr>
              <w:t>روایت اول</w:t>
            </w:r>
            <w:r>
              <w:rPr>
                <w:rStyle w:val="IndexLink"/>
                <w:rtl w:val="true"/>
              </w:rPr>
              <w:t xml:space="preserve">: </w:t>
            </w:r>
            <w:r>
              <w:rPr>
                <w:rStyle w:val="IndexLink"/>
                <w:rtl w:val="true"/>
              </w:rPr>
              <w:t>خروج سیّد حسنی</w:t>
            </w:r>
            <w:r>
              <w:rPr>
                <w:rStyle w:val="IndexLink"/>
                <w:rtl w:val="true"/>
              </w:rPr>
              <w:tab/>
            </w:r>
            <w:r>
              <w:rPr>
                <w:rStyle w:val="IndexLink"/>
              </w:rPr>
              <w:t>346</w:t>
            </w:r>
          </w:hyperlink>
        </w:p>
        <w:p>
          <w:pPr>
            <w:pStyle w:val="Contents6"/>
            <w:tabs>
              <w:tab w:val="clear" w:pos="7609"/>
              <w:tab w:val="right" w:pos="9026" w:leader="dot"/>
            </w:tabs>
            <w:rPr/>
          </w:pPr>
          <w:hyperlink w:anchor="__RefHeading___Toc860798_1395250215">
            <w:r>
              <w:rPr>
                <w:webHidden/>
                <w:rStyle w:val="IndexLink"/>
                <w:rtl w:val="true"/>
              </w:rPr>
              <w:t>اشاره</w:t>
            </w:r>
            <w:r>
              <w:rPr>
                <w:rStyle w:val="IndexLink"/>
                <w:rtl w:val="true"/>
              </w:rPr>
              <w:tab/>
            </w:r>
            <w:r>
              <w:rPr>
                <w:rStyle w:val="IndexLink"/>
              </w:rPr>
              <w:t>346</w:t>
            </w:r>
          </w:hyperlink>
        </w:p>
        <w:p>
          <w:pPr>
            <w:pStyle w:val="Contents6"/>
            <w:tabs>
              <w:tab w:val="clear" w:pos="7609"/>
              <w:tab w:val="right" w:pos="9026" w:leader="dot"/>
            </w:tabs>
            <w:rPr/>
          </w:pPr>
          <w:hyperlink w:anchor="__RefHeading___Toc860800_1395250215">
            <w:r>
              <w:rPr>
                <w:webHidden/>
                <w:rStyle w:val="IndexLink"/>
                <w:rtl w:val="true"/>
              </w:rPr>
              <w:t>اشکالات روایت حسنی</w:t>
            </w:r>
            <w:r>
              <w:rPr>
                <w:rStyle w:val="IndexLink"/>
                <w:rtl w:val="true"/>
              </w:rPr>
              <w:tab/>
            </w:r>
            <w:r>
              <w:rPr>
                <w:rStyle w:val="IndexLink"/>
              </w:rPr>
              <w:t>347</w:t>
            </w:r>
          </w:hyperlink>
        </w:p>
        <w:p>
          <w:pPr>
            <w:pStyle w:val="Contents6"/>
            <w:tabs>
              <w:tab w:val="clear" w:pos="7609"/>
              <w:tab w:val="right" w:pos="9026" w:leader="dot"/>
            </w:tabs>
            <w:rPr/>
          </w:pPr>
          <w:hyperlink w:anchor="__RefHeading___Toc860802_1395250215">
            <w:r>
              <w:rPr>
                <w:webHidden/>
                <w:rStyle w:val="IndexLink"/>
                <w:rtl w:val="true"/>
              </w:rPr>
              <w:t>سه شاهد روایی در مدح سیّد حسنی</w:t>
            </w:r>
            <w:r>
              <w:rPr>
                <w:rStyle w:val="IndexLink"/>
                <w:rtl w:val="true"/>
              </w:rPr>
              <w:tab/>
            </w:r>
            <w:r>
              <w:rPr>
                <w:rStyle w:val="IndexLink"/>
              </w:rPr>
              <w:t>348</w:t>
            </w:r>
          </w:hyperlink>
        </w:p>
        <w:p>
          <w:pPr>
            <w:pStyle w:val="Contents4"/>
            <w:tabs>
              <w:tab w:val="clear" w:pos="8176"/>
              <w:tab w:val="right" w:pos="9026" w:leader="dot"/>
            </w:tabs>
            <w:rPr/>
          </w:pPr>
          <w:hyperlink w:anchor="__RefHeading___Toc860804_1395250215">
            <w:r>
              <w:rPr>
                <w:webHidden/>
                <w:rStyle w:val="IndexLink"/>
                <w:rtl w:val="true"/>
              </w:rPr>
              <w:t>گرفتاری جوانان قم …</w:t>
            </w:r>
            <w:r>
              <w:rPr>
                <w:rStyle w:val="IndexLink"/>
                <w:rtl w:val="true"/>
              </w:rPr>
              <w:tab/>
            </w:r>
            <w:r>
              <w:rPr>
                <w:rStyle w:val="IndexLink"/>
              </w:rPr>
              <w:t>351</w:t>
            </w:r>
          </w:hyperlink>
        </w:p>
        <w:p>
          <w:pPr>
            <w:pStyle w:val="Contents4"/>
            <w:tabs>
              <w:tab w:val="clear" w:pos="8176"/>
              <w:tab w:val="right" w:pos="9026" w:leader="dot"/>
            </w:tabs>
            <w:rPr/>
          </w:pPr>
          <w:hyperlink w:anchor="__RefHeading___Toc860806_1395250215">
            <w:r>
              <w:rPr>
                <w:webHidden/>
                <w:rStyle w:val="IndexLink"/>
                <w:rtl w:val="true"/>
              </w:rPr>
              <w:t>گرفتاری قم در صورت خیانت …</w:t>
            </w:r>
            <w:r>
              <w:rPr>
                <w:rStyle w:val="IndexLink"/>
                <w:rtl w:val="true"/>
              </w:rPr>
              <w:tab/>
            </w:r>
            <w:r>
              <w:rPr>
                <w:rStyle w:val="IndexLink"/>
              </w:rPr>
              <w:t>352</w:t>
            </w:r>
          </w:hyperlink>
        </w:p>
        <w:p>
          <w:pPr>
            <w:pStyle w:val="Contents4"/>
            <w:tabs>
              <w:tab w:val="clear" w:pos="8176"/>
              <w:tab w:val="right" w:pos="9026" w:leader="dot"/>
            </w:tabs>
            <w:rPr/>
          </w:pPr>
          <w:hyperlink w:anchor="__RefHeading___Toc860808_1395250215">
            <w:r>
              <w:rPr>
                <w:webHidden/>
                <w:rStyle w:val="IndexLink"/>
                <w:rtl w:val="true"/>
              </w:rPr>
              <w:t>گرفتاری مردم قم به غم و اندوه</w:t>
            </w:r>
            <w:r>
              <w:rPr>
                <w:rStyle w:val="IndexLink"/>
                <w:rtl w:val="true"/>
              </w:rPr>
              <w:tab/>
            </w:r>
            <w:r>
              <w:rPr>
                <w:rStyle w:val="IndexLink"/>
              </w:rPr>
              <w:t>353</w:t>
            </w:r>
          </w:hyperlink>
        </w:p>
        <w:p>
          <w:pPr>
            <w:pStyle w:val="Contents5"/>
            <w:tabs>
              <w:tab w:val="clear" w:pos="7892"/>
              <w:tab w:val="right" w:pos="9026" w:leader="dot"/>
            </w:tabs>
            <w:rPr/>
          </w:pPr>
          <w:hyperlink w:anchor="__RefHeading___Toc860810_1395250215">
            <w:r>
              <w:rPr>
                <w:webHidden/>
                <w:rStyle w:val="IndexLink"/>
                <w:rtl w:val="true"/>
              </w:rPr>
              <w:t>اشاره</w:t>
            </w:r>
            <w:r>
              <w:rPr>
                <w:rStyle w:val="IndexLink"/>
                <w:rtl w:val="true"/>
              </w:rPr>
              <w:tab/>
            </w:r>
            <w:r>
              <w:rPr>
                <w:rStyle w:val="IndexLink"/>
              </w:rPr>
              <w:t>353</w:t>
            </w:r>
          </w:hyperlink>
        </w:p>
        <w:p>
          <w:pPr>
            <w:pStyle w:val="Contents5"/>
            <w:tabs>
              <w:tab w:val="clear" w:pos="7892"/>
              <w:tab w:val="right" w:pos="9026" w:leader="dot"/>
            </w:tabs>
            <w:rPr/>
          </w:pPr>
          <w:hyperlink w:anchor="__RefHeading___Toc860812_1395250215">
            <w:r>
              <w:rPr>
                <w:webHidden/>
                <w:rStyle w:val="IndexLink"/>
                <w:rtl w:val="true"/>
              </w:rPr>
              <w:t>جمع بین دو دسته اخبار</w:t>
            </w:r>
            <w:r>
              <w:rPr>
                <w:rStyle w:val="IndexLink"/>
                <w:rtl w:val="true"/>
              </w:rPr>
              <w:tab/>
            </w:r>
            <w:r>
              <w:rPr>
                <w:rStyle w:val="IndexLink"/>
              </w:rPr>
              <w:t>354</w:t>
            </w:r>
          </w:hyperlink>
        </w:p>
        <w:p>
          <w:pPr>
            <w:pStyle w:val="Contents6"/>
            <w:tabs>
              <w:tab w:val="clear" w:pos="7609"/>
              <w:tab w:val="right" w:pos="9026" w:leader="dot"/>
            </w:tabs>
            <w:rPr/>
          </w:pPr>
          <w:hyperlink w:anchor="__RefHeading___Toc860814_1395250215">
            <w:r>
              <w:rPr>
                <w:webHidden/>
                <w:rStyle w:val="IndexLink"/>
                <w:rtl w:val="true"/>
              </w:rPr>
              <w:t>توجیه روایات معارض</w:t>
            </w:r>
            <w:r>
              <w:rPr>
                <w:rStyle w:val="IndexLink"/>
                <w:rtl w:val="true"/>
              </w:rPr>
              <w:tab/>
            </w:r>
            <w:r>
              <w:rPr>
                <w:rStyle w:val="IndexLink"/>
              </w:rPr>
              <w:t>354</w:t>
            </w:r>
          </w:hyperlink>
        </w:p>
        <w:p>
          <w:pPr>
            <w:pStyle w:val="Contents4"/>
            <w:tabs>
              <w:tab w:val="clear" w:pos="8176"/>
              <w:tab w:val="right" w:pos="9026" w:leader="dot"/>
            </w:tabs>
            <w:rPr/>
          </w:pPr>
          <w:hyperlink w:anchor="__RefHeading___Toc860816_1395250215">
            <w:r>
              <w:rPr>
                <w:webHidden/>
                <w:rStyle w:val="IndexLink"/>
                <w:rtl w:val="true"/>
              </w:rPr>
              <w:t>عنایات معصومین علیهم السلام به قم و دعا در حق اهل قم</w:t>
            </w:r>
            <w:r>
              <w:rPr>
                <w:rStyle w:val="IndexLink"/>
                <w:rtl w:val="true"/>
              </w:rPr>
              <w:tab/>
            </w:r>
            <w:r>
              <w:rPr>
                <w:rStyle w:val="IndexLink"/>
              </w:rPr>
              <w:t>355</w:t>
            </w:r>
          </w:hyperlink>
        </w:p>
        <w:p>
          <w:pPr>
            <w:pStyle w:val="Contents3"/>
            <w:tabs>
              <w:tab w:val="clear" w:pos="8459"/>
              <w:tab w:val="right" w:pos="9026" w:leader="dot"/>
            </w:tabs>
            <w:rPr/>
          </w:pPr>
          <w:hyperlink w:anchor="__RefHeading___Toc860818_1395250215">
            <w:r>
              <w:rPr>
                <w:webHidden/>
                <w:rStyle w:val="IndexLink"/>
                <w:rtl w:val="true"/>
              </w:rPr>
              <w:t>فصل سیزدهم</w:t>
            </w:r>
            <w:r>
              <w:rPr>
                <w:rStyle w:val="IndexLink"/>
                <w:rtl w:val="true"/>
              </w:rPr>
              <w:t xml:space="preserve">: </w:t>
            </w:r>
            <w:r>
              <w:rPr>
                <w:rStyle w:val="IndexLink"/>
                <w:rtl w:val="true"/>
              </w:rPr>
              <w:t xml:space="preserve">پژوهشی پیرامون حدیث جّساسة </w:t>
            </w:r>
            <w:r>
              <w:rPr>
                <w:rStyle w:val="IndexLink"/>
                <w:rtl w:val="true"/>
              </w:rPr>
              <w:t>(</w:t>
            </w:r>
            <w:r>
              <w:rPr>
                <w:rStyle w:val="IndexLink"/>
                <w:rtl w:val="true"/>
              </w:rPr>
              <w:t>خبرچین</w:t>
            </w:r>
            <w:r>
              <w:rPr>
                <w:rStyle w:val="IndexLink"/>
                <w:rtl w:val="true"/>
              </w:rPr>
              <w:t xml:space="preserve">) </w:t>
            </w:r>
            <w:r>
              <w:rPr>
                <w:rStyle w:val="IndexLink"/>
                <w:rtl w:val="true"/>
              </w:rPr>
              <w:t>و دجال</w:t>
            </w:r>
            <w:r>
              <w:rPr>
                <w:rStyle w:val="IndexLink"/>
                <w:rtl w:val="true"/>
              </w:rPr>
              <w:tab/>
            </w:r>
            <w:r>
              <w:rPr>
                <w:rStyle w:val="IndexLink"/>
              </w:rPr>
              <w:t>359</w:t>
            </w:r>
          </w:hyperlink>
        </w:p>
        <w:p>
          <w:pPr>
            <w:pStyle w:val="Contents4"/>
            <w:tabs>
              <w:tab w:val="clear" w:pos="8176"/>
              <w:tab w:val="right" w:pos="9026" w:leader="dot"/>
            </w:tabs>
            <w:rPr/>
          </w:pPr>
          <w:hyperlink w:anchor="__RefHeading___Toc860820_1395250215">
            <w:r>
              <w:rPr>
                <w:webHidden/>
                <w:rStyle w:val="IndexLink"/>
                <w:rtl w:val="true"/>
              </w:rPr>
              <w:t>اشاره  </w:t>
            </w:r>
            <w:r>
              <w:rPr>
                <w:rStyle w:val="IndexLink"/>
                <w:rtl w:val="true"/>
              </w:rPr>
              <w:tab/>
            </w:r>
            <w:r>
              <w:rPr>
                <w:rStyle w:val="IndexLink"/>
              </w:rPr>
              <w:t>359</w:t>
            </w:r>
          </w:hyperlink>
        </w:p>
        <w:p>
          <w:pPr>
            <w:pStyle w:val="Contents4"/>
            <w:tabs>
              <w:tab w:val="clear" w:pos="8176"/>
              <w:tab w:val="right" w:pos="9026" w:leader="dot"/>
            </w:tabs>
            <w:rPr/>
          </w:pPr>
          <w:hyperlink w:anchor="__RefHeading___Toc860822_1395250215">
            <w:r>
              <w:rPr>
                <w:webHidden/>
                <w:rStyle w:val="IndexLink"/>
                <w:rtl w:val="true"/>
              </w:rPr>
              <w:t>فرازهائی از حدیث جساسة</w:t>
            </w:r>
            <w:r>
              <w:rPr>
                <w:rStyle w:val="IndexLink"/>
                <w:rtl w:val="true"/>
              </w:rPr>
              <w:tab/>
            </w:r>
            <w:r>
              <w:rPr>
                <w:rStyle w:val="IndexLink"/>
              </w:rPr>
              <w:t>360</w:t>
            </w:r>
          </w:hyperlink>
        </w:p>
        <w:p>
          <w:pPr>
            <w:pStyle w:val="Contents5"/>
            <w:tabs>
              <w:tab w:val="clear" w:pos="7892"/>
              <w:tab w:val="right" w:pos="9026" w:leader="dot"/>
            </w:tabs>
            <w:rPr/>
          </w:pPr>
          <w:hyperlink w:anchor="__RefHeading___Toc860824_1395250215">
            <w:r>
              <w:rPr>
                <w:webHidden/>
                <w:rStyle w:val="IndexLink"/>
                <w:rtl w:val="true"/>
              </w:rPr>
              <w:t>اشاره</w:t>
            </w:r>
            <w:r>
              <w:rPr>
                <w:rStyle w:val="IndexLink"/>
                <w:rtl w:val="true"/>
              </w:rPr>
              <w:tab/>
            </w:r>
            <w:r>
              <w:rPr>
                <w:rStyle w:val="IndexLink"/>
              </w:rPr>
              <w:t>360</w:t>
            </w:r>
          </w:hyperlink>
        </w:p>
        <w:p>
          <w:pPr>
            <w:pStyle w:val="Contents5"/>
            <w:tabs>
              <w:tab w:val="clear" w:pos="7892"/>
              <w:tab w:val="right" w:pos="9026" w:leader="dot"/>
            </w:tabs>
            <w:rPr/>
          </w:pPr>
          <w:hyperlink w:anchor="__RefHeading___Toc860826_1395250215">
            <w:r>
              <w:rPr>
                <w:webHidden/>
                <w:rStyle w:val="IndexLink"/>
                <w:rtl w:val="true"/>
              </w:rPr>
              <w:t>فاطمه بنت قیس کیست؟</w:t>
            </w:r>
            <w:r>
              <w:rPr>
                <w:rStyle w:val="IndexLink"/>
                <w:rtl w:val="true"/>
              </w:rPr>
              <w:tab/>
            </w:r>
            <w:r>
              <w:rPr>
                <w:rStyle w:val="IndexLink"/>
              </w:rPr>
              <w:t>361</w:t>
            </w:r>
          </w:hyperlink>
        </w:p>
        <w:p>
          <w:pPr>
            <w:pStyle w:val="Contents5"/>
            <w:tabs>
              <w:tab w:val="clear" w:pos="7892"/>
              <w:tab w:val="right" w:pos="9026" w:leader="dot"/>
            </w:tabs>
            <w:rPr/>
          </w:pPr>
          <w:hyperlink w:anchor="__RefHeading___Toc860828_1395250215">
            <w:r>
              <w:rPr>
                <w:webHidden/>
                <w:rStyle w:val="IndexLink"/>
                <w:rtl w:val="true"/>
              </w:rPr>
              <w:t>عامر شعبی کیست؟</w:t>
            </w:r>
            <w:r>
              <w:rPr>
                <w:rStyle w:val="IndexLink"/>
                <w:rtl w:val="true"/>
              </w:rPr>
              <w:tab/>
            </w:r>
            <w:r>
              <w:rPr>
                <w:rStyle w:val="IndexLink"/>
              </w:rPr>
              <w:t>362</w:t>
            </w:r>
          </w:hyperlink>
        </w:p>
        <w:p>
          <w:pPr>
            <w:pStyle w:val="Contents5"/>
            <w:tabs>
              <w:tab w:val="clear" w:pos="7892"/>
              <w:tab w:val="right" w:pos="9026" w:leader="dot"/>
            </w:tabs>
            <w:rPr/>
          </w:pPr>
          <w:hyperlink w:anchor="__RefHeading___Toc860830_1395250215">
            <w:r>
              <w:rPr>
                <w:webHidden/>
                <w:rStyle w:val="IndexLink"/>
                <w:rtl w:val="true"/>
              </w:rPr>
              <w:t>تمیم داری کیست؟</w:t>
            </w:r>
            <w:r>
              <w:rPr>
                <w:rStyle w:val="IndexLink"/>
                <w:rtl w:val="true"/>
              </w:rPr>
              <w:tab/>
            </w:r>
            <w:r>
              <w:rPr>
                <w:rStyle w:val="IndexLink"/>
              </w:rPr>
              <w:t>363</w:t>
            </w:r>
          </w:hyperlink>
        </w:p>
        <w:p>
          <w:pPr>
            <w:pStyle w:val="Contents4"/>
            <w:tabs>
              <w:tab w:val="clear" w:pos="8176"/>
              <w:tab w:val="right" w:pos="9026" w:leader="dot"/>
            </w:tabs>
            <w:rPr/>
          </w:pPr>
          <w:hyperlink w:anchor="__RefHeading___Toc860832_1395250215">
            <w:r>
              <w:rPr>
                <w:webHidden/>
                <w:rStyle w:val="IndexLink"/>
                <w:rtl w:val="true"/>
              </w:rPr>
              <w:t>روایت دجّال در کتب شیعه</w:t>
            </w:r>
            <w:r>
              <w:rPr>
                <w:rStyle w:val="IndexLink"/>
                <w:rtl w:val="true"/>
              </w:rPr>
              <w:tab/>
            </w:r>
            <w:r>
              <w:rPr>
                <w:rStyle w:val="IndexLink"/>
              </w:rPr>
              <w:t>368</w:t>
            </w:r>
          </w:hyperlink>
        </w:p>
        <w:p>
          <w:pPr>
            <w:pStyle w:val="Contents4"/>
            <w:tabs>
              <w:tab w:val="clear" w:pos="8176"/>
              <w:tab w:val="right" w:pos="9026" w:leader="dot"/>
            </w:tabs>
            <w:rPr/>
          </w:pPr>
          <w:hyperlink w:anchor="__RefHeading___Toc860834_1395250215">
            <w:r>
              <w:rPr>
                <w:webHidden/>
                <w:rStyle w:val="IndexLink"/>
                <w:rtl w:val="true"/>
              </w:rPr>
              <w:t>محور دوم</w:t>
            </w:r>
            <w:r>
              <w:rPr>
                <w:rStyle w:val="IndexLink"/>
                <w:rtl w:val="true"/>
              </w:rPr>
              <w:t xml:space="preserve">: </w:t>
            </w:r>
            <w:r>
              <w:rPr>
                <w:rStyle w:val="IndexLink"/>
                <w:rtl w:val="true"/>
              </w:rPr>
              <w:t>سند حدیث</w:t>
            </w:r>
            <w:r>
              <w:rPr>
                <w:rStyle w:val="IndexLink"/>
                <w:rtl w:val="true"/>
              </w:rPr>
              <w:tab/>
            </w:r>
            <w:r>
              <w:rPr>
                <w:rStyle w:val="IndexLink"/>
              </w:rPr>
              <w:t>370</w:t>
            </w:r>
          </w:hyperlink>
        </w:p>
        <w:p>
          <w:pPr>
            <w:pStyle w:val="Contents5"/>
            <w:tabs>
              <w:tab w:val="clear" w:pos="7892"/>
              <w:tab w:val="right" w:pos="9026" w:leader="dot"/>
            </w:tabs>
            <w:rPr/>
          </w:pPr>
          <w:hyperlink w:anchor="__RefHeading___Toc860836_1395250215">
            <w:r>
              <w:rPr>
                <w:webHidden/>
                <w:rStyle w:val="IndexLink"/>
                <w:rtl w:val="true"/>
              </w:rPr>
              <w:t>کتاب هایی که این روایت را نقل کرده اند</w:t>
            </w:r>
            <w:r>
              <w:rPr>
                <w:rStyle w:val="IndexLink"/>
                <w:rtl w:val="true"/>
              </w:rPr>
              <w:tab/>
            </w:r>
            <w:r>
              <w:rPr>
                <w:rStyle w:val="IndexLink"/>
              </w:rPr>
              <w:t>370</w:t>
            </w:r>
          </w:hyperlink>
        </w:p>
        <w:p>
          <w:pPr>
            <w:pStyle w:val="Contents4"/>
            <w:tabs>
              <w:tab w:val="clear" w:pos="8176"/>
              <w:tab w:val="right" w:pos="9026" w:leader="dot"/>
            </w:tabs>
            <w:rPr/>
          </w:pPr>
          <w:hyperlink w:anchor="__RefHeading___Toc860838_1395250215">
            <w:r>
              <w:rPr>
                <w:webHidden/>
                <w:rStyle w:val="IndexLink"/>
                <w:rtl w:val="true"/>
              </w:rPr>
              <w:t>محور سوم</w:t>
            </w:r>
            <w:r>
              <w:rPr>
                <w:rStyle w:val="IndexLink"/>
                <w:rtl w:val="true"/>
              </w:rPr>
              <w:t xml:space="preserve">: </w:t>
            </w:r>
            <w:r>
              <w:rPr>
                <w:rStyle w:val="IndexLink"/>
                <w:rtl w:val="true"/>
              </w:rPr>
              <w:t>سند روایت از دیدگاه شیعه</w:t>
            </w:r>
            <w:r>
              <w:rPr>
                <w:rStyle w:val="IndexLink"/>
                <w:rtl w:val="true"/>
              </w:rPr>
              <w:tab/>
            </w:r>
            <w:r>
              <w:rPr>
                <w:rStyle w:val="IndexLink"/>
              </w:rPr>
              <w:t>370</w:t>
            </w:r>
          </w:hyperlink>
        </w:p>
        <w:p>
          <w:pPr>
            <w:pStyle w:val="Contents4"/>
            <w:tabs>
              <w:tab w:val="clear" w:pos="8176"/>
              <w:tab w:val="right" w:pos="9026" w:leader="dot"/>
            </w:tabs>
            <w:rPr/>
          </w:pPr>
          <w:hyperlink w:anchor="__RefHeading___Toc860840_1395250215">
            <w:r>
              <w:rPr>
                <w:webHidden/>
                <w:rStyle w:val="IndexLink"/>
                <w:rtl w:val="true"/>
              </w:rPr>
              <w:t>دجال کیست؟</w:t>
            </w:r>
            <w:r>
              <w:rPr>
                <w:rStyle w:val="IndexLink"/>
                <w:rtl w:val="true"/>
              </w:rPr>
              <w:tab/>
            </w:r>
            <w:r>
              <w:rPr>
                <w:rStyle w:val="IndexLink"/>
              </w:rPr>
              <w:t>372</w:t>
            </w:r>
          </w:hyperlink>
        </w:p>
        <w:p>
          <w:pPr>
            <w:pStyle w:val="Contents5"/>
            <w:tabs>
              <w:tab w:val="clear" w:pos="7892"/>
              <w:tab w:val="right" w:pos="9026" w:leader="dot"/>
            </w:tabs>
            <w:rPr/>
          </w:pPr>
          <w:hyperlink w:anchor="__RefHeading___Toc860842_1395250215">
            <w:r>
              <w:rPr>
                <w:webHidden/>
                <w:rStyle w:val="IndexLink"/>
                <w:rtl w:val="true"/>
              </w:rPr>
              <w:t>اشاره</w:t>
            </w:r>
            <w:r>
              <w:rPr>
                <w:rStyle w:val="IndexLink"/>
                <w:rtl w:val="true"/>
              </w:rPr>
              <w:tab/>
            </w:r>
            <w:r>
              <w:rPr>
                <w:rStyle w:val="IndexLink"/>
              </w:rPr>
              <w:t>372</w:t>
            </w:r>
          </w:hyperlink>
        </w:p>
        <w:p>
          <w:pPr>
            <w:pStyle w:val="Contents5"/>
            <w:tabs>
              <w:tab w:val="clear" w:pos="7892"/>
              <w:tab w:val="right" w:pos="9026" w:leader="dot"/>
            </w:tabs>
            <w:rPr/>
          </w:pPr>
          <w:hyperlink w:anchor="__RefHeading___Toc860844_1395250215">
            <w:r>
              <w:rPr>
                <w:webHidden/>
                <w:rStyle w:val="IndexLink"/>
                <w:rtl w:val="true"/>
              </w:rPr>
              <w:t>دجّال در لغت</w:t>
            </w:r>
            <w:r>
              <w:rPr>
                <w:rStyle w:val="IndexLink"/>
                <w:rtl w:val="true"/>
              </w:rPr>
              <w:tab/>
            </w:r>
            <w:r>
              <w:rPr>
                <w:rStyle w:val="IndexLink"/>
              </w:rPr>
              <w:t>373</w:t>
            </w:r>
          </w:hyperlink>
        </w:p>
        <w:p>
          <w:pPr>
            <w:pStyle w:val="Contents5"/>
            <w:tabs>
              <w:tab w:val="clear" w:pos="7892"/>
              <w:tab w:val="right" w:pos="9026" w:leader="dot"/>
            </w:tabs>
            <w:rPr/>
          </w:pPr>
          <w:hyperlink w:anchor="__RefHeading___Toc860846_1395250215">
            <w:r>
              <w:rPr>
                <w:webHidden/>
                <w:rStyle w:val="IndexLink"/>
                <w:rtl w:val="true"/>
              </w:rPr>
              <w:t>مکان ظاهر شدن دجّال</w:t>
            </w:r>
            <w:r>
              <w:rPr>
                <w:rStyle w:val="IndexLink"/>
                <w:rtl w:val="true"/>
              </w:rPr>
              <w:tab/>
            </w:r>
            <w:r>
              <w:rPr>
                <w:rStyle w:val="IndexLink"/>
              </w:rPr>
              <w:t>374</w:t>
            </w:r>
          </w:hyperlink>
        </w:p>
        <w:p>
          <w:pPr>
            <w:pStyle w:val="Contents5"/>
            <w:tabs>
              <w:tab w:val="clear" w:pos="7892"/>
              <w:tab w:val="right" w:pos="9026" w:leader="dot"/>
            </w:tabs>
            <w:rPr/>
          </w:pPr>
          <w:hyperlink w:anchor="__RefHeading___Toc860848_1395250215">
            <w:r>
              <w:rPr>
                <w:webHidden/>
                <w:rStyle w:val="IndexLink"/>
                <w:rtl w:val="true"/>
              </w:rPr>
              <w:t>دجّال، در روایات شیعه</w:t>
            </w:r>
            <w:r>
              <w:rPr>
                <w:rStyle w:val="IndexLink"/>
                <w:rtl w:val="true"/>
              </w:rPr>
              <w:tab/>
            </w:r>
            <w:r>
              <w:rPr>
                <w:rStyle w:val="IndexLink"/>
              </w:rPr>
              <w:t>377</w:t>
            </w:r>
          </w:hyperlink>
        </w:p>
        <w:p>
          <w:pPr>
            <w:pStyle w:val="Contents6"/>
            <w:tabs>
              <w:tab w:val="clear" w:pos="7609"/>
              <w:tab w:val="right" w:pos="9026" w:leader="dot"/>
            </w:tabs>
            <w:rPr/>
          </w:pPr>
          <w:hyperlink w:anchor="__RefHeading___Toc860850_1395250215">
            <w:r>
              <w:rPr>
                <w:webHidden/>
                <w:rStyle w:val="IndexLink"/>
                <w:rtl w:val="true"/>
              </w:rPr>
              <w:t>آیا دجّال شخص است یا جریان؟</w:t>
            </w:r>
            <w:r>
              <w:rPr>
                <w:rStyle w:val="IndexLink"/>
                <w:rtl w:val="true"/>
              </w:rPr>
              <w:tab/>
            </w:r>
            <w:r>
              <w:rPr>
                <w:rStyle w:val="IndexLink"/>
              </w:rPr>
              <w:t>377</w:t>
            </w:r>
          </w:hyperlink>
        </w:p>
        <w:p>
          <w:pPr>
            <w:pStyle w:val="Contents6"/>
            <w:tabs>
              <w:tab w:val="clear" w:pos="7609"/>
              <w:tab w:val="right" w:pos="9026" w:leader="dot"/>
            </w:tabs>
            <w:rPr/>
          </w:pPr>
          <w:hyperlink w:anchor="__RefHeading___Toc860852_1395250215">
            <w:r>
              <w:rPr>
                <w:webHidden/>
                <w:rStyle w:val="IndexLink"/>
                <w:rtl w:val="true"/>
              </w:rPr>
              <w:t>دجّال شخص است یا جریانی فکری؟</w:t>
            </w:r>
            <w:r>
              <w:rPr>
                <w:rStyle w:val="IndexLink"/>
                <w:rtl w:val="true"/>
              </w:rPr>
              <w:tab/>
            </w:r>
            <w:r>
              <w:rPr>
                <w:rStyle w:val="IndexLink"/>
              </w:rPr>
              <w:t>383</w:t>
            </w:r>
          </w:hyperlink>
        </w:p>
        <w:p>
          <w:pPr>
            <w:pStyle w:val="Contents5"/>
            <w:tabs>
              <w:tab w:val="clear" w:pos="7892"/>
              <w:tab w:val="right" w:pos="9026" w:leader="dot"/>
            </w:tabs>
            <w:rPr/>
          </w:pPr>
          <w:hyperlink w:anchor="__RefHeading___Toc860854_1395250215">
            <w:r>
              <w:rPr>
                <w:webHidden/>
                <w:rStyle w:val="IndexLink"/>
                <w:rtl w:val="true"/>
              </w:rPr>
              <w:t>دجّال در ادیان دیگر</w:t>
            </w:r>
            <w:r>
              <w:rPr>
                <w:rStyle w:val="IndexLink"/>
                <w:rtl w:val="true"/>
              </w:rPr>
              <w:tab/>
            </w:r>
            <w:r>
              <w:rPr>
                <w:rStyle w:val="IndexLink"/>
              </w:rPr>
              <w:t>386</w:t>
            </w:r>
          </w:hyperlink>
        </w:p>
        <w:p>
          <w:pPr>
            <w:pStyle w:val="Contents3"/>
            <w:tabs>
              <w:tab w:val="clear" w:pos="8459"/>
              <w:tab w:val="right" w:pos="9026" w:leader="dot"/>
            </w:tabs>
            <w:rPr/>
          </w:pPr>
          <w:hyperlink w:anchor="__RefHeading___Toc860856_1395250215">
            <w:r>
              <w:rPr>
                <w:webHidden/>
                <w:rStyle w:val="IndexLink"/>
                <w:rtl w:val="true"/>
              </w:rPr>
              <w:t>فصل چهاردهم</w:t>
            </w:r>
            <w:r>
              <w:rPr>
                <w:rStyle w:val="IndexLink"/>
                <w:rtl w:val="true"/>
              </w:rPr>
              <w:t xml:space="preserve">: </w:t>
            </w:r>
            <w:r>
              <w:rPr>
                <w:rStyle w:val="IndexLink"/>
                <w:rtl w:val="true"/>
              </w:rPr>
              <w:t>یمانی کیست؟</w:t>
            </w:r>
            <w:r>
              <w:rPr>
                <w:rStyle w:val="IndexLink"/>
                <w:rtl w:val="true"/>
              </w:rPr>
              <w:tab/>
            </w:r>
            <w:r>
              <w:rPr>
                <w:rStyle w:val="IndexLink"/>
              </w:rPr>
              <w:t>389</w:t>
            </w:r>
          </w:hyperlink>
        </w:p>
        <w:p>
          <w:pPr>
            <w:pStyle w:val="Contents4"/>
            <w:tabs>
              <w:tab w:val="clear" w:pos="8176"/>
              <w:tab w:val="right" w:pos="9026" w:leader="dot"/>
            </w:tabs>
            <w:rPr/>
          </w:pPr>
          <w:hyperlink w:anchor="__RefHeading___Toc860858_1395250215">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860860_1395250215">
            <w:r>
              <w:rPr>
                <w:webHidden/>
                <w:rStyle w:val="IndexLink"/>
                <w:rtl w:val="true"/>
              </w:rPr>
              <w:t>ارتباط قم با یمانی</w:t>
            </w:r>
            <w:r>
              <w:rPr>
                <w:rStyle w:val="IndexLink"/>
                <w:rtl w:val="true"/>
              </w:rPr>
              <w:tab/>
            </w:r>
            <w:r>
              <w:rPr>
                <w:rStyle w:val="IndexLink"/>
              </w:rPr>
              <w:t>390</w:t>
            </w:r>
          </w:hyperlink>
        </w:p>
        <w:p>
          <w:pPr>
            <w:pStyle w:val="Contents4"/>
            <w:tabs>
              <w:tab w:val="clear" w:pos="8176"/>
              <w:tab w:val="right" w:pos="9026" w:leader="dot"/>
            </w:tabs>
            <w:rPr/>
          </w:pPr>
          <w:hyperlink w:anchor="__RefHeading___Toc860862_1395250215">
            <w:r>
              <w:rPr>
                <w:webHidden/>
                <w:rStyle w:val="IndexLink"/>
                <w:rtl w:val="true"/>
              </w:rPr>
              <w:t>وظیفه مسلمانان در قبال یمانی چیست؟</w:t>
            </w:r>
            <w:r>
              <w:rPr>
                <w:rStyle w:val="IndexLink"/>
                <w:rtl w:val="true"/>
              </w:rPr>
              <w:tab/>
            </w:r>
            <w:r>
              <w:rPr>
                <w:rStyle w:val="IndexLink"/>
              </w:rPr>
              <w:t>391</w:t>
            </w:r>
          </w:hyperlink>
        </w:p>
        <w:p>
          <w:pPr>
            <w:pStyle w:val="Contents5"/>
            <w:tabs>
              <w:tab w:val="clear" w:pos="7892"/>
              <w:tab w:val="right" w:pos="9026" w:leader="dot"/>
            </w:tabs>
            <w:rPr/>
          </w:pPr>
          <w:hyperlink w:anchor="__RefHeading___Toc860864_1395250215">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860866_1395250215">
            <w:r>
              <w:rPr>
                <w:webHidden/>
                <w:rStyle w:val="IndexLink"/>
                <w:rtl w:val="true"/>
              </w:rPr>
              <w:t>بررسی سند حدیث</w:t>
            </w:r>
            <w:r>
              <w:rPr>
                <w:rStyle w:val="IndexLink"/>
                <w:rtl w:val="true"/>
              </w:rPr>
              <w:tab/>
            </w:r>
            <w:r>
              <w:rPr>
                <w:rStyle w:val="IndexLink"/>
              </w:rPr>
              <w:t>392</w:t>
            </w:r>
          </w:hyperlink>
        </w:p>
        <w:p>
          <w:pPr>
            <w:pStyle w:val="Contents6"/>
            <w:tabs>
              <w:tab w:val="clear" w:pos="7609"/>
              <w:tab w:val="right" w:pos="9026" w:leader="dot"/>
            </w:tabs>
            <w:rPr/>
          </w:pPr>
          <w:hyperlink w:anchor="__RefHeading___Toc860868_1395250215">
            <w:r>
              <w:rPr>
                <w:webHidden/>
                <w:rStyle w:val="IndexLink"/>
                <w:rtl w:val="true"/>
              </w:rPr>
              <w:t>اشاره</w:t>
            </w:r>
            <w:r>
              <w:rPr>
                <w:rStyle w:val="IndexLink"/>
                <w:rtl w:val="true"/>
              </w:rPr>
              <w:tab/>
            </w:r>
            <w:r>
              <w:rPr>
                <w:rStyle w:val="IndexLink"/>
              </w:rPr>
              <w:t>392</w:t>
            </w:r>
          </w:hyperlink>
        </w:p>
        <w:p>
          <w:pPr>
            <w:pStyle w:val="Contents6"/>
            <w:tabs>
              <w:tab w:val="clear" w:pos="7609"/>
              <w:tab w:val="right" w:pos="9026" w:leader="dot"/>
            </w:tabs>
            <w:rPr/>
          </w:pPr>
          <w:hyperlink w:anchor="__RefHeading___Toc860870_1395250215">
            <w:r>
              <w:rPr>
                <w:webHidden/>
                <w:rStyle w:val="IndexLink"/>
                <w:rtl w:val="true"/>
              </w:rPr>
              <w:t>احمد بن یوسف</w:t>
            </w:r>
            <w:r>
              <w:rPr>
                <w:rStyle w:val="IndexLink"/>
                <w:rtl w:val="true"/>
              </w:rPr>
              <w:t>:</w:t>
              <w:tab/>
            </w:r>
            <w:r>
              <w:rPr>
                <w:rStyle w:val="IndexLink"/>
              </w:rPr>
              <w:t>392</w:t>
            </w:r>
          </w:hyperlink>
        </w:p>
        <w:p>
          <w:pPr>
            <w:pStyle w:val="Contents4"/>
            <w:tabs>
              <w:tab w:val="clear" w:pos="8176"/>
              <w:tab w:val="right" w:pos="9026" w:leader="dot"/>
            </w:tabs>
            <w:rPr/>
          </w:pPr>
          <w:hyperlink w:anchor="__RefHeading___Toc860872_1395250215">
            <w:r>
              <w:rPr>
                <w:webHidden/>
                <w:rStyle w:val="IndexLink"/>
                <w:rtl w:val="true"/>
              </w:rPr>
              <w:t>خروج یمانی</w:t>
            </w:r>
            <w:r>
              <w:rPr>
                <w:rStyle w:val="IndexLink"/>
                <w:rtl w:val="true"/>
              </w:rPr>
              <w:tab/>
            </w:r>
            <w:r>
              <w:rPr>
                <w:rStyle w:val="IndexLink"/>
              </w:rPr>
              <w:t>394</w:t>
            </w:r>
          </w:hyperlink>
        </w:p>
        <w:p>
          <w:pPr>
            <w:pStyle w:val="Contents5"/>
            <w:tabs>
              <w:tab w:val="clear" w:pos="7892"/>
              <w:tab w:val="right" w:pos="9026" w:leader="dot"/>
            </w:tabs>
            <w:rPr/>
          </w:pPr>
          <w:hyperlink w:anchor="__RefHeading___Toc860874_1395250215">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860876_1395250215">
            <w:r>
              <w:rPr>
                <w:webHidden/>
                <w:rStyle w:val="IndexLink"/>
                <w:rtl w:val="true"/>
              </w:rPr>
              <w:t>سه نکته درباره سیف بن عمیره</w:t>
            </w:r>
            <w:r>
              <w:rPr>
                <w:rStyle w:val="IndexLink"/>
                <w:rtl w:val="true"/>
              </w:rPr>
              <w:tab/>
            </w:r>
            <w:r>
              <w:rPr>
                <w:rStyle w:val="IndexLink"/>
              </w:rPr>
              <w:t>394</w:t>
            </w:r>
          </w:hyperlink>
        </w:p>
        <w:p>
          <w:pPr>
            <w:pStyle w:val="Contents6"/>
            <w:tabs>
              <w:tab w:val="clear" w:pos="7609"/>
              <w:tab w:val="right" w:pos="9026" w:leader="dot"/>
            </w:tabs>
            <w:rPr/>
          </w:pPr>
          <w:hyperlink w:anchor="__RefHeading___Toc860878_1395250215">
            <w:r>
              <w:rPr>
                <w:webHidden/>
                <w:rStyle w:val="IndexLink"/>
                <w:rtl w:val="true"/>
              </w:rPr>
              <w:t>اشاره</w:t>
            </w:r>
            <w:r>
              <w:rPr>
                <w:rStyle w:val="IndexLink"/>
                <w:rtl w:val="true"/>
              </w:rPr>
              <w:tab/>
            </w:r>
            <w:r>
              <w:rPr>
                <w:rStyle w:val="IndexLink"/>
              </w:rPr>
              <w:t>394</w:t>
            </w:r>
          </w:hyperlink>
        </w:p>
        <w:p>
          <w:pPr>
            <w:pStyle w:val="Contents6"/>
            <w:tabs>
              <w:tab w:val="clear" w:pos="7609"/>
              <w:tab w:val="right" w:pos="9026" w:leader="dot"/>
            </w:tabs>
            <w:rPr/>
          </w:pPr>
          <w:hyperlink w:anchor="__RefHeading___Toc860880_1395250215">
            <w:r>
              <w:rPr>
                <w:webHidden/>
                <w:rStyle w:val="IndexLink"/>
                <w:rtl w:val="true"/>
              </w:rPr>
              <w:t>روایاتی از کتاب نهج الخلاص</w:t>
            </w:r>
            <w:r>
              <w:rPr>
                <w:rStyle w:val="IndexLink"/>
                <w:rtl w:val="true"/>
              </w:rPr>
              <w:tab/>
            </w:r>
            <w:r>
              <w:rPr>
                <w:rStyle w:val="IndexLink"/>
              </w:rPr>
              <w:t>396</w:t>
            </w:r>
          </w:hyperlink>
        </w:p>
        <w:p>
          <w:pPr>
            <w:pStyle w:val="Contents5"/>
            <w:tabs>
              <w:tab w:val="clear" w:pos="7892"/>
              <w:tab w:val="right" w:pos="9026" w:leader="dot"/>
            </w:tabs>
            <w:rPr/>
          </w:pPr>
          <w:hyperlink w:anchor="__RefHeading___Toc860882_1395250215">
            <w:r>
              <w:rPr>
                <w:webHidden/>
                <w:rStyle w:val="IndexLink"/>
                <w:rtl w:val="true"/>
              </w:rPr>
              <w:t>بررسی سند</w:t>
            </w:r>
            <w:r>
              <w:rPr>
                <w:rStyle w:val="IndexLink"/>
                <w:rtl w:val="true"/>
              </w:rPr>
              <w:tab/>
            </w:r>
            <w:r>
              <w:rPr>
                <w:rStyle w:val="IndexLink"/>
              </w:rPr>
              <w:t>398</w:t>
            </w:r>
          </w:hyperlink>
        </w:p>
        <w:p>
          <w:pPr>
            <w:pStyle w:val="Contents5"/>
            <w:tabs>
              <w:tab w:val="clear" w:pos="7892"/>
              <w:tab w:val="right" w:pos="9026" w:leader="dot"/>
            </w:tabs>
            <w:rPr/>
          </w:pPr>
          <w:hyperlink w:anchor="__RefHeading___Toc860884_1395250215">
            <w:r>
              <w:rPr>
                <w:webHidden/>
                <w:rStyle w:val="IndexLink"/>
                <w:rtl w:val="true"/>
              </w:rPr>
              <w:t>روایاتی که به اصل جنبش یمانی اشاره دارد</w:t>
            </w:r>
            <w:r>
              <w:rPr>
                <w:rStyle w:val="IndexLink"/>
                <w:rtl w:val="true"/>
              </w:rPr>
              <w:tab/>
            </w:r>
            <w:r>
              <w:rPr>
                <w:rStyle w:val="IndexLink"/>
              </w:rPr>
              <w:t>400</w:t>
            </w:r>
          </w:hyperlink>
        </w:p>
        <w:p>
          <w:pPr>
            <w:pStyle w:val="Contents5"/>
            <w:tabs>
              <w:tab w:val="clear" w:pos="7892"/>
              <w:tab w:val="right" w:pos="9026" w:leader="dot"/>
            </w:tabs>
            <w:rPr/>
          </w:pPr>
          <w:hyperlink w:anchor="__RefHeading___Toc860886_1395250215">
            <w:r>
              <w:rPr>
                <w:webHidden/>
                <w:rStyle w:val="IndexLink"/>
                <w:rtl w:val="true"/>
              </w:rPr>
              <w:t>در منابع عامّه</w:t>
            </w:r>
            <w:r>
              <w:rPr>
                <w:rStyle w:val="IndexLink"/>
                <w:rtl w:val="true"/>
              </w:rPr>
              <w:tab/>
            </w:r>
            <w:r>
              <w:rPr>
                <w:rStyle w:val="IndexLink"/>
              </w:rPr>
              <w:t>401</w:t>
            </w:r>
          </w:hyperlink>
        </w:p>
        <w:p>
          <w:pPr>
            <w:pStyle w:val="Contents3"/>
            <w:tabs>
              <w:tab w:val="clear" w:pos="8459"/>
              <w:tab w:val="right" w:pos="9026" w:leader="dot"/>
            </w:tabs>
            <w:rPr/>
          </w:pPr>
          <w:hyperlink w:anchor="__RefHeading___Toc860888_1395250215">
            <w:r>
              <w:rPr>
                <w:webHidden/>
                <w:rStyle w:val="IndexLink"/>
                <w:rtl w:val="true"/>
              </w:rPr>
              <w:t>فصل پانزدهم</w:t>
            </w:r>
            <w:r>
              <w:rPr>
                <w:rStyle w:val="IndexLink"/>
                <w:rtl w:val="true"/>
              </w:rPr>
              <w:t xml:space="preserve">: </w:t>
            </w:r>
            <w:r>
              <w:rPr>
                <w:rStyle w:val="IndexLink"/>
                <w:rtl w:val="true"/>
              </w:rPr>
              <w:t>بحثی پیرامون زیارت ناحیه مقدّسه</w:t>
            </w:r>
            <w:r>
              <w:rPr>
                <w:rStyle w:val="IndexLink"/>
                <w:rtl w:val="true"/>
              </w:rPr>
              <w:tab/>
            </w:r>
            <w:r>
              <w:rPr>
                <w:rStyle w:val="IndexLink"/>
              </w:rPr>
              <w:t>403</w:t>
            </w:r>
          </w:hyperlink>
        </w:p>
        <w:p>
          <w:pPr>
            <w:pStyle w:val="Contents4"/>
            <w:tabs>
              <w:tab w:val="clear" w:pos="8176"/>
              <w:tab w:val="right" w:pos="9026" w:leader="dot"/>
            </w:tabs>
            <w:rPr/>
          </w:pPr>
          <w:hyperlink w:anchor="__RefHeading___Toc860890_1395250215">
            <w:r>
              <w:rPr>
                <w:webHidden/>
                <w:rStyle w:val="IndexLink"/>
                <w:rtl w:val="true"/>
              </w:rPr>
              <w:t>اشاره  </w:t>
            </w:r>
            <w:r>
              <w:rPr>
                <w:rStyle w:val="IndexLink"/>
                <w:rtl w:val="true"/>
              </w:rPr>
              <w:tab/>
            </w:r>
            <w:r>
              <w:rPr>
                <w:rStyle w:val="IndexLink"/>
              </w:rPr>
              <w:t>403</w:t>
            </w:r>
          </w:hyperlink>
        </w:p>
        <w:p>
          <w:pPr>
            <w:pStyle w:val="Contents4"/>
            <w:tabs>
              <w:tab w:val="clear" w:pos="8176"/>
              <w:tab w:val="right" w:pos="9026" w:leader="dot"/>
            </w:tabs>
            <w:rPr/>
          </w:pPr>
          <w:hyperlink w:anchor="__RefHeading___Toc860892_1395250215">
            <w:r>
              <w:rPr>
                <w:webHidden/>
                <w:rStyle w:val="IndexLink"/>
                <w:rtl w:val="true"/>
              </w:rPr>
              <w:t>الف</w:t>
            </w:r>
            <w:r>
              <w:rPr>
                <w:rStyle w:val="IndexLink"/>
                <w:rtl w:val="true"/>
              </w:rPr>
              <w:t xml:space="preserve">. </w:t>
            </w:r>
            <w:r>
              <w:rPr>
                <w:rStyle w:val="IndexLink"/>
                <w:rtl w:val="true"/>
              </w:rPr>
              <w:t>زیارت الشهداء یوم عاشورا</w:t>
            </w:r>
            <w:r>
              <w:rPr>
                <w:rStyle w:val="IndexLink"/>
                <w:rtl w:val="true"/>
              </w:rPr>
              <w:tab/>
            </w:r>
            <w:r>
              <w:rPr>
                <w:rStyle w:val="IndexLink"/>
              </w:rPr>
              <w:t>405</w:t>
            </w:r>
          </w:hyperlink>
        </w:p>
        <w:p>
          <w:pPr>
            <w:pStyle w:val="Contents4"/>
            <w:tabs>
              <w:tab w:val="clear" w:pos="8176"/>
              <w:tab w:val="right" w:pos="9026" w:leader="dot"/>
            </w:tabs>
            <w:rPr/>
          </w:pPr>
          <w:hyperlink w:anchor="__RefHeading___Toc860894_1395250215">
            <w:r>
              <w:rPr>
                <w:webHidden/>
                <w:rStyle w:val="IndexLink"/>
                <w:rtl w:val="true"/>
              </w:rPr>
              <w:t>ب</w:t>
            </w:r>
            <w:r>
              <w:rPr>
                <w:rStyle w:val="IndexLink"/>
                <w:rtl w:val="true"/>
              </w:rPr>
              <w:t xml:space="preserve">. </w:t>
            </w:r>
            <w:r>
              <w:rPr>
                <w:rStyle w:val="IndexLink"/>
                <w:rtl w:val="true"/>
              </w:rPr>
              <w:t>تاریخ صدور توقیع</w:t>
            </w:r>
            <w:r>
              <w:rPr>
                <w:rStyle w:val="IndexLink"/>
                <w:rtl w:val="true"/>
              </w:rPr>
              <w:tab/>
            </w:r>
            <w:r>
              <w:rPr>
                <w:rStyle w:val="IndexLink"/>
              </w:rPr>
              <w:t>406</w:t>
            </w:r>
          </w:hyperlink>
        </w:p>
        <w:p>
          <w:pPr>
            <w:pStyle w:val="Contents4"/>
            <w:tabs>
              <w:tab w:val="clear" w:pos="8176"/>
              <w:tab w:val="right" w:pos="9026" w:leader="dot"/>
            </w:tabs>
            <w:rPr/>
          </w:pPr>
          <w:hyperlink w:anchor="__RefHeading___Toc860896_1395250215">
            <w:r>
              <w:rPr>
                <w:webHidden/>
                <w:rStyle w:val="IndexLink"/>
                <w:rtl w:val="true"/>
              </w:rPr>
              <w:t>زیارت ناحیه معروف</w:t>
            </w:r>
            <w:r>
              <w:rPr>
                <w:rStyle w:val="IndexLink"/>
                <w:rtl w:val="true"/>
              </w:rPr>
              <w:tab/>
            </w:r>
            <w:r>
              <w:rPr>
                <w:rStyle w:val="IndexLink"/>
              </w:rPr>
              <w:t>407</w:t>
            </w:r>
          </w:hyperlink>
        </w:p>
        <w:p>
          <w:pPr>
            <w:pStyle w:val="Contents4"/>
            <w:tabs>
              <w:tab w:val="clear" w:pos="8176"/>
              <w:tab w:val="right" w:pos="9026" w:leader="dot"/>
            </w:tabs>
            <w:rPr/>
          </w:pPr>
          <w:hyperlink w:anchor="__RefHeading___Toc860898_1395250215">
            <w:r>
              <w:rPr>
                <w:webHidden/>
                <w:rStyle w:val="IndexLink"/>
                <w:rtl w:val="true"/>
              </w:rPr>
              <w:t xml:space="preserve">بحثی درباره کتاب </w:t>
            </w:r>
            <w:r>
              <w:rPr>
                <w:rStyle w:val="IndexLink"/>
                <w:rtl w:val="true"/>
              </w:rPr>
              <w:t>«</w:t>
            </w:r>
            <w:r>
              <w:rPr>
                <w:rStyle w:val="IndexLink"/>
                <w:rtl w:val="true"/>
              </w:rPr>
              <w:t>المزارالکبیر</w:t>
            </w:r>
            <w:r>
              <w:rPr>
                <w:rStyle w:val="IndexLink"/>
                <w:rtl w:val="true"/>
              </w:rPr>
              <w:t>»</w:t>
              <w:tab/>
            </w:r>
            <w:r>
              <w:rPr>
                <w:rStyle w:val="IndexLink"/>
              </w:rPr>
              <w:t>408</w:t>
            </w:r>
          </w:hyperlink>
        </w:p>
        <w:p>
          <w:pPr>
            <w:pStyle w:val="Contents5"/>
            <w:tabs>
              <w:tab w:val="clear" w:pos="7892"/>
              <w:tab w:val="right" w:pos="9026" w:leader="dot"/>
            </w:tabs>
            <w:rPr/>
          </w:pPr>
          <w:hyperlink w:anchor="__RefHeading___Toc860900_1395250215">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860902_1395250215">
            <w:r>
              <w:rPr>
                <w:webHidden/>
                <w:rStyle w:val="IndexLink"/>
                <w:rtl w:val="true"/>
              </w:rPr>
              <w:t>محورهای بحث و تحقیق</w:t>
            </w:r>
            <w:r>
              <w:rPr>
                <w:rStyle w:val="IndexLink"/>
                <w:rtl w:val="true"/>
              </w:rPr>
              <w:tab/>
            </w:r>
            <w:r>
              <w:rPr>
                <w:rStyle w:val="IndexLink"/>
              </w:rPr>
              <w:t>409</w:t>
            </w:r>
          </w:hyperlink>
        </w:p>
        <w:p>
          <w:pPr>
            <w:pStyle w:val="Contents6"/>
            <w:tabs>
              <w:tab w:val="clear" w:pos="7609"/>
              <w:tab w:val="right" w:pos="9026" w:leader="dot"/>
            </w:tabs>
            <w:rPr/>
          </w:pPr>
          <w:hyperlink w:anchor="__RefHeading___Toc860904_1395250215">
            <w:r>
              <w:rPr>
                <w:webHidden/>
                <w:rStyle w:val="IndexLink"/>
                <w:rtl w:val="true"/>
              </w:rPr>
              <w:t>اشاره</w:t>
            </w:r>
            <w:r>
              <w:rPr>
                <w:rStyle w:val="IndexLink"/>
                <w:rtl w:val="true"/>
              </w:rPr>
              <w:tab/>
            </w:r>
            <w:r>
              <w:rPr>
                <w:rStyle w:val="IndexLink"/>
              </w:rPr>
              <w:t>409</w:t>
            </w:r>
          </w:hyperlink>
        </w:p>
        <w:p>
          <w:pPr>
            <w:pStyle w:val="Contents6"/>
            <w:tabs>
              <w:tab w:val="clear" w:pos="7609"/>
              <w:tab w:val="right" w:pos="9026" w:leader="dot"/>
            </w:tabs>
            <w:rPr/>
          </w:pPr>
          <w:hyperlink w:anchor="__RefHeading___Toc860906_1395250215">
            <w:r>
              <w:rPr>
                <w:webHidden/>
                <w:rStyle w:val="IndexLink"/>
              </w:rPr>
              <w:t>1</w:t>
            </w:r>
            <w:r>
              <w:rPr>
                <w:rStyle w:val="IndexLink"/>
                <w:rtl w:val="true"/>
              </w:rPr>
              <w:t xml:space="preserve"> </w:t>
            </w:r>
            <w:r>
              <w:rPr>
                <w:rStyle w:val="IndexLink"/>
                <w:rtl w:val="true"/>
              </w:rPr>
              <w:t>ـ آشنایی با مؤلف</w:t>
            </w:r>
            <w:r>
              <w:rPr>
                <w:rStyle w:val="IndexLink"/>
                <w:rtl w:val="true"/>
              </w:rPr>
              <w:tab/>
            </w:r>
            <w:r>
              <w:rPr>
                <w:rStyle w:val="IndexLink"/>
              </w:rPr>
              <w:t>410</w:t>
            </w:r>
          </w:hyperlink>
        </w:p>
        <w:p>
          <w:pPr>
            <w:pStyle w:val="Contents6"/>
            <w:tabs>
              <w:tab w:val="clear" w:pos="7609"/>
              <w:tab w:val="right" w:pos="9026" w:leader="dot"/>
            </w:tabs>
            <w:rPr/>
          </w:pPr>
          <w:hyperlink w:anchor="__RefHeading___Toc860908_1395250215">
            <w:r>
              <w:rPr>
                <w:webHidden/>
                <w:rStyle w:val="IndexLink"/>
                <w:rtl w:val="true"/>
              </w:rPr>
              <w:t>اشاره</w:t>
            </w:r>
            <w:r>
              <w:rPr>
                <w:rStyle w:val="IndexLink"/>
                <w:rtl w:val="true"/>
              </w:rPr>
              <w:tab/>
            </w:r>
            <w:r>
              <w:rPr>
                <w:rStyle w:val="IndexLink"/>
              </w:rPr>
              <w:t>410</w:t>
            </w:r>
          </w:hyperlink>
        </w:p>
        <w:p>
          <w:pPr>
            <w:pStyle w:val="Contents6"/>
            <w:tabs>
              <w:tab w:val="clear" w:pos="7609"/>
              <w:tab w:val="right" w:pos="9026" w:leader="dot"/>
            </w:tabs>
            <w:rPr/>
          </w:pPr>
          <w:hyperlink w:anchor="__RefHeading___Toc860910_1395250215">
            <w:r>
              <w:rPr>
                <w:webHidden/>
                <w:rStyle w:val="IndexLink"/>
                <w:rtl w:val="true"/>
              </w:rPr>
              <w:t>استادان ابن مشهدی</w:t>
            </w:r>
            <w:r>
              <w:rPr>
                <w:rStyle w:val="IndexLink"/>
                <w:rtl w:val="true"/>
              </w:rPr>
              <w:tab/>
            </w:r>
            <w:r>
              <w:rPr>
                <w:rStyle w:val="IndexLink"/>
              </w:rPr>
              <w:t>410</w:t>
            </w:r>
          </w:hyperlink>
        </w:p>
        <w:p>
          <w:pPr>
            <w:pStyle w:val="Contents6"/>
            <w:tabs>
              <w:tab w:val="clear" w:pos="7609"/>
              <w:tab w:val="right" w:pos="9026" w:leader="dot"/>
            </w:tabs>
            <w:rPr/>
          </w:pPr>
          <w:hyperlink w:anchor="__RefHeading___Toc860912_1395250215">
            <w:r>
              <w:rPr>
                <w:webHidden/>
                <w:rStyle w:val="IndexLink"/>
                <w:rtl w:val="true"/>
              </w:rPr>
              <w:t>شاگردان</w:t>
            </w:r>
            <w:r>
              <w:rPr>
                <w:rStyle w:val="IndexLink"/>
                <w:rtl w:val="true"/>
              </w:rPr>
              <w:tab/>
            </w:r>
            <w:r>
              <w:rPr>
                <w:rStyle w:val="IndexLink"/>
              </w:rPr>
              <w:t>410</w:t>
            </w:r>
          </w:hyperlink>
        </w:p>
        <w:p>
          <w:pPr>
            <w:pStyle w:val="Contents6"/>
            <w:tabs>
              <w:tab w:val="clear" w:pos="7609"/>
              <w:tab w:val="right" w:pos="9026" w:leader="dot"/>
            </w:tabs>
            <w:rPr/>
          </w:pPr>
          <w:hyperlink w:anchor="__RefHeading___Toc860914_1395250215">
            <w:r>
              <w:rPr>
                <w:webHidden/>
                <w:rStyle w:val="IndexLink"/>
              </w:rPr>
              <w:t>2</w:t>
            </w:r>
            <w:r>
              <w:rPr>
                <w:rStyle w:val="IndexLink"/>
                <w:rtl w:val="true"/>
              </w:rPr>
              <w:t xml:space="preserve"> </w:t>
            </w:r>
            <w:r>
              <w:rPr>
                <w:rStyle w:val="IndexLink"/>
                <w:rtl w:val="true"/>
              </w:rPr>
              <w:t>ـ آشنایی با کتاب</w:t>
            </w:r>
            <w:r>
              <w:rPr>
                <w:rStyle w:val="IndexLink"/>
                <w:rtl w:val="true"/>
              </w:rPr>
              <w:tab/>
            </w:r>
            <w:r>
              <w:rPr>
                <w:rStyle w:val="IndexLink"/>
              </w:rPr>
              <w:t>412</w:t>
            </w:r>
          </w:hyperlink>
        </w:p>
        <w:p>
          <w:pPr>
            <w:pStyle w:val="Contents6"/>
            <w:tabs>
              <w:tab w:val="clear" w:pos="7609"/>
              <w:tab w:val="right" w:pos="9026" w:leader="dot"/>
            </w:tabs>
            <w:rPr/>
          </w:pPr>
          <w:hyperlink w:anchor="__RefHeading___Toc860916_1395250215">
            <w:r>
              <w:rPr>
                <w:webHidden/>
                <w:rStyle w:val="IndexLink"/>
                <w:rtl w:val="true"/>
              </w:rPr>
              <w:t>اشاره</w:t>
            </w:r>
            <w:r>
              <w:rPr>
                <w:rStyle w:val="IndexLink"/>
                <w:rtl w:val="true"/>
              </w:rPr>
              <w:tab/>
            </w:r>
            <w:r>
              <w:rPr>
                <w:rStyle w:val="IndexLink"/>
              </w:rPr>
              <w:t>412</w:t>
            </w:r>
          </w:hyperlink>
        </w:p>
        <w:p>
          <w:pPr>
            <w:pStyle w:val="Contents6"/>
            <w:tabs>
              <w:tab w:val="clear" w:pos="7609"/>
              <w:tab w:val="right" w:pos="9026" w:leader="dot"/>
            </w:tabs>
            <w:rPr/>
          </w:pPr>
          <w:hyperlink w:anchor="__RefHeading___Toc860918_1395250215">
            <w:r>
              <w:rPr>
                <w:webHidden/>
                <w:rStyle w:val="IndexLink"/>
                <w:rtl w:val="true"/>
              </w:rPr>
              <w:t>دیدگاه علاّمه مجلسی درباره زیارت ناحیه</w:t>
            </w:r>
            <w:r>
              <w:rPr>
                <w:rStyle w:val="IndexLink"/>
                <w:rtl w:val="true"/>
              </w:rPr>
              <w:tab/>
            </w:r>
            <w:r>
              <w:rPr>
                <w:rStyle w:val="IndexLink"/>
              </w:rPr>
              <w:t>413</w:t>
            </w:r>
          </w:hyperlink>
        </w:p>
        <w:p>
          <w:pPr>
            <w:pStyle w:val="Contents6"/>
            <w:tabs>
              <w:tab w:val="clear" w:pos="7609"/>
              <w:tab w:val="right" w:pos="9026" w:leader="dot"/>
            </w:tabs>
            <w:rPr/>
          </w:pPr>
          <w:hyperlink w:anchor="__RefHeading___Toc860920_1395250215">
            <w:r>
              <w:rPr>
                <w:webHidden/>
                <w:rStyle w:val="IndexLink"/>
              </w:rPr>
              <w:t>3</w:t>
            </w:r>
            <w:r>
              <w:rPr>
                <w:rStyle w:val="IndexLink"/>
                <w:rtl w:val="true"/>
              </w:rPr>
              <w:t xml:space="preserve"> </w:t>
            </w:r>
            <w:r>
              <w:rPr>
                <w:rStyle w:val="IndexLink"/>
                <w:rtl w:val="true"/>
              </w:rPr>
              <w:t>ـ بررسی شبهات</w:t>
            </w:r>
            <w:r>
              <w:rPr>
                <w:rStyle w:val="IndexLink"/>
                <w:rtl w:val="true"/>
              </w:rPr>
              <w:tab/>
            </w:r>
            <w:r>
              <w:rPr>
                <w:rStyle w:val="IndexLink"/>
              </w:rPr>
              <w:t>414</w:t>
            </w:r>
          </w:hyperlink>
        </w:p>
        <w:p>
          <w:pPr>
            <w:pStyle w:val="Contents6"/>
            <w:tabs>
              <w:tab w:val="clear" w:pos="7609"/>
              <w:tab w:val="right" w:pos="9026" w:leader="dot"/>
            </w:tabs>
            <w:rPr/>
          </w:pPr>
          <w:hyperlink w:anchor="__RefHeading___Toc860922_1395250215">
            <w:r>
              <w:rPr>
                <w:webHidden/>
                <w:rStyle w:val="IndexLink"/>
                <w:rtl w:val="true"/>
              </w:rPr>
              <w:t>الف</w:t>
            </w:r>
            <w:r>
              <w:rPr>
                <w:rStyle w:val="IndexLink"/>
                <w:rtl w:val="true"/>
              </w:rPr>
              <w:t xml:space="preserve">. </w:t>
            </w:r>
            <w:r>
              <w:rPr>
                <w:rStyle w:val="IndexLink"/>
                <w:rtl w:val="true"/>
              </w:rPr>
              <w:t>اگر این زیارت از ائمّه منقول است، چرا شیخ عباس قمی، آن را در مفاتیح‌الجنان نیاورده است؟</w:t>
            </w:r>
            <w:r>
              <w:rPr>
                <w:rStyle w:val="IndexLink"/>
                <w:rtl w:val="true"/>
              </w:rPr>
              <w:tab/>
            </w:r>
            <w:r>
              <w:rPr>
                <w:rStyle w:val="IndexLink"/>
              </w:rPr>
              <w:t>414</w:t>
            </w:r>
          </w:hyperlink>
        </w:p>
        <w:p>
          <w:pPr>
            <w:pStyle w:val="Contents6"/>
            <w:tabs>
              <w:tab w:val="clear" w:pos="7609"/>
              <w:tab w:val="right" w:pos="9026" w:leader="dot"/>
            </w:tabs>
            <w:rPr/>
          </w:pPr>
          <w:hyperlink w:anchor="__RefHeading___Toc860924_1395250215">
            <w:r>
              <w:rPr>
                <w:webHidden/>
                <w:rStyle w:val="IndexLink"/>
                <w:rtl w:val="true"/>
              </w:rPr>
              <w:t>ب</w:t>
            </w:r>
            <w:r>
              <w:rPr>
                <w:rStyle w:val="IndexLink"/>
                <w:rtl w:val="true"/>
              </w:rPr>
              <w:t xml:space="preserve">. </w:t>
            </w:r>
            <w:r>
              <w:rPr>
                <w:rStyle w:val="IndexLink"/>
                <w:rtl w:val="true"/>
              </w:rPr>
              <w:t xml:space="preserve">عبارت </w:t>
            </w:r>
            <w:r>
              <w:rPr>
                <w:rStyle w:val="IndexLink"/>
                <w:rtl w:val="true"/>
              </w:rPr>
              <w:t>«</w:t>
            </w:r>
            <w:r>
              <w:rPr>
                <w:rStyle w:val="IndexLink"/>
                <w:rtl w:val="true"/>
              </w:rPr>
              <w:t>ناشرات‌الشعور</w:t>
            </w:r>
            <w:r>
              <w:rPr>
                <w:rStyle w:val="IndexLink"/>
                <w:rtl w:val="true"/>
              </w:rPr>
              <w:t xml:space="preserve">» </w:t>
            </w:r>
            <w:r>
              <w:rPr>
                <w:rStyle w:val="IndexLink"/>
                <w:rtl w:val="true"/>
              </w:rPr>
              <w:t>را چگونه می‌توان پذیرفت؟</w:t>
            </w:r>
            <w:r>
              <w:rPr>
                <w:rStyle w:val="IndexLink"/>
                <w:rtl w:val="true"/>
              </w:rPr>
              <w:tab/>
            </w:r>
            <w:r>
              <w:rPr>
                <w:rStyle w:val="IndexLink"/>
              </w:rPr>
              <w:t>415</w:t>
            </w:r>
          </w:hyperlink>
        </w:p>
        <w:p>
          <w:pPr>
            <w:pStyle w:val="Contents6"/>
            <w:tabs>
              <w:tab w:val="clear" w:pos="7609"/>
              <w:tab w:val="right" w:pos="9026" w:leader="dot"/>
            </w:tabs>
            <w:rPr/>
          </w:pPr>
          <w:hyperlink w:anchor="__RefHeading___Toc860926_1395250215">
            <w:r>
              <w:rPr>
                <w:webHidden/>
                <w:rStyle w:val="IndexLink"/>
                <w:rtl w:val="true"/>
              </w:rPr>
              <w:t>ج</w:t>
            </w:r>
            <w:r>
              <w:rPr>
                <w:rStyle w:val="IndexLink"/>
                <w:rtl w:val="true"/>
              </w:rPr>
              <w:t xml:space="preserve">. </w:t>
            </w:r>
            <w:r>
              <w:rPr>
                <w:rStyle w:val="IndexLink"/>
                <w:rtl w:val="true"/>
              </w:rPr>
              <w:t>دیدگاه و اشکال آیت الله خویی</w:t>
            </w:r>
            <w:r>
              <w:rPr>
                <w:rStyle w:val="IndexLink"/>
                <w:rtl w:val="true"/>
              </w:rPr>
              <w:tab/>
            </w:r>
            <w:r>
              <w:rPr>
                <w:rStyle w:val="IndexLink"/>
              </w:rPr>
              <w:t>415</w:t>
            </w:r>
          </w:hyperlink>
        </w:p>
        <w:p>
          <w:pPr>
            <w:pStyle w:val="Contents6"/>
            <w:tabs>
              <w:tab w:val="clear" w:pos="7609"/>
              <w:tab w:val="right" w:pos="9026" w:leader="dot"/>
            </w:tabs>
            <w:rPr/>
          </w:pPr>
          <w:hyperlink w:anchor="__RefHeading___Toc860928_1395250215">
            <w:r>
              <w:rPr>
                <w:webHidden/>
                <w:rStyle w:val="IndexLink"/>
                <w:rtl w:val="true"/>
              </w:rPr>
              <w:t>منابع زیارت ناحیه</w:t>
            </w:r>
            <w:r>
              <w:rPr>
                <w:rStyle w:val="IndexLink"/>
                <w:rtl w:val="true"/>
              </w:rPr>
              <w:tab/>
            </w:r>
            <w:r>
              <w:rPr>
                <w:rStyle w:val="IndexLink"/>
              </w:rPr>
              <w:t>418</w:t>
            </w:r>
          </w:hyperlink>
        </w:p>
        <w:p>
          <w:pPr>
            <w:pStyle w:val="Contents6"/>
            <w:tabs>
              <w:tab w:val="clear" w:pos="7609"/>
              <w:tab w:val="right" w:pos="9026" w:leader="dot"/>
            </w:tabs>
            <w:rPr/>
          </w:pPr>
          <w:hyperlink w:anchor="__RefHeading___Toc860930_1395250215">
            <w:r>
              <w:rPr>
                <w:webHidden/>
                <w:rStyle w:val="IndexLink"/>
                <w:rtl w:val="true"/>
              </w:rPr>
              <w:t>اشاره</w:t>
            </w:r>
            <w:r>
              <w:rPr>
                <w:rStyle w:val="IndexLink"/>
                <w:rtl w:val="true"/>
              </w:rPr>
              <w:tab/>
            </w:r>
            <w:r>
              <w:rPr>
                <w:rStyle w:val="IndexLink"/>
              </w:rPr>
              <w:t>418</w:t>
            </w:r>
          </w:hyperlink>
        </w:p>
        <w:p>
          <w:pPr>
            <w:pStyle w:val="Contents6"/>
            <w:tabs>
              <w:tab w:val="clear" w:pos="7609"/>
              <w:tab w:val="right" w:pos="9026" w:leader="dot"/>
            </w:tabs>
            <w:rPr/>
          </w:pPr>
          <w:hyperlink w:anchor="__RefHeading___Toc860932_1395250215">
            <w:r>
              <w:rPr>
                <w:webHidden/>
                <w:rStyle w:val="IndexLink"/>
                <w:rtl w:val="true"/>
              </w:rPr>
              <w:t>الف ـ متقدمان</w:t>
            </w:r>
            <w:r>
              <w:rPr>
                <w:rStyle w:val="IndexLink"/>
                <w:rtl w:val="true"/>
              </w:rPr>
              <w:tab/>
            </w:r>
            <w:r>
              <w:rPr>
                <w:rStyle w:val="IndexLink"/>
              </w:rPr>
              <w:t>418</w:t>
            </w:r>
          </w:hyperlink>
        </w:p>
        <w:p>
          <w:pPr>
            <w:pStyle w:val="Contents6"/>
            <w:tabs>
              <w:tab w:val="clear" w:pos="7609"/>
              <w:tab w:val="right" w:pos="9026" w:leader="dot"/>
            </w:tabs>
            <w:rPr/>
          </w:pPr>
          <w:hyperlink w:anchor="__RefHeading___Toc860934_1395250215">
            <w:r>
              <w:rPr>
                <w:webHidden/>
                <w:rStyle w:val="IndexLink"/>
                <w:rtl w:val="true"/>
              </w:rPr>
              <w:t>ب ـ متأخران</w:t>
            </w:r>
            <w:r>
              <w:rPr>
                <w:rStyle w:val="IndexLink"/>
                <w:rtl w:val="true"/>
              </w:rPr>
              <w:tab/>
            </w:r>
            <w:r>
              <w:rPr>
                <w:rStyle w:val="IndexLink"/>
              </w:rPr>
              <w:t>418</w:t>
            </w:r>
          </w:hyperlink>
        </w:p>
        <w:p>
          <w:pPr>
            <w:pStyle w:val="Contents3"/>
            <w:tabs>
              <w:tab w:val="clear" w:pos="8459"/>
              <w:tab w:val="right" w:pos="9026" w:leader="dot"/>
            </w:tabs>
            <w:rPr/>
          </w:pPr>
          <w:hyperlink w:anchor="__RefHeading___Toc860936_1395250215">
            <w:r>
              <w:rPr>
                <w:webHidden/>
                <w:rStyle w:val="IndexLink"/>
                <w:rtl w:val="true"/>
              </w:rPr>
              <w:t>فصل شانزدهم</w:t>
            </w:r>
            <w:r>
              <w:rPr>
                <w:rStyle w:val="IndexLink"/>
                <w:rtl w:val="true"/>
              </w:rPr>
              <w:t xml:space="preserve">: </w:t>
            </w:r>
            <w:r>
              <w:rPr>
                <w:rStyle w:val="IndexLink"/>
                <w:rtl w:val="true"/>
              </w:rPr>
              <w:t>داستان جزیره خضراء</w:t>
            </w:r>
            <w:r>
              <w:rPr>
                <w:rStyle w:val="IndexLink"/>
                <w:rtl w:val="true"/>
              </w:rPr>
              <w:tab/>
            </w:r>
            <w:r>
              <w:rPr>
                <w:rStyle w:val="IndexLink"/>
              </w:rPr>
              <w:t>421</w:t>
            </w:r>
          </w:hyperlink>
        </w:p>
        <w:p>
          <w:pPr>
            <w:pStyle w:val="Contents4"/>
            <w:tabs>
              <w:tab w:val="clear" w:pos="8176"/>
              <w:tab w:val="right" w:pos="9026" w:leader="dot"/>
            </w:tabs>
            <w:rPr/>
          </w:pPr>
          <w:hyperlink w:anchor="__RefHeading___Toc860938_1395250215">
            <w:r>
              <w:rPr>
                <w:webHidden/>
                <w:rStyle w:val="IndexLink"/>
                <w:rtl w:val="true"/>
              </w:rPr>
              <w:t>اشاره  </w:t>
            </w:r>
            <w:r>
              <w:rPr>
                <w:rStyle w:val="IndexLink"/>
                <w:rtl w:val="true"/>
              </w:rPr>
              <w:tab/>
            </w:r>
            <w:r>
              <w:rPr>
                <w:rStyle w:val="IndexLink"/>
              </w:rPr>
              <w:t>421</w:t>
            </w:r>
          </w:hyperlink>
        </w:p>
        <w:p>
          <w:pPr>
            <w:pStyle w:val="Contents4"/>
            <w:tabs>
              <w:tab w:val="clear" w:pos="8176"/>
              <w:tab w:val="right" w:pos="9026" w:leader="dot"/>
            </w:tabs>
            <w:rPr/>
          </w:pPr>
          <w:hyperlink w:anchor="__RefHeading___Toc860940_1395250215">
            <w:r>
              <w:rPr>
                <w:webHidden/>
                <w:rStyle w:val="IndexLink"/>
                <w:rtl w:val="true"/>
              </w:rPr>
              <w:t>جزیره خضراء در ترازوی نقد</w:t>
            </w:r>
            <w:r>
              <w:rPr>
                <w:rStyle w:val="IndexLink"/>
                <w:rtl w:val="true"/>
              </w:rPr>
              <w:tab/>
            </w:r>
            <w:r>
              <w:rPr>
                <w:rStyle w:val="IndexLink"/>
              </w:rPr>
              <w:t>422</w:t>
            </w:r>
          </w:hyperlink>
        </w:p>
        <w:p>
          <w:pPr>
            <w:pStyle w:val="Contents4"/>
            <w:tabs>
              <w:tab w:val="clear" w:pos="8176"/>
              <w:tab w:val="right" w:pos="9026" w:leader="dot"/>
            </w:tabs>
            <w:rPr/>
          </w:pPr>
          <w:hyperlink w:anchor="__RefHeading___Toc860942_1395250215">
            <w:r>
              <w:rPr>
                <w:webHidden/>
                <w:rStyle w:val="IndexLink"/>
                <w:rtl w:val="true"/>
              </w:rPr>
              <w:t>جزیره خضراء</w:t>
            </w:r>
            <w:r>
              <w:rPr>
                <w:rStyle w:val="IndexLink"/>
                <w:rtl w:val="true"/>
              </w:rPr>
              <w:tab/>
            </w:r>
            <w:r>
              <w:rPr>
                <w:rStyle w:val="IndexLink"/>
              </w:rPr>
              <w:t>422</w:t>
            </w:r>
          </w:hyperlink>
        </w:p>
        <w:p>
          <w:pPr>
            <w:pStyle w:val="Contents4"/>
            <w:tabs>
              <w:tab w:val="clear" w:pos="8176"/>
              <w:tab w:val="right" w:pos="9026" w:leader="dot"/>
            </w:tabs>
            <w:rPr/>
          </w:pPr>
          <w:hyperlink w:anchor="__RefHeading___Toc860944_1395250215">
            <w:r>
              <w:rPr>
                <w:webHidden/>
                <w:rStyle w:val="IndexLink"/>
                <w:rtl w:val="true"/>
              </w:rPr>
              <w:t>نخستین محور</w:t>
            </w:r>
            <w:r>
              <w:rPr>
                <w:rStyle w:val="IndexLink"/>
                <w:rtl w:val="true"/>
              </w:rPr>
              <w:t xml:space="preserve">: </w:t>
            </w:r>
            <w:r>
              <w:rPr>
                <w:rStyle w:val="IndexLink"/>
                <w:rtl w:val="true"/>
              </w:rPr>
              <w:t>منابع نقل این داستان</w:t>
            </w:r>
            <w:r>
              <w:rPr>
                <w:rStyle w:val="IndexLink"/>
                <w:rtl w:val="true"/>
              </w:rPr>
              <w:tab/>
            </w:r>
            <w:r>
              <w:rPr>
                <w:rStyle w:val="IndexLink"/>
              </w:rPr>
              <w:t>440</w:t>
            </w:r>
          </w:hyperlink>
        </w:p>
        <w:p>
          <w:pPr>
            <w:pStyle w:val="Contents5"/>
            <w:tabs>
              <w:tab w:val="clear" w:pos="7892"/>
              <w:tab w:val="right" w:pos="9026" w:leader="dot"/>
            </w:tabs>
            <w:rPr/>
          </w:pPr>
          <w:hyperlink w:anchor="__RefHeading___Toc860946_1395250215">
            <w:r>
              <w:rPr>
                <w:webHidden/>
                <w:rStyle w:val="IndexLink"/>
                <w:rtl w:val="true"/>
              </w:rPr>
              <w:t>اشاره</w:t>
            </w:r>
            <w:r>
              <w:rPr>
                <w:rStyle w:val="IndexLink"/>
                <w:rtl w:val="true"/>
              </w:rPr>
              <w:tab/>
            </w:r>
            <w:r>
              <w:rPr>
                <w:rStyle w:val="IndexLink"/>
              </w:rPr>
              <w:t>440</w:t>
            </w:r>
          </w:hyperlink>
        </w:p>
        <w:p>
          <w:pPr>
            <w:pStyle w:val="Contents5"/>
            <w:tabs>
              <w:tab w:val="clear" w:pos="7892"/>
              <w:tab w:val="right" w:pos="9026" w:leader="dot"/>
            </w:tabs>
            <w:rPr/>
          </w:pPr>
          <w:hyperlink w:anchor="__RefHeading___Toc860948_1395250215">
            <w:r>
              <w:rPr>
                <w:webHidden/>
                <w:rStyle w:val="IndexLink"/>
                <w:rtl w:val="true"/>
              </w:rPr>
              <w:t>أ</w:t>
            </w:r>
            <w:r>
              <w:rPr>
                <w:rStyle w:val="IndexLink"/>
                <w:rtl w:val="true"/>
              </w:rPr>
              <w:t xml:space="preserve">. </w:t>
            </w:r>
            <w:r>
              <w:rPr>
                <w:rStyle w:val="IndexLink"/>
                <w:rtl w:val="true"/>
              </w:rPr>
              <w:t xml:space="preserve">منابع نقل داستان نخست </w:t>
            </w:r>
            <w:r>
              <w:rPr>
                <w:rStyle w:val="IndexLink"/>
                <w:rtl w:val="true"/>
              </w:rPr>
              <w:t>(</w:t>
            </w:r>
            <w:r>
              <w:rPr>
                <w:rStyle w:val="IndexLink"/>
                <w:rtl w:val="true"/>
              </w:rPr>
              <w:t>طیّبی</w:t>
            </w:r>
            <w:r>
              <w:rPr>
                <w:rStyle w:val="IndexLink"/>
                <w:rtl w:val="true"/>
              </w:rPr>
              <w:t>)</w:t>
              <w:tab/>
            </w:r>
            <w:r>
              <w:rPr>
                <w:rStyle w:val="IndexLink"/>
              </w:rPr>
              <w:t>440</w:t>
            </w:r>
          </w:hyperlink>
        </w:p>
        <w:p>
          <w:pPr>
            <w:pStyle w:val="Contents6"/>
            <w:tabs>
              <w:tab w:val="clear" w:pos="7609"/>
              <w:tab w:val="right" w:pos="9026" w:leader="dot"/>
            </w:tabs>
            <w:rPr/>
          </w:pPr>
          <w:hyperlink w:anchor="__RefHeading___Toc860950_1395250215">
            <w:r>
              <w:rPr>
                <w:webHidden/>
                <w:rStyle w:val="IndexLink"/>
                <w:rtl w:val="true"/>
              </w:rPr>
              <w:t>اشاره</w:t>
            </w:r>
            <w:r>
              <w:rPr>
                <w:rStyle w:val="IndexLink"/>
                <w:rtl w:val="true"/>
              </w:rPr>
              <w:tab/>
            </w:r>
            <w:r>
              <w:rPr>
                <w:rStyle w:val="IndexLink"/>
              </w:rPr>
              <w:t>440</w:t>
            </w:r>
          </w:hyperlink>
        </w:p>
        <w:p>
          <w:pPr>
            <w:pStyle w:val="Contents6"/>
            <w:tabs>
              <w:tab w:val="clear" w:pos="7609"/>
              <w:tab w:val="right" w:pos="9026" w:leader="dot"/>
            </w:tabs>
            <w:rPr/>
          </w:pPr>
          <w:hyperlink w:anchor="__RefHeading___Toc860952_1395250215">
            <w:r>
              <w:rPr>
                <w:webHidden/>
                <w:rStyle w:val="IndexLink"/>
                <w:rtl w:val="true"/>
              </w:rPr>
              <w:t>بررسی منابع و نقل ها</w:t>
            </w:r>
            <w:r>
              <w:rPr>
                <w:rStyle w:val="IndexLink"/>
                <w:rtl w:val="true"/>
              </w:rPr>
              <w:tab/>
            </w:r>
            <w:r>
              <w:rPr>
                <w:rStyle w:val="IndexLink"/>
              </w:rPr>
              <w:t>442</w:t>
            </w:r>
          </w:hyperlink>
        </w:p>
        <w:p>
          <w:pPr>
            <w:pStyle w:val="Contents5"/>
            <w:tabs>
              <w:tab w:val="clear" w:pos="7892"/>
              <w:tab w:val="right" w:pos="9026" w:leader="dot"/>
            </w:tabs>
            <w:rPr/>
          </w:pPr>
          <w:hyperlink w:anchor="__RefHeading___Toc860954_1395250215">
            <w:r>
              <w:rPr>
                <w:webHidden/>
                <w:rStyle w:val="IndexLink"/>
                <w:rtl w:val="true"/>
              </w:rPr>
              <w:t>ب</w:t>
            </w:r>
            <w:r>
              <w:rPr>
                <w:rStyle w:val="IndexLink"/>
                <w:rtl w:val="true"/>
              </w:rPr>
              <w:t xml:space="preserve">. </w:t>
            </w:r>
            <w:r>
              <w:rPr>
                <w:rStyle w:val="IndexLink"/>
                <w:rtl w:val="true"/>
              </w:rPr>
              <w:t>منابع نقل داستان انباری</w:t>
            </w:r>
            <w:r>
              <w:rPr>
                <w:rStyle w:val="IndexLink"/>
                <w:rtl w:val="true"/>
              </w:rPr>
              <w:tab/>
            </w:r>
            <w:r>
              <w:rPr>
                <w:rStyle w:val="IndexLink"/>
              </w:rPr>
              <w:t>448</w:t>
            </w:r>
          </w:hyperlink>
        </w:p>
        <w:p>
          <w:pPr>
            <w:pStyle w:val="Contents6"/>
            <w:tabs>
              <w:tab w:val="clear" w:pos="7609"/>
              <w:tab w:val="right" w:pos="9026" w:leader="dot"/>
            </w:tabs>
            <w:rPr/>
          </w:pPr>
          <w:hyperlink w:anchor="__RefHeading___Toc860956_1395250215">
            <w:r>
              <w:rPr>
                <w:webHidden/>
                <w:rStyle w:val="IndexLink"/>
                <w:rtl w:val="true"/>
              </w:rPr>
              <w:t>اشاره</w:t>
            </w:r>
            <w:r>
              <w:rPr>
                <w:rStyle w:val="IndexLink"/>
                <w:rtl w:val="true"/>
              </w:rPr>
              <w:tab/>
            </w:r>
            <w:r>
              <w:rPr>
                <w:rStyle w:val="IndexLink"/>
              </w:rPr>
              <w:t>448</w:t>
            </w:r>
          </w:hyperlink>
        </w:p>
        <w:p>
          <w:pPr>
            <w:pStyle w:val="Contents6"/>
            <w:tabs>
              <w:tab w:val="clear" w:pos="7609"/>
              <w:tab w:val="right" w:pos="9026" w:leader="dot"/>
            </w:tabs>
            <w:rPr/>
          </w:pPr>
          <w:hyperlink w:anchor="__RefHeading___Toc860958_1395250215">
            <w:r>
              <w:rPr>
                <w:webHidden/>
                <w:rStyle w:val="IndexLink"/>
                <w:rtl w:val="true"/>
              </w:rPr>
              <w:t>بررسی منابع و نقل‌ها</w:t>
            </w:r>
            <w:r>
              <w:rPr>
                <w:rStyle w:val="IndexLink"/>
                <w:rtl w:val="true"/>
              </w:rPr>
              <w:tab/>
            </w:r>
            <w:r>
              <w:rPr>
                <w:rStyle w:val="IndexLink"/>
              </w:rPr>
              <w:t>448</w:t>
            </w:r>
          </w:hyperlink>
        </w:p>
        <w:p>
          <w:pPr>
            <w:pStyle w:val="Contents4"/>
            <w:tabs>
              <w:tab w:val="clear" w:pos="8176"/>
              <w:tab w:val="right" w:pos="9026" w:leader="dot"/>
            </w:tabs>
            <w:rPr/>
          </w:pPr>
          <w:hyperlink w:anchor="__RefHeading___Toc860960_1395250215">
            <w:r>
              <w:rPr>
                <w:webHidden/>
                <w:rStyle w:val="IndexLink"/>
                <w:rtl w:val="true"/>
              </w:rPr>
              <w:t>محور دوم</w:t>
            </w:r>
            <w:r>
              <w:rPr>
                <w:rStyle w:val="IndexLink"/>
                <w:rtl w:val="true"/>
              </w:rPr>
              <w:t xml:space="preserve">: </w:t>
            </w:r>
            <w:r>
              <w:rPr>
                <w:rStyle w:val="IndexLink"/>
                <w:rtl w:val="true"/>
              </w:rPr>
              <w:t>بررسی سندی داستان ها</w:t>
            </w:r>
            <w:r>
              <w:rPr>
                <w:rStyle w:val="IndexLink"/>
                <w:rtl w:val="true"/>
              </w:rPr>
              <w:tab/>
            </w:r>
            <w:r>
              <w:rPr>
                <w:rStyle w:val="IndexLink"/>
              </w:rPr>
              <w:t>449</w:t>
            </w:r>
          </w:hyperlink>
        </w:p>
        <w:p>
          <w:pPr>
            <w:pStyle w:val="Contents5"/>
            <w:tabs>
              <w:tab w:val="clear" w:pos="7892"/>
              <w:tab w:val="right" w:pos="9026" w:leader="dot"/>
            </w:tabs>
            <w:rPr/>
          </w:pPr>
          <w:hyperlink w:anchor="__RefHeading___Toc860962_1395250215">
            <w:r>
              <w:rPr>
                <w:webHidden/>
                <w:rStyle w:val="IndexLink"/>
                <w:rtl w:val="true"/>
              </w:rPr>
              <w:t>أ</w:t>
            </w:r>
            <w:r>
              <w:rPr>
                <w:rStyle w:val="IndexLink"/>
                <w:rtl w:val="true"/>
              </w:rPr>
              <w:t xml:space="preserve">. </w:t>
            </w:r>
            <w:r>
              <w:rPr>
                <w:rStyle w:val="IndexLink"/>
                <w:rtl w:val="true"/>
              </w:rPr>
              <w:t xml:space="preserve">داستان طیّبی </w:t>
            </w:r>
            <w:r>
              <w:rPr>
                <w:rStyle w:val="IndexLink"/>
                <w:rtl w:val="true"/>
              </w:rPr>
              <w:t>(</w:t>
            </w:r>
            <w:r>
              <w:rPr>
                <w:rStyle w:val="IndexLink"/>
                <w:rtl w:val="true"/>
              </w:rPr>
              <w:t>جزیره خضرای معروف</w:t>
            </w:r>
            <w:r>
              <w:rPr>
                <w:rStyle w:val="IndexLink"/>
                <w:rtl w:val="true"/>
              </w:rPr>
              <w:t>)</w:t>
              <w:tab/>
            </w:r>
            <w:r>
              <w:rPr>
                <w:rStyle w:val="IndexLink"/>
              </w:rPr>
              <w:t>449</w:t>
            </w:r>
          </w:hyperlink>
        </w:p>
        <w:p>
          <w:pPr>
            <w:pStyle w:val="Contents6"/>
            <w:tabs>
              <w:tab w:val="clear" w:pos="7609"/>
              <w:tab w:val="right" w:pos="9026" w:leader="dot"/>
            </w:tabs>
            <w:rPr/>
          </w:pPr>
          <w:hyperlink w:anchor="__RefHeading___Toc860964_1395250215">
            <w:r>
              <w:rPr>
                <w:webHidden/>
                <w:rStyle w:val="IndexLink"/>
                <w:rtl w:val="true"/>
              </w:rPr>
              <w:t>اشاره</w:t>
            </w:r>
            <w:r>
              <w:rPr>
                <w:rStyle w:val="IndexLink"/>
                <w:rtl w:val="true"/>
              </w:rPr>
              <w:tab/>
            </w:r>
            <w:r>
              <w:rPr>
                <w:rStyle w:val="IndexLink"/>
              </w:rPr>
              <w:t>449</w:t>
            </w:r>
          </w:hyperlink>
        </w:p>
        <w:p>
          <w:pPr>
            <w:pStyle w:val="Contents6"/>
            <w:tabs>
              <w:tab w:val="clear" w:pos="7609"/>
              <w:tab w:val="right" w:pos="9026" w:leader="dot"/>
            </w:tabs>
            <w:rPr/>
          </w:pPr>
          <w:hyperlink w:anchor="__RefHeading___Toc860966_1395250215">
            <w:r>
              <w:rPr>
                <w:webHidden/>
                <w:rStyle w:val="IndexLink"/>
                <w:rtl w:val="true"/>
              </w:rPr>
              <w:t>تضعیفات</w:t>
            </w:r>
            <w:r>
              <w:rPr>
                <w:rStyle w:val="IndexLink"/>
                <w:rtl w:val="true"/>
              </w:rPr>
              <w:t>:</w:t>
              <w:tab/>
            </w:r>
            <w:r>
              <w:rPr>
                <w:rStyle w:val="IndexLink"/>
              </w:rPr>
              <w:t>450</w:t>
            </w:r>
          </w:hyperlink>
        </w:p>
        <w:p>
          <w:pPr>
            <w:pStyle w:val="Contents6"/>
            <w:tabs>
              <w:tab w:val="clear" w:pos="7609"/>
              <w:tab w:val="right" w:pos="9026" w:leader="dot"/>
            </w:tabs>
            <w:rPr/>
          </w:pPr>
          <w:hyperlink w:anchor="__RefHeading___Toc860968_1395250215">
            <w:r>
              <w:rPr>
                <w:webHidden/>
                <w:rStyle w:val="IndexLink"/>
                <w:rtl w:val="true"/>
              </w:rPr>
              <w:t>بررسی توثیقات و تضعیفات</w:t>
            </w:r>
            <w:r>
              <w:rPr>
                <w:rStyle w:val="IndexLink"/>
                <w:rtl w:val="true"/>
              </w:rPr>
              <w:tab/>
            </w:r>
            <w:r>
              <w:rPr>
                <w:rStyle w:val="IndexLink"/>
              </w:rPr>
              <w:t>451</w:t>
            </w:r>
          </w:hyperlink>
        </w:p>
        <w:p>
          <w:pPr>
            <w:pStyle w:val="Contents6"/>
            <w:tabs>
              <w:tab w:val="clear" w:pos="7609"/>
              <w:tab w:val="right" w:pos="9026" w:leader="dot"/>
            </w:tabs>
            <w:rPr/>
          </w:pPr>
          <w:hyperlink w:anchor="__RefHeading___Toc860970_1395250215">
            <w:r>
              <w:rPr>
                <w:webHidden/>
                <w:rStyle w:val="IndexLink"/>
                <w:rtl w:val="true"/>
              </w:rPr>
              <w:t>توثیقات</w:t>
            </w:r>
            <w:r>
              <w:rPr>
                <w:rStyle w:val="IndexLink"/>
                <w:rtl w:val="true"/>
              </w:rPr>
              <w:t>:</w:t>
              <w:tab/>
            </w:r>
            <w:r>
              <w:rPr>
                <w:rStyle w:val="IndexLink"/>
              </w:rPr>
              <w:t>452</w:t>
            </w:r>
          </w:hyperlink>
        </w:p>
        <w:p>
          <w:pPr>
            <w:pStyle w:val="Contents6"/>
            <w:tabs>
              <w:tab w:val="clear" w:pos="7609"/>
              <w:tab w:val="right" w:pos="9026" w:leader="dot"/>
            </w:tabs>
            <w:rPr/>
          </w:pPr>
          <w:hyperlink w:anchor="__RefHeading___Toc860972_1395250215">
            <w:r>
              <w:rPr>
                <w:webHidden/>
                <w:rStyle w:val="IndexLink"/>
                <w:rtl w:val="true"/>
              </w:rPr>
              <w:t>نکاتی درباره سند</w:t>
            </w:r>
            <w:r>
              <w:rPr>
                <w:rStyle w:val="IndexLink"/>
                <w:rtl w:val="true"/>
              </w:rPr>
              <w:tab/>
            </w:r>
            <w:r>
              <w:rPr>
                <w:rStyle w:val="IndexLink"/>
              </w:rPr>
              <w:t>453</w:t>
            </w:r>
          </w:hyperlink>
        </w:p>
        <w:p>
          <w:pPr>
            <w:pStyle w:val="Contents5"/>
            <w:tabs>
              <w:tab w:val="clear" w:pos="7892"/>
              <w:tab w:val="right" w:pos="9026" w:leader="dot"/>
            </w:tabs>
            <w:rPr/>
          </w:pPr>
          <w:hyperlink w:anchor="__RefHeading___Toc860974_1395250215">
            <w:r>
              <w:rPr>
                <w:webHidden/>
                <w:rStyle w:val="IndexLink"/>
                <w:rtl w:val="true"/>
              </w:rPr>
              <w:t>ب</w:t>
            </w:r>
            <w:r>
              <w:rPr>
                <w:rStyle w:val="IndexLink"/>
                <w:rtl w:val="true"/>
              </w:rPr>
              <w:t xml:space="preserve">. </w:t>
            </w:r>
            <w:r>
              <w:rPr>
                <w:rStyle w:val="IndexLink"/>
                <w:rtl w:val="true"/>
              </w:rPr>
              <w:t>داستان انباری</w:t>
            </w:r>
            <w:r>
              <w:rPr>
                <w:rStyle w:val="IndexLink"/>
                <w:rtl w:val="true"/>
              </w:rPr>
              <w:tab/>
            </w:r>
            <w:r>
              <w:rPr>
                <w:rStyle w:val="IndexLink"/>
              </w:rPr>
              <w:t>455</w:t>
            </w:r>
          </w:hyperlink>
        </w:p>
        <w:p>
          <w:pPr>
            <w:pStyle w:val="Contents6"/>
            <w:tabs>
              <w:tab w:val="clear" w:pos="7609"/>
              <w:tab w:val="right" w:pos="9026" w:leader="dot"/>
            </w:tabs>
            <w:rPr/>
          </w:pPr>
          <w:hyperlink w:anchor="__RefHeading___Toc860976_1395250215">
            <w:r>
              <w:rPr>
                <w:webHidden/>
                <w:rStyle w:val="IndexLink"/>
                <w:rtl w:val="true"/>
              </w:rPr>
              <w:t>اشاره</w:t>
            </w:r>
            <w:r>
              <w:rPr>
                <w:rStyle w:val="IndexLink"/>
                <w:rtl w:val="true"/>
              </w:rPr>
              <w:tab/>
            </w:r>
            <w:r>
              <w:rPr>
                <w:rStyle w:val="IndexLink"/>
              </w:rPr>
              <w:t>455</w:t>
            </w:r>
          </w:hyperlink>
        </w:p>
        <w:p>
          <w:pPr>
            <w:pStyle w:val="Contents6"/>
            <w:tabs>
              <w:tab w:val="clear" w:pos="7609"/>
              <w:tab w:val="right" w:pos="9026" w:leader="dot"/>
            </w:tabs>
            <w:rPr/>
          </w:pPr>
          <w:hyperlink w:anchor="__RefHeading___Toc860978_1395250215">
            <w:r>
              <w:rPr>
                <w:webHidden/>
                <w:rStyle w:val="IndexLink"/>
                <w:rtl w:val="true"/>
              </w:rPr>
              <w:t>مدرک این داستان</w:t>
            </w:r>
            <w:r>
              <w:rPr>
                <w:rStyle w:val="IndexLink"/>
                <w:rtl w:val="true"/>
              </w:rPr>
              <w:tab/>
            </w:r>
            <w:r>
              <w:rPr>
                <w:rStyle w:val="IndexLink"/>
              </w:rPr>
              <w:t>457</w:t>
            </w:r>
          </w:hyperlink>
        </w:p>
        <w:p>
          <w:pPr>
            <w:pStyle w:val="Contents5"/>
            <w:tabs>
              <w:tab w:val="clear" w:pos="7892"/>
              <w:tab w:val="right" w:pos="9026" w:leader="dot"/>
            </w:tabs>
            <w:rPr/>
          </w:pPr>
          <w:hyperlink w:anchor="__RefHeading___Toc860980_1395250215">
            <w:r>
              <w:rPr>
                <w:webHidden/>
                <w:rStyle w:val="IndexLink"/>
                <w:rtl w:val="true"/>
              </w:rPr>
              <w:t>جزیره خضراء در تاریخ</w:t>
            </w:r>
            <w:r>
              <w:rPr>
                <w:rStyle w:val="IndexLink"/>
                <w:rtl w:val="true"/>
              </w:rPr>
              <w:tab/>
            </w:r>
            <w:r>
              <w:rPr>
                <w:rStyle w:val="IndexLink"/>
              </w:rPr>
              <w:t>475</w:t>
            </w:r>
          </w:hyperlink>
        </w:p>
        <w:p>
          <w:pPr>
            <w:pStyle w:val="Contents5"/>
            <w:tabs>
              <w:tab w:val="clear" w:pos="7892"/>
              <w:tab w:val="right" w:pos="9026" w:leader="dot"/>
            </w:tabs>
            <w:rPr/>
          </w:pPr>
          <w:hyperlink w:anchor="__RefHeading___Toc860982_1395250215">
            <w:r>
              <w:rPr>
                <w:webHidden/>
                <w:rStyle w:val="IndexLink"/>
                <w:rtl w:val="true"/>
              </w:rPr>
              <w:t>موقعیت جغرافیایی جزیره خضراء</w:t>
            </w:r>
            <w:r>
              <w:rPr>
                <w:rStyle w:val="IndexLink"/>
                <w:rtl w:val="true"/>
              </w:rPr>
              <w:tab/>
            </w:r>
            <w:r>
              <w:rPr>
                <w:rStyle w:val="IndexLink"/>
              </w:rPr>
              <w:t>478</w:t>
            </w:r>
          </w:hyperlink>
        </w:p>
        <w:p>
          <w:pPr>
            <w:pStyle w:val="Contents3"/>
            <w:tabs>
              <w:tab w:val="clear" w:pos="8459"/>
              <w:tab w:val="right" w:pos="9026" w:leader="dot"/>
            </w:tabs>
            <w:rPr/>
          </w:pPr>
          <w:hyperlink w:anchor="__RefHeading___Toc860984_1395250215">
            <w:r>
              <w:rPr>
                <w:webHidden/>
                <w:rStyle w:val="IndexLink"/>
                <w:rtl w:val="true"/>
              </w:rPr>
              <w:t>فصل هفدهم</w:t>
            </w:r>
            <w:r>
              <w:rPr>
                <w:rStyle w:val="IndexLink"/>
                <w:rtl w:val="true"/>
              </w:rPr>
              <w:t xml:space="preserve">: </w:t>
            </w:r>
            <w:r>
              <w:rPr>
                <w:rStyle w:val="IndexLink"/>
                <w:rtl w:val="true"/>
              </w:rPr>
              <w:t>بررسی احادیث عدالت مهدوی</w:t>
            </w:r>
            <w:r>
              <w:rPr>
                <w:rStyle w:val="IndexLink"/>
                <w:rtl w:val="true"/>
              </w:rPr>
              <w:tab/>
            </w:r>
            <w:r>
              <w:rPr>
                <w:rStyle w:val="IndexLink"/>
              </w:rPr>
              <w:t>483</w:t>
            </w:r>
          </w:hyperlink>
        </w:p>
        <w:p>
          <w:pPr>
            <w:pStyle w:val="Contents4"/>
            <w:tabs>
              <w:tab w:val="clear" w:pos="8176"/>
              <w:tab w:val="right" w:pos="9026" w:leader="dot"/>
            </w:tabs>
            <w:rPr/>
          </w:pPr>
          <w:hyperlink w:anchor="__RefHeading___Toc860986_1395250215">
            <w:r>
              <w:rPr>
                <w:webHidden/>
                <w:rStyle w:val="IndexLink"/>
                <w:rtl w:val="true"/>
              </w:rPr>
              <w:t>اشاره</w:t>
            </w:r>
            <w:r>
              <w:rPr>
                <w:rStyle w:val="IndexLink"/>
                <w:rtl w:val="true"/>
              </w:rPr>
              <w:tab/>
            </w:r>
            <w:r>
              <w:rPr>
                <w:rStyle w:val="IndexLink"/>
              </w:rPr>
              <w:t>483</w:t>
            </w:r>
          </w:hyperlink>
        </w:p>
        <w:p>
          <w:pPr>
            <w:pStyle w:val="Contents4"/>
            <w:tabs>
              <w:tab w:val="clear" w:pos="8176"/>
              <w:tab w:val="right" w:pos="9026" w:leader="dot"/>
            </w:tabs>
            <w:rPr/>
          </w:pPr>
          <w:hyperlink w:anchor="__RefHeading___Toc860988_1395250215">
            <w:r>
              <w:rPr>
                <w:webHidden/>
                <w:rStyle w:val="IndexLink"/>
                <w:rtl w:val="true"/>
              </w:rPr>
              <w:t>جلوه هایی از عدالت مهدوی</w:t>
            </w:r>
            <w:r>
              <w:rPr>
                <w:rStyle w:val="IndexLink"/>
                <w:rtl w:val="true"/>
              </w:rPr>
              <w:tab/>
            </w:r>
            <w:r>
              <w:rPr>
                <w:rStyle w:val="IndexLink"/>
              </w:rPr>
              <w:t>486</w:t>
            </w:r>
          </w:hyperlink>
        </w:p>
        <w:p>
          <w:pPr>
            <w:pStyle w:val="Contents5"/>
            <w:tabs>
              <w:tab w:val="clear" w:pos="7892"/>
              <w:tab w:val="right" w:pos="9026" w:leader="dot"/>
            </w:tabs>
            <w:rPr/>
          </w:pPr>
          <w:hyperlink w:anchor="__RefHeading___Toc860990_1395250215">
            <w:r>
              <w:rPr>
                <w:webHidden/>
                <w:rStyle w:val="IndexLink"/>
              </w:rPr>
              <w:t>1</w:t>
            </w:r>
            <w:r>
              <w:rPr>
                <w:rStyle w:val="IndexLink"/>
                <w:rtl w:val="true"/>
              </w:rPr>
              <w:t xml:space="preserve"> </w:t>
            </w:r>
            <w:r>
              <w:rPr>
                <w:rStyle w:val="IndexLink"/>
                <w:rtl w:val="true"/>
              </w:rPr>
              <w:t>ـ بازستانی حقوق پایمال شده</w:t>
            </w:r>
            <w:r>
              <w:rPr>
                <w:rStyle w:val="IndexLink"/>
                <w:rtl w:val="true"/>
              </w:rPr>
              <w:tab/>
            </w:r>
            <w:r>
              <w:rPr>
                <w:rStyle w:val="IndexLink"/>
              </w:rPr>
              <w:t>486</w:t>
            </w:r>
          </w:hyperlink>
        </w:p>
        <w:p>
          <w:pPr>
            <w:pStyle w:val="Contents5"/>
            <w:tabs>
              <w:tab w:val="clear" w:pos="7892"/>
              <w:tab w:val="right" w:pos="9026" w:leader="dot"/>
            </w:tabs>
            <w:rPr/>
          </w:pPr>
          <w:hyperlink w:anchor="__RefHeading___Toc860992_1395250215">
            <w:r>
              <w:rPr>
                <w:webHidden/>
                <w:rStyle w:val="IndexLink"/>
              </w:rPr>
              <w:t>2</w:t>
            </w:r>
            <w:r>
              <w:rPr>
                <w:rStyle w:val="IndexLink"/>
                <w:rtl w:val="true"/>
              </w:rPr>
              <w:t xml:space="preserve"> </w:t>
            </w:r>
            <w:r>
              <w:rPr>
                <w:rStyle w:val="IndexLink"/>
                <w:rtl w:val="true"/>
              </w:rPr>
              <w:t>ـ واگذاری محل طواف کعبه</w:t>
            </w:r>
            <w:r>
              <w:rPr>
                <w:rStyle w:val="IndexLink"/>
                <w:rtl w:val="true"/>
              </w:rPr>
              <w:tab/>
            </w:r>
            <w:r>
              <w:rPr>
                <w:rStyle w:val="IndexLink"/>
              </w:rPr>
              <w:t>489</w:t>
            </w:r>
          </w:hyperlink>
        </w:p>
        <w:p>
          <w:pPr>
            <w:pStyle w:val="Contents6"/>
            <w:tabs>
              <w:tab w:val="clear" w:pos="7609"/>
              <w:tab w:val="right" w:pos="9026" w:leader="dot"/>
            </w:tabs>
            <w:rPr/>
          </w:pPr>
          <w:hyperlink w:anchor="__RefHeading___Toc860994_1395250215">
            <w:r>
              <w:rPr>
                <w:webHidden/>
                <w:rStyle w:val="IndexLink"/>
                <w:rtl w:val="true"/>
              </w:rPr>
              <w:t>اشاره</w:t>
            </w:r>
            <w:r>
              <w:rPr>
                <w:rStyle w:val="IndexLink"/>
                <w:rtl w:val="true"/>
              </w:rPr>
              <w:tab/>
            </w:r>
            <w:r>
              <w:rPr>
                <w:rStyle w:val="IndexLink"/>
              </w:rPr>
              <w:t>489</w:t>
            </w:r>
          </w:hyperlink>
        </w:p>
        <w:p>
          <w:pPr>
            <w:pStyle w:val="Contents6"/>
            <w:tabs>
              <w:tab w:val="clear" w:pos="7609"/>
              <w:tab w:val="right" w:pos="9026" w:leader="dot"/>
            </w:tabs>
            <w:rPr/>
          </w:pPr>
          <w:hyperlink w:anchor="__RefHeading___Toc860996_1395250215">
            <w:r>
              <w:rPr>
                <w:webHidden/>
                <w:rStyle w:val="IndexLink"/>
                <w:rtl w:val="true"/>
              </w:rPr>
              <w:t>دیدگاه آقای خویی</w:t>
            </w:r>
            <w:r>
              <w:rPr>
                <w:rStyle w:val="IndexLink"/>
                <w:rtl w:val="true"/>
              </w:rPr>
              <w:tab/>
            </w:r>
            <w:r>
              <w:rPr>
                <w:rStyle w:val="IndexLink"/>
              </w:rPr>
              <w:t>492</w:t>
            </w:r>
          </w:hyperlink>
        </w:p>
        <w:p>
          <w:pPr>
            <w:pStyle w:val="Contents6"/>
            <w:tabs>
              <w:tab w:val="clear" w:pos="7609"/>
              <w:tab w:val="right" w:pos="9026" w:leader="dot"/>
            </w:tabs>
            <w:rPr/>
          </w:pPr>
          <w:hyperlink w:anchor="__RefHeading___Toc860998_1395250215">
            <w:r>
              <w:rPr>
                <w:webHidden/>
                <w:rStyle w:val="IndexLink"/>
                <w:rtl w:val="true"/>
              </w:rPr>
              <w:t>برداشت فقهی</w:t>
            </w:r>
            <w:r>
              <w:rPr>
                <w:rStyle w:val="IndexLink"/>
                <w:rtl w:val="true"/>
              </w:rPr>
              <w:tab/>
            </w:r>
            <w:r>
              <w:rPr>
                <w:rStyle w:val="IndexLink"/>
              </w:rPr>
              <w:t>493</w:t>
            </w:r>
          </w:hyperlink>
        </w:p>
        <w:p>
          <w:pPr>
            <w:pStyle w:val="Contents5"/>
            <w:tabs>
              <w:tab w:val="clear" w:pos="7892"/>
              <w:tab w:val="right" w:pos="9026" w:leader="dot"/>
            </w:tabs>
            <w:rPr/>
          </w:pPr>
          <w:hyperlink w:anchor="__RefHeading___Toc861000_1395250215">
            <w:r>
              <w:rPr>
                <w:webHidden/>
                <w:rStyle w:val="IndexLink"/>
              </w:rPr>
              <w:t>3</w:t>
            </w:r>
            <w:r>
              <w:rPr>
                <w:rStyle w:val="IndexLink"/>
                <w:rtl w:val="true"/>
              </w:rPr>
              <w:t xml:space="preserve"> </w:t>
            </w:r>
            <w:r>
              <w:rPr>
                <w:rStyle w:val="IndexLink"/>
                <w:rtl w:val="true"/>
              </w:rPr>
              <w:t>ـ چشم پوشی از سوابق برخی مجرمان</w:t>
            </w:r>
            <w:r>
              <w:rPr>
                <w:rStyle w:val="IndexLink"/>
                <w:rtl w:val="true"/>
              </w:rPr>
              <w:tab/>
            </w:r>
            <w:r>
              <w:rPr>
                <w:rStyle w:val="IndexLink"/>
              </w:rPr>
              <w:t>494</w:t>
            </w:r>
          </w:hyperlink>
        </w:p>
        <w:p>
          <w:pPr>
            <w:pStyle w:val="Contents6"/>
            <w:tabs>
              <w:tab w:val="clear" w:pos="7609"/>
              <w:tab w:val="right" w:pos="9026" w:leader="dot"/>
            </w:tabs>
            <w:rPr/>
          </w:pPr>
          <w:hyperlink w:anchor="__RefHeading___Toc861002_1395250215">
            <w:r>
              <w:rPr>
                <w:webHidden/>
                <w:rStyle w:val="IndexLink"/>
                <w:rtl w:val="true"/>
              </w:rPr>
              <w:t>اشاره</w:t>
            </w:r>
            <w:r>
              <w:rPr>
                <w:rStyle w:val="IndexLink"/>
                <w:rtl w:val="true"/>
              </w:rPr>
              <w:tab/>
            </w:r>
            <w:r>
              <w:rPr>
                <w:rStyle w:val="IndexLink"/>
              </w:rPr>
              <w:t>494</w:t>
            </w:r>
          </w:hyperlink>
        </w:p>
        <w:p>
          <w:pPr>
            <w:pStyle w:val="Contents6"/>
            <w:tabs>
              <w:tab w:val="clear" w:pos="7609"/>
              <w:tab w:val="right" w:pos="9026" w:leader="dot"/>
            </w:tabs>
            <w:rPr/>
          </w:pPr>
          <w:hyperlink w:anchor="__RefHeading___Toc861004_1395250215">
            <w:r>
              <w:rPr>
                <w:webHidden/>
                <w:rStyle w:val="IndexLink"/>
                <w:rtl w:val="true"/>
              </w:rPr>
              <w:t>فقه الحدیث</w:t>
            </w:r>
            <w:r>
              <w:rPr>
                <w:rStyle w:val="IndexLink"/>
                <w:rtl w:val="true"/>
              </w:rPr>
              <w:tab/>
            </w:r>
            <w:r>
              <w:rPr>
                <w:rStyle w:val="IndexLink"/>
              </w:rPr>
              <w:t>495</w:t>
            </w:r>
          </w:hyperlink>
        </w:p>
        <w:p>
          <w:pPr>
            <w:pStyle w:val="Contents5"/>
            <w:tabs>
              <w:tab w:val="clear" w:pos="7892"/>
              <w:tab w:val="right" w:pos="9026" w:leader="dot"/>
            </w:tabs>
            <w:rPr/>
          </w:pPr>
          <w:hyperlink w:anchor="__RefHeading___Toc861006_1395250215">
            <w:r>
              <w:rPr>
                <w:webHidden/>
                <w:rStyle w:val="IndexLink"/>
              </w:rPr>
              <w:t>4</w:t>
            </w:r>
            <w:r>
              <w:rPr>
                <w:rStyle w:val="IndexLink"/>
                <w:rtl w:val="true"/>
              </w:rPr>
              <w:t xml:space="preserve"> </w:t>
            </w:r>
            <w:r>
              <w:rPr>
                <w:rStyle w:val="IndexLink"/>
                <w:rtl w:val="true"/>
              </w:rPr>
              <w:t>ـ تخریب سقف مساجد</w:t>
            </w:r>
            <w:r>
              <w:rPr>
                <w:rStyle w:val="IndexLink"/>
                <w:rtl w:val="true"/>
              </w:rPr>
              <w:tab/>
            </w:r>
            <w:r>
              <w:rPr>
                <w:rStyle w:val="IndexLink"/>
              </w:rPr>
              <w:t>495</w:t>
            </w:r>
          </w:hyperlink>
        </w:p>
        <w:p>
          <w:pPr>
            <w:pStyle w:val="Contents6"/>
            <w:tabs>
              <w:tab w:val="clear" w:pos="7609"/>
              <w:tab w:val="right" w:pos="9026" w:leader="dot"/>
            </w:tabs>
            <w:rPr/>
          </w:pPr>
          <w:hyperlink w:anchor="__RefHeading___Toc861008_1395250215">
            <w:r>
              <w:rPr>
                <w:webHidden/>
                <w:rStyle w:val="IndexLink"/>
                <w:rtl w:val="true"/>
              </w:rPr>
              <w:t>اشاره</w:t>
            </w:r>
            <w:r>
              <w:rPr>
                <w:rStyle w:val="IndexLink"/>
                <w:rtl w:val="true"/>
              </w:rPr>
              <w:tab/>
            </w:r>
            <w:r>
              <w:rPr>
                <w:rStyle w:val="IndexLink"/>
              </w:rPr>
              <w:t>495</w:t>
            </w:r>
          </w:hyperlink>
        </w:p>
        <w:p>
          <w:pPr>
            <w:pStyle w:val="Contents6"/>
            <w:tabs>
              <w:tab w:val="clear" w:pos="7609"/>
              <w:tab w:val="right" w:pos="9026" w:leader="dot"/>
            </w:tabs>
            <w:rPr/>
          </w:pPr>
          <w:hyperlink w:anchor="__RefHeading___Toc861010_1395250215">
            <w:r>
              <w:rPr>
                <w:webHidden/>
                <w:rStyle w:val="IndexLink"/>
                <w:rtl w:val="true"/>
              </w:rPr>
              <w:t>برداشت فقهی</w:t>
            </w:r>
            <w:r>
              <w:rPr>
                <w:rStyle w:val="IndexLink"/>
                <w:rtl w:val="true"/>
              </w:rPr>
              <w:tab/>
            </w:r>
            <w:r>
              <w:rPr>
                <w:rStyle w:val="IndexLink"/>
              </w:rPr>
              <w:t>497</w:t>
            </w:r>
          </w:hyperlink>
        </w:p>
        <w:p>
          <w:pPr>
            <w:pStyle w:val="Contents5"/>
            <w:tabs>
              <w:tab w:val="clear" w:pos="7892"/>
              <w:tab w:val="right" w:pos="9026" w:leader="dot"/>
            </w:tabs>
            <w:rPr/>
          </w:pPr>
          <w:hyperlink w:anchor="__RefHeading___Toc861012_1395250215">
            <w:r>
              <w:rPr>
                <w:webHidden/>
                <w:rStyle w:val="IndexLink"/>
              </w:rPr>
              <w:t>5</w:t>
            </w:r>
            <w:r>
              <w:rPr>
                <w:rStyle w:val="IndexLink"/>
                <w:rtl w:val="true"/>
              </w:rPr>
              <w:t xml:space="preserve"> </w:t>
            </w:r>
            <w:r>
              <w:rPr>
                <w:rStyle w:val="IndexLink"/>
                <w:rtl w:val="true"/>
              </w:rPr>
              <w:t>ـ مساجد و تزیینات و تصاویر</w:t>
            </w:r>
            <w:r>
              <w:rPr>
                <w:rStyle w:val="IndexLink"/>
                <w:rtl w:val="true"/>
              </w:rPr>
              <w:tab/>
            </w:r>
            <w:r>
              <w:rPr>
                <w:rStyle w:val="IndexLink"/>
              </w:rPr>
              <w:t>497</w:t>
            </w:r>
          </w:hyperlink>
        </w:p>
        <w:p>
          <w:pPr>
            <w:pStyle w:val="Contents5"/>
            <w:tabs>
              <w:tab w:val="clear" w:pos="7892"/>
              <w:tab w:val="right" w:pos="9026" w:leader="dot"/>
            </w:tabs>
            <w:rPr/>
          </w:pPr>
          <w:hyperlink w:anchor="__RefHeading___Toc861014_1395250215">
            <w:r>
              <w:rPr>
                <w:webHidden/>
                <w:rStyle w:val="IndexLink"/>
              </w:rPr>
              <w:t>6</w:t>
            </w:r>
            <w:r>
              <w:rPr>
                <w:rStyle w:val="IndexLink"/>
                <w:rtl w:val="true"/>
              </w:rPr>
              <w:t xml:space="preserve"> </w:t>
            </w:r>
            <w:r>
              <w:rPr>
                <w:rStyle w:val="IndexLink"/>
                <w:rtl w:val="true"/>
              </w:rPr>
              <w:t>ـ به زانو درآوردن حکومتِ ستم پیشگان</w:t>
            </w:r>
            <w:r>
              <w:rPr>
                <w:rStyle w:val="IndexLink"/>
                <w:rtl w:val="true"/>
              </w:rPr>
              <w:tab/>
            </w:r>
            <w:r>
              <w:rPr>
                <w:rStyle w:val="IndexLink"/>
              </w:rPr>
              <w:t>498</w:t>
            </w:r>
          </w:hyperlink>
        </w:p>
        <w:p>
          <w:pPr>
            <w:pStyle w:val="Contents4"/>
            <w:tabs>
              <w:tab w:val="clear" w:pos="8176"/>
              <w:tab w:val="right" w:pos="9026" w:leader="dot"/>
            </w:tabs>
            <w:rPr/>
          </w:pPr>
          <w:hyperlink w:anchor="__RefHeading___Toc861016_1395250215">
            <w:r>
              <w:rPr>
                <w:webHidden/>
                <w:rStyle w:val="IndexLink"/>
                <w:rtl w:val="true"/>
              </w:rPr>
              <w:t>نتیجه</w:t>
            </w:r>
            <w:r>
              <w:rPr>
                <w:rStyle w:val="IndexLink"/>
                <w:rtl w:val="true"/>
              </w:rPr>
              <w:tab/>
            </w:r>
            <w:r>
              <w:rPr>
                <w:rStyle w:val="IndexLink"/>
              </w:rPr>
              <w:t>499</w:t>
            </w:r>
          </w:hyperlink>
        </w:p>
        <w:p>
          <w:pPr>
            <w:pStyle w:val="Contents3"/>
            <w:tabs>
              <w:tab w:val="clear" w:pos="8459"/>
              <w:tab w:val="right" w:pos="9026" w:leader="dot"/>
            </w:tabs>
            <w:rPr/>
          </w:pPr>
          <w:hyperlink w:anchor="__RefHeading___Toc861018_1395250215">
            <w:r>
              <w:rPr>
                <w:webHidden/>
                <w:rStyle w:val="IndexLink"/>
                <w:rtl w:val="true"/>
              </w:rPr>
              <w:t>فصل هجدهم</w:t>
            </w:r>
            <w:r>
              <w:rPr>
                <w:rStyle w:val="IndexLink"/>
                <w:rtl w:val="true"/>
              </w:rPr>
              <w:t xml:space="preserve">: </w:t>
            </w:r>
            <w:r>
              <w:rPr>
                <w:rStyle w:val="IndexLink"/>
                <w:rtl w:val="true"/>
              </w:rPr>
              <w:t>القاب و اصاف حضرت مهدی در منابع اهل سنّت</w:t>
            </w:r>
            <w:r>
              <w:rPr>
                <w:rStyle w:val="IndexLink"/>
                <w:rtl w:val="true"/>
              </w:rPr>
              <w:tab/>
            </w:r>
            <w:r>
              <w:rPr>
                <w:rStyle w:val="IndexLink"/>
              </w:rPr>
              <w:t>501</w:t>
            </w:r>
          </w:hyperlink>
        </w:p>
        <w:p>
          <w:pPr>
            <w:pStyle w:val="Contents4"/>
            <w:tabs>
              <w:tab w:val="clear" w:pos="8176"/>
              <w:tab w:val="right" w:pos="9026" w:leader="dot"/>
            </w:tabs>
            <w:rPr/>
          </w:pPr>
          <w:hyperlink w:anchor="__RefHeading___Toc861020_1395250215">
            <w:r>
              <w:rPr>
                <w:webHidden/>
                <w:rStyle w:val="IndexLink"/>
                <w:rtl w:val="true"/>
              </w:rPr>
              <w:t>اشاره  </w:t>
            </w:r>
            <w:r>
              <w:rPr>
                <w:rStyle w:val="IndexLink"/>
                <w:rtl w:val="true"/>
              </w:rPr>
              <w:tab/>
            </w:r>
            <w:r>
              <w:rPr>
                <w:rStyle w:val="IndexLink"/>
              </w:rPr>
              <w:t>501</w:t>
            </w:r>
          </w:hyperlink>
        </w:p>
        <w:p>
          <w:pPr>
            <w:pStyle w:val="Contents4"/>
            <w:tabs>
              <w:tab w:val="clear" w:pos="8176"/>
              <w:tab w:val="right" w:pos="9026" w:leader="dot"/>
            </w:tabs>
            <w:rPr/>
          </w:pPr>
          <w:hyperlink w:anchor="__RefHeading___Toc861022_1395250215">
            <w:r>
              <w:rPr>
                <w:webHidden/>
                <w:rStyle w:val="IndexLink"/>
                <w:rtl w:val="true"/>
              </w:rPr>
              <w:t>ترجمه این اوصاف</w:t>
            </w:r>
            <w:r>
              <w:rPr>
                <w:rStyle w:val="IndexLink"/>
                <w:rtl w:val="true"/>
              </w:rPr>
              <w:tab/>
            </w:r>
            <w:r>
              <w:rPr>
                <w:rStyle w:val="IndexLink"/>
              </w:rPr>
              <w:t>504</w:t>
            </w:r>
          </w:hyperlink>
        </w:p>
        <w:p>
          <w:pPr>
            <w:pStyle w:val="Contents4"/>
            <w:tabs>
              <w:tab w:val="clear" w:pos="8176"/>
              <w:tab w:val="right" w:pos="9026" w:leader="dot"/>
            </w:tabs>
            <w:rPr/>
          </w:pPr>
          <w:hyperlink w:anchor="__RefHeading___Toc861024_1395250215">
            <w:r>
              <w:rPr>
                <w:webHidden/>
                <w:rStyle w:val="IndexLink"/>
                <w:rtl w:val="true"/>
              </w:rPr>
              <w:t>القاب حضرت در روایات اهل سنّت</w:t>
            </w:r>
            <w:r>
              <w:rPr>
                <w:rStyle w:val="IndexLink"/>
                <w:rtl w:val="true"/>
              </w:rPr>
              <w:tab/>
            </w:r>
            <w:r>
              <w:rPr>
                <w:rStyle w:val="IndexLink"/>
              </w:rPr>
              <w:t>510</w:t>
            </w:r>
          </w:hyperlink>
        </w:p>
        <w:p>
          <w:pPr>
            <w:pStyle w:val="Contents5"/>
            <w:tabs>
              <w:tab w:val="clear" w:pos="7892"/>
              <w:tab w:val="right" w:pos="9026" w:leader="dot"/>
            </w:tabs>
            <w:rPr/>
          </w:pPr>
          <w:hyperlink w:anchor="__RefHeading___Toc861026_1395250215">
            <w:r>
              <w:rPr>
                <w:webHidden/>
                <w:rStyle w:val="IndexLink"/>
                <w:rtl w:val="true"/>
              </w:rPr>
              <w:t>اشاره</w:t>
            </w:r>
            <w:r>
              <w:rPr>
                <w:rStyle w:val="IndexLink"/>
                <w:rtl w:val="true"/>
              </w:rPr>
              <w:tab/>
            </w:r>
            <w:r>
              <w:rPr>
                <w:rStyle w:val="IndexLink"/>
              </w:rPr>
              <w:t>510</w:t>
            </w:r>
          </w:hyperlink>
        </w:p>
        <w:p>
          <w:pPr>
            <w:pStyle w:val="Contents5"/>
            <w:tabs>
              <w:tab w:val="clear" w:pos="7892"/>
              <w:tab w:val="right" w:pos="9026" w:leader="dot"/>
            </w:tabs>
            <w:rPr/>
          </w:pPr>
          <w:hyperlink w:anchor="__RefHeading___Toc861028_1395250215">
            <w:r>
              <w:rPr>
                <w:webHidden/>
                <w:rStyle w:val="IndexLink"/>
                <w:rtl w:val="true"/>
              </w:rPr>
              <w:t>بررسی متون روایات</w:t>
            </w:r>
            <w:r>
              <w:rPr>
                <w:rStyle w:val="IndexLink"/>
                <w:rtl w:val="true"/>
              </w:rPr>
              <w:tab/>
            </w:r>
            <w:r>
              <w:rPr>
                <w:rStyle w:val="IndexLink"/>
              </w:rPr>
              <w:t>511</w:t>
            </w:r>
          </w:hyperlink>
        </w:p>
        <w:p>
          <w:pPr>
            <w:pStyle w:val="Contents6"/>
            <w:tabs>
              <w:tab w:val="clear" w:pos="7609"/>
              <w:tab w:val="right" w:pos="9026" w:leader="dot"/>
            </w:tabs>
            <w:rPr/>
          </w:pPr>
          <w:hyperlink w:anchor="__RefHeading___Toc861030_1395250215">
            <w:r>
              <w:rPr>
                <w:webHidden/>
                <w:rStyle w:val="IndexLink"/>
              </w:rPr>
              <w:t>1</w:t>
            </w:r>
            <w:r>
              <w:rPr>
                <w:rStyle w:val="IndexLink"/>
                <w:rtl w:val="true"/>
              </w:rPr>
              <w:t xml:space="preserve"> </w:t>
            </w:r>
            <w:r>
              <w:rPr>
                <w:rStyle w:val="IndexLink"/>
                <w:rtl w:val="true"/>
              </w:rPr>
              <w:t>ـ مهدی هذِهِ الأُمّة</w:t>
            </w:r>
            <w:r>
              <w:rPr>
                <w:rStyle w:val="IndexLink"/>
                <w:rtl w:val="true"/>
              </w:rPr>
              <w:tab/>
            </w:r>
            <w:r>
              <w:rPr>
                <w:rStyle w:val="IndexLink"/>
              </w:rPr>
              <w:t>511</w:t>
            </w:r>
          </w:hyperlink>
        </w:p>
        <w:p>
          <w:pPr>
            <w:pStyle w:val="Contents6"/>
            <w:tabs>
              <w:tab w:val="clear" w:pos="7609"/>
              <w:tab w:val="right" w:pos="9026" w:leader="dot"/>
            </w:tabs>
            <w:rPr/>
          </w:pPr>
          <w:hyperlink w:anchor="__RefHeading___Toc861032_1395250215">
            <w:r>
              <w:rPr>
                <w:webHidden/>
                <w:rStyle w:val="IndexLink"/>
              </w:rPr>
              <w:t>2</w:t>
            </w:r>
            <w:r>
              <w:rPr>
                <w:rStyle w:val="IndexLink"/>
                <w:rtl w:val="true"/>
              </w:rPr>
              <w:t xml:space="preserve"> </w:t>
            </w:r>
            <w:r>
              <w:rPr>
                <w:rStyle w:val="IndexLink"/>
                <w:rtl w:val="true"/>
              </w:rPr>
              <w:t>ـ المهدی فی الأرض والمهدی فی السَّماء</w:t>
            </w:r>
            <w:r>
              <w:rPr>
                <w:rStyle w:val="IndexLink"/>
                <w:rtl w:val="true"/>
              </w:rPr>
              <w:tab/>
            </w:r>
            <w:r>
              <w:rPr>
                <w:rStyle w:val="IndexLink"/>
              </w:rPr>
              <w:t>511</w:t>
            </w:r>
          </w:hyperlink>
        </w:p>
        <w:p>
          <w:pPr>
            <w:pStyle w:val="Contents6"/>
            <w:tabs>
              <w:tab w:val="clear" w:pos="7609"/>
              <w:tab w:val="right" w:pos="9026" w:leader="dot"/>
            </w:tabs>
            <w:rPr/>
          </w:pPr>
          <w:hyperlink w:anchor="__RefHeading___Toc861034_1395250215">
            <w:r>
              <w:rPr>
                <w:webHidden/>
                <w:rStyle w:val="IndexLink"/>
              </w:rPr>
              <w:t>3</w:t>
            </w:r>
            <w:r>
              <w:rPr>
                <w:rStyle w:val="IndexLink"/>
                <w:rtl w:val="true"/>
              </w:rPr>
              <w:t xml:space="preserve"> </w:t>
            </w:r>
            <w:r>
              <w:rPr>
                <w:rStyle w:val="IndexLink"/>
                <w:rtl w:val="true"/>
              </w:rPr>
              <w:t>ـ مهدی الخیر</w:t>
            </w:r>
            <w:r>
              <w:rPr>
                <w:rStyle w:val="IndexLink"/>
                <w:rtl w:val="true"/>
              </w:rPr>
              <w:tab/>
            </w:r>
            <w:r>
              <w:rPr>
                <w:rStyle w:val="IndexLink"/>
              </w:rPr>
              <w:t>512</w:t>
            </w:r>
          </w:hyperlink>
        </w:p>
        <w:p>
          <w:pPr>
            <w:pStyle w:val="Contents6"/>
            <w:tabs>
              <w:tab w:val="clear" w:pos="7609"/>
              <w:tab w:val="right" w:pos="9026" w:leader="dot"/>
            </w:tabs>
            <w:rPr/>
          </w:pPr>
          <w:hyperlink w:anchor="__RefHeading___Toc861036_1395250215">
            <w:r>
              <w:rPr>
                <w:webHidden/>
                <w:rStyle w:val="IndexLink"/>
              </w:rPr>
              <w:t>4</w:t>
            </w:r>
            <w:r>
              <w:rPr>
                <w:rStyle w:val="IndexLink"/>
                <w:rtl w:val="true"/>
              </w:rPr>
              <w:t xml:space="preserve"> </w:t>
            </w:r>
            <w:r>
              <w:rPr>
                <w:rStyle w:val="IndexLink"/>
                <w:rtl w:val="true"/>
              </w:rPr>
              <w:t>ـ اَلإمام</w:t>
            </w:r>
            <w:r>
              <w:rPr>
                <w:rStyle w:val="IndexLink"/>
                <w:rtl w:val="true"/>
              </w:rPr>
              <w:tab/>
            </w:r>
            <w:r>
              <w:rPr>
                <w:rStyle w:val="IndexLink"/>
              </w:rPr>
              <w:t>512</w:t>
            </w:r>
          </w:hyperlink>
        </w:p>
        <w:p>
          <w:pPr>
            <w:pStyle w:val="Contents6"/>
            <w:tabs>
              <w:tab w:val="clear" w:pos="7609"/>
              <w:tab w:val="right" w:pos="9026" w:leader="dot"/>
            </w:tabs>
            <w:rPr/>
          </w:pPr>
          <w:hyperlink w:anchor="__RefHeading___Toc861038_1395250215">
            <w:r>
              <w:rPr>
                <w:webHidden/>
                <w:rStyle w:val="IndexLink"/>
              </w:rPr>
              <w:t>5</w:t>
            </w:r>
            <w:r>
              <w:rPr>
                <w:rStyle w:val="IndexLink"/>
                <w:rtl w:val="true"/>
              </w:rPr>
              <w:t xml:space="preserve"> </w:t>
            </w:r>
            <w:r>
              <w:rPr>
                <w:rStyle w:val="IndexLink"/>
                <w:rtl w:val="true"/>
              </w:rPr>
              <w:t>ـ خلیفة الله</w:t>
            </w:r>
            <w:r>
              <w:rPr>
                <w:rStyle w:val="IndexLink"/>
                <w:rtl w:val="true"/>
              </w:rPr>
              <w:tab/>
            </w:r>
            <w:r>
              <w:rPr>
                <w:rStyle w:val="IndexLink"/>
              </w:rPr>
              <w:t>512</w:t>
            </w:r>
          </w:hyperlink>
        </w:p>
        <w:p>
          <w:pPr>
            <w:pStyle w:val="Contents6"/>
            <w:tabs>
              <w:tab w:val="clear" w:pos="7609"/>
              <w:tab w:val="right" w:pos="9026" w:leader="dot"/>
            </w:tabs>
            <w:rPr/>
          </w:pPr>
          <w:hyperlink w:anchor="__RefHeading___Toc861040_1395250215">
            <w:r>
              <w:rPr>
                <w:webHidden/>
                <w:rStyle w:val="IndexLink"/>
              </w:rPr>
              <w:t>6</w:t>
            </w:r>
            <w:r>
              <w:rPr>
                <w:rStyle w:val="IndexLink"/>
                <w:rtl w:val="true"/>
              </w:rPr>
              <w:t xml:space="preserve"> </w:t>
            </w:r>
            <w:r>
              <w:rPr>
                <w:rStyle w:val="IndexLink"/>
                <w:rtl w:val="true"/>
              </w:rPr>
              <w:t>ـ خلیفه</w:t>
            </w:r>
            <w:r>
              <w:rPr>
                <w:rStyle w:val="IndexLink"/>
                <w:rtl w:val="true"/>
              </w:rPr>
              <w:tab/>
            </w:r>
            <w:r>
              <w:rPr>
                <w:rStyle w:val="IndexLink"/>
              </w:rPr>
              <w:t>513</w:t>
            </w:r>
          </w:hyperlink>
        </w:p>
        <w:p>
          <w:pPr>
            <w:pStyle w:val="Contents6"/>
            <w:tabs>
              <w:tab w:val="clear" w:pos="7609"/>
              <w:tab w:val="right" w:pos="9026" w:leader="dot"/>
            </w:tabs>
            <w:rPr/>
          </w:pPr>
          <w:hyperlink w:anchor="__RefHeading___Toc861042_1395250215">
            <w:r>
              <w:rPr>
                <w:webHidden/>
                <w:rStyle w:val="IndexLink"/>
              </w:rPr>
              <w:t>7</w:t>
            </w:r>
            <w:r>
              <w:rPr>
                <w:rStyle w:val="IndexLink"/>
                <w:rtl w:val="true"/>
              </w:rPr>
              <w:t xml:space="preserve"> </w:t>
            </w:r>
            <w:r>
              <w:rPr>
                <w:rStyle w:val="IndexLink"/>
                <w:rtl w:val="true"/>
              </w:rPr>
              <w:t>ـ خلیفة بَنی هاشم</w:t>
            </w:r>
            <w:r>
              <w:rPr>
                <w:rStyle w:val="IndexLink"/>
                <w:rtl w:val="true"/>
              </w:rPr>
              <w:tab/>
            </w:r>
            <w:r>
              <w:rPr>
                <w:rStyle w:val="IndexLink"/>
              </w:rPr>
              <w:t>513</w:t>
            </w:r>
          </w:hyperlink>
        </w:p>
        <w:p>
          <w:pPr>
            <w:pStyle w:val="Contents6"/>
            <w:tabs>
              <w:tab w:val="clear" w:pos="7609"/>
              <w:tab w:val="right" w:pos="9026" w:leader="dot"/>
            </w:tabs>
            <w:rPr/>
          </w:pPr>
          <w:hyperlink w:anchor="__RefHeading___Toc861044_1395250215">
            <w:r>
              <w:rPr>
                <w:webHidden/>
                <w:rStyle w:val="IndexLink"/>
              </w:rPr>
              <w:t>8</w:t>
            </w:r>
            <w:r>
              <w:rPr>
                <w:rStyle w:val="IndexLink"/>
                <w:rtl w:val="true"/>
              </w:rPr>
              <w:t xml:space="preserve"> </w:t>
            </w:r>
            <w:r>
              <w:rPr>
                <w:rStyle w:val="IndexLink"/>
                <w:rtl w:val="true"/>
              </w:rPr>
              <w:t>ـ اَلأمیر</w:t>
            </w:r>
            <w:r>
              <w:rPr>
                <w:rStyle w:val="IndexLink"/>
                <w:rtl w:val="true"/>
              </w:rPr>
              <w:tab/>
            </w:r>
            <w:r>
              <w:rPr>
                <w:rStyle w:val="IndexLink"/>
              </w:rPr>
              <w:t>513</w:t>
            </w:r>
          </w:hyperlink>
        </w:p>
        <w:p>
          <w:pPr>
            <w:pStyle w:val="Contents6"/>
            <w:tabs>
              <w:tab w:val="clear" w:pos="7609"/>
              <w:tab w:val="right" w:pos="9026" w:leader="dot"/>
            </w:tabs>
            <w:rPr/>
          </w:pPr>
          <w:hyperlink w:anchor="__RefHeading___Toc861046_1395250215">
            <w:r>
              <w:rPr>
                <w:webHidden/>
                <w:rStyle w:val="IndexLink"/>
              </w:rPr>
              <w:t>9</w:t>
            </w:r>
            <w:r>
              <w:rPr>
                <w:rStyle w:val="IndexLink"/>
                <w:rtl w:val="true"/>
              </w:rPr>
              <w:t xml:space="preserve"> </w:t>
            </w:r>
            <w:r>
              <w:rPr>
                <w:rStyle w:val="IndexLink"/>
                <w:rtl w:val="true"/>
              </w:rPr>
              <w:t>ـ خیرة‌الله مِن خلقه</w:t>
            </w:r>
            <w:r>
              <w:rPr>
                <w:rStyle w:val="IndexLink"/>
                <w:rtl w:val="true"/>
              </w:rPr>
              <w:tab/>
            </w:r>
            <w:r>
              <w:rPr>
                <w:rStyle w:val="IndexLink"/>
              </w:rPr>
              <w:t>514</w:t>
            </w:r>
          </w:hyperlink>
        </w:p>
        <w:p>
          <w:pPr>
            <w:pStyle w:val="Contents6"/>
            <w:tabs>
              <w:tab w:val="clear" w:pos="7609"/>
              <w:tab w:val="right" w:pos="9026" w:leader="dot"/>
            </w:tabs>
            <w:rPr/>
          </w:pPr>
          <w:hyperlink w:anchor="__RefHeading___Toc861048_1395250215">
            <w:r>
              <w:rPr>
                <w:webHidden/>
                <w:rStyle w:val="IndexLink"/>
              </w:rPr>
              <w:t>10</w:t>
            </w:r>
            <w:r>
              <w:rPr>
                <w:rStyle w:val="IndexLink"/>
                <w:rtl w:val="true"/>
              </w:rPr>
              <w:t xml:space="preserve"> </w:t>
            </w:r>
            <w:r>
              <w:rPr>
                <w:rStyle w:val="IndexLink"/>
                <w:rtl w:val="true"/>
              </w:rPr>
              <w:t>ـ خیر اُمّة محمّد</w:t>
            </w:r>
            <w:r>
              <w:rPr>
                <w:rStyle w:val="IndexLink"/>
                <w:rtl w:val="true"/>
              </w:rPr>
              <w:tab/>
            </w:r>
            <w:r>
              <w:rPr>
                <w:rStyle w:val="IndexLink"/>
              </w:rPr>
              <w:t>514</w:t>
            </w:r>
          </w:hyperlink>
        </w:p>
        <w:p>
          <w:pPr>
            <w:pStyle w:val="Contents6"/>
            <w:tabs>
              <w:tab w:val="clear" w:pos="7609"/>
              <w:tab w:val="right" w:pos="9026" w:leader="dot"/>
            </w:tabs>
            <w:rPr/>
          </w:pPr>
          <w:hyperlink w:anchor="__RefHeading___Toc861050_1395250215">
            <w:r>
              <w:rPr>
                <w:webHidden/>
                <w:rStyle w:val="IndexLink"/>
              </w:rPr>
              <w:t>11</w:t>
            </w:r>
            <w:r>
              <w:rPr>
                <w:rStyle w:val="IndexLink"/>
                <w:rtl w:val="true"/>
              </w:rPr>
              <w:t xml:space="preserve"> </w:t>
            </w:r>
            <w:r>
              <w:rPr>
                <w:rStyle w:val="IndexLink"/>
                <w:rtl w:val="true"/>
              </w:rPr>
              <w:t>ـ خَیرُالنّاسِ</w:t>
            </w:r>
            <w:r>
              <w:rPr>
                <w:rStyle w:val="IndexLink"/>
                <w:rtl w:val="true"/>
              </w:rPr>
              <w:tab/>
            </w:r>
            <w:r>
              <w:rPr>
                <w:rStyle w:val="IndexLink"/>
              </w:rPr>
              <w:t>514</w:t>
            </w:r>
          </w:hyperlink>
        </w:p>
        <w:p>
          <w:pPr>
            <w:pStyle w:val="Contents6"/>
            <w:tabs>
              <w:tab w:val="clear" w:pos="7609"/>
              <w:tab w:val="right" w:pos="9026" w:leader="dot"/>
            </w:tabs>
            <w:rPr/>
          </w:pPr>
          <w:hyperlink w:anchor="__RefHeading___Toc861052_1395250215">
            <w:r>
              <w:rPr>
                <w:webHidden/>
                <w:rStyle w:val="IndexLink"/>
              </w:rPr>
              <w:t>12</w:t>
            </w:r>
            <w:r>
              <w:rPr>
                <w:rStyle w:val="IndexLink"/>
                <w:rtl w:val="true"/>
              </w:rPr>
              <w:t xml:space="preserve"> </w:t>
            </w:r>
            <w:r>
              <w:rPr>
                <w:rStyle w:val="IndexLink"/>
                <w:rtl w:val="true"/>
              </w:rPr>
              <w:t>ـ خَیرُ أهل الأرض</w:t>
            </w:r>
            <w:r>
              <w:rPr>
                <w:rStyle w:val="IndexLink"/>
                <w:rtl w:val="true"/>
              </w:rPr>
              <w:tab/>
            </w:r>
            <w:r>
              <w:rPr>
                <w:rStyle w:val="IndexLink"/>
              </w:rPr>
              <w:t>515</w:t>
            </w:r>
          </w:hyperlink>
        </w:p>
        <w:p>
          <w:pPr>
            <w:pStyle w:val="Contents6"/>
            <w:tabs>
              <w:tab w:val="clear" w:pos="7609"/>
              <w:tab w:val="right" w:pos="9026" w:leader="dot"/>
            </w:tabs>
            <w:rPr/>
          </w:pPr>
          <w:hyperlink w:anchor="__RefHeading___Toc861054_1395250215">
            <w:r>
              <w:rPr>
                <w:webHidden/>
                <w:rStyle w:val="IndexLink"/>
              </w:rPr>
              <w:t>13</w:t>
            </w:r>
            <w:r>
              <w:rPr>
                <w:rStyle w:val="IndexLink"/>
                <w:rtl w:val="true"/>
              </w:rPr>
              <w:t xml:space="preserve"> </w:t>
            </w:r>
            <w:r>
              <w:rPr>
                <w:rStyle w:val="IndexLink"/>
                <w:rtl w:val="true"/>
              </w:rPr>
              <w:t>ـ المنصور</w:t>
            </w:r>
            <w:r>
              <w:rPr>
                <w:rStyle w:val="IndexLink"/>
                <w:rtl w:val="true"/>
              </w:rPr>
              <w:tab/>
            </w:r>
            <w:r>
              <w:rPr>
                <w:rStyle w:val="IndexLink"/>
              </w:rPr>
              <w:t>515</w:t>
            </w:r>
          </w:hyperlink>
        </w:p>
        <w:p>
          <w:pPr>
            <w:pStyle w:val="Contents6"/>
            <w:tabs>
              <w:tab w:val="clear" w:pos="7609"/>
              <w:tab w:val="right" w:pos="9026" w:leader="dot"/>
            </w:tabs>
            <w:rPr/>
          </w:pPr>
          <w:hyperlink w:anchor="__RefHeading___Toc861056_1395250215">
            <w:r>
              <w:rPr>
                <w:webHidden/>
                <w:rStyle w:val="IndexLink"/>
              </w:rPr>
              <w:t>14</w:t>
            </w:r>
            <w:r>
              <w:rPr>
                <w:rStyle w:val="IndexLink"/>
                <w:rtl w:val="true"/>
              </w:rPr>
              <w:t xml:space="preserve"> </w:t>
            </w:r>
            <w:r>
              <w:rPr>
                <w:rStyle w:val="IndexLink"/>
                <w:rtl w:val="true"/>
              </w:rPr>
              <w:t>ـ الهاشمی</w:t>
            </w:r>
            <w:r>
              <w:rPr>
                <w:rStyle w:val="IndexLink"/>
                <w:rtl w:val="true"/>
              </w:rPr>
              <w:tab/>
            </w:r>
            <w:r>
              <w:rPr>
                <w:rStyle w:val="IndexLink"/>
              </w:rPr>
              <w:t>515</w:t>
            </w:r>
          </w:hyperlink>
        </w:p>
        <w:p>
          <w:pPr>
            <w:pStyle w:val="Contents6"/>
            <w:tabs>
              <w:tab w:val="clear" w:pos="7609"/>
              <w:tab w:val="right" w:pos="9026" w:leader="dot"/>
            </w:tabs>
            <w:rPr/>
          </w:pPr>
          <w:hyperlink w:anchor="__RefHeading___Toc861058_1395250215">
            <w:r>
              <w:rPr>
                <w:webHidden/>
                <w:rStyle w:val="IndexLink"/>
              </w:rPr>
              <w:t>15</w:t>
            </w:r>
            <w:r>
              <w:rPr>
                <w:rStyle w:val="IndexLink"/>
                <w:rtl w:val="true"/>
              </w:rPr>
              <w:t xml:space="preserve"> </w:t>
            </w:r>
            <w:r>
              <w:rPr>
                <w:rStyle w:val="IndexLink"/>
                <w:rtl w:val="true"/>
              </w:rPr>
              <w:t>ـ العائذ بالبیت</w:t>
            </w:r>
            <w:r>
              <w:rPr>
                <w:rStyle w:val="IndexLink"/>
                <w:rtl w:val="true"/>
              </w:rPr>
              <w:tab/>
            </w:r>
            <w:r>
              <w:rPr>
                <w:rStyle w:val="IndexLink"/>
              </w:rPr>
              <w:t>515</w:t>
            </w:r>
          </w:hyperlink>
        </w:p>
        <w:p>
          <w:pPr>
            <w:pStyle w:val="Contents6"/>
            <w:tabs>
              <w:tab w:val="clear" w:pos="7609"/>
              <w:tab w:val="right" w:pos="9026" w:leader="dot"/>
            </w:tabs>
            <w:rPr/>
          </w:pPr>
          <w:hyperlink w:anchor="__RefHeading___Toc861060_1395250215">
            <w:r>
              <w:rPr>
                <w:webHidden/>
                <w:rStyle w:val="IndexLink"/>
              </w:rPr>
              <w:t>16</w:t>
            </w:r>
            <w:r>
              <w:rPr>
                <w:rStyle w:val="IndexLink"/>
                <w:rtl w:val="true"/>
              </w:rPr>
              <w:t xml:space="preserve"> </w:t>
            </w:r>
            <w:r>
              <w:rPr>
                <w:rStyle w:val="IndexLink"/>
                <w:rtl w:val="true"/>
              </w:rPr>
              <w:t>ـ ذخیرة الأنبیاء</w:t>
            </w:r>
            <w:r>
              <w:rPr>
                <w:rStyle w:val="IndexLink"/>
                <w:rtl w:val="true"/>
              </w:rPr>
              <w:tab/>
            </w:r>
            <w:r>
              <w:rPr>
                <w:rStyle w:val="IndexLink"/>
              </w:rPr>
              <w:t>515</w:t>
            </w:r>
          </w:hyperlink>
        </w:p>
        <w:p>
          <w:pPr>
            <w:pStyle w:val="Contents6"/>
            <w:tabs>
              <w:tab w:val="clear" w:pos="7609"/>
              <w:tab w:val="right" w:pos="9026" w:leader="dot"/>
            </w:tabs>
            <w:rPr/>
          </w:pPr>
          <w:hyperlink w:anchor="__RefHeading___Toc861062_1395250215">
            <w:r>
              <w:rPr>
                <w:webHidden/>
                <w:rStyle w:val="IndexLink"/>
              </w:rPr>
              <w:t>17</w:t>
            </w:r>
            <w:r>
              <w:rPr>
                <w:rStyle w:val="IndexLink"/>
                <w:rtl w:val="true"/>
              </w:rPr>
              <w:t xml:space="preserve"> </w:t>
            </w:r>
            <w:r>
              <w:rPr>
                <w:rStyle w:val="IndexLink"/>
                <w:rtl w:val="true"/>
              </w:rPr>
              <w:t>ـ یَعسوب الاُمّة</w:t>
            </w:r>
            <w:r>
              <w:rPr>
                <w:rStyle w:val="IndexLink"/>
                <w:rtl w:val="true"/>
              </w:rPr>
              <w:tab/>
            </w:r>
            <w:r>
              <w:rPr>
                <w:rStyle w:val="IndexLink"/>
              </w:rPr>
              <w:t>516</w:t>
            </w:r>
          </w:hyperlink>
        </w:p>
        <w:p>
          <w:pPr>
            <w:pStyle w:val="Contents6"/>
            <w:tabs>
              <w:tab w:val="clear" w:pos="7609"/>
              <w:tab w:val="right" w:pos="9026" w:leader="dot"/>
            </w:tabs>
            <w:rPr/>
          </w:pPr>
          <w:hyperlink w:anchor="__RefHeading___Toc861064_1395250215">
            <w:r>
              <w:rPr>
                <w:webHidden/>
                <w:rStyle w:val="IndexLink"/>
              </w:rPr>
              <w:t>18</w:t>
            </w:r>
            <w:r>
              <w:rPr>
                <w:rStyle w:val="IndexLink"/>
                <w:rtl w:val="true"/>
              </w:rPr>
              <w:t xml:space="preserve"> </w:t>
            </w:r>
            <w:r>
              <w:rPr>
                <w:rStyle w:val="IndexLink"/>
                <w:rtl w:val="true"/>
              </w:rPr>
              <w:t>ـ الرّجل الصالح</w:t>
            </w:r>
            <w:r>
              <w:rPr>
                <w:rStyle w:val="IndexLink"/>
                <w:rtl w:val="true"/>
              </w:rPr>
              <w:tab/>
            </w:r>
            <w:r>
              <w:rPr>
                <w:rStyle w:val="IndexLink"/>
              </w:rPr>
              <w:t>516</w:t>
            </w:r>
          </w:hyperlink>
        </w:p>
        <w:p>
          <w:pPr>
            <w:pStyle w:val="Contents6"/>
            <w:tabs>
              <w:tab w:val="clear" w:pos="7609"/>
              <w:tab w:val="right" w:pos="9026" w:leader="dot"/>
            </w:tabs>
            <w:rPr/>
          </w:pPr>
          <w:hyperlink w:anchor="__RefHeading___Toc861066_1395250215">
            <w:r>
              <w:rPr>
                <w:webHidden/>
                <w:rStyle w:val="IndexLink"/>
              </w:rPr>
              <w:t>19</w:t>
            </w:r>
            <w:r>
              <w:rPr>
                <w:rStyle w:val="IndexLink"/>
                <w:rtl w:val="true"/>
              </w:rPr>
              <w:t xml:space="preserve"> </w:t>
            </w:r>
            <w:r>
              <w:rPr>
                <w:rStyle w:val="IndexLink"/>
                <w:rtl w:val="true"/>
              </w:rPr>
              <w:t>ـ صالح مَن مضی و خیرُ مَن بقی</w:t>
            </w:r>
            <w:r>
              <w:rPr>
                <w:rStyle w:val="IndexLink"/>
                <w:rtl w:val="true"/>
              </w:rPr>
              <w:tab/>
            </w:r>
            <w:r>
              <w:rPr>
                <w:rStyle w:val="IndexLink"/>
              </w:rPr>
              <w:t>516</w:t>
            </w:r>
          </w:hyperlink>
        </w:p>
        <w:p>
          <w:pPr>
            <w:pStyle w:val="Contents6"/>
            <w:tabs>
              <w:tab w:val="clear" w:pos="7609"/>
              <w:tab w:val="right" w:pos="9026" w:leader="dot"/>
            </w:tabs>
            <w:rPr/>
          </w:pPr>
          <w:hyperlink w:anchor="__RefHeading___Toc861068_1395250215">
            <w:r>
              <w:rPr>
                <w:webHidden/>
                <w:rStyle w:val="IndexLink"/>
              </w:rPr>
              <w:t>20</w:t>
            </w:r>
            <w:r>
              <w:rPr>
                <w:rStyle w:val="IndexLink"/>
                <w:rtl w:val="true"/>
              </w:rPr>
              <w:t xml:space="preserve"> </w:t>
            </w:r>
            <w:r>
              <w:rPr>
                <w:rStyle w:val="IndexLink"/>
                <w:rtl w:val="true"/>
              </w:rPr>
              <w:t>ـ السفاح</w:t>
            </w:r>
            <w:r>
              <w:rPr>
                <w:rStyle w:val="IndexLink"/>
                <w:rtl w:val="true"/>
              </w:rPr>
              <w:tab/>
            </w:r>
            <w:r>
              <w:rPr>
                <w:rStyle w:val="IndexLink"/>
              </w:rPr>
              <w:t>516</w:t>
            </w:r>
          </w:hyperlink>
        </w:p>
        <w:p>
          <w:pPr>
            <w:pStyle w:val="Contents6"/>
            <w:tabs>
              <w:tab w:val="clear" w:pos="7609"/>
              <w:tab w:val="right" w:pos="9026" w:leader="dot"/>
            </w:tabs>
            <w:rPr/>
          </w:pPr>
          <w:hyperlink w:anchor="__RefHeading___Toc861070_1395250215">
            <w:r>
              <w:rPr>
                <w:webHidden/>
                <w:rStyle w:val="IndexLink"/>
              </w:rPr>
              <w:t>21</w:t>
            </w:r>
            <w:r>
              <w:rPr>
                <w:rStyle w:val="IndexLink"/>
                <w:rtl w:val="true"/>
              </w:rPr>
              <w:t xml:space="preserve"> </w:t>
            </w:r>
            <w:r>
              <w:rPr>
                <w:rStyle w:val="IndexLink"/>
                <w:rtl w:val="true"/>
              </w:rPr>
              <w:t>ـ القائم عجل الله تعالی فرجه الشریف</w:t>
            </w:r>
            <w:r>
              <w:rPr>
                <w:rStyle w:val="IndexLink"/>
                <w:rtl w:val="true"/>
              </w:rPr>
              <w:tab/>
            </w:r>
            <w:r>
              <w:rPr>
                <w:rStyle w:val="IndexLink"/>
              </w:rPr>
              <w:t>517</w:t>
            </w:r>
          </w:hyperlink>
        </w:p>
        <w:p>
          <w:pPr>
            <w:pStyle w:val="Contents6"/>
            <w:tabs>
              <w:tab w:val="clear" w:pos="7609"/>
              <w:tab w:val="right" w:pos="9026" w:leader="dot"/>
            </w:tabs>
            <w:rPr/>
          </w:pPr>
          <w:hyperlink w:anchor="__RefHeading___Toc861072_1395250215">
            <w:r>
              <w:rPr>
                <w:webHidden/>
                <w:rStyle w:val="IndexLink"/>
              </w:rPr>
              <w:t>22</w:t>
            </w:r>
            <w:r>
              <w:rPr>
                <w:rStyle w:val="IndexLink"/>
                <w:rtl w:val="true"/>
              </w:rPr>
              <w:t xml:space="preserve"> </w:t>
            </w:r>
            <w:r>
              <w:rPr>
                <w:rStyle w:val="IndexLink"/>
                <w:rtl w:val="true"/>
              </w:rPr>
              <w:t>ـ القائم المنتظر</w:t>
            </w:r>
            <w:r>
              <w:rPr>
                <w:rStyle w:val="IndexLink"/>
                <w:rtl w:val="true"/>
              </w:rPr>
              <w:tab/>
            </w:r>
            <w:r>
              <w:rPr>
                <w:rStyle w:val="IndexLink"/>
              </w:rPr>
              <w:t>517</w:t>
            </w:r>
          </w:hyperlink>
        </w:p>
        <w:p>
          <w:pPr>
            <w:pStyle w:val="Contents6"/>
            <w:tabs>
              <w:tab w:val="clear" w:pos="7609"/>
              <w:tab w:val="right" w:pos="9026" w:leader="dot"/>
            </w:tabs>
            <w:rPr/>
          </w:pPr>
          <w:hyperlink w:anchor="__RefHeading___Toc861074_1395250215">
            <w:r>
              <w:rPr>
                <w:webHidden/>
                <w:rStyle w:val="IndexLink"/>
              </w:rPr>
              <w:t>23</w:t>
            </w:r>
            <w:r>
              <w:rPr>
                <w:rStyle w:val="IndexLink"/>
                <w:rtl w:val="true"/>
              </w:rPr>
              <w:t xml:space="preserve"> </w:t>
            </w:r>
            <w:r>
              <w:rPr>
                <w:rStyle w:val="IndexLink"/>
                <w:rtl w:val="true"/>
              </w:rPr>
              <w:t>ـ عدل، مبارک، زکّی</w:t>
            </w:r>
            <w:r>
              <w:rPr>
                <w:rStyle w:val="IndexLink"/>
                <w:rtl w:val="true"/>
              </w:rPr>
              <w:tab/>
            </w:r>
            <w:r>
              <w:rPr>
                <w:rStyle w:val="IndexLink"/>
              </w:rPr>
              <w:t>517</w:t>
            </w:r>
          </w:hyperlink>
        </w:p>
        <w:p>
          <w:pPr>
            <w:pStyle w:val="Contents3"/>
            <w:tabs>
              <w:tab w:val="clear" w:pos="8459"/>
              <w:tab w:val="right" w:pos="9026" w:leader="dot"/>
            </w:tabs>
            <w:rPr/>
          </w:pPr>
          <w:hyperlink w:anchor="__RefHeading___Toc861076_1395250215">
            <w:r>
              <w:rPr>
                <w:webHidden/>
                <w:rStyle w:val="IndexLink"/>
                <w:rtl w:val="true"/>
              </w:rPr>
              <w:t>فصل نوزدهم</w:t>
            </w:r>
            <w:r>
              <w:rPr>
                <w:rStyle w:val="IndexLink"/>
                <w:rtl w:val="true"/>
              </w:rPr>
              <w:t xml:space="preserve">: </w:t>
            </w:r>
            <w:r>
              <w:rPr>
                <w:rStyle w:val="IndexLink"/>
                <w:rtl w:val="true"/>
              </w:rPr>
              <w:t>کتاب الامامة و التبصرة من الحیرة</w:t>
            </w:r>
            <w:r>
              <w:rPr>
                <w:rStyle w:val="IndexLink"/>
                <w:rtl w:val="true"/>
              </w:rPr>
              <w:tab/>
            </w:r>
            <w:r>
              <w:rPr>
                <w:rStyle w:val="IndexLink"/>
              </w:rPr>
              <w:t>520</w:t>
            </w:r>
          </w:hyperlink>
        </w:p>
        <w:p>
          <w:pPr>
            <w:pStyle w:val="Contents4"/>
            <w:tabs>
              <w:tab w:val="clear" w:pos="8176"/>
              <w:tab w:val="right" w:pos="9026" w:leader="dot"/>
            </w:tabs>
            <w:rPr/>
          </w:pPr>
          <w:hyperlink w:anchor="__RefHeading___Toc861078_1395250215">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861080_1395250215">
            <w:r>
              <w:rPr>
                <w:webHidden/>
                <w:rStyle w:val="IndexLink"/>
                <w:rtl w:val="true"/>
              </w:rPr>
              <w:t>نخستین محور</w:t>
            </w:r>
            <w:r>
              <w:rPr>
                <w:rStyle w:val="IndexLink"/>
                <w:rtl w:val="true"/>
              </w:rPr>
              <w:t xml:space="preserve">: </w:t>
            </w:r>
            <w:r>
              <w:rPr>
                <w:rStyle w:val="IndexLink"/>
                <w:rtl w:val="true"/>
              </w:rPr>
              <w:t>آشنایی با مؤلف</w:t>
            </w:r>
            <w:r>
              <w:rPr>
                <w:rStyle w:val="IndexLink"/>
                <w:rtl w:val="true"/>
              </w:rPr>
              <w:tab/>
            </w:r>
            <w:r>
              <w:rPr>
                <w:rStyle w:val="IndexLink"/>
              </w:rPr>
              <w:t>523</w:t>
            </w:r>
          </w:hyperlink>
        </w:p>
        <w:p>
          <w:pPr>
            <w:pStyle w:val="Contents5"/>
            <w:tabs>
              <w:tab w:val="clear" w:pos="7892"/>
              <w:tab w:val="right" w:pos="9026" w:leader="dot"/>
            </w:tabs>
            <w:rPr/>
          </w:pPr>
          <w:hyperlink w:anchor="__RefHeading___Toc861082_1395250215">
            <w:r>
              <w:rPr>
                <w:webHidden/>
                <w:rStyle w:val="IndexLink"/>
              </w:rPr>
              <w:t>1</w:t>
            </w:r>
            <w:r>
              <w:rPr>
                <w:rStyle w:val="IndexLink"/>
                <w:rtl w:val="true"/>
              </w:rPr>
              <w:t xml:space="preserve"> </w:t>
            </w:r>
            <w:r>
              <w:rPr>
                <w:rStyle w:val="IndexLink"/>
                <w:rtl w:val="true"/>
              </w:rPr>
              <w:t>ـ تولد</w:t>
            </w:r>
            <w:r>
              <w:rPr>
                <w:rStyle w:val="IndexLink"/>
                <w:rtl w:val="true"/>
              </w:rPr>
              <w:tab/>
            </w:r>
            <w:r>
              <w:rPr>
                <w:rStyle w:val="IndexLink"/>
              </w:rPr>
              <w:t>523</w:t>
            </w:r>
          </w:hyperlink>
        </w:p>
        <w:p>
          <w:pPr>
            <w:pStyle w:val="Contents5"/>
            <w:tabs>
              <w:tab w:val="clear" w:pos="7892"/>
              <w:tab w:val="right" w:pos="9026" w:leader="dot"/>
            </w:tabs>
            <w:rPr/>
          </w:pPr>
          <w:hyperlink w:anchor="__RefHeading___Toc861084_1395250215">
            <w:r>
              <w:rPr>
                <w:webHidden/>
                <w:rStyle w:val="IndexLink"/>
              </w:rPr>
              <w:t>2</w:t>
            </w:r>
            <w:r>
              <w:rPr>
                <w:rStyle w:val="IndexLink"/>
                <w:rtl w:val="true"/>
              </w:rPr>
              <w:t xml:space="preserve"> </w:t>
            </w:r>
            <w:r>
              <w:rPr>
                <w:rStyle w:val="IndexLink"/>
                <w:rtl w:val="true"/>
              </w:rPr>
              <w:t>ـ خاندان بابَویْه</w:t>
            </w:r>
            <w:r>
              <w:rPr>
                <w:rStyle w:val="IndexLink"/>
                <w:rtl w:val="true"/>
              </w:rPr>
              <w:tab/>
            </w:r>
            <w:r>
              <w:rPr>
                <w:rStyle w:val="IndexLink"/>
              </w:rPr>
              <w:t>523</w:t>
            </w:r>
          </w:hyperlink>
        </w:p>
        <w:p>
          <w:pPr>
            <w:pStyle w:val="Contents5"/>
            <w:tabs>
              <w:tab w:val="clear" w:pos="7892"/>
              <w:tab w:val="right" w:pos="9026" w:leader="dot"/>
            </w:tabs>
            <w:rPr/>
          </w:pPr>
          <w:hyperlink w:anchor="__RefHeading___Toc861086_1395250215">
            <w:r>
              <w:rPr>
                <w:webHidden/>
                <w:rStyle w:val="IndexLink"/>
              </w:rPr>
              <w:t>3</w:t>
            </w:r>
            <w:r>
              <w:rPr>
                <w:rStyle w:val="IndexLink"/>
                <w:rtl w:val="true"/>
              </w:rPr>
              <w:t xml:space="preserve"> </w:t>
            </w:r>
            <w:r>
              <w:rPr>
                <w:rStyle w:val="IndexLink"/>
                <w:rtl w:val="true"/>
              </w:rPr>
              <w:t>ـ ابن بابَویْه از دیدگاه امام عسکری علیه السلام</w:t>
            </w:r>
            <w:r>
              <w:rPr>
                <w:rStyle w:val="IndexLink"/>
                <w:rtl w:val="true"/>
              </w:rPr>
              <w:tab/>
            </w:r>
            <w:r>
              <w:rPr>
                <w:rStyle w:val="IndexLink"/>
              </w:rPr>
              <w:t>523</w:t>
            </w:r>
          </w:hyperlink>
        </w:p>
        <w:p>
          <w:pPr>
            <w:pStyle w:val="Contents5"/>
            <w:tabs>
              <w:tab w:val="clear" w:pos="7892"/>
              <w:tab w:val="right" w:pos="9026" w:leader="dot"/>
            </w:tabs>
            <w:rPr/>
          </w:pPr>
          <w:hyperlink w:anchor="__RefHeading___Toc861088_1395250215">
            <w:r>
              <w:rPr>
                <w:webHidden/>
                <w:rStyle w:val="IndexLink"/>
              </w:rPr>
              <w:t>4</w:t>
            </w:r>
            <w:r>
              <w:rPr>
                <w:rStyle w:val="IndexLink"/>
                <w:rtl w:val="true"/>
              </w:rPr>
              <w:t xml:space="preserve"> </w:t>
            </w:r>
            <w:r>
              <w:rPr>
                <w:rStyle w:val="IndexLink"/>
                <w:rtl w:val="true"/>
              </w:rPr>
              <w:t>ـ دعای امام زمان علیه السلام در حق علی بن حسین بن بابَویْه</w:t>
            </w:r>
            <w:r>
              <w:rPr>
                <w:rStyle w:val="IndexLink"/>
                <w:rtl w:val="true"/>
              </w:rPr>
              <w:tab/>
            </w:r>
            <w:r>
              <w:rPr>
                <w:rStyle w:val="IndexLink"/>
              </w:rPr>
              <w:t>526</w:t>
            </w:r>
          </w:hyperlink>
        </w:p>
        <w:p>
          <w:pPr>
            <w:pStyle w:val="Contents5"/>
            <w:tabs>
              <w:tab w:val="clear" w:pos="7892"/>
              <w:tab w:val="right" w:pos="9026" w:leader="dot"/>
            </w:tabs>
            <w:rPr/>
          </w:pPr>
          <w:hyperlink w:anchor="__RefHeading___Toc861090_1395250215">
            <w:r>
              <w:rPr>
                <w:webHidden/>
                <w:rStyle w:val="IndexLink"/>
              </w:rPr>
              <w:t>5</w:t>
            </w:r>
            <w:r>
              <w:rPr>
                <w:rStyle w:val="IndexLink"/>
                <w:rtl w:val="true"/>
              </w:rPr>
              <w:t xml:space="preserve"> </w:t>
            </w:r>
            <w:r>
              <w:rPr>
                <w:rStyle w:val="IndexLink"/>
                <w:rtl w:val="true"/>
              </w:rPr>
              <w:t>ـ ابن بابَویْه از دیدگاه علماء</w:t>
            </w:r>
            <w:r>
              <w:rPr>
                <w:rStyle w:val="IndexLink"/>
                <w:rtl w:val="true"/>
              </w:rPr>
              <w:tab/>
            </w:r>
            <w:r>
              <w:rPr>
                <w:rStyle w:val="IndexLink"/>
              </w:rPr>
              <w:t>526</w:t>
            </w:r>
          </w:hyperlink>
        </w:p>
        <w:p>
          <w:pPr>
            <w:pStyle w:val="Contents5"/>
            <w:tabs>
              <w:tab w:val="clear" w:pos="7892"/>
              <w:tab w:val="right" w:pos="9026" w:leader="dot"/>
            </w:tabs>
            <w:rPr/>
          </w:pPr>
          <w:hyperlink w:anchor="__RefHeading___Toc861092_1395250215">
            <w:r>
              <w:rPr>
                <w:webHidden/>
                <w:rStyle w:val="IndexLink"/>
              </w:rPr>
              <w:t>6</w:t>
            </w:r>
            <w:r>
              <w:rPr>
                <w:rStyle w:val="IndexLink"/>
                <w:rtl w:val="true"/>
              </w:rPr>
              <w:t xml:space="preserve"> </w:t>
            </w:r>
            <w:r>
              <w:rPr>
                <w:rStyle w:val="IndexLink"/>
                <w:rtl w:val="true"/>
              </w:rPr>
              <w:t>ـ موقعیت علمی</w:t>
            </w:r>
            <w:r>
              <w:rPr>
                <w:rStyle w:val="IndexLink"/>
                <w:rtl w:val="true"/>
              </w:rPr>
              <w:tab/>
            </w:r>
            <w:r>
              <w:rPr>
                <w:rStyle w:val="IndexLink"/>
              </w:rPr>
              <w:t>527</w:t>
            </w:r>
          </w:hyperlink>
        </w:p>
        <w:p>
          <w:pPr>
            <w:pStyle w:val="Contents5"/>
            <w:tabs>
              <w:tab w:val="clear" w:pos="7892"/>
              <w:tab w:val="right" w:pos="9026" w:leader="dot"/>
            </w:tabs>
            <w:rPr/>
          </w:pPr>
          <w:hyperlink w:anchor="__RefHeading___Toc861094_1395250215">
            <w:r>
              <w:rPr>
                <w:webHidden/>
                <w:rStyle w:val="IndexLink"/>
              </w:rPr>
              <w:t>7</w:t>
            </w:r>
            <w:r>
              <w:rPr>
                <w:rStyle w:val="IndexLink"/>
                <w:rtl w:val="true"/>
              </w:rPr>
              <w:t xml:space="preserve"> </w:t>
            </w:r>
            <w:r>
              <w:rPr>
                <w:rStyle w:val="IndexLink"/>
                <w:rtl w:val="true"/>
              </w:rPr>
              <w:t>ـ تألیفات علی بن حسین بن بابَویْه</w:t>
            </w:r>
            <w:r>
              <w:rPr>
                <w:rStyle w:val="IndexLink"/>
                <w:rtl w:val="true"/>
              </w:rPr>
              <w:tab/>
            </w:r>
            <w:r>
              <w:rPr>
                <w:rStyle w:val="IndexLink"/>
              </w:rPr>
              <w:t>528</w:t>
            </w:r>
          </w:hyperlink>
        </w:p>
        <w:p>
          <w:pPr>
            <w:pStyle w:val="Contents5"/>
            <w:tabs>
              <w:tab w:val="clear" w:pos="7892"/>
              <w:tab w:val="right" w:pos="9026" w:leader="dot"/>
            </w:tabs>
            <w:rPr/>
          </w:pPr>
          <w:hyperlink w:anchor="__RefHeading___Toc861096_1395250215">
            <w:r>
              <w:rPr>
                <w:webHidden/>
                <w:rStyle w:val="IndexLink"/>
              </w:rPr>
              <w:t>8</w:t>
            </w:r>
            <w:r>
              <w:rPr>
                <w:rStyle w:val="IndexLink"/>
                <w:rtl w:val="true"/>
              </w:rPr>
              <w:t xml:space="preserve"> </w:t>
            </w:r>
            <w:r>
              <w:rPr>
                <w:rStyle w:val="IndexLink"/>
                <w:rtl w:val="true"/>
              </w:rPr>
              <w:t>ـ اساتید ابن بابویه</w:t>
            </w:r>
            <w:r>
              <w:rPr>
                <w:rStyle w:val="IndexLink"/>
                <w:rtl w:val="true"/>
              </w:rPr>
              <w:tab/>
            </w:r>
            <w:r>
              <w:rPr>
                <w:rStyle w:val="IndexLink"/>
              </w:rPr>
              <w:t>529</w:t>
            </w:r>
          </w:hyperlink>
        </w:p>
        <w:p>
          <w:pPr>
            <w:pStyle w:val="Contents5"/>
            <w:tabs>
              <w:tab w:val="clear" w:pos="7892"/>
              <w:tab w:val="right" w:pos="9026" w:leader="dot"/>
            </w:tabs>
            <w:rPr/>
          </w:pPr>
          <w:hyperlink w:anchor="__RefHeading___Toc861098_1395250215">
            <w:r>
              <w:rPr>
                <w:webHidden/>
                <w:rStyle w:val="IndexLink"/>
              </w:rPr>
              <w:t>9</w:t>
            </w:r>
            <w:r>
              <w:rPr>
                <w:rStyle w:val="IndexLink"/>
                <w:rtl w:val="true"/>
              </w:rPr>
              <w:t xml:space="preserve"> </w:t>
            </w:r>
            <w:r>
              <w:rPr>
                <w:rStyle w:val="IndexLink"/>
                <w:rtl w:val="true"/>
              </w:rPr>
              <w:t>ـ شاگردان ابن بابَویْه</w:t>
            </w:r>
            <w:r>
              <w:rPr>
                <w:rStyle w:val="IndexLink"/>
                <w:rtl w:val="true"/>
              </w:rPr>
              <w:tab/>
            </w:r>
            <w:r>
              <w:rPr>
                <w:rStyle w:val="IndexLink"/>
              </w:rPr>
              <w:t>531</w:t>
            </w:r>
          </w:hyperlink>
        </w:p>
        <w:p>
          <w:pPr>
            <w:pStyle w:val="Contents5"/>
            <w:tabs>
              <w:tab w:val="clear" w:pos="7892"/>
              <w:tab w:val="right" w:pos="9026" w:leader="dot"/>
            </w:tabs>
            <w:rPr/>
          </w:pPr>
          <w:hyperlink w:anchor="__RefHeading___Toc861100_1395250215">
            <w:r>
              <w:rPr>
                <w:webHidden/>
                <w:rStyle w:val="IndexLink"/>
              </w:rPr>
              <w:t>10</w:t>
            </w:r>
            <w:r>
              <w:rPr>
                <w:rStyle w:val="IndexLink"/>
                <w:rtl w:val="true"/>
              </w:rPr>
              <w:t xml:space="preserve"> </w:t>
            </w:r>
            <w:r>
              <w:rPr>
                <w:rStyle w:val="IndexLink"/>
                <w:rtl w:val="true"/>
              </w:rPr>
              <w:t>ـ درگذشت ابن بابَویْه</w:t>
            </w:r>
            <w:r>
              <w:rPr>
                <w:rStyle w:val="IndexLink"/>
                <w:rtl w:val="true"/>
              </w:rPr>
              <w:tab/>
            </w:r>
            <w:r>
              <w:rPr>
                <w:rStyle w:val="IndexLink"/>
              </w:rPr>
              <w:t>531</w:t>
            </w:r>
          </w:hyperlink>
        </w:p>
        <w:p>
          <w:pPr>
            <w:pStyle w:val="Contents6"/>
            <w:tabs>
              <w:tab w:val="clear" w:pos="7609"/>
              <w:tab w:val="right" w:pos="9026" w:leader="dot"/>
            </w:tabs>
            <w:rPr/>
          </w:pPr>
          <w:hyperlink w:anchor="__RefHeading___Toc861102_1395250215">
            <w:r>
              <w:rPr>
                <w:webHidden/>
                <w:rStyle w:val="IndexLink"/>
                <w:rtl w:val="true"/>
              </w:rPr>
              <w:t>اشاره</w:t>
            </w:r>
            <w:r>
              <w:rPr>
                <w:rStyle w:val="IndexLink"/>
                <w:rtl w:val="true"/>
              </w:rPr>
              <w:tab/>
            </w:r>
            <w:r>
              <w:rPr>
                <w:rStyle w:val="IndexLink"/>
              </w:rPr>
              <w:t>531</w:t>
            </w:r>
          </w:hyperlink>
        </w:p>
        <w:p>
          <w:pPr>
            <w:pStyle w:val="Contents6"/>
            <w:tabs>
              <w:tab w:val="clear" w:pos="7609"/>
              <w:tab w:val="right" w:pos="9026" w:leader="dot"/>
            </w:tabs>
            <w:rPr/>
          </w:pPr>
          <w:hyperlink w:anchor="__RefHeading___Toc861104_1395250215">
            <w:r>
              <w:rPr>
                <w:webHidden/>
                <w:rStyle w:val="IndexLink"/>
                <w:rtl w:val="true"/>
              </w:rPr>
              <w:t>منشأ اشتباه</w:t>
            </w:r>
            <w:r>
              <w:rPr>
                <w:rStyle w:val="IndexLink"/>
                <w:rtl w:val="true"/>
              </w:rPr>
              <w:tab/>
            </w:r>
            <w:r>
              <w:rPr>
                <w:rStyle w:val="IndexLink"/>
              </w:rPr>
              <w:t>533</w:t>
            </w:r>
          </w:hyperlink>
        </w:p>
        <w:p>
          <w:pPr>
            <w:pStyle w:val="Contents4"/>
            <w:tabs>
              <w:tab w:val="clear" w:pos="8176"/>
              <w:tab w:val="right" w:pos="9026" w:leader="dot"/>
            </w:tabs>
            <w:rPr/>
          </w:pPr>
          <w:hyperlink w:anchor="__RefHeading___Toc861106_1395250215">
            <w:r>
              <w:rPr>
                <w:webHidden/>
                <w:rStyle w:val="IndexLink"/>
                <w:rtl w:val="true"/>
              </w:rPr>
              <w:t>محور دوم</w:t>
            </w:r>
            <w:r>
              <w:rPr>
                <w:rStyle w:val="IndexLink"/>
                <w:rtl w:val="true"/>
              </w:rPr>
              <w:t xml:space="preserve">: </w:t>
            </w:r>
            <w:r>
              <w:rPr>
                <w:rStyle w:val="IndexLink"/>
                <w:rtl w:val="true"/>
              </w:rPr>
              <w:t xml:space="preserve">طرق کتاب </w:t>
            </w:r>
            <w:r>
              <w:rPr>
                <w:rStyle w:val="IndexLink"/>
                <w:rtl w:val="true"/>
              </w:rPr>
              <w:t>(</w:t>
            </w:r>
            <w:r>
              <w:rPr>
                <w:rStyle w:val="IndexLink"/>
                <w:rtl w:val="true"/>
              </w:rPr>
              <w:t>مشایخ او</w:t>
            </w:r>
            <w:r>
              <w:rPr>
                <w:rStyle w:val="IndexLink"/>
                <w:rtl w:val="true"/>
              </w:rPr>
              <w:t>)</w:t>
              <w:tab/>
            </w:r>
            <w:r>
              <w:rPr>
                <w:rStyle w:val="IndexLink"/>
              </w:rPr>
              <w:t>534</w:t>
            </w:r>
          </w:hyperlink>
        </w:p>
        <w:p>
          <w:pPr>
            <w:pStyle w:val="Contents5"/>
            <w:tabs>
              <w:tab w:val="clear" w:pos="7892"/>
              <w:tab w:val="right" w:pos="9026" w:leader="dot"/>
            </w:tabs>
            <w:rPr/>
          </w:pPr>
          <w:hyperlink w:anchor="__RefHeading___Toc861108_1395250215">
            <w:r>
              <w:rPr>
                <w:webHidden/>
                <w:rStyle w:val="IndexLink"/>
                <w:rtl w:val="true"/>
              </w:rPr>
              <w:t>اشاره</w:t>
            </w:r>
            <w:r>
              <w:rPr>
                <w:rStyle w:val="IndexLink"/>
                <w:rtl w:val="true"/>
              </w:rPr>
              <w:tab/>
            </w:r>
            <w:r>
              <w:rPr>
                <w:rStyle w:val="IndexLink"/>
              </w:rPr>
              <w:t>534</w:t>
            </w:r>
          </w:hyperlink>
        </w:p>
        <w:p>
          <w:pPr>
            <w:pStyle w:val="Contents5"/>
            <w:tabs>
              <w:tab w:val="clear" w:pos="7892"/>
              <w:tab w:val="right" w:pos="9026" w:leader="dot"/>
            </w:tabs>
            <w:rPr/>
          </w:pPr>
          <w:hyperlink w:anchor="__RefHeading___Toc861110_1395250215">
            <w:r>
              <w:rPr>
                <w:webHidden/>
                <w:rStyle w:val="IndexLink"/>
              </w:rPr>
              <w:t>1</w:t>
            </w:r>
            <w:r>
              <w:rPr>
                <w:rStyle w:val="IndexLink"/>
                <w:rtl w:val="true"/>
              </w:rPr>
              <w:t xml:space="preserve"> </w:t>
            </w:r>
            <w:r>
              <w:rPr>
                <w:rStyle w:val="IndexLink"/>
                <w:rtl w:val="true"/>
              </w:rPr>
              <w:t>ـ سعد بن عبدالله بن خلف اشعری</w:t>
            </w:r>
            <w:r>
              <w:rPr>
                <w:rStyle w:val="IndexLink"/>
                <w:rtl w:val="true"/>
              </w:rPr>
              <w:tab/>
            </w:r>
            <w:r>
              <w:rPr>
                <w:rStyle w:val="IndexLink"/>
              </w:rPr>
              <w:t>534</w:t>
            </w:r>
          </w:hyperlink>
        </w:p>
        <w:p>
          <w:pPr>
            <w:pStyle w:val="Contents5"/>
            <w:tabs>
              <w:tab w:val="clear" w:pos="7892"/>
              <w:tab w:val="right" w:pos="9026" w:leader="dot"/>
            </w:tabs>
            <w:rPr/>
          </w:pPr>
          <w:hyperlink w:anchor="__RefHeading___Toc861112_1395250215">
            <w:r>
              <w:rPr>
                <w:webHidden/>
                <w:rStyle w:val="IndexLink"/>
              </w:rPr>
              <w:t>2</w:t>
            </w:r>
            <w:r>
              <w:rPr>
                <w:rStyle w:val="IndexLink"/>
                <w:rtl w:val="true"/>
              </w:rPr>
              <w:t xml:space="preserve"> </w:t>
            </w:r>
            <w:r>
              <w:rPr>
                <w:rStyle w:val="IndexLink"/>
                <w:rtl w:val="true"/>
              </w:rPr>
              <w:t>ـ محمّد بن یحیی عطّار</w:t>
            </w:r>
            <w:r>
              <w:rPr>
                <w:rStyle w:val="IndexLink"/>
                <w:rtl w:val="true"/>
              </w:rPr>
              <w:tab/>
            </w:r>
            <w:r>
              <w:rPr>
                <w:rStyle w:val="IndexLink"/>
              </w:rPr>
              <w:t>537</w:t>
            </w:r>
          </w:hyperlink>
        </w:p>
        <w:p>
          <w:pPr>
            <w:pStyle w:val="Contents5"/>
            <w:tabs>
              <w:tab w:val="clear" w:pos="7892"/>
              <w:tab w:val="right" w:pos="9026" w:leader="dot"/>
            </w:tabs>
            <w:rPr/>
          </w:pPr>
          <w:hyperlink w:anchor="__RefHeading___Toc861114_1395250215">
            <w:r>
              <w:rPr>
                <w:webHidden/>
                <w:rStyle w:val="IndexLink"/>
              </w:rPr>
              <w:t>3</w:t>
            </w:r>
            <w:r>
              <w:rPr>
                <w:rStyle w:val="IndexLink"/>
                <w:rtl w:val="true"/>
              </w:rPr>
              <w:t xml:space="preserve"> </w:t>
            </w:r>
            <w:r>
              <w:rPr>
                <w:rStyle w:val="IndexLink"/>
                <w:rtl w:val="true"/>
              </w:rPr>
              <w:t>ـ احمد بن ادریس</w:t>
            </w:r>
            <w:r>
              <w:rPr>
                <w:rStyle w:val="IndexLink"/>
                <w:rtl w:val="true"/>
              </w:rPr>
              <w:tab/>
            </w:r>
            <w:r>
              <w:rPr>
                <w:rStyle w:val="IndexLink"/>
              </w:rPr>
              <w:t>537</w:t>
            </w:r>
          </w:hyperlink>
        </w:p>
        <w:p>
          <w:pPr>
            <w:pStyle w:val="Contents5"/>
            <w:tabs>
              <w:tab w:val="clear" w:pos="7892"/>
              <w:tab w:val="right" w:pos="9026" w:leader="dot"/>
            </w:tabs>
            <w:rPr/>
          </w:pPr>
          <w:hyperlink w:anchor="__RefHeading___Toc861116_1395250215">
            <w:r>
              <w:rPr>
                <w:webHidden/>
                <w:rStyle w:val="IndexLink"/>
              </w:rPr>
              <w:t>4</w:t>
            </w:r>
            <w:r>
              <w:rPr>
                <w:rStyle w:val="IndexLink"/>
                <w:rtl w:val="true"/>
              </w:rPr>
              <w:t xml:space="preserve"> </w:t>
            </w:r>
            <w:r>
              <w:rPr>
                <w:rStyle w:val="IndexLink"/>
                <w:rtl w:val="true"/>
              </w:rPr>
              <w:t>ـ عبدالله بن جعفر حِمْیَری</w:t>
            </w:r>
            <w:r>
              <w:rPr>
                <w:rStyle w:val="IndexLink"/>
                <w:rtl w:val="true"/>
              </w:rPr>
              <w:tab/>
            </w:r>
            <w:r>
              <w:rPr>
                <w:rStyle w:val="IndexLink"/>
              </w:rPr>
              <w:t>538</w:t>
            </w:r>
          </w:hyperlink>
        </w:p>
        <w:p>
          <w:pPr>
            <w:pStyle w:val="Contents5"/>
            <w:tabs>
              <w:tab w:val="clear" w:pos="7892"/>
              <w:tab w:val="right" w:pos="9026" w:leader="dot"/>
            </w:tabs>
            <w:rPr/>
          </w:pPr>
          <w:hyperlink w:anchor="__RefHeading___Toc861118_1395250215">
            <w:r>
              <w:rPr>
                <w:webHidden/>
                <w:rStyle w:val="IndexLink"/>
              </w:rPr>
              <w:t>5</w:t>
            </w:r>
            <w:r>
              <w:rPr>
                <w:rStyle w:val="IndexLink"/>
                <w:rtl w:val="true"/>
              </w:rPr>
              <w:t xml:space="preserve"> </w:t>
            </w:r>
            <w:r>
              <w:rPr>
                <w:rStyle w:val="IndexLink"/>
                <w:rtl w:val="true"/>
              </w:rPr>
              <w:t>ـ حمزة بن القاسم</w:t>
            </w:r>
            <w:r>
              <w:rPr>
                <w:rStyle w:val="IndexLink"/>
                <w:rtl w:val="true"/>
              </w:rPr>
              <w:tab/>
            </w:r>
            <w:r>
              <w:rPr>
                <w:rStyle w:val="IndexLink"/>
              </w:rPr>
              <w:t>539</w:t>
            </w:r>
          </w:hyperlink>
        </w:p>
        <w:p>
          <w:pPr>
            <w:pStyle w:val="Contents5"/>
            <w:tabs>
              <w:tab w:val="clear" w:pos="7892"/>
              <w:tab w:val="right" w:pos="9026" w:leader="dot"/>
            </w:tabs>
            <w:rPr/>
          </w:pPr>
          <w:hyperlink w:anchor="__RefHeading___Toc861120_1395250215">
            <w:r>
              <w:rPr>
                <w:webHidden/>
                <w:rStyle w:val="IndexLink"/>
              </w:rPr>
              <w:t>6</w:t>
            </w:r>
            <w:r>
              <w:rPr>
                <w:rStyle w:val="IndexLink"/>
                <w:rtl w:val="true"/>
              </w:rPr>
              <w:t xml:space="preserve"> </w:t>
            </w:r>
            <w:r>
              <w:rPr>
                <w:rStyle w:val="IndexLink"/>
                <w:rtl w:val="true"/>
              </w:rPr>
              <w:t>ـ حسن بن احمد مالکی</w:t>
            </w:r>
            <w:r>
              <w:rPr>
                <w:rStyle w:val="IndexLink"/>
                <w:rtl w:val="true"/>
              </w:rPr>
              <w:tab/>
            </w:r>
            <w:r>
              <w:rPr>
                <w:rStyle w:val="IndexLink"/>
              </w:rPr>
              <w:t>539</w:t>
            </w:r>
          </w:hyperlink>
        </w:p>
        <w:p>
          <w:pPr>
            <w:pStyle w:val="Contents5"/>
            <w:tabs>
              <w:tab w:val="clear" w:pos="7892"/>
              <w:tab w:val="right" w:pos="9026" w:leader="dot"/>
            </w:tabs>
            <w:rPr/>
          </w:pPr>
          <w:hyperlink w:anchor="__RefHeading___Toc861122_1395250215">
            <w:r>
              <w:rPr>
                <w:webHidden/>
                <w:rStyle w:val="IndexLink"/>
              </w:rPr>
              <w:t>7</w:t>
            </w:r>
            <w:r>
              <w:rPr>
                <w:rStyle w:val="IndexLink"/>
                <w:rtl w:val="true"/>
              </w:rPr>
              <w:t xml:space="preserve"> </w:t>
            </w:r>
            <w:r>
              <w:rPr>
                <w:rStyle w:val="IndexLink"/>
                <w:rtl w:val="true"/>
              </w:rPr>
              <w:t>ـ علی بن ابراهیم</w:t>
            </w:r>
            <w:r>
              <w:rPr>
                <w:rStyle w:val="IndexLink"/>
                <w:rtl w:val="true"/>
              </w:rPr>
              <w:tab/>
            </w:r>
            <w:r>
              <w:rPr>
                <w:rStyle w:val="IndexLink"/>
              </w:rPr>
              <w:t>539</w:t>
            </w:r>
          </w:hyperlink>
        </w:p>
        <w:p>
          <w:pPr>
            <w:pStyle w:val="Contents5"/>
            <w:tabs>
              <w:tab w:val="clear" w:pos="7892"/>
              <w:tab w:val="right" w:pos="9026" w:leader="dot"/>
            </w:tabs>
            <w:rPr/>
          </w:pPr>
          <w:hyperlink w:anchor="__RefHeading___Toc861124_1395250215">
            <w:r>
              <w:rPr>
                <w:webHidden/>
                <w:rStyle w:val="IndexLink"/>
              </w:rPr>
              <w:t>8</w:t>
            </w:r>
            <w:r>
              <w:rPr>
                <w:rStyle w:val="IndexLink"/>
                <w:rtl w:val="true"/>
              </w:rPr>
              <w:t xml:space="preserve"> </w:t>
            </w:r>
            <w:r>
              <w:rPr>
                <w:rStyle w:val="IndexLink"/>
                <w:rtl w:val="true"/>
              </w:rPr>
              <w:t xml:space="preserve">ـ علی بن موسی بن جعفر کمیذانی </w:t>
            </w:r>
            <w:r>
              <w:rPr>
                <w:rStyle w:val="IndexLink"/>
                <w:rtl w:val="true"/>
              </w:rPr>
              <w:t>(</w:t>
            </w:r>
            <w:r>
              <w:rPr>
                <w:rStyle w:val="IndexLink"/>
                <w:rtl w:val="true"/>
              </w:rPr>
              <w:t>کمیدانی، کمندانی، کمنذانی</w:t>
            </w:r>
            <w:r>
              <w:rPr>
                <w:rStyle w:val="IndexLink"/>
                <w:rtl w:val="true"/>
              </w:rPr>
              <w:t>)</w:t>
              <w:tab/>
            </w:r>
            <w:r>
              <w:rPr>
                <w:rStyle w:val="IndexLink"/>
              </w:rPr>
              <w:t>540</w:t>
            </w:r>
          </w:hyperlink>
        </w:p>
        <w:p>
          <w:pPr>
            <w:pStyle w:val="Contents4"/>
            <w:tabs>
              <w:tab w:val="clear" w:pos="8176"/>
              <w:tab w:val="right" w:pos="9026" w:leader="dot"/>
            </w:tabs>
            <w:rPr/>
          </w:pPr>
          <w:hyperlink w:anchor="__RefHeading___Toc861126_1395250215">
            <w:r>
              <w:rPr>
                <w:webHidden/>
                <w:rStyle w:val="IndexLink"/>
                <w:rtl w:val="true"/>
              </w:rPr>
              <w:t>محور سوم</w:t>
            </w:r>
            <w:r>
              <w:rPr>
                <w:rStyle w:val="IndexLink"/>
                <w:rtl w:val="true"/>
              </w:rPr>
              <w:t xml:space="preserve">: </w:t>
            </w:r>
            <w:r>
              <w:rPr>
                <w:rStyle w:val="IndexLink"/>
                <w:rtl w:val="true"/>
              </w:rPr>
              <w:t>میزان اعتبار کتاب</w:t>
            </w:r>
            <w:r>
              <w:rPr>
                <w:rStyle w:val="IndexLink"/>
                <w:rtl w:val="true"/>
              </w:rPr>
              <w:tab/>
            </w:r>
            <w:r>
              <w:rPr>
                <w:rStyle w:val="IndexLink"/>
              </w:rPr>
              <w:t>540</w:t>
            </w:r>
          </w:hyperlink>
        </w:p>
        <w:p>
          <w:pPr>
            <w:pStyle w:val="Contents5"/>
            <w:tabs>
              <w:tab w:val="clear" w:pos="7892"/>
              <w:tab w:val="right" w:pos="9026" w:leader="dot"/>
            </w:tabs>
            <w:rPr/>
          </w:pPr>
          <w:hyperlink w:anchor="__RefHeading___Toc861128_1395250215">
            <w:r>
              <w:rPr>
                <w:webHidden/>
                <w:rStyle w:val="IndexLink"/>
                <w:rtl w:val="true"/>
              </w:rPr>
              <w:t>اشاره</w:t>
            </w:r>
            <w:r>
              <w:rPr>
                <w:rStyle w:val="IndexLink"/>
                <w:rtl w:val="true"/>
              </w:rPr>
              <w:tab/>
            </w:r>
            <w:r>
              <w:rPr>
                <w:rStyle w:val="IndexLink"/>
              </w:rPr>
              <w:t>540</w:t>
            </w:r>
          </w:hyperlink>
        </w:p>
        <w:p>
          <w:pPr>
            <w:pStyle w:val="Contents5"/>
            <w:tabs>
              <w:tab w:val="clear" w:pos="7892"/>
              <w:tab w:val="right" w:pos="9026" w:leader="dot"/>
            </w:tabs>
            <w:rPr/>
          </w:pPr>
          <w:hyperlink w:anchor="__RefHeading___Toc861130_1395250215">
            <w:r>
              <w:rPr>
                <w:webHidden/>
                <w:rStyle w:val="IndexLink"/>
                <w:rtl w:val="true"/>
              </w:rPr>
              <w:t>الف ـ سخن مخالفان</w:t>
            </w:r>
            <w:r>
              <w:rPr>
                <w:rStyle w:val="IndexLink"/>
                <w:rtl w:val="true"/>
              </w:rPr>
              <w:tab/>
            </w:r>
            <w:r>
              <w:rPr>
                <w:rStyle w:val="IndexLink"/>
              </w:rPr>
              <w:t>541</w:t>
            </w:r>
          </w:hyperlink>
        </w:p>
        <w:p>
          <w:pPr>
            <w:pStyle w:val="Contents6"/>
            <w:tabs>
              <w:tab w:val="clear" w:pos="7609"/>
              <w:tab w:val="right" w:pos="9026" w:leader="dot"/>
            </w:tabs>
            <w:rPr/>
          </w:pPr>
          <w:hyperlink w:anchor="__RefHeading___Toc861132_1395250215">
            <w:r>
              <w:rPr>
                <w:webHidden/>
                <w:rStyle w:val="IndexLink"/>
                <w:rtl w:val="true"/>
              </w:rPr>
              <w:t>میرزا عبدالله افندی</w:t>
            </w:r>
            <w:r>
              <w:rPr>
                <w:rStyle w:val="IndexLink"/>
                <w:rtl w:val="true"/>
              </w:rPr>
              <w:tab/>
            </w:r>
            <w:r>
              <w:rPr>
                <w:rStyle w:val="IndexLink"/>
              </w:rPr>
              <w:t>541</w:t>
            </w:r>
          </w:hyperlink>
        </w:p>
        <w:p>
          <w:pPr>
            <w:pStyle w:val="Contents6"/>
            <w:tabs>
              <w:tab w:val="clear" w:pos="7609"/>
              <w:tab w:val="right" w:pos="9026" w:leader="dot"/>
            </w:tabs>
            <w:rPr/>
          </w:pPr>
          <w:hyperlink w:anchor="__RefHeading___Toc861134_1395250215">
            <w:r>
              <w:rPr>
                <w:webHidden/>
                <w:rStyle w:val="IndexLink"/>
                <w:rtl w:val="true"/>
              </w:rPr>
              <w:t>محدّث نوری</w:t>
            </w:r>
            <w:r>
              <w:rPr>
                <w:rStyle w:val="IndexLink"/>
                <w:rtl w:val="true"/>
              </w:rPr>
              <w:tab/>
            </w:r>
            <w:r>
              <w:rPr>
                <w:rStyle w:val="IndexLink"/>
              </w:rPr>
              <w:t>541</w:t>
            </w:r>
          </w:hyperlink>
        </w:p>
        <w:p>
          <w:pPr>
            <w:pStyle w:val="Contents6"/>
            <w:tabs>
              <w:tab w:val="clear" w:pos="7609"/>
              <w:tab w:val="right" w:pos="9026" w:leader="dot"/>
            </w:tabs>
            <w:rPr/>
          </w:pPr>
          <w:hyperlink w:anchor="__RefHeading___Toc861136_1395250215">
            <w:r>
              <w:rPr>
                <w:webHidden/>
                <w:rStyle w:val="IndexLink"/>
                <w:rtl w:val="true"/>
              </w:rPr>
              <w:t>آقابزرگ تهرانی</w:t>
            </w:r>
            <w:r>
              <w:rPr>
                <w:rStyle w:val="IndexLink"/>
                <w:rtl w:val="true"/>
              </w:rPr>
              <w:tab/>
            </w:r>
            <w:r>
              <w:rPr>
                <w:rStyle w:val="IndexLink"/>
              </w:rPr>
              <w:t>542</w:t>
            </w:r>
          </w:hyperlink>
        </w:p>
        <w:p>
          <w:pPr>
            <w:pStyle w:val="Contents6"/>
            <w:tabs>
              <w:tab w:val="clear" w:pos="7609"/>
              <w:tab w:val="right" w:pos="9026" w:leader="dot"/>
            </w:tabs>
            <w:rPr/>
          </w:pPr>
          <w:hyperlink w:anchor="__RefHeading___Toc861138_1395250215">
            <w:r>
              <w:rPr>
                <w:webHidden/>
                <w:rStyle w:val="IndexLink"/>
                <w:rtl w:val="true"/>
              </w:rPr>
              <w:t>علامه کمره‌ای</w:t>
            </w:r>
            <w:r>
              <w:rPr>
                <w:rStyle w:val="IndexLink"/>
                <w:rtl w:val="true"/>
              </w:rPr>
              <w:tab/>
            </w:r>
            <w:r>
              <w:rPr>
                <w:rStyle w:val="IndexLink"/>
              </w:rPr>
              <w:t>543</w:t>
            </w:r>
          </w:hyperlink>
        </w:p>
        <w:p>
          <w:pPr>
            <w:pStyle w:val="Contents5"/>
            <w:tabs>
              <w:tab w:val="clear" w:pos="7892"/>
              <w:tab w:val="right" w:pos="9026" w:leader="dot"/>
            </w:tabs>
            <w:rPr/>
          </w:pPr>
          <w:hyperlink w:anchor="__RefHeading___Toc861140_1395250215">
            <w:r>
              <w:rPr>
                <w:webHidden/>
                <w:rStyle w:val="IndexLink"/>
                <w:rtl w:val="true"/>
              </w:rPr>
              <w:t>ب ـ سخن موافقان</w:t>
            </w:r>
            <w:r>
              <w:rPr>
                <w:rStyle w:val="IndexLink"/>
                <w:rtl w:val="true"/>
              </w:rPr>
              <w:tab/>
            </w:r>
            <w:r>
              <w:rPr>
                <w:rStyle w:val="IndexLink"/>
              </w:rPr>
              <w:t>543</w:t>
            </w:r>
          </w:hyperlink>
        </w:p>
        <w:p>
          <w:pPr>
            <w:pStyle w:val="Contents4"/>
            <w:tabs>
              <w:tab w:val="clear" w:pos="8176"/>
              <w:tab w:val="right" w:pos="9026" w:leader="dot"/>
            </w:tabs>
            <w:rPr/>
          </w:pPr>
          <w:hyperlink w:anchor="__RefHeading___Toc861142_1395250215">
            <w:r>
              <w:rPr>
                <w:webHidden/>
                <w:rStyle w:val="IndexLink"/>
                <w:rtl w:val="true"/>
              </w:rPr>
              <w:t>محور چهارم</w:t>
            </w:r>
            <w:r>
              <w:rPr>
                <w:rStyle w:val="IndexLink"/>
                <w:rtl w:val="true"/>
              </w:rPr>
              <w:t xml:space="preserve">: </w:t>
            </w:r>
            <w:r>
              <w:rPr>
                <w:rStyle w:val="IndexLink"/>
                <w:rtl w:val="true"/>
              </w:rPr>
              <w:t>آشنایی اجمالی بامحتویات کتاب</w:t>
            </w:r>
            <w:r>
              <w:rPr>
                <w:rStyle w:val="IndexLink"/>
                <w:rtl w:val="true"/>
              </w:rPr>
              <w:tab/>
            </w:r>
            <w:r>
              <w:rPr>
                <w:rStyle w:val="IndexLink"/>
              </w:rPr>
              <w:t>546</w:t>
            </w:r>
          </w:hyperlink>
        </w:p>
        <w:p>
          <w:pPr>
            <w:pStyle w:val="Contents5"/>
            <w:tabs>
              <w:tab w:val="clear" w:pos="7892"/>
              <w:tab w:val="right" w:pos="9026" w:leader="dot"/>
            </w:tabs>
            <w:rPr/>
          </w:pPr>
          <w:hyperlink w:anchor="__RefHeading___Toc861144_1395250215">
            <w:r>
              <w:rPr>
                <w:webHidden/>
                <w:rStyle w:val="IndexLink"/>
                <w:rtl w:val="true"/>
              </w:rPr>
              <w:t>اشاره</w:t>
            </w:r>
            <w:r>
              <w:rPr>
                <w:rStyle w:val="IndexLink"/>
                <w:rtl w:val="true"/>
              </w:rPr>
              <w:tab/>
            </w:r>
            <w:r>
              <w:rPr>
                <w:rStyle w:val="IndexLink"/>
              </w:rPr>
              <w:t>546</w:t>
            </w:r>
          </w:hyperlink>
        </w:p>
        <w:p>
          <w:pPr>
            <w:pStyle w:val="Contents5"/>
            <w:tabs>
              <w:tab w:val="clear" w:pos="7892"/>
              <w:tab w:val="right" w:pos="9026" w:leader="dot"/>
            </w:tabs>
            <w:rPr/>
          </w:pPr>
          <w:hyperlink w:anchor="__RefHeading___Toc861146_1395250215">
            <w:r>
              <w:rPr>
                <w:webHidden/>
                <w:rStyle w:val="IndexLink"/>
                <w:rtl w:val="true"/>
              </w:rPr>
              <w:t>بیان محتویات</w:t>
            </w:r>
            <w:r>
              <w:rPr>
                <w:rStyle w:val="IndexLink"/>
                <w:rtl w:val="true"/>
              </w:rPr>
              <w:tab/>
            </w:r>
            <w:r>
              <w:rPr>
                <w:rStyle w:val="IndexLink"/>
              </w:rPr>
              <w:t>546</w:t>
            </w:r>
          </w:hyperlink>
        </w:p>
        <w:p>
          <w:pPr>
            <w:pStyle w:val="Contents6"/>
            <w:tabs>
              <w:tab w:val="clear" w:pos="7609"/>
              <w:tab w:val="right" w:pos="9026" w:leader="dot"/>
            </w:tabs>
            <w:rPr/>
          </w:pPr>
          <w:hyperlink w:anchor="__RefHeading___Toc861148_1395250215">
            <w:r>
              <w:rPr>
                <w:webHidden/>
                <w:rStyle w:val="IndexLink"/>
                <w:rtl w:val="true"/>
              </w:rPr>
              <w:t>اشاره</w:t>
            </w:r>
            <w:r>
              <w:rPr>
                <w:rStyle w:val="IndexLink"/>
                <w:rtl w:val="true"/>
              </w:rPr>
              <w:tab/>
            </w:r>
            <w:r>
              <w:rPr>
                <w:rStyle w:val="IndexLink"/>
              </w:rPr>
              <w:t>546</w:t>
            </w:r>
          </w:hyperlink>
        </w:p>
        <w:p>
          <w:pPr>
            <w:pStyle w:val="Contents6"/>
            <w:tabs>
              <w:tab w:val="clear" w:pos="7609"/>
              <w:tab w:val="right" w:pos="9026" w:leader="dot"/>
            </w:tabs>
            <w:rPr/>
          </w:pPr>
          <w:hyperlink w:anchor="__RefHeading___Toc861150_1395250215">
            <w:r>
              <w:rPr>
                <w:webHidden/>
                <w:rStyle w:val="IndexLink"/>
                <w:rtl w:val="true"/>
              </w:rPr>
              <w:t xml:space="preserve">باب </w:t>
            </w:r>
            <w:r>
              <w:rPr>
                <w:rStyle w:val="IndexLink"/>
              </w:rPr>
              <w:t>1</w:t>
            </w:r>
            <w:r>
              <w:rPr>
                <w:rStyle w:val="IndexLink"/>
                <w:rtl w:val="true"/>
              </w:rPr>
              <w:t xml:space="preserve"> </w:t>
            </w:r>
            <w:r>
              <w:rPr>
                <w:rStyle w:val="IndexLink"/>
                <w:rtl w:val="true"/>
              </w:rPr>
              <w:t>ـ جانشینی از جانب آدم علیه السلام</w:t>
            </w:r>
            <w:r>
              <w:rPr>
                <w:rStyle w:val="IndexLink"/>
                <w:rtl w:val="true"/>
              </w:rPr>
              <w:tab/>
            </w:r>
            <w:r>
              <w:rPr>
                <w:rStyle w:val="IndexLink"/>
              </w:rPr>
              <w:t>546</w:t>
            </w:r>
          </w:hyperlink>
        </w:p>
        <w:p>
          <w:pPr>
            <w:pStyle w:val="Contents6"/>
            <w:tabs>
              <w:tab w:val="clear" w:pos="7609"/>
              <w:tab w:val="right" w:pos="9026" w:leader="dot"/>
            </w:tabs>
            <w:rPr/>
          </w:pPr>
          <w:hyperlink w:anchor="__RefHeading___Toc861152_1395250215">
            <w:r>
              <w:rPr>
                <w:webHidden/>
                <w:rStyle w:val="IndexLink"/>
                <w:rtl w:val="true"/>
              </w:rPr>
              <w:t xml:space="preserve">باب </w:t>
            </w:r>
            <w:r>
              <w:rPr>
                <w:rStyle w:val="IndexLink"/>
              </w:rPr>
              <w:t>2</w:t>
            </w:r>
            <w:r>
              <w:rPr>
                <w:rStyle w:val="IndexLink"/>
                <w:rtl w:val="true"/>
              </w:rPr>
              <w:t xml:space="preserve"> </w:t>
            </w:r>
            <w:r>
              <w:rPr>
                <w:rStyle w:val="IndexLink"/>
                <w:rtl w:val="true"/>
              </w:rPr>
              <w:t>ـ زمین از حجّت، تهی نمی‌ماند</w:t>
            </w:r>
            <w:r>
              <w:rPr>
                <w:rStyle w:val="IndexLink"/>
                <w:rtl w:val="true"/>
              </w:rPr>
              <w:tab/>
            </w:r>
            <w:r>
              <w:rPr>
                <w:rStyle w:val="IndexLink"/>
              </w:rPr>
              <w:t>546</w:t>
            </w:r>
          </w:hyperlink>
        </w:p>
        <w:p>
          <w:pPr>
            <w:pStyle w:val="Contents6"/>
            <w:tabs>
              <w:tab w:val="clear" w:pos="7609"/>
              <w:tab w:val="right" w:pos="9026" w:leader="dot"/>
            </w:tabs>
            <w:rPr/>
          </w:pPr>
          <w:hyperlink w:anchor="__RefHeading___Toc861154_1395250215">
            <w:r>
              <w:rPr>
                <w:webHidden/>
                <w:rStyle w:val="IndexLink"/>
                <w:rtl w:val="true"/>
              </w:rPr>
              <w:t xml:space="preserve">باب </w:t>
            </w:r>
            <w:r>
              <w:rPr>
                <w:rStyle w:val="IndexLink"/>
              </w:rPr>
              <w:t>3</w:t>
            </w:r>
            <w:r>
              <w:rPr>
                <w:rStyle w:val="IndexLink"/>
                <w:rtl w:val="true"/>
              </w:rPr>
              <w:t xml:space="preserve"> </w:t>
            </w:r>
            <w:r>
              <w:rPr>
                <w:rStyle w:val="IndexLink"/>
                <w:rtl w:val="true"/>
              </w:rPr>
              <w:t>ـ امامت، میثاقی الهی است</w:t>
            </w:r>
            <w:r>
              <w:rPr>
                <w:rStyle w:val="IndexLink"/>
                <w:rtl w:val="true"/>
              </w:rPr>
              <w:tab/>
            </w:r>
            <w:r>
              <w:rPr>
                <w:rStyle w:val="IndexLink"/>
              </w:rPr>
              <w:t>547</w:t>
            </w:r>
          </w:hyperlink>
        </w:p>
        <w:p>
          <w:pPr>
            <w:pStyle w:val="Contents6"/>
            <w:tabs>
              <w:tab w:val="clear" w:pos="7609"/>
              <w:tab w:val="right" w:pos="9026" w:leader="dot"/>
            </w:tabs>
            <w:rPr/>
          </w:pPr>
          <w:hyperlink w:anchor="__RefHeading___Toc861156_1395250215">
            <w:r>
              <w:rPr>
                <w:webHidden/>
                <w:rStyle w:val="IndexLink"/>
                <w:rtl w:val="true"/>
              </w:rPr>
              <w:t xml:space="preserve">باب </w:t>
            </w:r>
            <w:r>
              <w:rPr>
                <w:rStyle w:val="IndexLink"/>
              </w:rPr>
              <w:t>4</w:t>
            </w:r>
            <w:r>
              <w:rPr>
                <w:rStyle w:val="IndexLink"/>
                <w:rtl w:val="true"/>
              </w:rPr>
              <w:t xml:space="preserve"> </w:t>
            </w:r>
            <w:r>
              <w:rPr>
                <w:rStyle w:val="IndexLink"/>
                <w:rtl w:val="true"/>
              </w:rPr>
              <w:t>ـ اختصاص امامت به خاندان پیامبراکرم صلی الله علیه و آله و سلم از ناحیه خدا</w:t>
            </w:r>
            <w:r>
              <w:rPr>
                <w:rStyle w:val="IndexLink"/>
                <w:rtl w:val="true"/>
              </w:rPr>
              <w:tab/>
            </w:r>
            <w:r>
              <w:rPr>
                <w:rStyle w:val="IndexLink"/>
              </w:rPr>
              <w:t>547</w:t>
            </w:r>
          </w:hyperlink>
        </w:p>
        <w:p>
          <w:pPr>
            <w:pStyle w:val="Contents6"/>
            <w:tabs>
              <w:tab w:val="clear" w:pos="7609"/>
              <w:tab w:val="right" w:pos="9026" w:leader="dot"/>
            </w:tabs>
            <w:rPr/>
          </w:pPr>
          <w:hyperlink w:anchor="__RefHeading___Toc861158_1395250215">
            <w:r>
              <w:rPr>
                <w:webHidden/>
                <w:rStyle w:val="IndexLink"/>
                <w:rtl w:val="true"/>
              </w:rPr>
              <w:t xml:space="preserve">باب </w:t>
            </w:r>
            <w:r>
              <w:rPr>
                <w:rStyle w:val="IndexLink"/>
              </w:rPr>
              <w:t>5</w:t>
            </w:r>
            <w:r>
              <w:rPr>
                <w:rStyle w:val="IndexLink"/>
                <w:rtl w:val="true"/>
              </w:rPr>
              <w:t xml:space="preserve"> </w:t>
            </w:r>
            <w:r>
              <w:rPr>
                <w:rStyle w:val="IndexLink"/>
                <w:rtl w:val="true"/>
              </w:rPr>
              <w:t>ـ امامت در فرزندان حسین علیه السلام است</w:t>
            </w:r>
            <w:r>
              <w:rPr>
                <w:rStyle w:val="IndexLink"/>
                <w:rtl w:val="true"/>
              </w:rPr>
              <w:tab/>
            </w:r>
            <w:r>
              <w:rPr>
                <w:rStyle w:val="IndexLink"/>
              </w:rPr>
              <w:t>547</w:t>
            </w:r>
          </w:hyperlink>
        </w:p>
        <w:p>
          <w:pPr>
            <w:pStyle w:val="Contents6"/>
            <w:tabs>
              <w:tab w:val="clear" w:pos="7609"/>
              <w:tab w:val="right" w:pos="9026" w:leader="dot"/>
            </w:tabs>
            <w:rPr/>
          </w:pPr>
          <w:hyperlink w:anchor="__RefHeading___Toc861160_1395250215">
            <w:r>
              <w:rPr>
                <w:webHidden/>
                <w:rStyle w:val="IndexLink"/>
                <w:rtl w:val="true"/>
              </w:rPr>
              <w:t xml:space="preserve">باب </w:t>
            </w:r>
            <w:r>
              <w:rPr>
                <w:rStyle w:val="IndexLink"/>
              </w:rPr>
              <w:t>18</w:t>
            </w:r>
            <w:r>
              <w:rPr>
                <w:rStyle w:val="IndexLink"/>
                <w:rtl w:val="true"/>
              </w:rPr>
              <w:t xml:space="preserve"> </w:t>
            </w:r>
            <w:r>
              <w:rPr>
                <w:rStyle w:val="IndexLink"/>
                <w:rtl w:val="true"/>
              </w:rPr>
              <w:t>ـ هر کس بدون امام بمیرد، به مرگ جاهلی مرده است</w:t>
            </w:r>
            <w:r>
              <w:rPr>
                <w:rStyle w:val="IndexLink"/>
                <w:rtl w:val="true"/>
              </w:rPr>
              <w:tab/>
            </w:r>
            <w:r>
              <w:rPr>
                <w:rStyle w:val="IndexLink"/>
              </w:rPr>
              <w:t>547</w:t>
            </w:r>
          </w:hyperlink>
        </w:p>
        <w:p>
          <w:pPr>
            <w:pStyle w:val="Contents6"/>
            <w:tabs>
              <w:tab w:val="clear" w:pos="7609"/>
              <w:tab w:val="right" w:pos="9026" w:leader="dot"/>
            </w:tabs>
            <w:rPr/>
          </w:pPr>
          <w:hyperlink w:anchor="__RefHeading___Toc861162_1395250215">
            <w:r>
              <w:rPr>
                <w:webHidden/>
                <w:rStyle w:val="IndexLink"/>
                <w:rtl w:val="true"/>
              </w:rPr>
              <w:t xml:space="preserve">باب </w:t>
            </w:r>
            <w:r>
              <w:rPr>
                <w:rStyle w:val="IndexLink"/>
              </w:rPr>
              <w:t>19</w:t>
            </w:r>
            <w:r>
              <w:rPr>
                <w:rStyle w:val="IndexLink"/>
                <w:rtl w:val="true"/>
              </w:rPr>
              <w:t xml:space="preserve"> </w:t>
            </w:r>
            <w:r>
              <w:rPr>
                <w:rStyle w:val="IndexLink"/>
                <w:rtl w:val="true"/>
              </w:rPr>
              <w:t>ـ آگاهی امام از امامت خویش، پس از وفات امام پیشین</w:t>
            </w:r>
            <w:r>
              <w:rPr>
                <w:rStyle w:val="IndexLink"/>
                <w:rtl w:val="true"/>
              </w:rPr>
              <w:tab/>
            </w:r>
            <w:r>
              <w:rPr>
                <w:rStyle w:val="IndexLink"/>
              </w:rPr>
              <w:t>547</w:t>
            </w:r>
          </w:hyperlink>
        </w:p>
        <w:p>
          <w:pPr>
            <w:pStyle w:val="Contents6"/>
            <w:tabs>
              <w:tab w:val="clear" w:pos="7609"/>
              <w:tab w:val="right" w:pos="9026" w:leader="dot"/>
            </w:tabs>
            <w:rPr/>
          </w:pPr>
          <w:hyperlink w:anchor="__RefHeading___Toc861164_1395250215">
            <w:r>
              <w:rPr>
                <w:webHidden/>
                <w:rStyle w:val="IndexLink"/>
                <w:rtl w:val="true"/>
              </w:rPr>
              <w:t xml:space="preserve">باب </w:t>
            </w:r>
            <w:r>
              <w:rPr>
                <w:rStyle w:val="IndexLink"/>
              </w:rPr>
              <w:t>20</w:t>
            </w:r>
            <w:r>
              <w:rPr>
                <w:rStyle w:val="IndexLink"/>
                <w:rtl w:val="true"/>
              </w:rPr>
              <w:t xml:space="preserve"> </w:t>
            </w:r>
            <w:r>
              <w:rPr>
                <w:rStyle w:val="IndexLink"/>
                <w:rtl w:val="true"/>
              </w:rPr>
              <w:t>ـ وظیفه واجب مردم بعد از وفات یک امام</w:t>
            </w:r>
            <w:r>
              <w:rPr>
                <w:rStyle w:val="IndexLink"/>
                <w:rtl w:val="true"/>
              </w:rPr>
              <w:tab/>
            </w:r>
            <w:r>
              <w:rPr>
                <w:rStyle w:val="IndexLink"/>
              </w:rPr>
              <w:t>547</w:t>
            </w:r>
          </w:hyperlink>
        </w:p>
        <w:p>
          <w:pPr>
            <w:pStyle w:val="Contents6"/>
            <w:tabs>
              <w:tab w:val="clear" w:pos="7609"/>
              <w:tab w:val="right" w:pos="9026" w:leader="dot"/>
            </w:tabs>
            <w:rPr/>
          </w:pPr>
          <w:hyperlink w:anchor="__RefHeading___Toc861166_1395250215">
            <w:r>
              <w:rPr>
                <w:webHidden/>
                <w:rStyle w:val="IndexLink"/>
                <w:rtl w:val="true"/>
              </w:rPr>
              <w:t xml:space="preserve">باب </w:t>
            </w:r>
            <w:r>
              <w:rPr>
                <w:rStyle w:val="IndexLink"/>
              </w:rPr>
              <w:t>21</w:t>
            </w:r>
            <w:r>
              <w:rPr>
                <w:rStyle w:val="IndexLink"/>
                <w:rtl w:val="true"/>
              </w:rPr>
              <w:t xml:space="preserve"> </w:t>
            </w:r>
            <w:r>
              <w:rPr>
                <w:rStyle w:val="IndexLink"/>
                <w:rtl w:val="true"/>
              </w:rPr>
              <w:t>ـ کسی که یکی از امامان را انکار کند</w:t>
            </w:r>
            <w:r>
              <w:rPr>
                <w:rStyle w:val="IndexLink"/>
                <w:rtl w:val="true"/>
              </w:rPr>
              <w:tab/>
            </w:r>
            <w:r>
              <w:rPr>
                <w:rStyle w:val="IndexLink"/>
              </w:rPr>
              <w:t>548</w:t>
            </w:r>
          </w:hyperlink>
        </w:p>
        <w:p>
          <w:pPr>
            <w:pStyle w:val="Contents6"/>
            <w:tabs>
              <w:tab w:val="clear" w:pos="7609"/>
              <w:tab w:val="right" w:pos="9026" w:leader="dot"/>
            </w:tabs>
            <w:rPr/>
          </w:pPr>
          <w:hyperlink w:anchor="__RefHeading___Toc861168_1395250215">
            <w:r>
              <w:rPr>
                <w:webHidden/>
                <w:rStyle w:val="IndexLink"/>
                <w:rtl w:val="true"/>
              </w:rPr>
              <w:t xml:space="preserve">باب </w:t>
            </w:r>
            <w:r>
              <w:rPr>
                <w:rStyle w:val="IndexLink"/>
              </w:rPr>
              <w:t>22</w:t>
            </w:r>
            <w:r>
              <w:rPr>
                <w:rStyle w:val="IndexLink"/>
                <w:rtl w:val="true"/>
              </w:rPr>
              <w:t xml:space="preserve"> </w:t>
            </w:r>
            <w:r>
              <w:rPr>
                <w:rStyle w:val="IndexLink"/>
                <w:rtl w:val="true"/>
              </w:rPr>
              <w:t>ـ هر کس امام غیرالهی را با امام الهی شریک کند</w:t>
            </w:r>
            <w:r>
              <w:rPr>
                <w:rStyle w:val="IndexLink"/>
                <w:rtl w:val="true"/>
              </w:rPr>
              <w:tab/>
            </w:r>
            <w:r>
              <w:rPr>
                <w:rStyle w:val="IndexLink"/>
              </w:rPr>
              <w:t>548</w:t>
            </w:r>
          </w:hyperlink>
        </w:p>
        <w:p>
          <w:pPr>
            <w:pStyle w:val="Contents6"/>
            <w:tabs>
              <w:tab w:val="clear" w:pos="7609"/>
              <w:tab w:val="right" w:pos="9026" w:leader="dot"/>
            </w:tabs>
            <w:rPr/>
          </w:pPr>
          <w:hyperlink w:anchor="__RefHeading___Toc861170_1395250215">
            <w:r>
              <w:rPr>
                <w:webHidden/>
                <w:rStyle w:val="IndexLink"/>
                <w:rtl w:val="true"/>
              </w:rPr>
              <w:t xml:space="preserve">باب </w:t>
            </w:r>
            <w:r>
              <w:rPr>
                <w:rStyle w:val="IndexLink"/>
              </w:rPr>
              <w:t>23</w:t>
            </w:r>
            <w:r>
              <w:rPr>
                <w:rStyle w:val="IndexLink"/>
                <w:rtl w:val="true"/>
              </w:rPr>
              <w:t xml:space="preserve"> </w:t>
            </w:r>
            <w:r>
              <w:rPr>
                <w:rStyle w:val="IndexLink"/>
                <w:rtl w:val="true"/>
              </w:rPr>
              <w:t>ـ نوادر</w:t>
            </w:r>
            <w:r>
              <w:rPr>
                <w:rStyle w:val="IndexLink"/>
                <w:rtl w:val="true"/>
              </w:rPr>
              <w:tab/>
            </w:r>
            <w:r>
              <w:rPr>
                <w:rStyle w:val="IndexLink"/>
              </w:rPr>
              <w:t>548</w:t>
            </w:r>
          </w:hyperlink>
        </w:p>
        <w:p>
          <w:pPr>
            <w:pStyle w:val="Contents3"/>
            <w:tabs>
              <w:tab w:val="clear" w:pos="8459"/>
              <w:tab w:val="right" w:pos="9026" w:leader="dot"/>
            </w:tabs>
            <w:rPr/>
          </w:pPr>
          <w:hyperlink w:anchor="__RefHeading___Toc861172_1395250215">
            <w:r>
              <w:rPr>
                <w:webHidden/>
                <w:rStyle w:val="IndexLink"/>
                <w:rtl w:val="true"/>
              </w:rPr>
              <w:t>فصل بیستم</w:t>
            </w:r>
            <w:r>
              <w:rPr>
                <w:rStyle w:val="IndexLink"/>
                <w:rtl w:val="true"/>
              </w:rPr>
              <w:t xml:space="preserve">: </w:t>
            </w:r>
            <w:r>
              <w:rPr>
                <w:rStyle w:val="IndexLink"/>
                <w:rtl w:val="true"/>
              </w:rPr>
              <w:t xml:space="preserve">سیری در کتاب کمال الدین و تمام النعمه </w:t>
            </w:r>
            <w:r>
              <w:rPr>
                <w:rStyle w:val="IndexLink"/>
                <w:rtl w:val="true"/>
              </w:rPr>
              <w:t>(</w:t>
            </w:r>
            <w:r>
              <w:rPr>
                <w:rStyle w:val="IndexLink"/>
              </w:rPr>
              <w:t>1</w:t>
            </w:r>
            <w:r>
              <w:rPr>
                <w:rStyle w:val="IndexLink"/>
                <w:rtl w:val="true"/>
              </w:rPr>
              <w:t>)</w:t>
              <w:tab/>
            </w:r>
            <w:r>
              <w:rPr>
                <w:rStyle w:val="IndexLink"/>
              </w:rPr>
              <w:t>552</w:t>
            </w:r>
          </w:hyperlink>
        </w:p>
        <w:p>
          <w:pPr>
            <w:pStyle w:val="Contents4"/>
            <w:tabs>
              <w:tab w:val="clear" w:pos="8176"/>
              <w:tab w:val="right" w:pos="9026" w:leader="dot"/>
            </w:tabs>
            <w:rPr/>
          </w:pPr>
          <w:hyperlink w:anchor="__RefHeading___Toc861174_1395250215">
            <w:r>
              <w:rPr>
                <w:webHidden/>
                <w:rStyle w:val="IndexLink"/>
                <w:rtl w:val="true"/>
              </w:rPr>
              <w:t>اشاره  </w:t>
            </w:r>
            <w:r>
              <w:rPr>
                <w:rStyle w:val="IndexLink"/>
                <w:rtl w:val="true"/>
              </w:rPr>
              <w:tab/>
            </w:r>
            <w:r>
              <w:rPr>
                <w:rStyle w:val="IndexLink"/>
              </w:rPr>
              <w:t>552</w:t>
            </w:r>
          </w:hyperlink>
        </w:p>
        <w:p>
          <w:pPr>
            <w:pStyle w:val="Contents4"/>
            <w:tabs>
              <w:tab w:val="clear" w:pos="8176"/>
              <w:tab w:val="right" w:pos="9026" w:leader="dot"/>
            </w:tabs>
            <w:rPr/>
          </w:pPr>
          <w:hyperlink w:anchor="__RefHeading___Toc861176_1395250215">
            <w:r>
              <w:rPr>
                <w:webHidden/>
                <w:rStyle w:val="IndexLink"/>
                <w:rtl w:val="true"/>
              </w:rPr>
              <w:t>بخش نخست</w:t>
            </w:r>
            <w:r>
              <w:rPr>
                <w:rStyle w:val="IndexLink"/>
                <w:rtl w:val="true"/>
              </w:rPr>
              <w:t xml:space="preserve">: </w:t>
            </w:r>
            <w:r>
              <w:rPr>
                <w:rStyle w:val="IndexLink"/>
                <w:rtl w:val="true"/>
              </w:rPr>
              <w:t>شخصیت شیخ صدوق</w:t>
            </w:r>
            <w:r>
              <w:rPr>
                <w:rStyle w:val="IndexLink"/>
                <w:rtl w:val="true"/>
              </w:rPr>
              <w:tab/>
            </w:r>
            <w:r>
              <w:rPr>
                <w:rStyle w:val="IndexLink"/>
              </w:rPr>
              <w:t>554</w:t>
            </w:r>
          </w:hyperlink>
        </w:p>
        <w:p>
          <w:pPr>
            <w:pStyle w:val="Contents5"/>
            <w:tabs>
              <w:tab w:val="clear" w:pos="7892"/>
              <w:tab w:val="right" w:pos="9026" w:leader="dot"/>
            </w:tabs>
            <w:rPr/>
          </w:pPr>
          <w:hyperlink w:anchor="__RefHeading___Toc861178_1395250215">
            <w:r>
              <w:rPr>
                <w:webHidden/>
                <w:rStyle w:val="IndexLink"/>
                <w:rtl w:val="true"/>
              </w:rPr>
              <w:t>الف ـ حدیث ولادت</w:t>
            </w:r>
            <w:r>
              <w:rPr>
                <w:rStyle w:val="IndexLink"/>
                <w:rtl w:val="true"/>
              </w:rPr>
              <w:tab/>
            </w:r>
            <w:r>
              <w:rPr>
                <w:rStyle w:val="IndexLink"/>
              </w:rPr>
              <w:t>554</w:t>
            </w:r>
          </w:hyperlink>
        </w:p>
        <w:p>
          <w:pPr>
            <w:pStyle w:val="Contents5"/>
            <w:tabs>
              <w:tab w:val="clear" w:pos="7892"/>
              <w:tab w:val="right" w:pos="9026" w:leader="dot"/>
            </w:tabs>
            <w:rPr/>
          </w:pPr>
          <w:hyperlink w:anchor="__RefHeading___Toc861180_1395250215">
            <w:r>
              <w:rPr>
                <w:webHidden/>
                <w:rStyle w:val="IndexLink"/>
                <w:rtl w:val="true"/>
              </w:rPr>
              <w:t>ب ـ دیدگاه علمای شیعه</w:t>
            </w:r>
            <w:r>
              <w:rPr>
                <w:rStyle w:val="IndexLink"/>
                <w:rtl w:val="true"/>
              </w:rPr>
              <w:tab/>
            </w:r>
            <w:r>
              <w:rPr>
                <w:rStyle w:val="IndexLink"/>
              </w:rPr>
              <w:t>556</w:t>
            </w:r>
          </w:hyperlink>
        </w:p>
        <w:p>
          <w:pPr>
            <w:pStyle w:val="Contents6"/>
            <w:tabs>
              <w:tab w:val="clear" w:pos="7609"/>
              <w:tab w:val="right" w:pos="9026" w:leader="dot"/>
            </w:tabs>
            <w:rPr/>
          </w:pPr>
          <w:hyperlink w:anchor="__RefHeading___Toc861182_1395250215">
            <w:r>
              <w:rPr>
                <w:webHidden/>
                <w:rStyle w:val="IndexLink"/>
              </w:rPr>
              <w:t>1</w:t>
            </w:r>
            <w:r>
              <w:rPr>
                <w:rStyle w:val="IndexLink"/>
                <w:rtl w:val="true"/>
              </w:rPr>
              <w:t xml:space="preserve"> </w:t>
            </w:r>
            <w:r>
              <w:rPr>
                <w:rStyle w:val="IndexLink"/>
                <w:rtl w:val="true"/>
              </w:rPr>
              <w:t>ـ نظر آقای خویی</w:t>
            </w:r>
            <w:r>
              <w:rPr>
                <w:rStyle w:val="IndexLink"/>
                <w:rtl w:val="true"/>
              </w:rPr>
              <w:tab/>
            </w:r>
            <w:r>
              <w:rPr>
                <w:rStyle w:val="IndexLink"/>
              </w:rPr>
              <w:t>556</w:t>
            </w:r>
          </w:hyperlink>
        </w:p>
        <w:p>
          <w:pPr>
            <w:pStyle w:val="Contents6"/>
            <w:tabs>
              <w:tab w:val="clear" w:pos="7609"/>
              <w:tab w:val="right" w:pos="9026" w:leader="dot"/>
            </w:tabs>
            <w:rPr/>
          </w:pPr>
          <w:hyperlink w:anchor="__RefHeading___Toc861184_1395250215">
            <w:r>
              <w:rPr>
                <w:webHidden/>
                <w:rStyle w:val="IndexLink"/>
              </w:rPr>
              <w:t>2</w:t>
            </w:r>
            <w:r>
              <w:rPr>
                <w:rStyle w:val="IndexLink"/>
                <w:rtl w:val="true"/>
              </w:rPr>
              <w:t xml:space="preserve"> </w:t>
            </w:r>
            <w:r>
              <w:rPr>
                <w:rStyle w:val="IndexLink"/>
                <w:rtl w:val="true"/>
              </w:rPr>
              <w:t>ـ نجاشی</w:t>
            </w:r>
            <w:r>
              <w:rPr>
                <w:rStyle w:val="IndexLink"/>
                <w:rtl w:val="true"/>
              </w:rPr>
              <w:tab/>
            </w:r>
            <w:r>
              <w:rPr>
                <w:rStyle w:val="IndexLink"/>
              </w:rPr>
              <w:t>557</w:t>
            </w:r>
          </w:hyperlink>
        </w:p>
        <w:p>
          <w:pPr>
            <w:pStyle w:val="Contents6"/>
            <w:tabs>
              <w:tab w:val="clear" w:pos="7609"/>
              <w:tab w:val="right" w:pos="9026" w:leader="dot"/>
            </w:tabs>
            <w:rPr/>
          </w:pPr>
          <w:hyperlink w:anchor="__RefHeading___Toc861186_1395250215">
            <w:r>
              <w:rPr>
                <w:webHidden/>
                <w:rStyle w:val="IndexLink"/>
              </w:rPr>
              <w:t>3</w:t>
            </w:r>
            <w:r>
              <w:rPr>
                <w:rStyle w:val="IndexLink"/>
                <w:rtl w:val="true"/>
              </w:rPr>
              <w:t xml:space="preserve"> </w:t>
            </w:r>
            <w:r>
              <w:rPr>
                <w:rStyle w:val="IndexLink"/>
                <w:rtl w:val="true"/>
              </w:rPr>
              <w:t>ـ شیخ طوسی</w:t>
            </w:r>
            <w:r>
              <w:rPr>
                <w:rStyle w:val="IndexLink"/>
                <w:rtl w:val="true"/>
              </w:rPr>
              <w:tab/>
            </w:r>
            <w:r>
              <w:rPr>
                <w:rStyle w:val="IndexLink"/>
              </w:rPr>
              <w:t>558</w:t>
            </w:r>
          </w:hyperlink>
        </w:p>
        <w:p>
          <w:pPr>
            <w:pStyle w:val="Contents6"/>
            <w:tabs>
              <w:tab w:val="clear" w:pos="7609"/>
              <w:tab w:val="right" w:pos="9026" w:leader="dot"/>
            </w:tabs>
            <w:rPr/>
          </w:pPr>
          <w:hyperlink w:anchor="__RefHeading___Toc861188_1395250215">
            <w:r>
              <w:rPr>
                <w:webHidden/>
                <w:rStyle w:val="IndexLink"/>
              </w:rPr>
              <w:t>4</w:t>
            </w:r>
            <w:r>
              <w:rPr>
                <w:rStyle w:val="IndexLink"/>
                <w:rtl w:val="true"/>
              </w:rPr>
              <w:t xml:space="preserve"> </w:t>
            </w:r>
            <w:r>
              <w:rPr>
                <w:rStyle w:val="IndexLink"/>
                <w:rtl w:val="true"/>
              </w:rPr>
              <w:t>ـ ابن ادریس</w:t>
            </w:r>
            <w:r>
              <w:rPr>
                <w:rStyle w:val="IndexLink"/>
                <w:rtl w:val="true"/>
              </w:rPr>
              <w:tab/>
            </w:r>
            <w:r>
              <w:rPr>
                <w:rStyle w:val="IndexLink"/>
              </w:rPr>
              <w:t>558</w:t>
            </w:r>
          </w:hyperlink>
        </w:p>
        <w:p>
          <w:pPr>
            <w:pStyle w:val="Contents6"/>
            <w:tabs>
              <w:tab w:val="clear" w:pos="7609"/>
              <w:tab w:val="right" w:pos="9026" w:leader="dot"/>
            </w:tabs>
            <w:rPr/>
          </w:pPr>
          <w:hyperlink w:anchor="__RefHeading___Toc861190_1395250215">
            <w:r>
              <w:rPr>
                <w:webHidden/>
                <w:rStyle w:val="IndexLink"/>
              </w:rPr>
              <w:t>5</w:t>
            </w:r>
            <w:r>
              <w:rPr>
                <w:rStyle w:val="IndexLink"/>
                <w:rtl w:val="true"/>
              </w:rPr>
              <w:t xml:space="preserve"> </w:t>
            </w:r>
            <w:r>
              <w:rPr>
                <w:rStyle w:val="IndexLink"/>
                <w:rtl w:val="true"/>
              </w:rPr>
              <w:t>ـ ابن طاووس</w:t>
            </w:r>
            <w:r>
              <w:rPr>
                <w:rStyle w:val="IndexLink"/>
                <w:rtl w:val="true"/>
              </w:rPr>
              <w:tab/>
            </w:r>
            <w:r>
              <w:rPr>
                <w:rStyle w:val="IndexLink"/>
              </w:rPr>
              <w:t>559</w:t>
            </w:r>
          </w:hyperlink>
        </w:p>
        <w:p>
          <w:pPr>
            <w:pStyle w:val="Contents6"/>
            <w:tabs>
              <w:tab w:val="clear" w:pos="7609"/>
              <w:tab w:val="right" w:pos="9026" w:leader="dot"/>
            </w:tabs>
            <w:rPr/>
          </w:pPr>
          <w:hyperlink w:anchor="__RefHeading___Toc861192_1395250215">
            <w:r>
              <w:rPr>
                <w:webHidden/>
                <w:rStyle w:val="IndexLink"/>
              </w:rPr>
              <w:t>6</w:t>
            </w:r>
            <w:r>
              <w:rPr>
                <w:rStyle w:val="IndexLink"/>
                <w:rtl w:val="true"/>
              </w:rPr>
              <w:t xml:space="preserve"> </w:t>
            </w:r>
            <w:r>
              <w:rPr>
                <w:rStyle w:val="IndexLink"/>
                <w:rtl w:val="true"/>
              </w:rPr>
              <w:t>ـ شوشتری</w:t>
            </w:r>
            <w:r>
              <w:rPr>
                <w:rStyle w:val="IndexLink"/>
                <w:rtl w:val="true"/>
              </w:rPr>
              <w:tab/>
            </w:r>
            <w:r>
              <w:rPr>
                <w:rStyle w:val="IndexLink"/>
              </w:rPr>
              <w:t>559</w:t>
            </w:r>
          </w:hyperlink>
        </w:p>
        <w:p>
          <w:pPr>
            <w:pStyle w:val="Contents6"/>
            <w:tabs>
              <w:tab w:val="clear" w:pos="7609"/>
              <w:tab w:val="right" w:pos="9026" w:leader="dot"/>
            </w:tabs>
            <w:rPr/>
          </w:pPr>
          <w:hyperlink w:anchor="__RefHeading___Toc861194_1395250215">
            <w:r>
              <w:rPr>
                <w:webHidden/>
                <w:rStyle w:val="IndexLink"/>
              </w:rPr>
              <w:t>7</w:t>
            </w:r>
            <w:r>
              <w:rPr>
                <w:rStyle w:val="IndexLink"/>
                <w:rtl w:val="true"/>
              </w:rPr>
              <w:t xml:space="preserve"> </w:t>
            </w:r>
            <w:r>
              <w:rPr>
                <w:rStyle w:val="IndexLink"/>
                <w:rtl w:val="true"/>
              </w:rPr>
              <w:t>ـ مرحوم طبسی</w:t>
            </w:r>
            <w:r>
              <w:rPr>
                <w:rStyle w:val="IndexLink"/>
                <w:rtl w:val="true"/>
              </w:rPr>
              <w:tab/>
            </w:r>
            <w:r>
              <w:rPr>
                <w:rStyle w:val="IndexLink"/>
              </w:rPr>
              <w:t>560</w:t>
            </w:r>
          </w:hyperlink>
        </w:p>
        <w:p>
          <w:pPr>
            <w:pStyle w:val="Contents6"/>
            <w:tabs>
              <w:tab w:val="clear" w:pos="7609"/>
              <w:tab w:val="right" w:pos="9026" w:leader="dot"/>
            </w:tabs>
            <w:rPr/>
          </w:pPr>
          <w:hyperlink w:anchor="__RefHeading___Toc861196_1395250215">
            <w:r>
              <w:rPr>
                <w:webHidden/>
                <w:rStyle w:val="IndexLink"/>
              </w:rPr>
              <w:t>8</w:t>
            </w:r>
            <w:r>
              <w:rPr>
                <w:rStyle w:val="IndexLink"/>
                <w:rtl w:val="true"/>
              </w:rPr>
              <w:t xml:space="preserve"> - </w:t>
            </w:r>
            <w:r>
              <w:rPr>
                <w:rStyle w:val="IndexLink"/>
                <w:rtl w:val="true"/>
              </w:rPr>
              <w:t>نمازی</w:t>
            </w:r>
            <w:r>
              <w:rPr>
                <w:rStyle w:val="IndexLink"/>
                <w:rtl w:val="true"/>
              </w:rPr>
              <w:tab/>
            </w:r>
            <w:r>
              <w:rPr>
                <w:rStyle w:val="IndexLink"/>
              </w:rPr>
              <w:t>560</w:t>
            </w:r>
          </w:hyperlink>
        </w:p>
        <w:p>
          <w:pPr>
            <w:pStyle w:val="Contents5"/>
            <w:tabs>
              <w:tab w:val="clear" w:pos="7892"/>
              <w:tab w:val="right" w:pos="9026" w:leader="dot"/>
            </w:tabs>
            <w:rPr/>
          </w:pPr>
          <w:hyperlink w:anchor="__RefHeading___Toc861198_1395250215">
            <w:r>
              <w:rPr>
                <w:webHidden/>
                <w:rStyle w:val="IndexLink"/>
                <w:rtl w:val="true"/>
              </w:rPr>
              <w:t>ج ـ دیدگاه علمای اهل سنّت</w:t>
            </w:r>
            <w:r>
              <w:rPr>
                <w:rStyle w:val="IndexLink"/>
                <w:rtl w:val="true"/>
              </w:rPr>
              <w:tab/>
            </w:r>
            <w:r>
              <w:rPr>
                <w:rStyle w:val="IndexLink"/>
              </w:rPr>
              <w:t>561</w:t>
            </w:r>
          </w:hyperlink>
        </w:p>
        <w:p>
          <w:pPr>
            <w:pStyle w:val="Contents4"/>
            <w:tabs>
              <w:tab w:val="clear" w:pos="8176"/>
              <w:tab w:val="right" w:pos="9026" w:leader="dot"/>
            </w:tabs>
            <w:rPr/>
          </w:pPr>
          <w:hyperlink w:anchor="__RefHeading___Toc861200_1395250215">
            <w:r>
              <w:rPr>
                <w:webHidden/>
                <w:rStyle w:val="IndexLink"/>
                <w:rtl w:val="true"/>
              </w:rPr>
              <w:t>بخش دوم</w:t>
            </w:r>
            <w:r>
              <w:rPr>
                <w:rStyle w:val="IndexLink"/>
                <w:rtl w:val="true"/>
              </w:rPr>
              <w:t xml:space="preserve">: </w:t>
            </w:r>
            <w:r>
              <w:rPr>
                <w:rStyle w:val="IndexLink"/>
                <w:rtl w:val="true"/>
              </w:rPr>
              <w:t>معرّفی کتاب</w:t>
            </w:r>
            <w:r>
              <w:rPr>
                <w:rStyle w:val="IndexLink"/>
                <w:rtl w:val="true"/>
              </w:rPr>
              <w:tab/>
            </w:r>
            <w:r>
              <w:rPr>
                <w:rStyle w:val="IndexLink"/>
              </w:rPr>
              <w:t>568</w:t>
            </w:r>
          </w:hyperlink>
        </w:p>
        <w:p>
          <w:pPr>
            <w:pStyle w:val="Contents5"/>
            <w:tabs>
              <w:tab w:val="clear" w:pos="7892"/>
              <w:tab w:val="right" w:pos="9026" w:leader="dot"/>
            </w:tabs>
            <w:rPr/>
          </w:pPr>
          <w:hyperlink w:anchor="__RefHeading___Toc861202_1395250215">
            <w:r>
              <w:rPr>
                <w:webHidden/>
                <w:rStyle w:val="IndexLink"/>
                <w:rtl w:val="true"/>
              </w:rPr>
              <w:t>اشاره</w:t>
            </w:r>
            <w:r>
              <w:rPr>
                <w:rStyle w:val="IndexLink"/>
                <w:rtl w:val="true"/>
              </w:rPr>
              <w:tab/>
            </w:r>
            <w:r>
              <w:rPr>
                <w:rStyle w:val="IndexLink"/>
              </w:rPr>
              <w:t>568</w:t>
            </w:r>
          </w:hyperlink>
        </w:p>
        <w:p>
          <w:pPr>
            <w:pStyle w:val="Contents5"/>
            <w:tabs>
              <w:tab w:val="clear" w:pos="7892"/>
              <w:tab w:val="right" w:pos="9026" w:leader="dot"/>
            </w:tabs>
            <w:rPr/>
          </w:pPr>
          <w:hyperlink w:anchor="__RefHeading___Toc861204_1395250215">
            <w:r>
              <w:rPr>
                <w:webHidden/>
                <w:rStyle w:val="IndexLink"/>
                <w:rtl w:val="true"/>
              </w:rPr>
              <w:t>دیدار با ابو سعید قمّی</w:t>
            </w:r>
            <w:r>
              <w:rPr>
                <w:rStyle w:val="IndexLink"/>
                <w:rtl w:val="true"/>
              </w:rPr>
              <w:tab/>
            </w:r>
            <w:r>
              <w:rPr>
                <w:rStyle w:val="IndexLink"/>
              </w:rPr>
              <w:t>569</w:t>
            </w:r>
          </w:hyperlink>
        </w:p>
        <w:p>
          <w:pPr>
            <w:pStyle w:val="Contents5"/>
            <w:tabs>
              <w:tab w:val="clear" w:pos="7892"/>
              <w:tab w:val="right" w:pos="9026" w:leader="dot"/>
            </w:tabs>
            <w:rPr/>
          </w:pPr>
          <w:hyperlink w:anchor="__RefHeading___Toc861206_1395250215">
            <w:r>
              <w:rPr>
                <w:webHidden/>
                <w:rStyle w:val="IndexLink"/>
                <w:rtl w:val="true"/>
              </w:rPr>
              <w:t>رؤیای صادقه و ملاقات با امام زمان عجل الله تعالی فرجه الشریف</w:t>
            </w:r>
            <w:r>
              <w:rPr>
                <w:rStyle w:val="IndexLink"/>
                <w:rtl w:val="true"/>
              </w:rPr>
              <w:tab/>
            </w:r>
            <w:r>
              <w:rPr>
                <w:rStyle w:val="IndexLink"/>
              </w:rPr>
              <w:t>570</w:t>
            </w:r>
          </w:hyperlink>
        </w:p>
        <w:p>
          <w:pPr>
            <w:pStyle w:val="Contents3"/>
            <w:tabs>
              <w:tab w:val="clear" w:pos="8459"/>
              <w:tab w:val="right" w:pos="9026" w:leader="dot"/>
            </w:tabs>
            <w:rPr/>
          </w:pPr>
          <w:hyperlink w:anchor="__RefHeading___Toc861208_1395250215">
            <w:r>
              <w:rPr>
                <w:webHidden/>
                <w:rStyle w:val="IndexLink"/>
                <w:rtl w:val="true"/>
              </w:rPr>
              <w:t>فصل بیست و یکم</w:t>
            </w:r>
            <w:r>
              <w:rPr>
                <w:rStyle w:val="IndexLink"/>
                <w:rtl w:val="true"/>
              </w:rPr>
              <w:t xml:space="preserve">: </w:t>
            </w:r>
            <w:r>
              <w:rPr>
                <w:rStyle w:val="IndexLink"/>
                <w:rtl w:val="true"/>
              </w:rPr>
              <w:t xml:space="preserve">سیری در کتاب کمال الدین و تمام النعمه </w:t>
            </w:r>
            <w:r>
              <w:rPr>
                <w:rStyle w:val="IndexLink"/>
                <w:rtl w:val="true"/>
              </w:rPr>
              <w:t>(</w:t>
            </w:r>
            <w:r>
              <w:rPr>
                <w:rStyle w:val="IndexLink"/>
              </w:rPr>
              <w:t>2</w:t>
            </w:r>
            <w:r>
              <w:rPr>
                <w:rStyle w:val="IndexLink"/>
                <w:rtl w:val="true"/>
              </w:rPr>
              <w:t>)</w:t>
              <w:tab/>
            </w:r>
            <w:r>
              <w:rPr>
                <w:rStyle w:val="IndexLink"/>
              </w:rPr>
              <w:t>576</w:t>
            </w:r>
          </w:hyperlink>
        </w:p>
        <w:p>
          <w:pPr>
            <w:pStyle w:val="Contents4"/>
            <w:tabs>
              <w:tab w:val="clear" w:pos="8176"/>
              <w:tab w:val="right" w:pos="9026" w:leader="dot"/>
            </w:tabs>
            <w:rPr/>
          </w:pPr>
          <w:hyperlink w:anchor="__RefHeading___Toc861210_1395250215">
            <w:r>
              <w:rPr>
                <w:webHidden/>
                <w:rStyle w:val="IndexLink"/>
                <w:rtl w:val="true"/>
              </w:rPr>
              <w:t>اشاره</w:t>
            </w:r>
            <w:r>
              <w:rPr>
                <w:rStyle w:val="IndexLink"/>
                <w:rtl w:val="true"/>
              </w:rPr>
              <w:tab/>
            </w:r>
            <w:r>
              <w:rPr>
                <w:rStyle w:val="IndexLink"/>
              </w:rPr>
              <w:t>576</w:t>
            </w:r>
          </w:hyperlink>
        </w:p>
        <w:p>
          <w:pPr>
            <w:pStyle w:val="Contents4"/>
            <w:tabs>
              <w:tab w:val="clear" w:pos="8176"/>
              <w:tab w:val="right" w:pos="9026" w:leader="dot"/>
            </w:tabs>
            <w:rPr/>
          </w:pPr>
          <w:hyperlink w:anchor="__RefHeading___Toc861212_1395250215">
            <w:r>
              <w:rPr>
                <w:webHidden/>
                <w:rStyle w:val="IndexLink"/>
                <w:rtl w:val="true"/>
              </w:rPr>
              <w:t>نگرشی گذرا بر مهم‌ترین موضوعات کتاب</w:t>
            </w:r>
            <w:r>
              <w:rPr>
                <w:rStyle w:val="IndexLink"/>
                <w:rtl w:val="true"/>
              </w:rPr>
              <w:tab/>
            </w:r>
            <w:r>
              <w:rPr>
                <w:rStyle w:val="IndexLink"/>
              </w:rPr>
              <w:t>577</w:t>
            </w:r>
          </w:hyperlink>
        </w:p>
        <w:p>
          <w:pPr>
            <w:pStyle w:val="Contents4"/>
            <w:tabs>
              <w:tab w:val="clear" w:pos="8176"/>
              <w:tab w:val="right" w:pos="9026" w:leader="dot"/>
            </w:tabs>
            <w:rPr/>
          </w:pPr>
          <w:hyperlink w:anchor="__RefHeading___Toc861214_1395250215">
            <w:r>
              <w:rPr>
                <w:webHidden/>
                <w:rStyle w:val="IndexLink"/>
                <w:rtl w:val="true"/>
              </w:rPr>
              <w:t>محور چهارم</w:t>
            </w:r>
            <w:r>
              <w:rPr>
                <w:rStyle w:val="IndexLink"/>
                <w:rtl w:val="true"/>
              </w:rPr>
              <w:t xml:space="preserve">: </w:t>
            </w:r>
            <w:r>
              <w:rPr>
                <w:rStyle w:val="IndexLink"/>
                <w:rtl w:val="true"/>
              </w:rPr>
              <w:t>مشایخ شیخ صدوق رحمة الله</w:t>
            </w:r>
            <w:r>
              <w:rPr>
                <w:rStyle w:val="IndexLink"/>
                <w:rtl w:val="true"/>
              </w:rPr>
              <w:tab/>
            </w:r>
            <w:r>
              <w:rPr>
                <w:rStyle w:val="IndexLink"/>
              </w:rPr>
              <w:t>581</w:t>
            </w:r>
          </w:hyperlink>
        </w:p>
        <w:p>
          <w:pPr>
            <w:pStyle w:val="Contents5"/>
            <w:tabs>
              <w:tab w:val="clear" w:pos="7892"/>
              <w:tab w:val="right" w:pos="9026" w:leader="dot"/>
            </w:tabs>
            <w:rPr/>
          </w:pPr>
          <w:hyperlink w:anchor="__RefHeading___Toc861216_1395250215">
            <w:r>
              <w:rPr>
                <w:webHidden/>
                <w:rStyle w:val="IndexLink"/>
                <w:rtl w:val="true"/>
              </w:rPr>
              <w:t>اشاره</w:t>
            </w:r>
            <w:r>
              <w:rPr>
                <w:rStyle w:val="IndexLink"/>
                <w:rtl w:val="true"/>
              </w:rPr>
              <w:tab/>
            </w:r>
            <w:r>
              <w:rPr>
                <w:rStyle w:val="IndexLink"/>
              </w:rPr>
              <w:t>581</w:t>
            </w:r>
          </w:hyperlink>
        </w:p>
        <w:p>
          <w:pPr>
            <w:pStyle w:val="Contents5"/>
            <w:tabs>
              <w:tab w:val="clear" w:pos="7892"/>
              <w:tab w:val="right" w:pos="9026" w:leader="dot"/>
            </w:tabs>
            <w:rPr/>
          </w:pPr>
          <w:hyperlink w:anchor="__RefHeading___Toc861218_1395250215">
            <w:r>
              <w:rPr>
                <w:webHidden/>
                <w:rStyle w:val="IndexLink"/>
                <w:rtl w:val="true"/>
              </w:rPr>
              <w:t>درجه اعتبار مشایخ و وثاقت آنان</w:t>
            </w:r>
            <w:r>
              <w:rPr>
                <w:rStyle w:val="IndexLink"/>
                <w:rtl w:val="true"/>
              </w:rPr>
              <w:tab/>
            </w:r>
            <w:r>
              <w:rPr>
                <w:rStyle w:val="IndexLink"/>
              </w:rPr>
              <w:t>584</w:t>
            </w:r>
          </w:hyperlink>
        </w:p>
        <w:p>
          <w:pPr>
            <w:pStyle w:val="Contents6"/>
            <w:tabs>
              <w:tab w:val="clear" w:pos="7609"/>
              <w:tab w:val="right" w:pos="9026" w:leader="dot"/>
            </w:tabs>
            <w:rPr/>
          </w:pPr>
          <w:hyperlink w:anchor="__RefHeading___Toc861220_1395250215">
            <w:r>
              <w:rPr>
                <w:webHidden/>
                <w:rStyle w:val="IndexLink"/>
              </w:rPr>
              <w:t>1</w:t>
            </w:r>
            <w:r>
              <w:rPr>
                <w:rStyle w:val="IndexLink"/>
                <w:rtl w:val="true"/>
              </w:rPr>
              <w:t xml:space="preserve"> </w:t>
            </w:r>
            <w:r>
              <w:rPr>
                <w:rStyle w:val="IndexLink"/>
                <w:rtl w:val="true"/>
              </w:rPr>
              <w:t xml:space="preserve">ـ پدر بزرگوار شیخ صدوق </w:t>
            </w:r>
            <w:r>
              <w:rPr>
                <w:rStyle w:val="IndexLink"/>
                <w:rtl w:val="true"/>
              </w:rPr>
              <w:t>(</w:t>
            </w:r>
            <w:r>
              <w:rPr>
                <w:rStyle w:val="IndexLink"/>
                <w:rtl w:val="true"/>
              </w:rPr>
              <w:t>ابوالحسن علی بن حسین بن موسی بن بابویه قمی رحمة الله</w:t>
            </w:r>
            <w:r>
              <w:rPr>
                <w:rStyle w:val="IndexLink"/>
                <w:rtl w:val="true"/>
              </w:rPr>
              <w:t>)</w:t>
            </w:r>
            <w:r>
              <w:rPr>
                <w:rStyle w:val="IndexLink"/>
                <w:rtl w:val="true"/>
              </w:rPr>
              <w:t>؛</w:t>
            </w:r>
            <w:r>
              <w:rPr>
                <w:rStyle w:val="IndexLink"/>
                <w:rtl w:val="true"/>
              </w:rPr>
              <w:tab/>
            </w:r>
            <w:r>
              <w:rPr>
                <w:rStyle w:val="IndexLink"/>
              </w:rPr>
              <w:t>584</w:t>
            </w:r>
          </w:hyperlink>
        </w:p>
        <w:p>
          <w:pPr>
            <w:pStyle w:val="Contents6"/>
            <w:tabs>
              <w:tab w:val="clear" w:pos="7609"/>
              <w:tab w:val="right" w:pos="9026" w:leader="dot"/>
            </w:tabs>
            <w:rPr/>
          </w:pPr>
          <w:hyperlink w:anchor="__RefHeading___Toc861222_1395250215">
            <w:r>
              <w:rPr>
                <w:webHidden/>
                <w:rStyle w:val="IndexLink"/>
              </w:rPr>
              <w:t>2</w:t>
            </w:r>
            <w:r>
              <w:rPr>
                <w:rStyle w:val="IndexLink"/>
                <w:rtl w:val="true"/>
              </w:rPr>
              <w:t xml:space="preserve"> </w:t>
            </w:r>
            <w:r>
              <w:rPr>
                <w:rStyle w:val="IndexLink"/>
                <w:rtl w:val="true"/>
              </w:rPr>
              <w:t>ـ محمّد بن موسی بن متوکّل</w:t>
            </w:r>
            <w:r>
              <w:rPr>
                <w:rStyle w:val="IndexLink"/>
                <w:rtl w:val="true"/>
              </w:rPr>
              <w:tab/>
            </w:r>
            <w:r>
              <w:rPr>
                <w:rStyle w:val="IndexLink"/>
              </w:rPr>
              <w:t>584</w:t>
            </w:r>
          </w:hyperlink>
        </w:p>
        <w:p>
          <w:pPr>
            <w:pStyle w:val="Contents6"/>
            <w:tabs>
              <w:tab w:val="clear" w:pos="7609"/>
              <w:tab w:val="right" w:pos="9026" w:leader="dot"/>
            </w:tabs>
            <w:rPr/>
          </w:pPr>
          <w:hyperlink w:anchor="__RefHeading___Toc861224_1395250215">
            <w:r>
              <w:rPr>
                <w:webHidden/>
                <w:rStyle w:val="IndexLink"/>
              </w:rPr>
              <w:t>3</w:t>
            </w:r>
            <w:r>
              <w:rPr>
                <w:rStyle w:val="IndexLink"/>
                <w:rtl w:val="true"/>
              </w:rPr>
              <w:t xml:space="preserve"> </w:t>
            </w:r>
            <w:r>
              <w:rPr>
                <w:rStyle w:val="IndexLink"/>
                <w:rtl w:val="true"/>
              </w:rPr>
              <w:t>ـ محمّد بن حسن بن ولید</w:t>
            </w:r>
            <w:r>
              <w:rPr>
                <w:rStyle w:val="IndexLink"/>
                <w:rtl w:val="true"/>
              </w:rPr>
              <w:tab/>
            </w:r>
            <w:r>
              <w:rPr>
                <w:rStyle w:val="IndexLink"/>
              </w:rPr>
              <w:t>586</w:t>
            </w:r>
          </w:hyperlink>
        </w:p>
        <w:p>
          <w:pPr>
            <w:pStyle w:val="Contents3"/>
            <w:tabs>
              <w:tab w:val="clear" w:pos="8459"/>
              <w:tab w:val="right" w:pos="9026" w:leader="dot"/>
            </w:tabs>
            <w:rPr/>
          </w:pPr>
          <w:hyperlink w:anchor="__RefHeading___Toc861226_1395250215">
            <w:r>
              <w:rPr>
                <w:webHidden/>
                <w:rStyle w:val="IndexLink"/>
                <w:rtl w:val="true"/>
              </w:rPr>
              <w:t>فصل بیست و دوم</w:t>
            </w:r>
            <w:r>
              <w:rPr>
                <w:rStyle w:val="IndexLink"/>
                <w:rtl w:val="true"/>
              </w:rPr>
              <w:t xml:space="preserve">: </w:t>
            </w:r>
            <w:r>
              <w:rPr>
                <w:rStyle w:val="IndexLink"/>
                <w:rtl w:val="true"/>
              </w:rPr>
              <w:t>نگاهی به کتاب غیبت نعمانی</w:t>
            </w:r>
            <w:r>
              <w:rPr>
                <w:rStyle w:val="IndexLink"/>
                <w:rtl w:val="true"/>
              </w:rPr>
              <w:tab/>
            </w:r>
            <w:r>
              <w:rPr>
                <w:rStyle w:val="IndexLink"/>
              </w:rPr>
              <w:t>588</w:t>
            </w:r>
          </w:hyperlink>
        </w:p>
        <w:p>
          <w:pPr>
            <w:pStyle w:val="Contents4"/>
            <w:tabs>
              <w:tab w:val="clear" w:pos="8176"/>
              <w:tab w:val="right" w:pos="9026" w:leader="dot"/>
            </w:tabs>
            <w:rPr/>
          </w:pPr>
          <w:hyperlink w:anchor="__RefHeading___Toc861228_1395250215">
            <w:r>
              <w:rPr>
                <w:webHidden/>
                <w:rStyle w:val="IndexLink"/>
                <w:rtl w:val="true"/>
              </w:rPr>
              <w:t>اشاره  </w:t>
            </w:r>
            <w:r>
              <w:rPr>
                <w:rStyle w:val="IndexLink"/>
                <w:rtl w:val="true"/>
              </w:rPr>
              <w:tab/>
            </w:r>
            <w:r>
              <w:rPr>
                <w:rStyle w:val="IndexLink"/>
              </w:rPr>
              <w:t>588</w:t>
            </w:r>
          </w:hyperlink>
        </w:p>
        <w:p>
          <w:pPr>
            <w:pStyle w:val="Contents4"/>
            <w:tabs>
              <w:tab w:val="clear" w:pos="8176"/>
              <w:tab w:val="right" w:pos="9026" w:leader="dot"/>
            </w:tabs>
            <w:rPr/>
          </w:pPr>
          <w:hyperlink w:anchor="__RefHeading___Toc861230_1395250215">
            <w:r>
              <w:rPr>
                <w:webHidden/>
                <w:rStyle w:val="IndexLink"/>
              </w:rPr>
              <w:t>1</w:t>
            </w:r>
            <w:r>
              <w:rPr>
                <w:rStyle w:val="IndexLink"/>
                <w:rtl w:val="true"/>
              </w:rPr>
              <w:t xml:space="preserve">. </w:t>
            </w:r>
            <w:r>
              <w:rPr>
                <w:rStyle w:val="IndexLink"/>
                <w:rtl w:val="true"/>
              </w:rPr>
              <w:t>شخصیت نگارنده</w:t>
            </w:r>
            <w:r>
              <w:rPr>
                <w:rStyle w:val="IndexLink"/>
                <w:rtl w:val="true"/>
              </w:rPr>
              <w:tab/>
            </w:r>
            <w:r>
              <w:rPr>
                <w:rStyle w:val="IndexLink"/>
              </w:rPr>
              <w:t>589</w:t>
            </w:r>
          </w:hyperlink>
        </w:p>
        <w:p>
          <w:pPr>
            <w:pStyle w:val="Contents4"/>
            <w:tabs>
              <w:tab w:val="clear" w:pos="8176"/>
              <w:tab w:val="right" w:pos="9026" w:leader="dot"/>
            </w:tabs>
            <w:rPr/>
          </w:pPr>
          <w:hyperlink w:anchor="__RefHeading___Toc861232_1395250215">
            <w:r>
              <w:rPr>
                <w:webHidden/>
                <w:rStyle w:val="IndexLink"/>
              </w:rPr>
              <w:t>2</w:t>
            </w:r>
            <w:r>
              <w:rPr>
                <w:rStyle w:val="IndexLink"/>
                <w:rtl w:val="true"/>
              </w:rPr>
              <w:t xml:space="preserve">. </w:t>
            </w:r>
            <w:r>
              <w:rPr>
                <w:rStyle w:val="IndexLink"/>
                <w:rtl w:val="true"/>
              </w:rPr>
              <w:t>دلیل نگارش</w:t>
            </w:r>
            <w:r>
              <w:rPr>
                <w:rStyle w:val="IndexLink"/>
                <w:rtl w:val="true"/>
              </w:rPr>
              <w:tab/>
            </w:r>
            <w:r>
              <w:rPr>
                <w:rStyle w:val="IndexLink"/>
              </w:rPr>
              <w:t>590</w:t>
            </w:r>
          </w:hyperlink>
        </w:p>
        <w:p>
          <w:pPr>
            <w:pStyle w:val="Contents4"/>
            <w:tabs>
              <w:tab w:val="clear" w:pos="8176"/>
              <w:tab w:val="right" w:pos="9026" w:leader="dot"/>
            </w:tabs>
            <w:rPr/>
          </w:pPr>
          <w:hyperlink w:anchor="__RefHeading___Toc861234_1395250215">
            <w:r>
              <w:rPr>
                <w:webHidden/>
                <w:rStyle w:val="IndexLink"/>
              </w:rPr>
              <w:t>3</w:t>
            </w:r>
            <w:r>
              <w:rPr>
                <w:rStyle w:val="IndexLink"/>
                <w:rtl w:val="true"/>
              </w:rPr>
              <w:t xml:space="preserve">. </w:t>
            </w:r>
            <w:r>
              <w:rPr>
                <w:rStyle w:val="IndexLink"/>
                <w:rtl w:val="true"/>
              </w:rPr>
              <w:t>محتویات کتاب</w:t>
            </w:r>
            <w:r>
              <w:rPr>
                <w:rStyle w:val="IndexLink"/>
                <w:rtl w:val="true"/>
              </w:rPr>
              <w:tab/>
            </w:r>
            <w:r>
              <w:rPr>
                <w:rStyle w:val="IndexLink"/>
              </w:rPr>
              <w:t>591</w:t>
            </w:r>
          </w:hyperlink>
        </w:p>
        <w:p>
          <w:pPr>
            <w:pStyle w:val="Contents4"/>
            <w:tabs>
              <w:tab w:val="clear" w:pos="8176"/>
              <w:tab w:val="right" w:pos="9026" w:leader="dot"/>
            </w:tabs>
            <w:rPr/>
          </w:pPr>
          <w:hyperlink w:anchor="__RefHeading___Toc861236_1395250215">
            <w:r>
              <w:rPr>
                <w:webHidden/>
                <w:rStyle w:val="IndexLink"/>
              </w:rPr>
              <w:t>4</w:t>
            </w:r>
            <w:r>
              <w:rPr>
                <w:rStyle w:val="IndexLink"/>
                <w:rtl w:val="true"/>
              </w:rPr>
              <w:t xml:space="preserve">. </w:t>
            </w:r>
            <w:r>
              <w:rPr>
                <w:rStyle w:val="IndexLink"/>
                <w:rtl w:val="true"/>
              </w:rPr>
              <w:t>اساتید نعمانی</w:t>
            </w:r>
            <w:r>
              <w:rPr>
                <w:rStyle w:val="IndexLink"/>
                <w:rtl w:val="true"/>
              </w:rPr>
              <w:tab/>
            </w:r>
            <w:r>
              <w:rPr>
                <w:rStyle w:val="IndexLink"/>
              </w:rPr>
              <w:t>591</w:t>
            </w:r>
          </w:hyperlink>
        </w:p>
        <w:p>
          <w:pPr>
            <w:pStyle w:val="Contents5"/>
            <w:tabs>
              <w:tab w:val="clear" w:pos="7892"/>
              <w:tab w:val="right" w:pos="9026" w:leader="dot"/>
            </w:tabs>
            <w:rPr/>
          </w:pPr>
          <w:hyperlink w:anchor="__RefHeading___Toc861238_1395250215">
            <w:r>
              <w:rPr>
                <w:webHidden/>
                <w:rStyle w:val="IndexLink"/>
                <w:rtl w:val="true"/>
              </w:rPr>
              <w:t>اشاره</w:t>
            </w:r>
            <w:r>
              <w:rPr>
                <w:rStyle w:val="IndexLink"/>
                <w:rtl w:val="true"/>
              </w:rPr>
              <w:tab/>
            </w:r>
            <w:r>
              <w:rPr>
                <w:rStyle w:val="IndexLink"/>
              </w:rPr>
              <w:t>591</w:t>
            </w:r>
          </w:hyperlink>
        </w:p>
        <w:p>
          <w:pPr>
            <w:pStyle w:val="Contents5"/>
            <w:tabs>
              <w:tab w:val="clear" w:pos="7892"/>
              <w:tab w:val="right" w:pos="9026" w:leader="dot"/>
            </w:tabs>
            <w:rPr/>
          </w:pPr>
          <w:hyperlink w:anchor="__RefHeading___Toc861240_1395250215">
            <w:r>
              <w:rPr>
                <w:webHidden/>
                <w:rStyle w:val="IndexLink"/>
              </w:rPr>
              <w:t>1</w:t>
            </w:r>
            <w:r>
              <w:rPr>
                <w:rStyle w:val="IndexLink"/>
                <w:rtl w:val="true"/>
              </w:rPr>
              <w:t xml:space="preserve">. </w:t>
            </w:r>
            <w:r>
              <w:rPr>
                <w:rStyle w:val="IndexLink"/>
                <w:rtl w:val="true"/>
              </w:rPr>
              <w:t>ابن هوذة</w:t>
            </w:r>
            <w:r>
              <w:rPr>
                <w:rStyle w:val="IndexLink"/>
                <w:rtl w:val="true"/>
              </w:rPr>
              <w:tab/>
            </w:r>
            <w:r>
              <w:rPr>
                <w:rStyle w:val="IndexLink"/>
              </w:rPr>
              <w:t>593</w:t>
            </w:r>
          </w:hyperlink>
        </w:p>
        <w:p>
          <w:pPr>
            <w:pStyle w:val="Contents5"/>
            <w:tabs>
              <w:tab w:val="clear" w:pos="7892"/>
              <w:tab w:val="right" w:pos="9026" w:leader="dot"/>
            </w:tabs>
            <w:rPr/>
          </w:pPr>
          <w:hyperlink w:anchor="__RefHeading___Toc861242_1395250215">
            <w:r>
              <w:rPr>
                <w:webHidden/>
                <w:rStyle w:val="IndexLink"/>
              </w:rPr>
              <w:t>2</w:t>
            </w:r>
            <w:r>
              <w:rPr>
                <w:rStyle w:val="IndexLink"/>
                <w:rtl w:val="true"/>
              </w:rPr>
              <w:t xml:space="preserve">. </w:t>
            </w:r>
            <w:r>
              <w:rPr>
                <w:rStyle w:val="IndexLink"/>
                <w:rtl w:val="true"/>
              </w:rPr>
              <w:t>ابوعلی کوفی</w:t>
            </w:r>
            <w:r>
              <w:rPr>
                <w:rStyle w:val="IndexLink"/>
                <w:rtl w:val="true"/>
              </w:rPr>
              <w:tab/>
            </w:r>
            <w:r>
              <w:rPr>
                <w:rStyle w:val="IndexLink"/>
              </w:rPr>
              <w:t>595</w:t>
            </w:r>
          </w:hyperlink>
        </w:p>
        <w:p>
          <w:pPr>
            <w:pStyle w:val="Contents5"/>
            <w:tabs>
              <w:tab w:val="clear" w:pos="7892"/>
              <w:tab w:val="right" w:pos="9026" w:leader="dot"/>
            </w:tabs>
            <w:rPr/>
          </w:pPr>
          <w:hyperlink w:anchor="__RefHeading___Toc861244_1395250215">
            <w:r>
              <w:rPr>
                <w:webHidden/>
                <w:rStyle w:val="IndexLink"/>
              </w:rPr>
              <w:t>3</w:t>
            </w:r>
            <w:r>
              <w:rPr>
                <w:rStyle w:val="IndexLink"/>
                <w:rtl w:val="true"/>
              </w:rPr>
              <w:t xml:space="preserve">. </w:t>
            </w:r>
            <w:r>
              <w:rPr>
                <w:rStyle w:val="IndexLink"/>
                <w:rtl w:val="true"/>
              </w:rPr>
              <w:t>ابن عقدة</w:t>
            </w:r>
            <w:r>
              <w:rPr>
                <w:rStyle w:val="IndexLink"/>
                <w:rtl w:val="true"/>
              </w:rPr>
              <w:tab/>
            </w:r>
            <w:r>
              <w:rPr>
                <w:rStyle w:val="IndexLink"/>
              </w:rPr>
              <w:t>595</w:t>
            </w:r>
          </w:hyperlink>
        </w:p>
        <w:p>
          <w:pPr>
            <w:pStyle w:val="Contents6"/>
            <w:tabs>
              <w:tab w:val="clear" w:pos="7609"/>
              <w:tab w:val="right" w:pos="9026" w:leader="dot"/>
            </w:tabs>
            <w:rPr/>
          </w:pPr>
          <w:hyperlink w:anchor="__RefHeading___Toc861246_1395250215">
            <w:r>
              <w:rPr>
                <w:webHidden/>
                <w:rStyle w:val="IndexLink"/>
                <w:rtl w:val="true"/>
              </w:rPr>
              <w:t>اشاره</w:t>
            </w:r>
            <w:r>
              <w:rPr>
                <w:rStyle w:val="IndexLink"/>
                <w:rtl w:val="true"/>
              </w:rPr>
              <w:tab/>
            </w:r>
            <w:r>
              <w:rPr>
                <w:rStyle w:val="IndexLink"/>
              </w:rPr>
              <w:t>595</w:t>
            </w:r>
          </w:hyperlink>
        </w:p>
        <w:p>
          <w:pPr>
            <w:pStyle w:val="Contents6"/>
            <w:tabs>
              <w:tab w:val="clear" w:pos="7609"/>
              <w:tab w:val="right" w:pos="9026" w:leader="dot"/>
            </w:tabs>
            <w:rPr/>
          </w:pPr>
          <w:hyperlink w:anchor="__RefHeading___Toc861248_1395250215">
            <w:r>
              <w:rPr>
                <w:webHidden/>
                <w:rStyle w:val="IndexLink"/>
                <w:rtl w:val="true"/>
              </w:rPr>
              <w:t>دیدگاه اهل سنت</w:t>
            </w:r>
            <w:r>
              <w:rPr>
                <w:rStyle w:val="IndexLink"/>
                <w:rtl w:val="true"/>
              </w:rPr>
              <w:tab/>
            </w:r>
            <w:r>
              <w:rPr>
                <w:rStyle w:val="IndexLink"/>
              </w:rPr>
              <w:t>598</w:t>
            </w:r>
          </w:hyperlink>
        </w:p>
        <w:p>
          <w:pPr>
            <w:pStyle w:val="Contents4"/>
            <w:tabs>
              <w:tab w:val="clear" w:pos="8176"/>
              <w:tab w:val="right" w:pos="9026" w:leader="dot"/>
            </w:tabs>
            <w:rPr/>
          </w:pPr>
          <w:hyperlink w:anchor="__RefHeading___Toc861250_1395250215">
            <w:r>
              <w:rPr>
                <w:webHidden/>
                <w:rStyle w:val="IndexLink"/>
              </w:rPr>
              <w:t>5</w:t>
            </w:r>
            <w:r>
              <w:rPr>
                <w:rStyle w:val="IndexLink"/>
                <w:rtl w:val="true"/>
              </w:rPr>
              <w:t xml:space="preserve">. </w:t>
            </w:r>
            <w:r>
              <w:rPr>
                <w:rStyle w:val="IndexLink"/>
                <w:rtl w:val="true"/>
              </w:rPr>
              <w:t>ناقل کتاب نعمانی</w:t>
            </w:r>
            <w:r>
              <w:rPr>
                <w:rStyle w:val="IndexLink"/>
                <w:rtl w:val="true"/>
              </w:rPr>
              <w:tab/>
            </w:r>
            <w:r>
              <w:rPr>
                <w:rStyle w:val="IndexLink"/>
              </w:rPr>
              <w:t>601</w:t>
            </w:r>
          </w:hyperlink>
        </w:p>
        <w:p>
          <w:pPr>
            <w:pStyle w:val="Contents4"/>
            <w:tabs>
              <w:tab w:val="clear" w:pos="8176"/>
              <w:tab w:val="right" w:pos="9026" w:leader="dot"/>
            </w:tabs>
            <w:rPr/>
          </w:pPr>
          <w:hyperlink w:anchor="__RefHeading___Toc861252_1395250215">
            <w:r>
              <w:rPr>
                <w:webHidden/>
                <w:rStyle w:val="IndexLink"/>
                <w:rtl w:val="true"/>
              </w:rPr>
              <w:t>خلاصه</w:t>
            </w:r>
            <w:r>
              <w:rPr>
                <w:rStyle w:val="IndexLink"/>
                <w:rtl w:val="true"/>
              </w:rPr>
              <w:tab/>
            </w:r>
            <w:r>
              <w:rPr>
                <w:rStyle w:val="IndexLink"/>
              </w:rPr>
              <w:t>603</w:t>
            </w:r>
          </w:hyperlink>
        </w:p>
        <w:p>
          <w:pPr>
            <w:pStyle w:val="Contents2"/>
            <w:tabs>
              <w:tab w:val="clear" w:pos="8743"/>
              <w:tab w:val="right" w:pos="9026" w:leader="dot"/>
            </w:tabs>
            <w:rPr/>
          </w:pPr>
          <w:hyperlink w:anchor="__RefHeading___Toc861254_1395250215">
            <w:r>
              <w:rPr>
                <w:webHidden/>
                <w:rStyle w:val="IndexLink"/>
                <w:rtl w:val="true"/>
              </w:rPr>
              <w:t>کتابنامه  </w:t>
            </w:r>
            <w:r>
              <w:rPr>
                <w:rStyle w:val="IndexLink"/>
                <w:rtl w:val="true"/>
              </w:rPr>
              <w:tab/>
            </w:r>
            <w:r>
              <w:rPr>
                <w:rStyle w:val="IndexLink"/>
              </w:rPr>
              <w:t>605</w:t>
            </w:r>
          </w:hyperlink>
        </w:p>
        <w:p>
          <w:pPr>
            <w:pStyle w:val="Contents2"/>
            <w:tabs>
              <w:tab w:val="clear" w:pos="8743"/>
              <w:tab w:val="right" w:pos="9026" w:leader="dot"/>
            </w:tabs>
            <w:rPr/>
          </w:pPr>
          <w:hyperlink w:anchor="__RefHeading___Toc861256_1395250215">
            <w:r>
              <w:rPr>
                <w:webHidden/>
                <w:rStyle w:val="IndexLink"/>
                <w:rtl w:val="true"/>
              </w:rPr>
              <w:t>فهرست اماکن، اعلام، اشعار، آیات و روایات</w:t>
            </w:r>
            <w:r>
              <w:rPr>
                <w:rStyle w:val="IndexLink"/>
                <w:rtl w:val="true"/>
              </w:rPr>
              <w:tab/>
            </w:r>
            <w:r>
              <w:rPr>
                <w:rStyle w:val="IndexLink"/>
              </w:rPr>
              <w:t>616</w:t>
            </w:r>
          </w:hyperlink>
        </w:p>
        <w:p>
          <w:pPr>
            <w:pStyle w:val="Contents2"/>
            <w:tabs>
              <w:tab w:val="clear" w:pos="8743"/>
              <w:tab w:val="right" w:pos="9026" w:leader="dot"/>
            </w:tabs>
            <w:rPr/>
          </w:pPr>
          <w:hyperlink w:anchor="__RefHeading___Toc861258_1395250215">
            <w:r>
              <w:rPr>
                <w:webHidden/>
                <w:rStyle w:val="IndexLink"/>
                <w:rtl w:val="true"/>
              </w:rPr>
              <w:t>فهرست تفصیلی</w:t>
            </w:r>
            <w:r>
              <w:rPr>
                <w:rStyle w:val="IndexLink"/>
                <w:rtl w:val="true"/>
              </w:rPr>
              <w:tab/>
            </w:r>
            <w:r>
              <w:rPr>
                <w:rStyle w:val="IndexLink"/>
              </w:rPr>
              <w:t>639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83_22411"/>
      <w:bookmarkStart w:id="1" w:name="pg2683_22411"/>
      <w:bookmarkEnd w:id="1"/>
    </w:p>
    <w:p>
      <w:pPr>
        <w:pStyle w:val="Heading2"/>
        <w:numPr>
          <w:ilvl w:val="1"/>
          <w:numId w:val="1"/>
        </w:numPr>
        <w:rPr/>
      </w:pPr>
      <w:bookmarkStart w:id="2" w:name="pg2683_22411"/>
      <w:bookmarkStart w:id="3" w:name="__RefHeading___Toc860226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نجم‌الدین،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جامع پیرامون آموزه و مباحث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نجم‌الدین طبسی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تخصصی امامت و مهدویت،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جلد</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جامع پیرامون آموزه و مباحث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و 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۱۹۱۷۸۳۸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0228_139525021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683_22417"/>
      <w:bookmarkStart w:id="8" w:name="pg2683_22417"/>
      <w:bookmarkEnd w:id="8"/>
    </w:p>
    <w:p>
      <w:pPr>
        <w:pStyle w:val="BookText"/>
        <w:rPr/>
      </w:pPr>
      <w:bookmarkStart w:id="9" w:name="pg2683_22417"/>
      <w:bookmarkEnd w:id="9"/>
      <w:r>
        <w:rPr>
          <w:rFonts w:ascii="IRNazanin" w:hAnsi="IRNazanin" w:eastAsia="IRNazanin"/>
          <w:color w:val="111111"/>
          <w:sz w:val="28"/>
          <w:sz w:val="28"/>
          <w:szCs w:val="28"/>
          <w:rtl w:val="true"/>
          <w:lang w:bidi="fa-IR"/>
        </w:rPr>
        <w:t>تا ظهور</w:t>
      </w:r>
    </w:p>
    <w:p>
      <w:pPr>
        <w:pStyle w:val="BookText"/>
        <w:rPr/>
      </w:pPr>
      <w:r>
        <w:rPr>
          <w:rFonts w:ascii="IRNazanin" w:hAnsi="IRNazanin" w:eastAsia="IRNazanin"/>
          <w:color w:val="111111"/>
          <w:sz w:val="28"/>
          <w:sz w:val="28"/>
          <w:szCs w:val="28"/>
          <w:rtl w:val="true"/>
          <w:lang w:bidi="fa-IR"/>
        </w:rPr>
        <w:t>پژوهشی جامع پیرامون آموزه و مباحث مهدویّت</w:t>
      </w:r>
    </w:p>
    <w:p>
      <w:pPr>
        <w:pStyle w:val="Heading2"/>
        <w:numPr>
          <w:ilvl w:val="1"/>
          <w:numId w:val="1"/>
        </w:numPr>
        <w:rPr/>
      </w:pPr>
      <w:bookmarkStart w:id="10" w:name="__RefHeading___Toc860230_1395250215"/>
      <w:bookmarkStart w:id="11" w:name="_Toc3"/>
      <w:bookmarkEnd w:id="10"/>
      <w:r>
        <w:rPr>
          <w:rtl w:val="true"/>
        </w:rPr>
        <w:t>جلد اول</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نجم‌الدین طبسی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683_22421"/>
      <w:bookmarkStart w:id="13" w:name="pg2683_22421"/>
      <w:bookmarkEnd w:id="13"/>
    </w:p>
    <w:p>
      <w:pPr>
        <w:pStyle w:val="Heading3"/>
        <w:numPr>
          <w:ilvl w:val="2"/>
          <w:numId w:val="1"/>
        </w:numPr>
        <w:rPr/>
      </w:pPr>
      <w:bookmarkStart w:id="14" w:name="pg2683_22421"/>
      <w:bookmarkStart w:id="15" w:name="__RefHeading___Toc860232_1395250215"/>
      <w:bookmarkStart w:id="16" w:name="_Toc4"/>
      <w:bookmarkEnd w:id="14"/>
      <w:bookmarkEnd w:id="15"/>
      <w:r>
        <w:rPr>
          <w:rtl w:val="true"/>
        </w:rPr>
        <w:t>فهرست مطالب</w:t>
      </w:r>
      <w:bookmarkEnd w:id="16"/>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محمد و آله الطاهرین سیما الامام الثانی عشر الحجة‌بن الحسن العسکری، روحی و ارواح العالمین لتراب مقدمه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مهدویت و آمدن شخصیتی بزرگ از نسل رسول الله صلی الله علیه و آله و سلم در اخرالزمان جزء عقائد و باورهای قطعی و مسلّم تمام مذاهب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به پیروان مذهب اهل‌بیت علیهم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مسأله ای که بیش از سه هزار روایت از فریقین پیرامون آن وارده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آنرا تثبیت و تأیید کند، دیگر جائی برای تردید و تشکیک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همان روزهائی که کتاب معجم احادیث الامام المهدی را با کمک جمعی از فضلای حوزه علمیة قم جمع‌آوری و تدوین و به اتمام رساندم و قریب دو هزار روایت در آن آوردم، در این فکر بودم که پس از اتمام این مرحله که خود اولین گام در مباحث مهدویت به شمار می‌آید ـ بحث‌های مهدویت را موضوعی ـ و تحقیقی دنبال کنم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بویژه که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ابعاد جهانی به خود گرفت و مورد توجه خاص و عام و جوامع اسلامی و غیر اسلامی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مراکز تحقیقاتی و مطالعاتی فروانی و در سطوح عالیه به آن می‌پردازند و طبعاً دست تحریف و وارونه جلوه دادن حقائق و سوء استفاده از عواطف و یا بد دفاع کردن، درصد آسیب‌پذیری این مفاهیم را زیاد کرده و بسیار بجاست که حوزه‌های علمیه ما با تاسیس رشته‌های تخصصی و تربیت اساتید و محققین و افراد متخصص، زمینه تحریف حقایق و سؤء استفاده را برطرف کنند، و مردم را به سوی واقعیت‌ها سوق دهند لذا از بدو تاسیس مرکز تخصصی مهدویت قم و افتخار تدریس و خدمت به سربازان امام زمان ـ روحی فداه ـ عناوین و سر فصل‌های تدریس خود را با همان رویکرد و گرایش دنبال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 زسی عنوان را مطرح و پیرامون آن بحث و تحقیق کرده و احیاناً نظر نهائی نیز داده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بحث‌هائی همچون راز غیبت، قتل‌های آغازین ظهور، حکم نام بردن امام زمان عجل الله تعالی فرجه الشریف در دوران غیبت، سفارت و ملاقات با امام زمان، جریان قرقیسا، ماهیت دجال، ایا یمانی چهره‌ای مثبت است، بررسی جزیره‌خضرا، زیارت ناحیه، جریان حضرت نرگس، ملاقات سعد اشعری با امام عجل الله تعالی فرجه الشریف در دوران طفولیت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همان مباحث است که به تناسب حال و نیاز از جهات مختلف لغت، رجال، درایه، فقه، اصول، تاریخ، تفسیر،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را پس از تنظیم و تدوین نهائی خدمت جمعی از علما و محققین حوزه مقدسه قم تقدیم تا نظرات و ملاحظات خود را عنایت فرمایند؛ لذا بنده از زحمات و الطاف آنان بالاخص حضرت آیت‌الله صابری همدانی و حضرت آیت‌الله غلامرضا کاردان و حجت‌الاسلام والمسلمین شیخ محمدجواد طبسی کمال امتنان و تشکر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امیدوارم مورد توجه و قبول حضرت ولی عصر عجل الله تعالی فرجه الشریف، مهدی آل محمد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ادعیه خالصانه خود بی‌نصیب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BookText"/>
        <w:rPr/>
      </w:pPr>
      <w:r>
        <w:rPr>
          <w:rFonts w:ascii="IRNazanin" w:hAnsi="IRNazanin" w:eastAsia="IRNazanin"/>
          <w:color w:val="111111"/>
          <w:sz w:val="28"/>
          <w:sz w:val="28"/>
          <w:szCs w:val="28"/>
          <w:rtl w:val="true"/>
          <w:lang w:bidi="fa-IR"/>
        </w:rPr>
        <w:t>قم مقدس ـ نجم‌الدین طبسی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eastAsia="IRNazanin" w:cs="IRNazanin"/>
          <w:color w:val="111111"/>
          <w:sz w:val="28"/>
          <w:szCs w:val="28"/>
          <w:lang w:bidi="fa-IR"/>
        </w:rPr>
        <w:t>1429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28/6/1387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مقدمه چاپ پنجم</w:t>
      </w:r>
    </w:p>
    <w:p>
      <w:pPr>
        <w:pStyle w:val="BookText"/>
        <w:rPr/>
      </w:pPr>
      <w:r>
        <w:rPr>
          <w:rFonts w:ascii="IRNazanin" w:hAnsi="IRNazanin" w:eastAsia="IRNazanin"/>
          <w:color w:val="111111"/>
          <w:sz w:val="28"/>
          <w:sz w:val="28"/>
          <w:szCs w:val="28"/>
          <w:rtl w:val="true"/>
          <w:lang w:bidi="fa-IR"/>
        </w:rPr>
        <w:t>حمد می کنم پروردگار عزوجل را بر توفيق تألیف، تصنیف، عرضه و نشر علوم آل محمد برای دوستاران، شیفتگان و خواهان جرعه نوشی از دریای بی کران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که دوست و دشمن در برابر عظمت آن زانو می زند تا جائیکه حجاج بن یوسف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ما يستحق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گشوده و در مدح كلمات اهل بیت و روشنگری آنان به شهر ابن حوشب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بها من عين صافيه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 والله من سلک غیر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واقع و حقیقت همان است که امام صادق علیه السلام به سلمه بن کمیل و حکم بن</w:t>
      </w:r>
    </w:p>
    <w:p>
      <w:pPr>
        <w:pStyle w:val="BookText"/>
        <w:rPr/>
      </w:pPr>
      <w:r>
        <w:rPr>
          <w:rFonts w:ascii="IRNazanin" w:hAnsi="IRNazanin" w:eastAsia="IRNazanin"/>
          <w:color w:val="111111"/>
          <w:sz w:val="28"/>
          <w:sz w:val="28"/>
          <w:szCs w:val="28"/>
          <w:rtl w:val="true"/>
          <w:lang w:bidi="fa-IR"/>
        </w:rPr>
        <w:t>عتيبه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غربا فوالله لاتجدان علما نافعا الا ما صدر عنا اهل البيت؛ به شرق و غرب عالم بروید، علم و دانش سودمندی جز آنچه از این خانه صادر می شود، نمی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نباشد در حالی که کلام آنان، همان سخن پیامبرصلی الله علیه واله، و سخن پیامبر همان وحی الهی و کلام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از اینکه با دست لرزان و علم ناقص، ولی به عنایت خدا و لطف اهل بیت، توانسته ایم در نشر این علوم و معارف بالاخص در زمینه حضرت مهدی و آشنایی با این رشته از مباحث مهدویت سهم ناچیزی داشته باشیم، خدا را شاکر و سپاسگزارم</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سلسله آثار قلمی ناچیز اینجانب است که اینک چاپ پنجم آن در اختیار دوست داران تحقیق و پژوهش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تعليقات و استدراکات فراوانی بر بسیاری از مطالب و عناوین و بحثها دارم، ولی به لحاظ ضيق وقت و تراکم کار و اینکه در بحث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 ای از آنها پرداخته ام، لذا از آوردن آن استدراکات در این کتاب خودداری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توفیقات برای دست اندرکاران انتشارات بنیاد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را از خدای منان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طبسی</w:t>
      </w:r>
    </w:p>
    <w:p>
      <w:pPr>
        <w:pStyle w:val="BookText"/>
        <w:rPr/>
      </w:pPr>
      <w:r>
        <w:rPr>
          <w:rFonts w:ascii="IRNazanin" w:hAnsi="IRNazanin" w:eastAsia="IRNazanin"/>
          <w:color w:val="111111"/>
          <w:sz w:val="28"/>
          <w:sz w:val="28"/>
          <w:szCs w:val="28"/>
          <w:rtl w:val="true"/>
          <w:lang w:bidi="fa-IR"/>
        </w:rPr>
        <w:t xml:space="preserve">قم مقدس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۱۳۹۶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bookmarkStart w:id="17" w:name="pg2683_22439"/>
    </w:p>
    <w:p>
      <w:pPr>
        <w:pStyle w:val="Heading3"/>
        <w:numPr>
          <w:ilvl w:val="2"/>
          <w:numId w:val="1"/>
        </w:numPr>
        <w:rPr/>
      </w:pPr>
      <w:bookmarkStart w:id="18" w:name="__RefHeading___Toc860234_1395250215"/>
      <w:bookmarkStart w:id="19" w:name="_Toc5"/>
      <w:bookmarkEnd w:id="17"/>
      <w:bookmarkEnd w:id="18"/>
      <w:r>
        <w:rPr>
          <w:rtl w:val="true"/>
        </w:rPr>
        <w:t>فصل اول</w:t>
      </w:r>
      <w:r>
        <w:rPr>
          <w:rtl w:val="true"/>
        </w:rPr>
        <w:t xml:space="preserve">: </w:t>
      </w:r>
      <w:r>
        <w:rPr>
          <w:rtl w:val="true"/>
        </w:rPr>
        <w:t>دلایل غیبت</w:t>
      </w:r>
      <w:bookmarkEnd w:id="1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 w:name="__RefHeading___Toc860236_1395250215"/>
      <w:bookmarkStart w:id="21" w:name="_Toc6"/>
      <w:bookmarkEnd w:id="20"/>
      <w:r>
        <w:rPr>
          <w:rtl w:val="true"/>
        </w:rPr>
        <w:t>اشاره</w:t>
      </w:r>
      <w:bookmarkStart w:id="22" w:name="pg2683_22442"/>
      <w:bookmarkEnd w:id="21"/>
    </w:p>
    <w:p>
      <w:pPr>
        <w:pStyle w:val="BookText"/>
        <w:rPr/>
      </w:pPr>
      <w:bookmarkEnd w:id="22"/>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3" w:name="__RefHeading___Toc860238_1395250215"/>
      <w:bookmarkStart w:id="24" w:name="_Toc7"/>
      <w:bookmarkEnd w:id="23"/>
      <w:r>
        <w:rPr>
          <w:rtl w:val="true"/>
        </w:rPr>
        <w:t>مقدّمه</w:t>
      </w:r>
      <w:bookmarkEnd w:id="24"/>
    </w:p>
    <w:p>
      <w:pPr>
        <w:pStyle w:val="BookText"/>
        <w:rPr/>
      </w:pPr>
      <w:r>
        <w:rPr>
          <w:rFonts w:ascii="IRNazanin" w:hAnsi="IRNazanin" w:eastAsia="IRNazanin"/>
          <w:color w:val="111111"/>
          <w:sz w:val="28"/>
          <w:sz w:val="28"/>
          <w:szCs w:val="28"/>
          <w:rtl w:val="true"/>
          <w:lang w:bidi="fa-IR"/>
        </w:rPr>
        <w:t>درباره غیبت امام زمان علیه السلام از وجود مبارک پیامبراکرم صلی الله علیه و آله و سلم و ائمه طاهرین علیهم السلام روایات فراوانی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در مورد وقوع غیبت است، چنان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دارای غیبتی بس طولانی خواهد بود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دسته‌ای از آن‌ها، طولانی بودن مدّت غیبت را مطرح کرده‌اند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در بعضی از آن‌ها نیز، برای غیبت، حکمت‌ها و فوائدی مطرح شده است، هر چند فلسفه اصلی آن، ظاهراً بیان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اجازه فاش ساختن علّت غیبت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مشخّص می‌شود غیبت، علّت حکیمانه‌ای دارد، چرا که خداوند حکیم، هرگز کار بیهوده انجام نمی‌دهد،</w:t>
      </w:r>
      <w:r>
        <w:rPr>
          <w:rStyle w:val="FootnoteAnchor"/>
          <w:rtl w:val="true"/>
        </w:rPr>
        <w:footnoteReference w:id="4"/>
      </w:r>
      <w:r>
        <w:rPr>
          <w:rFonts w:ascii="IRNazanin" w:hAnsi="IRNazanin" w:eastAsia="IRNazanin"/>
          <w:color w:val="111111"/>
          <w:sz w:val="28"/>
          <w:sz w:val="28"/>
          <w:szCs w:val="28"/>
          <w:rtl w:val="true"/>
          <w:lang w:bidi="fa-IR"/>
        </w:rPr>
        <w:t>هر چند در روایات به آن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 از این روایات نیز شرایط و اوضاع پیش از ظهور را مطرح کرده‌اند و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مهم در موضوع مهدویّت، بحث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فقیهانی مانند ثقة‌الاسلام کلینی، شیخ صدوق، شیخ طبرسی، نیلی، علاّمه مجلسی،… تعلیل‌هایی آورده‌اند که بعضی از آن‌ها، در خود روایات و برخی، از استظهارات شخصی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لابه‌لای این روایات، به نکاتی مانند کیفیت بهره‌مندی و استفاده مردم از وجود مقدّس حضرت مهدی عجل الله تعالی فرجه الشریف در دوران غیبت، اشاره می‌کنند و مواردی را درباره تشبیه غیبت حضرت، به خورشید پشتِ ابر دارند که ما این بحث را پس از بررسی علل غیبت، بیان خواهیم کرد</w:t>
      </w:r>
      <w:r>
        <w:rPr>
          <w:rFonts w:eastAsia="IRNazanin" w:cs="IRNazanin"/>
          <w:color w:val="111111"/>
          <w:sz w:val="28"/>
          <w:szCs w:val="28"/>
          <w:rtl w:val="true"/>
          <w:lang w:bidi="fa-IR"/>
        </w:rPr>
        <w:t xml:space="preserve">. </w:t>
      </w:r>
      <w:bookmarkStart w:id="25" w:name="pg2683_22445"/>
    </w:p>
    <w:p>
      <w:pPr>
        <w:pStyle w:val="BookText"/>
        <w:rPr/>
      </w:pPr>
      <w:bookmarkEnd w:id="25"/>
      <w:r>
        <w:rPr>
          <w:rFonts w:ascii="IRNazanin" w:hAnsi="IRNazanin" w:eastAsia="IRNazanin"/>
          <w:color w:val="111111"/>
          <w:sz w:val="28"/>
          <w:sz w:val="28"/>
          <w:szCs w:val="28"/>
          <w:rtl w:val="true"/>
          <w:lang w:bidi="fa-IR"/>
        </w:rPr>
        <w:t>در این نوشتار، سعی داریم ابتدا، روایات مربوط به سبب غیبت را بیان کنیم، سپس آن‌ها را از نظر سندی و دلالی بررسی کرده و در پایان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را در سه مرحله پی می‌گیریم</w:t>
      </w:r>
      <w:r>
        <w:rPr>
          <w:rFonts w:eastAsia="IRNazanin" w:cs="IRNazanin"/>
          <w:color w:val="111111"/>
          <w:sz w:val="28"/>
          <w:szCs w:val="28"/>
          <w:rtl w:val="true"/>
          <w:lang w:bidi="fa-IR"/>
        </w:rPr>
        <w:t>.</w:t>
      </w:r>
    </w:p>
    <w:p>
      <w:pPr>
        <w:pStyle w:val="Heading4"/>
        <w:numPr>
          <w:ilvl w:val="3"/>
          <w:numId w:val="1"/>
        </w:numPr>
        <w:rPr/>
      </w:pPr>
      <w:bookmarkStart w:id="26" w:name="__RefHeading___Toc860240_1395250215"/>
      <w:bookmarkStart w:id="27" w:name="_Toc8"/>
      <w:bookmarkEnd w:id="26"/>
      <w:r>
        <w:rPr>
          <w:rtl w:val="true"/>
        </w:rPr>
        <w:t>مرحله نخست</w:t>
      </w:r>
      <w:r>
        <w:rPr>
          <w:rtl w:val="true"/>
        </w:rPr>
        <w:t xml:space="preserve">: </w:t>
      </w:r>
      <w:r>
        <w:rPr>
          <w:rtl w:val="true"/>
        </w:rPr>
        <w:t>علل غیبت در روایات</w:t>
      </w:r>
      <w:bookmarkEnd w:id="27"/>
    </w:p>
    <w:p>
      <w:pPr>
        <w:pStyle w:val="BookText"/>
        <w:rPr/>
      </w:pPr>
      <w:r>
        <w:rPr>
          <w:rFonts w:ascii="IRNazanin" w:hAnsi="IRNazanin" w:eastAsia="IRNazanin"/>
          <w:color w:val="111111"/>
          <w:sz w:val="28"/>
          <w:sz w:val="28"/>
          <w:szCs w:val="28"/>
          <w:rtl w:val="true"/>
          <w:lang w:bidi="fa-IR"/>
        </w:rPr>
        <w:t>در روایات، به سبب‌های مختلفی اشاره شده که می‌توان آن‌ها را به هشت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ـ اجرای شیوه پیامبران علیهم السلام در مورد حضرت مهدی عجل الله تعالی فرجه الشریف؛</w:t>
      </w:r>
    </w:p>
    <w:p>
      <w:pPr>
        <w:pStyle w:val="BookText"/>
        <w:rPr/>
      </w:pPr>
      <w:r>
        <w:rPr>
          <w:rFonts w:ascii="IRNazanin" w:hAnsi="IRNazanin" w:eastAsia="IRNazanin"/>
          <w:color w:val="111111"/>
          <w:sz w:val="28"/>
          <w:sz w:val="28"/>
          <w:szCs w:val="28"/>
          <w:rtl w:val="true"/>
          <w:lang w:bidi="fa-IR"/>
        </w:rPr>
        <w:t>دوم ـ خدا نمی‌خواهد که امام، در میان قومِ ستمگر باشد؛</w:t>
      </w:r>
    </w:p>
    <w:p>
      <w:pPr>
        <w:pStyle w:val="BookText"/>
        <w:rPr/>
      </w:pPr>
      <w:r>
        <w:rPr>
          <w:rFonts w:ascii="IRNazanin" w:hAnsi="IRNazanin" w:eastAsia="IRNazanin"/>
          <w:color w:val="111111"/>
          <w:sz w:val="28"/>
          <w:sz w:val="28"/>
          <w:szCs w:val="28"/>
          <w:rtl w:val="true"/>
          <w:lang w:bidi="fa-IR"/>
        </w:rPr>
        <w:t>سوم ـ آگاه ساختن مردم؛</w:t>
      </w:r>
    </w:p>
    <w:p>
      <w:pPr>
        <w:pStyle w:val="BookText"/>
        <w:rPr/>
      </w:pPr>
      <w:r>
        <w:rPr>
          <w:rFonts w:ascii="IRNazanin" w:hAnsi="IRNazanin" w:eastAsia="IRNazanin"/>
          <w:color w:val="111111"/>
          <w:sz w:val="28"/>
          <w:sz w:val="28"/>
          <w:szCs w:val="28"/>
          <w:rtl w:val="true"/>
          <w:lang w:bidi="fa-IR"/>
        </w:rPr>
        <w:t>چهارم ـ آزمونِ مردم؛</w:t>
      </w:r>
    </w:p>
    <w:p>
      <w:pPr>
        <w:pStyle w:val="BookText"/>
        <w:rPr/>
      </w:pPr>
      <w:r>
        <w:rPr>
          <w:rFonts w:ascii="IRNazanin" w:hAnsi="IRNazanin" w:eastAsia="IRNazanin"/>
          <w:color w:val="111111"/>
          <w:sz w:val="28"/>
          <w:sz w:val="28"/>
          <w:szCs w:val="28"/>
          <w:rtl w:val="true"/>
          <w:lang w:bidi="fa-IR"/>
        </w:rPr>
        <w:t>پنجم ـ بیم و ترس از کشته شدن؛</w:t>
      </w:r>
    </w:p>
    <w:p>
      <w:pPr>
        <w:pStyle w:val="BookText"/>
        <w:rPr/>
      </w:pPr>
      <w:r>
        <w:rPr>
          <w:rFonts w:ascii="IRNazanin" w:hAnsi="IRNazanin" w:eastAsia="IRNazanin"/>
          <w:color w:val="111111"/>
          <w:sz w:val="28"/>
          <w:sz w:val="28"/>
          <w:szCs w:val="28"/>
          <w:rtl w:val="true"/>
          <w:lang w:bidi="fa-IR"/>
        </w:rPr>
        <w:t>ششم ـ تحت بیعت هیچ حاکمی نباشد؛</w:t>
      </w:r>
    </w:p>
    <w:p>
      <w:pPr>
        <w:pStyle w:val="BookText"/>
        <w:rPr/>
      </w:pPr>
      <w:r>
        <w:rPr>
          <w:rFonts w:ascii="IRNazanin" w:hAnsi="IRNazanin" w:eastAsia="IRNazanin"/>
          <w:color w:val="111111"/>
          <w:sz w:val="28"/>
          <w:sz w:val="28"/>
          <w:szCs w:val="28"/>
          <w:rtl w:val="true"/>
          <w:lang w:bidi="fa-IR"/>
        </w:rPr>
        <w:t>هفتم ـ خالی شدن صُلب‌های کافران از مؤمنان؛</w:t>
      </w:r>
    </w:p>
    <w:p>
      <w:pPr>
        <w:pStyle w:val="BookText"/>
        <w:rPr/>
      </w:pPr>
      <w:r>
        <w:rPr>
          <w:rFonts w:ascii="IRNazanin" w:hAnsi="IRNazanin" w:eastAsia="IRNazanin"/>
          <w:color w:val="111111"/>
          <w:sz w:val="28"/>
          <w:sz w:val="28"/>
          <w:szCs w:val="28"/>
          <w:rtl w:val="true"/>
          <w:lang w:bidi="fa-IR"/>
        </w:rPr>
        <w:t>هشتم ـ راز غیبت مشخّص نیست و تنها خدا از آن آگاه است؛</w:t>
      </w:r>
    </w:p>
    <w:p>
      <w:pPr>
        <w:pStyle w:val="BookText"/>
        <w:rPr/>
      </w:pPr>
      <w:r>
        <w:rPr>
          <w:rFonts w:ascii="IRNazanin" w:hAnsi="IRNazanin" w:eastAsia="IRNazanin"/>
          <w:color w:val="111111"/>
          <w:sz w:val="28"/>
          <w:sz w:val="28"/>
          <w:szCs w:val="28"/>
          <w:rtl w:val="true"/>
          <w:lang w:bidi="fa-IR"/>
        </w:rPr>
        <w:t>دسته نخست ـ اجرای شیوه پیامبران علیهم السلام در مورد حضرت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بن المظّفر العَلَوی، قالَ حَدَّثَنا جَعفَرُ بنُ مَسعود وَحَیْدَرُ بن محمّد السَّمَرقَندی، جمیعاً،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جَبرئیل بنُ أحمَدَ، عن موسَی بنِ جعفر البَغدادیّ،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الحَسَنُ بنُ محمّد الصَّیَرَفیُّ، عَنْ حَنانَ بنِ سَدیر، عَنْ أبیهِ،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مِنّا غَیبةً یطولُ 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یابنَ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عَزَّوَجَلَّ أبی إلاّ اَنْ یَجری فیه سُنَنُ الأنبیاء علیهم السلام فی غَیَباتِهِم، وَ إنَّهُ لابُدَّ لَهُ ـ یا سَدیرُ ـ مِن إستیفاءِ مُدَدِ غَیباتِهِم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اَی سُنَنا عَلی مَنْ کانَ قَبلَکُم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حنّان بن</w:t>
      </w:r>
    </w:p>
    <w:p>
      <w:pPr>
        <w:pStyle w:val="BookText"/>
        <w:rPr/>
      </w:pPr>
      <w:r>
        <w:rPr>
          <w:rFonts w:ascii="IRNazanin" w:hAnsi="IRNazanin" w:eastAsia="IRNazanin"/>
          <w:color w:val="111111"/>
          <w:sz w:val="28"/>
          <w:sz w:val="28"/>
          <w:szCs w:val="28"/>
          <w:rtl w:val="true"/>
          <w:lang w:bidi="fa-IR"/>
        </w:rPr>
        <w:t>سدیر، از پدرش،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دارای غیبتی بس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چرا این اندازه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می‌خواهد در مورد او، شیوه‌های دیگر پیامبران را در غیبت‌هایشان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مدّت غیبت‌های آن‌ها به سرآید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 پیوسته از حالی به حال دیگر منتقل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شیوه‌های پیشینیان، درباره او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به این مضمون وارد شده که در ادامه مبحث، بدان‌ها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ـ خدا نمی‌خواهد امام، در میان قومِ ستمگر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 عن أبیه، عن الأشعری، عن أحمد بن الحسین بن عمر، عن محمّد بن عبدالله، عن مروان الأنباری</w:t>
      </w:r>
      <w:r>
        <w:rPr>
          <w:rStyle w:val="FootnoteAnchor"/>
          <w:rtl w:val="true"/>
        </w:rPr>
        <w:footnoteReference w:id="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کَرِهَ لَنا جِوارَ قوم نَزَعنا مِنْ بینِ أظهُرِهِم</w:t>
      </w:r>
      <w:r>
        <w:rPr>
          <w:rStyle w:val="FootnoteAnchor"/>
          <w:rtl w:val="true"/>
        </w:rPr>
        <w:footnoteReference w:id="6"/>
      </w:r>
      <w:r>
        <w:rPr>
          <w:rFonts w:ascii="IRNazanin" w:hAnsi="IRNazanin" w:eastAsia="IRNazanin"/>
          <w:color w:val="111111"/>
          <w:sz w:val="28"/>
          <w:sz w:val="28"/>
          <w:szCs w:val="28"/>
          <w:rtl w:val="true"/>
          <w:lang w:bidi="fa-IR"/>
        </w:rPr>
        <w:t>مروان انباری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پیامی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ناخرسند باشد که ما، در مجاورتِ دسته‌ای از مردم زندگی کنیم، ما را از میان آن‌ها بیرون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جعفرِ بنِ محمّد، عَن أحمَدَ بنِ الحسینِ، عَنْ محمّد بنِ عبداللهِ، عَنْ محمّد بنِ الفَرَجِ</w:t>
      </w:r>
      <w:r>
        <w:rPr>
          <w:rStyle w:val="FootnoteAnchor"/>
          <w:rtl w:val="true"/>
        </w:rPr>
        <w:footnoteReference w:id="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غَضِبَ اللهُ تَبارکَ وَ تَعالی عَلی خَلقِهِ نَحّانا عَنْ </w:t>
      </w:r>
    </w:p>
    <w:p>
      <w:pPr>
        <w:pStyle w:val="BookText"/>
        <w:rPr/>
      </w:pPr>
      <w:r>
        <w:rPr>
          <w:rFonts w:ascii="IRNazanin" w:hAnsi="IRNazanin" w:eastAsia="IRNazanin"/>
          <w:color w:val="111111"/>
          <w:sz w:val="28"/>
          <w:sz w:val="28"/>
          <w:szCs w:val="28"/>
          <w:rtl w:val="true"/>
          <w:lang w:bidi="fa-IR"/>
        </w:rPr>
        <w:t>جَوارِهِم؛ محمد بن 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تبارک و تعالی، بر آفریده‌هایش خشم کند، ما را از میانشان دور می‌سازد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دسته سوم ـ خشم خدا و آگاه ساختن مردم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محمد بن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به جهت هشدار و آگاه ساختن مردم است تا قدرشناس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شدن امام نتیجه خشم خدا بر اکثر بندگانش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دسته چهارم ـ آزمون مردم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الحُسینِ، عَنْ عُثمانَ بنِ عیسی، عَنْ خالِدِ بنِ نَجیح،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غَیبَةٌ …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المُنتَظَرُ الّذی یَشُکُّ النّاسُ فی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أبُوهُ، ماتَ و لا عَقِبَ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قَبْلَ وَفاةِ أَبیهِ بِسَنَتَینِ؛ لاِنَّ اللهَ عَزَّوَجَلَّ یُحِبُّ أنْ یَمْتَحِنَ خَلْقَهُ فَعِنْدَ ذلک یرتاب المُبْطلُونَ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زرارة بن‌أعین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دارای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منتظری است که مردم در ولادت‌اش به شکّ و تردید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فرزندی از خود به جای ننهاد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قبل از وفات پدرش؛ متولّد شده است، زیرا خدای عزّوجلّ دوست دارد آفریدگانش را در بوته آزمون قرار دهد و در این هنگام، باطل گرایان، گرفتار شک و تردید خواهند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و احادیث دیگر</w:t>
      </w:r>
      <w:r>
        <w:rPr>
          <w:rStyle w:val="FootnoteAnchor"/>
          <w:rtl w:val="true"/>
        </w:rPr>
        <w:footnoteReference w:id="9"/>
      </w:r>
      <w:r>
        <w:rPr>
          <w:rFonts w:ascii="IRNazanin" w:hAnsi="IRNazanin" w:eastAsia="IRNazanin"/>
          <w:color w:val="111111"/>
          <w:sz w:val="28"/>
          <w:sz w:val="28"/>
          <w:szCs w:val="28"/>
          <w:rtl w:val="true"/>
          <w:lang w:bidi="fa-IR"/>
        </w:rPr>
        <w:t xml:space="preserve">علّت غیبت را، آزمونِ مردم دانسته‌اند که مطابق با </w:t>
      </w:r>
    </w:p>
    <w:p>
      <w:pPr>
        <w:pStyle w:val="BookText"/>
        <w:rPr/>
      </w:pPr>
      <w:r>
        <w:rPr>
          <w:rFonts w:ascii="IRNazanin" w:hAnsi="IRNazanin" w:eastAsia="IRNazanin"/>
          <w:color w:val="111111"/>
          <w:sz w:val="28"/>
          <w:sz w:val="28"/>
          <w:szCs w:val="28"/>
          <w:rtl w:val="true"/>
          <w:lang w:bidi="fa-IR"/>
        </w:rPr>
        <w:t>آیات خداوند و آموزه‌های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موضوع را همچنان که در ابتدا اشاره کردیم، به محل خود موکول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پنجم ـ بیم و ترس از کشته شدن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علی ما جِیلْوَیْه عَنْ أبیهِ، عن ابیه أحمَد بنِ أبی عبداللهِ البَرقی، عَنْ مُحَمّدِ بنِ أبی عُمیر، عن أبان و غیره،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لِلْغَلامِ مِنْ 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یا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 القَتلَ</w:t>
      </w:r>
      <w:r>
        <w:rPr>
          <w:rStyle w:val="FootnoteAnchor"/>
          <w:rtl w:val="true"/>
        </w:rPr>
        <w:footnoteReference w:id="10"/>
      </w:r>
      <w:r>
        <w:rPr>
          <w:rFonts w:ascii="IRNazanin" w:hAnsi="IRNazanin" w:eastAsia="IRNazanin"/>
          <w:color w:val="111111"/>
          <w:sz w:val="28"/>
          <w:sz w:val="28"/>
          <w:szCs w:val="28"/>
          <w:rtl w:val="true"/>
          <w:lang w:bidi="fa-IR"/>
        </w:rPr>
        <w:t>أبان و دیگران، از امام صادق علیه السلام نقل می‌کنند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دارای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غیبت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بیمناک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عَبدوُس، عَنْ ابنِ قتیبه، عَن حَمدانَ بنِ سُلَیمانَ، عَنْ مُحَمَّدِ بنِ الحُسَینِ، عن ابنِ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w:t>
      </w:r>
      <w:r>
        <w:rPr>
          <w:rStyle w:val="FootnoteAnchor"/>
          <w:rtl w:val="true"/>
        </w:rPr>
        <w:footnoteReference w:id="11"/>
      </w:r>
      <w:r>
        <w:rPr>
          <w:rFonts w:ascii="Amiri" w:hAnsi="Amiri" w:eastAsia="Amiri" w:cs="Amiri"/>
          <w:color w:val="111111"/>
          <w:sz w:val="28"/>
          <w:sz w:val="28"/>
          <w:szCs w:val="28"/>
          <w:rtl w:val="true"/>
          <w:lang w:bidi="ar-SA"/>
        </w:rPr>
        <w:t>غیبةً قَبلَ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 ـ وَ أوْمَأَ بِیَدِهِ الی بَطنِهِ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القَتلَ</w:t>
      </w:r>
      <w:r>
        <w:rPr>
          <w:rStyle w:val="FootnoteAnchor"/>
          <w:rtl w:val="true"/>
        </w:rPr>
        <w:footnoteReference w:id="12"/>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قبل از ظهورش، دارای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بیمناک</w:t>
      </w:r>
    </w:p>
    <w:p>
      <w:pPr>
        <w:pStyle w:val="BookText"/>
        <w:rPr/>
      </w:pPr>
      <w:r>
        <w:rPr>
          <w:rFonts w:ascii="IRNazanin" w:hAnsi="IRNazanin" w:eastAsia="IRNazanin"/>
          <w:color w:val="111111"/>
          <w:sz w:val="28"/>
          <w:sz w:val="28"/>
          <w:szCs w:val="28"/>
          <w:rtl w:val="true"/>
          <w:lang w:bidi="fa-IR"/>
        </w:rPr>
        <w:t>است ـ و با دست، به شکم خود اشاره کرد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بیم از کشته شدن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مزبور در کتاب غیبت نعمانی</w:t>
      </w:r>
      <w:r>
        <w:rPr>
          <w:rStyle w:val="FootnoteAnchor"/>
          <w:rtl w:val="true"/>
        </w:rPr>
        <w:footnoteReference w:id="13"/>
      </w:r>
      <w:r>
        <w:rPr>
          <w:rFonts w:ascii="IRNazanin" w:hAnsi="IRNazanin" w:eastAsia="IRNazanin"/>
          <w:color w:val="111111"/>
          <w:sz w:val="28"/>
          <w:sz w:val="28"/>
          <w:szCs w:val="28"/>
          <w:rtl w:val="true"/>
          <w:lang w:bidi="fa-IR"/>
        </w:rPr>
        <w:t xml:space="preserve">، به طریق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و نیز احادیث زیادی</w:t>
      </w:r>
      <w:r>
        <w:rPr>
          <w:rStyle w:val="FootnoteAnchor"/>
          <w:rtl w:val="true"/>
        </w:rPr>
        <w:footnoteReference w:id="14"/>
      </w:r>
      <w:r>
        <w:rPr>
          <w:rFonts w:ascii="IRNazanin" w:hAnsi="IRNazanin" w:eastAsia="IRNazanin"/>
          <w:color w:val="111111"/>
          <w:sz w:val="28"/>
          <w:sz w:val="28"/>
          <w:szCs w:val="28"/>
          <w:rtl w:val="true"/>
          <w:lang w:bidi="fa-IR"/>
        </w:rPr>
        <w:t xml:space="preserve">در ارتباط با این موضوع وجود دارد که ما به </w:t>
      </w:r>
    </w:p>
    <w:p>
      <w:pPr>
        <w:pStyle w:val="BookText"/>
        <w:rPr/>
      </w:pPr>
      <w:r>
        <w:rPr>
          <w:rFonts w:ascii="IRNazanin" w:hAnsi="IRNazanin" w:eastAsia="IRNazanin"/>
          <w:color w:val="111111"/>
          <w:sz w:val="28"/>
          <w:sz w:val="28"/>
          <w:szCs w:val="28"/>
          <w:rtl w:val="true"/>
          <w:lang w:bidi="fa-IR"/>
        </w:rPr>
        <w:t>جهت اختصار از بیان آن‌ها صرف‌نظر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صرفاً، به معرفی دیدگاه‌های گوناگون در مورد علت غیبت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اندیشمندانی مانند شیخ طوسی، بحث مفصّلی در تأیید این موضوع دارند که در مرحله بحث و بررسی‌های دلالی، به آن‌ها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ششم ـ تحت بیعت هیچ حاکمی نباشد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الطبرسی عن الکلینی، عن إسحاق بن یعقوب، أنَّه ورد علیه من الناحیة المقدّسة علی ید محمّد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عِلَّةُ ما وَقَعَ مِنَ 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أمنُوا لا تَسأَلُوا عَنْ أشیاء إنْ تُبدَ لکُم تَسُؤکُم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إنّه لم یکن أحدٌ مِن آبائی إلاّ وقعتْ فی عنقه بیعةٌ لطاغیة زمانه و إِنّی أَخرُجُ حینَ أَخرُجُ وَ لا بَیعَةَ لاَِحَد مِن الطَّواغیتِ فی عُنُقی…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طبرسی از کلینی رحمة الله و او نیز از اسحاق بن یعقوب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 امام عصر عجل الله تعالی فرجه الشریف توسط محمّد بن عثمان، پیامی بدین مضمون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علّت وقوع غیبت، این است که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اگر برای شما آشکار گردد، شما را نگران می‌کند پرس و جو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 همه از سرکشان زمانه خود، بیعتی به گردن داشتند، امّا آن گاه که</w:t>
      </w:r>
    </w:p>
    <w:p>
      <w:pPr>
        <w:pStyle w:val="BookText"/>
        <w:rPr/>
      </w:pPr>
      <w:r>
        <w:rPr>
          <w:rFonts w:ascii="IRNazanin" w:hAnsi="IRNazanin" w:eastAsia="IRNazanin"/>
          <w:color w:val="111111"/>
          <w:sz w:val="28"/>
          <w:sz w:val="28"/>
          <w:szCs w:val="28"/>
          <w:rtl w:val="true"/>
          <w:lang w:bidi="fa-IR"/>
        </w:rPr>
        <w:t>من دست به قیام بزنم، بیعت هیچ ظالم سرکشی را به گردن نخواهم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عَنِ الحُسَینِ بنِ سَعید، عَنْ إبنِ أبی عُمَیْر، عَنْ هِشامِ بنِ سالِم،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القائمُ وَ لَیسَ لاَِحَد فی عُنَقِهِ عَهْدٌ وَ لا عَقدٌ وَلا بَیْعَةٌ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هشام بن سالم، از امام صادق علیه السلام نقل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دست به قیام می‌زند و پیمان و قرار داد و بیعتی از هیچ کس به گردن نخواهد داشت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و عقد و بیعت از نظر معنا با هم متقارب و نزدیک‌اند و گویی یکدیگر را </w:t>
      </w:r>
    </w:p>
    <w:p>
      <w:pPr>
        <w:pStyle w:val="BookText"/>
        <w:rPr/>
      </w:pPr>
      <w:r>
        <w:rPr>
          <w:rFonts w:ascii="IRNazanin" w:hAnsi="IRNazanin" w:eastAsia="IRNazanin"/>
          <w:color w:val="111111"/>
          <w:sz w:val="28"/>
          <w:sz w:val="28"/>
          <w:szCs w:val="28"/>
          <w:rtl w:val="true"/>
          <w:lang w:bidi="fa-IR"/>
        </w:rPr>
        <w:t>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مقصود از عهد، وعده با خلفای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موقعیّت آن‌ها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ولایت عهدی است، همانند امام رضا علیه السلام و مقصود از عقد، پیمان، مصالحه و آتش‌بس باشد، همانند امام حسن علیه السلام و مراد از بیعت، اقرار و اعتراف ظاهری به خلافت غیر باشد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موضوع، در احادیث زیادی مطرح گردیده به گونه‌ای که شیخ صدوق در کمال‌الدین باب چهل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حدیث نقل کرده، که پنج حدیث نخست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هفتم ـ خالی شدن صُلب‌های کافران از مؤمنان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مَسرور، عَنْ ابنِ عامر، عن عبدالله بن عامر، عَنْ ابنِ أبی عُمَیر، عَمَّنْ ذکره،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أمیرالمؤمنینَ علیه السلام لَمْ یُقاتِل مُخالِفیهِ فِی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لآیَة فی کِتابِ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تَزَیَّلُوا لَعَذَّبْنَا الَّذِینَ کَفَرُوْا مِنْهُمْ عَذَاباً أَلِیماً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یَعنی بِتزاویلِهِم؟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وَدائِعُ مُؤمنین فی اصلاًبِ قَوم کافِرینَ، وَ کَذالِکَ القائم علیه السلام، لَنْ یَظْهَر أبَداً حَتّی تَخرُجَ وَدائَعُ الله عَزَّوَجَلَّ، فَإذا خَرَجَتْ ظَهَر عَلی مَنْ ظَهَرَ مِنْ أَعداءِ اللهِ عَزَّ وَ جَلَّ، فَقَتَلَهُمْ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 عمیر، با واسطه‌ای از امام صادق علیه السلام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امیرمؤمنان علیه السلام در آغاز کار، با مخالفان خود کارزار و جنگ نکرده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جهت آیه‌ای که در کتاب خدای عزّوجلّ آمده که اگر مؤمنان و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 می‌شدند، کافران را عذابی دردناک می‌چشاندیم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نطفه‌های مؤمنانی است که در صُلب‌های کافران به ودیعه نهاده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نیز تا زمانی که ودیعه‌های خدای عزّوجل آشکار نگشته، ظهور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مؤمنان از صلب‌های کافران، آشکار شدند، او نیز ظهور می‌کند و بر دشمنان خدای عزّوجلّ غلبه می‌یابد و آنان را به هلاکت می‌رساند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کتاب علل‌الشرایع</w:t>
      </w:r>
      <w:r>
        <w:rPr>
          <w:rStyle w:val="FootnoteAnchor"/>
          <w:rtl w:val="true"/>
        </w:rPr>
        <w:footnoteReference w:id="16"/>
      </w:r>
      <w:r>
        <w:rPr>
          <w:rFonts w:ascii="IRNazanin" w:hAnsi="IRNazanin" w:eastAsia="IRNazanin"/>
          <w:color w:val="111111"/>
          <w:sz w:val="28"/>
          <w:sz w:val="28"/>
          <w:szCs w:val="28"/>
          <w:rtl w:val="true"/>
          <w:lang w:bidi="fa-IR"/>
        </w:rPr>
        <w:t xml:space="preserve">این روایت را به سندی دیگر از ابراهیم </w:t>
      </w:r>
    </w:p>
    <w:p>
      <w:pPr>
        <w:pStyle w:val="BookText"/>
        <w:rPr/>
      </w:pPr>
      <w:r>
        <w:rPr>
          <w:rFonts w:ascii="IRNazanin" w:hAnsi="IRNazanin" w:eastAsia="IRNazanin"/>
          <w:color w:val="111111"/>
          <w:sz w:val="28"/>
          <w:sz w:val="28"/>
          <w:szCs w:val="28"/>
          <w:rtl w:val="true"/>
          <w:lang w:bidi="fa-IR"/>
        </w:rPr>
        <w:t>کرخی، از امام صادق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هشتم ـ راز غیبت مشخص نیست و تنها خدا از آن آگاه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عَبدُوس، عَنْ ابن قُتَیبَة، عَن حَمدان بنِ سلیمانَ، عن حمدَ بنِ عبدِاللهِ بنِ جَعفَر المَدائِنیَّ، عَنْ عَبدِاللهِ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جَعفَربنَ محمد علیهم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غَیبَةً لابُدَّ مِنها یََرتابُ فیها کُلُّ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 لَمْ یُؤْذَنْ لَنا فی کَشْفِهِ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الحِکْمَةِ فی غَیبَتِهِ؟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الحِکمَةِ فی غَیبَتِهِ وَجْه الحِکمَةِ فی غَیَباتِ مَنْ تَقَدَّمَهُ مِنْ حُجَجِ اللهِ تَعالی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الحِکْمَةِ فی ذلِکَ لا یَنْکَشِفُ الاّ بَعدَ ظُهُورِهِ کَما لا یَنْکَشِفُ وَجْهُ الحِکْمَةِ فیما أَتاهُ الخِضرُ علیه السلام مِن خَرْقِ السَّفینةِ، وَ قَتْلِ الغُلامِ، وِ إقامَةِ الجِدار ـ لِمُوسی علیه السلام الی وَقتَ إفتِراقِهِما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الاَمرَ أَمْرٌ مِنْ أمرِ اللهِ وَ سِرٌّ من سرّ اللهِ و غَیبٌ مِنْ غَیبِ اللهِ وَ متی عَلِمنا أَنَّهُ عَزَّوَجَلَّ حکیمٌ، صَدَّقنا بِأَنَّ أفعالَهُ کُلَّها حِکمَةٌ، وَ إنْ کانَ وَجْهُها غَیرَ مُنکَشَف لنا</w:t>
      </w:r>
      <w:r>
        <w:rPr>
          <w:rStyle w:val="FootnoteAnchor"/>
          <w:rtl w:val="true"/>
        </w:rPr>
        <w:footnoteReference w:id="17"/>
      </w:r>
      <w:r>
        <w:rPr>
          <w:rFonts w:ascii="IRNazanin" w:hAnsi="IRNazanin" w:eastAsia="IRNazanin"/>
          <w:color w:val="111111"/>
          <w:sz w:val="28"/>
          <w:sz w:val="28"/>
          <w:szCs w:val="28"/>
          <w:rtl w:val="true"/>
          <w:lang w:bidi="fa-IR"/>
        </w:rPr>
        <w:t>عبدالله‌بن فضل 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جعفربن محمّد علیهما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الأمر قهراً دارای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باطل‌گرایی، در آن، به شکّ و تردید</w:t>
      </w:r>
    </w:p>
    <w:p>
      <w:pPr>
        <w:pStyle w:val="BookText"/>
        <w:rPr/>
      </w:pPr>
      <w:r>
        <w:rPr>
          <w:rFonts w:ascii="IRNazanin" w:hAnsi="IRNazanin" w:eastAsia="IRNazanin"/>
          <w:color w:val="111111"/>
          <w:sz w:val="28"/>
          <w:sz w:val="28"/>
          <w:szCs w:val="28"/>
          <w:rtl w:val="true"/>
          <w:lang w:bidi="fa-IR"/>
        </w:rPr>
        <w:t>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که به ما اجازه داده نشده آن را برای شما فاش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حکمتی در غیبت او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غیبت او، همان حکمتی است که در غیبت حجّت‌های الهی قبل از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غیبت او پس از ظهورش آشکار خواهد گشت همچنان که راز کارهای حضرت خضر علیه السلام ـ در خصوص شکستن کشتی و کشتن پسربچه و مرمّت دیوار ـ تا زمان جدایی آن دو، برای حضرت موسی علیه السلام فاش نگشت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الهی و رازی از اسرار خدا و غیبتی از غیبت‌های پروردگار است و از آن‌جا که می‌دانیم خدای، عزّوجلّ، حکیم است، تصدیق می‌کنیم تمام کارهای او نیز براساس حکمت است هر چند راز آن برای ما آشکار نباشد</w:t>
      </w:r>
      <w:r>
        <w:rPr>
          <w:rFonts w:eastAsia="IRNazanin" w:cs="IRNazanin"/>
          <w:color w:val="111111"/>
          <w:sz w:val="28"/>
          <w:szCs w:val="28"/>
          <w:rtl w:val="true"/>
          <w:lang w:bidi="fa-IR"/>
        </w:rPr>
        <w:t xml:space="preserve">.» </w:t>
      </w:r>
      <w:bookmarkStart w:id="28" w:name="pg2683_22467"/>
    </w:p>
    <w:p>
      <w:pPr>
        <w:pStyle w:val="BookText"/>
        <w:rPr/>
      </w:pPr>
      <w:bookmarkEnd w:id="28"/>
      <w:r>
        <w:rPr>
          <w:rFonts w:ascii="IRNazanin" w:hAnsi="IRNazanin" w:eastAsia="IRNazanin"/>
          <w:color w:val="111111"/>
          <w:sz w:val="28"/>
          <w:sz w:val="28"/>
          <w:szCs w:val="28"/>
          <w:rtl w:val="true"/>
          <w:lang w:bidi="fa-IR"/>
        </w:rPr>
        <w:t>تا این جا، کوشیدیم نمونه‌ای از روایات رسیده در مورد علل و اسباب غیبت را، دسته‌بندی و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خواست خدا در جای خود بحث خواهیم کرد که آیا این علّت‌ها را به عنوان علّت، می‌پذیریم یا خیر؟ در صورت پذیرفتن، آیا هر کدام از آن‌ها، علّت تامّ هستند یا ناقص؟ یعنی وجودشان برای وجود معلول، لازم و کافی است و وجود معلول، به چیز دیگری غیر از آن‌ها، توقّف ندارد؟ یا بودن و وجودشان برای وجود معلول،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کافی نیست؟ و یا هیچ کدام به عنوان علّت مطرح نیستند؟</w:t>
      </w:r>
    </w:p>
    <w:p>
      <w:pPr>
        <w:pStyle w:val="Heading4"/>
        <w:numPr>
          <w:ilvl w:val="3"/>
          <w:numId w:val="1"/>
        </w:numPr>
        <w:rPr/>
      </w:pPr>
      <w:bookmarkStart w:id="29" w:name="__RefHeading___Toc860242_1395250215"/>
      <w:bookmarkStart w:id="30" w:name="_Toc9"/>
      <w:bookmarkEnd w:id="29"/>
      <w:r>
        <w:rPr>
          <w:rtl w:val="true"/>
        </w:rPr>
        <w:t>مرحله دوم</w:t>
      </w:r>
      <w:r>
        <w:rPr>
          <w:rtl w:val="true"/>
        </w:rPr>
        <w:t xml:space="preserve">: </w:t>
      </w:r>
      <w:r>
        <w:rPr>
          <w:rtl w:val="true"/>
        </w:rPr>
        <w:t>بررسی سندی و دلالی روایات</w:t>
      </w:r>
      <w:bookmarkEnd w:id="30"/>
    </w:p>
    <w:p>
      <w:pPr>
        <w:pStyle w:val="Heading5"/>
        <w:numPr>
          <w:ilvl w:val="4"/>
          <w:numId w:val="1"/>
        </w:numPr>
        <w:rPr/>
      </w:pPr>
      <w:bookmarkStart w:id="31" w:name="__RefHeading___Toc860244_1395250215"/>
      <w:bookmarkStart w:id="32" w:name="_Toc10"/>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در این مرحله، چهار محور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مدرک و کتابی که روایت را نقل کرده است؛</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سندی حدیث؛</w:t>
      </w:r>
    </w:p>
    <w:p>
      <w:p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از روایات دیگر بر صدق روایت مورد نظر در صورتی که از لحاظ سند، دلیل کافی نداشته باشیم؛ یعنی، اگر روایت، مشکل سندی داشته باشد، آن را کنار نمی‌نهیم؛ بلکه برای جبران ضعف سندش، شواهد صدق و مؤیّدات دیگری را از روایات ائمه طاهرین علیهم السلام بیان می‌کنیم؛</w:t>
      </w:r>
    </w:p>
    <w:p>
      <w:pPr>
        <w:pStyle w:val="BookText"/>
        <w:rPr/>
      </w:pPr>
      <w:r>
        <w:rPr>
          <w:rFonts w:ascii="IRNazanin" w:hAnsi="IRNazanin" w:eastAsia="IRNazanin"/>
          <w:color w:val="111111"/>
          <w:sz w:val="28"/>
          <w:sz w:val="28"/>
          <w:szCs w:val="28"/>
          <w:rtl w:val="true"/>
          <w:lang w:bidi="fa-IR"/>
        </w:rPr>
        <w:t>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دلالی روایت</w:t>
      </w:r>
    </w:p>
    <w:p>
      <w:pPr>
        <w:pStyle w:val="Heading5"/>
        <w:numPr>
          <w:ilvl w:val="4"/>
          <w:numId w:val="1"/>
        </w:numPr>
        <w:rPr/>
      </w:pPr>
      <w:bookmarkStart w:id="33" w:name="__RefHeading___Toc860246_1395250215"/>
      <w:bookmarkStart w:id="34" w:name="_Toc11"/>
      <w:bookmarkEnd w:id="33"/>
      <w:r>
        <w:rPr>
          <w:rtl w:val="true"/>
        </w:rPr>
        <w:t>بررسی نخستین روایت</w:t>
      </w:r>
      <w:r>
        <w:rPr>
          <w:rtl w:val="true"/>
        </w:rPr>
        <w:t xml:space="preserve">: </w:t>
      </w:r>
      <w:r>
        <w:rPr>
          <w:rtl w:val="true"/>
        </w:rPr>
        <w:t>اجرای شیوه پیامبران علیهم السلام در مورد حضرت مهدی عجل الله تعالی فرجه الشریف</w:t>
      </w:r>
      <w:bookmarkEnd w:id="3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المظفر بن جعفر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مسعود و حیدر بن محمد السمرقندی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مسعود، قال حدثنا جبرئیل بن احمد عن موسی بن جعفر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محمد الصیرفی عن حنان بن سدیر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Style w:val="FootnoteAnchor"/>
          <w:rtl w:val="true"/>
        </w:rPr>
        <w:footnoteReference w:id="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منّا غیبة یطول أمدها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 یابن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أَبی إلاّ أنْ یجری فیه سنن الأنبیاء علیهم السلام فی غیباتهم؛ قائم ما دارای غیبتی است که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چرا به طول می‌انجامد؟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به یقین سنّت‌های پیامبران </w:t>
      </w:r>
    </w:p>
    <w:p>
      <w:pPr>
        <w:pStyle w:val="BookText"/>
        <w:rPr/>
      </w:pPr>
      <w:r>
        <w:rPr>
          <w:rFonts w:ascii="IRNazanin" w:hAnsi="IRNazanin" w:eastAsia="IRNazanin"/>
          <w:color w:val="111111"/>
          <w:sz w:val="28"/>
          <w:sz w:val="28"/>
          <w:szCs w:val="28"/>
          <w:rtl w:val="true"/>
          <w:lang w:bidi="fa-IR"/>
        </w:rPr>
        <w:t>در غیبت‌هایشان را در مورد وی جاری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مدرک و کتابی که به نقل این روایت پرداخته، کتاب کمال‌الدین و نیز کتاب علل‌الشرایع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 روایت را نقل نموده، یا از علل و یا از کمال، روایت کرده و یا طریق نقل وی به این کتب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تفاوت میان سند حدیث مذکور در کتاب‌های علل‌الشرایع و کمال‌الدین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کمال‌الدین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شیخ صدوق در دو کتاب خود روایت را از دو نفر، جعفر بن مسعود و جعفر بن محمد نقل می‌کند، برای تأکید مطلب و تعدّد طریق است تا اگر یکی از راویان، مشکل توثیق دارد، دیگری، آن مشکل را نداشته باشد و در نتیجه، در توثیقِ سند، خللی وارد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مظفربن جعفر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یکی از اساتید شیخ صدوق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خویی</w:t>
      </w:r>
      <w:r>
        <w:rPr>
          <w:rStyle w:val="FootnoteAnchor"/>
          <w:rtl w:val="true"/>
        </w:rPr>
        <w:footnoteReference w:id="19"/>
      </w:r>
      <w:r>
        <w:rPr>
          <w:rFonts w:ascii="IRNazanin" w:hAnsi="IRNazanin" w:eastAsia="IRNazanin"/>
          <w:color w:val="111111"/>
          <w:sz w:val="28"/>
          <w:sz w:val="28"/>
          <w:szCs w:val="28"/>
          <w:rtl w:val="true"/>
          <w:lang w:bidi="fa-IR"/>
        </w:rPr>
        <w:t>و محقّق شوشتری</w:t>
      </w:r>
      <w:r>
        <w:rPr>
          <w:rStyle w:val="FootnoteAnchor"/>
          <w:rtl w:val="true"/>
        </w:rPr>
        <w:footnoteReference w:id="20"/>
      </w:r>
      <w:r>
        <w:rPr>
          <w:rFonts w:ascii="IRNazanin" w:hAnsi="IRNazanin" w:eastAsia="IRNazanin"/>
          <w:color w:val="111111"/>
          <w:sz w:val="28"/>
          <w:sz w:val="28"/>
          <w:szCs w:val="28"/>
          <w:rtl w:val="true"/>
          <w:lang w:bidi="fa-IR"/>
        </w:rPr>
        <w:t>در مورد وی ساکت‌اند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ذکر نام او اکتفا می‌کنند؛ ولی مامقانی، در مورد وی نظر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مظفّر بن جعفر،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شبهه‌ای نیست، از سویی وی استاد اجازه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ما را از توثیق او، بی‌نیاز می‌سازد از این رو، حکم ثقه را دارد</w:t>
      </w:r>
      <w:r>
        <w:rPr>
          <w:rFonts w:eastAsia="IRNazanin" w:cs="IRNazanin"/>
          <w:color w:val="111111"/>
          <w:sz w:val="28"/>
          <w:szCs w:val="28"/>
          <w:rtl w:val="true"/>
          <w:lang w:bidi="fa-IR"/>
        </w:rPr>
        <w:t>.</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مامقانی، ابتدا، با بیان شیعه بودن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 حَسَن بودنِ ایشان را ثابت کند و سپس مبنای خود را در وثاقت راوی بیان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استاد اجازه صدوق است و این رتبه را دلیل بر وثاقت او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بیان، اگر مبنای مامقانی را بپذیریم، این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ثقه است و حدیث، از ناحیه وی مشکل سندی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تعبیر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جعفربن مسعود</w:t>
      </w:r>
    </w:p>
    <w:p>
      <w:pPr>
        <w:pStyle w:val="BookText"/>
        <w:rPr/>
      </w:pPr>
      <w:r>
        <w:rPr>
          <w:rFonts w:ascii="IRNazanin" w:hAnsi="IRNazanin" w:eastAsia="IRNazanin"/>
          <w:color w:val="111111"/>
          <w:sz w:val="28"/>
          <w:sz w:val="28"/>
          <w:szCs w:val="28"/>
          <w:rtl w:val="true"/>
          <w:lang w:bidi="fa-IR"/>
        </w:rPr>
        <w:t>در سند کتاب علل‌الشرایع، این نام بیان شده؛ ولی در کتاب‌های رجالی، نامی از او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سند، دارای مشکل خواهد بود؛ امّا در سند کتاب کمال‌الدین بعد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است و در وجیزه</w:t>
      </w:r>
      <w:r>
        <w:rPr>
          <w:rStyle w:val="FootnoteAnchor"/>
          <w:rtl w:val="true"/>
        </w:rPr>
        <w:footnoteReference w:id="22"/>
      </w:r>
      <w:r>
        <w:rPr>
          <w:rFonts w:ascii="IRNazanin" w:hAnsi="IRNazanin" w:eastAsia="IRNazanin"/>
          <w:color w:val="111111"/>
          <w:sz w:val="28"/>
          <w:sz w:val="28"/>
          <w:szCs w:val="28"/>
          <w:rtl w:val="true"/>
          <w:lang w:bidi="fa-IR"/>
        </w:rPr>
        <w:t>و بلغه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ممدوح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مامقانی، با ملاحظه سه مطلب فوق‌الذکر، اظهار نظر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حسان به شمار می‌آید و روایت‌اش، روایتِ حَسَن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برمی‌گرداند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اگر چنین باشد، باید وثاقت آن شخص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تقریباً براساس برخی مبانی، مشکل سندی نداریم؛ ولی اگر نتوانستیم وثاقت و عدالت جعفر بن محمّد بن مسعود را ثابت کنیم، در طریق حدیث، شخص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بن محمّد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 که در عرض او است و روایت، از این دو نفر نقل شده و به اصطلاح، دارای دو طریق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حیدربن محمّد سمرقندی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جلیل‌القدر و فاضل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 وی را در دو جا، یکی، در کتاب فهرست خود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و جلیل‌القدر است</w:t>
      </w:r>
      <w:r>
        <w:rPr>
          <w:rStyle w:val="FootnoteAnchor"/>
          <w:rtl w:val="true"/>
        </w:rPr>
        <w:footnoteReference w:id="25"/>
      </w:r>
      <w:r>
        <w:rPr>
          <w:rFonts w:ascii="IRNazanin" w:hAnsi="IRNazanin" w:eastAsia="IRNazanin"/>
          <w:color w:val="111111"/>
          <w:sz w:val="28"/>
          <w:sz w:val="28"/>
          <w:szCs w:val="28"/>
          <w:rtl w:val="true"/>
          <w:lang w:bidi="fa-IR"/>
        </w:rPr>
        <w:t>و دیگری در کتاب رجال‌اش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جلیل‌القدر است</w:t>
      </w:r>
      <w:r>
        <w:rPr>
          <w:rStyle w:val="FootnoteAnchor"/>
          <w:rtl w:val="true"/>
        </w:rPr>
        <w:footnoteReference w:id="26"/>
      </w:r>
      <w:r>
        <w:rPr>
          <w:rFonts w:ascii="IRNazanin" w:hAnsi="IRNazanin" w:eastAsia="IRNazanin"/>
          <w:color w:val="111111"/>
          <w:sz w:val="28"/>
          <w:sz w:val="28"/>
          <w:szCs w:val="28"/>
          <w:rtl w:val="true"/>
          <w:lang w:bidi="fa-IR"/>
        </w:rPr>
        <w:t xml:space="preserve">نقل نموده و علاّمه، </w:t>
      </w:r>
    </w:p>
    <w:p>
      <w:pPr>
        <w:pStyle w:val="BookText"/>
        <w:rPr/>
      </w:pPr>
      <w:r>
        <w:rPr>
          <w:rFonts w:ascii="Amiri" w:hAnsi="Amiri" w:eastAsia="Amiri" w:cs="Amiri"/>
          <w:color w:val="111111"/>
          <w:sz w:val="28"/>
          <w:sz w:val="28"/>
          <w:szCs w:val="28"/>
          <w:rtl w:val="true"/>
          <w:lang w:bidi="ar-SA"/>
        </w:rPr>
        <w:t>در بخشِ نخستِ خلاصة‌الأقوال</w:t>
      </w:r>
      <w:r>
        <w:rPr>
          <w:rStyle w:val="FootnoteAnchor"/>
          <w:rtl w:val="true"/>
        </w:rPr>
        <w:footnoteReference w:id="2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جلیل‌القدر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با جمع بین این دو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ثقه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آقای خویی، سخن خود را با احتیاط مطرح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حسَن بودن و جلالت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اشکالی وجود ندارد و در این مورد، گفته شیخ طوسی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 و جلیل‌القدر یا عالم و فاضل است، کفایت می‌کند و مقام والای او را به دست می‌آوریم، امّا نمی‌توانیم با این گفته، وثاقت وی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پیش از علاّمه و ابن داود نیز به کسی که ایشان را ثقه بداند دست نیافتیم و شاید این دو تن برداشتی اشتباه از سخن شیخ طوسی کرده‌اند،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محمّد شخصیتی جلیل‌القدر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نیز بعید نیست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ابوالنضر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صاحب تفسیر عیّاشی است و در آغاز، از علمای اهل سنّت به شمار می‌آمد؛ ولی شیعه شد و خدمات زیادی به مذهب شیعه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راستگو و یکی از شخصیّت‌های برجسته این طایفه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پیرو مذهب اهل سنّت و از احادیث عامّه زیاد شنیده بود، آن گاه مستبصر شد و مذهب شیعه را پذیرفت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جلیل‌القدر بود و روایات و اخبار فراوانی را می‌دانست و بصیرت و آشنایی زیادی نسبت به آن‌ها داشت و صحیح را از سقیم می‌شناخت و در مورد روایات، اطّلاعات کافی داشت</w:t>
      </w:r>
      <w:r>
        <w:rPr>
          <w:rFonts w:eastAsia="IRNazanin" w:cs="IRNazanin"/>
          <w:color w:val="111111"/>
          <w:sz w:val="28"/>
          <w:szCs w:val="28"/>
          <w:rtl w:val="true"/>
          <w:lang w:bidi="fa-IR"/>
        </w:rPr>
        <w:t>.</w:t>
      </w:r>
      <w:r>
        <w:rPr>
          <w:rStyle w:val="FootnoteAnchor"/>
          <w:rtl w:val="true"/>
        </w:rPr>
        <w:footnoteReference w:id="3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شیخ طوسی در رجال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w:t>
      </w:r>
    </w:p>
    <w:p>
      <w:pPr>
        <w:pStyle w:val="BookText"/>
        <w:rPr/>
      </w:pPr>
      <w:r>
        <w:rPr>
          <w:rFonts w:ascii="IRNazanin" w:hAnsi="IRNazanin" w:eastAsia="IRNazanin"/>
          <w:color w:val="111111"/>
          <w:sz w:val="28"/>
          <w:sz w:val="28"/>
          <w:szCs w:val="28"/>
          <w:rtl w:val="true"/>
          <w:lang w:bidi="fa-IR"/>
        </w:rPr>
        <w:t xml:space="preserve">علم و فضل، ادب، فهم و هوشیاری، بیش‌ترین بهره را نسبت به اهل زمان خود در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آقای خویی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شیخ صدوق، به مظفّر بن جعفر بن مظفّر علوی عمری قدس سرّه، جعفر بن محمّد بن مسعود، از پدرش أبی نضر، از محمّد بن مسعود عیّاشی، حنّان بن سدیر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طریق شیخ طوسی، ضعیف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عرض متواضعانه ما به آقای خویی، این است که اگر پذیرفتیم طریق شیخ، به سدیر ضعیف است، به جهت وجود جعفربن محمد در سلسله راویان است؛ ولی شیخ صدوق، طریق دیگری غیر از او دارد که در آن، حیدر بن محمّد سمرقندی است و شما، مقام والای وی را پذیرفته‌اید و دیگران نیز مانند شیخ طوسی او را مدح و علاّمه حلّی، او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این جا، مشکل سندی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جبریل بن احمد فاریابی</w:t>
      </w:r>
    </w:p>
    <w:p>
      <w:pPr>
        <w:pStyle w:val="BookText"/>
        <w:rPr/>
      </w:pPr>
      <w:r>
        <w:rPr>
          <w:rFonts w:ascii="IRNazanin" w:hAnsi="IRNazanin" w:eastAsia="IRNazanin"/>
          <w:color w:val="111111"/>
          <w:sz w:val="28"/>
          <w:sz w:val="28"/>
          <w:szCs w:val="28"/>
          <w:rtl w:val="true"/>
          <w:lang w:bidi="fa-IR"/>
        </w:rPr>
        <w:t>شیخ طوسی، در مورد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روایات زیادی از علمای عراق و قم و خراسان نقل کرده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آقای مامقانی، از وجیزه علاّمه مجلسی و بلغة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المحدثین سلیمان بن عبدالله ماحوزی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ممدوح است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وحید بهبهانی، در حواشی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جبریل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ممدوح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ریشه این سخن، گفته شیخ طوسی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کثیرالروایة و مورد اعتماد کَشی بوده است به گونه‌ای که هر جا دست خط و نوشته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 به آن اعتماد کرده و آن‌چه را که از دست خط او می‌یافت به آن اعتماد می‌کرد و بی‌درنگ به نقل آن می‌پرداخت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کثیرالروایة بودن جبریل بن احمد و اعتماد کَشی به دست خط وی، خود حاکی از مقام والای او دارد؛ بلکه وثاقت وی را 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مامقانی، به نقل از حواشی مجمع‌الرجال قهپایی که شخصِ مصنّف، آن حاشیه‌ها را مرقوم کرده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کشّی نام وی را برده و از او نقلِ حدیث کرده، اعتبار او و اعتماد بر وی و بر دست خط و نوشته‌اش، ظاهر و هویدا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مامقانی، بعد از نقل سخن علما، نظر نهایی خود را چنین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علما، به جا و مناسب است و روایات جبریل بن احمد را اگر در زمره روایات موثّق ندانیم، حدّاقل، از روایات حسان به شمار می‌آیند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آقای خویی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روایات زیادی از ایشان نقل می‌کند، به گونه‌ای که هر جا دست خط او را می‌یافت و می‌دید، بی‌درنگ به آن‌ها اعتماد و به نقل آن گفته‌ها می‌پرداخت؛ ولی همان گونه که می‌دانید و بارها اشاره شده، اعتمادِ قُدَما بر شخص، نه دلالت بر وثاقت فرد دارد و نه دلیل بر حُسن وی به شمار می‌آید، زیرا</w:t>
      </w:r>
    </w:p>
    <w:p>
      <w:pPr>
        <w:pStyle w:val="BookText"/>
        <w:rPr/>
      </w:pPr>
      <w:r>
        <w:rPr>
          <w:rFonts w:ascii="IRNazanin" w:hAnsi="IRNazanin" w:eastAsia="IRNazanin"/>
          <w:color w:val="111111"/>
          <w:sz w:val="28"/>
          <w:sz w:val="28"/>
          <w:szCs w:val="28"/>
          <w:rtl w:val="true"/>
          <w:lang w:bidi="fa-IR"/>
        </w:rPr>
        <w:t>آنان، احتمالاً بنا را بر اَصالة‌العدالة می‌گذاشتند و به آن شخص اعتماد می‌کردند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محقّق شوشتری ـ که خود شخصی نقّاد است و به سختی، راوی را می‌پذیرد ـ در این مورد چنین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این است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عیّاشی است و کَشّی نیز از او و یا از دست خط‌اش نقلِ حدیث کرده است …</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وی در تحقیق خود، دو مطلب را متذکر می‌شود که در واقع، اشاره به مبنا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عیّاشی بودن؛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اعتماد کَشّی به وی؛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مربوط به این که آیا شیخوخیّت، وثاقت می‌آورد یا اماره بر توثیق است؟ و نیز اعتماد کشّی، در این خصوص کفایت می‌کند یا خیر؟، بحث‌های مفصلی را می‌طلبد که در محلّ خود باید بحث شود؛ ولی در قضاوتی منصفانه مقام والای او، محرز است و از این نظر ظاهراً مشکلی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جعفر بغدادی</w:t>
      </w:r>
    </w:p>
    <w:p>
      <w:pPr>
        <w:pStyle w:val="BookText"/>
        <w:rPr/>
      </w:pPr>
      <w:r>
        <w:rPr>
          <w:rFonts w:ascii="IRNazanin" w:hAnsi="IRNazanin" w:eastAsia="IRNazanin"/>
          <w:color w:val="111111"/>
          <w:sz w:val="28"/>
          <w:sz w:val="28"/>
          <w:szCs w:val="28"/>
          <w:rtl w:val="true"/>
          <w:lang w:bidi="fa-IR"/>
        </w:rPr>
        <w:t>مامقانی که بینشی گسترده دارد، در مورد این شخص سخن خود را با تأمّل مطرح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ظاهر، وی امامی مذهب و شیعه است؛ امّا وضعیت او مجهول بوده و نمی‌دانیم چگونه شخصیتی بوده، مگر این که با ابن وهب بغدادی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مورد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شیعه امامی است؛ ولی مجهول‌الحال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ابن وهب را از عرصه مجهول بودن، بیرون می‌آوریم، زیرا ابن داوود، وی را در باب راویان مورد اعتماد قرار داده و حداقلّ، جزء راویان حسان است و امکان دارد ابن وهب، همان موسی بن جعفر بغدادی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در زمره مستثنیات محمّد بن احمد بن یحیی در کتاب نوادرالحکمة نیست؛ یعنی، محمد بن احمد هر کسی را در کتاب مذکور استثنا کرده، ضعیف بوده و</w:t>
      </w:r>
    </w:p>
    <w:p>
      <w:pPr>
        <w:pStyle w:val="BookText"/>
        <w:rPr/>
      </w:pPr>
      <w:r>
        <w:rPr>
          <w:rFonts w:ascii="IRNazanin" w:hAnsi="IRNazanin" w:eastAsia="IRNazanin"/>
          <w:color w:val="111111"/>
          <w:sz w:val="28"/>
          <w:sz w:val="28"/>
          <w:szCs w:val="28"/>
          <w:rtl w:val="true"/>
          <w:lang w:bidi="fa-IR"/>
        </w:rPr>
        <w:t>برعکس، هر کس را استثناء نکرده، ضعیف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کتاب الذخیره پس از نقل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آن، موسی بن جعفر بغدادی است که فردی موثق نیست؛ ولی در زمره مُستثنیاتِ نوادرالحکمة نیز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گونه بیان، حاکی از مقام والای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مامقانی به نقل از وحید بهبهانی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نوادرالحکمة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استثنا نکرده و از وی نقلِ روایت نموده است و این عدم استثنا و ذکر روایت از وی، دلالت بر عدالت او دارد …</w:t>
      </w:r>
      <w:r>
        <w:rPr>
          <w:rFonts w:eastAsia="IRNazanin" w:cs="IRNazanin"/>
          <w:color w:val="111111"/>
          <w:sz w:val="28"/>
          <w:szCs w:val="28"/>
          <w:rtl w:val="true"/>
          <w:lang w:bidi="fa-IR"/>
        </w:rPr>
        <w:t>.</w:t>
      </w:r>
      <w:r>
        <w:rPr>
          <w:rStyle w:val="FootnoteAnchor"/>
          <w:rtl w:val="true"/>
        </w:rPr>
        <w:footnoteReference w:id="3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راویان مورد اعتماد ابن داوود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صورت مطابقت وی با موسی بن جعفر بغدادی، در زمره مستثنیات نوادرالحکمة نیست و هر چند وثاقت او مشکل باشد؛ امّا به قدر متیقّن، او در زمره راویان حسان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محمد بن سماعة صیرفی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و شیخ طوسی، ایشان را چنین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سماعة، ابومحمّد کندی صیرفی کوفی، واقفی مذهب است؛ امّا دارای تألیفاتی ارزشمند است و از فقه و دانشِ پاکی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انحراف سلیقه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انتقاد، یعنی در نقد یا انتخاب حدیث مهارت دارد و روایات زیادی را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و علاّمه، در مورد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 و ثقه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آقای خویی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واقفی مذهب شمرده می‌شد و روایات</w:t>
      </w:r>
    </w:p>
    <w:p>
      <w:pPr>
        <w:pStyle w:val="BookText"/>
        <w:rPr/>
      </w:pPr>
      <w:r>
        <w:rPr>
          <w:rFonts w:ascii="IRNazanin" w:hAnsi="IRNazanin" w:eastAsia="IRNazanin"/>
          <w:color w:val="111111"/>
          <w:sz w:val="28"/>
          <w:sz w:val="28"/>
          <w:szCs w:val="28"/>
          <w:rtl w:val="true"/>
          <w:lang w:bidi="fa-IR"/>
        </w:rPr>
        <w:t>فراوانی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 و ثقه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بنابراین، فرد یاد شده، مشکل مذهب و انحراف عقیده دارد، امّا وثاقت او بدون 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حنان بن سدیر</w:t>
      </w:r>
    </w:p>
    <w:p>
      <w:pPr>
        <w:pStyle w:val="BookText"/>
        <w:rPr/>
      </w:pP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شخص، سه گفته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گفته صریح شیخ طوسی در فهرست خود است و مواردی بر تأیید آن می‌آورد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و دیگر اصحاب اجماع، از وی روایت نقل کرده‌اند؛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نقل کرده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بی‌پیرایه و استوار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وی مقبول است؛</w:t>
      </w:r>
    </w:p>
    <w:p>
      <w:pPr>
        <w:pStyle w:val="BookText"/>
        <w:rPr/>
      </w:pPr>
      <w:r>
        <w:rPr>
          <w:rFonts w:ascii="IRNazanin" w:hAnsi="IRNazanin" w:eastAsia="IRNazanin"/>
          <w:color w:val="111111"/>
          <w:sz w:val="28"/>
          <w:sz w:val="28"/>
          <w:szCs w:val="28"/>
          <w:rtl w:val="true"/>
          <w:lang w:bidi="fa-IR"/>
        </w:rPr>
        <w:t>اگر موارد یاد شده نیز مطرح نباشد، سخن شیخ طوسی که وی را ثقه می‌داند، کافی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 است؛ این، نظرِ وجیزه، بلغه و حاوی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است چون، کیسانی مذهب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جمله، تصریح مامقانی است؛</w:t>
      </w:r>
    </w:p>
    <w:p>
      <w:pPr>
        <w:pStyle w:val="BookText"/>
        <w:rPr/>
      </w:pPr>
      <w:r>
        <w:rPr>
          <w:rFonts w:ascii="IRNazanin" w:hAnsi="IRNazanin" w:eastAsia="IRNazanin"/>
          <w:color w:val="111111"/>
          <w:sz w:val="28"/>
          <w:sz w:val="28"/>
          <w:szCs w:val="28"/>
          <w:rtl w:val="true"/>
          <w:lang w:bidi="fa-IR"/>
        </w:rPr>
        <w:t>نخست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واقفی مذهب بوده، نه کیسانی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انحراف عقیده، منافات با وثاقت ندارد، زیرا افراد زیادی مانند غیاث بن ابراهیم و حفص بن غیاث و سَکونی و ده‌ها تن از رُوات عامی مذهب، وجود دارند که حدیث‌شان نقل و به آن روایت، اعتماد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صدوق به حنان بن سدیر،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طریق را نقل می‌کند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طریق، صحیح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سدیر بن حکیم بن صُهیب صیرفی</w:t>
      </w:r>
    </w:p>
    <w:p>
      <w:pPr>
        <w:pStyle w:val="BookText"/>
        <w:rPr/>
      </w:pPr>
      <w:r>
        <w:rPr>
          <w:rFonts w:ascii="IRNazanin" w:hAnsi="IRNazanin" w:eastAsia="IRNazanin"/>
          <w:color w:val="111111"/>
          <w:sz w:val="28"/>
          <w:sz w:val="28"/>
          <w:szCs w:val="28"/>
          <w:rtl w:val="true"/>
          <w:lang w:bidi="fa-IR"/>
        </w:rPr>
        <w:t>سدیر، از یاران امام سجّاد و امام باقر و امام صادق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روایاتی که از او</w:t>
      </w:r>
    </w:p>
    <w:p>
      <w:pPr>
        <w:pStyle w:val="BookText"/>
        <w:rPr/>
      </w:pPr>
      <w:r>
        <w:rPr>
          <w:rFonts w:ascii="IRNazanin" w:hAnsi="IRNazanin" w:eastAsia="IRNazanin"/>
          <w:color w:val="111111"/>
          <w:sz w:val="28"/>
          <w:sz w:val="28"/>
          <w:szCs w:val="28"/>
          <w:rtl w:val="true"/>
          <w:lang w:bidi="fa-IR"/>
        </w:rPr>
        <w:t>نقل شده، بیست و یک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روایتی در ثواب پیاده و یا سواره رفتن به زیارت قبر ابا عبدالله الحسین علیه السلام 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w:t>
      </w:r>
      <w:r>
        <w:rPr>
          <w:rStyle w:val="FootnoteAnchor"/>
          <w:rtl w:val="true"/>
        </w:rPr>
        <w:footnoteReference w:id="42"/>
      </w:r>
      <w:r>
        <w:rPr>
          <w:rFonts w:ascii="IRNazanin" w:hAnsi="IRNazanin" w:eastAsia="IRNazanin"/>
          <w:color w:val="111111"/>
          <w:sz w:val="28"/>
          <w:sz w:val="28"/>
          <w:szCs w:val="28"/>
          <w:rtl w:val="true"/>
          <w:lang w:bidi="fa-IR"/>
        </w:rPr>
        <w:t>، او را در زمره یاران خاص امام جعفر صادق علیه السلام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زمره یاران خاص بودن، کفایت از وثاقت می‌کند یا خیر؟، بحث خاص خود را دارد؛ ولی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جایگاه او در دو دسته روایت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او را مدح و دسته‌ای به مذمّت وی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حسین بن علوان از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ـ و عنده سدیر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أحبَّ عبداً غَتَّهُ بالبلاء غتّاً و أنا و إیّاکم ـ یا سدیر ـ نصبح به و نمسی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حسین بن علوان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بودیم و سدیر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خداوند بنده‌ای را دوست بدارد، او را در مصیبت و بلا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شب و روزمان را این چنین سپری می‌کنیم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ابتدا، کبرایی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بنده‌ای را دوست بدارد، بلا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سپس بر سدیر تطبیق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مزبور در مدح سدیر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خود، مشکل سندی دارد، زیرا در </w:t>
      </w:r>
    </w:p>
    <w:p>
      <w:pPr>
        <w:pStyle w:val="BookText"/>
        <w:rPr/>
      </w:pPr>
      <w:r>
        <w:rPr>
          <w:rFonts w:ascii="IRNazanin" w:hAnsi="IRNazanin" w:eastAsia="IRNazanin"/>
          <w:color w:val="111111"/>
          <w:sz w:val="28"/>
          <w:sz w:val="28"/>
          <w:szCs w:val="28"/>
          <w:rtl w:val="true"/>
          <w:lang w:bidi="fa-IR"/>
        </w:rPr>
        <w:t>طریق آن احمد بن عُبید توثیق نشده،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زید شحّام از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لأطوف حول الکعبة و کفّی فی کفّ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دموعه تجری علی خدّیه،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ما صنع ربّی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و دعا،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طلبتُ إلی الهی فی سدیر و عبدالسلام بن عبدالرحمان ـ و کانا فی السجن ـ فوهبهما لی و خلّی سبیلهما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دستم در دست امام صادق علیه السلام بود مشغول طواف بودم و اشک امام علیه السلام، بر گونه‌هایش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خدا چه عنایتی در حق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گریست و دعا کرد و بار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خدای عزّوجلّ،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خواستم و خداوند، آن دو را به من بخشید و آزادشان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مزبور، سدیر را مدح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این روایت را معتبر می‌داند؛ یعنی از دیدگاه او، این روایت، مشکل سندی ندارد؛ ولی آقای خویی، آن را تضعیف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مشکل سندی دارد، زیرا در طریق آن، علی بن محمد قتیبی است و این شخص، هر چند از اساتید کشّی است، امّا توثیقی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آقای خویی، این است که اگر به فرض، از مشکل سند نیز چشم‌پوشی کنیم، این حدیث، هیچ گونه دلالتی بر وثاقت و یا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بلکه در نهایت، می‌رساند که امام علیه السلام،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و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می‌داشت و با آنان مهربان بود و امام علیه السلام، به همه شیعیان و دوستدارانش مهر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مزبور، دلالت بر وثاقت و حُسن آنان ندارد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پذیرش سخن آقای خویی، مشکل است، زیرا اگر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یحبّه</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وارد شده باشد قطعاً دوست داشتن، غیر از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طرف مقابلِ امام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تابع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نسبت به وی به این نحو خاص، عنایت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چند نتوانیم وثاقت او را به دست آوریم؛ ولی دلالت این روایت بر حُسنِ سدیر را می‌توان ثابت کرد</w:t>
      </w:r>
      <w:r>
        <w:rPr>
          <w:rFonts w:eastAsia="IRNazanin" w:cs="IRNazanin"/>
          <w:color w:val="111111"/>
          <w:sz w:val="28"/>
          <w:szCs w:val="28"/>
          <w:rtl w:val="true"/>
          <w:lang w:bidi="fa-IR"/>
        </w:rPr>
        <w:t xml:space="preserve">. </w:t>
      </w:r>
      <w:bookmarkStart w:id="35" w:name="pg2683_22497"/>
    </w:p>
    <w:p>
      <w:pPr>
        <w:pStyle w:val="BookText"/>
        <w:rPr/>
      </w:pPr>
      <w:bookmarkEnd w:id="35"/>
      <w:r>
        <w:rPr>
          <w:rFonts w:ascii="IRNazanin" w:hAnsi="IRNazanin" w:eastAsia="IRNazanin"/>
          <w:color w:val="111111"/>
          <w:sz w:val="28"/>
          <w:sz w:val="28"/>
          <w:szCs w:val="28"/>
          <w:rtl w:val="true"/>
          <w:lang w:bidi="fa-IR"/>
        </w:rPr>
        <w:t>علاّمه حلّی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بر عُلّوِ مرتبه آن دو تن ـ سدیر و عبدالسلام ـ دارد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آقای خویی، مبنایی دارد که ظاهراً، امام خمینی قدس سرّه نیز همین مبنا را داشتند در این مبنا روایتی که کسی را مدح می‌گوید اگر ناقل آن، شخص ممدوح باشد، دَوْر لازم می‌آید، زیرا پذیرش این روایت، متوقّف بر قبول شخص راوی است و ثقه بودن او، متوقّف بر همین روایتی است که خود آن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سنخ روایات، که ناقل آن، شخصِ ممدوح باشد، موجب سوءظن به او می‌شود</w:t>
      </w:r>
      <w:r>
        <w:rPr>
          <w:rStyle w:val="FootnoteAnchor"/>
          <w:rtl w:val="true"/>
        </w:rPr>
        <w:footnoteReference w:id="45"/>
      </w:r>
      <w:r>
        <w:rPr>
          <w:rFonts w:ascii="IRNazanin" w:hAnsi="IRNazanin" w:eastAsia="IRNazanin"/>
          <w:color w:val="111111"/>
          <w:sz w:val="28"/>
          <w:sz w:val="28"/>
          <w:szCs w:val="28"/>
          <w:rtl w:val="true"/>
          <w:lang w:bidi="fa-IR"/>
        </w:rPr>
        <w:t>و نه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روایات مادحه از سدیر نیست بنابراین اگر از مشکل سندی این دو روایت، چشم‌پوشی کنیم، روایت اول و دوم، هیچ‌گونه</w:t>
      </w:r>
    </w:p>
    <w:p>
      <w:pPr>
        <w:pStyle w:val="BookText"/>
        <w:rPr/>
      </w:pPr>
      <w:r>
        <w:rPr>
          <w:rFonts w:ascii="IRNazanin" w:hAnsi="IRNazanin" w:eastAsia="IRNazanin"/>
          <w:color w:val="111111"/>
          <w:sz w:val="28"/>
          <w:sz w:val="28"/>
          <w:szCs w:val="28"/>
          <w:rtl w:val="true"/>
          <w:lang w:bidi="fa-IR"/>
        </w:rPr>
        <w:t>مشکل دلالی ندارند</w:t>
      </w:r>
      <w:r>
        <w:rPr>
          <w:rFonts w:eastAsia="IRNazanin" w:cs="IRNazanin"/>
          <w:color w:val="111111"/>
          <w:sz w:val="28"/>
          <w:szCs w:val="28"/>
          <w:rtl w:val="true"/>
          <w:lang w:bidi="fa-IR"/>
        </w:rPr>
        <w:t>.</w:t>
      </w:r>
    </w:p>
    <w:p>
      <w:pPr>
        <w:pStyle w:val="Heading5"/>
        <w:numPr>
          <w:ilvl w:val="4"/>
          <w:numId w:val="1"/>
        </w:numPr>
        <w:rPr/>
      </w:pPr>
      <w:bookmarkStart w:id="36" w:name="__RefHeading___Toc860248_1395250215"/>
      <w:bookmarkStart w:id="37" w:name="_Toc12"/>
      <w:bookmarkEnd w:id="36"/>
      <w:r>
        <w:rPr>
          <w:rtl w:val="true"/>
        </w:rPr>
        <w:t>روایات مذمّت سدیر</w:t>
      </w:r>
      <w:bookmarkEnd w:id="37"/>
    </w:p>
    <w:p>
      <w:pPr>
        <w:pStyle w:val="Heading6"/>
        <w:numPr>
          <w:ilvl w:val="5"/>
          <w:numId w:val="1"/>
        </w:numPr>
        <w:rPr/>
      </w:pPr>
      <w:bookmarkStart w:id="38" w:name="__RefHeading___Toc860250_1395250215"/>
      <w:bookmarkStart w:id="39" w:name="_Toc13"/>
      <w:bookmarkEnd w:id="38"/>
      <w:r>
        <w:rPr>
          <w:rtl w:val="true"/>
        </w:rPr>
        <w:t>اشاره</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محمد بن عذافر از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عنده علیه السلام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سدیر عصیدةٌ بکلّ 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محضر امام صادق علیه السلام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سدیر، عصیده به هر رنگی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طریحی، در توضیح این مطلب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عصیده به هر رنگ، یعنی با همه قشری، نشست و برخاست می‌کند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روایت، مشکل سندی دارد، زیرا در سند آن، علی بن محمّد است که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مذمّت نیز ندارد؛ چون احتمال دارد منظور امام علیه السلام از این جمله، تغییر ناپذیری حقیقت سدیر و واقع او باشد، هر چند به هر رنگی درآید؛ یعنی، حقیقتِ او ثابت و همانند عصیده</w:t>
      </w:r>
      <w:r>
        <w:rPr>
          <w:rStyle w:val="FootnoteAnchor"/>
          <w:rtl w:val="true"/>
        </w:rPr>
        <w:footnoteReference w:id="46"/>
      </w:r>
      <w:r>
        <w:rPr>
          <w:rFonts w:ascii="IRNazanin" w:hAnsi="IRNazanin" w:eastAsia="IRNazanin"/>
          <w:color w:val="111111"/>
          <w:sz w:val="28"/>
          <w:sz w:val="28"/>
          <w:szCs w:val="28"/>
          <w:rtl w:val="true"/>
          <w:lang w:bidi="fa-IR"/>
        </w:rPr>
        <w:t>است که حقیقت او ثابت است، هر چند تغییر رنگ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معلّی بن خُنَیْس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زمانی اتفاق افتاد که سیاه‌جامگان قیام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کرده بودند و میان آنان، علویان فریب خورده‌ای، مانند عیسی بن موسی وجود داشت که به تحریک شیطان، نخستین کسی شد که لباس عبّاسیان و جاهلیّت،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افراد، زمینه‌ساز حکومت بنی‌عبّاس شدند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هنوز عبّاسیان به حکومت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و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به امام علیه السلام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قد قدرّنا أن یؤول هذا الأمر إلیک فما تری؟ ما، امید داشتیم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شما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اطلاع یافتن از مضمون نامه، بی‌درنگ، نامه‌ها را بر زمین کوبید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بالکتب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لِهؤلاء بِإمام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یعلمون أنّه إنّما یقتل السفیانی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گفته‌اند، این روایت، دلالت بر مذمّت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زیرا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پیشوای اینان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روایت، از نظر سند، ضعیف است، زیرا صباح بن سیّابه در سلسله سند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هیچ گونه دلالتی بر مذمّت سدیر ندارد، زیرا این دو تن آرزو داشتند خلافت، به امام صادق علیه السلام پایان پذیرد، امّا از واقعیّت بی‌خبر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خلافت به وجود کسی که سفیانی را به قتل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خواهد شد و امام صادق علیه السلام با بیان خود، آنان را به واقعیّتِ موضوع آگاه ساخت و مطلب را به آنان فهماند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 بیتک و کن حلساً من</w:t>
      </w:r>
    </w:p>
    <w:p>
      <w:pPr>
        <w:pStyle w:val="BookText"/>
        <w:rPr/>
      </w:pPr>
      <w:r>
        <w:rPr>
          <w:rFonts w:ascii="IRNazanin" w:hAnsi="IRNazanin" w:eastAsia="IRNazanin"/>
          <w:color w:val="111111"/>
          <w:sz w:val="28"/>
          <w:sz w:val="28"/>
          <w:szCs w:val="28"/>
          <w:rtl w:val="true"/>
          <w:lang w:bidi="fa-IR"/>
        </w:rPr>
        <w:t>احلاسه و اسکن ما سکن اللیل و النهار، فإذا بلغک أنّ السفیانی قد خرج فارحل إلینا و لو علی رجلک</w:t>
      </w:r>
      <w:r>
        <w:rPr>
          <w:rStyle w:val="FootnoteAnchor"/>
          <w:rtl w:val="true"/>
        </w:rPr>
        <w:footnoteReference w:id="48"/>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بنشین و همانند زیراندازی از زیراندازهای خانه‌ات باش و حرکتی انجام مده و چونان شب و روز آرام باش و هر گاه اطلاع یافتی سفیانی دست به جنبش زده، هر چند با پای پیاده، خود را به ما برسان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البته گاهی، دستوراتی از سوی ائمه طاهرین علیهم السلام به اشخاصی صادر می‌گشت که مناسب با ظرفیّت همان 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حدیث مذکور در مورد سدیر است که امام علیه السلام، به وی دستور خانه‌نشینی و عدم دخالت در امور جاری را می‌دهد؛ ولی در مقابل، امام صادق علیه السلام به نوجوانی مانند هشام بن حَکَم دستور به بحث با مرد شامی  می‌دهد و هشام را در بحث کردن، تحسین می‌کند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ابوخالد کابلی می‌گوید، کنار قبر پیامبراکرم صلی الله علیه و آله و سلم رفتم و دیدم ابوجعفر، مؤمن‌الطاق، کنار قبر شریف نشسته و دکمه‌هایش را باز کرده و سینه سپر نموده، سرگرم بحث و گفت و گو با علما است، به گونه‌ای که یک جمله می‌گویند و هشام، چندین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بحث آن‌ها بالا گرفته، از این رو سر به گوش او نهادم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آقا نگفت بحث مکن؟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تو فرمان داد که به من ابلاغ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خودِ من این دستور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بحث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بازگشتم و مطلب را برای حضرت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 تفاوت دارد</w:t>
      </w:r>
      <w:r>
        <w:rPr>
          <w:rStyle w:val="FootnoteAnchor"/>
          <w:rtl w:val="true"/>
        </w:rPr>
        <w:footnoteReference w:id="51"/>
      </w:r>
      <w:r>
        <w:rPr>
          <w:rFonts w:ascii="IRNazanin" w:hAnsi="IRNazanin" w:eastAsia="IRNazanin"/>
          <w:color w:val="111111"/>
          <w:sz w:val="28"/>
          <w:sz w:val="28"/>
          <w:szCs w:val="28"/>
          <w:rtl w:val="true"/>
          <w:lang w:bidi="fa-IR"/>
        </w:rPr>
        <w:t>یعنی او نوعی مسئولیّت دارد و تو به گونه‌ی دیگر دارای مسئولیّت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از او برمی‌آید که از تو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که در مورد مدح و ستایش و نیز مذمّتِ سدیر گفته شده، نمی‌توان بر خوبی و یا بدی سدیر،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آقای خویی دیدگاه خویش را چنین بیان می‌دارد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سدیر بن حکیم، ثقه است، زیرا جعفر بن محمّد بن قولویه و نیز علی بن </w:t>
      </w:r>
      <w:bookmarkStart w:id="40" w:name="pg2683_22506"/>
    </w:p>
    <w:p>
      <w:pPr>
        <w:pStyle w:val="BookText"/>
        <w:rPr/>
      </w:pPr>
      <w:bookmarkEnd w:id="40"/>
      <w:r>
        <w:rPr>
          <w:rFonts w:ascii="IRNazanin" w:hAnsi="IRNazanin" w:eastAsia="IRNazanin"/>
          <w:color w:val="111111"/>
          <w:sz w:val="28"/>
          <w:sz w:val="28"/>
          <w:szCs w:val="28"/>
          <w:rtl w:val="true"/>
          <w:lang w:bidi="fa-IR"/>
        </w:rPr>
        <w:t>ابراهیم ـ در تفسیرش ـ به وثاقتِ وی شهادت داده‌اند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توثیق، هیچ گونه تعارضی با روایت علاّمه ـ از قول سیّد علی بن احمد عقیقی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بن صیرفی، مخلّط است ـ ندارد و چون وثاقت عقیقی ثابت نشده و از سویی، خودِ تخلیط، یعنی نقل روایاتِ معروف و روایاتِ منکر، با وثاقت راوی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شیخ صدوق به سدیر، صحیح است و مشکل سندی نیز ندارد</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مؤیّدات</w:t>
      </w:r>
    </w:p>
    <w:p>
      <w:pPr>
        <w:pStyle w:val="BookText"/>
        <w:rPr/>
      </w:pPr>
      <w:r>
        <w:rPr>
          <w:rFonts w:ascii="IRNazanin" w:hAnsi="IRNazanin" w:eastAsia="IRNazanin"/>
          <w:color w:val="111111"/>
          <w:sz w:val="28"/>
          <w:sz w:val="28"/>
          <w:szCs w:val="28"/>
          <w:rtl w:val="true"/>
          <w:lang w:bidi="fa-IR"/>
        </w:rPr>
        <w:t>با بررسی سند روایت مورد نظر، تقریباً، مشکل سندی حل شد و از سویی، با قطع نظر از سند آن، روایات زیادی از ائمه طاهرین علیهم السلام وارد شده که مضمون آن‌ها با مضمون این روایت،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روایت مذکور را تأیید و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روایات، از شخص امام صادق، امام زین‌العابدین، امام باقر و امام رضا علیهم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به برخی از این روایات اشاره می‌کنیم</w:t>
      </w:r>
      <w:r>
        <w:rPr>
          <w:rFonts w:eastAsia="IRNazanin" w:cs="IRNazanin"/>
          <w:color w:val="111111"/>
          <w:sz w:val="28"/>
          <w:szCs w:val="28"/>
          <w:rtl w:val="true"/>
          <w:lang w:bidi="fa-IR"/>
        </w:rPr>
        <w:t>:</w:t>
      </w:r>
    </w:p>
    <w:p>
      <w:pPr>
        <w:pStyle w:val="Heading6"/>
        <w:numPr>
          <w:ilvl w:val="5"/>
          <w:numId w:val="1"/>
        </w:numPr>
        <w:rPr/>
      </w:pPr>
      <w:bookmarkStart w:id="41" w:name="__RefHeading___Toc860252_1395250215"/>
      <w:bookmarkStart w:id="42" w:name="_Toc14"/>
      <w:bookmarkEnd w:id="41"/>
      <w:r>
        <w:rPr>
          <w:rtl w:val="true"/>
        </w:rPr>
        <w:t>شواهدی از روایاتِ امام صادق علیه السلام</w:t>
      </w:r>
      <w:bookmarkEnd w:id="42"/>
    </w:p>
    <w:p>
      <w:pPr>
        <w:pStyle w:val="BookText"/>
        <w:rPr/>
      </w:pPr>
      <w:r>
        <w:rPr>
          <w:rFonts w:ascii="IRNazanin" w:hAnsi="IRNazanin" w:eastAsia="IRNazanin"/>
          <w:color w:val="111111"/>
          <w:sz w:val="28"/>
          <w:sz w:val="28"/>
          <w:szCs w:val="28"/>
          <w:rtl w:val="true"/>
          <w:lang w:bidi="fa-IR"/>
        </w:rPr>
        <w:t>نخستین روایت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سُنَنَ الأنبیاء علیهم السلام بِما وَقعَ بهم مِن الغَیبات حادثة فی القائم منّا أهل البَیت حَذو النعلِ بالنعل، و 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القائم مِنکم أهل البیت؟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الخامسُ من وُلد اِبنی موسی ذلک ابنُ سیّدة الإماء، یغیبُ غیبة یرتابُ فیها المُبطلون، ثُمَّ یُظهِرهُ الله عَزَّوجلَّ، فیفتحُ اللهُ عَلی یَدهِ مشارق الأرضِ وَ مغارِبَها …</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شیوه‌های پیامبران الهی با غیبت‌هایی که بر آنان واقع شده است، بی‌کم و کاست درباره قائم ما اهل‌بیت نیز پدیدار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خاندان شما کیست؟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پنجمین فرزند از فرزندان پسرم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سرور کنیزان است، او چنان غیبتی خواهد داشت که باطل‌گرایان در آن به شک و تردید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خدای عزّوجل او را ظاهر می‌سازد و خدای متعال به دست با کفایت او شرق و غرب گیتی را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الشحّام،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صالحاً علیه السلام غابَ  عنْ قومِه زماناً، وَ کانَ یَوم غابَ عنهم کَهلا … فلمّا رَجَعَ إلی قَومِهِ لَمْ یَعْرِفوه بصورَتِهِ … وَ إِنّما مَثَل القائم مثل صالح</w:t>
      </w:r>
      <w:r>
        <w:rPr>
          <w:rStyle w:val="FootnoteAnchor"/>
          <w:rtl w:val="true"/>
        </w:rPr>
        <w:footnoteReference w:id="55"/>
      </w:r>
      <w:r>
        <w:rPr>
          <w:rFonts w:ascii="IRNazanin" w:hAnsi="IRNazanin" w:eastAsia="IRNazanin"/>
          <w:color w:val="111111"/>
          <w:sz w:val="28"/>
          <w:sz w:val="28"/>
          <w:szCs w:val="28"/>
          <w:rtl w:val="true"/>
          <w:lang w:bidi="fa-IR"/>
        </w:rPr>
        <w:t>زید شحّام از امام صادق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زمانی از میان قوم خود غایب گشت، مردی کامل بود … و هنگامی که به نزد قوم خود بازگشت، وی را به چهره نشناختند … و در حقیقت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عجل الله تعالی فرجه الشریف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فی‌القائم سنّة مِن موسی بن عمران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سنته من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مولِدِهِ وَ غیبَتُه عَنْ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غابَ موسی عن أهلِهِ و قومِهِ؟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 و عشرین سنَة</w:t>
      </w:r>
      <w:r>
        <w:rPr>
          <w:rStyle w:val="FootnoteAnchor"/>
          <w:rtl w:val="true"/>
        </w:rPr>
        <w:footnoteReference w:id="56"/>
      </w:r>
      <w:r>
        <w:rPr>
          <w:rFonts w:ascii="IRNazanin" w:hAnsi="IRNazanin" w:eastAsia="IRNazanin"/>
          <w:color w:val="111111"/>
          <w:sz w:val="28"/>
          <w:sz w:val="28"/>
          <w:szCs w:val="28"/>
          <w:rtl w:val="true"/>
          <w:lang w:bidi="fa-IR"/>
        </w:rPr>
        <w:t>عبدالله بن سنان،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شیوه‌ای را از موسی بن عمران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او از موسی بن عمران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پنهانی ولادت و غایب گشتن از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چند سال از قوم و خاندان خود غایب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هشت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صاحب هذا الأمرِ سنناً مِن سُنن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موسی بن عمران، و سنّة مِن عیسی، و سنّةٌ مِن یوسفَ، و سنّةٌ من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سُنّته من موسی بن عمران فخائفٌ یترقَّب، و أما سُنّته من عیسی فیقال فیه ما قیل فی عیسی، و أمّا سُنّته مِن یوسفَ </w:t>
      </w:r>
      <w:bookmarkStart w:id="43" w:name="pg2683_22512"/>
    </w:p>
    <w:p>
      <w:pPr>
        <w:pStyle w:val="BookText"/>
        <w:rPr/>
      </w:pPr>
      <w:bookmarkEnd w:id="43"/>
      <w:r>
        <w:rPr>
          <w:rFonts w:ascii="Amiri" w:hAnsi="Amiri" w:eastAsia="Amiri" w:cs="Amiri"/>
          <w:color w:val="111111"/>
          <w:sz w:val="28"/>
          <w:sz w:val="28"/>
          <w:szCs w:val="28"/>
          <w:rtl w:val="true"/>
          <w:lang w:bidi="ar-SA"/>
        </w:rPr>
        <w:t>فالسَّتر، یجعلُ اللهُ بینَه و بین الخلق حجاباً، یَرَونَه و لا یعرفونه، وَ أمّا سُنّته مِن محمّد صلی الله علیه و آله و سلم فیهتدی بِهداهُ و یَسیرُ بِسیرَته</w:t>
      </w:r>
      <w:r>
        <w:rPr>
          <w:rStyle w:val="FootnoteAnchor"/>
          <w:rtl w:val="true"/>
        </w:rPr>
        <w:footnoteReference w:id="57"/>
      </w:r>
      <w:r>
        <w:rPr>
          <w:rFonts w:ascii="IRNazanin" w:hAnsi="IRNazanin" w:eastAsia="IRNazanin"/>
          <w:color w:val="111111"/>
          <w:sz w:val="28"/>
          <w:sz w:val="28"/>
          <w:szCs w:val="28"/>
          <w:rtl w:val="true"/>
          <w:lang w:bidi="fa-IR"/>
        </w:rPr>
        <w:t>ابو بصیر از امام صادق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صاحب‌الأمر، شیوه‌هایی از شیوه‌های پیامبران جاری است، شیوه‌ای از موسی بن عمران و روشی از  عیسی و شیوه‌ای از یوسف و روشی از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او از موسی بن عمران، بیم و وحشت و انتظار است و شیوه او از عیسی، همان مواردی است که مردم درباره عیسی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شیوه او از یوسف، پنهان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میان او و آفریدگانش حجابی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ولی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شیوه او از محمّد صلی الله علیه و آله و سلم آن است که مردم را به هدایت خدا رهنمون می‌کند و براساس سیره و روش او حرکت می‌کند</w:t>
      </w:r>
      <w:r>
        <w:rPr>
          <w:rFonts w:eastAsia="IRNazanin" w:cs="IRNazanin"/>
          <w:color w:val="111111"/>
          <w:sz w:val="28"/>
          <w:szCs w:val="28"/>
          <w:rtl w:val="true"/>
          <w:lang w:bidi="fa-IR"/>
        </w:rPr>
        <w:t>».</w:t>
      </w:r>
    </w:p>
    <w:p>
      <w:pPr>
        <w:pStyle w:val="Heading6"/>
        <w:numPr>
          <w:ilvl w:val="5"/>
          <w:numId w:val="1"/>
        </w:numPr>
        <w:rPr/>
      </w:pPr>
      <w:bookmarkStart w:id="44" w:name="__RefHeading___Toc860254_1395250215"/>
      <w:bookmarkStart w:id="45" w:name="_Toc15"/>
      <w:bookmarkEnd w:id="44"/>
      <w:r>
        <w:rPr>
          <w:rtl w:val="true"/>
        </w:rPr>
        <w:t>شواهدی از روایاتِ امام زین العابدین علیه السلام</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سَیِّدَ العابدینَ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القائم منّا سننٌ من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أبینا آدَمَ علیه السلام و سنّةٌ من نوح و سنّة من إبراهیم، و سنّة من موسی و سنّةٌ من عیسی، و سنّةٌ من أیّوبَ و سنّةٌ مِن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آدَم و نوح فَطولُ العُمرِ، وَ أمّا مِن إبراهیم فَخفاءُ الوِلادةِ و إعتزالُ الناسِ، و أمّا من موسی، فالخوف و الغیبة، و أمّا من عیسی فَاختِلافُ الناس فیه، و أمّا مِن أیّوب فَالفَرَج بَعد البَلوی، وَ أمّا مِن مُحمّد صلی الله علیه و آله و سلم فالخروجُ بالسّیفِ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العابدین علی بن الحسین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قائم ما، شیوه‌هایی از پیامبران علیهم السلام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از پدرمان آدم علیه السلام و شیوه‌ای از نوح و شیوه‌ای از ابراهیم و شیوه‌ای از موسی و شیوه‌ای از عیسی و شیوه‌ای از ایّوب و شیوه‌ای از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و نوح، طول عمر؛ از ابراهیم، پنهانی ولادت و کناره‌گیری از مردم؛ از موسی، ترس و غایب گشتن؛ از عیسی، اختلاف مردم درباره او؛ از ایّوب، گشایش بعد از گرفتاری و از محمّد، قیام با شمشیر</w:t>
      </w:r>
      <w:r>
        <w:rPr>
          <w:rFonts w:eastAsia="IRNazanin" w:cs="IRNazanin"/>
          <w:color w:val="111111"/>
          <w:sz w:val="28"/>
          <w:szCs w:val="28"/>
          <w:rtl w:val="true"/>
          <w:lang w:bidi="fa-IR"/>
        </w:rPr>
        <w:t>.»</w:t>
      </w:r>
      <w:bookmarkStart w:id="46" w:name="pg2683_22515"/>
    </w:p>
    <w:p>
      <w:pPr>
        <w:pStyle w:val="Heading6"/>
        <w:numPr>
          <w:ilvl w:val="5"/>
          <w:numId w:val="1"/>
        </w:numPr>
        <w:rPr/>
      </w:pPr>
      <w:bookmarkStart w:id="47" w:name="__RefHeading___Toc860256_1395250215"/>
      <w:bookmarkStart w:id="48" w:name="_Toc16"/>
      <w:bookmarkEnd w:id="46"/>
      <w:bookmarkEnd w:id="47"/>
      <w:r>
        <w:rPr>
          <w:rtl w:val="true"/>
        </w:rPr>
        <w:t>شواهدی از روایاتِ امام باقر علیه السلام</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الباقر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صاحب هذا الأمرِ سُنَنٌ مِن أربَعَةِ 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موسی، و سنّةٌ مِن عیسی، و سنّةٌ من یوسف، و سنّةٌ من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سنّةُ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 یترقّبُ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سُنَّةُ عیسی؟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فیه ما قیلَ فی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سنّةُ یوسفَ؟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السّجن و 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سنّةُ محمّد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سارَ بسیرة رسول‌الله صلی الله علیه و آله و سلم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صاحب‌الأمر، شیوه‌های چهار پیامبر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از موسی و شیوه‌ای از عیسی و شیوه‌ای از یوسف و شیوه‌ای از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موسی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 نگران و در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عیسی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مورد عیسی گفته شده، درباره او نیز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یوسف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شدن و پنهان گشتن از دیدگان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محمّد صلی الله علیه و آله و سلم چه چیز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دست به قیام زند، به سیره و روش پیامبر صلی الله علیه و آله و سلم رفتار خواهد کرد …</w:t>
      </w:r>
      <w:r>
        <w:rPr>
          <w:rFonts w:eastAsia="IRNazanin" w:cs="IRNazanin"/>
          <w:color w:val="111111"/>
          <w:sz w:val="28"/>
          <w:szCs w:val="28"/>
          <w:rtl w:val="true"/>
          <w:lang w:bidi="fa-IR"/>
        </w:rPr>
        <w:t>.»</w:t>
      </w:r>
    </w:p>
    <w:p>
      <w:pPr>
        <w:pStyle w:val="Heading6"/>
        <w:numPr>
          <w:ilvl w:val="5"/>
          <w:numId w:val="1"/>
        </w:numPr>
        <w:rPr/>
      </w:pPr>
      <w:bookmarkStart w:id="49" w:name="__RefHeading___Toc860258_1395250215"/>
      <w:bookmarkStart w:id="50" w:name="_Toc17"/>
      <w:bookmarkEnd w:id="49"/>
      <w:r>
        <w:rPr>
          <w:rtl w:val="true"/>
        </w:rPr>
        <w:t>شاهدی از روایاتِ امام رضا علیه السلام</w:t>
      </w:r>
      <w:bookmarkEnd w:id="50"/>
    </w:p>
    <w:p>
      <w:pPr>
        <w:pStyle w:val="BookText"/>
        <w:rPr/>
      </w:pPr>
      <w:r>
        <w:rPr>
          <w:rFonts w:ascii="IRNazanin" w:hAnsi="IRNazanin" w:eastAsia="IRNazanin"/>
          <w:color w:val="111111"/>
          <w:sz w:val="28"/>
          <w:sz w:val="28"/>
          <w:szCs w:val="28"/>
          <w:rtl w:val="true"/>
          <w:lang w:bidi="fa-IR"/>
        </w:rPr>
        <w:t>راوی می‌گوید 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حدیثی که زُرعة بن محمد حضرمی از سماعة بن مهران نقل کرده که امام صادق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هذا فیه شَبهٌ مِن خمسة 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یُحسَد کما حُسِد یوسفُ علیه السلام، و یغیبُ کما غابَ یونس و ذکر ثلاثة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هکذا حدیثُ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ـ یعنی القائم ـ فیه شَبهٌ مِن خمسةِ أنبیاء، و لَم یَقُل إبنی …</w:t>
      </w:r>
      <w:r>
        <w:rPr>
          <w:rStyle w:val="FootnoteAnchor"/>
          <w:rtl w:val="true"/>
        </w:rPr>
        <w:footnoteReference w:id="58"/>
      </w:r>
      <w:r>
        <w:rPr>
          <w:rFonts w:ascii="IRNazanin" w:hAnsi="IRNazanin" w:eastAsia="IRNazanin"/>
          <w:color w:val="111111"/>
          <w:sz w:val="28"/>
          <w:sz w:val="28"/>
          <w:szCs w:val="28"/>
          <w:rtl w:val="true"/>
          <w:lang w:bidi="fa-IR"/>
        </w:rPr>
        <w:t>از سماعة بن مهران نقل شده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فرزندم، شباهت پنج پیامبر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حسد قرار می‌گیرد همچنان که به یوسف علیه السلام حسد ورزیده شد و غائب می‌گردد، همچنان که حضرت یونس علیه السلام غائب شد و سه شباهت دیگر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پاسخ پرسش </w:t>
      </w:r>
    </w:p>
    <w:p>
      <w:pPr>
        <w:pStyle w:val="BookText"/>
        <w:rPr/>
      </w:pPr>
      <w:r>
        <w:rPr>
          <w:rFonts w:ascii="IRNazanin" w:hAnsi="IRNazanin" w:eastAsia="IRNazanin"/>
          <w:color w:val="111111"/>
          <w:sz w:val="28"/>
          <w:sz w:val="28"/>
          <w:szCs w:val="28"/>
          <w:rtl w:val="true"/>
          <w:lang w:bidi="fa-IR"/>
        </w:rPr>
        <w:t>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زُرعه، دروغ گفته و سخن را برگردانیده است و حدیث  سماعة،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چنین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صاحب‌الأمر ـ یعنی قائم ـ شباهت پنج پیامبر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زُرعه، خواسته روایت امام صادق علیه السلام را بر اسماعیل، فرزند امام صادق علیه السلام تطبیق نموده و آن را شاهدی بر مذهب اسماعیلیّه قرار دهد، از این رو، امام رضا علیه السلام در یک موضع‌گیری سریع و به جا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رُزعه،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اصل حدیث را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دلالی روایت</w:t>
      </w:r>
    </w:p>
    <w:p>
      <w:pPr>
        <w:pStyle w:val="BookText"/>
        <w:rPr/>
      </w:pPr>
      <w:r>
        <w:rPr>
          <w:rFonts w:ascii="Amiri" w:hAnsi="Amiri" w:eastAsia="Amiri" w:cs="Amiri"/>
          <w:color w:val="111111"/>
          <w:sz w:val="28"/>
          <w:sz w:val="28"/>
          <w:szCs w:val="28"/>
          <w:rtl w:val="true"/>
          <w:lang w:bidi="ar-SA"/>
        </w:rPr>
        <w:t>سنّت، در قرآن کریم، با الفاظ و صیغه‌های مختلفی وارد شده که 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الاوّلین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سنّت، یعنی طریق و روشی که غالباً و یا دائماً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معمول و مسلوک، گاهی طریق و روش گذشتگان و گاهی طریق و سنّت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گذشتگان، مانند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یُؤْمِنُونَ بِهِ وَقَدْ خَلَتْ سُنَّةُ الاَْوَّلِینَ</w:t>
      </w:r>
      <w:r>
        <w:rPr>
          <w:rStyle w:val="FootnoteAnchor"/>
          <w:rtl w:val="true"/>
        </w:rPr>
        <w:footnoteReference w:id="59"/>
      </w:r>
      <w:r>
        <w:rPr>
          <w:rFonts w:ascii="IRNazanin" w:hAnsi="IRNazanin" w:eastAsia="IRNazanin"/>
          <w:color w:val="111111"/>
          <w:sz w:val="28"/>
          <w:sz w:val="28"/>
          <w:szCs w:val="28"/>
          <w:rtl w:val="true"/>
          <w:lang w:bidi="fa-IR"/>
        </w:rPr>
        <w:t xml:space="preserve">کافران،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 و سنّت و طریق گذشتگان نیز چنین بوده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روش و طریق الهی</w:t>
      </w:r>
    </w:p>
    <w:p>
      <w:pPr>
        <w:pStyle w:val="BookText"/>
        <w:rPr/>
      </w:pPr>
      <w:r>
        <w:rPr>
          <w:rFonts w:ascii="IRNazanin" w:hAnsi="IRNazanin" w:eastAsia="IRNazanin"/>
          <w:color w:val="111111"/>
          <w:sz w:val="28"/>
          <w:sz w:val="28"/>
          <w:szCs w:val="28"/>
          <w:rtl w:val="true"/>
          <w:lang w:bidi="fa-IR"/>
        </w:rPr>
        <w:t>گاهی درباره مخالفان و مشرکان و گاهی درباره پیامبران، صالحان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درباره مشرکان، به معنای نابودی و هلاکت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مَن قَدْ أَرْسَلْنَا قَبْلَکَ مِن رُّسُلِنَا وَلاَ تَجِدُ لِسُنَّتِنَا تَحْوِیلا</w:t>
      </w:r>
      <w:r>
        <w:rPr>
          <w:rFonts w:eastAsia="IRNazanin" w:cs="IRNazanin"/>
          <w:color w:val="111111"/>
          <w:sz w:val="28"/>
          <w:szCs w:val="28"/>
          <w:rtl w:val="true"/>
          <w:lang w:bidi="fa-IR"/>
        </w:rPr>
        <w:t>)</w:t>
      </w:r>
      <w:r>
        <w:rPr>
          <w:rStyle w:val="FootnoteAnchor"/>
          <w:rtl w:val="true"/>
        </w:rPr>
        <w:footnoteReference w:id="6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این آیه شریفه، نابودی و به هلاکت رساندن مشرکان است که پیامبرشان صلی الله علیه و آله و سلم را از شهر و دیارش بیرون راندند، بنابراین،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سنّت را به پیامبران نسبت داده، به این جهت است که این سنّت و طریق را خداوند به خاطر پیامبران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معنای آیه </w:t>
      </w:r>
    </w:p>
    <w:p>
      <w:pPr>
        <w:pStyle w:val="BookText"/>
        <w:rPr/>
      </w:pPr>
      <w:r>
        <w:rPr>
          <w:rFonts w:ascii="IRNazanin" w:hAnsi="IRNazanin" w:eastAsia="IRNazanin"/>
          <w:color w:val="111111"/>
          <w:sz w:val="28"/>
          <w:sz w:val="28"/>
          <w:szCs w:val="28"/>
          <w:rtl w:val="true"/>
          <w:lang w:bidi="fa-IR"/>
        </w:rPr>
        <w:t>شریفه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را هلاک خواهیم کرد به خاطر سنّتی که ما برای پیامبران پیش از تو اجرا کردیم و تو، هیچ تغییر و تبدیلی در سنّت ما نخواهی یافت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تَأْتِیَهُمْ سُنَّةُ الاَْوَّلِینَ</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منظور، عذاب و ریشه‌کن شدن مشرکان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فِی الَّذِینَ خَلَوْا مِن قَبْلُ</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یعنی، عقوبت و نکاتی مانند تبعید و هدر بودن خون آن‌ها … که منافقان و نظایرشان را به دلیل پافشاری آن‌ها، بدان وعده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یَنظُرُونَ إِلاَّ سُنَّتَ الاَْوَّلِینَ</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آیا آنان، به جز سنّت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عذاب‌های دردناک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انتظار دارند؟ مقصود از این سنّت، همان روش و طریقه الهی است که در اثر مکر و تکذیب آیات خداوند، بر آنان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تبدیل سنّت، جایگزینی عافیّت و نعمت، به جای عذاب است و مقصود از تغییر سنّت، منتقل کردن عذاب، از گروهی است که سزاوار آنند به کسانی که استحقاق آن را ندارند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الَّتِی قَدْ خَلَتْ فِی عِبَادِهِ</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این همان سنّت و روش الهی در بندگان است که مسلّم و مؤکد گردیده و به هیچ وجه قابل برگشت نیست؛ یعنی پس از دیدن بأس و انتقام خداوند، توبه، قابل قبول نیست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تا این جا، به مواردی از اجرای سنّت‌های الهی در حقّ مشرکان و مخالفان لجوج، اشاره گردید؛ امّا اجرای سنّت‌های الهی در پیامبران و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سنّت‌های الهی در پیامبران و صالحان نیز به گونه‌های مختلف برقرار بوده است که نمونه‌هایی از آن‌ها،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فِی الَّذِینَ خَلَوْا مِن 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مقصود، پیامبران و رسولان گذشته‌اند</w:t>
      </w:r>
      <w:r>
        <w:rPr>
          <w:rFonts w:eastAsia="IRNazanin" w:cs="IRNazanin"/>
          <w:color w:val="111111"/>
          <w:sz w:val="28"/>
          <w:szCs w:val="28"/>
          <w:rtl w:val="true"/>
          <w:lang w:bidi="fa-IR"/>
        </w:rPr>
        <w:t>.</w:t>
      </w:r>
      <w:r>
        <w:rPr>
          <w:rStyle w:val="FootnoteAnchor"/>
          <w:rtl w:val="true"/>
        </w:rPr>
        <w:footnoteReference w:id="70"/>
      </w:r>
      <w:bookmarkStart w:id="51" w:name="pg2683_22524"/>
    </w:p>
    <w:p>
      <w:pPr>
        <w:pStyle w:val="BookText"/>
        <w:rPr/>
      </w:pPr>
      <w:bookmarkEnd w:id="5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الَّتِی قَدْ خَلَتْ مِن قَبْلُ وَلَن تَجِدَ لِسُنَّةِ اللهِ تَبْدِیلا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این سنّت و طریقه دیرینه الهی است که پیامبران و مؤمنان را اگر در ایمان خود راستین و در نیّات خود مخلص باشند، بر دشمنانشان پیروز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آیه، هیچ گونه شکستی نصیب مسلمانان نخواهد شد مگر این که در اثر مخالفت با خدا و رسول او، به چنین وضعی گرفتار آیند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گاهی سُنن، به معنای راه و روش گذشتگان، از پیامبران و امّت‌های صالحی است که در دنیا، رضایت خدا را در نظر داشته و به سعادت دنیا و آخرت دست یازیده‌اند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مقصود از راه و روش آنان، طریقه آن‌ها به نحو اجمال است نه تمامی برنامه‌های آنان به گونه‌ای مشروح و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تفسیر دیگری نیز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اعم از راه و روش پیامبران و صالحان و غیر آنان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سنّت‌های تمامی گذشتگان، اعم از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شامل صورت نخست که در آغاز بحث آوردیم نیز، می‌شود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و روایات دیگر، همین معنا باشد، یعنی، شیوه‌ها و راه و روش‌های زندگی پیامبران سابق که یکی از آن‌ها همان غیبت‌ها و پنهان شدن از دیدگان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غیبت‌ها، یا به دستور خدای عزّوجلّ بوده و یا به جهت ترس از دشمنان خدا انجام پذیرفته است و این گونه غیبت‌ها، برای بسیاری از پیامبران به وقوع پیوسته است</w:t>
      </w:r>
      <w:r>
        <w:rPr>
          <w:rFonts w:eastAsia="IRNazanin" w:cs="IRNazanin"/>
          <w:color w:val="111111"/>
          <w:sz w:val="28"/>
          <w:szCs w:val="28"/>
          <w:rtl w:val="true"/>
          <w:lang w:bidi="fa-IR"/>
        </w:rPr>
        <w:t>.</w:t>
      </w:r>
    </w:p>
    <w:p>
      <w:pPr>
        <w:pStyle w:val="Heading5"/>
        <w:numPr>
          <w:ilvl w:val="4"/>
          <w:numId w:val="1"/>
        </w:numPr>
        <w:rPr/>
      </w:pPr>
      <w:bookmarkStart w:id="52" w:name="__RefHeading___Toc860260_1395250215"/>
      <w:bookmarkStart w:id="53" w:name="_Toc18"/>
      <w:bookmarkEnd w:id="52"/>
      <w:r>
        <w:rPr>
          <w:rtl w:val="true"/>
        </w:rPr>
        <w:t>غیبت‌ها و پنهان شدن پیامبران</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ادریس علیه السلام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پس از جریانی که میان وی و ستمگران زمانش به وقوع پیوست، مدّت بیست </w:t>
      </w:r>
    </w:p>
    <w:p>
      <w:pPr>
        <w:pStyle w:val="BookText"/>
        <w:rPr/>
      </w:pPr>
      <w:r>
        <w:rPr>
          <w:rFonts w:ascii="IRNazanin" w:hAnsi="IRNazanin" w:eastAsia="IRNazanin"/>
          <w:color w:val="111111"/>
          <w:sz w:val="28"/>
          <w:sz w:val="28"/>
          <w:szCs w:val="28"/>
          <w:rtl w:val="true"/>
          <w:lang w:bidi="fa-IR"/>
        </w:rPr>
        <w:t>سال، غایب گشت</w:t>
      </w:r>
      <w:r>
        <w:rPr>
          <w:rStyle w:val="FootnoteAnchor"/>
          <w:rtl w:val="true"/>
        </w:rPr>
        <w:footnoteReference w:id="73"/>
      </w:r>
      <w:r>
        <w:rPr>
          <w:rFonts w:ascii="IRNazanin" w:hAnsi="IRNazanin" w:eastAsia="IRNazanin"/>
          <w:color w:val="111111"/>
          <w:sz w:val="28"/>
          <w:sz w:val="28"/>
          <w:szCs w:val="28"/>
          <w:rtl w:val="true"/>
          <w:lang w:bidi="fa-IR"/>
        </w:rPr>
        <w:t>و پس از آن، ظاهر شد و به پیروان خود نوید گشایش و قیام قائم از فرزندان خود، یعنی حضرت نوح را داد و سپس از نظرها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آسمان برد و پیروان او، قرن‌ها و نسل‌ها، پیوسته، منتظر قیام نوح بودند، تا این که حضرت نوح ظاهر گشت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نوح علیه السلام؛</w:t>
      </w:r>
    </w:p>
    <w:p>
      <w:pPr>
        <w:pStyle w:val="BookText"/>
        <w:rPr/>
      </w:pPr>
      <w:r>
        <w:rPr>
          <w:rFonts w:ascii="IRNazanin" w:hAnsi="IRNazanin" w:eastAsia="IRNazanin"/>
          <w:color w:val="111111"/>
          <w:sz w:val="28"/>
          <w:sz w:val="28"/>
          <w:szCs w:val="28"/>
          <w:rtl w:val="true"/>
          <w:lang w:bidi="fa-IR"/>
        </w:rPr>
        <w:t>وی نیز تا سن چهارصد و شصت سالگی، یعنی پیش از بعثت، غیبت در او محقّق بود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صالح علیه السلام؛</w:t>
      </w:r>
    </w:p>
    <w:p>
      <w:pPr>
        <w:pStyle w:val="BookText"/>
        <w:rPr/>
      </w:pPr>
      <w:r>
        <w:rPr>
          <w:rFonts w:ascii="IRNazanin" w:hAnsi="IRNazanin" w:eastAsia="IRNazanin"/>
          <w:color w:val="111111"/>
          <w:sz w:val="28"/>
          <w:sz w:val="28"/>
          <w:szCs w:val="28"/>
          <w:rtl w:val="true"/>
          <w:lang w:bidi="fa-IR"/>
        </w:rPr>
        <w:t>وی نیز برهه‌ای از زمان، از قوم خود غایب گردید و هنگامی که بازگشت، او را نشناختند و مردم، به سه گروهِ منکر و اهل تردید و اهل یقین، تقسیم شدند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 علیه السلام؛</w:t>
      </w:r>
    </w:p>
    <w:p>
      <w:pPr>
        <w:pStyle w:val="BookText"/>
        <w:rPr/>
      </w:pPr>
      <w:r>
        <w:rPr>
          <w:rFonts w:ascii="IRNazanin" w:hAnsi="IRNazanin" w:eastAsia="IRNazanin"/>
          <w:color w:val="111111"/>
          <w:sz w:val="28"/>
          <w:sz w:val="28"/>
          <w:szCs w:val="28"/>
          <w:rtl w:val="true"/>
          <w:lang w:bidi="fa-IR"/>
        </w:rPr>
        <w:t>شیخ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حضرت ابراهیم، شبیه غیبت حضرت مهدی عجل الله تعالی فرجه الشریف است؛ بلکه از آن نیز شگفت‌انگیزتر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هنگام انعقاد نطفه تا زمانی که مأمور به تبلیغ شد، در مخفی‌گاه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دو غیبت دیگر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او به تنهایی، در شهرها سیر و سیاحت می‌کرد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یوسف علیه السلام؛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غیبت وی، بیست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چاه و چند سال در زندان و باقی آن را در پادشاهی گذراند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علیه السلام؛</w:t>
      </w:r>
    </w:p>
    <w:p>
      <w:pPr>
        <w:pStyle w:val="BookText"/>
        <w:rPr/>
      </w:pPr>
      <w:r>
        <w:rPr>
          <w:rFonts w:ascii="IRNazanin" w:hAnsi="IRNazanin" w:eastAsia="IRNazanin"/>
          <w:color w:val="111111"/>
          <w:sz w:val="28"/>
          <w:sz w:val="28"/>
          <w:szCs w:val="28"/>
          <w:rtl w:val="true"/>
          <w:lang w:bidi="fa-IR"/>
        </w:rPr>
        <w:t>مدّت بیست و هشت سال از قوم خود ناپدید شد و پس از آن که او را شناختند، بار دیگر مدتی فراتر از پنجاه سال، غایب گردید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شعیب علیه السلام؛</w:t>
      </w:r>
    </w:p>
    <w:p>
      <w:pPr>
        <w:pStyle w:val="BookText"/>
        <w:rPr/>
      </w:pPr>
      <w:r>
        <w:rPr>
          <w:rFonts w:ascii="IRNazanin" w:hAnsi="IRNazanin" w:eastAsia="IRNazanin"/>
          <w:color w:val="111111"/>
          <w:sz w:val="28"/>
          <w:sz w:val="28"/>
          <w:szCs w:val="28"/>
          <w:rtl w:val="true"/>
          <w:lang w:bidi="fa-IR"/>
        </w:rPr>
        <w:t>مدّتی طولانی از قوم خود غایب شد و سپس بازگشت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اسماعیل صادق الوعد علیه السلام؛</w:t>
      </w:r>
    </w:p>
    <w:p>
      <w:pPr>
        <w:pStyle w:val="BookText"/>
        <w:rPr/>
      </w:pPr>
      <w:r>
        <w:rPr>
          <w:rFonts w:ascii="IRNazanin" w:hAnsi="IRNazanin" w:eastAsia="IRNazanin"/>
          <w:color w:val="111111"/>
          <w:sz w:val="28"/>
          <w:sz w:val="28"/>
          <w:szCs w:val="28"/>
          <w:rtl w:val="true"/>
          <w:lang w:bidi="fa-IR"/>
        </w:rPr>
        <w:t>او نیز مدت یک سال از قوم خود غایب 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الیاس علیه السلام؛</w:t>
      </w:r>
    </w:p>
    <w:p>
      <w:pPr>
        <w:pStyle w:val="BookText"/>
        <w:rPr/>
      </w:pPr>
      <w:r>
        <w:rPr>
          <w:rFonts w:ascii="IRNazanin" w:hAnsi="IRNazanin" w:eastAsia="IRNazanin"/>
          <w:color w:val="111111"/>
          <w:sz w:val="28"/>
          <w:sz w:val="28"/>
          <w:szCs w:val="28"/>
          <w:rtl w:val="true"/>
          <w:lang w:bidi="fa-IR"/>
        </w:rPr>
        <w:t>وی مدّت هفت و یا ده سال، از قوم خود غایب و در بیابان‌ها متواری بود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سلیمان علیه السلام؛</w:t>
      </w:r>
    </w:p>
    <w:p>
      <w:pPr>
        <w:pStyle w:val="BookText"/>
        <w:rPr/>
      </w:pPr>
      <w:r>
        <w:rPr>
          <w:rFonts w:ascii="IRNazanin" w:hAnsi="IRNazanin" w:eastAsia="IRNazanin"/>
          <w:color w:val="111111"/>
          <w:sz w:val="28"/>
          <w:sz w:val="28"/>
          <w:szCs w:val="28"/>
          <w:rtl w:val="true"/>
          <w:lang w:bidi="fa-IR"/>
        </w:rPr>
        <w:t>او نیز مدتی طولانی از قوم خود غایب بود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دانیال علیه السلام؛</w:t>
      </w:r>
    </w:p>
    <w:p>
      <w:pPr>
        <w:pStyle w:val="BookText"/>
        <w:rPr/>
      </w:pPr>
      <w:r>
        <w:rPr>
          <w:rFonts w:ascii="IRNazanin" w:hAnsi="IRNazanin" w:eastAsia="IRNazanin"/>
          <w:color w:val="111111"/>
          <w:sz w:val="28"/>
          <w:sz w:val="28"/>
          <w:szCs w:val="28"/>
          <w:rtl w:val="true"/>
          <w:lang w:bidi="fa-IR"/>
        </w:rPr>
        <w:t>وی، مدّت نود سال، از قوم خود ناپدید و در دست بخت‌النّصر، اسیر بود</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 و عُزیر علیهما السلام</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عیسی علیه السلام؛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غیبت‌های متعددی داشت که در شهرها به سیاحت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او، از </w:t>
      </w:r>
    </w:p>
    <w:p>
      <w:pPr>
        <w:pStyle w:val="BookText"/>
        <w:rPr/>
      </w:pPr>
      <w:r>
        <w:rPr>
          <w:rFonts w:ascii="IRNazanin" w:hAnsi="IRNazanin" w:eastAsia="IRNazanin"/>
          <w:color w:val="111111"/>
          <w:sz w:val="28"/>
          <w:sz w:val="28"/>
          <w:szCs w:val="28"/>
          <w:rtl w:val="true"/>
          <w:lang w:bidi="fa-IR"/>
        </w:rPr>
        <w:t>وی بی‌خبر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غیبت او، در مصر و شام، دوازده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غیبات آن حضرت را تا دویست و پنجاه سال نیز گفته‌اند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بدین ترتیب، مقصود از سُنن پیامبران که در حقّ حضرت مهدی عجل الله تعالی فرجه الشریف، جاری می‌شود، همین غیبت‌های طولانی و دوری از دیدگان مؤمنان؛ بلکه همگان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بحث ما پیرامون روایت غیبت از سلسله روایاتی که در آن، علل غیبت حضرت مهدی عجل الله تعالی فرجه الشریف بیان شده، به پایان رسید، در مباحث بعدی، روایت دوم را که در آن، علّت دیگری نقل شده، مطرح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شاءالله </w:t>
      </w:r>
      <w:bookmarkStart w:id="54" w:name="pg2683_22536"/>
    </w:p>
    <w:p>
      <w:pPr>
        <w:pStyle w:val="Heading3"/>
        <w:numPr>
          <w:ilvl w:val="2"/>
          <w:numId w:val="1"/>
        </w:numPr>
        <w:rPr/>
      </w:pPr>
      <w:bookmarkStart w:id="55" w:name="__RefHeading___Toc860262_1395250215"/>
      <w:bookmarkStart w:id="56" w:name="_Toc19"/>
      <w:bookmarkEnd w:id="54"/>
      <w:bookmarkEnd w:id="55"/>
      <w:r>
        <w:rPr>
          <w:rtl w:val="true"/>
        </w:rPr>
        <w:t>فصل دوم</w:t>
      </w:r>
      <w:r>
        <w:rPr>
          <w:rtl w:val="true"/>
        </w:rPr>
        <w:t xml:space="preserve">: </w:t>
      </w:r>
      <w:r>
        <w:rPr>
          <w:rtl w:val="true"/>
        </w:rPr>
        <w:t>حکم تسمیه و ذکر نام شریف حضرت ولی عصر علیه السلام</w:t>
      </w:r>
      <w:bookmarkEnd w:id="5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 w:name="__RefHeading___Toc860264_1395250215"/>
      <w:bookmarkStart w:id="58" w:name="_Toc20"/>
      <w:bookmarkEnd w:id="57"/>
      <w:r>
        <w:rPr>
          <w:rtl w:val="true"/>
        </w:rPr>
        <w:t>اشاره  </w:t>
      </w:r>
      <w:bookmarkEnd w:id="5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بعضی از ابواب کتاب‌های حدیثی و قواعد فقهی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نخست این موضوع را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داده، سپس به استخراج و استنباط حکم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بردن حضرت بقیة‌الله علیه السلام با نام مخصوص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 نام‌ها و القاب دیگر وی ـ بیش از صد روایت وارد شده که می‌توان آن‌ها را به چهار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گونه‌ای مطلق و بی‌هیچ قید و شرطی از خوف و تقیّه، از نام بردن حضرت، نهی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لکم ذکره باسمه</w:t>
      </w:r>
      <w:r>
        <w:rPr>
          <w:rStyle w:val="FootnoteAnchor"/>
          <w:rtl w:val="true"/>
        </w:rPr>
        <w:footnoteReference w:id="87"/>
      </w:r>
      <w:r>
        <w:rPr>
          <w:rFonts w:ascii="IRNazanin" w:hAnsi="IRNazanin" w:eastAsia="IRNazanin"/>
          <w:color w:val="111111"/>
          <w:sz w:val="28"/>
          <w:sz w:val="28"/>
          <w:szCs w:val="28"/>
          <w:rtl w:val="true"/>
          <w:lang w:bidi="fa-IR"/>
        </w:rPr>
        <w:t xml:space="preserve">برای شما روا 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هیچ گونه قیدی وجود ندارد و به گونه‌ای مطلق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یسمّیه باسمه إلاّ کافر</w:t>
      </w:r>
      <w:r>
        <w:rPr>
          <w:rStyle w:val="FootnoteAnchor"/>
          <w:rtl w:val="true"/>
        </w:rPr>
        <w:footnoteReference w:id="88"/>
      </w:r>
      <w:r>
        <w:rPr>
          <w:rFonts w:ascii="IRNazanin" w:hAnsi="IRNazanin" w:eastAsia="IRNazanin"/>
          <w:color w:val="111111"/>
          <w:sz w:val="28"/>
          <w:sz w:val="28"/>
          <w:szCs w:val="28"/>
          <w:rtl w:val="true"/>
          <w:lang w:bidi="fa-IR"/>
        </w:rPr>
        <w:t>به جز کافر، هیچ کس نام آن حضرت را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نیز هیچ گونه قیدی ذکر نشده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ذکر نام شریف آن حضرت، تا زمان ظهور،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حسنی از امام هادی علیه السلام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یحلّ ذکره باسمه حتی یخرج فیملأ الأرض قسطاً و عدلا کما ملئت ظلماً و جوراً …</w:t>
      </w:r>
      <w:r>
        <w:rPr>
          <w:rStyle w:val="FootnoteAnchor"/>
          <w:rtl w:val="true"/>
        </w:rPr>
        <w:footnoteReference w:id="90"/>
      </w:r>
      <w:r>
        <w:rPr>
          <w:rFonts w:ascii="IRNazanin" w:hAnsi="IRNazanin" w:eastAsia="IRNazanin"/>
          <w:color w:val="111111"/>
          <w:sz w:val="28"/>
          <w:sz w:val="28"/>
          <w:szCs w:val="28"/>
          <w:rtl w:val="true"/>
          <w:lang w:bidi="fa-IR"/>
        </w:rPr>
        <w:t xml:space="preserve">روا نیست آن حضرت، به نام یاد </w:t>
      </w:r>
    </w:p>
    <w:p>
      <w:pPr>
        <w:pStyle w:val="BookText"/>
        <w:rPr/>
      </w:pPr>
      <w:r>
        <w:rPr>
          <w:rFonts w:ascii="IRNazanin" w:hAnsi="IRNazanin" w:eastAsia="IRNazanin"/>
          <w:color w:val="111111"/>
          <w:sz w:val="28"/>
          <w:sz w:val="28"/>
          <w:szCs w:val="28"/>
          <w:rtl w:val="true"/>
          <w:lang w:bidi="fa-IR"/>
        </w:rPr>
        <w:t>شود تا زمانی که ظهور کند و زمین  را از عدل و داد آکنده سازد؛ همان گونه که از ستم و بی‌داد پر شده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علت را بیان کرده و علت نهی از ذکر نام شریف آن حضرت را تقیّه، خوف و علل دیگر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ابوخالد کابلی</w:t>
      </w:r>
      <w:r>
        <w:rPr>
          <w:rStyle w:val="FootnoteAnchor"/>
          <w:rtl w:val="true"/>
        </w:rPr>
        <w:footnoteReference w:id="91"/>
      </w:r>
      <w:r>
        <w:rPr>
          <w:rFonts w:ascii="IRNazanin" w:hAnsi="IRNazanin" w:eastAsia="IRNazanin"/>
          <w:color w:val="111111"/>
          <w:sz w:val="28"/>
          <w:sz w:val="28"/>
          <w:szCs w:val="28"/>
          <w:rtl w:val="true"/>
          <w:lang w:bidi="fa-IR"/>
        </w:rPr>
        <w:t>آمده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مضی علی بن الحسین علیه السلام، دخلتُ علی الباقر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عرفتَ إنقطاعی إلی ابیک و أُنسی به و وحشتی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فترید ماذا؟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لقد وصف لی ابوک، صاحب هذا الأمر بصفة لو رأیته فی بعض الطرق، لأخذت بیده،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فترید ماذا یا اباخالد؟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تسمیّه حتی أعرفه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سألتنی والله یا اباخالد عن سؤال مجهد، و لقد سألتنی بأمر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مُحدِّثاً به أحداً، لحدّثتک</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و لقد سألتنی عن أمر، لو أنّ بنی فاطمة عرفوه، حرصوا علی أن یقطّعوه بضعةً، بضعةً</w:t>
      </w:r>
      <w:r>
        <w:rPr>
          <w:rStyle w:val="FootnoteAnchor"/>
          <w:rtl w:val="true"/>
        </w:rPr>
        <w:footnoteReference w:id="93"/>
      </w:r>
      <w:r>
        <w:rPr>
          <w:rFonts w:ascii="IRNazanin" w:hAnsi="IRNazanin" w:eastAsia="IRNazanin"/>
          <w:color w:val="111111"/>
          <w:sz w:val="28"/>
          <w:sz w:val="28"/>
          <w:szCs w:val="28"/>
          <w:rtl w:val="true"/>
          <w:lang w:bidi="fa-IR"/>
        </w:rPr>
        <w:t>هنگامی که علی بن الحسین علیه السلام وفات کرد، خدمت امام باقر علیه السلام شرفیاب شدم و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 که من جز پدرت کسی را نداشتم و از مراتب انس من با او و وحشتم از مردم به خوبی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ولی مقصودت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صاحب‌الامر را به گونه‌ای برایم توصیف نموده بود اگر در راهی او را می‌دیدم، به یقین دستش را می‌گرفتم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هدفی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نام او را برایم بازگویی تا او را به نامش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دشواری از من پرسیدی که مرا به زحمت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موضوعی پرسیدی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آن را به کسی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را به کسی گفته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گفتنی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آن را به تو می‌گفتم، از من پرسشی نمودی که اگر بنی‌فاطمه او را بشناسند، سخت دست به تلاش خواهند زد تا او را قطعه قطعه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حدیث، علّت نهی از نام بردن حضرت خوف و تقیّه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هر جا علّت بیان شود، حکم را نیز تعمیم خواهد داد و آن را تخصیص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باشد، نه تنها نام حضرت؛ بلکه دیگران را نیز نمی‌توان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علی و فاطمه علیهما السلام را بر زبان جاری نسازید و آنان را نام نبرید؛ زیرا عدّه‌ای از بردن این نام‌ها، خرسند نیستند و به شما آزار خواهند رساند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آنها به نام شریف آن حضرت ـ چه از سوی امام معصوم و چه از راوی ـ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ابراهیم کوفی روایت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محمّد علیه السلام بعث إلی بعض من سمّاه لی، شاةً مذبوحةًو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عقیقة إبنی محمّد علیه السلام</w:t>
      </w:r>
      <w:r>
        <w:rPr>
          <w:rStyle w:val="FootnoteAnchor"/>
          <w:rtl w:val="true"/>
        </w:rPr>
        <w:footnoteReference w:id="95"/>
      </w:r>
      <w:r>
        <w:rPr>
          <w:rFonts w:ascii="IRNazanin" w:hAnsi="IRNazanin" w:eastAsia="IRNazanin"/>
          <w:color w:val="111111"/>
          <w:sz w:val="28"/>
          <w:sz w:val="28"/>
          <w:szCs w:val="28"/>
          <w:rtl w:val="true"/>
          <w:lang w:bidi="fa-IR"/>
        </w:rPr>
        <w:t>امام حسن عسکری علیه السلام برای یکی از کسانی که وی را برایم نام برد، گوسفند ذبح شده‌ای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عقیقه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قائل به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حضرت بوده و راجع به این گونه روایات توجیهاتی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 دسته روایت، دسته اول و دوم به یکدیگر نزدیک و بیانگر یک معنا و دارای یک نتیجه‌اند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این موضوع، سه دیدگاه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ذکر نام شریف آن حضرت تا زمان ظهور؛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شیخ صدوق، شیخ مفید، طبرسی، میرداماد، محدّث جزائری، محدّث نوری، میرزای شیرازی، میرزا محمدتقی اصفهانی و … گفتنی است که میرداماد و میرزای شیرازی و نوری، بر این موضوع ادعای اجماع و جزائری ادعای اکثر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نام شریف آن حضرت به جهت تقیّه و خوف؛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حُرّ عاملی، خواجه نصیرالدین طوسی، فیض کاشانی، مکارم شیرازی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حرمت ذکر نام شریف آن حضرت در دوران غیبت صغری؛ یعنی این حرمت،  اختصاص به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علاّمهّ مجلسی در بحارالانوار این </w:t>
      </w:r>
      <w:bookmarkStart w:id="59" w:name="pg2683_22549"/>
    </w:p>
    <w:p>
      <w:pPr>
        <w:pStyle w:val="BookText"/>
        <w:rPr/>
      </w:pPr>
      <w:bookmarkEnd w:id="59"/>
      <w:r>
        <w:rPr>
          <w:rFonts w:ascii="IRNazanin" w:hAnsi="IRNazanin" w:eastAsia="IRNazanin"/>
          <w:color w:val="111111"/>
          <w:sz w:val="28"/>
          <w:sz w:val="28"/>
          <w:szCs w:val="28"/>
          <w:rtl w:val="true"/>
          <w:lang w:bidi="fa-IR"/>
        </w:rPr>
        <w:t>گفته را به بعضی از بزرگان، نسبت داده است</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60" w:name="__RefHeading___Toc860266_1395250215"/>
      <w:bookmarkStart w:id="61" w:name="_Toc21"/>
      <w:bookmarkEnd w:id="60"/>
      <w:r>
        <w:rPr>
          <w:rtl w:val="true"/>
        </w:rPr>
        <w:t>بررسی گفته دانشمندان و فقیهان</w:t>
      </w:r>
      <w:bookmarkEnd w:id="61"/>
    </w:p>
    <w:p>
      <w:pPr>
        <w:pStyle w:val="Heading5"/>
        <w:numPr>
          <w:ilvl w:val="4"/>
          <w:numId w:val="1"/>
        </w:numPr>
        <w:rPr/>
      </w:pPr>
      <w:bookmarkStart w:id="62" w:name="__RefHeading___Toc860268_1395250215"/>
      <w:bookmarkStart w:id="63" w:name="_Toc22"/>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در این بخش، آرا و دیدگاه‌های چند تن از دانشمندان و فقیهان بزرگ شیعه، نقل و مورد بررسی قرار خواهد گرفت</w:t>
      </w:r>
      <w:r>
        <w:rPr>
          <w:rFonts w:eastAsia="IRNazanin" w:cs="IRNazanin"/>
          <w:color w:val="111111"/>
          <w:sz w:val="28"/>
          <w:szCs w:val="28"/>
          <w:rtl w:val="true"/>
          <w:lang w:bidi="fa-IR"/>
        </w:rPr>
        <w:t>.</w:t>
      </w:r>
    </w:p>
    <w:p>
      <w:pPr>
        <w:pStyle w:val="Heading5"/>
        <w:numPr>
          <w:ilvl w:val="4"/>
          <w:numId w:val="1"/>
        </w:numPr>
        <w:rPr/>
      </w:pPr>
      <w:bookmarkStart w:id="64" w:name="__RefHeading___Toc860270_1395250215"/>
      <w:bookmarkStart w:id="65" w:name="_Toc23"/>
      <w:bookmarkEnd w:id="64"/>
      <w:r>
        <w:rPr>
          <w:rtl w:val="true"/>
        </w:rPr>
        <w:t>قائلین به حرمت</w:t>
      </w:r>
      <w:bookmarkEnd w:id="65"/>
    </w:p>
    <w:p>
      <w:pPr>
        <w:pStyle w:val="Heading6"/>
        <w:numPr>
          <w:ilvl w:val="5"/>
          <w:numId w:val="1"/>
        </w:numPr>
        <w:rPr/>
      </w:pPr>
      <w:bookmarkStart w:id="66" w:name="__RefHeading___Toc860272_1395250215"/>
      <w:bookmarkStart w:id="67" w:name="_Toc24"/>
      <w:bookmarkEnd w:id="66"/>
      <w:r>
        <w:rPr/>
        <w:t>1</w:t>
      </w:r>
      <w:r>
        <w:rPr>
          <w:rtl w:val="true"/>
        </w:rPr>
        <w:t xml:space="preserve">. </w:t>
      </w:r>
      <w:r>
        <w:rPr>
          <w:rtl w:val="true"/>
        </w:rPr>
        <w:t>علاّمه مجلسی</w:t>
      </w:r>
      <w:bookmarkEnd w:id="67"/>
    </w:p>
    <w:p>
      <w:pPr>
        <w:pStyle w:val="Heading6"/>
        <w:numPr>
          <w:ilvl w:val="5"/>
          <w:numId w:val="1"/>
        </w:numPr>
        <w:rPr/>
      </w:pPr>
      <w:bookmarkStart w:id="68" w:name="__RefHeading___Toc860274_1395250215"/>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وی در مرآة‌العقول، ضمن بررسی سند روایات، به نقل روایات دیگری می‌پردازد و سپس وارد اصل بحث شده و استدلال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عمّن ذکره، عن محمّد بن احمد العلوی، عن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العسکری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من بعدی الحسن، فکیف لکم بالخَلَف من بعد الخَلَف؟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جعلنی‌الله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لاترون شخصه و لایحلّ لکم ذکره باسمه،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من آل محمّد صلوات‌الله علیه و سلامه</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قاسم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پس از من حسن است؛ وضعیّت شما در مورد جانشین پس از او، چگونه خواهد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مرا فدایت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او را نمی‌بینید و حق ندارید او را به نام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او یاد نماییم؟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آل محمّد صلوات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بررسی سند این حدیث،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مجهول و ضعیف می‌داند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عن أبی عبدالله الصالحی،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أصحابنا بعد مضی أبی محّمد علیه السلام، أن أسأل عن الإسم و المکان، فخرج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دللتَهم علی الإسم أذاعوه، و  إن عرفوا المکان دلّوا علیه</w:t>
      </w:r>
      <w:r>
        <w:rPr>
          <w:rStyle w:val="FootnoteAnchor"/>
          <w:rtl w:val="true"/>
        </w:rPr>
        <w:footnoteReference w:id="98"/>
      </w:r>
      <w:r>
        <w:rPr>
          <w:rFonts w:ascii="IRNazanin" w:hAnsi="IRNazanin" w:eastAsia="IRNazanin"/>
          <w:color w:val="111111"/>
          <w:sz w:val="28"/>
          <w:sz w:val="28"/>
          <w:szCs w:val="28"/>
          <w:rtl w:val="true"/>
          <w:lang w:bidi="fa-IR"/>
        </w:rPr>
        <w:t>ابوعبدالله صالحی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امام حسن عسکری علیه السلام یکی </w:t>
      </w:r>
    </w:p>
    <w:p>
      <w:pPr>
        <w:pStyle w:val="BookText"/>
        <w:rPr/>
      </w:pPr>
      <w:r>
        <w:rPr>
          <w:rFonts w:ascii="IRNazanin" w:hAnsi="IRNazanin" w:eastAsia="IRNazanin"/>
          <w:color w:val="111111"/>
          <w:sz w:val="28"/>
          <w:sz w:val="28"/>
          <w:szCs w:val="28"/>
          <w:rtl w:val="true"/>
          <w:lang w:bidi="fa-IR"/>
        </w:rPr>
        <w:t xml:space="preserve">از شیعیان از من خواست که در مورد نام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نمایم؛ از ناحیه مقدّسه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وی رهنمون کردی، آن را فاش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به جا و مکان پی ببرند، دشمنان را به آن‌جا راهنمایی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درباره این حدیث به بحثِ بیشتری می‌پردازد، زیرا از آن استفاده جواز می‌شود و برخلاف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 ایشان در حدیث دوم به ظاهر افتادگی دارد و از ناحیه مجلسی بررسی سندی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حاشیه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ابتدا در مورد سند حدیث ـ ضعف و قوّت سند ـ، سکوت کرده و چیزی بیان نداشته است؛ ولی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وی نامشخص است؟ معلوم نیست آیا او همان ابوعبدالله بن صالح است یا شخصی دیگر؟ ظاهر روایت نشان می‌دهد که وی یکی از سفیران و نائبان و یا احتمالا رابط بین شیعیان و سفیران حضرت بوده است؛ ولی چنین شخصی به عنوان یکی از نائبان،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این تعلیل ـ إن دللتَهم … ـ در حدّ ایماء و اشاره به دوران غیبت صغری است؛ نه در حدّ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این ایماء و اشاره با اخبار و روایاتی که صراحت در تعمیم دارند ـ یعنی تعمیم نهی از تسمیه به گونه‌ای مطلق و تا زمان ظهور ـ تعارض ندارد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آن گاه علاّمه مجلسی چند روایت را که در کتاب کافی وجود ندارد و افاده تعمیم می‌کند، یادآور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الصدوق بإسناده عن عبدالعظیم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ابی‌الحسن الثالث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القائم علیه السلام، لا یحلّ ذکره باسمه حتی یخرج فیملأ الأرض قسطاً و عدلا …؛</w:t>
      </w:r>
      <w:r>
        <w:rPr>
          <w:rStyle w:val="FootnoteAnchor"/>
          <w:rtl w:val="true"/>
        </w:rPr>
        <w:footnoteReference w:id="100"/>
      </w:r>
      <w:r>
        <w:rPr>
          <w:rFonts w:ascii="IRNazanin" w:hAnsi="IRNazanin" w:eastAsia="IRNazanin"/>
          <w:color w:val="111111"/>
          <w:sz w:val="28"/>
          <w:sz w:val="28"/>
          <w:szCs w:val="28"/>
          <w:rtl w:val="true"/>
          <w:lang w:bidi="fa-IR"/>
        </w:rPr>
        <w:t>روایت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اسنادش از حضرت عبدالعظیم حسنی، وی نیز از امام هادی علیه السلام در مورد حضرت قائم عجل الله تعالی فرجه الشریف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نام شریف آن حضرت تا  زمانی که ظهور نماید و زمین را از عدل و داد آکنده سازد، روا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رواه بسند حسن عن الکاظم علیه السلام، أنّه قال عند ذکر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لکم تسمیته حتی یظهره </w:t>
      </w:r>
      <w:bookmarkStart w:id="70" w:name="pg2683_22554"/>
    </w:p>
    <w:p>
      <w:pPr>
        <w:pStyle w:val="BookText"/>
        <w:rPr/>
      </w:pPr>
      <w:bookmarkEnd w:id="70"/>
      <w:r>
        <w:rPr>
          <w:rFonts w:ascii="Amiri" w:hAnsi="Amiri" w:eastAsia="Amiri" w:cs="Amiri"/>
          <w:color w:val="111111"/>
          <w:sz w:val="28"/>
          <w:sz w:val="28"/>
          <w:szCs w:val="28"/>
          <w:rtl w:val="true"/>
          <w:lang w:bidi="ar-SA"/>
        </w:rPr>
        <w:t>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فیملأ الأرض قسطاً و عدلاً؛</w:t>
      </w:r>
      <w:r>
        <w:rPr>
          <w:rStyle w:val="FootnoteAnchor"/>
          <w:rtl w:val="true"/>
        </w:rPr>
        <w:footnoteReference w:id="101"/>
      </w:r>
      <w:r>
        <w:rPr>
          <w:rFonts w:ascii="IRNazanin" w:hAnsi="IRNazanin" w:eastAsia="IRNazanin"/>
          <w:color w:val="111111"/>
          <w:sz w:val="28"/>
          <w:sz w:val="28"/>
          <w:szCs w:val="28"/>
          <w:rtl w:val="true"/>
          <w:lang w:bidi="fa-IR"/>
        </w:rPr>
        <w:t xml:space="preserve">روایتی را با سند حَسَن از امام کاظم علیه السلام نقل کرده که آن حضرت به هنگام یاد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قائم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ندارید او را به نام یاد کنید تا زمانی که خدای عزّوجلّ او را ظاهر سازد و زمین را پر از عدل و داد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باسناده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عمر، امیرالمؤمنین علیه السلام عن المهدی عجل الله تعالی فرجه الشریف؟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ابی‌طالب، أخبرنی عن المهدی ما اسمه؟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اسمه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حبیبی و خلیلی، عهد إلیّ أن لا اُحدّث باسمه حتّی یبعثه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بر 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جابر جُعفی از امام باقر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امیرمؤمنان علیه السلام در مورد حضرت مهدی عجل الله تعالی فرجه الشریف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نام مهدی آگاه ساز؟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به بردن نام وی نیستم، زیرا حبیب و دوستم ـ پیامبراکرم صلی الله علیه و آله و سلم ـ از من پیمان گرفته تا زمانی که خدای عزّوجلّ او را برانگیزاند ـ تا زمان ظهور ـ نام او را بیان نکنم …</w:t>
      </w:r>
      <w:r>
        <w:rPr>
          <w:rFonts w:eastAsia="IRNazanin" w:cs="IRNazanin"/>
          <w:color w:val="111111"/>
          <w:sz w:val="28"/>
          <w:szCs w:val="28"/>
          <w:rtl w:val="true"/>
          <w:lang w:bidi="fa-IR"/>
        </w:rPr>
        <w:t>.»</w:t>
      </w:r>
    </w:p>
    <w:p>
      <w:pPr>
        <w:pStyle w:val="Heading6"/>
        <w:numPr>
          <w:ilvl w:val="5"/>
          <w:numId w:val="1"/>
        </w:numPr>
        <w:rPr/>
      </w:pPr>
      <w:bookmarkStart w:id="71" w:name="__RefHeading___Toc860276_1395250215"/>
      <w:bookmarkStart w:id="72" w:name="_Toc26"/>
      <w:bookmarkEnd w:id="71"/>
      <w:r>
        <w:rPr>
          <w:rtl w:val="true"/>
        </w:rPr>
        <w:t>توجیهات علاّمه مجلسی</w:t>
      </w:r>
      <w:bookmarkEnd w:id="72"/>
    </w:p>
    <w:p>
      <w:pPr>
        <w:pStyle w:val="BookText"/>
        <w:rPr/>
      </w:pPr>
      <w:r>
        <w:rPr>
          <w:rFonts w:ascii="IRNazanin" w:hAnsi="IRNazanin" w:eastAsia="IRNazanin"/>
          <w:color w:val="111111"/>
          <w:sz w:val="28"/>
          <w:sz w:val="28"/>
          <w:szCs w:val="28"/>
          <w:rtl w:val="true"/>
          <w:lang w:bidi="fa-IR"/>
        </w:rPr>
        <w:t>از دیدگاه علاّمه مجلسی، این روایات، بر عدم جواز دلالت دارد؛ امّا سلسله اخبار و روایاتی از جمله ادعیه‌ای، به نام حضرت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که نام ولی عصر علیه السلام یادآوری و بدان تصریح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سوی راویان عنوان شده و یا فقهایی که دیدگاه‌شان جواز بوده صورت گرفته است و این نام را نقل کرده‌اند؛ مانند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قائل به جواز بوده و در کتاب مفتاح‌الفلاح به نام شریف حضرت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دعاها و احادیث دیگر، یا آن حضرت را به لقب تعبیر کرده‌اند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مقدّس او یاد  نموده‌اند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روایات و دعاهایی که نام وی ذکر شده، یا از سوی راویان و یا شخص دانشمندان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روایات و دعاهایی وجود دارد که نام حضرت در </w:t>
      </w:r>
    </w:p>
    <w:p>
      <w:pPr>
        <w:pStyle w:val="BookText"/>
        <w:rPr/>
      </w:pPr>
      <w:r>
        <w:rPr>
          <w:rFonts w:ascii="IRNazanin" w:hAnsi="IRNazanin" w:eastAsia="IRNazanin"/>
          <w:color w:val="111111"/>
          <w:sz w:val="28"/>
          <w:sz w:val="28"/>
          <w:szCs w:val="28"/>
          <w:rtl w:val="true"/>
          <w:lang w:bidi="fa-IR"/>
        </w:rPr>
        <w:t>آن‌ها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روایاتی که متضمن نام شریف امام زمان علیه السلام است، دلالت دارد که بیان نام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امامان جایز است و فقط اختصاص به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روایاتی که امام علیه السلام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ـ یعنی، نام ائمه برده شود</w:t>
      </w:r>
      <w:r>
        <w:rPr>
          <w:rStyle w:val="FootnoteAnchor"/>
          <w:rtl w:val="true"/>
        </w:rPr>
        <w:footnoteReference w:id="102"/>
      </w:r>
      <w:r>
        <w:rPr>
          <w:rFonts w:ascii="IRNazanin" w:hAnsi="IRNazanin" w:eastAsia="IRNazanin"/>
          <w:color w:val="111111"/>
          <w:sz w:val="28"/>
          <w:sz w:val="28"/>
          <w:szCs w:val="28"/>
          <w:rtl w:val="true"/>
          <w:lang w:bidi="fa-IR"/>
        </w:rPr>
        <w:t>ـ روایاتی وجود دارد که بیان نام ائمه اطهار علیهم السلام را در قنوت نماز و یا بعد از نماز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پایان این بحث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ورد فی‌الأخبار من الأمر بتسمیة الأئمّه، فیمکن أن یکون علی التغلیب، أو التجوّز بذکره بلقبه و سائر الأئمّة بأسمائهم؛ یعنی، آن دسته از روایاتی که امر به بیان نام شریف حضرت می‌کنند، یا از باب تغلیب است ـ به این معنا که از یازده امام، به نام یاد می‌شود؛ ولی امام دوازدهم را به کنیه و یا لقب یاد می‌کنند ـ و یا به نحو مجازگویی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 عن جعفر بن محمّد، عن ابن فضال، عن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اباالحسن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 جسمُه و لا یسمّی اسمُه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ریّان بن 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که در مورد حضرت قائم عجل الله تعالی فرجه الشریف مورد پرسش قرار گرفت،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 دیده نمی‌شود و نامش بیان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حدیث موثق است، زیرا اظهر این است که راوی حدیث جعفر بن محمّد بن عون اسدی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توثیق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کرده‌اند وی جعفر بن محمّد بن مالک است که از زمره افراد ضعیف، شمرده  شده است؛ هر چند ضعف او مورد بحث است، خدشه ابن غضائری به جهت نقل عجائب و شگفتی‌ها و معجزات بوده و چنین نقل‌هایی سبب خدشه و ضعف راوی نمی‌تواند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الحسن بن محبوب، عن ابن رئاب، عن ابی</w:t>
      </w:r>
    </w:p>
    <w:p>
      <w:pPr>
        <w:pStyle w:val="BookText"/>
        <w:rPr/>
      </w:pPr>
      <w:r>
        <w:rPr>
          <w:rFonts w:ascii="IRNazanin" w:hAnsi="IRNazanin" w:eastAsia="IRNazanin"/>
          <w:color w:val="111111"/>
          <w:sz w:val="28"/>
          <w:sz w:val="28"/>
          <w:szCs w:val="28"/>
          <w:rtl w:val="true"/>
          <w:lang w:bidi="fa-IR"/>
        </w:rPr>
        <w:t>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هذا الأمر لایسمّیه باسمه إلاّ کافر</w:t>
      </w:r>
      <w:r>
        <w:rPr>
          <w:rStyle w:val="FootnoteAnchor"/>
          <w:rtl w:val="true"/>
        </w:rPr>
        <w:footnoteReference w:id="103"/>
      </w:r>
      <w:r>
        <w:rPr>
          <w:rFonts w:ascii="IRNazanin" w:hAnsi="IRNazanin" w:eastAsia="IRNazanin"/>
          <w:color w:val="111111"/>
          <w:sz w:val="28"/>
          <w:sz w:val="28"/>
          <w:szCs w:val="28"/>
          <w:rtl w:val="true"/>
          <w:lang w:bidi="fa-IR"/>
        </w:rPr>
        <w:t>ابن رئاب از امام صادق علیه السلام نقل می‌کند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فردی کافر کسی نام شریف صاحب‌الامر را بر زبان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او را به نام یاد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جنبه محتوا و معنا، از لحن شدیدی برخوردار است؛ ولی علاّمه مجلسی آن را صحیح دانسته،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مبالغة عظیمة فی ترک التسمیة؛ یعنی در این حدیث، بسیار مبالغه شده که نباید از حضرت، نام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این روایت، به بیان چند توجیه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را به این علت کافر می‌گویند که مخالفت ورزیده و حضرت را به نام یاد می‌کند، چنان که کافر با مخالفت، کارِ نهی شده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شبیه به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 کافر در روایات بر کسی که مرتکب گناهان بزرگ می‌شود، زیاد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ورد فی بعض الأخبار أنّ ارتکاب المعاصی الّتی لا لذّة فیها، تدعو النفس إلیها، یتضمّن الاستخفاف و هو یوجب الکفر، إذ بعد سماع النهی عن ذلک، لیس ارتکابه إلاّ لعدم الإعتناء بالشریعة و صاحبها و هو عین الکفر؛ در بعضی روایات وارد شده که ارتکاب معصیت‌هایی که از لذّتی برخوردار نیستند تا نفس را به سوی آن بکشانند؛ متضمن سبک شمردن حکم خدا گشته و موجب کفر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ارتکاب نام بردن ـ بعد از شنیدن نهی از آن ـ بی‌توجهی به شریعت و صاحب شریعت تلّقی می‌شود و این بی‌اعتنایی، عین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مورد توجیهی ـ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ـ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مقصود یا خود امام زمان عجل الله تعالی فرجه الشریف است؛ یعنی، هر کس نام مخصوص حضرت را بیان کند، کافر است و یا منظور همه ائمه طاهرین علیهم السلام هستند و نباید هیچ یک از آنان را به نام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خود، نوعی تحقیر و بی‌احترامی بوده و موجب کفر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گونه توجیه، خالی از تکلّف نیست</w:t>
      </w:r>
      <w:r>
        <w:rPr>
          <w:rFonts w:eastAsia="IRNazanin" w:cs="IRNazanin"/>
          <w:color w:val="111111"/>
          <w:sz w:val="28"/>
          <w:szCs w:val="28"/>
          <w:rtl w:val="true"/>
          <w:lang w:bidi="fa-IR"/>
        </w:rPr>
        <w:t>.</w:t>
      </w:r>
      <w:r>
        <w:rPr>
          <w:rStyle w:val="FootnoteAnchor"/>
          <w:rtl w:val="true"/>
        </w:rPr>
        <w:footnoteReference w:id="104"/>
      </w:r>
      <w:bookmarkStart w:id="73" w:name="pg2683_22563"/>
    </w:p>
    <w:p>
      <w:pPr>
        <w:pStyle w:val="BookText"/>
        <w:rPr/>
      </w:pPr>
      <w:bookmarkEnd w:id="73"/>
      <w:r>
        <w:rPr>
          <w:rFonts w:ascii="IRNazanin" w:hAnsi="IRNazanin" w:eastAsia="IRNazanin"/>
          <w:color w:val="111111"/>
          <w:sz w:val="28"/>
          <w:sz w:val="28"/>
          <w:szCs w:val="28"/>
          <w:rtl w:val="true"/>
          <w:lang w:bidi="fa-IR"/>
        </w:rPr>
        <w:t>حدیث دیگری در کمال‌الدین از حضرت مهدی عجل الله تعالی فرجه الشریف آمده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المظفر بن جعفر بن المظفر العلوی ـ رضی الله عنه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مسعود و حیدر بن محمّد بن السمرقندی،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أبوالنضر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آدم بن محمّد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الدقاق و إبراهیم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علی بن عاصم الکوفی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توقیعات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سمّانی فی محفل من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روایت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فالاسم؟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علیکم أن تسألوا عن ذلک و لا أقول هذا من عندی فلیس لی أن اُحَلِّل و لا اُحرِّم و لکن عنه، 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عاصم کوفی می‌گوید از ناحیه مقدّسه حضرت صاحب‌الزمان پیامی بدین مضمون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مرا در جمعی از مردم به نام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اینکه سند این توقیع تا علی بن عاصم موثق باشد، امّا خود این شخص  مهمل است و در کتابهای رجالی نامی از او به میان نیامده، هر چند آقای نمازی ایشان را جزء افراد مورد ستایش قرار داده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یذکروه، هو من أصحاب أبی محمّد العسکری، أراه البساط الذی کان علیه آثار الأنبیاء … و فیها دلالات علی مدحه و کماله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4" w:name="__RefHeading___Toc860278_1395250215"/>
      <w:bookmarkStart w:id="75" w:name="_Toc27"/>
      <w:bookmarkEnd w:id="74"/>
      <w:r>
        <w:rPr/>
        <w:t>2</w:t>
      </w:r>
      <w:r>
        <w:rPr>
          <w:rtl w:val="true"/>
        </w:rPr>
        <w:t xml:space="preserve">. </w:t>
      </w:r>
      <w:r>
        <w:rPr>
          <w:rtl w:val="true"/>
        </w:rPr>
        <w:t>محدّث نوری</w:t>
      </w:r>
      <w:bookmarkEnd w:id="75"/>
    </w:p>
    <w:p>
      <w:pPr>
        <w:pStyle w:val="BookText"/>
        <w:rPr/>
      </w:pPr>
      <w:r>
        <w:rPr>
          <w:rFonts w:ascii="IRNazanin" w:hAnsi="IRNazanin" w:eastAsia="IRNazanin"/>
          <w:color w:val="111111"/>
          <w:sz w:val="28"/>
          <w:sz w:val="28"/>
          <w:szCs w:val="28"/>
          <w:rtl w:val="true"/>
          <w:lang w:bidi="fa-IR"/>
        </w:rPr>
        <w:t>ایشان با ذکر هفده روایت در این باب،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این روایات ظهور دارند و برخی نص‌اند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حمل ظاهر بر نصّ نتیجه می‌گیریم که این روایات بر عدم جواز نام بردن مولایمان حضرت مهدی عجل الله تعالی فرجه الشریف ـ به نام مورد نظر ـ صراحت دارند و این عدم جواز، از خصائص آن حضرت است؛ مانند غیبت و طول عمر وی که از ویژگی‌های خاص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این ممنوعیت، ظهور و ساطع شدن نور رخ </w:t>
      </w:r>
    </w:p>
    <w:p>
      <w:pPr>
        <w:pStyle w:val="BookText"/>
        <w:rPr/>
      </w:pPr>
      <w:r>
        <w:rPr>
          <w:rFonts w:ascii="IRNazanin" w:hAnsi="IRNazanin" w:eastAsia="IRNazanin"/>
          <w:color w:val="111111"/>
          <w:sz w:val="28"/>
          <w:sz w:val="28"/>
          <w:szCs w:val="28"/>
          <w:rtl w:val="true"/>
          <w:lang w:bidi="fa-IR"/>
        </w:rPr>
        <w:t>در روایت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فالاسم،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علیکم أن تسألوا عن ذلک، ولا أقول هذا من عندی فلیس لی أن أحلِّل و لا اُحرّم و لکن عنه،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مستدرکات علم رجال الحدیث،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دلربای ایشان و استیلا و سلطنت آن امام هُمام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می‌پرسید، راز این حرمت تسمیه چیست؟ پاسخ این است که راز حکمت آن را غیر از خدای متعال، کسی نمی‌داند و اگر برخی گفته‌اند، به جهت تقیّه و خوف است، نمی‌تواند مطلب صحیحی باشد، زیرا اگر به جهت ترس و بیم و تقیّه باشد، دیگر امامان را نیز جایز نیست نام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 ترس و بیم، نمی‌توانیم حتّی شخصیت‌ها و خواص شیعه را نیز نام ببریم و این امر اختصاص به امام زمان عجل الله تعالی فرجه الشریف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اگر راز قضیه، تقیّه باشد، نیز اختصاص به این نام ندارد و نام‌ها و القاب مشهور وی را نیز شامل می‌گردد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محدّث نوری، برای اخبار یاد شده، سه تأیید یادآور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بیان نام شریف آن حضرت در حدیث معراج؛</w:t>
      </w:r>
    </w:p>
    <w:p>
      <w:pPr>
        <w:pStyle w:val="BookText"/>
        <w:rPr/>
      </w:pPr>
      <w:r>
        <w:rPr>
          <w:rFonts w:ascii="IRNazanin" w:hAnsi="IRNazanin" w:eastAsia="IRNazanin"/>
          <w:color w:val="111111"/>
          <w:sz w:val="28"/>
          <w:sz w:val="28"/>
          <w:szCs w:val="28"/>
          <w:rtl w:val="true"/>
          <w:lang w:bidi="fa-IR"/>
        </w:rPr>
        <w:t xml:space="preserve">در روایات مستفیضی که درباره معراج داریم، ائمّه اطهار و جانشینان پیامبراکرم صلی الله علیه و آله و سلم نام برده شده‌اند، امّا از امام دوازدهم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بر پیامبراکرم صلی الله علیه و آله و سلم وارد شد و از آن حضرت پرسش‌هایی نمود و بعد از آن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نام معصومین علیهم السلام را برای وی بیان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اوصیائی من بعدی بعدد نقباء بنی إسرائیل … فإذا انقضت مدّة علیّ علیه السلام قام بعده الحسن علیه السلام … ثم یغیب عن الناس إمامهم؛ ای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جانشینانم پس از من به تعداد نقیبان بنی‌اسرائیل‌اند … با پایان پذیرفتن دوران علی علیه السلام فرزندش امام حسن علیه السلام جانشین وی می‌گردد و امامت را بر عهده می‌گیرد و … سپس پیشوای مردم، از دیدگانشان غایب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غایب می‌گردد؟ آیا امام حسن غایب می‌گردد؟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ابنه الحجّة یغیب عنهم غیبة طویلة؛ خیر؛ ولی فرزند حسن علیه السلام ـ حجة بن الحسن علیه السلام ـ مدتی طولانی غایب خواهد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یسمّی حتّی یظهره‌الله تعالی؛ تا زمانی که خدای متعال وی را ظاهر سازد، از او نام برده نمی‌شود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بیان نام شریف آن حضرت در احادیث نَبَوی؛</w:t>
      </w:r>
    </w:p>
    <w:p>
      <w:pPr>
        <w:pStyle w:val="BookText"/>
        <w:rPr/>
      </w:pPr>
      <w:r>
        <w:rPr>
          <w:rFonts w:ascii="IRNazanin" w:hAnsi="IRNazanin" w:eastAsia="IRNazanin"/>
          <w:color w:val="111111"/>
          <w:sz w:val="28"/>
          <w:sz w:val="28"/>
          <w:szCs w:val="28"/>
          <w:rtl w:val="true"/>
          <w:lang w:bidi="fa-IR"/>
        </w:rPr>
        <w:t>پیامبراکرم صلی الله علیه و آله و سلم امامان را به غیر از اسم حضرت مهدی عجل الله تعالی فرجه الشریف نام می‌برد و از آن حضرت با لقب یاد می‌کند 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إسمُه إسمی او سمیّی؛ یعنی، نام وی نام من و یا همنام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جواد علیهما السلام نیز در این خصوص سخنانی مشابه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کثرت‌القاب آن حضرت؛</w:t>
      </w:r>
    </w:p>
    <w:p>
      <w:pPr>
        <w:pStyle w:val="BookText"/>
        <w:rPr/>
      </w:pPr>
      <w:r>
        <w:rPr>
          <w:rFonts w:ascii="IRNazanin" w:hAnsi="IRNazanin" w:eastAsia="IRNazanin"/>
          <w:color w:val="111111"/>
          <w:sz w:val="28"/>
          <w:sz w:val="28"/>
          <w:szCs w:val="28"/>
          <w:rtl w:val="true"/>
          <w:lang w:bidi="fa-IR"/>
        </w:rPr>
        <w:t>امامان معصوم و دانشمندان، در مقام نام بردن از حضرت مهدی عجل الله تعالی فرجه الشریف القاب آن حضرت را ذکر کرده‌اند و از وی نام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النجم‌الثاقب</w:t>
      </w:r>
      <w:r>
        <w:rPr>
          <w:rStyle w:val="FootnoteAnchor"/>
        </w:rPr>
        <w:footnoteReference w:id="107"/>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برای حضرت مهدی عجل الله تعالی فرجه الشریف ذکر شده است،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ایشان نیز، نام شریف حضرت نیامده و آنچه ذکر شده،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مهدی الأمم</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حمل اخبار نهی از تسمیه بر تقیّه، به چند دلیل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روایات؛ در حالت خوف و تقیّه و یا غیر آن، پایان نهی از تسمیه را تا ظهور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ندارد آن‌ها را حمل بر تقیّه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روایات، در مورد تقیّه باشد، در چنین صورتی اختصاص به این نام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القاب شایع و مشهور دیگر آن حضرت را نیز شامل می‌شود؛ به ویژه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اهل سنّت معروف‌تر از سایر القاب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نَبَوی از این نام، زیاد استفاده شده و در بیشتر مژده‌ها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عجل الله تعالی فرجه الشریف، مورد اتفاق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اختلاف، تنها در </w:t>
      </w:r>
    </w:p>
    <w:p>
      <w:pPr>
        <w:pStyle w:val="BookText"/>
        <w:rPr/>
      </w:pPr>
      <w:r>
        <w:rPr>
          <w:rFonts w:ascii="IRNazanin" w:hAnsi="IRNazanin" w:eastAsia="IRNazanin"/>
          <w:color w:val="111111"/>
          <w:sz w:val="28"/>
          <w:sz w:val="28"/>
          <w:szCs w:val="28"/>
          <w:rtl w:val="true"/>
          <w:lang w:bidi="fa-IR"/>
        </w:rPr>
        <w:t>نسب و ولادت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مطلبی برای مخفی کردن وجود ندارد، تا زمینه‌ای برای تقیّه مطرح بشود، زیرا همه می‌دانند که وی در آخرالزمان ظهور می‌کند و زمین را پر از عدل و داد خواهد کرد؛ بدین سان، جایی برای تقیّه باقی نمانده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چنین صورتی راوی از سخن پیامبر صلی الله علیه و آله و سلم، حضرت را می‌شناخت، بنابراین، پیامبر صلی الله علیه و آله و سلم از چه کسی تقیّه کرده است؟</w:t>
      </w:r>
    </w:p>
    <w:p>
      <w:pPr>
        <w:pStyle w:val="BookText"/>
        <w:rPr/>
      </w:pPr>
      <w:r>
        <w:rPr>
          <w:rFonts w:ascii="IRNazanin" w:hAnsi="IRNazanin" w:eastAsia="IRNazanin"/>
          <w:color w:val="111111"/>
          <w:sz w:val="28"/>
          <w:sz w:val="28"/>
          <w:szCs w:val="28"/>
          <w:rtl w:val="true"/>
          <w:lang w:bidi="fa-IR"/>
        </w:rPr>
        <w:t>اگر تقیّه از غیر فرد شنونده است، بنابراین چرا نام وی در این مجلس، برده نشده و از شنونده تقیّه شده است؟ چرا پیامبر صلی الله علیه و آله و سلم نام شریف حضرت را بیان نکرده است؟ او می‌توانست نام را بگوید؛ ولی به شنونده و راوی تفهیم کند که در مجلس دیگر، نام او را نبرد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بیم و ترس چیست؟ و از چه کسی باید ترسید؟ آیا از مردم عادی باید  ترسید یا از حاکمان ستمگر؟ مشخص است که از فرمانروایان ستم‌پیشه باید ترسید، زیرا آنان می‌دانستند سرنگونی تاج و تخت‌شان به دست حضرت مهدی عجل الله تعالی فرجه الشریف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صدد قتل آن حضرت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از هر موردی که نشانه و حاکی از وجود آن حضرت باشد، منع گردد؛ به ویژه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اختصاص به نام مورد نظر 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محدّث نوری، روایت نخست، قابل حمل بر تقیّه نیست، زیرا این روایت در زمان پیامبراکرم صلی الله علیه و آله و سلم صادر شده و آن زمان، دوران تقیّه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دوران امامان معصوم علیه السلام ـ به ویژه بعد از امام باقر علیه السلام ـ مطرح بوده است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افزون بر روایات، با آوردن سه دلیل به مناقشه می‌پردازد و در این مناقشه، به طور عمده نظریه علاّمه حُرّ عامِلی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به صراحت نام حُرّ عامِلی را برده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وسائل اصرار دارد که بردن نام حضرت مهدی عجل الله تعالی فرجه الشریف، جایز است و کتابی مفصّل در این زمینه می‌نویسد و در آن به روایات زیادی استدلال می‌کند … من از این دانشمند، بسیار درشگفتم که چگونه به خود اجازه داده، به این روایات تمسّک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چگونه به خود اجازه </w:t>
      </w:r>
    </w:p>
    <w:p>
      <w:pPr>
        <w:pStyle w:val="BookText"/>
        <w:rPr/>
      </w:pPr>
      <w:r>
        <w:rPr>
          <w:rFonts w:ascii="IRNazanin" w:hAnsi="IRNazanin" w:eastAsia="IRNazanin"/>
          <w:color w:val="111111"/>
          <w:sz w:val="28"/>
          <w:sz w:val="28"/>
          <w:szCs w:val="28"/>
          <w:rtl w:val="true"/>
          <w:lang w:bidi="fa-IR"/>
        </w:rPr>
        <w:t xml:space="preserve">داده با تکلّفاتش خود را به مهالک اندازد، وی به بعضی از روایاتی استدلال می‌کند که از آن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مثلاً استدلال او درباب نکاح</w:t>
      </w:r>
      <w:r>
        <w:rPr>
          <w:rStyle w:val="FootnoteAnchor"/>
          <w:rtl w:val="true"/>
        </w:rPr>
        <w:footnoteReference w:id="110"/>
      </w:r>
      <w:r>
        <w:rPr>
          <w:rFonts w:ascii="IRNazanin" w:hAnsi="IRNazanin" w:eastAsia="IRNazanin"/>
          <w:color w:val="111111"/>
          <w:sz w:val="28"/>
          <w:sz w:val="28"/>
          <w:szCs w:val="28"/>
          <w:rtl w:val="true"/>
          <w:lang w:bidi="fa-IR"/>
        </w:rPr>
        <w:t>این است که نام‌گذاری نوزاد به این نام تا هفت روز مستحب است که ربطی به بحث ما ندارد و این خود، نوعی تدلیس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می‌کند که این مورد نیز از استدلالات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روایات تلقین</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می‌جوید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مستحب است نام ائمه علیهم السلام برده شود، بنابراین نام بردن وی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دلالت دارد که حضرت مهدی عجل الله تعالی فرجه الشریف همنام رسول خدا است … و نیز اخبار لوحی وجود دارد که متن آن‌ها کاملاً گوناگون بوده و در این روایات، نام حضرت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یکی از این چهار یا پنج روایت، از نظر سند و متن بسیار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قبول داریم در بعضی از روایات، نام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این موارد مربوط به شخص راوی است و بعضی دیگر، از امامان معصوم و در جاهای مخصوصی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یاد شده، همه شخصی است و نمی‌توان این روایات را معارض با روایاتی قرار داد که در نهی،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که مفادش تصریح بر جواز باشد، نداریم؛ در نتیجه بردن از نام شریف امام علیه السلام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ارائه این دیدگاه تنها نیستم؛ بلکه تعداد قائلان به حرمت تسمیه فراوان است، از جمله، محقق داماد که در کتاب شرعیة‌التسمیة بر حرمت نام بردن حضرت، ادعای اجماع کرده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جزایری نیز در کتاب شرح‌العیون حرمت را به بسیاری از فقها و جواز را به برخی از معاصران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طبقه جزائری، کسی را جز خواجه نصیرالدین طوسی و محقق اربلی صاحب کتاب کشف‌الغمّة</w:t>
      </w:r>
      <w:r>
        <w:rPr>
          <w:rStyle w:val="FootnoteAnchor"/>
          <w:rtl w:val="true"/>
        </w:rPr>
        <w:footnoteReference w:id="112"/>
      </w:r>
      <w:r>
        <w:rPr>
          <w:rFonts w:ascii="IRNazanin" w:hAnsi="IRNazanin" w:eastAsia="IRNazanin"/>
          <w:color w:val="111111"/>
          <w:sz w:val="28"/>
          <w:sz w:val="28"/>
          <w:szCs w:val="28"/>
          <w:rtl w:val="true"/>
          <w:lang w:bidi="fa-IR"/>
        </w:rPr>
        <w:t>سراغ نداریم که قائل به جواز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دوران محقق داماد </w:t>
      </w:r>
      <w:bookmarkStart w:id="76" w:name="pg2683_22579"/>
    </w:p>
    <w:p>
      <w:pPr>
        <w:pStyle w:val="BookText"/>
        <w:rPr/>
      </w:pPr>
      <w:bookmarkEnd w:id="76"/>
      <w:r>
        <w:rPr>
          <w:rFonts w:ascii="IRNazanin" w:hAnsi="IRNazanin" w:eastAsia="IRNazanin"/>
          <w:color w:val="111111"/>
          <w:sz w:val="28"/>
          <w:sz w:val="28"/>
          <w:szCs w:val="28"/>
          <w:rtl w:val="true"/>
          <w:lang w:bidi="fa-IR"/>
        </w:rPr>
        <w:t>به مسأله‌ای نظری تبدیل شد و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کتاب‌هایی در این زمینه نوشته شد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تا نوبت به صاحب وسائل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مفصلی در مورد جواز تسمیه نوشت و بر جواز آن پافشاری کرد با این که مسأله اجماعی بوده و یا بیشتر بزرگان قائل به حرمت آن هستند</w:t>
      </w:r>
      <w:r>
        <w:rPr>
          <w:rFonts w:eastAsia="IRNazanin" w:cs="IRNazanin"/>
          <w:color w:val="111111"/>
          <w:sz w:val="28"/>
          <w:szCs w:val="28"/>
          <w:rtl w:val="true"/>
          <w:lang w:bidi="fa-IR"/>
        </w:rPr>
        <w:t>.</w:t>
      </w:r>
    </w:p>
    <w:p>
      <w:pPr>
        <w:pStyle w:val="Heading5"/>
        <w:numPr>
          <w:ilvl w:val="4"/>
          <w:numId w:val="1"/>
        </w:numPr>
        <w:rPr/>
      </w:pPr>
      <w:bookmarkStart w:id="77" w:name="__RefHeading___Toc860280_1395250215"/>
      <w:bookmarkStart w:id="78" w:name="_Toc28"/>
      <w:bookmarkEnd w:id="77"/>
      <w:r>
        <w:rPr>
          <w:rtl w:val="true"/>
        </w:rPr>
        <w:t>دیدگاه قائلین به جواز</w:t>
      </w:r>
      <w:bookmarkEnd w:id="78"/>
    </w:p>
    <w:p>
      <w:pPr>
        <w:pStyle w:val="Heading6"/>
        <w:numPr>
          <w:ilvl w:val="5"/>
          <w:numId w:val="1"/>
        </w:numPr>
        <w:rPr/>
      </w:pPr>
      <w:bookmarkStart w:id="79" w:name="__RefHeading___Toc860282_1395250215"/>
      <w:bookmarkStart w:id="80" w:name="_Toc29"/>
      <w:bookmarkEnd w:id="79"/>
      <w:r>
        <w:rPr/>
        <w:t>1</w:t>
      </w:r>
      <w:r>
        <w:rPr>
          <w:rtl w:val="true"/>
        </w:rPr>
        <w:t xml:space="preserve">. </w:t>
      </w:r>
      <w:r>
        <w:rPr>
          <w:rtl w:val="true"/>
        </w:rPr>
        <w:t>شیخ حُرّ عامِلی</w:t>
      </w:r>
      <w:bookmarkEnd w:id="80"/>
    </w:p>
    <w:p>
      <w:pPr>
        <w:pStyle w:val="Heading6"/>
        <w:numPr>
          <w:ilvl w:val="5"/>
          <w:numId w:val="1"/>
        </w:numPr>
        <w:rPr/>
      </w:pPr>
      <w:bookmarkStart w:id="81" w:name="__RefHeading___Toc860284_1395250215"/>
      <w:bookmarkStart w:id="82" w:name="_Toc30"/>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وی با تأکید بر جواز تسمیه به نام امام عصر علیه السلام در آغاز بحث، چنین عنوان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تحریم تسمیة المهدی عجل الله تعالی فرجه الشریف، و سائرالائمة علیهم السلام و ذکرهم وقت التقیّة و جواز ذلک مع عدم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آوردن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باره،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الأحادیث فی‌التصریح بأسم المهدی محمّد بن الحسن علیه السلام و فی الأمر بتسمیته عموماً و خصوصاً؛ تصریحاً و تلویحاً، فعلا و تقریراً، فی النصوص و الزیارات و الدعوات و التعقیبات و التلقین و غیر ذلک کثیرة جداً …</w:t>
      </w:r>
      <w:r>
        <w:rPr>
          <w:rStyle w:val="FootnoteAnchor"/>
          <w:rtl w:val="true"/>
        </w:rPr>
        <w:footnoteReference w:id="114"/>
      </w:r>
      <w:r>
        <w:rPr>
          <w:rFonts w:ascii="IRNazanin" w:hAnsi="IRNazanin" w:eastAsia="IRNazanin"/>
          <w:color w:val="111111"/>
          <w:sz w:val="28"/>
          <w:sz w:val="28"/>
          <w:szCs w:val="28"/>
          <w:rtl w:val="true"/>
          <w:lang w:bidi="fa-IR"/>
        </w:rPr>
        <w:t>یعنی، احادیث، بر نام بردن حضرت مهدی عجل الله تعالی فرجه الشریف تصریح دارند و به بیان نام ائمه علیهم السلام عموماً و به نام آن حضرت به ویژه دستور داده‌اند که نام شریف وی به صراحت یا تلویحاً و یا با اشاره،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زیارات، نصوص، دعاها، تعقیبات، تلقین ـ میت ـ و نیز در این زمینه تصریح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فقه را از آغاز تا انجام بنگریم، می‌بینم نام آن حضرت را یادآور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قائل بودن به جواز نام بردن حضرت، تنها نیستم؛ بلکه عده‌ای از بزرگان دین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محقق حلّی، فاضل مقداد، سیّد مرتضی، شیخ مفید</w:t>
      </w:r>
      <w:r>
        <w:rPr>
          <w:rStyle w:val="FootnoteAnchor"/>
          <w:rtl w:val="true"/>
        </w:rPr>
        <w:footnoteReference w:id="115"/>
      </w:r>
      <w:r>
        <w:rPr>
          <w:rFonts w:ascii="IRNazanin" w:hAnsi="IRNazanin" w:eastAsia="IRNazanin"/>
          <w:color w:val="111111"/>
          <w:sz w:val="28"/>
          <w:sz w:val="28"/>
          <w:szCs w:val="28"/>
          <w:rtl w:val="true"/>
          <w:lang w:bidi="fa-IR"/>
        </w:rPr>
        <w:t>، ابن طاووس و دیگران در کتاب‌های حدیث، اصول و کلام نیز به نام حضرت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والمنع نادر؛ یعنی؛ تعداد کسانی که مانع تصریح هستند، اندک‌اند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محدّث نوری با ابراز نگرانی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والمنع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می‌گویید </w:t>
      </w:r>
      <w:bookmarkStart w:id="83" w:name="pg2683_22582"/>
    </w:p>
    <w:p>
      <w:pPr>
        <w:pStyle w:val="BookText"/>
        <w:rPr/>
      </w:pPr>
      <w:bookmarkEnd w:id="83"/>
      <w:r>
        <w:rPr>
          <w:rFonts w:ascii="IRNazanin" w:hAnsi="IRNazanin" w:eastAsia="IRNazanin"/>
          <w:color w:val="111111"/>
          <w:sz w:val="28"/>
          <w:sz w:val="28"/>
          <w:szCs w:val="28"/>
          <w:rtl w:val="true"/>
          <w:lang w:bidi="fa-IR"/>
        </w:rPr>
        <w:t>منع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این زمینه اجماع وجود دارد و این اجماع را میرداماد، ادعا کرده و بیشتر فقیهان قائل به حرمت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روایاتی که شیخ حرّعاملی به آن‌ها استناد می‌کند، غیر از روایاتی است که در باب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ابواب مختلف، به این روایات استناد جسته است؛ از جمله</w:t>
      </w:r>
      <w:r>
        <w:rPr>
          <w:rFonts w:eastAsia="IRNazanin" w:cs="IRNazanin"/>
          <w:color w:val="111111"/>
          <w:sz w:val="28"/>
          <w:szCs w:val="28"/>
          <w:rtl w:val="true"/>
          <w:lang w:bidi="fa-IR"/>
        </w:rPr>
        <w:t>:</w:t>
      </w:r>
    </w:p>
    <w:p>
      <w:pPr>
        <w:pStyle w:val="Heading6"/>
        <w:numPr>
          <w:ilvl w:val="5"/>
          <w:numId w:val="1"/>
        </w:numPr>
        <w:rPr/>
      </w:pPr>
      <w:bookmarkStart w:id="84" w:name="__RefHeading___Toc860286_1395250215"/>
      <w:bookmarkStart w:id="85" w:name="_Toc31"/>
      <w:bookmarkEnd w:id="84"/>
      <w:r>
        <w:rPr/>
        <w:t>1</w:t>
      </w:r>
      <w:r>
        <w:rPr>
          <w:rtl w:val="true"/>
        </w:rPr>
        <w:t xml:space="preserve">. </w:t>
      </w:r>
      <w:r>
        <w:rPr>
          <w:rtl w:val="true"/>
        </w:rPr>
        <w:t>باب احتضار</w:t>
      </w:r>
      <w:bookmarkEnd w:id="85"/>
    </w:p>
    <w:p>
      <w:pPr>
        <w:pStyle w:val="BookText"/>
        <w:rPr/>
      </w:pPr>
      <w:r>
        <w:rPr>
          <w:rFonts w:ascii="IRNazanin" w:hAnsi="IRNazanin" w:eastAsia="IRNazanin"/>
          <w:color w:val="111111"/>
          <w:sz w:val="28"/>
          <w:sz w:val="28"/>
          <w:szCs w:val="28"/>
          <w:rtl w:val="true"/>
          <w:lang w:bidi="fa-IR"/>
        </w:rPr>
        <w:t>از کلینی قدس سرّه نقل می‌کند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فلقّنْه کلمات الفرج و الشهادتین و تسمّی له الإقرار بالأئمّة علیهم السلام واحداً بعد واحد  حتّی ینقطع عنه الکلام</w:t>
      </w:r>
      <w:r>
        <w:rPr>
          <w:rStyle w:val="FootnoteAnchor"/>
          <w:rtl w:val="true"/>
        </w:rPr>
        <w:footnoteReference w:id="116"/>
      </w:r>
      <w:r>
        <w:rPr>
          <w:rFonts w:ascii="IRNazanin" w:hAnsi="IRNazanin" w:eastAsia="IRNazanin"/>
          <w:color w:val="111111"/>
          <w:sz w:val="28"/>
          <w:sz w:val="28"/>
          <w:szCs w:val="28"/>
          <w:rtl w:val="true"/>
          <w:lang w:bidi="fa-IR"/>
        </w:rPr>
        <w:t>کلمات فَرَج و شهادتین را به محتضر تلقین نما و اسم امامان را یکی پس از دیگری ببر تا دنیا را وداع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نام بردن ائمه علیهم السلام صراحت دارد</w:t>
      </w:r>
      <w:r>
        <w:rPr>
          <w:rFonts w:eastAsia="IRNazanin" w:cs="IRNazanin"/>
          <w:color w:val="111111"/>
          <w:sz w:val="28"/>
          <w:szCs w:val="28"/>
          <w:rtl w:val="true"/>
          <w:lang w:bidi="fa-IR"/>
        </w:rPr>
        <w:t>.</w:t>
      </w:r>
    </w:p>
    <w:p>
      <w:pPr>
        <w:pStyle w:val="Heading6"/>
        <w:numPr>
          <w:ilvl w:val="5"/>
          <w:numId w:val="1"/>
        </w:numPr>
        <w:rPr/>
      </w:pPr>
      <w:bookmarkStart w:id="86" w:name="__RefHeading___Toc860288_1395250215"/>
      <w:bookmarkStart w:id="87" w:name="_Toc32"/>
      <w:bookmarkEnd w:id="86"/>
      <w:r>
        <w:rPr/>
        <w:t>2</w:t>
      </w:r>
      <w:r>
        <w:rPr>
          <w:rtl w:val="true"/>
        </w:rPr>
        <w:t xml:space="preserve">. </w:t>
      </w:r>
      <w:r>
        <w:rPr>
          <w:rtl w:val="true"/>
        </w:rPr>
        <w:t>باب دفن</w:t>
      </w:r>
      <w:bookmarkEnd w:id="87"/>
    </w:p>
    <w:p>
      <w:pPr>
        <w:pStyle w:val="BookText"/>
        <w:rPr/>
      </w:pPr>
      <w:r>
        <w:rPr>
          <w:rFonts w:ascii="IRNazanin" w:hAnsi="IRNazanin" w:eastAsia="IRNazanin"/>
          <w:color w:val="111111"/>
          <w:sz w:val="28"/>
          <w:sz w:val="28"/>
          <w:szCs w:val="28"/>
          <w:rtl w:val="true"/>
          <w:lang w:bidi="fa-IR"/>
        </w:rPr>
        <w:t>در این باب چند روایت نقل می‌کند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المیّت فی لحده قرأت آیة‌الکرسی واضرب یدک علی منکبه الأیمن؛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بالله ربّاً و بالاسلام دیناً و بمحمّد نبیّاً و بعلی إماماً و سمِّ حتی إمام زمانه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میّت را که در قبر نهادی آیة‌الکرسی را بخوان دست روی شانه، راست او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خرسندم به پروردگاری خدا و به دین اسلام و به پیامبری حضرت محمد صلی الله علیه و آله و سلم و به امامت حضرت علی علیه السلام و … امامان را یک به یک تا امامی که در دوران خودش بوده ـ یعنی امام زمان دوران خودش را ـ نام ببر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حریز، عن زرارة، عن 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وضعت المیّت فی لحده فقل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بعلی إماماً و تسمّی إمام زمانه …</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این حدیث نیز همانند روایت قبلی است؛ </w:t>
      </w:r>
      <w:bookmarkStart w:id="88" w:name="pg2683_22585"/>
    </w:p>
    <w:p>
      <w:pPr>
        <w:pStyle w:val="BookText"/>
        <w:rPr/>
      </w:pPr>
      <w:bookmarkEnd w:id="88"/>
      <w:r>
        <w:rPr>
          <w:rFonts w:ascii="IRNazanin" w:hAnsi="IRNazanin" w:eastAsia="IRNazanin"/>
          <w:color w:val="111111"/>
          <w:sz w:val="28"/>
          <w:sz w:val="28"/>
          <w:szCs w:val="28"/>
          <w:rtl w:val="true"/>
          <w:lang w:bidi="fa-IR"/>
        </w:rPr>
        <w:t>با این تفاوت که حدیث قبلی مستند به نقل از امام علیه السلام نبود؛ ولی در این حدیث به امام علیه السلام استناد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بن مکرم، عن أبی‌عبدالله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له ـ المیّت ـ وسادة من تراب … و تحرّکه تحریکا شدیداً،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ربّک، و محمّد نبیّک، والإسلام دینک، و علی ولیک و إمامک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 الأئمة علیهم السلام واحداً واحداً  إلی آخرهم، ائمّتک أئمة هدی أبرار …</w:t>
      </w:r>
      <w:r>
        <w:rPr>
          <w:rStyle w:val="FootnoteAnchor"/>
          <w:rtl w:val="true"/>
        </w:rPr>
        <w:footnoteReference w:id="118"/>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برای میّت بالشی از خاک قرار می‌دهی و او را حرکت شدیدی می‌دهی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خداوند و پیامبر تو حضرت محمّد صلی الله علیه و آله و سلم، دین تو اسلام و امام و ولی تو حضرت علی علیه السلام می‌باشد و ائمّه اطهار را یک به یک تا آخرین فرد آن‌ها نام می‌بری و می‌گویی، پیشوایان تو پیشوایان هدایت و نیک‌سرشت‌اند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إمامی، حتّی تسوق الأئمّة علیهم السلام …</w:t>
      </w:r>
      <w:r>
        <w:rPr>
          <w:rStyle w:val="FootnoteAnchor"/>
          <w:rtl w:val="true"/>
        </w:rPr>
        <w:footnoteReference w:id="119"/>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می‌گویی … علی علیه السلام امام من است و … ائمه را نام می‌بری</w:t>
      </w:r>
      <w:r>
        <w:rPr>
          <w:rFonts w:eastAsia="IRNazanin" w:cs="IRNazanin"/>
          <w:color w:val="111111"/>
          <w:sz w:val="28"/>
          <w:szCs w:val="28"/>
          <w:rtl w:val="true"/>
          <w:lang w:bidi="fa-IR"/>
        </w:rPr>
        <w:t>.»</w:t>
      </w:r>
    </w:p>
    <w:p>
      <w:pPr>
        <w:pStyle w:val="Heading6"/>
        <w:numPr>
          <w:ilvl w:val="5"/>
          <w:numId w:val="1"/>
        </w:numPr>
        <w:rPr/>
      </w:pPr>
      <w:bookmarkStart w:id="89" w:name="__RefHeading___Toc860290_1395250215"/>
      <w:bookmarkStart w:id="90" w:name="_Toc33"/>
      <w:bookmarkEnd w:id="89"/>
      <w:r>
        <w:rPr/>
        <w:t>3</w:t>
      </w:r>
      <w:r>
        <w:rPr>
          <w:rtl w:val="true"/>
        </w:rPr>
        <w:t xml:space="preserve">. </w:t>
      </w:r>
      <w:r>
        <w:rPr>
          <w:rtl w:val="true"/>
        </w:rPr>
        <w:t>باب عقیقه</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ابراهیم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محمّد علیه السلام، بعث إلی بعض من سمّاه لی بشاة مذبوحة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من عقیقة ابنی محمّد علیه السلام</w:t>
      </w:r>
      <w:r>
        <w:rPr>
          <w:rStyle w:val="FootnoteAnchor"/>
          <w:rtl w:val="true"/>
        </w:rPr>
        <w:footnoteReference w:id="120"/>
      </w:r>
      <w:r>
        <w:rPr>
          <w:rFonts w:ascii="IRNazanin" w:hAnsi="IRNazanin" w:eastAsia="IRNazanin"/>
          <w:color w:val="111111"/>
          <w:sz w:val="28"/>
          <w:sz w:val="28"/>
          <w:szCs w:val="28"/>
          <w:rtl w:val="true"/>
          <w:lang w:bidi="fa-IR"/>
        </w:rPr>
        <w:t>محمّد بن ابراهیم کوفی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برای یکی از کسانی که نامش را برایم ذکر کرد، گوسفند ذبح شده‌ای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متعلّق به عقیقه فرزندم محمّد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الشلمغانی فی کتاب الأوصیاء،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الثقة، عن ابراهیم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إلی مولای ابو محمّد علیه السلام، بکبش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عقّه عن ابنی فلان و کل و أطعم أهلک …؛</w:t>
      </w:r>
      <w:r>
        <w:rPr>
          <w:rStyle w:val="FootnoteAnchor"/>
          <w:rtl w:val="true"/>
        </w:rPr>
        <w:footnoteReference w:id="121"/>
      </w:r>
      <w:r>
        <w:rPr>
          <w:rFonts w:ascii="IRNazanin" w:hAnsi="IRNazanin" w:eastAsia="IRNazanin"/>
          <w:color w:val="111111"/>
          <w:sz w:val="28"/>
          <w:sz w:val="28"/>
          <w:szCs w:val="28"/>
          <w:rtl w:val="true"/>
          <w:lang w:bidi="fa-IR"/>
        </w:rPr>
        <w:t>ابن ادریس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ابو محمّد امام هادی علیه السلام قوچی را برایم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فلان فرزندم عقیقه بکن و خود از گوشت آن میل نما و اهل و عیالت را اطعام نما</w:t>
      </w:r>
      <w:r>
        <w:rPr>
          <w:rFonts w:eastAsia="IRNazanin" w:cs="IRNazanin"/>
          <w:color w:val="111111"/>
          <w:sz w:val="28"/>
          <w:szCs w:val="28"/>
          <w:rtl w:val="true"/>
          <w:lang w:bidi="fa-IR"/>
        </w:rPr>
        <w:t xml:space="preserve">.» </w:t>
      </w:r>
      <w:bookmarkStart w:id="91" w:name="pg2683_22589"/>
    </w:p>
    <w:p>
      <w:pPr>
        <w:pStyle w:val="BookText"/>
        <w:rPr/>
      </w:pPr>
      <w:bookmarkEnd w:id="91"/>
      <w:r>
        <w:rPr>
          <w:rFonts w:ascii="IRNazanin" w:hAnsi="IRNazanin" w:eastAsia="IRNazanin"/>
          <w:color w:val="111111"/>
          <w:sz w:val="28"/>
          <w:sz w:val="28"/>
          <w:szCs w:val="28"/>
          <w:rtl w:val="true"/>
          <w:lang w:bidi="fa-IR"/>
        </w:rPr>
        <w:t xml:space="preserve">اگر مستند حُرّ عاملی این حدیث باشد، باید گفت در این 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این کلمه برخلاف مدّعای او می‌باشد</w:t>
      </w:r>
      <w:r>
        <w:rPr>
          <w:rFonts w:eastAsia="IRNazanin" w:cs="IRNazanin"/>
          <w:color w:val="111111"/>
          <w:sz w:val="28"/>
          <w:szCs w:val="28"/>
          <w:rtl w:val="true"/>
          <w:lang w:bidi="fa-IR"/>
        </w:rPr>
        <w:t>.</w:t>
      </w:r>
    </w:p>
    <w:p>
      <w:pPr>
        <w:pStyle w:val="Heading6"/>
        <w:numPr>
          <w:ilvl w:val="5"/>
          <w:numId w:val="1"/>
        </w:numPr>
        <w:rPr/>
      </w:pPr>
      <w:bookmarkStart w:id="92" w:name="__RefHeading___Toc860292_1395250215"/>
      <w:bookmarkStart w:id="93" w:name="_Toc34"/>
      <w:bookmarkEnd w:id="92"/>
      <w:r>
        <w:rPr/>
        <w:t>4</w:t>
      </w:r>
      <w:r>
        <w:rPr>
          <w:rtl w:val="true"/>
        </w:rPr>
        <w:t xml:space="preserve">. </w:t>
      </w:r>
      <w:r>
        <w:rPr>
          <w:rtl w:val="true"/>
        </w:rPr>
        <w:t>باب مزارات</w:t>
      </w:r>
      <w:bookmarkEnd w:id="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إتیان قبر الحسین علیه السلام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تکثر من الصلاة علی محمّد و آله و تسمّی واحداً واحداً بأسمائهم، و تبّرأ إلی الله من أعدائهم …</w:t>
      </w:r>
      <w:r>
        <w:rPr>
          <w:rStyle w:val="FootnoteAnchor"/>
          <w:rtl w:val="true"/>
        </w:rPr>
        <w:footnoteReference w:id="122"/>
      </w:r>
      <w:r>
        <w:rPr>
          <w:rFonts w:ascii="IRNazanin" w:hAnsi="IRNazanin" w:eastAsia="IRNazanin"/>
          <w:color w:val="111111"/>
          <w:sz w:val="28"/>
          <w:sz w:val="28"/>
          <w:szCs w:val="28"/>
          <w:rtl w:val="true"/>
          <w:lang w:bidi="fa-IR"/>
        </w:rPr>
        <w:t>از امام رضا علیه السلام در مورد آمدن به کنار قبر امام حسین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پیامبر علیه السلام و اهل‌بیت او درود فراوان می‌فرستی و آنان را یک به یک نام می‌بری و از دشمنانشان بیزاری می‌جویی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روشن نیست چرا وی به این حدیث استناد نموده است؟ آیا این حدیث نیز در تسمیه به نام خاص آن حضرت تصریح دارد؟</w:t>
      </w:r>
      <w:r>
        <w:rPr>
          <w:rFonts w:eastAsia="IRNazanin" w:cs="IRNazanin"/>
          <w:color w:val="111111"/>
          <w:sz w:val="28"/>
          <w:szCs w:val="28"/>
          <w:rtl w:val="true"/>
          <w:lang w:bidi="fa-IR"/>
        </w:rPr>
        <w:t>!</w:t>
      </w:r>
    </w:p>
    <w:p>
      <w:pPr>
        <w:pStyle w:val="Heading6"/>
        <w:numPr>
          <w:ilvl w:val="5"/>
          <w:numId w:val="1"/>
        </w:numPr>
        <w:rPr/>
      </w:pPr>
      <w:bookmarkStart w:id="94" w:name="__RefHeading___Toc860294_1395250215"/>
      <w:bookmarkStart w:id="95" w:name="_Toc35"/>
      <w:bookmarkEnd w:id="94"/>
      <w:r>
        <w:rPr/>
        <w:t>5</w:t>
      </w:r>
      <w:r>
        <w:rPr>
          <w:rtl w:val="true"/>
        </w:rPr>
        <w:t xml:space="preserve">. </w:t>
      </w:r>
      <w:r>
        <w:rPr>
          <w:rtl w:val="true"/>
        </w:rPr>
        <w:t>ابواب ذکر</w:t>
      </w:r>
      <w:bookmarkEnd w:id="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رزین صاحب الأنماط، عن أحدهما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اُشهدک و أشهد ملائکتک المقرّبین، و حملة عرشک المصطفین أنّک أنت الله لا إله إلاّ أنت الرّحمن الرّحیم و أنّ محمّداً عبدک و رسولک، و أنّ فلان بن فلان إمامی و ولییّ و أنّ آبائه رسول الله و علیّاً و الحسن و الحسین و فلاناً و فلاناً حتی تنتهی إلیه، أئمتی و أولیائی علی ذلک أحیی و علیه أموت و علیه أبعث یوم القیامة فان مات فی لیلته دخل الجنّة</w:t>
      </w:r>
      <w:r>
        <w:rPr>
          <w:rStyle w:val="FootnoteAnchor"/>
          <w:rtl w:val="true"/>
        </w:rPr>
        <w:footnoteReference w:id="123"/>
      </w:r>
      <w:r>
        <w:rPr>
          <w:rFonts w:ascii="IRNazanin" w:hAnsi="IRNazanin" w:eastAsia="IRNazanin"/>
          <w:color w:val="111111"/>
          <w:sz w:val="28"/>
          <w:sz w:val="28"/>
          <w:szCs w:val="28"/>
          <w:rtl w:val="true"/>
          <w:lang w:bidi="fa-IR"/>
        </w:rPr>
        <w:t xml:space="preserve">رزین از یکی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اگر در همان شب از دنیا برود وارد بهشت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مثال در این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علیه السلام و امامان را یک به یک نام ببرد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حرّعاملی، در ابواب مختلف، به این روایات استناد کرده با این که بعضی از آن‌ها قابل تأمل است، از این 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در خصوص تصریح به نام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ابواب زیارات، نصوص، دعاها، تعقیبات و تلقین و </w:t>
      </w:r>
      <w:bookmarkStart w:id="96" w:name="pg2683_22592"/>
    </w:p>
    <w:p>
      <w:pPr>
        <w:pStyle w:val="BookText"/>
        <w:rPr/>
      </w:pPr>
      <w:bookmarkEnd w:id="96"/>
      <w:r>
        <w:rPr>
          <w:rFonts w:ascii="IRNazanin" w:hAnsi="IRNazanin" w:eastAsia="IRNazanin"/>
          <w:color w:val="111111"/>
          <w:sz w:val="28"/>
          <w:sz w:val="28"/>
          <w:szCs w:val="28"/>
          <w:rtl w:val="true"/>
          <w:lang w:bidi="fa-IR"/>
        </w:rPr>
        <w:t>موارد دیگر بسیار فراوان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علاّمه مجلسی، برخلاف ایشان، روایاتی را که مفادشان جواز است، رد کرده و آن‌ها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آن‌ها مناقشه سندی و یا دلالی می‌کند؛ مثلاً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هذا الأمر لایسمّیه بأسمه إلاّ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سند صحیح می‌داند و سپس از نظر دلالی بحث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مبالغة عظیمة فی ترک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نام برده نشود و توجیهاتی را در این خصوص دارد که قبلاً یادآوری شد</w:t>
      </w:r>
      <w:r>
        <w:rPr>
          <w:rFonts w:eastAsia="IRNazanin" w:cs="IRNazanin"/>
          <w:color w:val="111111"/>
          <w:sz w:val="28"/>
          <w:szCs w:val="28"/>
          <w:rtl w:val="true"/>
          <w:lang w:bidi="fa-IR"/>
        </w:rPr>
        <w:t>.</w:t>
      </w:r>
    </w:p>
    <w:p>
      <w:pPr>
        <w:pStyle w:val="Heading6"/>
        <w:numPr>
          <w:ilvl w:val="5"/>
          <w:numId w:val="1"/>
        </w:numPr>
        <w:rPr/>
      </w:pPr>
      <w:bookmarkStart w:id="97" w:name="__RefHeading___Toc860296_1395250215"/>
      <w:bookmarkStart w:id="98" w:name="_Toc36"/>
      <w:bookmarkEnd w:id="97"/>
      <w:r>
        <w:rPr/>
        <w:t>2</w:t>
      </w:r>
      <w:r>
        <w:rPr>
          <w:rtl w:val="true"/>
        </w:rPr>
        <w:t xml:space="preserve">. </w:t>
      </w:r>
      <w:r>
        <w:rPr>
          <w:rtl w:val="true"/>
        </w:rPr>
        <w:t>محقق إربلی</w:t>
      </w:r>
      <w:bookmarkEnd w:id="98"/>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جاء فی الأخبار، إنّه لا یحلّ لأحد أن یسمّیه باسمه و لا أن یکنّیه بکنیته إلی أن یزّین الله الأرض بظهور دولته و یلقّب علیه السلام بالحجّة و القائم و المهدی و الخلف الصالح و صاحب‌الزمان و الصاحب، و کانت الشیعة فی غیبته الأولی تعبر عنه و عن جنبته بالناحیة المقدّسة و کان ذلک رمزاً بین الشیعة یعرفونه به، و کانوا أیضاً یقولون علی سبیل الرمز والتقیّة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الغریم یعنونه علیه السلام؛ یعنی در اخبار آمده برای هیچ کس روا نیست او را نام ببرد یا به کنیه‌اش یاد کند تا زمانی که خداوند زمین را به ظهور حضرتش مزّین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حجّت، قائم مهدی، خلف صالح، صاحب‌الزمان و صاحب، ملقّب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غیبت صغری 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کرده‌اند و این تعبیر رمزی میان شیعه بوده که به وسیله آن حضرت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باب تقیّه با رمز،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می‌بردند و مقصودشان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العجب أنّ الشیخ‌الطبرسی و الشیخ‌المفید ـ</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ـ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لایجوز ذکر اسمه و لاکنیته ثم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اسم النبی صلی الله علیه و آله و سلم و کنیته کنیته ـ علیهما الصلاة و السلام ـ و هما یظنّان أنّهما لم یذکرا اسمه و لا کنیته و هذا عجیب؛ یعنی، از شیخ طبرسی و شیخ مفید جای شگفتی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نام و کُنیه شریف آن حضرت جایز نیست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پیامبر صلی الله علیه و آله و سلم و کُنیه او کنیه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گمان می‌کنند با این گونه سخن گفتن، نام و کنیه او را بیان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امری شگفت‌آور و غریب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أراه أنّ المنع من ذلک إنّما کان للتقیّه فی وقت الخوف علیه و </w:t>
      </w:r>
      <w:bookmarkStart w:id="99" w:name="pg2683_22595"/>
    </w:p>
    <w:p>
      <w:pPr>
        <w:pStyle w:val="BookText"/>
        <w:rPr/>
      </w:pPr>
      <w:bookmarkEnd w:id="99"/>
      <w:r>
        <w:rPr>
          <w:rFonts w:ascii="IRNazanin" w:hAnsi="IRNazanin" w:eastAsia="IRNazanin"/>
          <w:color w:val="111111"/>
          <w:sz w:val="28"/>
          <w:sz w:val="28"/>
          <w:szCs w:val="28"/>
          <w:rtl w:val="true"/>
          <w:lang w:bidi="fa-IR"/>
        </w:rPr>
        <w:t>الطلب له و السؤال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الآن فلا؛ یعنی از دیدگاه من، منع از تسمیه به نام شریف حضرت، به جهت تقیّه در دوران خوف، تحت تعقیب بودن و پرسش از نام و محل ایشان بوده است؛ ولی هم‌اکنون که خوف و تقیه‌ای در کار نیست، از بیان نام شریفش منع و حرمتی وجود ندارد</w:t>
      </w:r>
      <w:r>
        <w:rPr>
          <w:rFonts w:eastAsia="IRNazanin" w:cs="IRNazanin"/>
          <w:color w:val="111111"/>
          <w:sz w:val="28"/>
          <w:szCs w:val="28"/>
          <w:rtl w:val="true"/>
          <w:lang w:bidi="fa-IR"/>
        </w:rPr>
        <w:t>.»</w:t>
      </w:r>
      <w:r>
        <w:rPr>
          <w:rStyle w:val="FootnoteAnchor"/>
          <w:rtl w:val="true"/>
        </w:rPr>
        <w:footnoteReference w:id="125"/>
      </w:r>
    </w:p>
    <w:p>
      <w:pPr>
        <w:pStyle w:val="Heading6"/>
        <w:numPr>
          <w:ilvl w:val="5"/>
          <w:numId w:val="1"/>
        </w:numPr>
        <w:rPr/>
      </w:pPr>
      <w:bookmarkStart w:id="100" w:name="__RefHeading___Toc860298_1395250215"/>
      <w:bookmarkStart w:id="101" w:name="_Toc37"/>
      <w:bookmarkEnd w:id="100"/>
      <w:r>
        <w:rPr/>
        <w:t>3</w:t>
      </w:r>
      <w:r>
        <w:rPr>
          <w:rtl w:val="true"/>
        </w:rPr>
        <w:t xml:space="preserve">. </w:t>
      </w:r>
      <w:r>
        <w:rPr>
          <w:rtl w:val="true"/>
        </w:rPr>
        <w:t>فیض کاشانی</w:t>
      </w:r>
      <w:bookmarkEnd w:id="101"/>
    </w:p>
    <w:p>
      <w:pPr>
        <w:pStyle w:val="BookText"/>
        <w:rPr/>
      </w:pPr>
      <w:r>
        <w:rPr>
          <w:rFonts w:ascii="IRNazanin" w:hAnsi="IRNazanin" w:eastAsia="IRNazanin"/>
          <w:color w:val="111111"/>
          <w:sz w:val="28"/>
          <w:sz w:val="28"/>
          <w:szCs w:val="28"/>
          <w:rtl w:val="true"/>
          <w:lang w:bidi="fa-IR"/>
        </w:rPr>
        <w:t>فیض کاشانی در ذیل روایت ابو عبدالله صالحی،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یستفاد من ظاهر التعلیل أن تحریم التسمیة کان مختصاً بذلک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الصدوق رحمة الله روی فی کتاب غیبته ما یدل علی أنّه مستمر إلی یوم ظهوره؛ یعنی، از ظاهر تعلیل چنین برداشت می‌شود که حرمت نام بردن حضرت مهدی عجل الله تعالی فرجه الشریف به دوران غیبت صغری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صدوق در کتاب غیبت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تا روز ظهور حضرت علیه السلام همچنان ادامه دارد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خلاصه دلایل جواز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تسمیه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شناخته نشدن امام علیه السلام مگر با نام شریف 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استحباب تلقین میّت، ادعیه و … که در آن‌ها به نام حضرت اشاره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می‌رساند آن حضرت همنام رسول خدا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لوح؛</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التحدیدات مصرّحة فی نفی قول من  خصّ ذلک بزمان الغیبة الصغری تعویلاً علی بعض العلل المستنبطة و الاستبعادات الوهمیة؛ یعنی روایاتی که حرمت را تا زمان ظهور امام می‌داند، قول کسانی را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مخصوص به دوران غیبت صغری است، به صراحت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در نظر گرفتن سلسله عللی مستنبطه و استبعادات وَهْمی، براساس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تسمیه را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127"/>
      </w:r>
      <w:bookmarkStart w:id="102" w:name="pg2683_22598"/>
    </w:p>
    <w:p>
      <w:pPr>
        <w:pStyle w:val="Heading6"/>
        <w:numPr>
          <w:ilvl w:val="5"/>
          <w:numId w:val="1"/>
        </w:numPr>
        <w:rPr/>
      </w:pPr>
      <w:bookmarkStart w:id="103" w:name="__RefHeading___Toc860300_1395250215"/>
      <w:bookmarkStart w:id="104" w:name="_Toc38"/>
      <w:bookmarkEnd w:id="102"/>
      <w:bookmarkEnd w:id="103"/>
      <w:r>
        <w:rPr/>
        <w:t>4</w:t>
      </w:r>
      <w:r>
        <w:rPr>
          <w:rtl w:val="true"/>
        </w:rPr>
        <w:t xml:space="preserve">. </w:t>
      </w:r>
      <w:r>
        <w:rPr>
          <w:rtl w:val="true"/>
        </w:rPr>
        <w:t>شیخ صدوق</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بتسمیة القائم عجل الله تعالی فرجه الشریف؛ یعنی،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شریف حضرت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من مطابق روایاتی است که از تسمیه نهی می‌کند ـ یعنی من نیز قائل به حرمت هستم</w:t>
      </w:r>
      <w:r>
        <w:rPr>
          <w:rFonts w:eastAsia="IRNazanin" w:cs="IRNazanin"/>
          <w:color w:val="111111"/>
          <w:sz w:val="28"/>
          <w:szCs w:val="28"/>
          <w:rtl w:val="true"/>
          <w:lang w:bidi="fa-IR"/>
        </w:rPr>
        <w:t>.</w:t>
      </w:r>
      <w:r>
        <w:rPr>
          <w:rStyle w:val="FootnoteAnchor"/>
          <w:rtl w:val="true"/>
        </w:rPr>
        <w:footnoteReference w:id="128"/>
      </w:r>
    </w:p>
    <w:p>
      <w:pPr>
        <w:pStyle w:val="Heading6"/>
        <w:numPr>
          <w:ilvl w:val="5"/>
          <w:numId w:val="1"/>
        </w:numPr>
        <w:rPr/>
      </w:pPr>
      <w:bookmarkStart w:id="105" w:name="__RefHeading___Toc860302_1395250215"/>
      <w:bookmarkStart w:id="106" w:name="_Toc39"/>
      <w:bookmarkEnd w:id="105"/>
      <w:r>
        <w:rPr/>
        <w:t>5</w:t>
      </w:r>
      <w:r>
        <w:rPr>
          <w:rtl w:val="true"/>
        </w:rPr>
        <w:t xml:space="preserve">. </w:t>
      </w:r>
      <w:r>
        <w:rPr>
          <w:rtl w:val="true"/>
        </w:rPr>
        <w:t>صاحب مکیال المکارم</w:t>
      </w:r>
      <w:bookmarkEnd w:id="106"/>
    </w:p>
    <w:p>
      <w:pPr>
        <w:pStyle w:val="BookText"/>
        <w:rPr/>
      </w:pPr>
      <w:r>
        <w:rPr>
          <w:rFonts w:ascii="IRNazanin" w:hAnsi="IRNazanin" w:eastAsia="IRNazanin"/>
          <w:color w:val="111111"/>
          <w:sz w:val="28"/>
          <w:sz w:val="28"/>
          <w:szCs w:val="28"/>
          <w:rtl w:val="true"/>
          <w:lang w:bidi="fa-IR"/>
        </w:rPr>
        <w:t xml:space="preserve">میرزا محمّد تقی موسوی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وظیفة‌الأنام فی زمن غیبة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بیان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 وظیفه مردم در زمان غیبت، در وظیفه یازدهم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ذکر اسمه … و هو نفس اسم رسول‌الله و تسمیته بالألقاب؛ یعنی، نام شریف حضرت برده نشود و نام وی، نام پیامبراکرم صلی الله علیه و آله و سلم است و حضرت مهدی عجل الله تعالی فرجه الشریف، با القاب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المنتظر، الحجّة، المهدی، امام‌الغائب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زیادی وارد شده که تسمیه به نام حضرت در دوران غیبت، حرام است</w:t>
      </w:r>
      <w:r>
        <w:rPr>
          <w:rFonts w:eastAsia="IRNazanin" w:cs="IRNazanin"/>
          <w:color w:val="111111"/>
          <w:sz w:val="28"/>
          <w:szCs w:val="28"/>
          <w:rtl w:val="true"/>
          <w:lang w:bidi="fa-IR"/>
        </w:rPr>
        <w:t>.</w:t>
      </w:r>
    </w:p>
    <w:p>
      <w:pPr>
        <w:pStyle w:val="Heading6"/>
        <w:numPr>
          <w:ilvl w:val="5"/>
          <w:numId w:val="1"/>
        </w:numPr>
        <w:rPr/>
      </w:pPr>
      <w:bookmarkStart w:id="107" w:name="__RefHeading___Toc860304_1395250215"/>
      <w:bookmarkStart w:id="108" w:name="_Toc40"/>
      <w:bookmarkEnd w:id="107"/>
      <w:r>
        <w:rPr/>
        <w:t>6</w:t>
      </w:r>
      <w:r>
        <w:rPr>
          <w:rtl w:val="true"/>
        </w:rPr>
        <w:t xml:space="preserve">. </w:t>
      </w:r>
      <w:r>
        <w:rPr>
          <w:rtl w:val="true"/>
        </w:rPr>
        <w:t>آیت الله مکارم شیرازی</w:t>
      </w:r>
      <w:bookmarkEnd w:id="108"/>
    </w:p>
    <w:p>
      <w:pPr>
        <w:pStyle w:val="BookText"/>
        <w:rPr/>
      </w:pPr>
      <w:r>
        <w:rPr>
          <w:rFonts w:ascii="IRNazanin" w:hAnsi="IRNazanin" w:eastAsia="IRNazanin"/>
          <w:color w:val="111111"/>
          <w:sz w:val="28"/>
          <w:sz w:val="28"/>
          <w:szCs w:val="28"/>
          <w:rtl w:val="true"/>
          <w:lang w:bidi="fa-IR"/>
        </w:rPr>
        <w:t>خلاصه دیدگاه وی در کتاب قواعد فقهیه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بین محدثان،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شریف حضرت است؛ ولی در آن احتمالاتی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مطرح کردن سه نظریه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تسمیه به دوران غیبت صغری اختصاص داشته؛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حرمت تسمیه، دائر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و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دیدگاه علاّمه حُرّ عامِلی نیز همین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تسمیه، مطلق و تا زمان ظهور است این دیدگاه مربوط به شخصیت‌هایی؛ مانند شیخ مفید، طبرسی، محقق داماد، محدّث نوری، محدث جزائری، علاّمه مجلسی، شیخ صدوق و …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در این‌باره، چهار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تسمیه به نحو مطلق و بی‌هیچ قید و شرطی؛ مانند روایت کلینی از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هذا الأمر لایسمّیه باسمه إلاّ کافر</w:t>
      </w:r>
      <w:r>
        <w:rPr>
          <w:rStyle w:val="FootnoteAnchor"/>
          <w:rtl w:val="true"/>
        </w:rPr>
        <w:footnoteReference w:id="129"/>
      </w:r>
      <w:r>
        <w:rPr>
          <w:rFonts w:ascii="IRNazanin" w:hAnsi="IRNazanin" w:eastAsia="IRNazanin"/>
          <w:color w:val="111111"/>
          <w:sz w:val="28"/>
          <w:sz w:val="28"/>
          <w:szCs w:val="28"/>
          <w:rtl w:val="true"/>
          <w:lang w:bidi="fa-IR"/>
        </w:rPr>
        <w:t>جز کافر کسی نام صاحب‌الأمر را نمی‌برد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به حرمت تسمیه به نام شریف وی تا زمان ظهور حضرت مهدی عجل الله تعالی فرجه الشریف تصریح دارند؛ مانند روایت حضرت عبدالعظیم حسنی از امام هادی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فی القائم … لا یحلّ ذکره باسمه حتی یخرج …؛ روا نیست آن حضرت تا زمان ظهور به نام شریف خود یاد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علت عدم جواز ذکر نام ولی عصر علیه السلام را ترس و بیم می‌دانند؛ مانند روایت ابوخالد کابلی از امام باقر علیه السلام که پیش‌تر یادآوری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ائمه اطهار علیهم السلام و یا اصحابشان به نام شریف حضرت تصریح نموده‌اند؛ مانند روایات صدوق از محمّد بن ابراهیم کوفی در مورد عقیقه که پیش از این، ذکر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تقسیم بندی روایات، دیدگاه حُرّ عاملی را نقل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تسمیه ـ بیان نام حضرت مهدی عجل الله تعالی فرجه الشریف ـ مانند سایر احکام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سخنی غیرمحققانه است؛ هر چند برخی از بزرگان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دیدگاه ما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مدار تقیّه است و در زمان ما که جای تقیّه نیست، مانعی از ذکر نام آن حضرت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حاشیه‌ای بر سخنان علاّمه مجلسی،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می‌گویید روایاتی هستند که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زمان ظهور تعیین می‌کنند و این دسته از روایات، سخن کسانی را که حرمت را اختصاص به دوران غیبت صغری می‌دانند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دلیل آنان را علل مستنبطه و استبعادات وَهْمی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گفته صحیح نیست؛ بلکه همه این‌ها، برگرفته از روایات است و ارتباطی به علل مستنبطه و استبعادات وَهْمی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روایات زیادی دال بر جواز تسمیه و تصریح به نام شریف حضرت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دلالت نیز بیشتر و قوی‌تر از سایر روایات‌اند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حاصل کلام این که، به دلایل زیر، منعِ ـ نام بردن حضرت ـ دائر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بر جان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بر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راه جمع بین این روایات متشتّت و متعارض این است که روایات دسته اول که ـ نام بردن را به طور مطلق حرام می‌دانند ـ و روایات دسته دوم که نام بردن او را تا دوران ظهور تعیین کرده‌اند و تقریباً به یکدیگر نزدیک‌اند و یک نتیجه دارند، بر روایات دسته سوم حمل کنیم که ـ حرمت نام بردن را به جهت تقیّه و خوف می‌دانند 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 انجام دهیم و راه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ندهیم؛ باید قائل به تعارض باشیم که در چنین صورتی،، مبنا یا تساقط است یا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آخوند خراسانی اصل اوّلی را تساقط و اصل ثانوی را تخییر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یا باید مطلق را بر مقیّد حمل نماییم و یا قائل به تعارض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همه این روایات از نظر سند قوّت داشته باشند تساقط صورت می‌گیرد و یا باید قائل به تخییر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باشد، نتیجه یکی است که همان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و قوی‌ترین قرائن بر این ادعا همان روایاتی است که امامان معصوم خود، نام شریف حضرت را برده‌اند 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مورد این دلیل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بردن، بر خود امام جایز است نه بر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زیادی از طریق اهل‌بیت علیهم السلام و عامّه نقل شده که در آ نها به نام و کُنیه آن حضرت تصریح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إسمه إسمی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منزله تصریح به نام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علاّمه مجلسی به این مورد نیز پاسخ داده،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تغلیب است و یا مجازگویی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بدون تقیّه و محذورات دیگر به حرمت تسمیه به نام شریف آن حضرت قائل شویم و از سویی به جواز مطلبی که دلالت بر نام ایشان دارد ـ مثل کنایه یا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قائل گردیم و به صراحت نام حضرت را نبریم؛ تعبّدی شدید تلقّی شده و استبعاد محض است و بدون تقیّه بعید است حرمتی داشته باشد</w:t>
      </w:r>
      <w:r>
        <w:rPr>
          <w:rFonts w:eastAsia="IRNazanin" w:cs="IRNazanin"/>
          <w:color w:val="111111"/>
          <w:sz w:val="28"/>
          <w:szCs w:val="28"/>
          <w:rtl w:val="true"/>
          <w:lang w:bidi="fa-IR"/>
        </w:rPr>
        <w:t>.</w:t>
      </w:r>
      <w:r>
        <w:rPr>
          <w:rStyle w:val="FootnoteAnchor"/>
          <w:rtl w:val="true"/>
        </w:rPr>
        <w:footnoteReference w:id="13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علاّمه مجلسی به این قول پاسخ مناسبی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دلیل ذکر </w:t>
      </w:r>
    </w:p>
    <w:p>
      <w:pPr>
        <w:pStyle w:val="BookText"/>
        <w:rPr/>
      </w:pPr>
      <w:r>
        <w:rPr>
          <w:rFonts w:ascii="IRNazanin" w:hAnsi="IRNazanin" w:eastAsia="IRNazanin"/>
          <w:color w:val="111111"/>
          <w:sz w:val="28"/>
          <w:sz w:val="28"/>
          <w:szCs w:val="28"/>
          <w:rtl w:val="true"/>
          <w:lang w:bidi="fa-IR"/>
        </w:rPr>
        <w:t>شده، فقهی نیست، استبعاد محض نیز دلیل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که ادلّه حرمت تسمیه نیز ذکر شده است و بعید بودن، نمی‌تواند دلیلی مستقل مانند ادلّه چهارگانه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آقای مکارم سه دلیل بر ردّ قول به حرمت آورده،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تقیّه چه خوف بر جان حضرت و چه بر خودمان باشد، ذکر نام حضرت حرام است؛ ولی در غیر تقیّه دلیلی بر حرمت نداریم و روایات مطلق را بر موارد تقیّه، حمل می‌کنیم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با وجود این همه روایات صحیح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ظهور، نتوانستیم به خود جرأت قائل شدن به جواز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پشت سر قائلان به حرمت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استاد، به ویژه آخرین مطلب وی، مورد تأمل و بحث است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109" w:name="pg2683_22609"/>
    </w:p>
    <w:p>
      <w:pPr>
        <w:pStyle w:val="Heading3"/>
        <w:numPr>
          <w:ilvl w:val="2"/>
          <w:numId w:val="1"/>
        </w:numPr>
        <w:rPr/>
      </w:pPr>
      <w:bookmarkStart w:id="110" w:name="__RefHeading___Toc860306_1395250215"/>
      <w:bookmarkStart w:id="111" w:name="_Toc41"/>
      <w:bookmarkEnd w:id="109"/>
      <w:bookmarkEnd w:id="110"/>
      <w:r>
        <w:rPr>
          <w:rtl w:val="true"/>
        </w:rPr>
        <w:t>فصل سوم</w:t>
      </w:r>
      <w:r>
        <w:rPr>
          <w:rtl w:val="true"/>
        </w:rPr>
        <w:t xml:space="preserve">: </w:t>
      </w:r>
      <w:r>
        <w:rPr>
          <w:rtl w:val="true"/>
        </w:rPr>
        <w:t>نهی از قیام در بوته نقد و تحلیل روایی</w:t>
      </w:r>
      <w:bookmarkEnd w:id="11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 w:name="__RefHeading___Toc860308_1395250215"/>
      <w:bookmarkStart w:id="113" w:name="_Toc42"/>
      <w:bookmarkEnd w:id="112"/>
      <w:r>
        <w:rPr>
          <w:rtl w:val="true"/>
        </w:rPr>
        <w:t>اشاره  </w:t>
      </w:r>
      <w:bookmarkStart w:id="114" w:name="pg2683_22612"/>
      <w:bookmarkEnd w:id="113"/>
    </w:p>
    <w:p>
      <w:pPr>
        <w:pStyle w:val="BookText"/>
        <w:rPr/>
      </w:pPr>
      <w:bookmarkEnd w:id="114"/>
      <w:r>
        <w:rPr>
          <w:rFonts w:ascii="IRNazanin" w:hAnsi="IRNazanin" w:eastAsia="IRNazanin"/>
          <w:color w:val="111111"/>
          <w:sz w:val="28"/>
          <w:sz w:val="28"/>
          <w:szCs w:val="28"/>
          <w:rtl w:val="true"/>
          <w:lang w:bidi="fa-IR"/>
        </w:rPr>
        <w:t>گاهی شنیده می‌شود که خودداری از هر گونه تحرّک بر ضدّ فرمانروایان ستم‌پیشه پیش از ظهور امام زمان علیه السلام از نظر شرع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این زمینه به روایاتی نیز استناد می‌کنند و در نتیجه، به شدّت با هر گونه ندای عدالت‌خواهانه‌ای مخالفت می‌ورزند و آن را طاغوت می‌نامند و بدین گونه، سکوت خود را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 شدیم تا روایات مورد نظر را از نظر سند و دلالت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فرزانه حرّ عاملی در کتاب گران‌سنگ خود وسائل‌الشیعة، در کتاب جهاد، این روایات را در یک باب گرد آورده و عنوان آن را چنین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حکمِ الخروج بالسیف قبل قیام القائم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ملاحظه می‌کنید، وی فتوا و نظر نداده است؛ زیرا اگر نظری داشت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ارائه می‌داد و …، چنانچه در ابواب دیگر، نظر و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به دو روایتِ عمده و مهم از منابع اصلی ـ و روایات دیگر ـ اشاره و آن‌ها را مورد بررسی قرار خواهیم داد</w:t>
      </w:r>
      <w:r>
        <w:rPr>
          <w:rFonts w:eastAsia="IRNazanin" w:cs="IRNazanin"/>
          <w:color w:val="111111"/>
          <w:sz w:val="28"/>
          <w:szCs w:val="28"/>
          <w:rtl w:val="true"/>
          <w:lang w:bidi="fa-IR"/>
        </w:rPr>
        <w:t>.</w:t>
      </w:r>
    </w:p>
    <w:p>
      <w:pPr>
        <w:pStyle w:val="Heading4"/>
        <w:numPr>
          <w:ilvl w:val="3"/>
          <w:numId w:val="1"/>
        </w:numPr>
        <w:rPr/>
      </w:pPr>
      <w:bookmarkStart w:id="115" w:name="__RefHeading___Toc860310_1395250215"/>
      <w:bookmarkStart w:id="116" w:name="_Toc43"/>
      <w:bookmarkEnd w:id="115"/>
      <w:r>
        <w:rPr>
          <w:rtl w:val="true"/>
        </w:rPr>
        <w:t>روایت نخست</w:t>
      </w:r>
      <w:bookmarkEnd w:id="116"/>
    </w:p>
    <w:p>
      <w:pPr>
        <w:pStyle w:val="Heading5"/>
        <w:numPr>
          <w:ilvl w:val="4"/>
          <w:numId w:val="1"/>
        </w:numPr>
        <w:rPr/>
      </w:pPr>
      <w:bookmarkStart w:id="117" w:name="__RefHeading___Toc860312_1395250215"/>
      <w:bookmarkStart w:id="118" w:name="_Toc44"/>
      <w:bookmarkEnd w:id="117"/>
      <w:r>
        <w:rPr>
          <w:rtl w:val="true"/>
        </w:rPr>
        <w:t>اشاره</w:t>
      </w:r>
      <w:bookmarkEnd w:id="11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عن أبیه، عن حمّاد بن عیسی، عن ربعی، رفعه عن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واحد منّا قبل خروج القائم عجل الله تعالی فرجه الشریف إلاّ کان مَثَلُهُ مثلَ فَرخ طار من وکره قبل أنْ یستوی جناحاه، فأخذه الصبیان فعبثوا به</w:t>
      </w:r>
      <w:r>
        <w:rPr>
          <w:rStyle w:val="FootnoteAnchor"/>
          <w:rtl w:val="true"/>
        </w:rPr>
        <w:footnoteReference w:id="132"/>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حضرت قائم عجل الله تعالی فرجه الشریف دست به قیام  بزند به جوجه پرنده‌ای می‌ماند که پیش از درآوردن بال و پر، از لانه خود به پرواز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کودکان آن را گرفته و ابزار بازی و </w:t>
      </w:r>
    </w:p>
    <w:p>
      <w:pPr>
        <w:pStyle w:val="BookText"/>
        <w:rPr/>
      </w:pPr>
      <w:r>
        <w:rPr>
          <w:rFonts w:ascii="IRNazanin" w:hAnsi="IRNazanin" w:eastAsia="IRNazanin"/>
          <w:color w:val="111111"/>
          <w:sz w:val="28"/>
          <w:sz w:val="28"/>
          <w:szCs w:val="28"/>
          <w:rtl w:val="true"/>
          <w:lang w:bidi="fa-IR"/>
        </w:rPr>
        <w:t>سرگرمی خود قرار خواهند داد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این روایت،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سند آن ربعی بن عبدالله بن الجارود قرار دارد که هر چند ثقه است؛ ولی از اصحاب امام صادق و امام کاظم علیهما السلام به شمار می‌آید و از نظر طبقه و سال، نمی‌تواند بدون واسطه، از امام زین‌العابدین علیه السلام نقل کرده باشد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علاّمه مجلسی از این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w:t>
      </w:r>
      <w:r>
        <w:rPr>
          <w:rStyle w:val="FootnoteAnchor"/>
          <w:rtl w:val="true"/>
        </w:rPr>
        <w:footnoteReference w:id="135"/>
      </w:r>
      <w:r>
        <w:rPr>
          <w:rFonts w:ascii="IRNazanin" w:hAnsi="IRNazanin" w:eastAsia="IRNazanin"/>
          <w:color w:val="111111"/>
          <w:sz w:val="28"/>
          <w:sz w:val="28"/>
          <w:szCs w:val="28"/>
          <w:rtl w:val="true"/>
          <w:lang w:bidi="fa-IR"/>
        </w:rPr>
        <w:t xml:space="preserve">و پر 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اصطلاح ما از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را نعمانی با اندکی تغییر، از امام باقر علیه السلام با سند دیگری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علی الجُعفی، عن محمّد بن المثنّی الحضرمی، عن أبیه، عن عثمان بن زید الجهنی، عن جابر، عن أبی جعفر بن علی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خروج القائم منّا أهل‌البیت کخروج رسول‌الله صلی الله علیه و آله و سلم، و مَثَلُ مَنْ خَرَج مِنّا أهل‌البیت قبل قیام القائم مثل فرخ طار فوقع من وکره فتلاعبتْ به الصبیانُ</w:t>
      </w:r>
      <w:r>
        <w:rPr>
          <w:rStyle w:val="FootnoteAnchor"/>
          <w:rtl w:val="true"/>
        </w:rPr>
        <w:footnoteReference w:id="136"/>
      </w:r>
      <w:r>
        <w:rPr>
          <w:rFonts w:ascii="IRNazanin" w:hAnsi="IRNazanin" w:eastAsia="IRNazanin"/>
          <w:color w:val="111111"/>
          <w:sz w:val="28"/>
          <w:sz w:val="28"/>
          <w:szCs w:val="28"/>
          <w:rtl w:val="true"/>
          <w:lang w:bidi="fa-IR"/>
        </w:rPr>
        <w:t>قیام قائم ما اهل‌بیت، مانند نهضت حضرت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کسی که از ما اهل‌بیت، پیش از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دست به قیام بزند، به جوجه پرنده‌ای می‌ماند که از لانه خود به پرواز درآید و به زمین افتد و بازیچه کودکان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نیز مورد اشکال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رجال آن، همانند احمد بن علی جعفی و محمّد بن مثنّی حضرمی و عثمان بن زید جهنی مجهول و یا مهمل‌اند</w:t>
      </w:r>
      <w:r>
        <w:rPr>
          <w:rFonts w:eastAsia="IRNazanin" w:cs="IRNazanin"/>
          <w:color w:val="111111"/>
          <w:sz w:val="28"/>
          <w:szCs w:val="28"/>
          <w:rtl w:val="true"/>
          <w:lang w:bidi="fa-IR"/>
        </w:rPr>
        <w:t>.</w:t>
      </w:r>
      <w:r>
        <w:rPr>
          <w:rStyle w:val="FootnoteAnchor"/>
          <w:rtl w:val="true"/>
        </w:rPr>
        <w:footnoteReference w:id="13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جعفر بن محمّد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نجاشی، ضعیف، دارای فساد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متروک الحدیث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مذهبه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الضعفاء و المجاهیل و کل عیوب الضعفاء مجتمعة فیه</w:t>
      </w:r>
      <w:r>
        <w:rPr>
          <w:rStyle w:val="FootnoteAnchor"/>
          <w:rtl w:val="true"/>
        </w:rPr>
        <w:footnoteReference w:id="138"/>
      </w:r>
      <w:r>
        <w:rPr>
          <w:rFonts w:ascii="IRNazanin" w:hAnsi="IRNazanin" w:eastAsia="IRNazanin"/>
          <w:color w:val="111111"/>
          <w:sz w:val="28"/>
          <w:sz w:val="28"/>
          <w:szCs w:val="28"/>
          <w:rtl w:val="true"/>
          <w:lang w:bidi="fa-IR"/>
        </w:rPr>
        <w:t>وی فردی دروغگو است و تمامی احادیث او مورد اعراض و بی‌اعتنایی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عقیده‌مند، به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ضعفا و مجهولان،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عیب‌های </w:t>
      </w:r>
      <w:bookmarkStart w:id="119" w:name="pg2683_22619"/>
    </w:p>
    <w:p>
      <w:pPr>
        <w:pStyle w:val="BookText"/>
        <w:rPr/>
      </w:pPr>
      <w:bookmarkEnd w:id="119"/>
      <w:r>
        <w:rPr>
          <w:rFonts w:ascii="IRNazanin" w:hAnsi="IRNazanin" w:eastAsia="IRNazanin"/>
          <w:color w:val="111111"/>
          <w:sz w:val="28"/>
          <w:sz w:val="28"/>
          <w:szCs w:val="28"/>
          <w:rtl w:val="true"/>
          <w:lang w:bidi="fa-IR"/>
        </w:rPr>
        <w:t>افراد ضعیف، در او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بزرگانی مانند ابن ولید، ابن نوح، شیخ صدوق، وی را تضعیف کرده‌اند، هر چند شیخ طوسی و علی بن ابراهیم، به توثیق وی پرداخته‌اند؛ ولی چون با تضعیف‌های پیش در تعارض است نمی‌توان حکم به وثاقت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قدس سرّه، به این مطلب تصریح کرده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بنابراین، این طریق نیز مورد اشکال جدّی بوده و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شوشتری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مورد اختلاف است و سخن کسانی که وی را مخدوش دانسته‌اند، در این جا، مقدّم است</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120" w:name="__RefHeading___Toc860314_1395250215"/>
      <w:bookmarkStart w:id="121" w:name="_Toc45"/>
      <w:bookmarkEnd w:id="120"/>
      <w:r>
        <w:rPr>
          <w:rtl w:val="true"/>
        </w:rPr>
        <w:t>دلالت و توجیه روایت</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این روایت، در مقام خبر دادن امری غیبی باشد؛ یعنی امام علیه السلام براساس علم خود می‌فرماید قیام‌های پیش از ظهور، به هدف نخواهند رسید، هر چند امکان دارد آثار مثبت و مطلوبی بر آن‌ها مترتب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حضرت در این روایت این نیست که قیام‌ها را تخطئه کند و آن‌ها را مورد تأیید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امکان دارد با این که قیام زید شهید و قیام مختار و از همه درخشان‌تر، قیام سیّدالشهداء علیه السلام، اتّفاق افتاد و مواضع ائمه علیهم السلام درباره آن‌ها، کاملا، مثبت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روایاتی آمده است که امام معصوم، در مقام تشویق به قیام برضدّ فرمانروایان ستم‌پیشه،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خانواده قیام کنندگان را بر عهده می‌گیرم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در سرائر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کتاب أحمد بن محمّد بن سیّار، أبی‌عبدالله السیاری،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بین یدی أبی  عبدالله علیه السلام من خرج من آل محمّد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زال أنا و شیعتی بخیر، ما خرج الخارجی من آل‌محمّد صلی الله علیه و آله و سلم و لوددت أنّ الخارجیّ من آل محمّد خرج و علی نفقة عیاله</w:t>
      </w:r>
      <w:r>
        <w:rPr>
          <w:rStyle w:val="FootnoteAnchor"/>
          <w:rtl w:val="true"/>
        </w:rPr>
        <w:footnoteReference w:id="141"/>
      </w:r>
      <w:r>
        <w:rPr>
          <w:rFonts w:ascii="IRNazanin" w:hAnsi="IRNazanin" w:eastAsia="IRNazanin"/>
          <w:color w:val="111111"/>
          <w:sz w:val="28"/>
          <w:sz w:val="28"/>
          <w:szCs w:val="28"/>
          <w:rtl w:val="true"/>
          <w:lang w:bidi="fa-IR"/>
        </w:rPr>
        <w:t>در محضر امام صادق علیه السلام سخن از قیام و انقلابیون خاندان پیامبر علیهم السلام به میان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شیعیانم، در خیر و سلامت خواهند بود، تا زمانی که فردی از ما، قیام نماید و آرزو دارم فردی از خاندان پیامبر صلی الله علیه و آله و سلم دست به قیام بزند و مخارج اهل و </w:t>
      </w:r>
    </w:p>
    <w:p>
      <w:pPr>
        <w:pStyle w:val="BookText"/>
        <w:rPr/>
      </w:pPr>
      <w:r>
        <w:rPr>
          <w:rFonts w:ascii="IRNazanin" w:hAnsi="IRNazanin" w:eastAsia="IRNazanin"/>
          <w:color w:val="111111"/>
          <w:sz w:val="28"/>
          <w:sz w:val="28"/>
          <w:szCs w:val="28"/>
          <w:rtl w:val="true"/>
          <w:lang w:bidi="fa-IR"/>
        </w:rPr>
        <w:t>عیال او را من بر عهده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روایت، دو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عنایت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حدیث،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فساد عقیده بوده و روایات مرسل فراوانی نقل کرده و به نقل احادیث بی‌محتوا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نجاشی</w:t>
      </w:r>
      <w:r>
        <w:rPr>
          <w:rStyle w:val="FootnoteAnchor"/>
          <w:rtl w:val="true"/>
        </w:rPr>
        <w:footnoteReference w:id="142"/>
      </w:r>
      <w:r>
        <w:rPr>
          <w:rFonts w:ascii="IRNazanin" w:hAnsi="IRNazanin" w:eastAsia="IRNazanin"/>
          <w:color w:val="111111"/>
          <w:sz w:val="28"/>
          <w:sz w:val="28"/>
          <w:szCs w:val="28"/>
          <w:rtl w:val="true"/>
          <w:lang w:bidi="fa-IR"/>
        </w:rPr>
        <w:t>، به این نکته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نیز او را ضعیف و غالی و شتابزده شمرده هر چند، دیدگاه ما نسبت به تضعیفات کتاب ابن غضائری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بعضی، مانند حاجی نوری، در توثیق این شخص تلاش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روایات زیادی را که کلینی از او نقل می‌کند، دلیل بر وثاقت وی گرفته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در مقام تأیید همه قیام‌ها نیست؛ بلکه به واقعیّتی که نتیجه این قیام‌هاست، اشاره دارد و آن مشغول شدن ذهنِ حکومت وقت به این قیام‌هاست که سبب می‌شد از آزار و فشار بر ائمه علیهم السلام و شیعیان،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خالی از تأمل نیست، زیرا امام علیه السلام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الخارجی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که اگر تصریح در تأیید نباشد، قطعاً ظهور در آن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کلینی و نعمانی، با قیام فاطمی‌ها در آفریقا و پیروزی آنان و به دست گرفتن زمام حکومت و نیز با قیام بعضی از علویان در یمن و ایران، مورد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پیشگویی، دارای اشکال است و به این اشکال، پاسخ‌هایی داده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مزبور، حمل بر غالب می‌شود؛ یعنی، نوع قیام‌ها به هدف نمی‌رسند  و با به هدف رسیدن بعضی از قیام‌ها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نقض‌ها، وارد نیست، زیرا با این قیام‌ها، تمام سرزمین‌ها را به تسخیر و تصرّف خود درنیاوردند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علوی تبار نبودند و برخی مورّخان، بدان اشاره کرده‌اند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پاسخ سوم وارد نیست، زیرا،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زاییده تبلیغات دستگاه </w:t>
      </w:r>
    </w:p>
    <w:p>
      <w:pPr>
        <w:pStyle w:val="BookText"/>
        <w:rPr/>
      </w:pPr>
      <w:r>
        <w:rPr>
          <w:rFonts w:ascii="IRNazanin" w:hAnsi="IRNazanin" w:eastAsia="IRNazanin"/>
          <w:color w:val="111111"/>
          <w:sz w:val="28"/>
          <w:sz w:val="28"/>
          <w:szCs w:val="28"/>
          <w:rtl w:val="true"/>
          <w:lang w:bidi="fa-IR"/>
        </w:rPr>
        <w:t>عبّاسی بوده که با این کار می‌خواستند وانمود کنند علویان ارتباطی با اهل‌بیت پیامبر صلی الله علیه و آله و سلم ندارند، تا بدین طریق، افکار عمومی را بر ضدّ خود نشورانند و ذهن مردم متوجه آنان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 نیز نمی‌تواند وارد باشد، زیرا روایت نهی از قیام، سخن از تسلّط بر تمام نقاط جهان به میان نیاورده است؛ ولی پاسخ نخست، شاید مورد پذیرش و بدون اشکال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قیام یک تن از ائمه طاهرین علیهم السلام است و در واقع، پاسخ به پافشاری برخی شیعیان نسبت به ائمه علیهم السلام برای قیام برضدّ حکومت است و امام علیه السلام در پاسخ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ما، پیش از ظهور حضرت قائم، با توجّه به عدم وجود نیروی انسانی و سلاح، توفیقی در برنخواهد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یک نمونه تاریخی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صادق علیه السلام شرفیاب بودم، ناگهان، سهل بن حسن خراسانی وارد شد و بر امام سلام کرد و گوشه‌ای نشست، سپس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الرأفة و الرحمة و أنتم أهل‌بیت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یمنعکَ أنْ یکونَ لکَ حقّ تقعد عنه؟؛ شما اهل‌بیت، سزاوار پیشوایی و امامت هستید، چه چیز شما را در جهت دفاع از حق خود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صدهزار پیروِ مسلّح دارید که در رکاب شما آماده جان نثاری هستند؟</w:t>
      </w:r>
    </w:p>
    <w:p>
      <w:pPr>
        <w:pStyle w:val="BookText"/>
        <w:rPr/>
      </w:pPr>
      <w:r>
        <w:rPr>
          <w:rFonts w:ascii="IRNazanin" w:hAnsi="IRNazanin" w:eastAsia="IRNazanin"/>
          <w:color w:val="111111"/>
          <w:sz w:val="28"/>
          <w:sz w:val="28"/>
          <w:szCs w:val="28"/>
          <w:rtl w:val="true"/>
          <w:lang w:bidi="fa-IR"/>
        </w:rPr>
        <w:t>حضرت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تنور را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فرمان داد، تا وارد تنور شود و میان شعله‌های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عذر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آتش، معذَّب مگردان و ببخش و از آن چه گفتم، معاف‌دار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معاف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هارون مکّی یکی از یاران حضرت، که کفش خود را به دست گرفته بود، وارد شد و به حضرت عرض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النعل من یدک، و اجلس فی التنور؛ کفش خود را رها کن و وارد تنور شو و در آن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اطاعت کرده و بی‌درنگ وارد تنور شد و در آن نشست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سخن خود با مرد خراسانی ادامه داد و اوضاع خطّه خراسان را چنان برای خراسانی تشریح می‌کرد که گویی حضرت خود، در آن‌جا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شخص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یا خراسانی و انظر ما فی التنّور؛ برخیز و داخل تنور را </w:t>
      </w:r>
      <w:bookmarkStart w:id="122" w:name="pg2683_22628"/>
    </w:p>
    <w:p>
      <w:pPr>
        <w:pStyle w:val="BookText"/>
        <w:rPr/>
      </w:pPr>
      <w:bookmarkEnd w:id="122"/>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داخل تنور نگاه افکندم، یار امام را صحیح و سالم دیدم که راحت در آن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تنور خارج شد و بر ما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مرد خراسانی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تجد بخراسان مثل هذا؟ چند نفر همانند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یافت می‌شود؟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إنّا لا نخرج فی زمان لانجد فیه خمسة معاضدین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أعلم بالوقت</w:t>
      </w:r>
      <w:r>
        <w:rPr>
          <w:rStyle w:val="FootnoteAnchor"/>
          <w:rtl w:val="true"/>
        </w:rPr>
        <w:footnoteReference w:id="145"/>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حتی پنج تن یاور نداشته باشیم، هرگز دست به قیام نخواهیم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آگاه‌تر از شماییم چه زمانی قیام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بعید نیست این سنخ روایات، ناظر به این گونه جریانات و پاسخِ این گونه افراد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بزرگان با قطع و یقین، مدّعی شده‌اند که این گونه روایات، از ساخته و پرداخته‌های بنی‌امیّه و بنی‌عبّاس است و انگیزه آنان، بازداشتن علویان از قیام و شورش برضدّ فرمانروایان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این سخن را به عنوان احتمال می‌توان پذیرفت، زیرا جعل احادیث از سوی فرمانروایان، بالأخص امویان، امری عادی و رایج  بوده است؛ ولی ادعای قطع و یقین، مشکل است</w:t>
      </w:r>
      <w:r>
        <w:rPr>
          <w:rFonts w:eastAsia="IRNazanin" w:cs="IRNazanin"/>
          <w:color w:val="111111"/>
          <w:sz w:val="28"/>
          <w:szCs w:val="28"/>
          <w:rtl w:val="true"/>
          <w:lang w:bidi="fa-IR"/>
        </w:rPr>
        <w:t>.</w:t>
      </w:r>
    </w:p>
    <w:p>
      <w:pPr>
        <w:pStyle w:val="Heading4"/>
        <w:numPr>
          <w:ilvl w:val="3"/>
          <w:numId w:val="1"/>
        </w:numPr>
        <w:rPr/>
      </w:pPr>
      <w:bookmarkStart w:id="123" w:name="__RefHeading___Toc860316_1395250215"/>
      <w:bookmarkStart w:id="124" w:name="_Toc46"/>
      <w:bookmarkEnd w:id="123"/>
      <w:r>
        <w:rPr>
          <w:rtl w:val="true"/>
        </w:rPr>
        <w:t>روایت دوم</w:t>
      </w:r>
      <w:bookmarkEnd w:id="124"/>
    </w:p>
    <w:p>
      <w:pPr>
        <w:pStyle w:val="Heading5"/>
        <w:numPr>
          <w:ilvl w:val="4"/>
          <w:numId w:val="1"/>
        </w:numPr>
        <w:rPr/>
      </w:pPr>
      <w:bookmarkStart w:id="125" w:name="__RefHeading___Toc860318_1395250215"/>
      <w:bookmarkStart w:id="126" w:name="_Toc47"/>
      <w:bookmarkEnd w:id="125"/>
      <w:r>
        <w:rPr>
          <w:rtl w:val="true"/>
        </w:rPr>
        <w:t>اشاره</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الحسین بن سعید، عن حمّاد بن عیسی، عن الحسین بن المختار، عن أبی بصیر،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رایة تُرْفَعُ قبل قیامِ القائم، فصاحبها طاغوت یُعبد من دون الله عزّوجلّ؛</w:t>
      </w:r>
      <w:r>
        <w:rPr>
          <w:rStyle w:val="FootnoteAnchor"/>
          <w:rtl w:val="true"/>
        </w:rPr>
        <w:footnoteReference w:id="146"/>
      </w:r>
      <w:r>
        <w:rPr>
          <w:rFonts w:ascii="IRNazanin" w:hAnsi="IRNazanin" w:eastAsia="IRNazanin"/>
          <w:color w:val="111111"/>
          <w:sz w:val="28"/>
          <w:sz w:val="28"/>
          <w:szCs w:val="28"/>
          <w:rtl w:val="true"/>
          <w:lang w:bidi="fa-IR"/>
        </w:rPr>
        <w:t xml:space="preserve">هر پرچمی پیش از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اهتزاز درآید، پرچمدارش طاغوتی است که به جای خدای عزوجلّ، پرستش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طاغوت، به چند معنا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 ضلالت و </w:t>
      </w:r>
      <w:bookmarkStart w:id="127" w:name="pg2683_22631"/>
    </w:p>
    <w:p>
      <w:pPr>
        <w:pStyle w:val="BookText"/>
        <w:rPr/>
      </w:pPr>
      <w:bookmarkEnd w:id="127"/>
      <w:r>
        <w:rPr>
          <w:rFonts w:ascii="IRNazanin" w:hAnsi="IRNazanin" w:eastAsia="IRNazanin"/>
          <w:color w:val="111111"/>
          <w:sz w:val="28"/>
          <w:sz w:val="28"/>
          <w:szCs w:val="28"/>
          <w:rtl w:val="true"/>
          <w:lang w:bidi="fa-IR"/>
        </w:rPr>
        <w:t>گمراهی</w:t>
      </w:r>
      <w:r>
        <w:rPr>
          <w:rStyle w:val="FootnoteAnchor"/>
        </w:rPr>
        <w:footnoteReference w:id="14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جای خدا مورد پرستش و عبادت قرار می‌گیرد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طاغوت، گاهی به معنای مفرد</w:t>
      </w:r>
      <w:r>
        <w:rPr>
          <w:rStyle w:val="FootnoteAnchor"/>
          <w:rtl w:val="true"/>
        </w:rPr>
        <w:footnoteReference w:id="149"/>
      </w:r>
      <w:r>
        <w:rPr>
          <w:rFonts w:ascii="IRNazanin" w:hAnsi="IRNazanin" w:eastAsia="IRNazanin"/>
          <w:color w:val="111111"/>
          <w:sz w:val="28"/>
          <w:sz w:val="28"/>
          <w:szCs w:val="28"/>
          <w:rtl w:val="true"/>
          <w:lang w:bidi="fa-IR"/>
        </w:rPr>
        <w:t>و گاهی به معنای جمع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أُمِرُوا أَن یَکْفُروا بِهِ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مثال برای 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أَوْلِیَاؤُهُمُ الطَّاغُوتُ یُخْرِجُونَهُم</w:t>
      </w:r>
      <w:r>
        <w:rPr>
          <w:rFonts w:eastAsia="Amiri" w:cs="Amiri" w:ascii="Amiri" w:hAnsi="Amiri"/>
          <w:color w:val="111111"/>
          <w:sz w:val="28"/>
          <w:szCs w:val="28"/>
          <w:rtl w:val="true"/>
          <w:lang w:bidi="ar-SA"/>
        </w:rPr>
        <w:t>)</w:t>
      </w:r>
      <w:r>
        <w:rPr>
          <w:rStyle w:val="FootnoteAnchor"/>
          <w:rtl w:val="true"/>
        </w:rPr>
        <w:footnoteReference w:id="151"/>
      </w:r>
    </w:p>
    <w:p>
      <w:pPr>
        <w:pStyle w:val="Heading5"/>
        <w:numPr>
          <w:ilvl w:val="4"/>
          <w:numId w:val="1"/>
        </w:numPr>
        <w:rPr/>
      </w:pPr>
      <w:bookmarkStart w:id="128" w:name="__RefHeading___Toc860320_1395250215"/>
      <w:bookmarkStart w:id="129" w:name="_Toc48"/>
      <w:bookmarkEnd w:id="128"/>
      <w:r>
        <w:rPr>
          <w:rtl w:val="true"/>
        </w:rPr>
        <w:t>بررسی سند روایت</w:t>
      </w:r>
      <w:bookmarkEnd w:id="129"/>
    </w:p>
    <w:p>
      <w:pPr>
        <w:pStyle w:val="Heading6"/>
        <w:numPr>
          <w:ilvl w:val="5"/>
          <w:numId w:val="1"/>
        </w:numPr>
        <w:rPr/>
      </w:pPr>
      <w:bookmarkStart w:id="130" w:name="__RefHeading___Toc860322_1395250215"/>
      <w:bookmarkStart w:id="131" w:name="_Toc49"/>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هر چند علاّمه مجلسی، این روایت را موثَّق دانسته</w:t>
      </w:r>
      <w:r>
        <w:rPr>
          <w:rStyle w:val="FootnoteAnchor"/>
          <w:rtl w:val="true"/>
        </w:rPr>
        <w:footnoteReference w:id="152"/>
      </w:r>
      <w:r>
        <w:rPr>
          <w:rFonts w:ascii="IRNazanin" w:hAnsi="IRNazanin" w:eastAsia="IRNazanin"/>
          <w:color w:val="111111"/>
          <w:sz w:val="28"/>
          <w:sz w:val="28"/>
          <w:szCs w:val="28"/>
          <w:rtl w:val="true"/>
          <w:lang w:bidi="fa-IR"/>
        </w:rPr>
        <w:t xml:space="preserve">، ولی سند آن خالی از اشکال نیست، زیرا در این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در وثاقت و ضعف او، چند دیدگاه داریم</w:t>
      </w:r>
      <w:r>
        <w:rPr>
          <w:rFonts w:eastAsia="IRNazanin" w:cs="IRNazanin"/>
          <w:color w:val="111111"/>
          <w:sz w:val="28"/>
          <w:szCs w:val="28"/>
          <w:rtl w:val="true"/>
          <w:lang w:bidi="fa-IR"/>
        </w:rPr>
        <w:t>:</w:t>
      </w:r>
    </w:p>
    <w:p>
      <w:pPr>
        <w:pStyle w:val="Heading6"/>
        <w:numPr>
          <w:ilvl w:val="5"/>
          <w:numId w:val="1"/>
        </w:numPr>
        <w:rPr/>
      </w:pPr>
      <w:bookmarkStart w:id="132" w:name="__RefHeading___Toc860324_1395250215"/>
      <w:bookmarkStart w:id="133" w:name="_Toc50"/>
      <w:bookmarkEnd w:id="132"/>
      <w:r>
        <w:rPr/>
        <w:t>1</w:t>
      </w:r>
      <w:r>
        <w:rPr>
          <w:rtl w:val="true"/>
        </w:rPr>
        <w:t xml:space="preserve">. </w:t>
      </w:r>
      <w:r>
        <w:rPr>
          <w:rtl w:val="true"/>
        </w:rPr>
        <w:t>ضعف راوی</w:t>
      </w:r>
      <w:bookmarkEnd w:id="133"/>
    </w:p>
    <w:p>
      <w:pPr>
        <w:pStyle w:val="BookText"/>
        <w:rPr/>
      </w:pPr>
      <w:r>
        <w:rPr>
          <w:rFonts w:ascii="IRNazanin" w:hAnsi="IRNazanin" w:eastAsia="IRNazanin"/>
          <w:color w:val="111111"/>
          <w:sz w:val="28"/>
          <w:sz w:val="28"/>
          <w:szCs w:val="28"/>
          <w:rtl w:val="true"/>
          <w:lang w:bidi="fa-IR"/>
        </w:rPr>
        <w:t>شیخ طوسی به عدم وثاقت و واقفی بودن او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علاّمه حلّی او را ضعیف شمرده و محقّق حلّی، در کتاب المعتبر با نقل روایتی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ضعیف است، زیرا در سند آن حسین بن مختار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دیگری نیز مانند شیخ بهایی در کتاب مشرق‌الشمسین، او را ضعیف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روایتی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قابل استدلال بر اثبات حرمت نیست، زیرا در سند آن حسین بن مختار وجود دارد و واقفی مذهب است</w:t>
      </w:r>
      <w:r>
        <w:rPr>
          <w:rFonts w:eastAsia="IRNazanin" w:cs="IRNazanin"/>
          <w:color w:val="111111"/>
          <w:sz w:val="28"/>
          <w:szCs w:val="28"/>
          <w:rtl w:val="true"/>
          <w:lang w:bidi="fa-IR"/>
        </w:rPr>
        <w:t>.</w:t>
      </w:r>
      <w:r>
        <w:rPr>
          <w:rStyle w:val="FootnoteAnchor"/>
          <w:rtl w:val="true"/>
        </w:rPr>
        <w:footnoteReference w:id="153"/>
      </w:r>
    </w:p>
    <w:p>
      <w:pPr>
        <w:pStyle w:val="Heading6"/>
        <w:numPr>
          <w:ilvl w:val="5"/>
          <w:numId w:val="1"/>
        </w:numPr>
        <w:rPr/>
      </w:pPr>
      <w:bookmarkStart w:id="134" w:name="__RefHeading___Toc860326_1395250215"/>
      <w:bookmarkStart w:id="135" w:name="_Toc51"/>
      <w:bookmarkEnd w:id="134"/>
      <w:r>
        <w:rPr/>
        <w:t>2</w:t>
      </w:r>
      <w:r>
        <w:rPr>
          <w:rtl w:val="true"/>
        </w:rPr>
        <w:t xml:space="preserve">. </w:t>
      </w:r>
      <w:r>
        <w:rPr>
          <w:rtl w:val="true"/>
        </w:rPr>
        <w:t>وثاقت وی</w:t>
      </w:r>
      <w:bookmarkEnd w:id="13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ابن‌عقدة، معتقد به وثاقت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نام او را در بخش دوم کتاب خود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واقفی مذهب است و ابن عقده، به نقل از علی بن الحسن، او را کوفی ثقه خوانده؛ ولی اعتماد من، بر گفته نخست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آقای خویی، پس از مناقشه در صغرا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 بودن حسین بن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 بودن، مانع از عمل به روایت شخص ثقه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بدون هیچ اشکالی، در زمره موثّقان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ذکره العلاّمة فی القسم الثانی و ترک العمل بروایته من جهة بنائه علی أنّه واقفی، و الأصل فی ذلک شهادة الشیخ فی رجاله علی 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یردّه أوّلا، أنَّ الوقف، لا یمنع العمل بالروایة بعد کون راویها ثقة، و الحسین بن مختار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لم یثبت وقفه، لشهادة المفید بأنّه من أهل الورع من الشیعة … و روی فی الکافی</w:t>
      </w:r>
      <w:r>
        <w:rPr>
          <w:rStyle w:val="FootnoteAnchor"/>
          <w:rtl w:val="true"/>
        </w:rPr>
        <w:footnoteReference w:id="155"/>
      </w:r>
      <w:r>
        <w:rPr>
          <w:rFonts w:ascii="IRNazanin" w:hAnsi="IRNazanin" w:eastAsia="IRNazanin"/>
          <w:color w:val="111111"/>
          <w:sz w:val="28"/>
          <w:sz w:val="28"/>
          <w:szCs w:val="28"/>
          <w:rtl w:val="true"/>
          <w:lang w:bidi="fa-IR"/>
        </w:rPr>
        <w:t>، کتاب الحجّة، فی باب الإشارة و النص علی أبی‌الحسن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عن الحسین بن مختار، وصیة الکاظم علیه السلام إلی أبی‌الحسن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الصدوق بسندین صحیحین مثله 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یجتمع مع وقفه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سکوتَ النجاشی و الشیخ فی الفهرست من ذکر مذهبه و الغمض فیه، شاهد علی عدم 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فالرجل من الثقات بلا اشکال؛  علاّمه حلّی، نام وی را در بخش دوم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به جهت واقفی بودن او، به روایات او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نسبت، همان شهادت شیخ طوسی در کتاب رجال است؛ ولی ما با دو دلیل، این مطلب را مردود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ثابت شد راوی و حسین بن مختار ثقه هستند، واقفی بودن، مانع از عمل به روایت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بودن این شخص، ثابت نیست، زیرا شیخ مفید شهادت داده که او در زمره پرهیزکاران شیعه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در کافی، کتاب حجّت،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بر امامت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با سند صحیح از حسین بن مختار نقل کرده که متضمّن وصیّت امام کاظم به امام رضا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شیخ صدوق با دو سند صحیح، در عیون اخبارالرضا علیه السلام، آورده و این حدیث با واقفی بودن حسین بن مختار، جمع نمی‌شود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سکوت نجاشی و شیخ طوسی در فهرست و سخن نگفتن در مورد مذهب حسین بن مختار و ایراد نگرفتن بر او، خود شاهد بر عدم واقفی بودن اوست</w:t>
      </w:r>
      <w:r>
        <w:rPr>
          <w:rFonts w:eastAsia="IRNazanin" w:cs="IRNazanin"/>
          <w:color w:val="111111"/>
          <w:sz w:val="28"/>
          <w:szCs w:val="28"/>
          <w:rtl w:val="true"/>
          <w:lang w:bidi="fa-IR"/>
        </w:rPr>
        <w:t xml:space="preserve">. </w:t>
      </w:r>
      <w:bookmarkStart w:id="136" w:name="pg2683_22637"/>
    </w:p>
    <w:p>
      <w:pPr>
        <w:pStyle w:val="BookText"/>
        <w:rPr/>
      </w:pPr>
      <w:bookmarkEnd w:id="136"/>
      <w:r>
        <w:rPr>
          <w:rFonts w:ascii="IRNazanin" w:hAnsi="IRNazanin" w:eastAsia="IRNazanin"/>
          <w:color w:val="111111"/>
          <w:sz w:val="28"/>
          <w:sz w:val="28"/>
          <w:szCs w:val="28"/>
          <w:rtl w:val="true"/>
          <w:lang w:bidi="fa-IR"/>
        </w:rPr>
        <w:t>به هر حال، این شخص، بدون هیچ اشکالی از ثقات شمرده می‌شود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البته بعضی دیگر از معاصران همانند مامقانی و شوشتری نیز به دفاع از او برخاسته‌اند؛</w:t>
      </w:r>
      <w:r>
        <w:rPr>
          <w:rStyle w:val="FootnoteAnchor"/>
          <w:rtl w:val="true"/>
        </w:rPr>
        <w:footnoteReference w:id="157"/>
      </w:r>
      <w:r>
        <w:rPr>
          <w:rFonts w:ascii="IRNazanin" w:hAnsi="IRNazanin" w:eastAsia="IRNazanin"/>
          <w:color w:val="111111"/>
          <w:sz w:val="28"/>
          <w:sz w:val="28"/>
          <w:szCs w:val="28"/>
          <w:rtl w:val="true"/>
          <w:lang w:bidi="fa-IR"/>
        </w:rPr>
        <w:t>ولی از کنار تضعیف محقّق و علاّمه حلّی نمی‌توان به سادگی گذشت و آن را نادیده گرفت</w:t>
      </w:r>
      <w:r>
        <w:rPr>
          <w:rFonts w:eastAsia="IRNazanin" w:cs="IRNazanin"/>
          <w:color w:val="111111"/>
          <w:sz w:val="28"/>
          <w:szCs w:val="28"/>
          <w:rtl w:val="true"/>
          <w:lang w:bidi="fa-IR"/>
        </w:rPr>
        <w:t>.</w:t>
      </w:r>
    </w:p>
    <w:p>
      <w:pPr>
        <w:pStyle w:val="Heading5"/>
        <w:numPr>
          <w:ilvl w:val="4"/>
          <w:numId w:val="1"/>
        </w:numPr>
        <w:rPr/>
      </w:pPr>
      <w:bookmarkStart w:id="137" w:name="__RefHeading___Toc860328_1395250215"/>
      <w:bookmarkStart w:id="138" w:name="_Toc52"/>
      <w:bookmarkEnd w:id="137"/>
      <w:r>
        <w:rPr>
          <w:rtl w:val="true"/>
        </w:rPr>
        <w:t>طریق دیگر حدیث</w:t>
      </w:r>
      <w:bookmarkEnd w:id="138"/>
    </w:p>
    <w:p>
      <w:pPr>
        <w:pStyle w:val="BookText"/>
        <w:rPr/>
      </w:pPr>
      <w:r>
        <w:rPr>
          <w:rFonts w:ascii="IRNazanin" w:hAnsi="IRNazanin" w:eastAsia="IRNazanin"/>
          <w:color w:val="111111"/>
          <w:sz w:val="28"/>
          <w:sz w:val="28"/>
          <w:szCs w:val="28"/>
          <w:rtl w:val="true"/>
          <w:lang w:bidi="fa-IR"/>
        </w:rPr>
        <w:t>روایت مزبور را نعمانی، به سه طریق دیگر از مالک بن اعین جُهنی، از امام محمدباقر علیه السلام در کتاب خود آورده و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عبدالواحد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رباح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العباس بن عیسی الحسینی، عن الحسن بن علی بن أبی حمزة، عن أبیه، عن مالک بن أعین الجهنی، عن أبی جعفر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رایة تُرفَعُ قبلَ رایة القائم عجل الله تعالی فرجه الشریف صاحبُها طاغوت؛</w:t>
      </w:r>
      <w:r>
        <w:rPr>
          <w:rStyle w:val="FootnoteAnchor"/>
          <w:rtl w:val="true"/>
        </w:rPr>
        <w:footnoteReference w:id="158"/>
      </w:r>
      <w:r>
        <w:rPr>
          <w:rFonts w:ascii="IRNazanin" w:hAnsi="IRNazanin" w:eastAsia="IRNazanin"/>
          <w:color w:val="111111"/>
          <w:sz w:val="28"/>
          <w:sz w:val="28"/>
          <w:szCs w:val="28"/>
          <w:rtl w:val="true"/>
          <w:lang w:bidi="fa-IR"/>
        </w:rPr>
        <w:t xml:space="preserve">هر پرچمی پیش از به اهتزاز درآمدن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برافراشته گردد، پرچمدارش طاغوت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بقم،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الکوفی، عن علیّ بن الحسین، عن ابن مُسکان، عن مالک بن أعین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الباقر علیه السلام مثله</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علی بن أحمد البندنیجی، عن عبیدالله بن موسی العلوی، عن علیّ بن ابراهیم بن هاشم، عن أبیه، عن عبدالله بن المغیرة، عن عبدالله بن مسکان، عن مالک بن أعین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الباقر علیه السلام مثله</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139" w:name="__RefHeading___Toc860330_1395250215"/>
      <w:bookmarkStart w:id="140" w:name="_Toc53"/>
      <w:bookmarkEnd w:id="139"/>
      <w:r>
        <w:rPr>
          <w:rtl w:val="true"/>
        </w:rPr>
        <w:t>بررسی نخستین طریق نعمانی</w:t>
      </w:r>
      <w:bookmarkEnd w:id="14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خود، از بنیان‌گذاران مذهب انحرافی وَقْفیّه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أبی‌حمزة ـ لعنه الله ـ أصل الوقف و أشدّ الخلق عداوةً للولیّ من بعد أبی ابراهیم علیه السلام</w:t>
      </w:r>
      <w:r>
        <w:rPr>
          <w:rStyle w:val="FootnoteAnchor"/>
          <w:rtl w:val="true"/>
        </w:rPr>
        <w:footnoteReference w:id="161"/>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141" w:name="pg2683_22640"/>
    </w:p>
    <w:p>
      <w:pPr>
        <w:pStyle w:val="BookText"/>
        <w:rPr/>
      </w:pPr>
      <w:bookmarkEnd w:id="141"/>
      <w:r>
        <w:rPr>
          <w:rFonts w:ascii="IRNazanin" w:hAnsi="IRNazanin" w:eastAsia="IRNazanin"/>
          <w:color w:val="111111"/>
          <w:sz w:val="28"/>
          <w:sz w:val="28"/>
          <w:szCs w:val="28"/>
          <w:rtl w:val="true"/>
          <w:lang w:bidi="fa-IR"/>
        </w:rPr>
        <w:t>بنیانگذار مسلک واقفیه است وی، کینه‌توزترین مردم نسبت به علی بن موسی‌الرضا، امام بعد از حضرت 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به نقل علی بن  حسن فضال، دروغگو و متهم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آقای خویی، شش وجه برای اثبات وثاقت او نقل می‌کند و در آغاز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این است که وی ضعیف است و در آخر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یمکن الحکم بوثاقته و بالنتیجة یعامل معه معاملة الضعف</w:t>
      </w:r>
      <w:r>
        <w:rPr>
          <w:rStyle w:val="FootnoteAnchor"/>
          <w:rtl w:val="true"/>
        </w:rPr>
        <w:footnoteReference w:id="163"/>
      </w:r>
      <w:r>
        <w:rPr>
          <w:rFonts w:ascii="IRNazanin" w:hAnsi="IRNazanin" w:eastAsia="IRNazanin"/>
          <w:color w:val="111111"/>
          <w:sz w:val="28"/>
          <w:sz w:val="28"/>
          <w:szCs w:val="28"/>
          <w:rtl w:val="true"/>
          <w:lang w:bidi="fa-IR"/>
        </w:rPr>
        <w:t>ممکن نیست ما حکم به وثاقت او کنیم</w:t>
      </w:r>
      <w:r>
        <w:rPr>
          <w:rStyle w:val="FootnoteAnchor"/>
          <w:rtl w:val="true"/>
        </w:rPr>
        <w:footnoteReference w:id="164"/>
      </w:r>
      <w:r>
        <w:rPr>
          <w:rFonts w:ascii="IRNazanin" w:hAnsi="IRNazanin" w:eastAsia="IRNazanin"/>
          <w:color w:val="111111"/>
          <w:sz w:val="28"/>
          <w:sz w:val="28"/>
          <w:szCs w:val="28"/>
          <w:rtl w:val="true"/>
          <w:lang w:bidi="fa-IR"/>
        </w:rPr>
        <w:t>در نتیجه با او، معامله راوی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رعایت اختصار، به بررسی حالات همین شخص، در این سند، بسنده می‌کنیم</w:t>
      </w:r>
      <w:r>
        <w:rPr>
          <w:rFonts w:eastAsia="IRNazanin" w:cs="IRNazanin"/>
          <w:color w:val="111111"/>
          <w:sz w:val="28"/>
          <w:szCs w:val="28"/>
          <w:rtl w:val="true"/>
          <w:lang w:bidi="fa-IR"/>
        </w:rPr>
        <w:t>.</w:t>
      </w:r>
    </w:p>
    <w:p>
      <w:pPr>
        <w:pStyle w:val="Heading5"/>
        <w:numPr>
          <w:ilvl w:val="4"/>
          <w:numId w:val="1"/>
        </w:numPr>
        <w:rPr/>
      </w:pPr>
      <w:bookmarkStart w:id="142" w:name="__RefHeading___Toc860332_1395250215"/>
      <w:bookmarkStart w:id="143" w:name="_Toc54"/>
      <w:bookmarkEnd w:id="142"/>
      <w:r>
        <w:rPr>
          <w:rtl w:val="true"/>
        </w:rPr>
        <w:t>بررسی طریق دوم نعمانی</w:t>
      </w:r>
      <w:bookmarkEnd w:id="143"/>
    </w:p>
    <w:p>
      <w:pPr>
        <w:pStyle w:val="BookText"/>
        <w:rPr/>
      </w:pPr>
      <w:r>
        <w:rPr>
          <w:rFonts w:ascii="IRNazanin" w:hAnsi="IRNazanin" w:eastAsia="IRNazanin"/>
          <w:color w:val="111111"/>
          <w:sz w:val="28"/>
          <w:sz w:val="28"/>
          <w:szCs w:val="28"/>
          <w:rtl w:val="true"/>
          <w:lang w:bidi="fa-IR"/>
        </w:rPr>
        <w:t xml:space="preserve">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حسان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افزون بر این که از ضعفا روایات زیادی نقل می‌کند وثاقت و عدالت‌اش ثابت نیست؛ بلکه طبق گفته صریح ابن غضائری، فردی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فالرجلُ لمْ یثبتْ وثاقته، و إنْ کان ضعفه لم یثبت أیضاً و تضعیف ابن الغضائری لا یعتمد علیه؛ لأنَّ نسبة الکتاب إلیه لمْ تثبتْ</w:t>
      </w:r>
      <w:r>
        <w:rPr>
          <w:rStyle w:val="FootnoteAnchor"/>
          <w:rtl w:val="true"/>
        </w:rPr>
        <w:footnoteReference w:id="165"/>
      </w:r>
      <w:r>
        <w:rPr>
          <w:rFonts w:ascii="IRNazanin" w:hAnsi="IRNazanin" w:eastAsia="IRNazanin"/>
          <w:color w:val="111111"/>
          <w:sz w:val="28"/>
          <w:sz w:val="28"/>
          <w:szCs w:val="28"/>
          <w:rtl w:val="true"/>
          <w:lang w:bidi="fa-IR"/>
        </w:rPr>
        <w:t xml:space="preserve">وثاقت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حسان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هر چند ضعف او نیز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او از سوی ابن غضائری، از دیدگاه ما، قابل اعتماد نیست، زیرا نسبت کتاب به او،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این طریق نیز ضعیف یا مورد اشکال است و ما برای رعایت اختصار، از بررسی افراد دیگر این سند، خودداری می‌کنیم</w:t>
      </w:r>
      <w:r>
        <w:rPr>
          <w:rFonts w:eastAsia="IRNazanin" w:cs="IRNazanin"/>
          <w:color w:val="111111"/>
          <w:sz w:val="28"/>
          <w:szCs w:val="28"/>
          <w:rtl w:val="true"/>
          <w:lang w:bidi="fa-IR"/>
        </w:rPr>
        <w:t>.</w:t>
      </w:r>
    </w:p>
    <w:p>
      <w:pPr>
        <w:pStyle w:val="Heading5"/>
        <w:numPr>
          <w:ilvl w:val="4"/>
          <w:numId w:val="1"/>
        </w:numPr>
        <w:rPr/>
      </w:pPr>
      <w:bookmarkStart w:id="144" w:name="__RefHeading___Toc860334_1395250215"/>
      <w:bookmarkStart w:id="145" w:name="_Toc55"/>
      <w:bookmarkEnd w:id="144"/>
      <w:r>
        <w:rPr>
          <w:rtl w:val="true"/>
        </w:rPr>
        <w:t>بررسی طریق سوم</w:t>
      </w:r>
      <w:bookmarkEnd w:id="14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آن،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بندنیجی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فردی </w:t>
      </w:r>
      <w:bookmarkStart w:id="146" w:name="pg2683_22643"/>
    </w:p>
    <w:p>
      <w:pPr>
        <w:pStyle w:val="BookText"/>
        <w:rPr/>
      </w:pPr>
      <w:bookmarkEnd w:id="146"/>
      <w:r>
        <w:rPr>
          <w:rFonts w:ascii="IRNazanin" w:hAnsi="IRNazanin" w:eastAsia="IRNazanin"/>
          <w:color w:val="111111"/>
          <w:sz w:val="28"/>
          <w:sz w:val="28"/>
          <w:szCs w:val="28"/>
          <w:rtl w:val="true"/>
          <w:lang w:bidi="fa-IR"/>
        </w:rPr>
        <w:t>ضعیف و تناقض‌گو است و به گفته‌های او توجّه نمی‌شود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علاّمه حلّی نیز او را در  بخش دوم رجال خود آورده و وی را ضعیف و تناقض‌گو شمرده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یلتفت إلیه</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تمامی طرق این روایت، مورد اشکال سندی است و هرگز قابل اعتماد نیست</w:t>
      </w:r>
      <w:r>
        <w:rPr>
          <w:rFonts w:eastAsia="IRNazanin" w:cs="IRNazanin"/>
          <w:color w:val="111111"/>
          <w:sz w:val="28"/>
          <w:szCs w:val="28"/>
          <w:rtl w:val="true"/>
          <w:lang w:bidi="fa-IR"/>
        </w:rPr>
        <w:t>.</w:t>
      </w:r>
    </w:p>
    <w:p>
      <w:pPr>
        <w:pStyle w:val="Heading5"/>
        <w:numPr>
          <w:ilvl w:val="4"/>
          <w:numId w:val="1"/>
        </w:numPr>
        <w:rPr/>
      </w:pPr>
      <w:bookmarkStart w:id="147" w:name="__RefHeading___Toc860336_1395250215"/>
      <w:bookmarkStart w:id="148" w:name="_Toc56"/>
      <w:bookmarkEnd w:id="147"/>
      <w:r>
        <w:rPr>
          <w:rtl w:val="true"/>
        </w:rPr>
        <w:t>بررسی دلالت روایت</w:t>
      </w:r>
      <w:bookmarkEnd w:id="148"/>
    </w:p>
    <w:p>
      <w:pPr>
        <w:pStyle w:val="Heading6"/>
        <w:numPr>
          <w:ilvl w:val="5"/>
          <w:numId w:val="1"/>
        </w:numPr>
        <w:rPr/>
      </w:pPr>
      <w:bookmarkStart w:id="149" w:name="__RefHeading___Toc860338_1395250215"/>
      <w:bookmarkStart w:id="150" w:name="_Toc57"/>
      <w:bookmarkEnd w:id="149"/>
      <w:r>
        <w:rPr>
          <w:rtl w:val="true"/>
        </w:rPr>
        <w:t>مناقشه نخست</w:t>
      </w:r>
      <w:bookmarkEnd w:id="150"/>
    </w:p>
    <w:p>
      <w:pPr>
        <w:pStyle w:val="BookText"/>
        <w:rPr/>
      </w:pPr>
      <w:r>
        <w:rPr>
          <w:rFonts w:ascii="IRNazanin" w:hAnsi="IRNazanin" w:eastAsia="IRNazanin"/>
          <w:color w:val="111111"/>
          <w:sz w:val="28"/>
          <w:sz w:val="28"/>
          <w:szCs w:val="28"/>
          <w:rtl w:val="true"/>
          <w:lang w:bidi="fa-IR"/>
        </w:rPr>
        <w:t>دعوت،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حق؛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برای به پا داشتن حق و بازگردانیدن زمام امور حکومت به دست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دعوتی مورد تأیید امامان معصوم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باطل؛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مردم برای مطرح کردن خود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بخش دوم در مقابل بخش نخست است؛ یعنی دعوت، در عرض و مقابلِ دعوتِ اهل‌بیت علیهم السلام باشد، نه در طول و مسیر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قیام‌هایی که بر مبنای دفاع از حریم اهل‌بیت و دعوت مردم به سوی آنان، صورت گرفته به طور کلّی، از دائره مصادیق این روایت، خارج‌اند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بطلان تمام قیام‌های پیش از قیام قائم عجل الله تعالی فرجه الشریف ظهور دارد؛ یعنی ملاک بطلان، این نیست که دعوت برای خود و در عرض نهضت امامان معصوم علیهم السلام صورت بگیرد؛ بلکه ملاک، پیشی گرفتن آن، بر قیام حضرت مهدی عجل الله تعالی فرجه الشریف است، خواه دعوتِ حق باشد و یا دعوتِ باطل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قوی این روایت، ناظر به بعضی از قیام‌های آن زمان باشد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حقیقی و ناظر به تمام قیام‌ها نیست و ملاک حق و باطل بودن، همان دعوت به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امام محمدباقر علیه السلام نسبت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رایة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یدعو إلی الحق و إلی طریق مستقیم</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از امامان معصوم علیهم السلام وارد شده که برخی از قیام‌هایی را که بعدها و پیش از ظهور امام زمان اتّفاق می‌افتد، کاملاً تأیید کرده‌اند و مردم را برای پیوستن به آنان تشویق کرده‌اند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رایة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روایت را قضیه خارجیه ندانیم، با این روایات، در تعارض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دو روایت، در این زمینه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الرایات رایة أهدی من رایة الیمانی هی رایة هدی؛ لأنّه یدعو إلی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 الیمانی حرّم بیع‌السلاح علی الناس و کلِّ مسلم، و إذا خرج الیمانی فانهض إلیه؛ فإنّ رایته رایة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یحلّ لمسلم أنْ یلتوی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فعل ذلک فهو من أهل النار؛ لأنّه یدعو إلی الحق و إلی طریق مستقیم؛</w:t>
      </w:r>
      <w:r>
        <w:rPr>
          <w:rStyle w:val="FootnoteAnchor"/>
          <w:rtl w:val="true"/>
        </w:rPr>
        <w:footnoteReference w:id="169"/>
      </w:r>
      <w:r>
        <w:rPr>
          <w:rFonts w:ascii="IRNazanin" w:hAnsi="IRNazanin" w:eastAsia="IRNazanin"/>
          <w:color w:val="111111"/>
          <w:sz w:val="28"/>
          <w:sz w:val="28"/>
          <w:szCs w:val="28"/>
          <w:rtl w:val="true"/>
          <w:lang w:bidi="fa-IR"/>
        </w:rPr>
        <w:t>یعنی، میان این قیام‌ها، قیامی هدایت کننده‌تر از پرچم یمانی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پرچمِ هدایت است، زیرا مردم را به سوی حضرت قائم عجل الله تعالی فرجه الشریف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یمانی دست به قیام بزند فروش سلاح را به دیگران بر مردم و هر مسلمانی حرام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دست به قیام زد به سوی او بشتابید، زیرا پرچم او، پرچم هدایت است و بر هیچ مسلمانی سرپیچی و تخلّف از او، جایز نیست و هر کس نافرمانی کند، اهل دوزخ است، چرا که یمانی، مردم را به سوی حق و راه راست دعوت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بقوم قد خرجوا بالمشرق یطلبون الحق فلا یُعطَونه، ثمَّ یطلبونه فلا یُعطونه، فإذا رأوا ذلک، وضعوا سیوفهم علی عواتقهم، فُیعطَون ما سئلوه، فلا یقبلونه حتّی یقوموا، و لا یدفعونها إلاّ إلی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قتلاهم شهداء …؛</w:t>
      </w:r>
      <w:r>
        <w:rPr>
          <w:rStyle w:val="FootnoteAnchor"/>
          <w:rtl w:val="true"/>
        </w:rPr>
        <w:footnoteReference w:id="17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گروهی از مردم را می‌بینم که از مشرق زمین قیام می‌کنند و در جستجوی حق‌اند؛ ولی به آنان داده نمی‌شود، مجدّداً درخواست حق می‌کنند؛ ولی این بار نیز به آنان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اوضاع را این گونه دیدند، دست به سلاح برده و شمشیرهای خود را بر دوش می‌نهند که خواسته آن‌ها برآورده می‌شود؛ ولی پذیرای </w:t>
      </w:r>
      <w:bookmarkStart w:id="151" w:name="pg2683_22650"/>
    </w:p>
    <w:p>
      <w:pPr>
        <w:pStyle w:val="BookText"/>
        <w:rPr/>
      </w:pPr>
      <w:bookmarkEnd w:id="151"/>
      <w:r>
        <w:rPr>
          <w:rFonts w:ascii="IRNazanin" w:hAnsi="IRNazanin" w:eastAsia="IRNazanin"/>
          <w:color w:val="111111"/>
          <w:sz w:val="28"/>
          <w:sz w:val="28"/>
          <w:szCs w:val="28"/>
          <w:rtl w:val="true"/>
          <w:lang w:bidi="fa-IR"/>
        </w:rPr>
        <w:t xml:space="preserve">آن نمی‌شوند و دست به قیام می‌زنند و پرچم هدایت را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کشته‌های آنان، شهید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است که در این روایت، از کشته‌ها و مقتولان در این قیام،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و این جمله، به معنای تأیید کامل امام معصوم از این نهضت‌ها تلقّی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درباره وظیفه شیعیان در مقابل قیام مختار از امام زین‌العابدین علیه السلام پرسش شد،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عبداً زنجیاً تعصّب لنا أهل‌البیت، لوجب علی الناس موازرته …</w:t>
      </w:r>
      <w:r>
        <w:rPr>
          <w:rStyle w:val="FootnoteAnchor"/>
          <w:rtl w:val="true"/>
        </w:rPr>
        <w:footnoteReference w:id="171"/>
      </w:r>
      <w:r>
        <w:rPr>
          <w:rFonts w:ascii="IRNazanin" w:hAnsi="IRNazanin" w:eastAsia="IRNazanin"/>
          <w:color w:val="111111"/>
          <w:sz w:val="28"/>
          <w:sz w:val="28"/>
          <w:szCs w:val="28"/>
          <w:rtl w:val="true"/>
          <w:lang w:bidi="fa-IR"/>
        </w:rPr>
        <w:t>اگر برده‌ای زنگی تبار، برای یاری ما، پیشانی‌بند رزم، بست واجب است مردم او را یاری و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ولایت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سپردم، هر گونه صلاح می‌دانی،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کنندگان با شنیدن این سخن از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علیه السلام و محمّد بن حنفیه، به ما اجازه قیام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احادیثی که از امام صادق علیه السلام وارد شده، حضرت قیام زید شهید را کاملاً تأیید می‌کند، مانند روایت عیص بن 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زیداً کان عالماً و کان صدوقاً و لمْ یدعکم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دعاکم إلی الرضا من آل محمّد صلی الله علیه و آله و سلم و لو ظَهَر لَوفی بما دعاکم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خرج إلی سلطان مجتمع لینقضه</w:t>
      </w:r>
      <w:r>
        <w:rPr>
          <w:rStyle w:val="FootnoteAnchor"/>
          <w:rtl w:val="true"/>
        </w:rPr>
        <w:footnoteReference w:id="172"/>
      </w:r>
      <w:r>
        <w:rPr>
          <w:rFonts w:ascii="IRNazanin" w:hAnsi="IRNazanin" w:eastAsia="IRNazanin"/>
          <w:color w:val="111111"/>
          <w:sz w:val="28"/>
          <w:sz w:val="28"/>
          <w:szCs w:val="28"/>
          <w:rtl w:val="true"/>
          <w:lang w:bidi="fa-IR"/>
        </w:rPr>
        <w:t>قیام زید را به رخ نکشید، زیرا او مردی اندیشمند و بسیار راستگو بود و شما را به سوی خود دعوت نکرد؛ بلکه به سوی خاندان پیامبر علیه السلام و رضایت آنان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 می‌شد، قطعاً به وعده خود وفا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سلطنت و حکومتی محکم و یک پارچه قیام کرد تا ارکان آن را متلاشی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و به اصطلاح، تأیید کرده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خرج إلی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علّت عدم پیروزی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لذلک لم یظفر</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یعنی علت عدم پیروزی، تحکیم  پایه‌های حکومت آنان بوده است</w:t>
      </w:r>
      <w:r>
        <w:rPr>
          <w:rFonts w:eastAsia="IRNazanin" w:cs="IRNazanin"/>
          <w:color w:val="111111"/>
          <w:sz w:val="28"/>
          <w:szCs w:val="28"/>
          <w:rtl w:val="true"/>
          <w:lang w:bidi="fa-IR"/>
        </w:rPr>
        <w:t>.</w:t>
      </w:r>
    </w:p>
    <w:p>
      <w:pPr>
        <w:pStyle w:val="Heading6"/>
        <w:numPr>
          <w:ilvl w:val="5"/>
          <w:numId w:val="1"/>
        </w:numPr>
        <w:rPr/>
      </w:pPr>
      <w:bookmarkStart w:id="152" w:name="__RefHeading___Toc860340_1395250215"/>
      <w:bookmarkStart w:id="153" w:name="_Toc58"/>
      <w:bookmarkEnd w:id="152"/>
      <w:r>
        <w:rPr>
          <w:rtl w:val="true"/>
        </w:rPr>
        <w:t>مناقشه دوم</w:t>
      </w:r>
      <w:bookmarkEnd w:id="15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با روایات بسیاری که در باب امر به معروف و نهی از منکر و باب جهاد </w:t>
      </w:r>
      <w:bookmarkStart w:id="154" w:name="pg2683_22653"/>
    </w:p>
    <w:p>
      <w:pPr>
        <w:pStyle w:val="BookText"/>
        <w:rPr/>
      </w:pPr>
      <w:bookmarkEnd w:id="154"/>
      <w:r>
        <w:rPr>
          <w:rFonts w:ascii="IRNazanin" w:hAnsi="IRNazanin" w:eastAsia="IRNazanin"/>
          <w:color w:val="111111"/>
          <w:sz w:val="28"/>
          <w:sz w:val="28"/>
          <w:szCs w:val="28"/>
          <w:rtl w:val="true"/>
          <w:lang w:bidi="fa-IR"/>
        </w:rPr>
        <w:t>وارد شده، منافات دارد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به ویژه که برخی از فقهای معاصر، در دوران غیبت حضرت مهدی عجل الله تعالی فرجه الشریف جهاد ابتدایی را نیز واجب و فتوا به وجوب آن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در ملحقات منهاج‌الصالحین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من ذلک أنّ الظاهر عدم سقوط وجوب الجهاد فی عصر الغیبة و ثبُوتُه فی کافة الأعصار لدی توفّر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زمن الغیبة، منوط بتشخیص المسلمین من ذوی الخبرة فی الموضوع أنَّ فی الجهاد معهم مصلحة للإسلام علی أساس أنّ لدیهم قوّة کافیة من حیث العدد و العُدة لدحرهم بشکل لا یحتمل عادةً أنْ یخسروا فی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توفّرتْ هذه الشرائطُ عندَهم و وجبَ علیهم الجهادُ و المقاتلة معهم</w:t>
      </w:r>
      <w:r>
        <w:rPr>
          <w:rStyle w:val="FootnoteAnchor"/>
          <w:rtl w:val="true"/>
        </w:rPr>
        <w:footnoteReference w:id="175"/>
      </w:r>
      <w:r>
        <w:rPr>
          <w:rFonts w:ascii="IRNazanin" w:hAnsi="IRNazanin" w:eastAsia="IRNazanin"/>
          <w:color w:val="111111"/>
          <w:sz w:val="28"/>
          <w:sz w:val="28"/>
          <w:szCs w:val="28"/>
          <w:rtl w:val="true"/>
          <w:lang w:bidi="fa-IR"/>
        </w:rPr>
        <w:t>از مجموع مطالب گذشته، چنین به دست آمد که ظاهراً وجوب جهاد در دوران غیبت، ساقط نمی‌شود؛ بلکه جهاد در تمامی زمان‌ها، در صورت جمع بودن شرایط جهاد، واجب است که این شرایط منوط به تشخیص اهل خبره و کارشناسان مسائل نظامی است و جهاد، باید به مصلحت اسلام باشد و نیرو و سلاح کافی برای راندن دشمن وجود داشته باشد به گونه‌ای که هرگز احتمال شکست در جنگ، به نظر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این شرایط جمع باشد، جهاد و جنگ با دشمن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ما ورد فی عدّة من الروایات من حرمة الخروج بالسیف علی الحکّام و خلفاء الجور قبلَ قیام قائمنا ـ صلوات‌الله علیه ـ فهو أجنبی عن مسألتنا هذه و هی الجهاد مع الکفار رأساً و لا یرتبط بها نهائیاً</w:t>
      </w:r>
      <w:r>
        <w:rPr>
          <w:rStyle w:val="FootnoteAnchor"/>
          <w:rtl w:val="true"/>
        </w:rPr>
        <w:footnoteReference w:id="176"/>
      </w:r>
      <w:r>
        <w:rPr>
          <w:rFonts w:ascii="IRNazanin" w:hAnsi="IRNazanin" w:eastAsia="IRNazanin"/>
          <w:color w:val="111111"/>
          <w:sz w:val="28"/>
          <w:sz w:val="28"/>
          <w:szCs w:val="28"/>
          <w:rtl w:val="true"/>
          <w:lang w:bidi="fa-IR"/>
        </w:rPr>
        <w:t xml:space="preserve">امّا روایاتی که درباره حرمت قیام مسلّحانه علیه فرمانروایان و زمامداران ستم پیشه، پیش از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وارد شده، ارتباطی به بحث ما ندارد و با موضوع مورد بحث ما که جهاد مستقیم با کفّار است بیگانه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آقای خویی، اصل روایات را پذیرفته و دلالت آن را نیز قبول کرده است، امّا مورد آن را قیام برضدّ حکومت‌های به ظاهر اسلامی می‌داند، نه کفّار؛ ولی با بررسی گسترده سند و دلالت روایات، ظاهراً پاسخ مشخص است</w:t>
      </w:r>
      <w:r>
        <w:rPr>
          <w:rFonts w:eastAsia="IRNazanin" w:cs="IRNazanin"/>
          <w:color w:val="111111"/>
          <w:sz w:val="28"/>
          <w:szCs w:val="28"/>
          <w:rtl w:val="true"/>
          <w:lang w:bidi="fa-IR"/>
        </w:rPr>
        <w:t>.</w:t>
      </w:r>
    </w:p>
    <w:p>
      <w:pPr>
        <w:pStyle w:val="Heading6"/>
        <w:numPr>
          <w:ilvl w:val="5"/>
          <w:numId w:val="1"/>
        </w:numPr>
        <w:rPr/>
      </w:pPr>
      <w:bookmarkStart w:id="155" w:name="__RefHeading___Toc860342_1395250215"/>
      <w:bookmarkStart w:id="156" w:name="_Toc59"/>
      <w:bookmarkEnd w:id="155"/>
      <w:r>
        <w:rPr>
          <w:rtl w:val="true"/>
        </w:rPr>
        <w:t>مناقشه سوم</w:t>
      </w:r>
      <w:bookmarkEnd w:id="15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رایة ترفع قبل قیام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w:t>
      </w:r>
      <w:bookmarkStart w:id="157" w:name="pg2683_22656"/>
    </w:p>
    <w:p>
      <w:pPr>
        <w:pStyle w:val="BookText"/>
        <w:rPr/>
      </w:pPr>
      <w:bookmarkEnd w:id="157"/>
      <w:r>
        <w:rPr>
          <w:rFonts w:ascii="IRNazanin" w:hAnsi="IRNazanin" w:eastAsia="IRNazanin"/>
          <w:color w:val="111111"/>
          <w:sz w:val="28"/>
          <w:sz w:val="28"/>
          <w:szCs w:val="28"/>
          <w:rtl w:val="true"/>
          <w:lang w:bidi="fa-IR"/>
        </w:rPr>
        <w:t>حضرت مهدی عجل الله تعالی فرجه الشریف نباشد؛ بلکه هر یک از ائمه علیهم السلام را شامل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ائمه علیهم السلام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نیز در کتاب کافی، بابی را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الأئمة کلهم قائمون بأمرالله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کرده و سه روایت را نیز در آن‌جا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خدیجة، عن أبی‌عبدالله علیه السلام أنّه سئل عن القائم،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قائم بأمرالله، واحد بعد واحد، حتّی یجیئ صاحب السیف …</w:t>
      </w:r>
      <w:r>
        <w:rPr>
          <w:rStyle w:val="FootnoteAnchor"/>
          <w:rtl w:val="true"/>
        </w:rPr>
        <w:footnoteReference w:id="177"/>
      </w:r>
      <w:r>
        <w:rPr>
          <w:rFonts w:ascii="IRNazanin" w:hAnsi="IRNazanin" w:eastAsia="IRNazanin"/>
          <w:color w:val="111111"/>
          <w:sz w:val="28"/>
          <w:sz w:val="28"/>
          <w:szCs w:val="28"/>
          <w:rtl w:val="true"/>
          <w:lang w:bidi="fa-IR"/>
        </w:rPr>
        <w:t>همه ما، یکی پس از دیگری قائم به امر خداوند هستیم تا زمانی که قیام کننده با شمشیر حضور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الحکم بن أبی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ابا جعفر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قائم بأمرالله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نهدی إلی‌الله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صاحب 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صاحب السیف و وارث السیف؛</w:t>
      </w:r>
      <w:r>
        <w:rPr>
          <w:rStyle w:val="FootnoteAnchor"/>
          <w:rtl w:val="true"/>
        </w:rPr>
        <w:footnoteReference w:id="178"/>
      </w:r>
      <w:r>
        <w:rPr>
          <w:rFonts w:ascii="IRNazanin" w:hAnsi="IRNazanin" w:eastAsia="IRNazanin"/>
          <w:color w:val="111111"/>
          <w:sz w:val="28"/>
          <w:sz w:val="28"/>
          <w:szCs w:val="28"/>
          <w:rtl w:val="true"/>
          <w:lang w:bidi="fa-IR"/>
        </w:rPr>
        <w:t>از حکم بن ابو نعیم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شرفیاب شدم و پرسش‌هایی نمودم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ائمّه، قائم به امر خداوند هستیم …، البته، این مناقشه مربوط به برخی از بزرگان</w:t>
      </w:r>
      <w:r>
        <w:rPr>
          <w:rStyle w:val="FootnoteAnchor"/>
          <w:rtl w:val="true"/>
        </w:rPr>
        <w:footnoteReference w:id="179"/>
      </w:r>
      <w:r>
        <w:rPr>
          <w:rFonts w:ascii="IRNazanin" w:hAnsi="IRNazanin" w:eastAsia="IRNazanin"/>
          <w:color w:val="111111"/>
          <w:sz w:val="28"/>
          <w:sz w:val="28"/>
          <w:szCs w:val="28"/>
          <w:rtl w:val="true"/>
          <w:lang w:bidi="fa-IR"/>
        </w:rPr>
        <w:t>معاصر است؛ ولی گمان می‌رود این مناقشه، نه تنها دفع اشکال نمی‌کند؛ بلکه دامنه اشکال را گسترده‌تر می‌سازد، زیرا، معنای آن، زیر سؤال بردن تمام قیام‌ها در تمام دورانِ حضور ائمه علیهم السلام است از این رو، به مناقشات اول و دوم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را در وسائل و مستدرک نقل کرده‌اند؛ ولی یا صراحت در  موضوع ندارد و یا مبتلا به اِشکال سندی است و یا توجیهات واضح و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تنها روایاتی که صراحت زیادی در موضوع داشت، همین دو روایت کافی و نعمانی بود که بیان گشت</w:t>
      </w:r>
      <w:r>
        <w:rPr>
          <w:rFonts w:eastAsia="IRNazanin" w:cs="IRNazanin"/>
          <w:color w:val="111111"/>
          <w:sz w:val="28"/>
          <w:szCs w:val="28"/>
          <w:rtl w:val="true"/>
          <w:lang w:bidi="fa-IR"/>
        </w:rPr>
        <w:t>.</w:t>
      </w:r>
    </w:p>
    <w:p>
      <w:pPr>
        <w:pStyle w:val="Heading5"/>
        <w:numPr>
          <w:ilvl w:val="4"/>
          <w:numId w:val="1"/>
        </w:numPr>
        <w:rPr/>
      </w:pPr>
      <w:bookmarkStart w:id="158" w:name="__RefHeading___Toc860344_1395250215"/>
      <w:bookmarkStart w:id="159" w:name="_Toc60"/>
      <w:bookmarkEnd w:id="158"/>
      <w:r>
        <w:rPr>
          <w:rtl w:val="true"/>
        </w:rPr>
        <w:t>روایات دیگر</w:t>
      </w:r>
      <w:bookmarkEnd w:id="15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ابان بن عثمان، عن ابی جعفر الاحول و الفضیل بن یسار، عن زکریا النقاض،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صاروا بعد رسول‌الله بمنزله من اتبع هارون علیه السلام و من اتّبع العجل و أنّ ابابکر دعا فأبی علی علیه السلام إلاّ القرآن و أنّ عمر دعا فأبی علی علیه السلام إلاّ القرآن و أنّ عثمان دعا فأبی علی علیه السلام إلاّ القرآن و إنّه لیس من أحد یدعوا إلی أن یخرج الدجّال إلاّ یجد من یبایعه و من رفع رایة ضلالة </w:t>
      </w:r>
    </w:p>
    <w:p>
      <w:pPr>
        <w:pStyle w:val="BookText"/>
        <w:rPr/>
      </w:pPr>
      <w:r>
        <w:rPr>
          <w:rFonts w:ascii="IRNazanin" w:hAnsi="IRNazanin" w:eastAsia="IRNazanin"/>
          <w:color w:val="111111"/>
          <w:sz w:val="28"/>
          <w:sz w:val="28"/>
          <w:szCs w:val="28"/>
          <w:rtl w:val="true"/>
          <w:lang w:bidi="fa-IR"/>
        </w:rPr>
        <w:t>فصاحبها طاغوت؛</w:t>
      </w:r>
      <w:r>
        <w:rPr>
          <w:rStyle w:val="FootnoteAnchor"/>
          <w:rtl w:val="true"/>
        </w:rPr>
        <w:footnoteReference w:id="180"/>
      </w:r>
      <w:r>
        <w:rPr>
          <w:rFonts w:ascii="IRNazanin" w:hAnsi="IRNazanin" w:eastAsia="IRNazanin"/>
          <w:color w:val="111111"/>
          <w:sz w:val="28"/>
          <w:sz w:val="28"/>
          <w:szCs w:val="28"/>
          <w:rtl w:val="true"/>
          <w:lang w:bidi="fa-IR"/>
        </w:rPr>
        <w:t>ابان بن عثمان از ابوجعفر احول و فضیل بن یسار از زکریا نقاض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رحلت پیامبراکرم صلی الله علیه و آله و سلم به افرادی نظیر پیروان حضرت موسی و هواداران گوساله تبدیل شدند ابوبکر، علی را به پیروی از خود فراخواند؛ ولی علی علیه السلام پیروی از هر کسی را غیر از قرآن مردود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عثمان نیز چنین درخواستی از او نمودند؛ اما حضرت جز در مسیر عمل به قرآن، از پیروی آنان نیز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کس تا دوران جنبش دجّال، مردم را به پیروی از خود فراخواند، پیروانی برای خود خواهد یافت و هر کس درفش گمراهی برافرازد، پرچمدارش طاغوت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آن را مجهول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که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او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یا همه مردم را به پیروی و اطاعت از خویش فراخواند و امیرمؤمنان علیه السلام در دوران وی، جز به قرآن عمل نکرد و در بدعت گذاری‌های ابوبکر، با او موافقت ننمود</w:t>
      </w:r>
      <w:r>
        <w:rPr>
          <w:rStyle w:val="FootnoteAnchor"/>
          <w:rtl w:val="true"/>
        </w:rPr>
        <w:footnoteReference w:id="181"/>
      </w:r>
      <w:r>
        <w:rPr>
          <w:rFonts w:ascii="IRNazanin" w:hAnsi="IRNazanin" w:eastAsia="IRNazanin"/>
          <w:color w:val="111111"/>
          <w:sz w:val="28"/>
          <w:sz w:val="28"/>
          <w:szCs w:val="28"/>
          <w:rtl w:val="true"/>
          <w:lang w:bidi="fa-IR"/>
        </w:rPr>
        <w:t xml:space="preserve">از قرینه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روایت، دانسته می‌شود که مقصود از دست رد نهادن امیرمومنان علیه السلام بر سینه ابوبکر، این بود که ابوبکر داعیه خلیفه دانستن خویش را داشته است… که سخنی مردود تلقّی می‌شود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محمّد، عن جعفر بن محمّد، عن القاسم بن  اسماعیل الأنباری، عن الحسن بن علی، عن ابراهیم بن مهزم، عن أبیه،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عنده ملوک آل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هلک الناس من إستعجالهم لهذا الأمر إنّ اللّه لایعجل لعجلة العباد، إنّ لهذا الأمر غایة ینتهی إلیها، فلو قد بلغوها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یستقدموا ساعة و لم‌یستأخروا</w:t>
      </w:r>
      <w:r>
        <w:rPr>
          <w:rStyle w:val="FootnoteAnchor"/>
          <w:rtl w:val="true"/>
        </w:rPr>
        <w:footnoteReference w:id="182"/>
      </w:r>
      <w:r>
        <w:rPr>
          <w:rFonts w:ascii="IRNazanin" w:hAnsi="IRNazanin" w:eastAsia="IRNazanin"/>
          <w:color w:val="111111"/>
          <w:sz w:val="28"/>
          <w:sz w:val="28"/>
          <w:szCs w:val="28"/>
          <w:rtl w:val="true"/>
          <w:lang w:bidi="fa-IR"/>
        </w:rPr>
        <w:t>حسین بن محمد، از جعفر بن محمد، از قاسم بن اسماعیل انباری، از حسن بن علی، از ابراهیم بن محزم،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از پادشاهان فلان خاندان یاد کردیم،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جهت شتابزدگی در فرا رسیدن زمان ظهور ما به وادی هلاکت افتادند، خداوند هیچ‌گاه برای عجله مردم شتابزده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ظهور ما، خود زمانی معین دارد که بدان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 فلان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بودند، نابودی آنان یک لحظه تقدیم و تاخیر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مجلسی این روایت را ضعیف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سلاطین فلان خاندان بنی‌عبّاس‌اند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سخن امام علیه السلام این می‌شود که ما امید داشتیم انقراض دولت بنی امیّه، متصل به دولت شما باشد؛ ولی چنین چیزی اتفاق نیفتاد و دولت بنی‌عبّاس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ما از قدرت و توان حکومت آنها سخن به میان آوردیم یا این که آیا امکان براندازی این حکومت وجود دارد؟</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جهت شتابزدگی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پیش از به پایان رسیدن عُمْر دولت باطل‌گرا دست به قیام زدند،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محمد، ابراهیم و امثال آنان که برای پیروزی حق و براندازی دولت باطل دست به چنین قیامی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افراد حق طلب و یا طرفداران دولت باطل گرا، به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بودند کارشان لحظه‌ای تقدیم و تاخیر نداشت و این مطلب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أجلهم لا یستاخرون ساعة و لا یستقدمون</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نقل بیضاوی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کمترین زمان ممکن به تأخیر نمی‌افتادند و پیشی نمی‌گرفتند و یا به جهت ترس و بیم زیاد، در پی تأخیر و پیشی گرفتن بر نمی‌آمدند</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صحیفه سجّادیه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متوکّل بن هارون الثقفی، عن أبی‌عبداللّه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و لا یخرج مِنّا أهل البیت إلی قیام قائمنا أحد لیدفع ظلماً أو ینعش حقّاً إلاّ اضطلمَته البلیّة و کان قیامه زیادة فی مکروهنا و شیعتنا</w:t>
      </w:r>
      <w:r>
        <w:rPr>
          <w:rStyle w:val="FootnoteAnchor"/>
          <w:rtl w:val="true"/>
        </w:rPr>
        <w:footnoteReference w:id="185"/>
      </w:r>
      <w:r>
        <w:rPr>
          <w:rFonts w:ascii="IRNazanin" w:hAnsi="IRNazanin" w:eastAsia="IRNazanin"/>
          <w:color w:val="111111"/>
          <w:sz w:val="28"/>
          <w:sz w:val="28"/>
          <w:szCs w:val="28"/>
          <w:rtl w:val="true"/>
          <w:lang w:bidi="fa-IR"/>
        </w:rPr>
        <w:t>از متوکل بن هارون ثقفی،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هنگامه قیام قائم ما اهل بیت، هر یک از خاندان ما که برای براندازی دستگاه ظلم و ستم و برقراری آرمان حق بپاخیزد، بلا و مصیبت او را از پای در می‌آورد و قیام وی بر دشواری‌ها و ناگواری‌های ما و پیروانمان 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ناظر به تکلیف و خط‌مشی و پایان کار خود ائمّه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واقعیتی است که سرنوشت قیام چنین خواهد بود، یعنی پیروزی قطعی در پی ندارند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سند مشکل دارد، زیرا در سند آن متوکل بن هارون وجود دارد که در </w:t>
      </w:r>
    </w:p>
    <w:p>
      <w:pPr>
        <w:pStyle w:val="BookText"/>
        <w:rPr/>
      </w:pPr>
      <w:r>
        <w:rPr>
          <w:rFonts w:ascii="IRNazanin" w:hAnsi="IRNazanin" w:eastAsia="IRNazanin"/>
          <w:color w:val="111111"/>
          <w:sz w:val="28"/>
          <w:sz w:val="28"/>
          <w:szCs w:val="28"/>
          <w:rtl w:val="true"/>
          <w:lang w:bidi="fa-IR"/>
        </w:rPr>
        <w:t>مورد وی توثیق و ستایشی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تضعیف هیچ خدشه‌ای به اعتبار صحیفه سجادیه ـ که این شخص راوی آن است ـ وارد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در شرح مشیخه فقیه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صحیفه دلالت دارد که این سخن بشر نیست به خصوص عمیر و متوکل در سند این روایت نه از علمای أهل سنّت اند و نه از علمای شیعه به شمار می‌آیند؛ زیرا چگونه امکان دارد دانشمندان أهل سنّت، این مطلب را به علمای ما نسبت دهند و دانشمندان شیعه، چگونه از چنین فضیلت بزرگی برخوردار بوده‌اند که هیچ‌گاه کسی از آنان اطلاع نداشته و ناشناخته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وجدان خالی از تعصّب به یقین حکم می‌کند که این سخن فراتر از سخن بشر است و امکان دارد از سخنان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پیامبر اکرم صلی الله علیه و آله و سلم نقل شده باشد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احمد بن محمّد بن عیسی، عن علی بن الحکم، عن أبی ایّوب الخزّاز، عن عمر بن حنظله،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علامات قبل قیام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 والسفیانی، و الخسف و قتل النفس الزکیّة، والیمانی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خرج أحد من إهل بیتک  قبل هذه العلامات أنخرج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فلمّا کان من الغدتلا هذه الآیه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 الصیحة؟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کانت، خضعت أعناق آعداء اللّه عزّوجلّ؛</w:t>
      </w:r>
      <w:r>
        <w:rPr>
          <w:rStyle w:val="FootnoteAnchor"/>
          <w:rtl w:val="true"/>
        </w:rPr>
        <w:footnoteReference w:id="188"/>
      </w:r>
      <w:r>
        <w:rPr>
          <w:rFonts w:ascii="IRNazanin" w:hAnsi="IRNazanin" w:eastAsia="IRNazanin"/>
          <w:color w:val="111111"/>
          <w:sz w:val="28"/>
          <w:sz w:val="28"/>
          <w:szCs w:val="28"/>
          <w:rtl w:val="true"/>
          <w:lang w:bidi="fa-IR"/>
        </w:rPr>
        <w:t>محمّد بن یحیی از احمد بن محمّد بن عیسی، از علی بن حکم از ابو ایوب خزّاز، از عمر بن حنظله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هنگامه ظهور قائم، پنج نشانه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جنبش سفیانی، فرو رفتن زمین، به شهادت رسیدن نفس زکیّه، جنبش 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رخداد این نشانه‌ها، شخصی از خاندان شما دست به قیام زند، آیا همراه با او قیام نماییم؟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روز بعد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از این نشانه، صیحه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صیحه رخ دهد، دشمنان گردنکش خدای عزوجل، سر تسلیم فرود </w:t>
      </w:r>
      <w:bookmarkStart w:id="160" w:name="pg2683_22669"/>
    </w:p>
    <w:p>
      <w:pPr>
        <w:pStyle w:val="BookText"/>
        <w:rPr/>
      </w:pPr>
      <w:bookmarkEnd w:id="160"/>
      <w:r>
        <w:rPr>
          <w:rFonts w:ascii="IRNazanin" w:hAnsi="IRNazanin" w:eastAsia="IRNazanin"/>
          <w:color w:val="111111"/>
          <w:sz w:val="28"/>
          <w:sz w:val="28"/>
          <w:szCs w:val="28"/>
          <w:rtl w:val="true"/>
          <w:lang w:bidi="fa-IR"/>
        </w:rPr>
        <w:t>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حَسَن است مانند صحیح و شهید ثانی آن را روایتی صحیح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از این نشانه، صیحه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مقصود از آن نشانه را صیحه بیان داشته و تبیین فرموده که صیحه سبب سر تسلیم فرود آوردن دشمنان خدا خواهد شد</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161" w:name="__RefHeading___Toc860346_1395250215"/>
      <w:bookmarkStart w:id="162" w:name="_Toc61"/>
      <w:bookmarkEnd w:id="161"/>
      <w:r>
        <w:rPr>
          <w:rtl w:val="true"/>
        </w:rPr>
        <w:t>سند روایت</w:t>
      </w:r>
      <w:bookmarkEnd w:id="162"/>
    </w:p>
    <w:p>
      <w:pPr>
        <w:pStyle w:val="BookText"/>
        <w:rPr/>
      </w:pPr>
      <w:r>
        <w:rPr>
          <w:rFonts w:ascii="IRNazanin" w:hAnsi="IRNazanin" w:eastAsia="IRNazanin"/>
          <w:color w:val="111111"/>
          <w:sz w:val="28"/>
          <w:sz w:val="28"/>
          <w:szCs w:val="28"/>
          <w:rtl w:val="true"/>
          <w:lang w:bidi="fa-IR"/>
        </w:rPr>
        <w:t>در سند این روایت ابوایّوب خزّاز وجود دارد اگر مقصود از ابوایّوب، ابراهیم بن زیاد باشد، در مورد وی توثیقی وارد نشده است هر چند شیخ طوسی آن را در رجال  خویش آورده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ولی چنان که مامقانی قدس سرّه</w:t>
      </w:r>
      <w:r>
        <w:rPr>
          <w:rStyle w:val="FootnoteAnchor"/>
          <w:rtl w:val="true"/>
        </w:rPr>
        <w:footnoteReference w:id="191"/>
      </w:r>
      <w:r>
        <w:rPr>
          <w:rFonts w:ascii="IRNazanin" w:hAnsi="IRNazanin" w:eastAsia="IRNazanin"/>
          <w:color w:val="111111"/>
          <w:sz w:val="28"/>
          <w:sz w:val="28"/>
          <w:szCs w:val="28"/>
          <w:rtl w:val="true"/>
          <w:lang w:bidi="fa-IR"/>
        </w:rPr>
        <w:t xml:space="preserve">بدان تصریح کرده وی فردی مجهول الحال است و اگر ثابت شود که او با ابراهیم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یکی است در این صورت فردی مورد اطمینان و جلیل‌القدر تلقّی می‌شود و تا زمانی که چنین موردی ثابت نشده باشد، وضعیت وی روشن نیست چنان که از فرزند مامقانی منقول است که وی را مجهول‌الحال دانسته است</w:t>
      </w:r>
      <w:r>
        <w:rPr>
          <w:rFonts w:eastAsia="IRNazanin" w:cs="IRNazanin"/>
          <w:color w:val="111111"/>
          <w:sz w:val="28"/>
          <w:szCs w:val="28"/>
          <w:rtl w:val="true"/>
          <w:lang w:bidi="fa-IR"/>
        </w:rPr>
        <w:t>.</w:t>
      </w:r>
      <w:r>
        <w:rPr>
          <w:rStyle w:val="FootnoteAnchor"/>
          <w:rtl w:val="true"/>
        </w:rPr>
        <w:footnoteReference w:id="192"/>
      </w:r>
    </w:p>
    <w:p>
      <w:pPr>
        <w:pStyle w:val="Heading5"/>
        <w:numPr>
          <w:ilvl w:val="4"/>
          <w:numId w:val="1"/>
        </w:numPr>
        <w:rPr/>
      </w:pPr>
      <w:bookmarkStart w:id="163" w:name="__RefHeading___Toc860348_1395250215"/>
      <w:bookmarkStart w:id="164" w:name="_Toc62"/>
      <w:bookmarkEnd w:id="163"/>
      <w:r>
        <w:rPr>
          <w:rtl w:val="true"/>
        </w:rPr>
        <w:t>دلالت حدیث</w:t>
      </w:r>
      <w:bookmarkEnd w:id="16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دیگرِ روایت، 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قیام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قائم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به پیروی از خود فرا می‌خواند، نه اهل بیت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قیام همراه با فردی از اهل بیت علیه السلام را که دست به قیام می‌زند، نفی می‌کند و نافی مطلق قیام نیست</w:t>
      </w:r>
      <w:r>
        <w:rPr>
          <w:rFonts w:eastAsia="IRNazanin" w:cs="IRNazanin"/>
          <w:color w:val="111111"/>
          <w:sz w:val="28"/>
          <w:szCs w:val="28"/>
          <w:rtl w:val="true"/>
          <w:lang w:bidi="fa-IR"/>
        </w:rPr>
        <w:t xml:space="preserve">. </w:t>
      </w:r>
      <w:bookmarkStart w:id="165" w:name="pg2683_22672"/>
    </w:p>
    <w:p>
      <w:pPr>
        <w:pStyle w:val="Heading3"/>
        <w:numPr>
          <w:ilvl w:val="2"/>
          <w:numId w:val="1"/>
        </w:numPr>
        <w:rPr/>
      </w:pPr>
      <w:bookmarkStart w:id="166" w:name="__RefHeading___Toc860350_1395250215"/>
      <w:bookmarkStart w:id="167" w:name="_Toc63"/>
      <w:bookmarkEnd w:id="165"/>
      <w:bookmarkEnd w:id="166"/>
      <w:r>
        <w:rPr>
          <w:rtl w:val="true"/>
        </w:rPr>
        <w:t>فصل چهارم</w:t>
      </w:r>
      <w:r>
        <w:rPr>
          <w:rtl w:val="true"/>
        </w:rPr>
        <w:t xml:space="preserve">: </w:t>
      </w:r>
      <w:r>
        <w:rPr>
          <w:rtl w:val="true"/>
        </w:rPr>
        <w:t>جریان غیبت امام زمان عجل الله تعالی فرجه الشریف در سرداب سامرا</w:t>
      </w:r>
      <w:bookmarkEnd w:id="16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8" w:name="__RefHeading___Toc860352_1395250215"/>
      <w:bookmarkStart w:id="169" w:name="_Toc64"/>
      <w:bookmarkEnd w:id="168"/>
      <w:r>
        <w:rPr>
          <w:rtl w:val="true"/>
        </w:rPr>
        <w:t>اشاره  </w:t>
      </w:r>
      <w:bookmarkStart w:id="170" w:name="pg2683_22674"/>
      <w:bookmarkEnd w:id="169"/>
    </w:p>
    <w:p>
      <w:pPr>
        <w:pStyle w:val="Heading4"/>
        <w:numPr>
          <w:ilvl w:val="3"/>
          <w:numId w:val="1"/>
        </w:numPr>
        <w:rPr/>
      </w:pPr>
      <w:bookmarkStart w:id="171" w:name="__RefHeading___Toc860354_1395250215"/>
      <w:bookmarkStart w:id="172" w:name="_Toc65"/>
      <w:bookmarkEnd w:id="170"/>
      <w:bookmarkEnd w:id="171"/>
      <w:r>
        <w:rPr>
          <w:rtl w:val="true"/>
        </w:rPr>
        <w:t>شبهات مخالفین در مورد سرداب سامرا</w:t>
      </w:r>
      <w:bookmarkEnd w:id="172"/>
    </w:p>
    <w:p>
      <w:pPr>
        <w:pStyle w:val="Heading5"/>
        <w:numPr>
          <w:ilvl w:val="4"/>
          <w:numId w:val="1"/>
        </w:numPr>
        <w:rPr/>
      </w:pPr>
      <w:bookmarkStart w:id="173" w:name="__RefHeading___Toc860356_1395250215"/>
      <w:bookmarkStart w:id="174" w:name="_Toc66"/>
      <w:bookmarkEnd w:id="173"/>
      <w:r>
        <w:rPr>
          <w:rtl w:val="true"/>
        </w:rPr>
        <w:t>اشاره</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در سرداب سامرا غایب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در سرداب سامرا زندگی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از سرداب سامرا ظهور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گروه‌هایی از شیعه هر شب در سرداب سامراء جمع می‌شوند؛</w:t>
      </w:r>
    </w:p>
    <w:p>
      <w:pPr>
        <w:pStyle w:val="Heading5"/>
        <w:numPr>
          <w:ilvl w:val="4"/>
          <w:numId w:val="1"/>
        </w:numPr>
        <w:rPr/>
      </w:pPr>
      <w:bookmarkStart w:id="175" w:name="__RefHeading___Toc860358_1395250215"/>
      <w:bookmarkStart w:id="176" w:name="_Toc67"/>
      <w:bookmarkEnd w:id="175"/>
      <w:r>
        <w:rPr>
          <w:rtl w:val="true"/>
        </w:rPr>
        <w:t>گفتار علمای اهل سنّت در مورد سرداب سامرا</w:t>
      </w:r>
      <w:bookmarkEnd w:id="176"/>
    </w:p>
    <w:p>
      <w:pPr>
        <w:pStyle w:val="BookText"/>
        <w:rPr/>
      </w:pPr>
      <w:r>
        <w:rPr>
          <w:rFonts w:ascii="IRNazanin" w:hAnsi="IRNazanin" w:eastAsia="IRNazanin"/>
          <w:color w:val="111111"/>
          <w:sz w:val="28"/>
          <w:sz w:val="28"/>
          <w:szCs w:val="28"/>
          <w:rtl w:val="true"/>
          <w:lang w:bidi="fa-IR"/>
        </w:rPr>
        <w:t>سمعانی، نخستین کسی است که بحث سرداب و ظهور امام زمان از آنجا را مطرح کرده و هر کس این بحث را بعداً مطرح کرده، از کتاب سمعانی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معتبر شیعه بحثی از سرداب سامرا و ارتباط آن با غیبت امام زمان وجود ندارد و قداست آن به خاطر این است که منزل چندین امام و محل ولادت امام زمان علیه 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رأی و بها السرداب المعروف فی جامعها الذی تزعم الشیعه أنّ مهدیهم یخرج منه</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سامراء بلد علی دجلة … و بها السرداب المعروف فی جامعها الذی تزعم الشیعة أنّ مهدیهم یخرج منه و ترک سرّ من رأی بالمرّة و خرجت حتی لم یبق منها إلاّ موضع المشهد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تزعم الشیعه أنّ به سرداب القائم</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توفّی حسن بن علی و هو أحد الائمّه الإثنی عشر علیه السلام علی مذهب الإمامیه و هو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یعتقدونه المنتظر بسرداب السامراء</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177" w:name="pg2683_22677"/>
    </w:p>
    <w:p>
      <w:pPr>
        <w:pStyle w:val="BookText"/>
        <w:rPr/>
      </w:pPr>
      <w:bookmarkEnd w:id="17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المعصوم عند الرافضه الإمامیة الإثنی عشریه هوالذی یزعمون أنّه دخل سرداب سامراء بعد موت أبیه و هو إلی الآن لم یعرف له خبر و لا وقع له علی أحد عین و أثر</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و هو صاحب السرداب عندهم و أقاویلهم فیه کثیرة و هم ینتظرونه فی آخرالزمان من السرداب بسر من رأی و الشیعة یقولون أنّه دخل السرداب فی دار أبیهِ و اُمّهُ تنظر إلیه فلم یعد یخرج الیها</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المنتظر الشریف خاتمة الإثنی عشر سیّداً الذین تدّعی الإمامیة عصمتَهم و لا عصمة إلاّ للنّبی صلی الله علیه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هوالذی یزعمون أنّه الخلف و أنّه صاحب السرداب بسامراء و أنّه حیّ لایموت حتی یخرج وَ یَزعمون أنّه دخل سرداباً فی بیت أبیه و اُمّه تنظر إلیه فلم یخرج إلی الساعة و کان ابن تسع سنین</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رافضه گمان می‌کنند که مهدی عجل الله تعالی فرجه الشریف از سرداب سامرا ظهور می‌کند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یزعمون أنّ المهدی دخل فی السرداب بداره فی الحلّة و تغیّب، لذلک یقفون فی کلّ لیلة بعد صلاة المغرب بباب هذا السرداب و قد قدّموا مرکباً و یهتفون باسمه و یدعونه للخروج حتی تشتبک النجوم و ینفذون</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شب پس از نماز مغرب به همراه یک مرکب کنار درب سرداب در شهر حله قرار می‌گیرند و حضرت را فرا می‌خوانند تا هنگامیکه تاریکی شب همه جا را فرا گیرد، و سپس می‌روند و شب آینده دوباره می‌آیند</w:t>
      </w:r>
      <w:r>
        <w:rPr>
          <w:rFonts w:eastAsia="IRNazanin" w:cs="IRNazanin"/>
          <w:color w:val="111111"/>
          <w:sz w:val="28"/>
          <w:szCs w:val="28"/>
          <w:rtl w:val="true"/>
          <w:lang w:bidi="fa-IR"/>
        </w:rPr>
        <w:t>)</w:t>
      </w:r>
    </w:p>
    <w:p>
      <w:pPr>
        <w:pStyle w:val="Heading5"/>
        <w:numPr>
          <w:ilvl w:val="4"/>
          <w:numId w:val="1"/>
        </w:numPr>
        <w:rPr/>
      </w:pPr>
      <w:bookmarkStart w:id="178" w:name="__RefHeading___Toc860360_1395250215"/>
      <w:bookmarkStart w:id="179" w:name="_Toc68"/>
      <w:bookmarkEnd w:id="178"/>
      <w:r>
        <w:rPr>
          <w:rtl w:val="true"/>
        </w:rPr>
        <w:t>موضع گیری علمای شیعه در برابر این تهمت</w:t>
      </w:r>
      <w:bookmarkEnd w:id="179"/>
    </w:p>
    <w:p>
      <w:pPr>
        <w:pStyle w:val="BookText"/>
        <w:rPr/>
      </w:pPr>
      <w:r>
        <w:rPr>
          <w:rFonts w:ascii="IRNazanin" w:hAnsi="IRNazanin" w:eastAsia="IRNazanin"/>
          <w:color w:val="111111"/>
          <w:sz w:val="28"/>
          <w:sz w:val="28"/>
          <w:szCs w:val="28"/>
          <w:rtl w:val="true"/>
          <w:lang w:bidi="fa-IR"/>
        </w:rPr>
        <w:t>علمای شیعه نیز در برابر تهمت سرداب که از سوی علمای عامه به شیعه وارد می‌شد موضع‌گیری صریحی دارند که ذیلاً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عبدالجلیل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النقض 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خود، در سرداب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ولادت او در سرداب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عالم</w:t>
      </w:r>
    </w:p>
    <w:p>
      <w:pPr>
        <w:pStyle w:val="BookText"/>
        <w:rPr/>
      </w:pPr>
      <w:r>
        <w:rPr>
          <w:rFonts w:ascii="IRNazanin" w:hAnsi="IRNazanin" w:eastAsia="IRNazanin"/>
          <w:color w:val="111111"/>
          <w:sz w:val="28"/>
          <w:sz w:val="28"/>
          <w:szCs w:val="28"/>
          <w:rtl w:val="true"/>
          <w:lang w:bidi="fa-IR"/>
        </w:rPr>
        <w:t>روشنایی است نه در زیرزمین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نخستین کسی است که در مقابل علمای عامّه موضع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گنجی شافعی صاحب 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محال است کسی در سرداب بدون تغذیه زنده بماند ـ اربلی در پاسخ گنجی شافعی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قوله أنّ المهدی فی سرداب و کیف یمکن بقاؤه من غیر أحد یقوم بطعامه و شرابه فهذا قول عجیب و تصور غریب فإنّ الذین أنکروا وجوده لا یوردون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سرداب را نیز منکر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یقولون بوجوده لایقولون إنّه فی سرداب، بل یقولون انّه حیّ موجود یحل و یرتحل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یطوف فی الأرض ببیوت و خِیمَ و خِدَم و حَشم</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یعنی کسانیکه به وجود حضرتش اعتراف دارند نمی‌گویند که ایشان در سرداب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در این عالم وجود زنده است و در شهرها در حال رفت و آمد می‌باشد و پیشکار و خدّام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نوری،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نحن کلّما راجعنا و تفحصنا لم نجد لما ذکروه أثراً بل لیس فیها ذکر للسرداب اصلاً سوی قضیة المعتضد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نقلها نورالدین الجامی فی شواهد النبوّة و هی موجودة فی کتبهم و فی أسانیدهم</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یعنی هرچه ما تفحص کردیم راجع به زندگی حضرت در سرداب چیزی نیافتیم، جز جریان معتضد عباسی که در آن اشاره به غیبت حضرت در سرداب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قصه را نورالدین جامی در کتاب شواهد النبوة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داستان در کتابهای خود اهل سنت آمده و ربطی به ما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یرد خبر و لا وجد فی کتاب من کتب الشیعة أنّ المهدی عجل الله تعالی فرجه الشریف غاب فی السرداب و لا أنّه عند ظهوره یخرج منه؛ بل یکون خروجه بمکة و یبایع بین الرکن و المقام</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الشیعة لا تری أنّ غیبة الإمام فی السرداب و لا هم غیبّوه فیه و لا انّه یظهر منه؛ إنّما اعتقادهم المدعوم بأحادیثهم أنّه یظهر بمکة المعظمة تجاه البیت و لم یقل أحد فی السرداب انّه مغیب ذلک النور إنّما هو سرداب دارالامامة</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شیعه بر این نیست که </w:t>
      </w:r>
      <w:bookmarkStart w:id="180" w:name="pg2683_22683"/>
    </w:p>
    <w:p>
      <w:pPr>
        <w:pStyle w:val="BookText"/>
        <w:rPr/>
      </w:pPr>
      <w:bookmarkEnd w:id="180"/>
      <w:r>
        <w:rPr>
          <w:rFonts w:ascii="IRNazanin" w:hAnsi="IRNazanin" w:eastAsia="IRNazanin"/>
          <w:color w:val="111111"/>
          <w:sz w:val="28"/>
          <w:sz w:val="28"/>
          <w:szCs w:val="28"/>
          <w:rtl w:val="true"/>
          <w:lang w:bidi="fa-IR"/>
        </w:rPr>
        <w:t>حضرت در سرداب غیبت کرده و یا از آنجا ظهور می‌کند بلکه معتقدند حضرت از مکه معظمه و از کنار کعبه ظهور می‌کند آری، سرداب محل سکونت امام هادی و امام عسکری علیهما 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عسکری، بیان داشته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سرداب الغیبة قیل أنّه فی الحلّة او سامراء لم أسمع بشیعی یقول بغیبة المهدی عجل الله تعالی فرجه الشریف فیه او وجوده فیه او بخروجه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من از احدی از شیعه نشنیده‌ام که حضرت در سرداب غیبت یا در آنجا سکونت و یا از آنجا ظهور می‌کند</w:t>
      </w:r>
      <w:r>
        <w:rPr>
          <w:rFonts w:eastAsia="IRNazanin" w:cs="IRNazanin"/>
          <w:color w:val="111111"/>
          <w:sz w:val="28"/>
          <w:szCs w:val="28"/>
          <w:rtl w:val="true"/>
          <w:lang w:bidi="fa-IR"/>
        </w:rPr>
        <w:t>.</w:t>
      </w:r>
    </w:p>
    <w:p>
      <w:pPr>
        <w:pStyle w:val="Heading4"/>
        <w:numPr>
          <w:ilvl w:val="3"/>
          <w:numId w:val="1"/>
        </w:numPr>
        <w:rPr/>
      </w:pPr>
      <w:bookmarkStart w:id="181" w:name="__RefHeading___Toc860362_1395250215"/>
      <w:bookmarkStart w:id="182" w:name="_Toc69"/>
      <w:bookmarkEnd w:id="181"/>
      <w:r>
        <w:rPr>
          <w:rtl w:val="true"/>
        </w:rPr>
        <w:t>دو پرسش</w:t>
      </w:r>
      <w:bookmarkEnd w:id="182"/>
    </w:p>
    <w:p>
      <w:pPr>
        <w:pStyle w:val="Heading5"/>
        <w:numPr>
          <w:ilvl w:val="4"/>
          <w:numId w:val="1"/>
        </w:numPr>
        <w:rPr/>
      </w:pPr>
      <w:bookmarkStart w:id="183" w:name="__RefHeading___Toc860364_1395250215"/>
      <w:bookmarkStart w:id="184" w:name="_Toc70"/>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روایات شیعه جریان سرداب وارد شده یا خیر؟؛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تعبیراتی که در کتاب ابن مشهدی آمده قابل توجیه است؟؛</w:t>
      </w:r>
    </w:p>
    <w:p>
      <w:pPr>
        <w:pStyle w:val="Heading5"/>
        <w:numPr>
          <w:ilvl w:val="4"/>
          <w:numId w:val="1"/>
        </w:numPr>
        <w:rPr/>
      </w:pPr>
      <w:bookmarkStart w:id="185" w:name="__RefHeading___Toc860366_1395250215"/>
      <w:bookmarkStart w:id="186" w:name="_Toc71"/>
      <w:bookmarkEnd w:id="185"/>
      <w:r>
        <w:rPr>
          <w:rtl w:val="true"/>
        </w:rPr>
        <w:t>قضیه سرداب در منابع شیعی</w:t>
      </w:r>
      <w:bookmarkEnd w:id="18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قدیمی‌ترین کتابی که جریان سرداب را نقل کرده، کتاب الخرائج و الجرایح از قطب‌الدین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 ماجرا را در دو مورد از کتاب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w:t>
      </w:r>
      <w:r>
        <w:rPr>
          <w:rStyle w:val="FootnoteAnchor"/>
          <w:rtl w:val="true"/>
        </w:rPr>
        <w:footnoteReference w:id="20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ما روی عن رشیق حاجب المادرانی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إلینا المعتضد رسولاً و أمَرنا أن نرکب و نحن ثلاثة نفر و نخرج مخفّین علی السروج و نجنب آخر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الحقوا بسامراء و اکبسوا دارالحسن بن علی فإنّه توفّی و من رأیتم فیها فأتونی برأسه فکبسنا الدار کما أمَرنا فوجدنا داراً سریة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الأیدی رفعت عنها فی ذلک الوقت فرفعنا الستر و إذا سرداب فی الدار الاُخری فدخلناه و کان فیه بحراً و فی أقصاه حصیر قد علمنا أنّه علی الماء و فوقه رجل من أحسن الناس هیئة قائم یصلّی فلم یلتفت إلینا و لا إلی شیء من أسبابنا فسبق احمد بن عبدالله لیتخطّی، فغرق فی الماءِ و ما زال یضطرب حتی مددت یدی إلیه فخلصتُه و أخرجته فغُشی علیه و بقی ساعة و عاد صاحبی الثانی إلی فعل ذلک فناله مثل ذلک فبقیت مبهوتاً فقلت لصاحب البیت، المعذرة إلی الله و إلیک فوالله ما علمتُ کیف الخبر و إلی من نجی و أنا تائب إلی‌الله فما التفتَ إلی شیءِ مما قلتُ فانصرفنا إلی المعتضد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اکتموه و إلاّ أضرب رقابکم</w:t>
      </w:r>
      <w:r>
        <w:rPr>
          <w:rFonts w:eastAsia="IRNazanin" w:cs="IRNazanin"/>
          <w:color w:val="111111"/>
          <w:sz w:val="28"/>
          <w:szCs w:val="28"/>
          <w:rtl w:val="true"/>
          <w:lang w:bidi="fa-IR"/>
        </w:rPr>
        <w:t xml:space="preserve">». </w:t>
      </w:r>
      <w:bookmarkStart w:id="187" w:name="pg2683_22686"/>
    </w:p>
    <w:p>
      <w:pPr>
        <w:pStyle w:val="BookText"/>
        <w:rPr/>
      </w:pPr>
      <w:bookmarkEnd w:id="18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الخرائج و الجرایح</w:t>
      </w:r>
      <w:r>
        <w:rPr>
          <w:rStyle w:val="FootnoteAnchor"/>
          <w:rtl w:val="true"/>
        </w:rPr>
        <w:footnoteReference w:id="20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فکذلک کان صاحب الامر علیه السلام بعد وفاة أبیه علیه السلام و دفنه خرج جعفرالکذّاب إلی بنی‌العبّاس و أنهی خبره إلیهم فبعثوا عسکراً إلی سُرّ من رأی لیهجموا داره و یقتلوا من یجدونه فیها و یأتونه برأسه فلمّا دخلوها وجدوه علیه السلام فی آخرالسرداب قائماً یصلّی علی حصیر علی‌الماء و قدّامهم ایضاً کأنه بحر لکثرة الماءِ فی السرداب فلمّا رأوا ذلک یئسوا من الوصول إلیه و انصرفوا مدهوشین إلی الخلیفة فأمرهم بکتمان ذلک، ثمّ بعث بعد ذلک عسکراً أکثر من الأوّل فلمّا دخلوا الدار سمعوا من السرداب قراءة القرآن فاجتمعوا علی بابه حتی لایصعد، فخرج من حیث الآن علیه شبکة و خرج و أمیرهم قائم؛ … صاحب الامر نیز چنین وضعیتی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پدر بزرگوار وی و خاکسپاری آن حضرت، برادرش جعفر کذاب خود را به دربار عباسیان رساند و ماجرای صاحب‌الامر را به آنان اطلاع داد و آن‌ها سپاهی را به سامرا اعزام نمودند تا به خانه وی یورش برده و هر کس را در آن خانه دیدند بکشند و سر او را به دربار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شدند حضرت را در آخر سرداب دیدند بر حصیری که روی  آب قرار دارد ایستاده و نماز می‌گزارد و در برابر آن‌ها نیز آب فراوانی در سرداب چونان دریا به چشم می‌خورد وقتی چنین دیدند از دست‌یابی به آن حضرت نومید گشته و سراسیمه خود را به خلیفه رساندند خلیفه دستور داد ماجرا را پوشیده نگاهدارند پس از آن نیروی بیشتری را بدان‌جا فرستاد هنگامی وارد خانه شدند از داخل سرداب صدای تلاوت قرآن شنیدند، بر در سرداب جمع شدند تا امام علیه السلام از سرداب بالا نیاید ولی آن حضرت از همان محلی که هم‌اکنون پنجره دارد از سرداب خارج شد با این که فرمانده آن نیروها همانجا ایستاده بود</w:t>
      </w:r>
      <w:r>
        <w:rPr>
          <w:rFonts w:eastAsia="IRNazanin" w:cs="IRNazanin"/>
          <w:color w:val="111111"/>
          <w:sz w:val="28"/>
          <w:szCs w:val="28"/>
          <w:rtl w:val="true"/>
          <w:lang w:bidi="fa-IR"/>
        </w:rPr>
        <w:t>.»</w:t>
      </w:r>
    </w:p>
    <w:p>
      <w:pPr>
        <w:pStyle w:val="Heading4"/>
        <w:numPr>
          <w:ilvl w:val="3"/>
          <w:numId w:val="1"/>
        </w:numPr>
        <w:rPr/>
      </w:pPr>
      <w:bookmarkStart w:id="188" w:name="__RefHeading___Toc860368_1395250215"/>
      <w:bookmarkStart w:id="189" w:name="_Toc72"/>
      <w:bookmarkEnd w:id="188"/>
      <w:r>
        <w:rPr>
          <w:rtl w:val="true"/>
        </w:rPr>
        <w:t xml:space="preserve">اشکالات وارده بر احادیث </w:t>
      </w:r>
      <w:r>
        <w:rPr>
          <w:rtl w:val="true"/>
        </w:rPr>
        <w:t>«</w:t>
      </w:r>
      <w:r>
        <w:rPr>
          <w:rtl w:val="true"/>
        </w:rPr>
        <w:t>الخرائج و الجرایح</w:t>
      </w:r>
      <w:r>
        <w:rPr>
          <w:rtl w:val="true"/>
        </w:rPr>
        <w:t>»</w:t>
      </w:r>
      <w:bookmarkEnd w:id="189"/>
    </w:p>
    <w:p>
      <w:pPr>
        <w:pStyle w:val="Heading5"/>
        <w:numPr>
          <w:ilvl w:val="4"/>
          <w:numId w:val="1"/>
        </w:numPr>
        <w:rPr/>
      </w:pPr>
      <w:bookmarkStart w:id="190" w:name="__RefHeading___Toc860370_1395250215"/>
      <w:bookmarkStart w:id="191" w:name="_Toc73"/>
      <w:bookmarkEnd w:id="190"/>
      <w:r>
        <w:rPr>
          <w:rtl w:val="true"/>
        </w:rPr>
        <w:t>اشاره</w:t>
      </w:r>
      <w:bookmarkEnd w:id="19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رشیق، حاجب المادرانی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روایت به این دلیل است که قطب‌الدین راوندی متوفّای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را از رشیق، حاجب المادرانی نقل می‌کند که رشیق، معاصر معتضد عبّاسی است و معتضد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رشیق در حدود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می‌زیسته که در این صورت بین رشیق و راوندی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اختلاف است و واسطه بین این دو تن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روایت مرسل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نمازی شاهرودی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الثلاثة الذین بعثهم المعتضد العبّاسی إلی سامرة إلی بیت مولانا صاحب الزمان علیه السلام فوقفوا علی معجزة و رجعوا خاسرین</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هیچ گونه اشاره‌ای به مدح یا ذمّ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ما رشیق، نه تنها مهمل و مجهول نیست؛ بلکه کاملاً معلوم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معتضد او را می‌فرستد تا به منزل امام زمان علیه السلام هجوم برد، کاملاً شخصی معلوم الحال و معلوم الخبث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نقل واقعه متأخر از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عبّاسی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شهادت امام حسن عسکری علیه السلام به خلافت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رشیق، فرستاده معتضد عبّاسی این واقعه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شهادت امام عسکری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سخن این است که امام زمان علیه السلام تا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شهادت پدر بزرگوارش هنوز غایب نشده بوده است در حالی که این مطلب با مبانی ما سازگار نیست و امام زمان علیه السلام بلافاصله بعد از شهادت پدر بزرگوارش یعنی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غایب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شیخ طوسی به سرداب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رشیق را شیخ طوسی نقل کرده و مفصّل نیز می‌باشد؛ ولی به سرداب اشاره‌ای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قضیه سرداب، اضافه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عن رشیق صاحب المادرانی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إلینا المعتضد و نحن ثلاثة نفر فأمرَنا اَن یرکب کل واحد منّا فرساً و نجنب آخر و نخرج مخفّین لایکون معنا قلیل و لا کثیر إلاّ علی السّرج مصلّی و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الحقوا بسامرة و وصف لنا محلّة و داراً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أتیتموها تجدون علی الباب خادماً أسود، فاکبسوا الدار و من رأیتم فیها فأتونی برأسه فوافینا سامرة فوجدنا الأمر کما وصفه، و فی الدهلیز خادم أسود و فی یده تکة ینسجها فسألناه عن الدار و من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صاحبها، فوالله ما التفت إلینا و قلّ اکتراثه بنا، فکبسنا الدار کما أمَرنا فوجدنا داراً سریّة و مقابل الدار سترٌ ما نظرت قط إلی أنبل منه کأنّ الأیدی رفعت عنه فی ذلک الوقت و لم یکن فی الدار احدٌ فرفعنا الستر فإذا بیت کبیر کأنّ بحراً فیه ماء و فی أقصی البیت حصیر قد علمنا أنّه علی الماءِ و فوقه رجل من أحسن الناس هیئةً قائم </w:t>
      </w:r>
      <w:bookmarkStart w:id="192" w:name="pg2683_22692"/>
    </w:p>
    <w:p>
      <w:pPr>
        <w:pStyle w:val="BookText"/>
        <w:rPr/>
      </w:pPr>
      <w:bookmarkEnd w:id="192"/>
      <w:r>
        <w:rPr>
          <w:rFonts w:ascii="IRNazanin" w:hAnsi="IRNazanin" w:eastAsia="IRNazanin"/>
          <w:color w:val="111111"/>
          <w:sz w:val="28"/>
          <w:sz w:val="28"/>
          <w:szCs w:val="28"/>
          <w:rtl w:val="true"/>
          <w:lang w:bidi="fa-IR"/>
        </w:rPr>
        <w:t>یصلّی، فلم یلتفت إلینا و لا إلی شیء من أسبابنا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فسبق احمد بن عبدالله لیتخطّی البیت فغرق فی الماءِ و مازال یضطرب حتی مددت یدی إلیه فخلصتُه و أخرجته و غُشی علیه و بقی ساعة و عاد صاحبی الثانی إلی فعل ذلک الفعل فناله مثل ذلک و بقیتُ مبهوتاً فقلت لصاحب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المغدرة إلی الله و إلیک فوالله ما علمتُ کیف الخبر و لا إلی من أجیء و أنا تائب إلی الله فما التفت إلی شیء مما قلنا و ما انفتل عمّا کان فیه فهالنا ذلک و انصرفنا عنه و قد کان المعتضد ینتظرنا و قد تقدّم إلی الحجّاب إذا وافیناه أن ندخل علیه فی أیّ وقت کان، فوافیناه فی بعض اللیل فأدخلنا علیه فَسأَلنَا عن الخبر فحکینا له ما رأینا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لقیکم أحدٌ قبلی و جری منکم إلی أحد سبب أو قول؟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نفیٌّ من جدّی</w:t>
      </w:r>
      <w:r>
        <w:rPr>
          <w:rStyle w:val="FootnoteAnchor"/>
          <w:rtl w:val="true"/>
        </w:rPr>
        <w:footnoteReference w:id="208"/>
      </w:r>
      <w:r>
        <w:rPr>
          <w:rFonts w:ascii="IRNazanin" w:hAnsi="IRNazanin" w:eastAsia="IRNazanin"/>
          <w:color w:val="111111"/>
          <w:sz w:val="28"/>
          <w:sz w:val="28"/>
          <w:szCs w:val="28"/>
          <w:rtl w:val="true"/>
          <w:lang w:bidi="fa-IR"/>
        </w:rPr>
        <w:t>و حلف باشدَّ أیمان له أنّه رجل إن بلغه هذا الخبر لیضربنّ أعناقنا فما جسرنا أن نحدّث إلاّ بعد موته</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زمان علیه السلام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رشیق جریان را نقل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پرده را بالا زدیم مردی را دیدیم ـ و فوقه رجل من أحسن الناس ـ و هیچ‌گونه ادعایی مبنی بر این‌که آن مرد، امام عصر علیه السلام یا فرزند امام عسکری علیه السلام است،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تطبیق رجل، بر امام عصر علیه السلام ادعایی بی‌دلیل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کودک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رجل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شیعه این است که امام زمان علیه السلام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امامت رسید و از همان لحظه غایب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رشیق آمده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مردی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امام عصر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و بر کودک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مرد اطلاق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از سوی مأموری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رشیق که این واقعه را نقل می‌کند خود، یکی از خدمتکاران و مأموران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گزارش یک مأمور حکومت بنی‌عبّاس چه ارتباطی به باور شیعیان دارد، با این که عامّه، واقعه سرداب را به شیعیان نسبت می‌دهند</w:t>
      </w:r>
      <w:r>
        <w:rPr>
          <w:rFonts w:eastAsia="IRNazanin" w:cs="IRNazanin"/>
          <w:color w:val="111111"/>
          <w:sz w:val="28"/>
          <w:szCs w:val="28"/>
          <w:rtl w:val="true"/>
          <w:lang w:bidi="fa-IR"/>
        </w:rPr>
        <w:t>.!!</w:t>
      </w:r>
    </w:p>
    <w:p>
      <w:pPr>
        <w:pStyle w:val="Heading5"/>
        <w:numPr>
          <w:ilvl w:val="4"/>
          <w:numId w:val="1"/>
        </w:numPr>
        <w:rPr/>
      </w:pPr>
      <w:bookmarkStart w:id="193" w:name="__RefHeading___Toc860372_1395250215"/>
      <w:bookmarkStart w:id="194" w:name="_Toc74"/>
      <w:bookmarkEnd w:id="193"/>
      <w:r>
        <w:rPr>
          <w:rtl w:val="true"/>
        </w:rPr>
        <w:t xml:space="preserve">نقل جریان سرداب در </w:t>
      </w:r>
      <w:r>
        <w:rPr>
          <w:rtl w:val="true"/>
        </w:rPr>
        <w:t>«</w:t>
      </w:r>
      <w:r>
        <w:rPr>
          <w:rtl w:val="true"/>
        </w:rPr>
        <w:t>المزار</w:t>
      </w:r>
      <w:r>
        <w:rPr>
          <w:rtl w:val="true"/>
        </w:rPr>
        <w:t xml:space="preserve">» </w:t>
      </w:r>
      <w:r>
        <w:rPr>
          <w:rtl w:val="true"/>
        </w:rPr>
        <w:t>ابن مشهدی</w:t>
      </w:r>
      <w:bookmarkEnd w:id="19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منابع شیعی نقل‌کننده جریان سرداب، کتاب المزار محمد بن </w:t>
      </w:r>
      <w:bookmarkStart w:id="195" w:name="pg2683_22695"/>
    </w:p>
    <w:p>
      <w:pPr>
        <w:pStyle w:val="BookText"/>
        <w:rPr/>
      </w:pPr>
      <w:bookmarkEnd w:id="195"/>
      <w:r>
        <w:rPr>
          <w:rFonts w:ascii="IRNazanin" w:hAnsi="IRNazanin" w:eastAsia="IRNazanin"/>
          <w:color w:val="111111"/>
          <w:sz w:val="28"/>
          <w:sz w:val="28"/>
          <w:szCs w:val="28"/>
          <w:rtl w:val="true"/>
          <w:lang w:bidi="fa-IR"/>
        </w:rPr>
        <w:t>جعفر بن علی مشهدی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نقل الخرائج و الجرایح گفتیم که راوندی در واقع این جریان را از کتب عامّه نقل کرده و ربطی به اعتقاد شیعه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مشهدی در کتاب المزار خود نقل کرده در پاسخ آنها چه بگوییم؟</w:t>
      </w:r>
    </w:p>
    <w:p>
      <w:pPr>
        <w:pStyle w:val="BookText"/>
        <w:rPr/>
      </w:pPr>
      <w:r>
        <w:rPr>
          <w:rFonts w:ascii="IRNazanin" w:hAnsi="IRNazanin" w:eastAsia="IRNazanin"/>
          <w:color w:val="111111"/>
          <w:sz w:val="28"/>
          <w:sz w:val="28"/>
          <w:szCs w:val="28"/>
          <w:rtl w:val="true"/>
          <w:lang w:bidi="fa-IR"/>
        </w:rPr>
        <w:t>برای اینکه بتوانیم پاسخی علمی به این شبهه اهل سنّت بدهیم، ابتدا لازم است  تحقیق دقیقی در مورد شخص ابن مشهدی و کتاب وی داشته باشیم</w:t>
      </w:r>
      <w:r>
        <w:rPr>
          <w:rFonts w:eastAsia="IRNazanin" w:cs="IRNazanin"/>
          <w:color w:val="111111"/>
          <w:sz w:val="28"/>
          <w:szCs w:val="28"/>
          <w:rtl w:val="true"/>
          <w:lang w:bidi="fa-IR"/>
        </w:rPr>
        <w:t>.</w:t>
      </w:r>
    </w:p>
    <w:p>
      <w:pPr>
        <w:pStyle w:val="Heading5"/>
        <w:numPr>
          <w:ilvl w:val="4"/>
          <w:numId w:val="1"/>
        </w:numPr>
        <w:rPr/>
      </w:pPr>
      <w:bookmarkStart w:id="196" w:name="__RefHeading___Toc860374_1395250215"/>
      <w:bookmarkStart w:id="197" w:name="_Toc75"/>
      <w:bookmarkEnd w:id="196"/>
      <w:r>
        <w:rPr>
          <w:rtl w:val="true"/>
        </w:rPr>
        <w:t>سخن ابن مشهدی پیرامون سرداب</w:t>
      </w:r>
      <w:bookmarkEnd w:id="197"/>
    </w:p>
    <w:p>
      <w:pPr>
        <w:pStyle w:val="BookText"/>
        <w:rPr/>
      </w:pPr>
      <w:r>
        <w:rPr>
          <w:rFonts w:ascii="IRNazanin" w:hAnsi="IRNazanin" w:eastAsia="IRNazanin"/>
          <w:color w:val="111111"/>
          <w:sz w:val="28"/>
          <w:sz w:val="28"/>
          <w:szCs w:val="28"/>
          <w:rtl w:val="true"/>
          <w:lang w:bidi="fa-IR"/>
        </w:rPr>
        <w:t>ایشان در بخشی از کتاب المزار خود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تخرج و وجهک الی‌القبرین علی أعقابهم و تأتی سرداب الغیبة فتقف بین البابین ماسکاً جانب الباب بیدک ثم تَنَحْنَحْ کالمستأذن و سمّ و أنزل و علیک السکینه و الوقار وصلِّ رکعتین فی عرصة السرداب و قل الله اکبر …</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شبهه شده که باید مورد بررسی قرار گیرد</w:t>
      </w:r>
      <w:r>
        <w:rPr>
          <w:rFonts w:eastAsia="IRNazanin" w:cs="IRNazanin"/>
          <w:color w:val="111111"/>
          <w:sz w:val="28"/>
          <w:szCs w:val="28"/>
          <w:rtl w:val="true"/>
          <w:lang w:bidi="fa-IR"/>
        </w:rPr>
        <w:t>.</w:t>
      </w:r>
    </w:p>
    <w:p>
      <w:pPr>
        <w:pStyle w:val="Heading4"/>
        <w:numPr>
          <w:ilvl w:val="3"/>
          <w:numId w:val="1"/>
        </w:numPr>
        <w:rPr/>
      </w:pPr>
      <w:bookmarkStart w:id="198" w:name="__RefHeading___Toc860376_1395250215"/>
      <w:bookmarkStart w:id="199" w:name="_Toc76"/>
      <w:bookmarkEnd w:id="198"/>
      <w:r>
        <w:rPr>
          <w:rtl w:val="true"/>
        </w:rPr>
        <w:t xml:space="preserve">تحقیقی پیرامون ابن مشهدی و کتاب </w:t>
      </w:r>
      <w:r>
        <w:rPr>
          <w:rtl w:val="true"/>
        </w:rPr>
        <w:t>«</w:t>
      </w:r>
      <w:r>
        <w:rPr>
          <w:rtl w:val="true"/>
        </w:rPr>
        <w:t>المزار</w:t>
      </w:r>
      <w:r>
        <w:rPr>
          <w:rtl w:val="true"/>
        </w:rPr>
        <w:t>»</w:t>
      </w:r>
      <w:bookmarkEnd w:id="199"/>
    </w:p>
    <w:p>
      <w:pPr>
        <w:pStyle w:val="Heading5"/>
        <w:numPr>
          <w:ilvl w:val="4"/>
          <w:numId w:val="1"/>
        </w:numPr>
        <w:rPr/>
      </w:pPr>
      <w:bookmarkStart w:id="200" w:name="__RefHeading___Toc860378_1395250215"/>
      <w:bookmarkStart w:id="201" w:name="_Toc77"/>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قبل از پرداختن به نظریات دیگران در مورد ابن مشهدی و کتاب وی باید ببینیم شخص مؤلف در مورد کتاب خویش چه دیدگاهی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اهمیت کتاب خود در مقدمه کتاب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فإنّی قد جمعت فی کتابی هذا من فنون الزیارات للمشاهد المشرّفات و ما ورد فی الترغیب فی المساجد المبارکات و الأدعیة المختارات و ما یدعی به عقیب الصلوات و ما یناجی به القدیم تعالی من لذیذ الدعوات فی الخلوات و ما یلجأ إلیه من الأدعیة عند المهمّات ممّا اتصلت به من ثقات الروات إلی السادات</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مشهدی در مقدمه، ادعا می‌کند که تمام ادعیه و زیاراتی که در این کتاب آورده همگی را از روات ثقه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مطلبی ثابت شود، تمام مطالب کتاب صحیح خواهد بود چنانکه بعضی از علما با تمسک به این عبارت مقدمه، اعتبار ادعیه و زیارات کتاب را ثابت کرده‌اند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علما و محدّثین در مورد ابن مشهدی و کتاب المزار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bookmarkStart w:id="202" w:name="pg2683_22699"/>
    </w:p>
    <w:p>
      <w:pPr>
        <w:pStyle w:val="BookText"/>
        <w:rPr/>
      </w:pPr>
      <w:bookmarkEnd w:id="202"/>
      <w:r>
        <w:rPr>
          <w:rFonts w:ascii="IRNazanin" w:hAnsi="IRNazanin" w:eastAsia="IRNazanin"/>
          <w:color w:val="111111"/>
          <w:sz w:val="28"/>
          <w:sz w:val="28"/>
          <w:szCs w:val="28"/>
          <w:rtl w:val="true"/>
          <w:lang w:bidi="fa-IR"/>
        </w:rPr>
        <w:t>برای بدست آوردن اعتبار یا عدم اعتبار المزار این دیدگاه‌های مختلف را نقل خواهیم کرد</w:t>
      </w:r>
      <w:r>
        <w:rPr>
          <w:rFonts w:eastAsia="IRNazanin" w:cs="IRNazanin"/>
          <w:color w:val="111111"/>
          <w:sz w:val="28"/>
          <w:szCs w:val="28"/>
          <w:rtl w:val="true"/>
          <w:lang w:bidi="fa-IR"/>
        </w:rPr>
        <w:t>.</w:t>
      </w:r>
    </w:p>
    <w:p>
      <w:pPr>
        <w:pStyle w:val="Heading5"/>
        <w:numPr>
          <w:ilvl w:val="4"/>
          <w:numId w:val="1"/>
        </w:numPr>
        <w:rPr/>
      </w:pPr>
      <w:bookmarkStart w:id="203" w:name="__RefHeading___Toc860380_1395250215"/>
      <w:bookmarkStart w:id="204" w:name="_Toc78"/>
      <w:bookmarkEnd w:id="203"/>
      <w:r>
        <w:rPr>
          <w:rtl w:val="true"/>
        </w:rPr>
        <w:t>دیدگاه آیة الله العظمی خوئی</w:t>
      </w:r>
      <w:bookmarkEnd w:id="204"/>
    </w:p>
    <w:p>
      <w:pPr>
        <w:pStyle w:val="Heading6"/>
        <w:numPr>
          <w:ilvl w:val="5"/>
          <w:numId w:val="1"/>
        </w:numPr>
        <w:rPr/>
      </w:pPr>
      <w:bookmarkStart w:id="205" w:name="__RefHeading___Toc860382_1395250215"/>
      <w:bookmarkStart w:id="206" w:name="_Toc79"/>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آقای خوئی در مقدمه معجم رجال الحدیث، پس از نقل ادعای ابن مشهدی در مورد کتابش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مطالبی که در این کتاب جمع کرده‌ام همگی را از طریق روات ثقه نقل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الکلام منه صریح فی توثیق جمیع من وقع فی إسناد روایات کتابه لکنّه لایمکن الإعتماد علی ذلک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ابن مشهدی، در توثیق تمام إسناد روایات کتابش صراحت دارد پس از آن، دو اشکال به ادعای ابن مشهدی وارد می‌کند</w:t>
      </w:r>
      <w:r>
        <w:rPr>
          <w:rFonts w:eastAsia="IRNazanin" w:cs="IRNazanin"/>
          <w:color w:val="111111"/>
          <w:sz w:val="28"/>
          <w:szCs w:val="28"/>
          <w:rtl w:val="true"/>
          <w:lang w:bidi="fa-IR"/>
        </w:rPr>
        <w:t>.</w:t>
      </w:r>
    </w:p>
    <w:p>
      <w:pPr>
        <w:pStyle w:val="Heading6"/>
        <w:numPr>
          <w:ilvl w:val="5"/>
          <w:numId w:val="1"/>
        </w:numPr>
        <w:rPr/>
      </w:pPr>
      <w:bookmarkStart w:id="207" w:name="__RefHeading___Toc860384_1395250215"/>
      <w:bookmarkStart w:id="208" w:name="_Toc80"/>
      <w:bookmarkEnd w:id="207"/>
      <w:r>
        <w:rPr>
          <w:rtl w:val="true"/>
        </w:rPr>
        <w:t>اشکال نخست</w:t>
      </w:r>
      <w:r>
        <w:rPr>
          <w:rtl w:val="true"/>
        </w:rPr>
        <w:t xml:space="preserve">: </w:t>
      </w:r>
      <w:r>
        <w:rPr>
          <w:rtl w:val="true"/>
        </w:rPr>
        <w:t>بنائی و صغروی</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یظهر اعتبار هذا الکتاب فی نفسه فإنّ محمّد بن المشهدی لم یظهر حاله بل لم یُعلم شخصه و إن أصرّ المحدّث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محمّد بن جعفر بن علی بن جعفر المشهدی الحائری، فإنّ ما ذکره فی وجه ذلک لا یورث إلاّ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با این گفته می‌خواهد بیان کند که ابن مشهدی مجهول الوصف و العین است و اصلاً مشخص نیست ابن مشهدی وجود خارجی دارد یا نه؟</w:t>
      </w:r>
    </w:p>
    <w:p>
      <w:pPr>
        <w:pStyle w:val="Heading6"/>
        <w:numPr>
          <w:ilvl w:val="5"/>
          <w:numId w:val="1"/>
        </w:numPr>
        <w:rPr/>
      </w:pPr>
      <w:bookmarkStart w:id="209" w:name="__RefHeading___Toc860386_1395250215"/>
      <w:bookmarkStart w:id="210" w:name="_Toc81"/>
      <w:bookmarkEnd w:id="209"/>
      <w:r>
        <w:rPr>
          <w:rtl w:val="true"/>
        </w:rPr>
        <w:t>اشکال دوّم</w:t>
      </w:r>
      <w:r>
        <w:rPr>
          <w:rtl w:val="true"/>
        </w:rPr>
        <w:t xml:space="preserve">: </w:t>
      </w:r>
      <w:r>
        <w:rPr>
          <w:rtl w:val="true"/>
        </w:rPr>
        <w:t>مبنائی و کبروی</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 بن المشهدی من المتأخرین و قد مرّ أنّه لا عبرة بتوثیقاتهم لغیر من یقرب عصرهم من عصره فإنّا قد ذکرنا أنّ هذه التوثیقات مبنیّة علی‌النظر و الحدس فلا یترتب علیها أثر</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آقای خوئی تنها معتبر بودن توثیقات متقدّمین است، زیرا عن حسّ است و توثیقات متأخّرین چون با حدس و گمان است اعتباری ندارد و ابن مشهدی از متأخرین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توثیقش اعتباری ندارد چون براساس حدس است</w:t>
      </w:r>
      <w:r>
        <w:rPr>
          <w:rFonts w:eastAsia="IRNazanin" w:cs="IRNazanin"/>
          <w:color w:val="111111"/>
          <w:sz w:val="28"/>
          <w:szCs w:val="28"/>
          <w:rtl w:val="true"/>
          <w:lang w:bidi="fa-IR"/>
        </w:rPr>
        <w:t xml:space="preserve">. </w:t>
      </w:r>
      <w:bookmarkStart w:id="211" w:name="pg2683_22701"/>
    </w:p>
    <w:p>
      <w:pPr>
        <w:pStyle w:val="BookText"/>
        <w:rPr/>
      </w:pPr>
      <w:bookmarkEnd w:id="211"/>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اشکال، نظر آقای خویی این شد که ادعای ابن مشهدی در مورد کتابش از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این‌که شخصیّت ابن مشهدی نیز نامشخص است</w:t>
      </w:r>
      <w:r>
        <w:rPr>
          <w:rFonts w:eastAsia="IRNazanin" w:cs="IRNazanin"/>
          <w:color w:val="111111"/>
          <w:sz w:val="28"/>
          <w:szCs w:val="28"/>
          <w:rtl w:val="true"/>
          <w:lang w:bidi="fa-IR"/>
        </w:rPr>
        <w:t>.</w:t>
      </w:r>
    </w:p>
    <w:p>
      <w:pPr>
        <w:pStyle w:val="Heading5"/>
        <w:numPr>
          <w:ilvl w:val="4"/>
          <w:numId w:val="1"/>
        </w:numPr>
        <w:rPr/>
      </w:pPr>
      <w:bookmarkStart w:id="212" w:name="__RefHeading___Toc860388_1395250215"/>
      <w:bookmarkStart w:id="213" w:name="_Toc82"/>
      <w:bookmarkEnd w:id="212"/>
      <w:r>
        <w:rPr>
          <w:rtl w:val="true"/>
        </w:rPr>
        <w:t>دیدگاه شیخ آقابزرگ تهرانی</w:t>
      </w:r>
      <w:bookmarkEnd w:id="213"/>
    </w:p>
    <w:p>
      <w:pPr>
        <w:pStyle w:val="BookText"/>
        <w:rPr/>
      </w:pPr>
      <w:r>
        <w:rPr>
          <w:rFonts w:ascii="IRNazanin" w:hAnsi="IRNazanin" w:eastAsia="IRNazanin"/>
          <w:color w:val="111111"/>
          <w:sz w:val="28"/>
          <w:sz w:val="28"/>
          <w:szCs w:val="28"/>
          <w:rtl w:val="true"/>
          <w:lang w:bidi="fa-IR"/>
        </w:rPr>
        <w:t>وی در الذریعه در مورد ابن مشهدی و المزار و طرق مختلف این کتاب مباحثی دارند که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المزار چه کسی است؟</w:t>
      </w:r>
    </w:p>
    <w:p>
      <w:pPr>
        <w:pStyle w:val="BookText"/>
        <w:rPr/>
      </w:pPr>
      <w:r>
        <w:rPr>
          <w:rFonts w:ascii="IRNazanin" w:hAnsi="IRNazanin" w:eastAsia="IRNazanin"/>
          <w:color w:val="111111"/>
          <w:sz w:val="28"/>
          <w:sz w:val="28"/>
          <w:szCs w:val="28"/>
          <w:rtl w:val="true"/>
          <w:lang w:bidi="fa-IR"/>
        </w:rPr>
        <w:t>علاّمه تهرانی به نقل از استاد خود محدّث نوری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جعفر بن علی بن جعفر مشهدی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محمّد بن المشهدی الموجود فی خزانة کتب الشیخ علی بن محمّدرضا آل کاشف الغطاء بالنجف و المیرزا محمّد علی الأردوبادی ایضاً بالنجف و غیرهما عبّر عنه المجلسی فی البحار بالمزار الکبیر و کان عند شیخنا النوری و ینقل عنه فی مستدرک الوسائل و ذکر شرح اعتباره فی خاتمة المستدرک و استظهر من بعض القرائن أنّه للشیخ محمّد بن جعفر بن علی بن جعفر المشهدی الحائری الراوی عن ابی‌الفضل شاذان بن جبرئیل القمّی و یروی ایضاً عن المفید بواسطتین و هو سند عال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القدیم إحسانه، الظاهر إمتنانه، العالی سلطانه</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مشهدی در تاریخ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نما نیز نقل روایت می‌کند که در واقع معاصر با 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سمعانی نخستین فرد از عامه است که جریان سرداب را نقل کرده است پس مشخص می‌شود این مطلب گر چه ابن مشهدی نیز آن را نقل و به آن اشاره کرده، امّا اصلش از عامّه است، یا این‌که وضع تعیّنی یافته</w:t>
      </w:r>
      <w:r>
        <w:rPr>
          <w:rFonts w:eastAsia="IRNazanin" w:cs="IRNazanin"/>
          <w:color w:val="111111"/>
          <w:sz w:val="28"/>
          <w:szCs w:val="28"/>
          <w:rtl w:val="true"/>
          <w:lang w:bidi="fa-IR"/>
        </w:rPr>
        <w:t>.</w:t>
      </w:r>
      <w:r>
        <w:rPr>
          <w:rStyle w:val="FootnoteAnchor"/>
          <w:rtl w:val="true"/>
        </w:rPr>
        <w:footnoteReference w:id="214"/>
      </w:r>
      <w:bookmarkStart w:id="214" w:name="pg2683_22704"/>
    </w:p>
    <w:p>
      <w:pPr>
        <w:pStyle w:val="Heading5"/>
        <w:numPr>
          <w:ilvl w:val="4"/>
          <w:numId w:val="1"/>
        </w:numPr>
        <w:rPr/>
      </w:pPr>
      <w:bookmarkStart w:id="215" w:name="__RefHeading___Toc860390_1395250215"/>
      <w:bookmarkStart w:id="216" w:name="_Toc83"/>
      <w:bookmarkEnd w:id="214"/>
      <w:bookmarkEnd w:id="215"/>
      <w:r>
        <w:rPr>
          <w:rtl w:val="true"/>
        </w:rPr>
        <w:t xml:space="preserve">مشایخ </w:t>
      </w:r>
      <w:r>
        <w:rPr>
          <w:rtl w:val="true"/>
        </w:rPr>
        <w:t>«</w:t>
      </w:r>
      <w:r>
        <w:rPr>
          <w:rtl w:val="true"/>
        </w:rPr>
        <w:t>المزار</w:t>
      </w:r>
      <w:r>
        <w:rPr>
          <w:rtl w:val="true"/>
        </w:rPr>
        <w:t>»</w:t>
      </w:r>
      <w:bookmarkEnd w:id="216"/>
    </w:p>
    <w:p>
      <w:pPr>
        <w:pStyle w:val="Heading6"/>
        <w:numPr>
          <w:ilvl w:val="5"/>
          <w:numId w:val="1"/>
        </w:numPr>
        <w:rPr/>
      </w:pPr>
      <w:bookmarkStart w:id="217" w:name="__RefHeading___Toc860392_1395250215"/>
      <w:bookmarkStart w:id="218" w:name="_Toc84"/>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 xml:space="preserve">شیخ آقابزرگ تهرانی راویان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هؤلاء الثقات الذین یروی عنهم فی الکتاب خمسة عشر رجلاً و 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المذکور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أبی‌عبدالله الحسین بن هبة بن رطبه، عن الشیخ ابی علی بن الشیخ الطائفة، عن والده روی عنه زیارة العاشورا التی یذکر فیها اسامی الشهداء مفصلاً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محمّد عبدالله بن جعفر الدوریستی المتوفّی نیف و ستمأئة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ابوالفتح قیّم جامع الکوفة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المقری مسلم بن نجم المعروف بابن الاخت البزاز الکوفی الزیدی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ابوالمکارم حمزة بن زهرة الحسینی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الحمید بن التقی عبدالله بن اسامة العلوی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ذی القعدة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الشیخان الجلیلان ابوالبقاء هبة الله بن هبة و ابوالخیر سعد بن ابی الحسن الفداء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ابی جعفر محمّد المعروف بابن الحمد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الفقیه عمادالدین محمّد بن ابی القاسم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الجلیل ابوالفتح محمّد بن محمّد الجعفریه،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الشیخان العالمان ابو محمّد عربی بن مسافر و هبة الله بن نما بن 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عنهما سلام علی آل یاسین الکبیر و الزیارة الجامعة الکبیرة المشهورة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الفقیه ابوعبدالله محمّد بن علی بن شهرآشوب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Heading6"/>
        <w:numPr>
          <w:ilvl w:val="5"/>
          <w:numId w:val="1"/>
        </w:numPr>
        <w:rPr/>
      </w:pPr>
      <w:bookmarkStart w:id="219" w:name="__RefHeading___Toc860394_1395250215"/>
      <w:bookmarkStart w:id="220" w:name="_Toc85"/>
      <w:bookmarkEnd w:id="219"/>
      <w:r>
        <w:rPr>
          <w:rtl w:val="true"/>
        </w:rPr>
        <w:t xml:space="preserve">شیوه تألیف </w:t>
      </w:r>
      <w:r>
        <w:rPr>
          <w:rtl w:val="true"/>
        </w:rPr>
        <w:t>«</w:t>
      </w:r>
      <w:r>
        <w:rPr>
          <w:rtl w:val="true"/>
        </w:rPr>
        <w:t>المزار</w:t>
      </w:r>
      <w:r>
        <w:rPr>
          <w:rtl w:val="true"/>
        </w:rPr>
        <w:t>»</w:t>
      </w:r>
      <w:bookmarkEnd w:id="220"/>
    </w:p>
    <w:p>
      <w:pPr>
        <w:pStyle w:val="BookText"/>
        <w:rPr/>
      </w:pPr>
      <w:r>
        <w:rPr>
          <w:rFonts w:ascii="IRNazanin" w:hAnsi="IRNazanin" w:eastAsia="IRNazanin"/>
          <w:color w:val="111111"/>
          <w:sz w:val="28"/>
          <w:sz w:val="28"/>
          <w:szCs w:val="28"/>
          <w:rtl w:val="true"/>
          <w:lang w:bidi="fa-IR"/>
        </w:rPr>
        <w:t>شیخ آقابزرگ تهرانی در مورد شیوه تألیف کتاب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ابتدأ بباب زیارة النبی صلی الله علیه و آله و سلم و ائمّة البقیع ثم النجف و مسجد الکوفة ثم الحائر ثم الکاظمیة ثم الرضوی ثم سامراء و بعض الجوامع و الأصحاب و اولاد الائمة و المؤمنین ثم اضافات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آقابزرگ تهرانی مؤلِف و کتاب او را به صراحت توثیق نکردند؛ بلکه مؤلِف را تعیین و راویان کتاب را نیز معرفی کردند</w:t>
      </w:r>
      <w:r>
        <w:rPr>
          <w:rFonts w:eastAsia="IRNazanin" w:cs="IRNazanin"/>
          <w:color w:val="111111"/>
          <w:sz w:val="28"/>
          <w:szCs w:val="28"/>
          <w:rtl w:val="true"/>
          <w:lang w:bidi="fa-IR"/>
        </w:rPr>
        <w:t>.</w:t>
      </w:r>
    </w:p>
    <w:p>
      <w:pPr>
        <w:pStyle w:val="Heading5"/>
        <w:numPr>
          <w:ilvl w:val="4"/>
          <w:numId w:val="1"/>
        </w:numPr>
        <w:rPr/>
      </w:pPr>
      <w:bookmarkStart w:id="221" w:name="__RefHeading___Toc860396_1395250215"/>
      <w:bookmarkStart w:id="222" w:name="_Toc86"/>
      <w:bookmarkEnd w:id="221"/>
      <w:r>
        <w:rPr>
          <w:rtl w:val="true"/>
        </w:rPr>
        <w:t>دیدگاه محدّث نوری</w:t>
      </w:r>
      <w:bookmarkEnd w:id="222"/>
    </w:p>
    <w:p>
      <w:pPr>
        <w:pStyle w:val="Heading6"/>
        <w:numPr>
          <w:ilvl w:val="5"/>
          <w:numId w:val="1"/>
        </w:numPr>
        <w:rPr/>
      </w:pPr>
      <w:bookmarkStart w:id="223" w:name="__RefHeading___Toc860398_1395250215"/>
      <w:bookmarkStart w:id="224" w:name="_Toc87"/>
      <w:bookmarkEnd w:id="223"/>
      <w:r>
        <w:rPr>
          <w:rtl w:val="true"/>
        </w:rPr>
        <w:t>اشاره</w:t>
      </w:r>
      <w:bookmarkEnd w:id="22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در آغاز، سخنِ علاّمه مجلسی را می‌آورد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کبیر فی الزیارات تألیف محمّد بن المشهدی کما یظهر من تألیفات السیّد ابن طاووس و اعتمد علیه و  مدحه و سمّیناه بالمزار الکبیر و قال فی الفصل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المزار الکبیر یعلم من کیفیة إسناده أنّه کتاب معتبر و قد أخذ منه السیّدان ابنا طاووس کثیراً من الأخبار و الزیارات … مراده من ابنی‌طاووس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رضی‌الدین علی فی مزاره و السیّد عبد الکریم فی فرحة الغری</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225" w:name="pg2683_22707"/>
    </w:p>
    <w:p>
      <w:pPr>
        <w:pStyle w:val="BookText"/>
        <w:rPr/>
      </w:pPr>
      <w:bookmarkEnd w:id="225"/>
      <w:r>
        <w:rPr>
          <w:rFonts w:ascii="IRNazanin" w:hAnsi="IRNazanin" w:eastAsia="IRNazanin"/>
          <w:color w:val="111111"/>
          <w:sz w:val="28"/>
          <w:sz w:val="28"/>
          <w:szCs w:val="28"/>
          <w:rtl w:val="true"/>
          <w:lang w:bidi="fa-IR"/>
        </w:rPr>
        <w:t>از بیانات علاّمه مجلسی استفاده می‌شود که هم کتاب و هم مؤلِف آن نزد وی معتبر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در ادامه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أنّه معدود فی زمرة الفقهاء کما أنّه یظهر من صدر کتابه الإعتماد علی کل ما أودعه فیه و أنّ ما فیه من الزیارات کلّها مأثورة و إن لم یستند بعضها إلیهم علیهم السلام فی محلّه</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6" w:name="__RefHeading___Toc860400_1395250215"/>
      <w:bookmarkStart w:id="227" w:name="_Toc88"/>
      <w:bookmarkEnd w:id="226"/>
      <w:r>
        <w:rPr>
          <w:rtl w:val="true"/>
        </w:rPr>
        <w:t>دیدگاه محدث نوری در مورد مؤلف</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أعتقده أنّه من مؤلفات محمّد بن جعفر المشهدی و هو بعینه محمّد بن جعفر الحائری و إن جعل فی أمل الآمل له عنوانین و ظنّه اثنین ـ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جعفر الحائری فاضل جلیل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اتفق من الأخبار فی فضل الائمّة الأطهار علیهم 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جعفر المشهدی کان فاضلاً محدّثاً صدوقاً له کتب یروی من شاذان بن جبرئیل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برخلاف آقای خوئی قائل شدند که ابن مشهدی مجهول العین نیست و او را بر محمد بن جعفرالمشهدی تطبیق کردند و مجهول الوصف بودن او را نیز نمی‌پذیرند، زیرا شواهدی می‌آورند و در آخر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یظهر منه أنّه رحمه الله من أعاظم العلماء واسع الروایة کثیر الفضل معتمد علیه کما أنّه یظهر ممّا ذکرنا من خطبة کتابه أنّ کل ما فیه من الدعوات و الزیارات مأثورة عنهم</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نتیجه به دست آمد که آقای خوئی، مؤلِف و کتاب او را فاقد اعتبار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آقابزرگ تهرانی با ملایمت برخورد کرد و به طور کلی رد نکرد و کلام استادش محدّث نوری را نقل نمود و طرق کتاب را نیز بیان کرد؛ ولی محدّث نوری به طور کامل مؤلِف و کتاب وی را تأیید کرد</w:t>
      </w:r>
      <w:r>
        <w:rPr>
          <w:rFonts w:eastAsia="IRNazanin" w:cs="IRNazanin"/>
          <w:color w:val="111111"/>
          <w:sz w:val="28"/>
          <w:szCs w:val="28"/>
          <w:rtl w:val="true"/>
          <w:lang w:bidi="fa-IR"/>
        </w:rPr>
        <w:t>.</w:t>
      </w:r>
    </w:p>
    <w:p>
      <w:pPr>
        <w:pStyle w:val="Heading5"/>
        <w:numPr>
          <w:ilvl w:val="4"/>
          <w:numId w:val="1"/>
        </w:numPr>
        <w:rPr/>
      </w:pPr>
      <w:bookmarkStart w:id="228" w:name="__RefHeading___Toc860402_1395250215"/>
      <w:bookmarkStart w:id="229" w:name="_Toc89"/>
      <w:bookmarkEnd w:id="228"/>
      <w:r>
        <w:rPr>
          <w:rtl w:val="true"/>
        </w:rPr>
        <w:t>دیدگاه ما</w:t>
      </w:r>
      <w:bookmarkEnd w:id="229"/>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کتاب و نویسنده آن به نظر بعضی مورد تأمل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مؤلف در این مورد که مطالب کتاب را از راویان ثقه نقل می‌کنم مورد </w:t>
      </w:r>
      <w:bookmarkStart w:id="230" w:name="pg2683_22711"/>
    </w:p>
    <w:p>
      <w:pPr>
        <w:pStyle w:val="BookText"/>
        <w:rPr/>
      </w:pPr>
      <w:bookmarkEnd w:id="230"/>
      <w:r>
        <w:rPr>
          <w:rFonts w:ascii="IRNazanin" w:hAnsi="IRNazanin" w:eastAsia="IRNazanin"/>
          <w:color w:val="111111"/>
          <w:sz w:val="28"/>
          <w:sz w:val="28"/>
          <w:szCs w:val="28"/>
          <w:rtl w:val="true"/>
          <w:lang w:bidi="fa-IR"/>
        </w:rPr>
        <w:t>پذیرش نیست، زیرا وی از متأخرین است و توثیق متأخّرین، با حدس و گمان است و توثیق باید عن حس باشد، چنانکه متقدّمین این گونه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ابن مشهدی برای ما ثابت و مبرّز نیست و توثیق شیخ حُرّ عامِلی در امل الآمل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فاضلاً محدّثاً، صدوقاً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حدس است، زیرا ابن مشهدی در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حُرّ عامِلی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می‌زیسته است و بین آنها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فاصله بوده است و هیچ‌گونه حس و مشاهده‌ای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مجلسی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أخذ منه السیّدان ابنا طاووس کثیراً من الأخبار و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طاووس بسیاری از اخبار و زیارات را از ابن مشهدی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ابن طاووس همین روایت را در مصباح الزائر نقل کرده؛ ولی اشاره به جریان سرداب غیبت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احتمال وجود دارد که بعدها در کتاب ابن مشهدی اضافه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روایت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مشهدی، معاصر سمعانی بوده و او نخستین عالم سنّی مذهبی است که این روایت را نقل کرده است، لذا ممکن است ابن مشهدی این روایت را از او اخذ کرده و نقل کرده باشد و هیچ‌گونه اعتقادی به مضمون روایت نداشته و یا وضع تعینی یافته باشد نه اینکه امام در سرداب غائب شده باشد</w:t>
      </w:r>
      <w:r>
        <w:rPr>
          <w:rFonts w:eastAsia="IRNazanin" w:cs="IRNazanin"/>
          <w:color w:val="111111"/>
          <w:sz w:val="28"/>
          <w:szCs w:val="28"/>
          <w:rtl w:val="true"/>
          <w:lang w:bidi="fa-IR"/>
        </w:rPr>
        <w:t>.</w:t>
      </w:r>
    </w:p>
    <w:p>
      <w:pPr>
        <w:pStyle w:val="Heading4"/>
        <w:numPr>
          <w:ilvl w:val="3"/>
          <w:numId w:val="1"/>
        </w:numPr>
        <w:rPr/>
      </w:pPr>
      <w:bookmarkStart w:id="231" w:name="__RefHeading___Toc860404_1395250215"/>
      <w:bookmarkStart w:id="232" w:name="_Toc90"/>
      <w:bookmarkEnd w:id="231"/>
      <w:r>
        <w:rPr>
          <w:rtl w:val="true"/>
        </w:rPr>
        <w:t>اتهامات اهل سنّت به شیعه پیرامون سرداب</w:t>
      </w:r>
      <w:bookmarkEnd w:id="232"/>
    </w:p>
    <w:p>
      <w:pPr>
        <w:pStyle w:val="Heading5"/>
        <w:numPr>
          <w:ilvl w:val="4"/>
          <w:numId w:val="1"/>
        </w:numPr>
        <w:rPr/>
      </w:pPr>
      <w:bookmarkStart w:id="233" w:name="__RefHeading___Toc860406_1395250215"/>
      <w:bookmarkStart w:id="234" w:name="_Toc91"/>
      <w:bookmarkEnd w:id="233"/>
      <w:r>
        <w:rPr>
          <w:rtl w:val="true"/>
        </w:rPr>
        <w:t>الف</w:t>
      </w:r>
      <w:r>
        <w:rPr>
          <w:rtl w:val="true"/>
        </w:rPr>
        <w:t xml:space="preserve">. </w:t>
      </w:r>
      <w:r>
        <w:rPr>
          <w:rtl w:val="true"/>
        </w:rPr>
        <w:t>آیا ظهور حضرت ولی‌عصر علیه السلام از سرداب است</w:t>
      </w:r>
      <w:r>
        <w:rPr>
          <w:rtl w:val="true"/>
        </w:rPr>
        <w:t>.</w:t>
      </w:r>
      <w:bookmarkEnd w:id="234"/>
    </w:p>
    <w:p>
      <w:pPr>
        <w:pStyle w:val="BookText"/>
        <w:rPr/>
      </w:pPr>
      <w:r>
        <w:rPr>
          <w:rFonts w:ascii="IRNazanin" w:hAnsi="IRNazanin" w:eastAsia="IRNazanin"/>
          <w:color w:val="111111"/>
          <w:sz w:val="28"/>
          <w:sz w:val="28"/>
          <w:szCs w:val="28"/>
          <w:rtl w:val="true"/>
          <w:lang w:bidi="fa-IR"/>
        </w:rPr>
        <w:t>یکی از سخنان بی‌اساسی که اهل سنّت، شیعه را به آن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قائل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 عصر ارواحنا فداه از میان سرداب سامراء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اتهام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شیعه چنین اتهامی زده شده است با این که در هیچ یک از احادیث شیعه و هیچ متنی از متون شیعی، حتی متون غیر معتبر مانند هدایة حضینی که یکی از متون غیر معتبر شیعی است، جریان سرداب نیامده است و روایتی که در الخرائج </w:t>
      </w:r>
    </w:p>
    <w:p>
      <w:pPr>
        <w:pStyle w:val="BookText"/>
        <w:rPr/>
      </w:pPr>
      <w:r>
        <w:rPr>
          <w:rFonts w:ascii="IRNazanin" w:hAnsi="IRNazanin" w:eastAsia="IRNazanin"/>
          <w:color w:val="111111"/>
          <w:sz w:val="28"/>
          <w:sz w:val="28"/>
          <w:szCs w:val="28"/>
          <w:rtl w:val="true"/>
          <w:lang w:bidi="fa-IR"/>
        </w:rPr>
        <w:t>و الجرایح راوندی آمده مبتلا به اشکالات متعددی بود که قبلاً بیان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روایات ما با تأکید و به صراحت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از مکّه معظمه و از کنار رکن حجرالأسود خواهد بود که به بعضی از این روایات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جای هیچ‌گونه اتهامی بر ضدّ شیعه مبنی بر این‌که امام زمان علیه السلام از سرداب ظهور خواهد کرد،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روایاتی که به ظهور حضرت از مکّه و رکن حجرالأسود صراحت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نخست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نُعیم، حدّثنا سعید ابوعثمان، عن جابر،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یظهرالمهدی بمکّة عند العشاء و معه رایة رسول‌الله صلی الله علیه و آله و سلم و قمیصه و سیفه و علامات و نور و بیان فإذا صلّی العشاء نادی بأعلی صوته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اُذکِّرکم الله أیّها الناس و مقامکم بین یدی ربّکم و قد اتخّذ الحجّة و بعث الأنبیاء و أنزل الکتاب أمرکم أن لا تشرکوا به شیئاً و أن تحافظوا علی طاعته و طاعة رسوله صلی الله علیه و آله و سلم و أن تحیوا ما أحیی‌القرآن و تُمیتوا ما أمات و تکونوا أعواناً علی الهدی و وزراً علی التقوی فإنّ الدنیا قد دنا فناؤها و زوالها و اذنت بالوداع فإنّی ادعوکم إلی‌الله و إلی رسوله صلی الله علیه و آله و سلم و العمل بکتابه و إماتة الباطل و احیاء سنته فیظهر فی ثلاثماة و ثلاثة عشر رجلاً عدّة اهل البدر علی غیر میعاد قزعاً کقزع الخریف رهبان باللیل اُسد بالنهار فیفتح الله للمهدی أرض الحجاز و یستخرج من کان فی‌السجن من بنی هاشم و تنزل الرایات السود الکوفة فیبعث بالبیعة إلی المهدی  و یبعث المهدی جنوده فی الآفاق و یُمیت الجور و اهله و تستقیم له البلدان و یفتح الله علی یدیه القُسطنطینیّة؛</w:t>
      </w:r>
      <w:r>
        <w:rPr>
          <w:rStyle w:val="FootnoteAnchor"/>
          <w:rtl w:val="true"/>
        </w:rPr>
        <w:footnoteReference w:id="218"/>
      </w: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شب هنگام در مکه ظاهر می‌گردد و پرچم و پیراهن و شمشیر و دیگر نشانه‌ها و نور و بیان را با خود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عشاء را که به جا آورد با رساترین صدای دلنوازش اعلان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پروردگارتان خدای را به یاد شما می‌آورم که او حجّت خویش را بر شما تمام گرداند و پیامبران را برانگیخت و کتاب آسمانی فرو فرستاد و به شما فرمان داد چیزی را با خدا شریک قرار ندهید و همواره در مسیر اطاعت وی و اطاعت فرستاده او قرار داشته باشید و ارزش‌هایی را که قرآن زنده ساخته، زنده نگاهدارید و بدعت‌هایی را که میرانده، بخشکانید و مدد کار حق و هدایت و در مسیر تقوی کمک کار باشید، زیرا دنیا در آستانه نابودی قرار </w:t>
      </w:r>
    </w:p>
    <w:p>
      <w:pPr>
        <w:pStyle w:val="BookText"/>
        <w:rPr/>
      </w:pPr>
      <w:r>
        <w:rPr>
          <w:rFonts w:ascii="IRNazanin" w:hAnsi="IRNazanin" w:eastAsia="IRNazanin"/>
          <w:color w:val="111111"/>
          <w:sz w:val="28"/>
          <w:sz w:val="28"/>
          <w:szCs w:val="28"/>
          <w:rtl w:val="true"/>
          <w:lang w:bidi="fa-IR"/>
        </w:rPr>
        <w:t>دارد و آهنگ وداع سر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به اطاعت از خدا و فرستاده‌اش و عمل به کتاب او و نابود سازی باطل و زنده ساختن سنّت وی فرا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سیصدوسیزده تن از یاران خود به تعداد رزمجویان بَدْر بدون اطلاع قبلی چونان ابرهای پراکنده پاییزی از راه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پارسایان شب و شیران هستند خداوند سرزمین حجاز را به دست با کفایت مهدی می‌گشاید و او زندانیان بنی‌هاشم را آزاد می‌سازد و حاملان پرچم‌های سیاه در کوفه فرود خواهند آمد و هیئتی را برای بیعت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اعزام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لشکریان خود را به جای جای گیتی گسیل می‌دارد و ستم پیشگان را از میان برمی‌دارد و شهرها به تصرف او درمی‌آیند و خداوند به دست مبارک او، قسطنطنیه را آزاد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صراحت بیان می‌کند که ظهور حضرت حجّت از مکّه معظمه خواهد بود و هیچ گونه اشاره‌ای به سرداب سامراء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غیره، عن محمّد بن احمد، عن موسی بن عمر، عن ابن سنان، عن ابی سعید القماط، عن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وضع الله الحجَر فی الرکن الذی هو فیه و لم یوضع فی غیره ولأی علّة تُقبَّل ولأی علّة اُخرج من الجنّة؟ ولأی علّة وضع میثاق العباد و العهد فیه و لم یوضع فی غیره؟ و کیف السبب فی ذلک؟ تخبرنی جعلنی‌الله فداک فإنّ تفکّری فیه لعجب،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و أعضلت فی المسألة و أستقصیت فافهم الجواب و فَرَّغ قلبک و اصغ سمعک اُخبرک إنّ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وضع الحجرالأسود و هی جوهرة اُخرجت من الجنّة إلی آدم علیه السلام فوضعت فی ذلک الرکن لعلة المیثاق و ذلک أنّه لمّا أخذ من بنی آدم من ظهورهم ذریتهم حین أخذالله علیهم المیثاق فی ذلک المکان و فی ذلک المکان ترائی لهم و من ذلک المکان یهبط الطیر علی القائم عجل الله تعالی فرجه الشریف فأوّل من یبایعه ذلک الطائر و هو والله جبرئیل علیه السلام و إلی ذلک المقام یسند القائم ظهره و هوالحجّة و الدلیل علی القائم و هو الشاهد لمن وافاه فی ذلک المکان و الشاهد علی من أدّی إلیه المیثاق و العهد الذی أخذ الله عزّوجل علی العباد …؛</w:t>
      </w:r>
      <w:r>
        <w:rPr>
          <w:rStyle w:val="FootnoteAnchor"/>
          <w:rtl w:val="true"/>
        </w:rPr>
        <w:footnoteReference w:id="219"/>
      </w:r>
      <w:r>
        <w:rPr>
          <w:rFonts w:ascii="IRNazanin" w:hAnsi="IRNazanin" w:eastAsia="IRNazanin"/>
          <w:color w:val="111111"/>
          <w:sz w:val="28"/>
          <w:sz w:val="28"/>
          <w:szCs w:val="28"/>
          <w:rtl w:val="true"/>
          <w:lang w:bidi="fa-IR"/>
        </w:rPr>
        <w:t>بُکیر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حجرالاسود را در رکنی که اکنون قرار دارد نهاده و در جای دیگر قرار نداده است؟ چرا حجر بوسیده می‌شود؟ و چرا از بهشت بیرون آورده شد؟ و </w:t>
      </w:r>
      <w:bookmarkStart w:id="235" w:name="pg2683_22721"/>
    </w:p>
    <w:p>
      <w:pPr>
        <w:pStyle w:val="BookText"/>
        <w:rPr/>
      </w:pPr>
      <w:bookmarkEnd w:id="235"/>
      <w:r>
        <w:rPr>
          <w:rFonts w:ascii="IRNazanin" w:hAnsi="IRNazanin" w:eastAsia="IRNazanin"/>
          <w:color w:val="111111"/>
          <w:sz w:val="28"/>
          <w:sz w:val="28"/>
          <w:szCs w:val="28"/>
          <w:rtl w:val="true"/>
          <w:lang w:bidi="fa-IR"/>
        </w:rPr>
        <w:t>چرا خداوند عهد و میثاق بندگان و میثاق خویش را در حجرالاسود به ودیعه نهاده و در جای دیگر قرار نداد؟ سبب این کارها چیست؟</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مرا از راز و اسرار این امور آگاه ساز که در این زمینه اندیشه‌ام سخت در شگفت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مساله‌ای را پرسیدی که در آن دچار ابهام شده‌ای و علل و اسباب آن را جویا گشته‌ای، اینک پاسخ آن را به دقت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کاملاً مهیا ساز و نیک گوش بسپار که به خواست خدا تو را از راز این مسائل آگاه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تبارک و تعالی که حجرالاسود را در این محل قرار داد در آغاز گوهری در بهشت بود که برای حضرت آدم علیه السلام از بهشت خارج گردید و برای میثاق، در این رکن نهاده شد و آن‌گاه خداوند از نسل و دودمان بنی آدم در آن مکان، عهد و پیمان  گرفت و در آن مکان، حجرالاسود برایشان پدیدار گشت و از همان مکان آن پرنده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فرود خواهد آمد و نخستین کسی که با وی بیعت نماید همان پرنده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همان جبرئیل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مکان تکیه خواهد زد و آن جایگاه، حجّت و دلیل بر وجود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بر کسانی که در آن مکان حضور یابند و عهد و میثاقی را که خدای عزّوجل از بندگان گرفته نزد حجر ادا نمایند، شاهد و گواه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تصریح شده که ظهور حضرت، از کنار رکن حجرالأسود در مکّه معظمه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روایت مشخص می‌شود سخن بعضی از علمای اهل سنّت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قائل است امام زمان علیه السلام از سرداب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اتهامی بیش نیست و شاید ناشی از ناآگاهی از کتابهای شیعه باشد</w:t>
      </w:r>
      <w:r>
        <w:rPr>
          <w:rFonts w:eastAsia="IRNazanin" w:cs="IRNazanin"/>
          <w:color w:val="111111"/>
          <w:sz w:val="28"/>
          <w:szCs w:val="28"/>
          <w:rtl w:val="true"/>
          <w:lang w:bidi="fa-IR"/>
        </w:rPr>
        <w:t>.</w:t>
      </w:r>
    </w:p>
    <w:p>
      <w:pPr>
        <w:pStyle w:val="Heading5"/>
        <w:numPr>
          <w:ilvl w:val="4"/>
          <w:numId w:val="1"/>
        </w:numPr>
        <w:rPr/>
      </w:pPr>
      <w:bookmarkStart w:id="236" w:name="__RefHeading___Toc860408_1395250215"/>
      <w:bookmarkStart w:id="237" w:name="_Toc92"/>
      <w:bookmarkEnd w:id="236"/>
      <w:r>
        <w:rPr>
          <w:rtl w:val="true"/>
        </w:rPr>
        <w:t>ب</w:t>
      </w:r>
      <w:r>
        <w:rPr>
          <w:rtl w:val="true"/>
        </w:rPr>
        <w:t xml:space="preserve">. </w:t>
      </w:r>
      <w:r>
        <w:rPr>
          <w:rtl w:val="true"/>
        </w:rPr>
        <w:t>آیا حضرت ولی‌عصر علیه السلام در سرداب زندگی می‌کند؟</w:t>
      </w:r>
      <w:bookmarkEnd w:id="237"/>
    </w:p>
    <w:p>
      <w:pPr>
        <w:pStyle w:val="BookText"/>
        <w:rPr/>
      </w:pPr>
      <w:r>
        <w:rPr>
          <w:rFonts w:ascii="IRNazanin" w:hAnsi="IRNazanin" w:eastAsia="IRNazanin"/>
          <w:color w:val="111111"/>
          <w:sz w:val="28"/>
          <w:sz w:val="28"/>
          <w:szCs w:val="28"/>
          <w:rtl w:val="true"/>
          <w:lang w:bidi="fa-IR"/>
        </w:rPr>
        <w:t>اتهام دیگری که اهل سنّت، شیعه را بدان متهم می‌کنند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قائل است که امام زمان علیه السلام در دوران غیبت، داخل سرداب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اتهام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هیچ یک از احادیث و متون شیعی چنین سخنی به چشم نمی‌خورد و هیچ </w:t>
      </w:r>
    </w:p>
    <w:p>
      <w:pPr>
        <w:pStyle w:val="BookText"/>
        <w:rPr/>
      </w:pPr>
      <w:r>
        <w:rPr>
          <w:rFonts w:ascii="IRNazanin" w:hAnsi="IRNazanin" w:eastAsia="IRNazanin"/>
          <w:color w:val="111111"/>
          <w:sz w:val="28"/>
          <w:sz w:val="28"/>
          <w:szCs w:val="28"/>
          <w:rtl w:val="true"/>
          <w:lang w:bidi="fa-IR"/>
        </w:rPr>
        <w:t>عالم شیعی چنین مطلبی را نگفته است؛ بلکه اعتقاد شیعه در مورد مکان حضرت ولی‌عصر علیه السلام در دوران غیبت این است که کسی از محل اقامت حضرت در دوران غیبت،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جزیره خضراء افسانه‌ای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روایات شیعه اشاره شده که در دوران غیبت صغری برخی از خواص شیعه و در دوران غیبت کبری بعضی از موالیان خاص حضرت از مکان وی مطلع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نخست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 عن احمد بن محمّد بن الحسن بن علی الوَشّاء، عن علی بن ابی حمزة، عن ابی بصیر،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لصاحب هذا الأمر من غیبة و لابد له فی غیبته من عُزلة و نعم المنزل طَیْبة و ما بثلاثین من  وحشة</w:t>
      </w:r>
      <w:r>
        <w:rPr>
          <w:rStyle w:val="FootnoteAnchor"/>
          <w:rtl w:val="true"/>
        </w:rPr>
        <w:footnoteReference w:id="220"/>
      </w:r>
      <w:r>
        <w:rPr>
          <w:rFonts w:ascii="IRNazanin" w:hAnsi="IRNazanin" w:eastAsia="IRNazanin"/>
          <w:color w:val="111111"/>
          <w:sz w:val="28"/>
          <w:sz w:val="28"/>
          <w:szCs w:val="28"/>
          <w:rtl w:val="true"/>
          <w:lang w:bidi="fa-IR"/>
        </w:rPr>
        <w:t>صاحب الأمر دارای غیبتی خواهد بود و در تنهایی و عزلتی بسر خواهد برد و در دوران غیبتش از توان و قدرت برخوردار است و همراه با سی تن که در کنار اویند بیم و هراسی به خود راه نمی‌دهد و بهترین جایگاه اقامتش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در شرح روایت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المدینة المقدّسة ـ یعنی إذا اعتزل فیها مستتراً و معه ثلاثون من شیعته یأنس بعضهم ببعض فلا وحشة لهم کأنّه أشار بذلک إلی غیبته القصیرة فإنّ فی الطویلة لیس لشیعته إلیه سبیل</w:t>
      </w:r>
      <w:r>
        <w:rPr>
          <w:rStyle w:val="FootnoteAnchor"/>
          <w:rtl w:val="true"/>
        </w:rPr>
        <w:footnoteReference w:id="221"/>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مدینه منوّر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به همراه سی تن از پیروانش که برخی با بعضی دیگر مأنوسند، در شهر مدینه و تنهایی در نهان بسر می‌برد و این جمع هیچ گاه ترسی به دل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امام صادق علیه السلام با این جمله به غیبت صغرای آن حضرت اشاره کرده زیرا غیبت کبری هیچ یک از شیعیان وی به آن حضرت دسترسی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نیز در شرح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الإعتزال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المفارقة عن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لابد فی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و لا له فی غیبته، ای لیس فی غیبته معتزلاً عن الخلق بل هو بینهم و لا یعرفونه و الأوّل أظهر و موافق لما فی سایر الکتب</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المدینة الطیّبة فیدل علی أنّه علیه السلام غالباً فی المدینة و حوالیها إمّا دائماً أو فی الغیبة الصغری 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الطَیْبة اسم موضع سَکَنه علیه السلام مع اصحابه سوی المدینة فهو رجم بالغیب و یؤید الأوّل ما مرّ أنّه لمّا سئل أبوه این أسأل عنه؟ قال بالمدینة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بثلاثین من 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هو علیه السلام مع ثلاثین من موالیه و خواصه و لیس لهم وحشة لأستیناس بعضهم ببعض او هو علیه السلام داخل فی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یستوحش هو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الباء بمعنی مع ـ ای لایستوحش علیه السلام لکونه مع ثلاثین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مخصوص بالغیبة الصغری 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أنّه علیه السلام فی هیئة من هو فی سن ثلاثین سنة و من کان کذلک لا یستوحش فهو فی غایة البعد</w:t>
      </w:r>
      <w:r>
        <w:rPr>
          <w:rFonts w:eastAsia="IRNazanin" w:cs="IRNazanin"/>
          <w:color w:val="111111"/>
          <w:sz w:val="28"/>
          <w:szCs w:val="28"/>
          <w:rtl w:val="true"/>
          <w:lang w:bidi="fa-IR"/>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احمد بن اسحاق، عن ابی‌هاشم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جلالتک تمنعنی من مسألتک، فتأذن لی أن أسألک؟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هل لک 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حدث بک حدث فاین أسأل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در شرح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الطَیبْة المعروفة و لعله علیه السلام علم أنّه یدرکه أو خبراً منه فی‌المدینة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للعهد و المراد بها سرّ من رأی یعنی أنّ سفرائه من أهل سرّ من رأی یعرفونه فسئلهم عنه</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ابی محمّد الوجنانی أنّه اخبرنی عمّن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من الدار قبل الحادث بعشرة أیّام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تعلم أنّها من أحبّ البقاع لولا الطرد او کلام هذا نحوه</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این روایت را مجهول می‌داند و در توضیح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عمّن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القائم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وفات ابی محمّد علیه السلام أو التجسس له من سلطان و التفحّص عنه و وقوع الغیبة الصغری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الدار أو مدینة سرّ 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دفع الظالمین إیّای</w:t>
      </w:r>
      <w:r>
        <w:rPr>
          <w:rStyle w:val="FootnoteAnchor"/>
          <w:rtl w:val="true"/>
        </w:rPr>
        <w:footnoteReference w:id="226"/>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قائم عجل الله تعالی فرجه الشریف را و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شهادت امام عسکری علیه السلام تا جستجو و پی‌گرد از ناحیه حاکم در مورد وی و واقع شدن غیبت صغری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منزل یا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ستمگران مرا بیرون برانند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فیض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کانه یرید بخاصة الموالی الذین یخدمونه لأن سائر الشیعة لیس </w:t>
      </w:r>
      <w:bookmarkStart w:id="238" w:name="pg2683_22731"/>
    </w:p>
    <w:p>
      <w:pPr>
        <w:pStyle w:val="BookText"/>
        <w:rPr/>
      </w:pPr>
      <w:bookmarkEnd w:id="238"/>
      <w:r>
        <w:rPr>
          <w:rFonts w:ascii="IRNazanin" w:hAnsi="IRNazanin" w:eastAsia="IRNazanin"/>
          <w:color w:val="111111"/>
          <w:sz w:val="28"/>
          <w:sz w:val="28"/>
          <w:szCs w:val="28"/>
          <w:rtl w:val="true"/>
          <w:lang w:bidi="fa-IR"/>
        </w:rPr>
        <w:t>لهم فیها إلیه سبیل</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یعنی  مراد از موالی کسانی هستند که در خدمت امام علیه السلام و کارهای حضرت را انجام می‌دهند اما سائر شیعیان هیچ راهی برای دسترسی به حضرت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روایت اشاره به شهر مدینه شده بود و هیچ‌گونه اشاره‌ای به زندگی امام زمان علیه السلام داخل سرداب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ابن محبوب، عن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غیبتان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قصیرة و الاُخری طویلة، الغیبة الاولی لایعلم بمکانه فیها إلاّ خاصة شیعته و الاُخری لایعلم بمکانه فیها إلاّ خاصة موالیه</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دارای دو غیبت یکی کوتاه مدت و یکی دراز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غیبت کوتاه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شیعیان خاص وی از محل اقامت او آگاه نیستند و در غیبت دراز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خدمتگزاران ویژه آن حضرت کسی از جایگاه وی مطلع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این روایت را موثق تلّقی می‌کند و در شرح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خاصة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خدمه و أهله و اولاده او الثلاثین الذین مضی ذکرهم و فی‌الغیبة الصغری کان بعض خواص شیعته مطلعین علی مکانه کالسفراء و بعض الوکلاء</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فهمیده می‌شود که در دوران غیبت، به جز افراد خاص، عامّه مردم از محل اقامت حضرت اطلاعی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سزاوار نیست که عدّه‌ای در اثر بی‌اطلاعی، شیعه را متهم کنند که اعتقاد به زندگی حضرت، در سرداب سامراء دارد</w:t>
      </w:r>
      <w:r>
        <w:rPr>
          <w:rFonts w:eastAsia="IRNazanin" w:cs="IRNazanin"/>
          <w:color w:val="111111"/>
          <w:sz w:val="28"/>
          <w:szCs w:val="28"/>
          <w:rtl w:val="true"/>
          <w:lang w:bidi="fa-IR"/>
        </w:rPr>
        <w:t>.</w:t>
      </w:r>
    </w:p>
    <w:p>
      <w:pPr>
        <w:pStyle w:val="Heading4"/>
        <w:numPr>
          <w:ilvl w:val="3"/>
          <w:numId w:val="1"/>
        </w:numPr>
        <w:rPr/>
      </w:pPr>
      <w:bookmarkStart w:id="239" w:name="__RefHeading___Toc860410_1395250215"/>
      <w:bookmarkStart w:id="240" w:name="_Toc93"/>
      <w:bookmarkEnd w:id="239"/>
      <w:r>
        <w:rPr>
          <w:rtl w:val="true"/>
        </w:rPr>
        <w:t>خاتمه بحث</w:t>
      </w:r>
      <w:bookmarkEnd w:id="24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تمام مباحث گذشته به اثبات رسید که سرداب سامراء هیچ گونه </w:t>
      </w:r>
    </w:p>
    <w:p>
      <w:pPr>
        <w:pStyle w:val="BookText"/>
        <w:rPr/>
      </w:pPr>
      <w:r>
        <w:rPr>
          <w:rFonts w:ascii="IRNazanin" w:hAnsi="IRNazanin" w:eastAsia="IRNazanin"/>
          <w:color w:val="111111"/>
          <w:sz w:val="28"/>
          <w:sz w:val="28"/>
          <w:szCs w:val="28"/>
          <w:rtl w:val="true"/>
          <w:lang w:bidi="fa-IR"/>
        </w:rPr>
        <w:t>ارتباطی با مسأله غیبت، ظهور و سکونت امام زمان علیه السلام در دوران غیبت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قداست این مکان به جای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بودن سرداب سامراء به این دلیل است که منزل مسکونی امام عسکری علیه السلام و محل رفت و آمد و زندگی امام علیه السلام و مکان عبادت آن امام هُمام و محل ولادت امام زمان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شیعیان مکان مقدّسی است و ارتباطی با غیبت و ظهور امام زمان علیه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برضدّ شیعیان می‌گویند تهمتی بیش نیست و همگی ساختگی است افزون بر تمام این مطالب، بعضی مدعی شده‌اند اصلاً در لغت، کلمه عربی به نام سرداب وجود ندارد چنانچه در کتب لغت عربی قدیم این کلمه به چشم نمی‌خورد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تاریخی آن نیز این‌گونه است که در کنار بیت امام عسکری علیه السلام حوضی بوده که حضرت در آنجا وضو می‌گرفته است و مردم نیز به عنوان تبرّک از آنجا خاک برمی‌داشتند که بعداً تبدیل به گودالی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سماوی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شاده معزّالدولة البُوَیْهی فأسس الدعائم و عمّرالقبّة و السرداب و رتّب القّوام و الحُجّاب و رفع الضریح بالأخشاب و ملأ الحوض بالتراب إذ صار کالبئر إذ کان الناس یأخذون التراب منه للبرکة و ذلک لأنّ العسکری علیه السلام کان یتوضّأ به أحیاناً</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2683_22740"/>
      <w:bookmarkStart w:id="242" w:name="pg2683_22740"/>
      <w:bookmarkEnd w:id="242"/>
    </w:p>
    <w:p>
      <w:pPr>
        <w:pStyle w:val="Heading3"/>
        <w:numPr>
          <w:ilvl w:val="2"/>
          <w:numId w:val="1"/>
        </w:numPr>
        <w:rPr/>
      </w:pPr>
      <w:bookmarkStart w:id="243" w:name="pg2683_22740"/>
      <w:bookmarkStart w:id="244" w:name="__RefHeading___Toc860412_1395250215"/>
      <w:bookmarkStart w:id="245" w:name="_Toc94"/>
      <w:bookmarkEnd w:id="243"/>
      <w:bookmarkEnd w:id="244"/>
      <w:r>
        <w:rPr>
          <w:rtl w:val="true"/>
        </w:rPr>
        <w:t>فصل پنجم</w:t>
      </w:r>
      <w:r>
        <w:rPr>
          <w:rtl w:val="true"/>
        </w:rPr>
        <w:t xml:space="preserve">: </w:t>
      </w:r>
      <w:r>
        <w:rPr>
          <w:rtl w:val="true"/>
        </w:rPr>
        <w:t xml:space="preserve">بررسی جریان </w:t>
      </w:r>
      <w:r>
        <w:rPr>
          <w:rtl w:val="true"/>
        </w:rPr>
        <w:t>«</w:t>
      </w:r>
      <w:r>
        <w:rPr>
          <w:rtl w:val="true"/>
        </w:rPr>
        <w:t>قرقیسیا</w:t>
      </w:r>
      <w:r>
        <w:rPr>
          <w:rtl w:val="true"/>
        </w:rPr>
        <w:t xml:space="preserve">» </w:t>
      </w:r>
      <w:r>
        <w:rPr>
          <w:rtl w:val="true"/>
        </w:rPr>
        <w:t xml:space="preserve">یا </w:t>
      </w:r>
      <w:r>
        <w:rPr>
          <w:rtl w:val="true"/>
        </w:rPr>
        <w:t>«</w:t>
      </w:r>
      <w:r>
        <w:rPr>
          <w:rtl w:val="true"/>
        </w:rPr>
        <w:t>آرمگدون</w:t>
      </w:r>
      <w:r>
        <w:rPr>
          <w:rtl w:val="true"/>
        </w:rPr>
        <w:t>»</w:t>
      </w:r>
      <w:bookmarkEnd w:id="24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6" w:name="__RefHeading___Toc860414_1395250215"/>
      <w:bookmarkStart w:id="247" w:name="_Toc95"/>
      <w:bookmarkEnd w:id="246"/>
      <w:r>
        <w:rPr>
          <w:rtl w:val="true"/>
        </w:rPr>
        <w:t>اشاره  </w:t>
      </w:r>
      <w:bookmarkStart w:id="248" w:name="pg2683_22742"/>
      <w:bookmarkEnd w:id="247"/>
    </w:p>
    <w:p>
      <w:pPr>
        <w:pStyle w:val="BookText"/>
        <w:rPr/>
      </w:pPr>
      <w:bookmarkEnd w:id="248"/>
      <w:r>
        <w:rPr>
          <w:rFonts w:ascii="IRNazanin" w:hAnsi="IRNazanin" w:eastAsia="IRNazanin"/>
          <w:color w:val="111111"/>
          <w:sz w:val="28"/>
          <w:sz w:val="28"/>
          <w:szCs w:val="28"/>
          <w:rtl w:val="true"/>
          <w:lang w:bidi="fa-IR"/>
        </w:rPr>
        <w:t>بعضی از علما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علائم ظهور امام زمان علیه السلام رخداد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ذکر شده و یهود و نصاری از آن به یک جنگ خطرناک و سیل بنیان‌کن تعبیر کرده‌اند، که در پایان تاریخ بشریّت واقع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شمال فلسطین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اهل کتاب این است که دامنه این جنگ، تمام منطقه شمال فلسطین را که آرمگدون نام دارد،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این جنگ تا جنوب فلسطین نیز کشیده می‌شود، به گونه‌ای که در این جنگ، بالغ بر چهارصد میلیون نفر شرکت می‌کنند و عمدتاً اهل عراق، ایران، لیبی، قفقاز و سودان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تصور اهل کتاب ریشه این حرکت از جنوب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می‌گیرد</w:t>
      </w:r>
      <w:r>
        <w:rPr>
          <w:rFonts w:eastAsia="IRNazanin" w:cs="IRNazanin"/>
          <w:color w:val="111111"/>
          <w:sz w:val="28"/>
          <w:szCs w:val="28"/>
          <w:rtl w:val="true"/>
          <w:lang w:bidi="fa-IR"/>
        </w:rPr>
        <w:t>.</w:t>
      </w:r>
    </w:p>
    <w:p>
      <w:pPr>
        <w:pStyle w:val="Heading4"/>
        <w:numPr>
          <w:ilvl w:val="3"/>
          <w:numId w:val="1"/>
        </w:numPr>
        <w:rPr/>
      </w:pPr>
      <w:bookmarkStart w:id="249" w:name="__RefHeading___Toc860416_1395250215"/>
      <w:bookmarkStart w:id="250" w:name="_Toc96"/>
      <w:bookmarkEnd w:id="249"/>
      <w:r>
        <w:rPr>
          <w:rtl w:val="true"/>
        </w:rPr>
        <w:t xml:space="preserve">نظریه </w:t>
      </w:r>
      <w:r>
        <w:rPr>
          <w:rtl w:val="true"/>
        </w:rPr>
        <w:t>«</w:t>
      </w:r>
      <w:r>
        <w:rPr>
          <w:rtl w:val="true"/>
        </w:rPr>
        <w:t>زبیدی</w:t>
      </w:r>
      <w:r>
        <w:rPr>
          <w:rtl w:val="true"/>
        </w:rPr>
        <w:t xml:space="preserve">» </w:t>
      </w:r>
      <w:r>
        <w:rPr>
          <w:rtl w:val="true"/>
        </w:rPr>
        <w:t xml:space="preserve">پیرامون </w:t>
      </w:r>
      <w:r>
        <w:rPr>
          <w:rtl w:val="true"/>
        </w:rPr>
        <w:t>«</w:t>
      </w:r>
      <w:r>
        <w:rPr>
          <w:rtl w:val="true"/>
        </w:rPr>
        <w:t>قرقیسیا</w:t>
      </w:r>
      <w:r>
        <w:rPr>
          <w:rtl w:val="true"/>
        </w:rPr>
        <w:t>»</w:t>
      </w:r>
      <w:bookmarkEnd w:id="250"/>
    </w:p>
    <w:p>
      <w:pPr>
        <w:pStyle w:val="Heading5"/>
        <w:numPr>
          <w:ilvl w:val="4"/>
          <w:numId w:val="1"/>
        </w:numPr>
        <w:rPr/>
      </w:pPr>
      <w:bookmarkStart w:id="251" w:name="__RefHeading___Toc860418_1395250215"/>
      <w:bookmarkStart w:id="252" w:name="_Toc97"/>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وی طی مقاله‌ای در مجله الفکرالجدید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عظیم، پیش از ظهور واقع می‌شود و در روایات ما از آن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و در این جنگ میلیونها آمریکائی، اروپائی، روسی، ترک، مصری و مغرب عربی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شام نیز در این جریان شرکت می‌کند و سپس سفیانی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مجموعه مباحثی که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می‌شود، استفاده می‌کنیم که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خواهد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ارائه این بحث، هم به روایات اهل سنّت و هم به روایات شیعه نظر خواهیم داشت</w:t>
      </w:r>
      <w:r>
        <w:rPr>
          <w:rFonts w:eastAsia="IRNazanin" w:cs="IRNazanin"/>
          <w:color w:val="111111"/>
          <w:sz w:val="28"/>
          <w:szCs w:val="28"/>
          <w:rtl w:val="true"/>
          <w:lang w:bidi="fa-IR"/>
        </w:rPr>
        <w:t xml:space="preserve">. </w:t>
      </w:r>
      <w:bookmarkStart w:id="253" w:name="pg2683_22745"/>
    </w:p>
    <w:p>
      <w:pPr>
        <w:pStyle w:val="BookText"/>
        <w:rPr/>
      </w:pPr>
      <w:bookmarkEnd w:id="253"/>
      <w:r>
        <w:rPr>
          <w:rFonts w:ascii="IRNazanin" w:hAnsi="IRNazanin" w:eastAsia="IRNazanin"/>
          <w:color w:val="111111"/>
          <w:sz w:val="28"/>
          <w:sz w:val="28"/>
          <w:szCs w:val="28"/>
          <w:rtl w:val="true"/>
          <w:lang w:bidi="fa-IR"/>
        </w:rPr>
        <w:t>محورهای اصلی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ارائه این بحث، به سه محور اصلی اشاره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جغرافیائی قرقیسیا؛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قرقیسیا در احادیث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قرقیسیا در احادیث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254" w:name="__RefHeading___Toc860420_1395250215"/>
      <w:bookmarkStart w:id="255" w:name="_Toc98"/>
      <w:bookmarkEnd w:id="254"/>
      <w:r>
        <w:rPr>
          <w:rtl w:val="true"/>
        </w:rPr>
        <w:t>محور نخست</w:t>
      </w:r>
      <w:r>
        <w:rPr>
          <w:rtl w:val="true"/>
        </w:rPr>
        <w:t xml:space="preserve">: </w:t>
      </w:r>
      <w:r>
        <w:rPr>
          <w:rtl w:val="true"/>
        </w:rPr>
        <w:t xml:space="preserve">محدوده جغرافیائی </w:t>
      </w:r>
      <w:r>
        <w:rPr>
          <w:rtl w:val="true"/>
        </w:rPr>
        <w:t>«</w:t>
      </w:r>
      <w:r>
        <w:rPr>
          <w:rtl w:val="true"/>
        </w:rPr>
        <w:t>قرقیسیا</w:t>
      </w:r>
      <w:r>
        <w:rPr>
          <w:rtl w:val="true"/>
        </w:rPr>
        <w:t>»</w:t>
      </w:r>
      <w:bookmarkEnd w:id="255"/>
    </w:p>
    <w:p>
      <w:pPr>
        <w:pStyle w:val="Heading6"/>
        <w:numPr>
          <w:ilvl w:val="5"/>
          <w:numId w:val="1"/>
        </w:numPr>
        <w:rPr/>
      </w:pPr>
      <w:bookmarkStart w:id="256" w:name="__RefHeading___Toc860422_1395250215"/>
      <w:bookmarkStart w:id="257" w:name="_Toc99"/>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 xml:space="preserve">با بررسی کتب معاجم، این نتیجه به دست می‌آید که در مورد موقعیت جغرافیائی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دیدگاه وجود دارد</w:t>
      </w:r>
      <w:r>
        <w:rPr>
          <w:rFonts w:eastAsia="IRNazanin" w:cs="IRNazanin"/>
          <w:color w:val="111111"/>
          <w:sz w:val="28"/>
          <w:szCs w:val="28"/>
          <w:rtl w:val="true"/>
          <w:lang w:bidi="fa-IR"/>
        </w:rPr>
        <w:t>:</w:t>
      </w:r>
    </w:p>
    <w:p>
      <w:pPr>
        <w:pStyle w:val="Heading6"/>
        <w:numPr>
          <w:ilvl w:val="5"/>
          <w:numId w:val="1"/>
        </w:numPr>
        <w:rPr/>
      </w:pPr>
      <w:bookmarkStart w:id="258" w:name="__RefHeading___Toc860424_1395250215"/>
      <w:bookmarkStart w:id="259" w:name="_Toc100"/>
      <w:bookmarkEnd w:id="258"/>
      <w:r>
        <w:rPr>
          <w:rtl w:val="true"/>
        </w:rPr>
        <w:t>الف</w:t>
      </w:r>
      <w:r>
        <w:rPr>
          <w:rtl w:val="true"/>
        </w:rPr>
        <w:t xml:space="preserve">) </w:t>
      </w:r>
      <w:r>
        <w:rPr>
          <w:rtl w:val="true"/>
        </w:rPr>
        <w:t>در شمال غربی عراق</w:t>
      </w:r>
      <w:bookmarkEnd w:id="259"/>
    </w:p>
    <w:p>
      <w:pPr>
        <w:pStyle w:val="BookText"/>
        <w:rPr/>
      </w:pPr>
      <w:r>
        <w:rPr>
          <w:rFonts w:ascii="IRNazanin" w:hAnsi="IRNazanin" w:eastAsia="IRNazanin"/>
          <w:color w:val="111111"/>
          <w:sz w:val="28"/>
          <w:sz w:val="28"/>
          <w:szCs w:val="28"/>
          <w:rtl w:val="true"/>
          <w:lang w:bidi="fa-IR"/>
        </w:rPr>
        <w:t xml:space="preserve">برخی از جغرافی‌دانان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 عراق در کنار فرات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بعضی از گفته‌های آنان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وی در آنجا که اسامی شهرهای فرات را نام می‌برد،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مدن الفراتیة، أکبرهن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دالیة، حدیثة، عانة، قرقیسیا</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ابن‌خردابه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او نیز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علی‌الفرات و الرحبة و الدالیة و عانات وهیت و 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صاحب مراصد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بحارالانوار،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از مراصدالاطلاع نقل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قرقیسیاء بلد علی‌الخابور عند مصبّه و هی علی‌الفرات، جانب منها علی الخابور و جانب علی الفرات فوق رحبة مالک بن طوق</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ـ مطلبی را از کمیل بن زیاد نقل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که</w:t>
      </w:r>
      <w:bookmarkStart w:id="260" w:name="pg2683_22748"/>
    </w:p>
    <w:p>
      <w:pPr>
        <w:pStyle w:val="BookText"/>
        <w:rPr/>
      </w:pPr>
      <w:bookmarkEnd w:id="260"/>
      <w:r>
        <w:rPr>
          <w:rFonts w:ascii="IRNazanin" w:hAnsi="IRNazanin" w:eastAsia="IRNazanin"/>
          <w:color w:val="111111"/>
          <w:sz w:val="28"/>
          <w:sz w:val="28"/>
          <w:szCs w:val="28"/>
          <w:rtl w:val="true"/>
          <w:lang w:bidi="fa-IR"/>
        </w:rPr>
        <w:t>خود یکی از اصحاب خاص علی علیه السلام بود، تلاش می‌کرد با حمله به نقاط تحت نفوذ معاویه، ضعف خود را جبران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کمیل عامل علی علیه السلام علی هیت و کان ضعیفاً یمّر علیه سرایا معاویة ینهب أطراف العراق فلا یردّها و یحاول أن یجبرها عنده من الضعف باَن یغیر علی اطراف أعمال معاویة مثل قرقیسیا و ما یجری مجراها من القری التی علی الفرات، فانکر امیرالمؤمنین علیه السلام ذلک من فعله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العجز الحاضر أن یهمل العامل ما ولیه و یتکلّف ما لیس من تکلیفه</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1" w:name="__RefHeading___Toc860426_1395250215"/>
      <w:bookmarkStart w:id="262" w:name="_Toc101"/>
      <w:bookmarkEnd w:id="261"/>
      <w:r>
        <w:rPr>
          <w:rtl w:val="true"/>
        </w:rPr>
        <w:t>ب</w:t>
      </w:r>
      <w:r>
        <w:rPr>
          <w:rtl w:val="true"/>
        </w:rPr>
        <w:t xml:space="preserve">) </w:t>
      </w:r>
      <w:r>
        <w:rPr>
          <w:rtl w:val="true"/>
        </w:rPr>
        <w:t>در شمال فلسطین</w:t>
      </w:r>
      <w:bookmarkEnd w:id="262"/>
    </w:p>
    <w:p>
      <w:pPr>
        <w:pStyle w:val="Heading6"/>
        <w:numPr>
          <w:ilvl w:val="5"/>
          <w:numId w:val="1"/>
        </w:numPr>
        <w:rPr/>
      </w:pPr>
      <w:bookmarkStart w:id="263" w:name="__RefHeading___Toc860428_1395250215"/>
      <w:bookmarkStart w:id="264" w:name="_Toc102"/>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برخلاف سخن نخست، برخی تلاش می‌کنند قرقیسیا را به منطقه‌ای نزدیک حَیْفا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آنجا درّه‌ایست که هم‌اکنون نیز بازدیدکننده‌هایی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گریس‌هارسل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آمریکائی است که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کتابی در مورد تدارک جنگ بزرگ نوشته و در آن به اتحاد اسرائیل ـ مسیحی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است که نویسنده تلاش می‌کند محل وقوع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آرمگدون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درّه‌ای در شمال تل‌آویو، تطبیق 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همین مکان تطبیق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نیز با نقل روایتی،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یوحنائی از قرقیسیا آمده است؛ ولی آن را بر منطقه شمال فلسطین تطبیق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محمّد النوفلی فی خبر طویل یذکر فیه احتجاج الرضا علیه السلام علی ارباب الملل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الجاثلیق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عن حواری عیسی بن مریم کم کان عدتّهم؟ و عن علماءِ الإنجیل کم کانوا؟ قال الرضا علیه السلام علی الخبیر سقطت، امّا الحواریون فکانوا إثنی عشر رجلاً و کان أفضلهم و أعلمهم الوقاءِ</w:t>
      </w:r>
      <w:r>
        <w:rPr>
          <w:rStyle w:val="FootnoteAnchor"/>
          <w:rtl w:val="true"/>
        </w:rPr>
        <w:footnoteReference w:id="234"/>
      </w:r>
      <w:r>
        <w:rPr>
          <w:rFonts w:ascii="IRNazanin" w:hAnsi="IRNazanin" w:eastAsia="IRNazanin"/>
          <w:color w:val="111111"/>
          <w:sz w:val="28"/>
          <w:sz w:val="28"/>
          <w:szCs w:val="28"/>
          <w:rtl w:val="true"/>
          <w:lang w:bidi="fa-IR"/>
        </w:rPr>
        <w:t>و اما علماءِ النصاری فکانوا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الأکبر بأج و یوحنا  بقرقیسیاءِ و یوحنا الدیلمی بزجار …</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265" w:name="pg2683_22751"/>
    </w:p>
    <w:p>
      <w:pPr>
        <w:pStyle w:val="Heading6"/>
        <w:numPr>
          <w:ilvl w:val="5"/>
          <w:numId w:val="1"/>
        </w:numPr>
        <w:rPr/>
      </w:pPr>
      <w:bookmarkStart w:id="266" w:name="__RefHeading___Toc860430_1395250215"/>
      <w:bookmarkStart w:id="267" w:name="_Toc103"/>
      <w:bookmarkEnd w:id="265"/>
      <w:bookmarkEnd w:id="266"/>
      <w:r>
        <w:rPr>
          <w:rtl w:val="true"/>
        </w:rPr>
        <w:t xml:space="preserve">نگاهی به </w:t>
      </w:r>
      <w:r>
        <w:rPr>
          <w:rtl w:val="true"/>
        </w:rPr>
        <w:t>«</w:t>
      </w:r>
      <w:r>
        <w:rPr>
          <w:rtl w:val="true"/>
        </w:rPr>
        <w:t>مگدون</w:t>
      </w:r>
      <w:r>
        <w:rPr>
          <w:rtl w:val="true"/>
        </w:rPr>
        <w:t xml:space="preserve">» </w:t>
      </w:r>
      <w:r>
        <w:rPr>
          <w:rtl w:val="true"/>
        </w:rPr>
        <w:t xml:space="preserve">یا تعبیر عِبری آن </w:t>
      </w:r>
      <w:r>
        <w:rPr>
          <w:rtl w:val="true"/>
        </w:rPr>
        <w:t>«</w:t>
      </w:r>
      <w:r>
        <w:rPr>
          <w:rtl w:val="true"/>
        </w:rPr>
        <w:t>مجدّون</w:t>
      </w:r>
      <w:r>
        <w:rPr>
          <w:rtl w:val="true"/>
        </w:rPr>
        <w:t>»</w:t>
      </w:r>
      <w:bookmarkEnd w:id="267"/>
    </w:p>
    <w:p>
      <w:pPr>
        <w:pStyle w:val="BookText"/>
        <w:rPr/>
      </w:pPr>
      <w:r>
        <w:rPr>
          <w:rFonts w:ascii="IRNazanin" w:hAnsi="IRNazanin" w:eastAsia="IRNazanin"/>
          <w:color w:val="111111"/>
          <w:sz w:val="28"/>
          <w:sz w:val="28"/>
          <w:szCs w:val="28"/>
          <w:rtl w:val="true"/>
          <w:lang w:bidi="fa-IR"/>
        </w:rPr>
        <w:t>در مورد مجدّون حموی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مجدّون من قُری بخارا</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مجدّون من قری نسف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جیحون و سمرقند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آنچه مسلّم است در شامات درگیری سختی رخ خواهد داد؛ بحث در تطبیق مجدّون بر قرقیسیا است</w:t>
      </w:r>
      <w:r>
        <w:rPr>
          <w:rFonts w:eastAsia="IRNazanin" w:cs="IRNazanin"/>
          <w:color w:val="111111"/>
          <w:sz w:val="28"/>
          <w:szCs w:val="28"/>
          <w:rtl w:val="true"/>
          <w:lang w:bidi="fa-IR"/>
        </w:rPr>
        <w:t>.</w:t>
      </w:r>
    </w:p>
    <w:p>
      <w:pPr>
        <w:pStyle w:val="Heading5"/>
        <w:numPr>
          <w:ilvl w:val="4"/>
          <w:numId w:val="1"/>
        </w:numPr>
        <w:rPr/>
      </w:pPr>
      <w:bookmarkStart w:id="268" w:name="__RefHeading___Toc860432_1395250215"/>
      <w:bookmarkStart w:id="269" w:name="_Toc104"/>
      <w:bookmarkEnd w:id="268"/>
      <w:r>
        <w:rPr>
          <w:rtl w:val="true"/>
        </w:rPr>
        <w:t>محور دوّم</w:t>
      </w:r>
      <w:r>
        <w:rPr>
          <w:rtl w:val="true"/>
        </w:rPr>
        <w:t>: «</w:t>
      </w:r>
      <w:r>
        <w:rPr>
          <w:rtl w:val="true"/>
        </w:rPr>
        <w:t>قرقیسیا</w:t>
      </w:r>
      <w:r>
        <w:rPr>
          <w:rtl w:val="true"/>
        </w:rPr>
        <w:t xml:space="preserve">» </w:t>
      </w:r>
      <w:r>
        <w:rPr>
          <w:rtl w:val="true"/>
        </w:rPr>
        <w:t>در روایات عامه</w:t>
      </w:r>
      <w:bookmarkEnd w:id="269"/>
    </w:p>
    <w:p>
      <w:pPr>
        <w:pStyle w:val="Heading6"/>
        <w:numPr>
          <w:ilvl w:val="5"/>
          <w:numId w:val="1"/>
        </w:numPr>
        <w:rPr/>
      </w:pPr>
      <w:bookmarkStart w:id="270" w:name="__RefHeading___Toc860434_1395250215"/>
      <w:bookmarkStart w:id="271" w:name="_Toc105"/>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 xml:space="preserve">پس از مشخص شدن محدوده جغرافیائی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اینک به بررسی روایات عامه در مورد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این‌که اکثریت قریب به اتفاق روایات عامه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لذا ابتدا به بررسی رجالی نُعیم بن حمّاد اشاره می‌کنیم</w:t>
      </w:r>
      <w:r>
        <w:rPr>
          <w:rFonts w:eastAsia="IRNazanin" w:cs="IRNazanin"/>
          <w:color w:val="111111"/>
          <w:sz w:val="28"/>
          <w:szCs w:val="28"/>
          <w:rtl w:val="true"/>
          <w:lang w:bidi="fa-IR"/>
        </w:rPr>
        <w:t>.</w:t>
      </w:r>
    </w:p>
    <w:p>
      <w:pPr>
        <w:pStyle w:val="Heading6"/>
        <w:numPr>
          <w:ilvl w:val="5"/>
          <w:numId w:val="1"/>
        </w:numPr>
        <w:rPr/>
      </w:pPr>
      <w:bookmarkStart w:id="272" w:name="__RefHeading___Toc860436_1395250215"/>
      <w:bookmarkStart w:id="273" w:name="_Toc106"/>
      <w:bookmarkEnd w:id="272"/>
      <w:r>
        <w:rPr>
          <w:rtl w:val="true"/>
        </w:rPr>
        <w:t>تحقیقی رجالی پیرامون نُعیم ابن حمّاد</w:t>
      </w:r>
      <w:bookmarkEnd w:id="273"/>
    </w:p>
    <w:p>
      <w:pPr>
        <w:pStyle w:val="BookText"/>
        <w:rPr/>
      </w:pPr>
      <w:r>
        <w:rPr>
          <w:rFonts w:ascii="IRNazanin" w:hAnsi="IRNazanin" w:eastAsia="IRNazanin"/>
          <w:color w:val="111111"/>
          <w:sz w:val="28"/>
          <w:sz w:val="28"/>
          <w:szCs w:val="28"/>
          <w:rtl w:val="true"/>
          <w:lang w:bidi="fa-IR"/>
        </w:rPr>
        <w:t>علمای عامه در مورد نُعیم بن حمّاد کلمات گوناگونی دارند و ما برای روشن شدن شخصیت او، به بررسی کلمات علمای عامه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المیمونی عن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عرفناه یکتب المسند، نُعیم بن حمّاد</w:t>
      </w:r>
      <w:r>
        <w:rPr>
          <w:rStyle w:val="FootnoteAnchor"/>
          <w:rtl w:val="true"/>
        </w:rPr>
        <w:footnoteReference w:id="237"/>
      </w:r>
      <w:r>
        <w:rPr>
          <w:rFonts w:ascii="IRNazanin" w:hAnsi="IRNazanin" w:eastAsia="IRNazanin"/>
          <w:color w:val="111111"/>
          <w:sz w:val="28"/>
          <w:sz w:val="28"/>
          <w:szCs w:val="28"/>
          <w:rtl w:val="true"/>
          <w:lang w:bidi="fa-IR"/>
        </w:rPr>
        <w:t>نخستین شخصی که ما می‌شناسیم و مسند می‌نویسد، نُعیم بن حمّاد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در مورد نُعیم بن حمّاد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العلامة،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ذیل، سخنی می‌آورد که ضعف نُعیم بن حمّاد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مقروناً بآخر …</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مقروناً بآخر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بخاری، اعتماد چندانی به سخن نُعیم بن حمّاد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جای دیگر در مورد ابن حمّاد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لأحد أن یحتجّ به و قد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فیه بعجائب و مناکیر</w:t>
      </w:r>
      <w:r>
        <w:rPr>
          <w:rStyle w:val="FootnoteAnchor"/>
          <w:rtl w:val="true"/>
        </w:rPr>
        <w:footnoteReference w:id="239"/>
      </w:r>
      <w:r>
        <w:rPr>
          <w:rFonts w:ascii="IRNazanin" w:hAnsi="IRNazanin" w:eastAsia="IRNazanin"/>
          <w:color w:val="111111"/>
          <w:sz w:val="28"/>
          <w:sz w:val="28"/>
          <w:szCs w:val="28"/>
          <w:rtl w:val="true"/>
          <w:lang w:bidi="fa-IR"/>
        </w:rPr>
        <w:t>استناد به ابن حماد روا نیست او کتاب فتن را تألیف کرده و در آن جریانات شگفت و منکری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همین صفحه، از دیگران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یضع الحدیث فی تقویة السنّة و حکایات عن العلماءِ فی ثلب أبی فلان ـ ابوحنیفه ـ کذب؛ او در تقویت و تأیید اهل سنّت احادیث جعل می‌کرد و داستان‌هایی را به دروغ در مورد ابوحنیفه، به علماء نسبت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ابوعبید الآجری، عن ابی داود، عنُ نعیم بن حمّاد نحو عشرین حدیثاً عن النبی صلی الله علیه و آله و سلم لیس لها اصل</w:t>
      </w:r>
      <w:r>
        <w:rPr>
          <w:rStyle w:val="FootnoteAnchor"/>
          <w:rtl w:val="true"/>
        </w:rPr>
        <w:footnoteReference w:id="240"/>
      </w:r>
      <w:r>
        <w:rPr>
          <w:rFonts w:ascii="IRNazanin" w:hAnsi="IRNazanin" w:eastAsia="IRNazanin"/>
          <w:color w:val="111111"/>
          <w:sz w:val="28"/>
          <w:sz w:val="28"/>
          <w:szCs w:val="28"/>
          <w:rtl w:val="true"/>
          <w:lang w:bidi="fa-IR"/>
        </w:rPr>
        <w:t>یعنی او بیست حدیث به پیامبر نسبت می‌دهد که هیچ کدام صحت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یعنی او ثقه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ابوعلی النیشابوری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الحافظ ابوعلی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النسائی یذکر فضل نُعیم بن حمّاد و تقدمه فی العلم و المعرفة و السنن، ثم قیل له فی قبول حدیثه،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کثر تفرّده عن الائمّة المعروفین بأحادیث کثیرة، فصار فی حدّ من لایحتج به</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کثر تفرّده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معناست که مطالبی را از بزرگان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او فقط به تنهائی چنین  مطلبی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احادیث زیادی را تنها او به بزرگان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احادیث و روایات او احتجاج و اعتماد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اخطأ و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ابن حماد را</w:t>
      </w:r>
    </w:p>
    <w:p>
      <w:pPr>
        <w:pStyle w:val="BookText"/>
        <w:rPr/>
      </w:pPr>
      <w:r>
        <w:rPr>
          <w:rFonts w:ascii="IRNazanin" w:hAnsi="IRNazanin" w:eastAsia="IRNazanin"/>
          <w:color w:val="111111"/>
          <w:sz w:val="28"/>
          <w:sz w:val="28"/>
          <w:szCs w:val="28"/>
          <w:rtl w:val="true"/>
          <w:lang w:bidi="fa-IR"/>
        </w:rPr>
        <w:t>جزء موثق‌ها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اشتباه نیز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حمّاد ـ یعنی الدولابی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نُعیم، ضعیفٌ</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فامتنع اَن یجیبهم، فسجن، فمات ببغداد غداة یوم الأحد لثلاث عشرة خلت من جمادی الأولی، و کان یفهم الحدیث و روی مناکیر عن الثقات؛</w:t>
      </w:r>
      <w:r>
        <w:rPr>
          <w:rStyle w:val="FootnoteAnchor"/>
          <w:rtl w:val="true"/>
        </w:rPr>
        <w:footnoteReference w:id="244"/>
      </w:r>
      <w:r>
        <w:rPr>
          <w:rFonts w:ascii="IRNazanin" w:hAnsi="IRNazanin" w:eastAsia="IRNazanin"/>
          <w:color w:val="111111"/>
          <w:sz w:val="28"/>
          <w:sz w:val="28"/>
          <w:szCs w:val="28"/>
          <w:rtl w:val="true"/>
          <w:lang w:bidi="fa-IR"/>
        </w:rPr>
        <w:t>او را به بغداد احضار کردند؛ ولی با حکومت راجع به مخلوق بودن قرآن همراهی نکرد به همین دلیل او را زندانی کرده و همانجا در گذشت … او از افراد ثقه، احادیث منکر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اظهار نظرها نتیجه می‌گیریم که به کتاب فتن و به روایات آن و حتی به شخص نُعیم نمی‌توان اعتنا و استدلال و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نُعیم بن حمّاد از نظر رجالی ضعیف است؛ ولی با این همه، ـ به لحاظ متقدم بودن او ـ روایاتی را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نخست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الحکم بن نافع عن جراح عن أرطاة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اجتمع الترک و الروم و خسف بقریة بدمشق و سقط طائفة من غربی مسجدها، رفع بالشام ثلاث رایات الأبقع و الأصهب و السفیانی و یحصر بدمشق رجل فیقتل و من معه، و یخرج رجلان من بنی أبی سفیان فیکون الظفر للثانی فاذا أقبلت  مادة الأبقع من مصر، ظهرالسفیانی بجیشه علیهم فیقتل الترک و الروم بقرقیسیا حتی تشبع سباع الأرض من لحومهم</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یک طرف درگیری سفیانی است و طرف دیگر آن ترک‌ها و رومیان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حَکَم بن نافع و جراح و ارطاة، از نظر اهل سنّت ثقه هستند؛ ولی قبلاً ثابت شد که شخص نُعیم بن حمّاد، ثقه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روایت به پیامبر صلی الله علیه و آله و سلم منتهی نمی‌شود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نیست ارطاة جزء صحابه باشد، تا گفته شود مرفوعه‌های صحابه ـ از نظر اهل سنّت ـ مورد 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از نظر دلالت نیز مقداری ایهام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روایت از کنایات استفاده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از آن برداشت می‌شود یک طرف سفیانی و یک طرف ترک‌ها و رومیان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الحکم بن نافع عن جراح عن ارطاة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السفیانی الکوفه فیسبیها ثلاثة أیّام و یقتل من أهلها ستّین الفاً ثم یمکث فیها ثمانیة عشر لیلة یقسم أموالها و دخوله الکوفه بعد ما یقاتل الترک و الروم بقرقیسیاء ثم ینفتق علیهم خلفهم فتق، فترجع طائفة منهم إلی خراسان فتقبل خیل السفیانی و یهدم الحصون حتی یدخل  الکوفة و یطلب أهل خراسان و یظهر بخراسان قوم یدعون إلی المهدی ثمّ یبعث السفیانی إلی المدینة فیأخذ قوماً من آل محمّد حتی یرد بهم الکوفة ثمّ یخرج المهدی و منصور من الکوفة هاربین و یبعث السفیانی فی طلبهما فإذا بلغ المهدی و منصور مکة نزل جیش السفیانی البیداء فیخسف بهم ثمّ یخرج المهدی حتی یمرّ بالمدینة فیستنقذ من کان فیها من بنی هاشم و تقبل الرایات السود حتی تنزل علی الماءِ فیبلغ من بالکوفة من أصحاب السفیانی نزولهم فیهربون ثم ینزل الکوفة حتی یستنقذ من فیها من بنی هاشم و یخرج قوم من سواد الکوفة یقال لهم العُصَب لیس معهم سلاح إلا قلیل و فیهم نفر من أهل البصرة فیدرکون اصحاب السفیانی فیستنقذون ما فی أیدیهم من سبی الکوفة و تبعث الرایات السود بالبیعة إلی المهدی عجل الله تعالی فرجه الشریف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را تنها ابن‌حمّاد نقل کرده؛ ولی این روایت را سیوطی در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الوردی و متقی هندی در البرهان از العرف الوردی نقل می‌کند و از علمای شیعه نیز سیّد ابن طاووس آن را در الملاحم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قابل توجه است که همه این علماء، روایت را از ابن حمّاد نقل کرده‌اند</w:t>
      </w:r>
      <w:r>
        <w:rPr>
          <w:rFonts w:eastAsia="IRNazanin" w:cs="IRNazanin"/>
          <w:color w:val="111111"/>
          <w:sz w:val="28"/>
          <w:szCs w:val="28"/>
          <w:rtl w:val="true"/>
          <w:lang w:bidi="fa-IR"/>
        </w:rPr>
        <w:t xml:space="preserve">. </w:t>
      </w:r>
      <w:bookmarkStart w:id="274" w:name="pg2683_22762"/>
    </w:p>
    <w:p>
      <w:pPr>
        <w:pStyle w:val="BookText"/>
        <w:rPr/>
      </w:pPr>
      <w:bookmarkEnd w:id="274"/>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سند روایت، همان سند روایت قبلی است، لذا همه اشکالاتی که  به روایت نخست وارد بود به این روایت نیز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نعیم بن حمّاد ضعیف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روایت به پیامبر صلی الله علیه و آله و سلم ختم نمی‌شود؛</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الولید و رشیدین، عن ابن لهیعة، عن أبی زرعة 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فیتبع عبدالله، عبدالله فتلتقی جنودهما بقرقیسیاء علی النهر فیکون قتال عظیم و یسیر صاحب المغرب فیقتل الرجال و یسبی النساء ثمّ یرجع فی قیس حتی ینزل الجزیرة إلی السفیانی فیتبع الیمانی فیقتل قیساً بأریحا و یحوز السفیانی ما جمعوا، ثمّ یسیر إلی الکوفة فیقتل أعوان آل محمّد، ثمّ یظهرالسفیانی بالشام علی الرایات الثلاث، ثمّ یکون لهم وقعة بعد قرقیسیاء عظیمة، ثمّ یتفق علیهم فتق من خلفهم فیقتل طائفة منهم حتی یدخلوا أرض خراسان و تقبل خیل السفیانی کاللیل والسیل فلا تمرّ بشیء إلاّ أهلکته و هدَمته حتی یدخلوا الکوفة فیقتلون شیعة آل محمّد ثم یطلبون أهل خراسان فی کلّ وجه و یخرج أهل خراسان فی طلب المهدی فیدعون له و ینصرونه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روایت، جنگ بین دو عبدالله نام،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نیز مانند دو روایت قبلی که از نُعیم بن حمّاد نقل شده،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نُعیم بن حمّاد، ابن لهیعه در سند واقع است که خودِ اهل سنّت، او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کلمات عامه در مورد ابن‌لهیعة می‌پرداریم</w:t>
      </w:r>
      <w:r>
        <w:rPr>
          <w:rFonts w:eastAsia="IRNazanin" w:cs="IRNazanin"/>
          <w:color w:val="111111"/>
          <w:sz w:val="28"/>
          <w:szCs w:val="28"/>
          <w:rtl w:val="true"/>
          <w:lang w:bidi="fa-IR"/>
        </w:rPr>
        <w:t>.</w:t>
      </w:r>
    </w:p>
    <w:p>
      <w:pPr>
        <w:pStyle w:val="Heading6"/>
        <w:numPr>
          <w:ilvl w:val="5"/>
          <w:numId w:val="1"/>
        </w:numPr>
        <w:rPr/>
      </w:pPr>
      <w:bookmarkStart w:id="275" w:name="__RefHeading___Toc860438_1395250215"/>
      <w:bookmarkStart w:id="276" w:name="_Toc107"/>
      <w:bookmarkEnd w:id="275"/>
      <w:r>
        <w:rPr>
          <w:rtl w:val="true"/>
        </w:rPr>
        <w:t xml:space="preserve">تحقیقی پیرامون </w:t>
      </w:r>
      <w:r>
        <w:rPr>
          <w:rtl w:val="true"/>
        </w:rPr>
        <w:t>«</w:t>
      </w:r>
      <w:r>
        <w:rPr>
          <w:rtl w:val="true"/>
        </w:rPr>
        <w:t>عبدالله بن لهیعة</w:t>
      </w:r>
      <w:r>
        <w:rPr>
          <w:rtl w:val="true"/>
        </w:rPr>
        <w:t>».</w:t>
      </w:r>
      <w:bookmarkEnd w:id="276"/>
    </w:p>
    <w:p>
      <w:pPr>
        <w:pStyle w:val="Heading6"/>
        <w:numPr>
          <w:ilvl w:val="5"/>
          <w:numId w:val="1"/>
        </w:numPr>
        <w:rPr/>
      </w:pPr>
      <w:bookmarkStart w:id="277" w:name="__RefHeading___Toc860440_1395250215"/>
      <w:bookmarkStart w:id="278" w:name="_Toc108"/>
      <w:bookmarkEnd w:id="277"/>
      <w:r>
        <w:rPr>
          <w:rtl w:val="true"/>
        </w:rPr>
        <w:t>اشاره</w:t>
      </w:r>
      <w:bookmarkEnd w:id="27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علمای عامه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ابن‌لهیعة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است؛ </w:t>
      </w:r>
      <w:bookmarkStart w:id="279" w:name="pg2683_22765"/>
    </w:p>
    <w:p>
      <w:pPr>
        <w:pStyle w:val="BookText"/>
        <w:rPr/>
      </w:pPr>
      <w:bookmarkEnd w:id="279"/>
      <w:r>
        <w:rPr>
          <w:rFonts w:ascii="IRNazanin" w:hAnsi="IRNazanin" w:eastAsia="IRNazanin"/>
          <w:color w:val="111111"/>
          <w:sz w:val="28"/>
          <w:sz w:val="28"/>
          <w:szCs w:val="28"/>
          <w:rtl w:val="true"/>
          <w:lang w:bidi="fa-IR"/>
        </w:rPr>
        <w:t>ولی عمدتاً او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بعضی از آنها اشاره می‌کنیم</w:t>
      </w:r>
      <w:r>
        <w:rPr>
          <w:rFonts w:eastAsia="IRNazanin" w:cs="IRNazanin"/>
          <w:color w:val="111111"/>
          <w:sz w:val="28"/>
          <w:szCs w:val="28"/>
          <w:rtl w:val="true"/>
          <w:lang w:bidi="fa-IR"/>
        </w:rPr>
        <w:t>:</w:t>
      </w:r>
    </w:p>
    <w:p>
      <w:pPr>
        <w:pStyle w:val="Heading6"/>
        <w:numPr>
          <w:ilvl w:val="5"/>
          <w:numId w:val="1"/>
        </w:numPr>
        <w:rPr/>
      </w:pPr>
      <w:bookmarkStart w:id="280" w:name="__RefHeading___Toc860442_1395250215"/>
      <w:bookmarkStart w:id="281" w:name="_Toc109"/>
      <w:bookmarkEnd w:id="280"/>
      <w:r>
        <w:rPr/>
        <w:t>1</w:t>
      </w:r>
      <w:r>
        <w:rPr>
          <w:rtl w:val="true"/>
        </w:rPr>
        <w:t xml:space="preserve">. </w:t>
      </w:r>
      <w:r>
        <w:rPr>
          <w:rtl w:val="true"/>
        </w:rPr>
        <w:t>ذهبی</w:t>
      </w:r>
      <w:bookmarkEnd w:id="281"/>
    </w:p>
    <w:p>
      <w:pPr>
        <w:pStyle w:val="BookText"/>
        <w:rPr/>
      </w:pPr>
      <w:r>
        <w:rPr>
          <w:rFonts w:ascii="IRNazanin" w:hAnsi="IRNazanin" w:eastAsia="IRNazanin"/>
          <w:color w:val="111111"/>
          <w:sz w:val="28"/>
          <w:sz w:val="28"/>
          <w:szCs w:val="28"/>
          <w:rtl w:val="true"/>
          <w:lang w:bidi="fa-IR"/>
        </w:rPr>
        <w:t>وی ابتدا ابن‌لهیعة را با عباراتی توصیف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القاضی، الامام، العلامة و کان من بحورالعلم علی لین فی حدیثه لاریب أن ابن لهیعة کان عالم الدیار المصریة … و لکن ابن لهیعة تهاون بالاتقان و روی مناکیر، فانحطّ عن رتبة الاحتجاج به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الحفاظ یروی حدیثه و یذکره فی الشواهد و الاعتبارات و الزهد و الملاحم لا فی‌الأصول؛</w:t>
      </w:r>
      <w:r>
        <w:rPr>
          <w:rStyle w:val="FootnoteAnchor"/>
          <w:rtl w:val="true"/>
        </w:rPr>
        <w:footnoteReference w:id="248"/>
      </w:r>
      <w:r>
        <w:rPr>
          <w:rFonts w:ascii="IRNazanin" w:hAnsi="IRNazanin" w:eastAsia="IRNazanin"/>
          <w:color w:val="111111"/>
          <w:sz w:val="28"/>
          <w:sz w:val="28"/>
          <w:szCs w:val="28"/>
          <w:rtl w:val="true"/>
          <w:lang w:bidi="fa-IR"/>
        </w:rPr>
        <w:t>او قاضی و امام و علاّمه و یکی از دریاهای علم بوده؛ ولی در حدیث او اندکی ضعف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وی عالم مصر بوده؛ امّا دقت در نقل روایات نداشته لذا از درجه اعتبار و استدلال به آن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رُویت بمعناها من طریق آخر و عن صحابی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حدیثی به عنوان شاهد، به دلیل این‌که به همین معنا روایت دیگری با طریق دیگری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شاهد، صرفاً به عنوان تأیید و شاهد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یعمد الباحث إلی حدیث و یعنی به و یبحث عن 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 را می‌آورند و می‌خواهند تست کنند که آیا این روایت، طریق دیگری دارد یا نه؟ چون به خود حدیث اعتمادی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زهد، اخلاقیات است</w:t>
      </w:r>
    </w:p>
    <w:p>
      <w:pPr>
        <w:pStyle w:val="BookText"/>
        <w:rPr/>
      </w:pP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پیش‌بینی‌هایی را که در آینده واقع خواهند شد، ملاحم می‌گویند</w:t>
      </w:r>
      <w:r>
        <w:rPr>
          <w:rFonts w:eastAsia="IRNazanin" w:cs="IRNazanin"/>
          <w:color w:val="111111"/>
          <w:sz w:val="28"/>
          <w:szCs w:val="28"/>
          <w:rtl w:val="true"/>
          <w:lang w:bidi="fa-IR"/>
        </w:rPr>
        <w:t>.</w:t>
      </w:r>
      <w:r>
        <w:rPr>
          <w:rStyle w:val="FootnoteAnchor"/>
          <w:rtl w:val="true"/>
        </w:rPr>
        <w:footnoteReference w:id="24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سخن ذهبی در مورد ابن‌لهیعة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بعضهم یبالغ فی وهنه و لا ینبغی اهداره و تتجنب تلک المناکیر، فإنّه عدل فی نفسه و قد ولّی قضاء الإقلیم فی دولة المنصور دون السنة و صرف، اعرض أصحاب الصحاح عن روایاته؛</w:t>
      </w:r>
      <w:r>
        <w:rPr>
          <w:rStyle w:val="FootnoteAnchor"/>
          <w:rtl w:val="true"/>
        </w:rPr>
        <w:footnoteReference w:id="250"/>
      </w:r>
      <w:r>
        <w:rPr>
          <w:rFonts w:ascii="IRNazanin" w:hAnsi="IRNazanin" w:eastAsia="IRNazanin"/>
          <w:color w:val="111111"/>
          <w:sz w:val="28"/>
          <w:sz w:val="28"/>
          <w:szCs w:val="28"/>
          <w:rtl w:val="true"/>
          <w:lang w:bidi="fa-IR"/>
        </w:rPr>
        <w:t>بعضی در تضعیف او افراط می‌کنند؛ ولی این شیوه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روایات منکر او سزاوار است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 عادل </w:t>
      </w:r>
    </w:p>
    <w:p>
      <w:pPr>
        <w:pStyle w:val="BookText"/>
        <w:rPr/>
      </w:pPr>
      <w:r>
        <w:rPr>
          <w:rFonts w:ascii="IRNazanin" w:hAnsi="IRNazanin" w:eastAsia="IRNazanin"/>
          <w:color w:val="111111"/>
          <w:sz w:val="28"/>
          <w:sz w:val="28"/>
          <w:szCs w:val="28"/>
          <w:rtl w:val="true"/>
          <w:lang w:bidi="fa-IR"/>
        </w:rPr>
        <w:t>است و منصب قضاوت را در زمان منصور کمتر از یک سال عهده‌دار بود با این همه، اصحاب صحاح ستة از نقل روایات او روگردان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جای دیگر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یکن بَعْد، تساهل، و کان أمره مضبوطاً، فأفسد نفسه</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لهیعة حَضرمّی من أنفسهم، کان ضعیفاً</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مسلم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لهیعة ترکه وکیع و یحیی و ابن مهدی</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الفضل بن زیاد، عن احمد بن حنبل،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کتب عن ابن لهیعة قدیماً فسماعه صحیح</w:t>
      </w:r>
      <w:r>
        <w:rPr>
          <w:rStyle w:val="FootnoteAnchor"/>
          <w:rtl w:val="true"/>
        </w:rPr>
        <w:footnoteReference w:id="255"/>
      </w:r>
      <w:r>
        <w:rPr>
          <w:rFonts w:ascii="IRNazanin" w:hAnsi="IRNazanin" w:eastAsia="IRNazanin"/>
          <w:color w:val="111111"/>
          <w:sz w:val="28"/>
          <w:sz w:val="28"/>
          <w:szCs w:val="28"/>
          <w:rtl w:val="true"/>
          <w:lang w:bidi="fa-IR"/>
        </w:rPr>
        <w:t>یعنی کسی که روایاتی را در قدیم از ابن لهیعه نقل کرده، صحیح‌اند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یکتب حدیثه</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یحتج به،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فسماع القدماء؟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 و آخره سواء</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لهیعة لا یحتج به</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اثبات ضعف ابن لهیعة، به ادامه اشکالات روایت سوّم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ابن‌لهیعة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عمّار یاسر، در سند واقع شده است که مشخص نیست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نامی در کتب رجال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وی عمّاریاسرِ معروف باشد؛ ولی چنین سخنی را کسی نگفته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روایت، به پیامبر صلی الله علیه و آله و سلم نسبت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مدّعی شود این روایت، از اقسام روایات مرفوعه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نزد شیعه از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عامّه از اقسام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إلی‌النبّی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أسنده </w:t>
      </w:r>
    </w:p>
    <w:p>
      <w:pPr>
        <w:pStyle w:val="BookText"/>
        <w:rPr/>
      </w:pPr>
      <w:r>
        <w:rPr>
          <w:rFonts w:ascii="IRNazanin" w:hAnsi="IRNazanin" w:eastAsia="IRNazanin"/>
          <w:color w:val="111111"/>
          <w:sz w:val="28"/>
          <w:sz w:val="28"/>
          <w:szCs w:val="28"/>
          <w:rtl w:val="true"/>
          <w:lang w:bidi="fa-IR"/>
        </w:rPr>
        <w:t>إلی‌النبّی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تضعیف او به لحاظ شیعه بودن اوست چنانچه ابن 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شدید الإفراط فی التشیع</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یعنی در ولایت و تشیع و محبت اهل‌بیت پیامبر زیاده‌روی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چند نکته در رابطه با این حدیث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قرقیسیا، ربطی به سفیانی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سفیانی از جنگ قرقیسیا گسترده‌تر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سند با دو اشکال اساسی روبرو هستیم؛ روایت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الولید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المهدی و السفیانی و کلب یقتتلون فی بیت المقدس حین یستقیله البیعة فیؤتی بالسفیانی أسیراً فیأمر به فیذبح علی باب الرحمة ثم تباع نساءهم و غنائمهم علی درج دمشق</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نیست مقصود از این محدِّث چه کسی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اشاره نشده که جنگ بین امام زمان علیه السلام و سفیانی در قرقیسیا واقع خواهد شد؛ بلکه محور جنگ را بیت المقدّس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بسیار جنگ سرنوشت‌سازی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الحکم بن نافع عن جراح عن ارطاة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یجیءِ البربر حتی ینزلوا بین فلسطین و الاُردن فتسیر إلیهم جموع المشرق و الشام حتی ینزلوا الجابیة و یخرج رجل من ولد صخر فی ضعف فیلقی جیوش المغرب علی ثنیة بیسان فیردعهم عنها ثمّ یلقاهم من الغد فیردعهم عنها </w:t>
      </w:r>
    </w:p>
    <w:p>
      <w:pPr>
        <w:pStyle w:val="BookText"/>
        <w:rPr/>
      </w:pPr>
      <w:r>
        <w:rPr>
          <w:rFonts w:ascii="IRNazanin" w:hAnsi="IRNazanin" w:eastAsia="IRNazanin"/>
          <w:color w:val="111111"/>
          <w:sz w:val="28"/>
          <w:sz w:val="28"/>
          <w:szCs w:val="28"/>
          <w:rtl w:val="true"/>
          <w:lang w:bidi="fa-IR"/>
        </w:rPr>
        <w:t>فینحازون وراءها ثم یلقاها فی الیوم الثالث فیردعهم إلی عین الریح فیأتیهم موت رئیسهم، فیفترقون ثلاث فرق فرقة ترتد علی أعقابها و فرقة تلحق بالحجاز و فرقة تلحق بالصخری فیسیر إلی بقیة جموعهم حتی یأتی ثنیة فیق، فیلتقون علیها فیدال علیهم الصخری ثم تعطف إلی جموع المشرق و الشام فتلقاهم فیدال علیهم ما بین الجابیة و الخربة حتی تخوض الخیل فی الدماء و یقتل أهل الشام رئیسهم و ینحازون إلی الصخری فیدخل دمشق فیمثل بها و تخرج رایات من المشرق مسودة فتنزل الکوفه فیتواری رئیسهم فیها فلا یدری موضعه فیتحین ذلک الجیش  ثمّ یخرج رجل کان مختفیاً فی بطن الوادی فَیَلی امر ذلک الجیش و أصل مخرجه غضب مما صنع الصخری بأهل بیته فیسیر بجنود المشرق نحو الشام و یبلغ الصخری مسیره إلیه فیتوجه بجنود أهل المغرب إلیه فیلتقون بجبل الحصی فیهلک بینهما عالم کثیر و یولّی المشرقی منصرفاً و یتبعه الصخری فیدرکه بقرقیسیا عند مجمع النهرین فیلتقیان فیفرغ علیهما الصبر فیقتل من جنود المشرقی من کل عشرة سبعة ثم یدخل الصخری الکوفة فیسوم أهلها الخسف</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چین ـ که آن را بر مغول تطبیق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 بن 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صخری، همان سفیانی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جنگ بین بَربَر و مشرق و شام و سپس دوباره جنگ بین سفیانی و مغرب و مشرق و شام و جنگ سرنوشت‌ساز بین سفیانی و مشرق در قرقیسیا است که از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به پیامبر صلی الله علیه و آله و سلم اسناد داده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ارطاة بن المنذر، از پیروانِ تابعین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گذشته لذا نمی‌تواند روایت را از پیامبر صلی الله علیه و آله و سلم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قطعاً روایت مرسل است و مشکلش قابل 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ابن طاووس حلّی نیز از ابن حمّاد نقل کرده است</w:t>
      </w:r>
      <w:r>
        <w:rPr>
          <w:rFonts w:eastAsia="IRNazanin" w:cs="IRNazanin"/>
          <w:color w:val="111111"/>
          <w:sz w:val="28"/>
          <w:szCs w:val="28"/>
          <w:rtl w:val="true"/>
          <w:lang w:bidi="fa-IR"/>
        </w:rPr>
        <w:t xml:space="preserve">. </w:t>
      </w:r>
      <w:bookmarkStart w:id="282" w:name="pg2683_22778"/>
    </w:p>
    <w:p>
      <w:pPr>
        <w:pStyle w:val="BookText"/>
        <w:rPr/>
      </w:pPr>
      <w:bookmarkEnd w:id="282"/>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الولید بن مسلم عن الجبار بن رشید الأزدی عن اُمّه عن ربیعة القیصر عن تبیع عن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فتن  ثلاث کأمسکم الذاهب فتنة تکون بالشام ثم الشرقیة هلاک الملوک ثم تتبعها الغربیة و ذکر الرایات الصُفر،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الغربیة هی العمیاءِ</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اصلی، نُعیم بن حمّاد است که ضعف وی بیان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 نیست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پیامبر صلی الله علیه و آله و سلم را درک نکرده، بنابراین روایت، مرسل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عامه کعب، اعتبار چندانی ندارد؛</w:t>
      </w:r>
    </w:p>
    <w:p>
      <w:pPr>
        <w:pStyle w:val="BookText"/>
        <w:rPr/>
      </w:pPr>
      <w:r>
        <w:rPr>
          <w:rFonts w:ascii="IRNazanin" w:hAnsi="IRNazanin" w:eastAsia="IRNazanin"/>
          <w:color w:val="111111"/>
          <w:sz w:val="28"/>
          <w:sz w:val="28"/>
          <w:szCs w:val="28"/>
          <w:rtl w:val="true"/>
          <w:lang w:bidi="fa-IR"/>
        </w:rPr>
        <w:t>در این‌که آیا کعب، نزد علماء اعتباری دارد یا نه؟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وضعیتِ کعب بن ماتع حِمیَری یمنی به دیدگاه‌های علمای رجال در مورد او می‌پردازیم</w:t>
      </w:r>
      <w:r>
        <w:rPr>
          <w:rFonts w:eastAsia="IRNazanin" w:cs="IRNazanin"/>
          <w:color w:val="111111"/>
          <w:sz w:val="28"/>
          <w:szCs w:val="28"/>
          <w:rtl w:val="true"/>
          <w:lang w:bidi="fa-IR"/>
        </w:rPr>
        <w:t>:</w:t>
      </w:r>
    </w:p>
    <w:p>
      <w:pPr>
        <w:pStyle w:val="Heading6"/>
        <w:numPr>
          <w:ilvl w:val="5"/>
          <w:numId w:val="1"/>
        </w:numPr>
        <w:rPr/>
      </w:pPr>
      <w:bookmarkStart w:id="283" w:name="__RefHeading___Toc860444_1395250215"/>
      <w:bookmarkStart w:id="284" w:name="_Toc110"/>
      <w:bookmarkEnd w:id="283"/>
      <w:r>
        <w:rPr>
          <w:rtl w:val="true"/>
        </w:rPr>
        <w:t>دیدگاه علمای اهل سنّت درباره کعب</w:t>
      </w:r>
      <w:bookmarkEnd w:id="284"/>
    </w:p>
    <w:p>
      <w:pPr>
        <w:pStyle w:val="Heading6"/>
        <w:numPr>
          <w:ilvl w:val="5"/>
          <w:numId w:val="1"/>
        </w:numPr>
        <w:rPr/>
      </w:pPr>
      <w:bookmarkStart w:id="285" w:name="__RefHeading___Toc860446_1395250215"/>
      <w:bookmarkStart w:id="286" w:name="_Toc111"/>
      <w:bookmarkEnd w:id="285"/>
      <w:r>
        <w:rPr>
          <w:rtl w:val="true"/>
        </w:rPr>
        <w:t>اشاره</w:t>
      </w:r>
      <w:bookmarkEnd w:id="2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دانشمندی که یهودی بود و پس از رحلت پیامبراکرم صلی الله علیه و آله و سلم اسلام آورد و در زمان عمر از یمن به مدینه آمد و با اصحاب پیامبر نشست و برخاست داشت و برای آنان از کتابهای اسرائیلیات سخن می‌گفت و مطالب شگفتی را می‌دانست و از کتابهای یهود آگاهی داشت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الحبر، الذی کان یهودیاً فأسلم بعد وفاة النبی صلی الله علیه و آله و سلم و قدم المدینة من الیمن فی أیّام عمر، فجالس أصحاب محمّد صلی الله علیه و آله و سلم فکان یحدّثهم عن الکتب الإسرائیلیة و یحفظ عجائب و یأخذ السنن عن الصحابة و کان حسن الإسلام … و  کان خبیراً بکتب الیهود، له ذوق فی معرفة صحیحها من باطلها فی الجملة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کعب، مدعی است که تورات تغییر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التوراة کما أنزله الله علی موسی ما غُیّرت و لاُ بدّلت و لکن خشیتُ أن یُتکّل علی ما فیها و لکن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الاالله و لقّنوها موتاکم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پس از نقل سخن کعب،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القول من کعب دال علی أنّ تیک النسخة ما غُیّرت و لا بُدّلت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 عداها بخلاف ذلک، فمن الذی یستحل أن یورد الیوم من التوراة شیئاً علی وجه الاحتجاج معتقداً انّها التوراة المنزّلة؟ کلا والله؛</w:t>
      </w:r>
      <w:r>
        <w:rPr>
          <w:rStyle w:val="FootnoteAnchor"/>
          <w:rtl w:val="true"/>
        </w:rPr>
        <w:footnoteReference w:id="264"/>
      </w:r>
      <w:r>
        <w:rPr>
          <w:rFonts w:ascii="IRNazanin" w:hAnsi="IRNazanin" w:eastAsia="IRNazanin"/>
          <w:color w:val="111111"/>
          <w:sz w:val="28"/>
          <w:sz w:val="28"/>
          <w:szCs w:val="28"/>
          <w:rtl w:val="true"/>
          <w:lang w:bidi="fa-IR"/>
        </w:rPr>
        <w:t>ذهبی در پاسخ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کعب حاکی از این است که این نسخه تورات تغییر و تبدیل رخ نداده است و نسخه‌های دیگر دستخوش تغییر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امروز می‌تواند به فرازی از تورات احتجاج کند و اعتقاد داشته باشد که این همان تورات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چنین مطلبی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پس از آنکه در تفسیر سوره نمل بخشی از روایات قصّه ملکه سبأ با حضرت سلیمان علیه السلام را نقل می‌کند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الأقرب فی مثل هذه السیاقات أنّها متلقّاة عن أهل الکتاب ممّا وُجد فی صُحفهم، کروایات کعب و وهب سامحهما الله تعالی فیما نقلاه إلی هذه الاُمّة من أخبار بنی‌اسرائیل من الأوابد و الغرائب و العجائب، ممّا کان و ممّا لم یکن و مما حُرِّف و بُدّل و نُسخ و قد أغنا ناالله بما هو أصح منه و أنفع و أوضح و أبلغ ولله‌الحمد و المنّة</w:t>
      </w:r>
      <w:r>
        <w:rPr>
          <w:rStyle w:val="FootnoteAnchor"/>
          <w:rtl w:val="true"/>
        </w:rPr>
        <w:footnoteReference w:id="26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سنخ مطالب برگرفته از کتابهای اهل کتاب است همانند روایات کعب و وهب ـ خدا آنان را ببخشد ـ این دو، مطالب شگفت‌آوری را از اسرائیلیات برای این اُمّت نقل کرده‌اند که دستخوش تحریف شده و دور از واقعیت‌اند و خداوند ما را از این مطالب بی‌نیاز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و حاشیه زننده بر سیر اعلام النبلاء پس از نقل مطلب فوق،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یحکیه کعب عن الکتب القدیمة فلیس بحجّة عند أحد من أهل العلم</w:t>
      </w:r>
      <w:r>
        <w:rPr>
          <w:rStyle w:val="FootnoteAnchor"/>
          <w:rtl w:val="true"/>
        </w:rPr>
        <w:footnoteReference w:id="266"/>
      </w:r>
      <w:r>
        <w:rPr>
          <w:rFonts w:ascii="IRNazanin" w:hAnsi="IRNazanin" w:eastAsia="IRNazanin"/>
          <w:color w:val="111111"/>
          <w:sz w:val="28"/>
          <w:sz w:val="28"/>
          <w:szCs w:val="28"/>
          <w:rtl w:val="true"/>
          <w:lang w:bidi="fa-IR"/>
        </w:rPr>
        <w:t>یعنی آنچه را که کعب نقل می‌کند از نظر علماء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کعب از نظر عامه اعتباری ندارد</w:t>
      </w:r>
      <w:r>
        <w:rPr>
          <w:rFonts w:eastAsia="IRNazanin" w:cs="IRNazanin"/>
          <w:color w:val="111111"/>
          <w:sz w:val="28"/>
          <w:szCs w:val="28"/>
          <w:rtl w:val="true"/>
          <w:lang w:bidi="fa-IR"/>
        </w:rPr>
        <w:t xml:space="preserve">. </w:t>
      </w:r>
      <w:bookmarkStart w:id="287" w:name="pg2683_22784"/>
    </w:p>
    <w:p>
      <w:pPr>
        <w:pStyle w:val="Heading6"/>
        <w:numPr>
          <w:ilvl w:val="5"/>
          <w:numId w:val="1"/>
        </w:numPr>
        <w:rPr/>
      </w:pPr>
      <w:bookmarkStart w:id="288" w:name="__RefHeading___Toc860448_1395250215"/>
      <w:bookmarkStart w:id="289" w:name="_Toc112"/>
      <w:bookmarkEnd w:id="287"/>
      <w:bookmarkEnd w:id="288"/>
      <w:r>
        <w:rPr/>
        <w:t>1</w:t>
      </w:r>
      <w:r>
        <w:rPr>
          <w:rtl w:val="true"/>
        </w:rPr>
        <w:t xml:space="preserve">. </w:t>
      </w:r>
      <w:r>
        <w:rPr>
          <w:rtl w:val="true"/>
        </w:rPr>
        <w:t>نظر معاویه درباره کعب</w:t>
      </w:r>
      <w:bookmarkEnd w:id="289"/>
    </w:p>
    <w:p>
      <w:pPr>
        <w:pStyle w:val="BookText"/>
        <w:rPr/>
      </w:pPr>
      <w:r>
        <w:rPr>
          <w:rFonts w:ascii="IRNazanin" w:hAnsi="IRNazanin" w:eastAsia="IRNazanin"/>
          <w:color w:val="111111"/>
          <w:sz w:val="28"/>
          <w:sz w:val="28"/>
          <w:szCs w:val="28"/>
          <w:rtl w:val="true"/>
          <w:lang w:bidi="fa-IR"/>
        </w:rPr>
        <w:t>تنها معاویه بن ابی‌سفیان، کعب را توثیق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طریق حمید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معاویة یحدّث رهطاً من قریش بالمدینة لما حجّ فی خلافته و ذکر کعب الأحبار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أصدق هولاءِ المحدّثین الذین یحدّثون عن أهل الکتاب و إن کنّا لنبلو مع ذلک علیه الکذب</w:t>
      </w:r>
      <w:r>
        <w:rPr>
          <w:rFonts w:eastAsia="IRNazanin" w:cs="IRNazanin"/>
          <w:color w:val="111111"/>
          <w:sz w:val="28"/>
          <w:szCs w:val="28"/>
          <w:rtl w:val="true"/>
          <w:lang w:bidi="fa-IR"/>
        </w:rPr>
        <w:t>.»</w:t>
      </w:r>
      <w:r>
        <w:rPr>
          <w:rStyle w:val="FootnoteAnchor"/>
          <w:rtl w:val="true"/>
        </w:rPr>
        <w:footnoteReference w:id="267"/>
      </w:r>
    </w:p>
    <w:p>
      <w:pPr>
        <w:pStyle w:val="Heading6"/>
        <w:numPr>
          <w:ilvl w:val="5"/>
          <w:numId w:val="1"/>
        </w:numPr>
        <w:rPr/>
      </w:pPr>
      <w:bookmarkStart w:id="290" w:name="__RefHeading___Toc860450_1395250215"/>
      <w:bookmarkStart w:id="291" w:name="_Toc113"/>
      <w:bookmarkEnd w:id="290"/>
      <w:r>
        <w:rPr>
          <w:rtl w:val="true"/>
        </w:rPr>
        <w:t>دیدگاه شیعه درباره کعب</w:t>
      </w:r>
      <w:bookmarkEnd w:id="291"/>
    </w:p>
    <w:p>
      <w:pPr>
        <w:pStyle w:val="BookText"/>
        <w:rPr/>
      </w:pPr>
      <w:r>
        <w:rPr>
          <w:rFonts w:ascii="IRNazanin" w:hAnsi="IRNazanin" w:eastAsia="IRNazanin"/>
          <w:color w:val="111111"/>
          <w:sz w:val="28"/>
          <w:sz w:val="28"/>
          <w:szCs w:val="28"/>
          <w:rtl w:val="true"/>
          <w:lang w:bidi="fa-IR"/>
        </w:rPr>
        <w:t>کعب، از نظر علمای شیعه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از علمای رجال می‌خواهند او را شیعه قلمداد کنند چنانکه مامقانی، استظهار تشیّع او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شوشتری به نقل از ابن‌ابی‌الحدید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جماعة من أهل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یقول فی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منحرفاً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سخن ابن‌ابی‌الحدید، چنین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فی مجلس عثمان مع أبی‌ذر مخاصمة، فقال له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الیهودیة تعلّمنا دیننا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محقق شوشتری با بیان سخن امام باقر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 ـ فی عاصم بن عمر ـ خبر عن 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کعب الأحبار</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امام باقر علیه السلام این سخن را در پاسخ عاصم فرمود که به امام باقر علیه السلام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کعب‌الأحبار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هر روز برای بیت‌المقدّس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و کعب هر دو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مامقانی، پس از بیان این مطالب،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می‌کند 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عن المناقب، عن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قال 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شیء من التوراة فی هذه الاُمّة،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لایدخل الجنّة من اُمّة محمّد إلاّ القلیل الذی أَتوا بعده،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و لمَ لا یدخلون الجنّة و هم یشهدون أن لاإله إلاّالله و أنّ محمداً صلی الله علیه و آله و سلم رسوله و یصومون و یصلّون؟ فقال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لتعلم ذلک و هو أنَّهم سیظلمون صدّیق هذه الاُمّة و عالمها الأکبر و خلیفة نبیّهِ من بعده حقّه ـ و رکب حماره منطلقاً إلی قبا ـ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عهدالله علی إن لم یخرج مما قال لأضربّن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به الساعة فلمّاجیءَ به و جلس عنده قال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علی أن أکتمه و لا أذکره و ان أردت صدقتک و بحت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أصدقنی و بح به بینی و بینک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علی بن ابیطالب،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لقد ضلّت أمّة محمّد و عموا من بعده و ما حفظوا وصیتّه؛ روزی </w:t>
      </w:r>
      <w:bookmarkStart w:id="292" w:name="pg2683_22787"/>
    </w:p>
    <w:p>
      <w:pPr>
        <w:pStyle w:val="BookText"/>
        <w:rPr/>
      </w:pPr>
      <w:bookmarkEnd w:id="292"/>
      <w:r>
        <w:rPr>
          <w:rFonts w:ascii="IRNazanin" w:hAnsi="IRNazanin" w:eastAsia="IRNazanin"/>
          <w:color w:val="111111"/>
          <w:sz w:val="28"/>
          <w:sz w:val="28"/>
          <w:szCs w:val="28"/>
          <w:rtl w:val="true"/>
          <w:lang w:bidi="fa-IR"/>
        </w:rPr>
        <w:t>عمر بن الخطاب به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تورات درباره این امّت برای ما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پیامبر جز اندکی از کسانی که پس از پیامبر آمدند کسی به بهشت وارد نمی‌شود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می‌دانی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وارد بهشت نمی‌شوند با اینکه شهادتین بر زبان جاری می‌کنند و اهل نماز و روزه هستند؟</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خود می‌دانی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 که اینان در حق صدّیق این امّت و عالِم آنان و جانشین پیامبر ظلم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این را گفت و سوار بر مرکب خود شده و رهسپار مسجد قبا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این حرف‌ها دست برندارد او را گردن می‌زنم سریعاً او را احضار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داشتم آنرا مخفی کنم حال که اصرار داری من افشا و اعلان کنم منظورم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محمّد صلی الله علیه و آله و سلم پس از او در اثر بی‌اعتنائی به وصیت پیامبر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شوشتری پس از نقل این سخن چنین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صحة الخبر، لیس فیه أثر لدفع الطعن عنه، لانَّ نطقه فی موضع بالحق ـ کنطق عمر بالحق ـ بلا ثمر بعد کون قوله و عمله فی سایر المواضع علی خلافه و إنّما صدور مثله من مثلهما من إتمام الحجّة من الله علی‌الناس</w:t>
      </w:r>
      <w:r>
        <w:rPr>
          <w:rStyle w:val="FootnoteAnchor"/>
          <w:rtl w:val="true"/>
        </w:rPr>
        <w:footnoteReference w:id="269"/>
      </w:r>
      <w:r>
        <w:rPr>
          <w:rFonts w:ascii="IRNazanin" w:hAnsi="IRNazanin" w:eastAsia="IRNazanin"/>
          <w:color w:val="111111"/>
          <w:sz w:val="28"/>
          <w:sz w:val="28"/>
          <w:szCs w:val="28"/>
          <w:rtl w:val="true"/>
          <w:lang w:bidi="fa-IR"/>
        </w:rPr>
        <w:t>به فرض  صحت این خبر هرگز ضعف و طعن را از کعب دور نمی‌کند چون گفتار و کردار او برخلاف این حقیقت است، آری صادر شدن این گونه اقرارها، اتمام حجّت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در مناقب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ناقص است چنانچه علامه آقا بزرگ تهرانی بدان اشاره کرده است</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293" w:name="__RefHeading___Toc860452_1395250215"/>
      <w:bookmarkStart w:id="294" w:name="_Toc114"/>
      <w:bookmarkEnd w:id="293"/>
      <w:r>
        <w:rPr>
          <w:rtl w:val="true"/>
        </w:rPr>
        <w:t>محور سوّم</w:t>
      </w:r>
      <w:r>
        <w:rPr>
          <w:rtl w:val="true"/>
        </w:rPr>
        <w:t>: «</w:t>
      </w:r>
      <w:r>
        <w:rPr>
          <w:rtl w:val="true"/>
        </w:rPr>
        <w:t>قرقیسیا</w:t>
      </w:r>
      <w:r>
        <w:rPr>
          <w:rtl w:val="true"/>
        </w:rPr>
        <w:t xml:space="preserve">» </w:t>
      </w:r>
      <w:r>
        <w:rPr>
          <w:rtl w:val="true"/>
        </w:rPr>
        <w:t>در روایات شیعه</w:t>
      </w:r>
      <w:bookmarkEnd w:id="294"/>
    </w:p>
    <w:p>
      <w:pPr>
        <w:pStyle w:val="Heading6"/>
        <w:numPr>
          <w:ilvl w:val="5"/>
          <w:numId w:val="1"/>
        </w:numPr>
        <w:rPr/>
      </w:pPr>
      <w:bookmarkStart w:id="295" w:name="__RefHeading___Toc860454_1395250215"/>
      <w:bookmarkStart w:id="296" w:name="_Toc115"/>
      <w:bookmarkEnd w:id="295"/>
      <w:r>
        <w:rPr>
          <w:rtl w:val="true"/>
        </w:rPr>
        <w:t>اشاره</w:t>
      </w:r>
      <w:bookmarkEnd w:id="29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منابعی چون کافی، غیبت طوسی و غیبت نعمانی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bookmarkStart w:id="297" w:name="pg2683_22791"/>
    </w:p>
    <w:p>
      <w:pPr>
        <w:pStyle w:val="Heading6"/>
        <w:numPr>
          <w:ilvl w:val="5"/>
          <w:numId w:val="1"/>
        </w:numPr>
        <w:rPr/>
      </w:pPr>
      <w:bookmarkStart w:id="298" w:name="__RefHeading___Toc860456_1395250215"/>
      <w:bookmarkStart w:id="299" w:name="_Toc116"/>
      <w:bookmarkEnd w:id="297"/>
      <w:bookmarkEnd w:id="298"/>
      <w:r>
        <w:rPr>
          <w:rtl w:val="true"/>
        </w:rPr>
        <w:t>نخستین روایت، از روضه کافی</w:t>
      </w:r>
      <w:bookmarkEnd w:id="299"/>
    </w:p>
    <w:p>
      <w:pPr>
        <w:pStyle w:val="Heading6"/>
        <w:numPr>
          <w:ilvl w:val="5"/>
          <w:numId w:val="1"/>
        </w:numPr>
        <w:rPr/>
      </w:pPr>
      <w:bookmarkStart w:id="300" w:name="__RefHeading___Toc860458_1395250215"/>
      <w:bookmarkStart w:id="301" w:name="_Toc117"/>
      <w:bookmarkEnd w:id="300"/>
      <w:r>
        <w:rPr>
          <w:rtl w:val="true"/>
        </w:rPr>
        <w:t>اشاره</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احمد بن محمد، عن ابن فضال، عن علی بن عقبة، عن ابیه عن میسر،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بینکم و بین قرقیسیا؟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قریب علی شاطیء الفرات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سیکون بها وقعة لم یکن مثلها منذ خلق الله تبارک و تعالی السموات و الأرض و لا یکون مثلها مادامت السموات و الأرض مأدبة للطیر تشبع منها سباع الأرض و طیور السماء یهلک فیها قیس و لایدعی لها داعیة</w:t>
      </w:r>
      <w:r>
        <w:rPr>
          <w:rStyle w:val="FootnoteAnchor"/>
          <w:rtl w:val="true"/>
        </w:rPr>
        <w:footnoteReference w:id="271"/>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میان شما و منطقه قرقیسیا چه اندازه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چندانی نیست آن در کرانه فرات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رویدادی رخ خواهد داد که از آغاز آفرینش آسمان و زمین به اراده خدای متعال، نظیر نداشته و تا آسمان‌ها و زمین برقرارند چنین واقعه‌ای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دیار، عرصه میهمانی پرندگان است که درندگان زمین و پرندگان آسمان، از گوشت کشتگان؛ سیر خواهند شد و در آن درگیری، قبیله قیس نابود می‌شوند و فریاد خواهی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روضه کافی از شخص کلینی است یا از دیگری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روایت؛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دلالت روایت؛</w:t>
      </w:r>
    </w:p>
    <w:p>
      <w:pPr>
        <w:pStyle w:val="Heading6"/>
        <w:numPr>
          <w:ilvl w:val="5"/>
          <w:numId w:val="1"/>
        </w:numPr>
        <w:rPr/>
      </w:pPr>
      <w:bookmarkStart w:id="302" w:name="__RefHeading___Toc860460_1395250215"/>
      <w:bookmarkStart w:id="303" w:name="_Toc118"/>
      <w:bookmarkEnd w:id="302"/>
      <w:r>
        <w:rPr>
          <w:rtl w:val="true"/>
        </w:rPr>
        <w:t>محور نخست</w:t>
      </w:r>
      <w:r>
        <w:rPr>
          <w:rtl w:val="true"/>
        </w:rPr>
        <w:t xml:space="preserve">: </w:t>
      </w:r>
      <w:r>
        <w:rPr>
          <w:rtl w:val="true"/>
        </w:rPr>
        <w:t>مؤلف روضه کیست؟</w:t>
      </w:r>
      <w:bookmarkEnd w:id="303"/>
    </w:p>
    <w:p>
      <w:pPr>
        <w:pStyle w:val="Heading6"/>
        <w:numPr>
          <w:ilvl w:val="5"/>
          <w:numId w:val="1"/>
        </w:numPr>
        <w:rPr/>
      </w:pPr>
      <w:bookmarkStart w:id="304" w:name="__RefHeading___Toc860462_1395250215"/>
      <w:bookmarkStart w:id="305" w:name="_Toc119"/>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در اینکه مؤلف روضه، کلینی است ظاهراً جای بحث نیست، زیرا شخصیت‌هایی مانند نجاشی، طوسی و ابن شهرآشوب، تصریح کرده‌اند که کلینی کتابی به نام روضه دارد</w:t>
      </w:r>
      <w:r>
        <w:rPr>
          <w:rFonts w:eastAsia="IRNazanin" w:cs="IRNazanin"/>
          <w:color w:val="111111"/>
          <w:sz w:val="28"/>
          <w:szCs w:val="28"/>
          <w:rtl w:val="true"/>
          <w:lang w:bidi="fa-IR"/>
        </w:rPr>
        <w:t>.</w:t>
      </w:r>
    </w:p>
    <w:p>
      <w:pPr>
        <w:pStyle w:val="Heading6"/>
        <w:numPr>
          <w:ilvl w:val="5"/>
          <w:numId w:val="1"/>
        </w:numPr>
        <w:rPr/>
      </w:pPr>
      <w:bookmarkStart w:id="306" w:name="__RefHeading___Toc860464_1395250215"/>
      <w:bookmarkStart w:id="307" w:name="_Toc120"/>
      <w:bookmarkEnd w:id="306"/>
      <w:r>
        <w:rPr/>
        <w:t>1</w:t>
      </w:r>
      <w:r>
        <w:rPr>
          <w:rtl w:val="true"/>
        </w:rPr>
        <w:t xml:space="preserve">) </w:t>
      </w:r>
      <w:r>
        <w:rPr>
          <w:rtl w:val="true"/>
        </w:rPr>
        <w:t>نجاشی</w:t>
      </w:r>
      <w:r>
        <w:rPr>
          <w:rtl w:val="true"/>
        </w:rPr>
        <w:t>:</w:t>
      </w:r>
      <w:bookmarkEnd w:id="30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در شرح حال کلینی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صنّف الکتاب الکبیر ـ المعروف بالکلینی ـ یسمّی الکافی فی عشرین سنة شرح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 کتاب الروضه …</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نجاشی، وقتی ابواب </w:t>
      </w:r>
      <w:bookmarkStart w:id="308" w:name="pg2683_22793"/>
    </w:p>
    <w:p>
      <w:pPr>
        <w:pStyle w:val="BookText"/>
        <w:rPr/>
      </w:pPr>
      <w:bookmarkEnd w:id="308"/>
      <w:r>
        <w:rPr>
          <w:rFonts w:ascii="IRNazanin" w:hAnsi="IRNazanin" w:eastAsia="IRNazanin"/>
          <w:color w:val="111111"/>
          <w:sz w:val="28"/>
          <w:sz w:val="28"/>
          <w:szCs w:val="28"/>
          <w:rtl w:val="true"/>
          <w:lang w:bidi="fa-IR"/>
        </w:rPr>
        <w:t>کافی را برمی‌شمرد به کتاب روضه نیز اشاره می‌کند</w:t>
      </w:r>
      <w:r>
        <w:rPr>
          <w:rFonts w:eastAsia="IRNazanin" w:cs="IRNazanin"/>
          <w:color w:val="111111"/>
          <w:sz w:val="28"/>
          <w:szCs w:val="28"/>
          <w:rtl w:val="true"/>
          <w:lang w:bidi="fa-IR"/>
        </w:rPr>
        <w:t>.</w:t>
      </w:r>
    </w:p>
    <w:p>
      <w:pPr>
        <w:pStyle w:val="Heading6"/>
        <w:numPr>
          <w:ilvl w:val="5"/>
          <w:numId w:val="1"/>
        </w:numPr>
        <w:rPr/>
      </w:pPr>
      <w:bookmarkStart w:id="309" w:name="__RefHeading___Toc860466_1395250215"/>
      <w:bookmarkStart w:id="310" w:name="_Toc121"/>
      <w:bookmarkEnd w:id="309"/>
      <w:r>
        <w:rPr/>
        <w:t>2</w:t>
      </w:r>
      <w:r>
        <w:rPr>
          <w:rtl w:val="true"/>
        </w:rPr>
        <w:t xml:space="preserve">) </w:t>
      </w:r>
      <w:r>
        <w:rPr>
          <w:rtl w:val="true"/>
        </w:rPr>
        <w:t>طوسی</w:t>
      </w:r>
      <w:r>
        <w:rPr>
          <w:rtl w:val="true"/>
        </w:rPr>
        <w:t>:</w:t>
      </w:r>
      <w:bookmarkEnd w:id="310"/>
    </w:p>
    <w:p>
      <w:pPr>
        <w:pStyle w:val="BookText"/>
        <w:rPr/>
      </w:pPr>
      <w:r>
        <w:rPr>
          <w:rFonts w:ascii="IRNazanin" w:hAnsi="IRNazanin" w:eastAsia="IRNazanin"/>
          <w:color w:val="111111"/>
          <w:sz w:val="28"/>
          <w:sz w:val="28"/>
          <w:szCs w:val="28"/>
          <w:rtl w:val="true"/>
          <w:lang w:bidi="fa-IR"/>
        </w:rPr>
        <w:t>شیخ طوسی، وقتی نام کتابهای کلینی را بیان می‌کند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الکافی و هو یشتمل علی ثلاثین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 کتاب العقل و فضل العلم … و کتاب الروضه آخر کتاب الکافی</w:t>
      </w:r>
      <w:r>
        <w:rPr>
          <w:rFonts w:eastAsia="IRNazanin" w:cs="IRNazanin"/>
          <w:color w:val="111111"/>
          <w:sz w:val="28"/>
          <w:szCs w:val="28"/>
          <w:rtl w:val="true"/>
          <w:lang w:bidi="fa-IR"/>
        </w:rPr>
        <w:t>.»</w:t>
      </w:r>
      <w:r>
        <w:rPr>
          <w:rStyle w:val="FootnoteAnchor"/>
          <w:rtl w:val="true"/>
        </w:rPr>
        <w:footnoteReference w:id="273"/>
      </w:r>
    </w:p>
    <w:p>
      <w:pPr>
        <w:pStyle w:val="Heading6"/>
        <w:numPr>
          <w:ilvl w:val="5"/>
          <w:numId w:val="1"/>
        </w:numPr>
        <w:rPr/>
      </w:pPr>
      <w:bookmarkStart w:id="311" w:name="__RefHeading___Toc860468_1395250215"/>
      <w:bookmarkStart w:id="312" w:name="_Toc122"/>
      <w:bookmarkEnd w:id="311"/>
      <w:r>
        <w:rPr/>
        <w:t>3</w:t>
      </w:r>
      <w:r>
        <w:rPr>
          <w:rtl w:val="true"/>
        </w:rPr>
        <w:t xml:space="preserve">) </w:t>
      </w:r>
      <w:r>
        <w:rPr>
          <w:rtl w:val="true"/>
        </w:rPr>
        <w:t>ابن شهرآشوب</w:t>
      </w:r>
      <w:r>
        <w:rPr>
          <w:rtl w:val="true"/>
        </w:rPr>
        <w:t>:</w:t>
      </w:r>
      <w:bookmarkEnd w:id="312"/>
    </w:p>
    <w:p>
      <w:pPr>
        <w:pStyle w:val="BookText"/>
        <w:rPr/>
      </w:pPr>
      <w:r>
        <w:rPr>
          <w:rFonts w:ascii="IRNazanin" w:hAnsi="IRNazanin" w:eastAsia="IRNazanin"/>
          <w:color w:val="111111"/>
          <w:sz w:val="28"/>
          <w:sz w:val="28"/>
          <w:szCs w:val="28"/>
          <w:rtl w:val="true"/>
          <w:lang w:bidi="fa-IR"/>
        </w:rPr>
        <w:t>وی نیز کتاب روضه را از کتب کلینی معرفی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الکافی یشتمل علی ثلاثین کتاباً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 الروضه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قدیم علم رجال ـ قدماء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و شیخ طوسی که به عصر کلینی  نزدیک بوده‌اند بدون هیچ تردیدی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کلینی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کلینی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علماءِ متفق‌اند که کتاب روضه، از تألیفات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ملا خلیل قزوینی است که روضه را از تألیفات کلینی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نوری به نقل از ریاض‌العلماء، نظریات عجیب و غریبی را به ملاّخلیل قزوینی نسبت می‌دهد که به بیان بخشی از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أغرب اقواله القول بأن الکافی بأجمعه قد شاهده الصاحب علیه السلام و استحسنه؛ از جمله سخنان شگفت‌آور او این است که صاحب‌الزمان علیه السلام همه کتاب کافی را دیده و آن را پسندیده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إنّه کل ما وقع فیه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مروی عن الصاحب علیه السلام بلاواسطة؛ در هر روایتی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آن روایت بیواسطه از صاحب‌الزمان علیه السلام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جمیع أخبارها حق واجب العمل بها؛ تمام روایات آن واقعی و عمل به آن‌ها واجب است</w:t>
      </w:r>
      <w:r>
        <w:rPr>
          <w:rFonts w:eastAsia="IRNazanin" w:cs="IRNazanin"/>
          <w:color w:val="111111"/>
          <w:sz w:val="28"/>
          <w:szCs w:val="28"/>
          <w:rtl w:val="true"/>
          <w:lang w:bidi="fa-IR"/>
        </w:rPr>
        <w:t xml:space="preserve">». </w:t>
      </w:r>
      <w:bookmarkStart w:id="313" w:name="pg2683_22797"/>
    </w:p>
    <w:p>
      <w:pPr>
        <w:pStyle w:val="BookText"/>
        <w:rPr/>
      </w:pPr>
      <w:bookmarkEnd w:id="31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أنّه لیس فیه خبر للتقیّة و نحوها؛ به گونه‌ای که در آن کتاب یک روایت تقیّه‌ای و مانند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الروضة لیس من تألیف الکلینی بل هو من تألیف ابن ادریس؛ روضه کافی از تألیفات کلینی نیست؛ بلکه از تألیفات ابن ادریس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در ادامه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ساعده فی الأخیر بعض الأصحاب و ربما ینسب هذا القول الأخیر إلی الشهید الثانی ولکن لم یثبت، انتهی</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سخن ملا خلیل قزوینی واقعاً عجیب و غریب است، زیرا همه روایات کافی واجب العمل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روایتِ قرآن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آیه دارد و روایت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مسلّماً واجب العمل نیستند؛ بلکه اعتقاد و عمل برخلاف آن است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روایت تقیّه‌ای وجود ندارد، با این که آن دوران کاملاً دوران تقیّه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شگفت‌آورتر از  همه سخنانش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از تألیفات کلینی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محدّث نوری در ردّ نظریات قزوینی چند جمله خلاصه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به این‌که روضه، از تألیفات کلینی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سیاق؛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وجود چیزی که منافی نسبت دادن به کلینی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وجود مقتضی برای نسبت دادن روضه به ابن ادریس؛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علماءِ از روضه، به اعتبار و استناد آن کتاب به کلینی؛</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 برای اثبات مدّعای خود دلیل محکمی ارائه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نیز به استناد گفته متقدمین از علمای رجال،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در انتساب کتاب روضه به کلینی وجود ندارد</w:t>
      </w:r>
      <w:r>
        <w:rPr>
          <w:rFonts w:eastAsia="IRNazanin" w:cs="IRNazanin"/>
          <w:color w:val="111111"/>
          <w:sz w:val="28"/>
          <w:szCs w:val="28"/>
          <w:rtl w:val="true"/>
          <w:lang w:bidi="fa-IR"/>
        </w:rPr>
        <w:t>.</w:t>
      </w:r>
    </w:p>
    <w:p>
      <w:pPr>
        <w:pStyle w:val="Heading6"/>
        <w:numPr>
          <w:ilvl w:val="5"/>
          <w:numId w:val="1"/>
        </w:numPr>
        <w:rPr/>
      </w:pPr>
      <w:bookmarkStart w:id="314" w:name="__RefHeading___Toc860470_1395250215"/>
      <w:bookmarkStart w:id="315" w:name="_Toc123"/>
      <w:bookmarkEnd w:id="314"/>
      <w:r>
        <w:rPr>
          <w:rtl w:val="true"/>
        </w:rPr>
        <w:t>محور دوّم</w:t>
      </w:r>
      <w:r>
        <w:rPr>
          <w:rtl w:val="true"/>
        </w:rPr>
        <w:t xml:space="preserve">: </w:t>
      </w:r>
      <w:r>
        <w:rPr>
          <w:rtl w:val="true"/>
        </w:rPr>
        <w:t>سند روایت روضه کافی</w:t>
      </w:r>
      <w:bookmarkEnd w:id="31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محور به بررسی سند روایت آن می‌پردازیم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احمد بن محمّد، عن ابن فضال، عن علی بن عقبه، عن ابیه، عن میسر، عن ابی جعفر علیه السلام …</w:t>
      </w:r>
      <w:r>
        <w:rPr>
          <w:rFonts w:eastAsia="IRNazanin" w:cs="IRNazanin"/>
          <w:color w:val="111111"/>
          <w:sz w:val="28"/>
          <w:szCs w:val="28"/>
          <w:rtl w:val="true"/>
          <w:lang w:bidi="fa-IR"/>
        </w:rPr>
        <w:t xml:space="preserve">» </w:t>
      </w:r>
      <w:bookmarkStart w:id="316" w:name="pg2683_22800"/>
    </w:p>
    <w:p>
      <w:pPr>
        <w:pStyle w:val="BookText"/>
        <w:rPr/>
      </w:pPr>
      <w:bookmarkEnd w:id="316"/>
      <w:r>
        <w:rPr>
          <w:rFonts w:ascii="IRNazanin" w:hAnsi="IRNazanin" w:eastAsia="IRNazanin"/>
          <w:color w:val="111111"/>
          <w:sz w:val="28"/>
          <w:sz w:val="28"/>
          <w:szCs w:val="28"/>
          <w:rtl w:val="true"/>
          <w:lang w:bidi="fa-IR"/>
        </w:rPr>
        <w:t>علاّمه مجلسی در ذیل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علی‌الأظهر</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کلیه روایات کافی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است و ـ معروف است که ـ مجلسی </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صحیح 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حَسَن،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موثّق،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قوی و </w:t>
      </w:r>
      <w:r>
        <w:rPr>
          <w:rFonts w:eastAsia="IRNazanin" w:cs="IRNazanin"/>
          <w:color w:val="111111"/>
          <w:sz w:val="28"/>
          <w:szCs w:val="28"/>
          <w:lang w:bidi="fa-IR"/>
        </w:rPr>
        <w:t>9485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ضعیف می‌داند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هر چند پس از دقت معلوم می‌شود نظر مجلسی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با این که در رجال بسیار مسلّط است و خیلی سخت‌گیر نیز هست، در مورد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علی‌الأظهر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سند این روایت وجود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مشترک بین چهار نفر است و بعضی ثقه و بعضی دیگر حسن الحال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میسر بن ابی‌البلاد؛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میسر بن حفص؛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میسر بن عبدالعزیز؛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میسر بیّاع الزطی؛</w:t>
      </w:r>
    </w:p>
    <w:p>
      <w:pPr>
        <w:pStyle w:val="BookText"/>
        <w:rPr/>
      </w:pPr>
      <w:r>
        <w:rPr>
          <w:rFonts w:ascii="IRNazanin" w:hAnsi="IRNazanin" w:eastAsia="IRNazanin"/>
          <w:color w:val="111111"/>
          <w:sz w:val="28"/>
          <w:sz w:val="28"/>
          <w:szCs w:val="28"/>
          <w:rtl w:val="true"/>
          <w:lang w:bidi="fa-IR"/>
        </w:rPr>
        <w:t>به علت همین اشتراک، علاّمه مجلسی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علی‌الأظهر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از نظر سند مورد پذیرش است</w:t>
      </w:r>
      <w:r>
        <w:rPr>
          <w:rFonts w:eastAsia="IRNazanin" w:cs="IRNazanin"/>
          <w:color w:val="111111"/>
          <w:sz w:val="28"/>
          <w:szCs w:val="28"/>
          <w:rtl w:val="true"/>
          <w:lang w:bidi="fa-IR"/>
        </w:rPr>
        <w:t>.</w:t>
      </w:r>
    </w:p>
    <w:p>
      <w:pPr>
        <w:pStyle w:val="Heading6"/>
        <w:numPr>
          <w:ilvl w:val="5"/>
          <w:numId w:val="1"/>
        </w:numPr>
        <w:rPr/>
      </w:pPr>
      <w:bookmarkStart w:id="317" w:name="__RefHeading___Toc860472_1395250215"/>
      <w:bookmarkStart w:id="318" w:name="_Toc124"/>
      <w:bookmarkEnd w:id="317"/>
      <w:r>
        <w:rPr>
          <w:rtl w:val="true"/>
        </w:rPr>
        <w:t>محور سوّم</w:t>
      </w:r>
      <w:r>
        <w:rPr>
          <w:rtl w:val="true"/>
        </w:rPr>
        <w:t xml:space="preserve">: </w:t>
      </w:r>
      <w:r>
        <w:rPr>
          <w:rtl w:val="true"/>
        </w:rPr>
        <w:t>بررسی دلالت روایت</w:t>
      </w:r>
      <w:bookmarkEnd w:id="318"/>
    </w:p>
    <w:p>
      <w:pPr>
        <w:pStyle w:val="BookText"/>
        <w:rPr/>
      </w:pPr>
      <w:r>
        <w:rPr>
          <w:rFonts w:ascii="IRNazanin" w:hAnsi="IRNazanin" w:eastAsia="IRNazanin"/>
          <w:color w:val="111111"/>
          <w:sz w:val="28"/>
          <w:sz w:val="28"/>
          <w:szCs w:val="28"/>
          <w:rtl w:val="true"/>
          <w:lang w:bidi="fa-IR"/>
        </w:rPr>
        <w:t>از نظر دلالت روشن است که کشتاری بی‌سابقه و بی‌نظیری رخ می‌دهد به گونه‌ای که مانند آن وجود نداشته و نخواهد داشت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ذیل همین روایت که عمده روایت منابع شیعی است و دلالت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قرقیسیا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اکثر النسخ و الظاهر قرقیسا بیاءِ واحدة، قال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قرقیسا ـ بالکسر ـ و 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علی الفرات سمّی بقرقیسا بن طهمورث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مأدُبة الطیر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المأدبة ـ بضم الدال و کسرها ـ الطعام الذی یدعی إلیه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تکون هذه البلدة لکثرة لحوم القتلی فیها مأدبة للطیور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فیها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قبیلة بنی قیس و هی بطن من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تُدعی لها داعیة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من لایدعو أحد لنصر تلک القبیله نفساً أو فئة تدعوا الناس إلی نصرهم أو تشفّع عند القاتلین و تدعوهم إلی رفع القتل عنهم و یمکن اَنْ یقرء بتشدید الدال علی بناء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 تدعی بعد قتلهم فئة تقوم و تطلب ثارهم و تدعوالناس إلی ذلک؛ یعنی کسی جهت  یاری آن قبیله، فرد یا گروهی را فرانخواند تا آنان مردم را برای یاری آن قبیله، فرابخوانند یا نزد کشندگان واسطه شوند تا دست از کشتار آن‌ها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منظور این باشد که ـ پس از کشته شدن آنان، گروهی دست به قیام نزنند و مدعی خونخواهی آن‌ها گردند و مردم را نیز به آن قیام فراخوانند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 للطیور و السباع</w:t>
      </w:r>
      <w:r>
        <w:rPr>
          <w:rStyle w:val="FootnoteAnchor"/>
          <w:rtl w:val="true"/>
        </w:rPr>
        <w:footnoteReference w:id="278"/>
      </w:r>
      <w:r>
        <w:rPr>
          <w:rFonts w:ascii="IRNazanin" w:hAnsi="IRNazanin" w:eastAsia="IRNazanin"/>
          <w:color w:val="111111"/>
          <w:sz w:val="28"/>
          <w:sz w:val="28"/>
          <w:szCs w:val="28"/>
          <w:rtl w:val="true"/>
          <w:lang w:bidi="fa-IR"/>
        </w:rPr>
        <w:t>یعنی پرندگان و درندگان برای خوردن لاشة آنان فراخوانده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قرقیسیا، کرکیسا است که به معنای اعزام سواره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مأدُبه نیز معنایی غیر از سفره دارد و به طعامی می‌گویند که افراد به سوی آن دعوت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قرقیسیا چقدر با آرمگدون ـ که مطرح می‌شود، ـ تطابق دارد، به نظر می‌رسد که هیچ‌گونه تطابقی ندارد، زیرا موقعیت جغرافیائی قرقیسیا، در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یکی در فلسطین است</w:t>
      </w:r>
      <w:r>
        <w:rPr>
          <w:rFonts w:eastAsia="IRNazanin" w:cs="IRNazanin"/>
          <w:color w:val="111111"/>
          <w:sz w:val="28"/>
          <w:szCs w:val="28"/>
          <w:rtl w:val="true"/>
          <w:lang w:bidi="fa-IR"/>
        </w:rPr>
        <w:t xml:space="preserve">. </w:t>
      </w:r>
      <w:bookmarkStart w:id="319" w:name="pg2683_22806"/>
    </w:p>
    <w:p>
      <w:pPr>
        <w:pStyle w:val="Heading6"/>
        <w:numPr>
          <w:ilvl w:val="5"/>
          <w:numId w:val="1"/>
        </w:numPr>
        <w:rPr/>
      </w:pPr>
      <w:bookmarkStart w:id="320" w:name="__RefHeading___Toc860474_1395250215"/>
      <w:bookmarkStart w:id="321" w:name="_Toc125"/>
      <w:bookmarkEnd w:id="319"/>
      <w:bookmarkEnd w:id="320"/>
      <w:r>
        <w:rPr>
          <w:rtl w:val="true"/>
        </w:rPr>
        <w:t>روایت دوم</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احمد بن هوذة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اسحاق النهاوندی، عن عبدالله بن حمّاد الأنصاری، عن الحسین بن ابی‌العلاء عن عبدالله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ابوجعفر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لولد العباس و المروانی لوقعة بقرقیسیا یشیب فیها الغلام الخرّور و یرفع الله عنهم النصر و یوحی إلی طیرالسماء و سباع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اشبعی من لحوم الجبّارین ثمّ یخرج السفیانی</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علاّمه مجلسی در ذیل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و لعل المعنی الذی یخرّ و یسقط فی المشی لصغره، أو بالمهملة ای الحار المزاج، فانّه أبعد عن الشیب؛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اثر کودکی توازن ندارد و به زمین می‌خورد یا به معنای گرم بودن مزاج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پاورقی بحارالانوار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حزْور فإنّها بالحاء المهملة و الزای کَعَمْلَس، الغلام القوی و الرجل القوی کما فی القاموس او الغلام إذا اشتد و قویَ و خدم کما فی الصحاح و قد یقال بالتخفیف؛ کلمه حَزْوَر بر وزن عَمْلَس، یعنی جوان و مردی قوی پنجه چنان که در قاموس آمده و یا آن‌گونه که در صحاح آمده یعنی جوانی که قدرتمند و پر قدرت گردد و به خدمتگزاری بپردازد</w:t>
      </w:r>
      <w:r>
        <w:rPr>
          <w:rFonts w:eastAsia="IRNazanin" w:cs="IRNazanin"/>
          <w:color w:val="111111"/>
          <w:sz w:val="28"/>
          <w:szCs w:val="28"/>
          <w:rtl w:val="true"/>
          <w:lang w:bidi="fa-IR"/>
        </w:rPr>
        <w:t>».</w:t>
      </w:r>
      <w:r>
        <w:rPr>
          <w:rStyle w:val="FootnoteAnchor"/>
          <w:rtl w:val="true"/>
        </w:rPr>
        <w:footnoteReference w:id="280"/>
      </w:r>
    </w:p>
    <w:p>
      <w:pPr>
        <w:pStyle w:val="Heading6"/>
        <w:numPr>
          <w:ilvl w:val="5"/>
          <w:numId w:val="1"/>
        </w:numPr>
        <w:rPr/>
      </w:pPr>
      <w:bookmarkStart w:id="322" w:name="__RefHeading___Toc860476_1395250215"/>
      <w:bookmarkStart w:id="323" w:name="_Toc126"/>
      <w:bookmarkEnd w:id="322"/>
      <w:r>
        <w:rPr>
          <w:rtl w:val="true"/>
        </w:rPr>
        <w:t>روایت سوّم</w:t>
      </w:r>
      <w:bookmarkEnd w:id="323"/>
    </w:p>
    <w:p>
      <w:pPr>
        <w:pStyle w:val="Heading6"/>
        <w:numPr>
          <w:ilvl w:val="5"/>
          <w:numId w:val="1"/>
        </w:numPr>
        <w:rPr/>
      </w:pPr>
      <w:bookmarkStart w:id="324" w:name="__RefHeading___Toc860478_1395250215"/>
      <w:bookmarkStart w:id="325" w:name="_Toc127"/>
      <w:bookmarkEnd w:id="324"/>
      <w:r>
        <w:rPr>
          <w:rtl w:val="true"/>
        </w:rPr>
        <w:t>اشاره</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ابی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سنان، عن حذیفة بن المنصور، عن أبی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مائدة ـ و فی غیر 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بقرقیسیاء یطلع مطلع من السماءِ فینادی یا طیرالسماءِ و یا سباع الأرض هلّموا اِلی الشبع من لحوم الجبّارین</w:t>
      </w:r>
      <w:r>
        <w:rPr>
          <w:rStyle w:val="FootnoteAnchor"/>
          <w:rtl w:val="true"/>
        </w:rPr>
        <w:footnoteReference w:id="281"/>
      </w:r>
      <w:r>
        <w:rPr>
          <w:rFonts w:ascii="IRNazanin" w:hAnsi="IRNazanin" w:eastAsia="IRNazanin"/>
          <w:color w:val="111111"/>
          <w:sz w:val="28"/>
          <w:sz w:val="28"/>
          <w:szCs w:val="28"/>
          <w:rtl w:val="true"/>
          <w:lang w:bidi="fa-IR"/>
        </w:rPr>
        <w:t xml:space="preserve">در قرقسیا میهمانی الهی برقرار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از آسمان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پرندگان آسمان و ای درّندگان زمین بر سیر کردن خود از گوشت بدن ستمگران، بشتابید</w:t>
      </w:r>
      <w:r>
        <w:rPr>
          <w:rFonts w:eastAsia="IRNazanin" w:cs="IRNazanin"/>
          <w:color w:val="111111"/>
          <w:sz w:val="28"/>
          <w:szCs w:val="28"/>
          <w:rtl w:val="true"/>
          <w:lang w:bidi="fa-IR"/>
        </w:rPr>
        <w:t>.»</w:t>
      </w:r>
    </w:p>
    <w:p>
      <w:pPr>
        <w:pStyle w:val="Heading6"/>
        <w:numPr>
          <w:ilvl w:val="5"/>
          <w:numId w:val="1"/>
        </w:numPr>
        <w:rPr/>
      </w:pPr>
      <w:bookmarkStart w:id="326" w:name="__RefHeading___Toc860480_1395250215"/>
      <w:bookmarkStart w:id="327" w:name="_Toc128"/>
      <w:bookmarkEnd w:id="326"/>
      <w:r>
        <w:rPr>
          <w:rtl w:val="true"/>
        </w:rPr>
        <w:t>بحث رجالی</w:t>
      </w:r>
      <w:bookmarkEnd w:id="3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عبدالواحد بن عبدالله، ثقه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الرزّاز، دایی ابوغالب زراری</w:t>
      </w:r>
    </w:p>
    <w:p>
      <w:pPr>
        <w:pStyle w:val="BookText"/>
        <w:rPr/>
      </w:pPr>
      <w:r>
        <w:rPr>
          <w:rFonts w:ascii="IRNazanin" w:hAnsi="IRNazanin" w:eastAsia="IRNazanin"/>
          <w:color w:val="111111"/>
          <w:sz w:val="28"/>
          <w:sz w:val="28"/>
          <w:szCs w:val="28"/>
          <w:rtl w:val="true"/>
          <w:lang w:bidi="fa-IR"/>
        </w:rPr>
        <w:t>است که یکی از روات احادیث و جزء مشایخ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کسانی بوده که در سال وقوع غیبت، به عنوان هیئتی به مدینه آمد که در این ارتباط، جویا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محمد بن حسین بن ابی‌الخطاب از بزرگان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مورد او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جلیل من أصحابنا عظیم‌القدر، کثیرالروایة، ثقة،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فهرست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مورد حذیفة‌بن‌المنصور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الخزاعی، ابومحمّد، ثقةٌ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 شیخنا المفید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تمام رجال این روایت ثقه باشند، یک اشکال اساسی وجود دارد و آن نیز در مورد محمد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محمد بن سنان را ضعیف می‌داند؛ ولی ما او را توثیق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العظمی خوئی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محمد بن سنان،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سلسله اسناد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مورد ایشان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مذمّت وی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 در ستایش او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محمد بن سنان، از جمله دوستداران اهل بیت علیه السلام و جزء معتقدین به امامت امام رضا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مقدار ممدوح است و اگر ثابت شده باشد انحرافاتی داشته و یا مخالفت‌هایی با امام رضا علیه السلام داشته قطعاً زایل گشته و حضرت از او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شیخ طوسی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ممدوحاً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بزرگان رجال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ابن‌عقده، نجاشی، شیخ طوسی، شیخ مفید و ابن غضائری او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تضعیف ابن غضائری ـ به خاطر مشکلی که نسبت به اصل کتابش داریم ـ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که انتساب کتاب را به ابن غضائری نمی‌پذیریم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سنان مطعون علیه ضعیف جدّاً و ما یختص بروایته و لا یشارکه فیه غیره لایعمل علیه</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تضعیف شیخ طوسی بخاطر این‌که در جای دیگر، او را مدح کرده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تعارض و تساقط می‌کند</w:t>
      </w:r>
      <w:r>
        <w:rPr>
          <w:rFonts w:eastAsia="IRNazanin" w:cs="IRNazanin"/>
          <w:color w:val="111111"/>
          <w:sz w:val="28"/>
          <w:szCs w:val="28"/>
          <w:rtl w:val="true"/>
          <w:lang w:bidi="fa-IR"/>
        </w:rPr>
        <w:t xml:space="preserve">. </w:t>
      </w:r>
      <w:bookmarkStart w:id="328" w:name="pg2683_22812"/>
    </w:p>
    <w:p>
      <w:pPr>
        <w:pStyle w:val="BookText"/>
        <w:rPr/>
      </w:pPr>
      <w:bookmarkEnd w:id="328"/>
      <w:r>
        <w:rPr>
          <w:rFonts w:ascii="IRNazanin" w:hAnsi="IRNazanin" w:eastAsia="IRNazanin"/>
          <w:color w:val="111111"/>
          <w:sz w:val="28"/>
          <w:sz w:val="28"/>
          <w:szCs w:val="28"/>
          <w:rtl w:val="true"/>
          <w:lang w:bidi="fa-IR"/>
        </w:rPr>
        <w:t>ابن‌عقده در مورد وی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له مسائل عنه ـ عن الرضا علیه السلام ـ معروفة و هو رجل ضعیف جدّاً لا یعول علیه و لایلتفت إلی ما تفرّد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ابن‌عقده، زیدی مذهب است ـ به نظر بعضی ـ تضعیفش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العددیه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تضعیف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مطعون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ارشاد وی را توثیق نموده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أهل الورع و العلم والفقه من خاصة الإمام علیه السلام وثقاته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تضعیفش به علت معارضه با توثیقش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الکذّا بین المشهورین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مشکلات، بر سر راه نبود عمل به روایات محمّد بن سنان مشکلی نداشت؛ امّا تضعیف این افراد مانع بزرگ اعتماد به روایات اوست، لذا آقای خوئی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به روایات محمّد بن سنان اعتماد کنیم</w:t>
      </w:r>
      <w:r>
        <w:rPr>
          <w:rFonts w:eastAsia="IRNazanin" w:cs="IRNazanin"/>
          <w:color w:val="111111"/>
          <w:sz w:val="28"/>
          <w:szCs w:val="28"/>
          <w:rtl w:val="true"/>
          <w:lang w:bidi="fa-IR"/>
        </w:rPr>
        <w:t>.</w:t>
      </w:r>
    </w:p>
    <w:p>
      <w:pPr>
        <w:pStyle w:val="Heading6"/>
        <w:numPr>
          <w:ilvl w:val="5"/>
          <w:numId w:val="1"/>
        </w:numPr>
        <w:rPr/>
      </w:pPr>
      <w:bookmarkStart w:id="329" w:name="__RefHeading___Toc860482_1395250215"/>
      <w:bookmarkStart w:id="330" w:name="_Toc129"/>
      <w:bookmarkEnd w:id="329"/>
      <w:r>
        <w:rPr>
          <w:rtl w:val="true"/>
        </w:rPr>
        <w:t>توثیقات محمّد بن سنان</w:t>
      </w:r>
      <w:bookmarkEnd w:id="33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توثیق از سوی شیخ مفید است که در ارشاد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الورع و العلم والفقه من خاصة الامام علیه السلام و ثقاته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یکی از روات کامل الزیارات است که ابن قولوَیْه به صورت عام او را توثیق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علاوه بر کامل الزیارات یکی از روات تفسیر علی بن ابراهیم قمّی نیز هست که به توثیق عام قمی توثیق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صاحب وسائل نیز او را توثیق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تابع مبنای مشهور باشیم، محمد بن سنان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این است که باید در مورد ابن سنان تجدیدنظر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تضعیف علمای رجالی مانند ابن غضائری، شیخ طوسی، ابن‌عقده و شیخ مفید بیان شد که تضعیف آنان در اثر تعارض با توثیق خودشان اعتباری ندارد، یعنی ساقط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توثیق دیگران نیز تعارض می‌کند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می‌توانیم به دلیل نقل روایات فراوانی از او در کتب اربعه که از امارات وثاقت است محمد بن سنان را توثیق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کتب اربعه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محمد بن سنان،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زیاد آن هم در کتبی که به گفته مؤلفین آن‌ها حجّت بین ما و خداست، از یک راوی ضعیف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نیز او را به </w:t>
      </w:r>
      <w:bookmarkStart w:id="331" w:name="pg2683_22815"/>
    </w:p>
    <w:p>
      <w:pPr>
        <w:pStyle w:val="BookText"/>
        <w:rPr/>
      </w:pPr>
      <w:bookmarkEnd w:id="331"/>
      <w:r>
        <w:rPr>
          <w:rFonts w:ascii="IRNazanin" w:hAnsi="IRNazanin" w:eastAsia="IRNazanin"/>
          <w:color w:val="111111"/>
          <w:sz w:val="28"/>
          <w:sz w:val="28"/>
          <w:szCs w:val="28"/>
          <w:rtl w:val="true"/>
          <w:lang w:bidi="fa-IR"/>
        </w:rPr>
        <w:t>غلوّ متهم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غلوّ او توسط امام رضا علیه السلام تعدیل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می‌خواست بلندپروازی کند بالهایش را 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أن یطیر  فقصصنا جناحیه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چنین اعتقادات و غلوّ امروزه جزء اعتقادات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محمد بن سنان توثیق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 محمد بن حسین بن ابی‌الخطاب حلّ شود، ظاهراً روایت از نظر سندی مشکلی ندارد و لاأقل موجب احتیاط در فتوی برخلاف روایات او می‌شود</w:t>
      </w:r>
      <w:r>
        <w:rPr>
          <w:rFonts w:eastAsia="IRNazanin" w:cs="IRNazanin"/>
          <w:color w:val="111111"/>
          <w:sz w:val="28"/>
          <w:szCs w:val="28"/>
          <w:rtl w:val="true"/>
          <w:lang w:bidi="fa-IR"/>
        </w:rPr>
        <w:t>.</w:t>
      </w:r>
    </w:p>
    <w:p>
      <w:pPr>
        <w:pStyle w:val="Heading6"/>
        <w:numPr>
          <w:ilvl w:val="5"/>
          <w:numId w:val="1"/>
        </w:numPr>
        <w:rPr/>
      </w:pPr>
      <w:bookmarkStart w:id="332" w:name="__RefHeading___Toc860484_1395250215"/>
      <w:bookmarkStart w:id="333" w:name="_Toc130"/>
      <w:bookmarkEnd w:id="332"/>
      <w:r>
        <w:rPr>
          <w:rtl w:val="true"/>
        </w:rPr>
        <w:t>روایت چهارم</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احمد بن محمّد بن سعید، عن هؤلاءِ الرجال الأربعة، عن ابن محبوب و أخبرنا محمّد بن یعقوب الکلینی ابوجعفر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ابراهیم بن هاشم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قال و حدّثنی علی بن محمّد و غیره، عن سهل بن زیاد جمیعاً عن الحسن بن محبوب و حدّثنا عبد الواحد بن عبدالله الموصلی، عن أبی علی أحمد بن أبی ناشر، عن احمد بن هلال، عن الحسن بن محبوب، عن عمرو بن أبی المقدام،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محمّد بن علی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الزم الأرض و لا تحرّک یداً و لا رجلاً حتی تری علامات أذکرها لک إن أدرکتها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اختلاف بنی العبّاس و ما أراک تدرک ذلک ولکن حدِّث به من بعدی عنّی، و مناد ینادی من السماء و یجیئکم الصوت من ناحیة دمشق بالفتح و تخسف</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طرق مختلف این 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سعید، عن محمد بن مفضل، عن ابن محبوب؛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سعید، عن سعدان بن اسحاق، عن ابن محبوب؛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عن احمد بن حسین، عن ابن محبوب؛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سعید، عن محمد بن احمد، عن ابن محبوب؛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الکلینی، عن علی بن ابراهیم، عن ابیه، عن حسن بن محبوب؛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عمران، عن احمد بن محمد بن عیسی و علی بن محمد و غیره، عن  سهل بن زیاد، عن الحسن بن محبوب؛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الواحد بن عبدالله الموصلی، عن ابی علی احمد بن محمد بن ابی </w:t>
      </w:r>
      <w:bookmarkStart w:id="334" w:name="pg2683_22818"/>
    </w:p>
    <w:p>
      <w:pPr>
        <w:pStyle w:val="BookText"/>
        <w:rPr/>
      </w:pPr>
      <w:bookmarkEnd w:id="334"/>
      <w:r>
        <w:rPr>
          <w:rFonts w:ascii="IRNazanin" w:hAnsi="IRNazanin" w:eastAsia="IRNazanin"/>
          <w:color w:val="111111"/>
          <w:sz w:val="28"/>
          <w:sz w:val="28"/>
          <w:szCs w:val="28"/>
          <w:rtl w:val="true"/>
          <w:lang w:bidi="fa-IR"/>
        </w:rPr>
        <w:t>یاسر، عن احمد بن هلال، عن الحسن بن محبوب عن عمرو بن ابی‌المقدام عن جابر؛</w:t>
      </w:r>
    </w:p>
    <w:p>
      <w:pPr>
        <w:pStyle w:val="BookText"/>
        <w:rPr/>
      </w:pPr>
      <w:r>
        <w:rPr>
          <w:rFonts w:ascii="IRNazanin" w:hAnsi="IRNazanin" w:eastAsia="IRNazanin"/>
          <w:color w:val="111111"/>
          <w:sz w:val="28"/>
          <w:sz w:val="28"/>
          <w:szCs w:val="28"/>
          <w:rtl w:val="true"/>
          <w:lang w:bidi="fa-IR"/>
        </w:rPr>
        <w:t>بررسی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طرقی که سهل بن زیاد وجود دارد به خاطر مجهول بودن سهل این طرق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البته طبق مبنای مشهور ـ طریق هفتم صحیح است و سهل نیز در آن وجود ندارد</w:t>
      </w:r>
      <w:r>
        <w:rPr>
          <w:rFonts w:eastAsia="IRNazanin" w:cs="IRNazanin"/>
          <w:color w:val="111111"/>
          <w:sz w:val="28"/>
          <w:szCs w:val="28"/>
          <w:rtl w:val="true"/>
          <w:lang w:bidi="fa-IR"/>
        </w:rPr>
        <w:t>.</w:t>
      </w:r>
    </w:p>
    <w:p>
      <w:pPr>
        <w:pStyle w:val="Heading6"/>
        <w:numPr>
          <w:ilvl w:val="5"/>
          <w:numId w:val="1"/>
        </w:numPr>
        <w:rPr/>
      </w:pPr>
      <w:bookmarkStart w:id="335" w:name="__RefHeading___Toc860486_1395250215"/>
      <w:bookmarkStart w:id="336" w:name="_Toc131"/>
      <w:bookmarkEnd w:id="335"/>
      <w:r>
        <w:rPr>
          <w:rtl w:val="true"/>
        </w:rPr>
        <w:t>روایت پنجم</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قرقارة، عن نصر بن اللیث المروزی، عن ابن طلحة الجحدری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لهیعة، عن أبی زرعة، عن أبی عبدالله بن رزین، عن عمّار بن یاسر،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دولة أهل بیت نبیّکم فی آخرالزمان و لها أمارات، فاذا رأیتم فالزموا الأرض و کفّوا حتی تجیء أماراتها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استثارت علیکم الروم و الترک و جهزّت الجیوش و مات خلیفتکم الذی یجمع الأموال، و استخلف بعده رجل صحیح فیخلع بعد سنین من بیعته و یأتی هلاک ملکهم من حیث بدأ و یتخالف الترک و الروم و تکثر الحروب فی الأرض و ینادی مناد من سور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لأهل الأرض من شرّ قد اقترب و یخسف بغربی مسجدها حتی یخّر حائطها و یظهر ثلاثة نفر بالشام کلّهم یطلب الملک، رجل أبقع و رجل أصهب و رجلٌ من أهل بیت أبی سفیان یخرج فی کلب و یحضر الناس بدمشق و یخرج أهل الغرب إلی مصر فإذا دخلوا فتلک أمارة السفیانی و یخرج قبل ذلک من یدعو لآل محمّد علیهم السلام و تنزل الترک الحیرة و تنزل الروم فلسطین</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این روایت اشاره به درگیری‌ها و جریانات قرقیسیا دارد که محور درگیریها در روایات شیعه، عراق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نهائی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روایات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سنگین و گسترده است؛ امّا هیچ‌گونه ربطی به آرمگدون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تلاش می‌کنند که آرمگدون را به قرقیسیا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جغرافیائی این دو محل، کاملاً از یکدیگر جدا هستند، قرقیسیا در شمال غربی عراق و از شهرهای فرات است؛ ولی آرمگدون در شمال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فلسطین قرار دارد</w:t>
      </w:r>
      <w:r>
        <w:rPr>
          <w:rFonts w:eastAsia="IRNazanin" w:cs="IRNazanin"/>
          <w:color w:val="111111"/>
          <w:sz w:val="28"/>
          <w:szCs w:val="28"/>
          <w:rtl w:val="true"/>
          <w:lang w:bidi="fa-IR"/>
        </w:rPr>
        <w:t xml:space="preserve">. </w:t>
      </w:r>
      <w:bookmarkStart w:id="337" w:name="pg2683_22824"/>
    </w:p>
    <w:p>
      <w:pPr>
        <w:pStyle w:val="Heading3"/>
        <w:numPr>
          <w:ilvl w:val="2"/>
          <w:numId w:val="1"/>
        </w:numPr>
        <w:rPr/>
      </w:pPr>
      <w:bookmarkStart w:id="338" w:name="__RefHeading___Toc860488_1395250215"/>
      <w:bookmarkStart w:id="339" w:name="_Toc132"/>
      <w:bookmarkEnd w:id="337"/>
      <w:bookmarkEnd w:id="338"/>
      <w:r>
        <w:rPr>
          <w:rtl w:val="true"/>
        </w:rPr>
        <w:t>فصل ششم</w:t>
      </w:r>
      <w:r>
        <w:rPr>
          <w:rtl w:val="true"/>
        </w:rPr>
        <w:t xml:space="preserve">: </w:t>
      </w:r>
      <w:r>
        <w:rPr>
          <w:rtl w:val="true"/>
        </w:rPr>
        <w:t>جریان حضرت نرگس</w:t>
      </w:r>
      <w:bookmarkEnd w:id="33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0" w:name="__RefHeading___Toc860490_1395250215"/>
      <w:bookmarkStart w:id="341" w:name="_Toc133"/>
      <w:bookmarkEnd w:id="340"/>
      <w:r>
        <w:rPr>
          <w:rtl w:val="true"/>
        </w:rPr>
        <w:t>اشاره  </w:t>
      </w:r>
      <w:bookmarkStart w:id="342" w:name="pg2683_22827"/>
      <w:bookmarkEnd w:id="341"/>
    </w:p>
    <w:p>
      <w:pPr>
        <w:pStyle w:val="Heading4"/>
        <w:numPr>
          <w:ilvl w:val="3"/>
          <w:numId w:val="1"/>
        </w:numPr>
        <w:rPr/>
      </w:pPr>
      <w:bookmarkStart w:id="343" w:name="__RefHeading___Toc860492_1395250215"/>
      <w:bookmarkStart w:id="344" w:name="_Toc134"/>
      <w:bookmarkEnd w:id="342"/>
      <w:bookmarkEnd w:id="343"/>
      <w:r>
        <w:rPr>
          <w:rtl w:val="true"/>
        </w:rPr>
        <w:t>بررسی روایتی، درباره مادر امام زمان عجل الله تعالی فرجه الشریف</w:t>
      </w:r>
      <w:bookmarkEnd w:id="344"/>
    </w:p>
    <w:p>
      <w:pPr>
        <w:pStyle w:val="Heading5"/>
        <w:numPr>
          <w:ilvl w:val="4"/>
          <w:numId w:val="1"/>
        </w:numPr>
        <w:rPr/>
      </w:pPr>
      <w:bookmarkStart w:id="345" w:name="__RefHeading___Toc860494_1395250215"/>
      <w:bookmarkStart w:id="346" w:name="_Toc135"/>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از جمله روایات بسیار شایع، قضیّه حضرت نرجس خاتون، مادر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آغاز، فشرده این داستان و برخی از منابع آن را نقل می‌کنیم و سپس به بررسی دو تن از افرادی می‌پردازیم که در نقل این قضیّه، نقش اساسی داشته‌اند و در پایان نیز به اشکال‌هایی که از نظر دلالی و سَنَدی به این روایت وارد شده، خواهیم پرداخت</w:t>
      </w:r>
      <w:r>
        <w:rPr>
          <w:rFonts w:eastAsia="IRNazanin" w:cs="IRNazanin"/>
          <w:color w:val="111111"/>
          <w:sz w:val="28"/>
          <w:szCs w:val="28"/>
          <w:rtl w:val="true"/>
          <w:lang w:bidi="fa-IR"/>
        </w:rPr>
        <w:t>.</w:t>
      </w:r>
    </w:p>
    <w:p>
      <w:pPr>
        <w:pStyle w:val="Heading5"/>
        <w:numPr>
          <w:ilvl w:val="4"/>
          <w:numId w:val="1"/>
        </w:numPr>
        <w:rPr/>
      </w:pPr>
      <w:bookmarkStart w:id="347" w:name="__RefHeading___Toc860496_1395250215"/>
      <w:bookmarkStart w:id="348" w:name="_Toc136"/>
      <w:bookmarkEnd w:id="347"/>
      <w:r>
        <w:rPr>
          <w:rtl w:val="true"/>
        </w:rPr>
        <w:t>فشرده روایت</w:t>
      </w:r>
      <w:bookmarkEnd w:id="348"/>
    </w:p>
    <w:p>
      <w:pPr>
        <w:pStyle w:val="BookText"/>
        <w:rPr/>
      </w:pPr>
      <w:r>
        <w:rPr>
          <w:rFonts w:ascii="IRNazanin" w:hAnsi="IRNazanin" w:eastAsia="IRNazanin"/>
          <w:color w:val="111111"/>
          <w:sz w:val="28"/>
          <w:sz w:val="28"/>
          <w:szCs w:val="28"/>
          <w:rtl w:val="true"/>
          <w:lang w:bidi="fa-IR"/>
        </w:rPr>
        <w:t xml:space="preserve">شیخ صدوق این قضیه را به گونه‌ای مفصّل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ما برای پرهیز از به درازا کشیدن سخن، قضیّه را به نحو فشرده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بحر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دویست و هشتاد و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کربلا شدم و قبر غریب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کردم و به بغداد بازگشتم و در گرمای شدید، رهسپار مرقد شریف امام کاظم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حرم شریف حضرت علیه السلام رسیدم، گریه و ناله آغاز کردم، به گونه‌ای که چشمانم پر از اشک شد و توان دیدن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دیده گشودم، پیرمردی را با قد خمیده مشاهده کردم که به فرد همراهش،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به سبب راز و اسرار و دانش والایی که کسی جز سلمان فارسی از آن برخوردار نبود و آن دو سیّد آن علوم را به وی سپردند، به شرف بزرگی نایل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آخرین روزهای زندگی خود را سپری می‌کند و از اهل ولایت، کسی را نمی‌یابد، تا این راز و اسرار را به وی بسپارد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بحر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همواره در پی کسب علم و دانش از این سو </w:t>
      </w:r>
    </w:p>
    <w:p>
      <w:pPr>
        <w:pStyle w:val="BookText"/>
        <w:rPr/>
      </w:pPr>
      <w:r>
        <w:rPr>
          <w:rFonts w:ascii="IRNazanin" w:hAnsi="IRNazanin" w:eastAsia="IRNazanin"/>
          <w:color w:val="111111"/>
          <w:sz w:val="28"/>
          <w:sz w:val="28"/>
          <w:szCs w:val="28"/>
          <w:rtl w:val="true"/>
          <w:lang w:bidi="fa-IR"/>
        </w:rPr>
        <w:t>به آن سو روان بودم،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سیّد کدام‌اند؟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دو ستاره‌ای که در سُرّمن رأی به خاک خفته‌اند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امام هادی و امام عسکری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شیبانی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سوگند دادم آن‌ها را برایم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روایت هستی؟ به اهل‌بیت علیهم السلام اعتقاد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است، دفتر خویش را بیاور تا ببینم از ائمه اطهار علیهم السلام با خود چه داری؟</w:t>
      </w:r>
    </w:p>
    <w:p>
      <w:pPr>
        <w:pStyle w:val="BookText"/>
        <w:rPr/>
      </w:pPr>
      <w:r>
        <w:rPr>
          <w:rFonts w:ascii="IRNazanin" w:hAnsi="IRNazanin" w:eastAsia="IRNazanin"/>
          <w:color w:val="111111"/>
          <w:sz w:val="28"/>
          <w:sz w:val="28"/>
          <w:szCs w:val="28"/>
          <w:rtl w:val="true"/>
          <w:lang w:bidi="fa-IR"/>
        </w:rPr>
        <w:t>شیبانی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همراه داشتم،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آن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من کیستم؟ من، بِشر بن سلیمان نخّاس از فرزندان ابو ایّوب انصاری‌ام و یکی از دوستان ابوالحسن و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 و یازدهم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سُرّمن‌رأی، همسایه ایشان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درخواست کردم پاره‌ای از کراماتی را که از ایشان دیده است، برایم بازگوید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امام هادی علیه السلام تجارت را به من آموخت و بدون اجازه او، خرید و فروش انجام نمی‌دادم، تا این که بدان کار، آزموده گشتم و حلال و حرام آن را بازشناختم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حضرت هادی علیه السلام مرا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خدمتشان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گفت و گو با فرزندش، امام حسن علیه السلام و خواهرش، حضرت حکیمه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سران انصار هستی و ولایت ائمّه، همواره نسلی پس از نسل دیگر، در میان شما بوده است و مورد اعتماد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شرف یکی از راز و اسرار امامت را بهره تو گردانم و تو را برای خرید کنیزی اعزام نمایم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نامه‌ای به خط رومی نوشت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بغداد برو، در فلان روز و فلان مکان، متوجّه برده‌فروشی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 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با این ویژگی‌ها در جمع بردگان و کنیزان او وجود دارد و خریدار را خود او، انتخاب می‌کند و به هیچ خریداری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صاحبش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کنیز دهد</w:t>
      </w:r>
      <w:r>
        <w:rPr>
          <w:rFonts w:eastAsia="IRNazanin" w:cs="IRNazanin"/>
          <w:color w:val="111111"/>
          <w:sz w:val="28"/>
          <w:szCs w:val="28"/>
          <w:rtl w:val="true"/>
          <w:lang w:bidi="fa-IR"/>
        </w:rPr>
        <w:t xml:space="preserve">. </w:t>
      </w:r>
      <w:bookmarkStart w:id="349" w:name="pg2683_22833"/>
    </w:p>
    <w:p>
      <w:pPr>
        <w:pStyle w:val="BookText"/>
        <w:rPr/>
      </w:pPr>
      <w:bookmarkEnd w:id="349"/>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فرموده بود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چون نامه را خواند، سخت گریست و صاحب خود را سوگند داد که اگر مرا به این شخص نفروشی، خود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را با همان مبلغی که امام علیه السلام در کیسه قرار داده بود، خریدم و به منزل خود در بغداد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نرگس داستان خود را برای بِشر بیان می‌کند که من، دختر یشوعا، فرزند قیصر روم هستم و مادرم نیز از نسل شمعون، از یاران خاص حضرت مسیح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سرگذشت خویش را به تفصیل بازگو می‌نماید</w:t>
      </w:r>
      <w:r>
        <w:rPr>
          <w:rFonts w:eastAsia="IRNazanin" w:cs="IRNazanin"/>
          <w:color w:val="111111"/>
          <w:sz w:val="28"/>
          <w:szCs w:val="28"/>
          <w:rtl w:val="true"/>
          <w:lang w:bidi="fa-IR"/>
        </w:rPr>
        <w:t>.</w:t>
      </w:r>
    </w:p>
    <w:p>
      <w:pPr>
        <w:pStyle w:val="Heading5"/>
        <w:numPr>
          <w:ilvl w:val="4"/>
          <w:numId w:val="1"/>
        </w:numPr>
        <w:rPr/>
      </w:pPr>
      <w:bookmarkStart w:id="350" w:name="__RefHeading___Toc860498_1395250215"/>
      <w:bookmarkStart w:id="351" w:name="_Toc137"/>
      <w:bookmarkEnd w:id="350"/>
      <w:r>
        <w:rPr>
          <w:rtl w:val="true"/>
        </w:rPr>
        <w:t>بررسی کتاب‌های ناقل این روایت</w:t>
      </w:r>
      <w:bookmarkEnd w:id="3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شخصیتی که این روایت را نقل کرده و ظاهراً بر بقیّه مقدّم است، شیخ صدوق در کتاب کمال‌الدین و تمام‌النعمة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روایت را با این سند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أحمد بن عیسی الوشّاء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طاهر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أبوالحسین محمّد بن بحر الشیبانی</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فردی که به نقل این قضیّه پرداخته، محمّد بن جریر طبری شیعی است که این روایت را در کتاب شریف دلائل‌الامامة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آورده است؛ ولی سند این روایت با سند کمال‌الدین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المفضّل محمّد بن عبدالله بن المطّلب الشیبانی، سنةَ خمس و ثمانین و ثلاثمئة،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أبوالحسین محمّد بن یحیی الذهبی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کربلا سنةَ ستّ و ثمانین و مئتین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ملاحظه می‌شود، تاریخ نقل این قضیّه، توسط طبری، نود و نه  سال بعد از تاریخی است که شیبانی، مطلب را از بِشر بن سلیمان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جا است که آیا محمّد بن یحیی الذهبی الشیبانی، همان محمّد بن بحرالشیبانی </w:t>
      </w:r>
    </w:p>
    <w:p>
      <w:pPr>
        <w:pStyle w:val="BookText"/>
        <w:rPr/>
      </w:pPr>
      <w:r>
        <w:rPr>
          <w:rFonts w:ascii="IRNazanin" w:hAnsi="IRNazanin" w:eastAsia="IRNazanin"/>
          <w:color w:val="111111"/>
          <w:sz w:val="28"/>
          <w:sz w:val="28"/>
          <w:szCs w:val="28"/>
          <w:rtl w:val="true"/>
          <w:lang w:bidi="fa-IR"/>
        </w:rPr>
        <w:t>است که در کتاب، کمال‌الدین آمده یا دو تن بوده‌اند؟</w:t>
      </w:r>
    </w:p>
    <w:p>
      <w:pPr>
        <w:pStyle w:val="BookText"/>
        <w:rPr/>
      </w:pPr>
      <w:r>
        <w:rPr>
          <w:rFonts w:ascii="IRNazanin" w:hAnsi="IRNazanin" w:eastAsia="IRNazanin"/>
          <w:color w:val="111111"/>
          <w:sz w:val="28"/>
          <w:sz w:val="28"/>
          <w:szCs w:val="28"/>
          <w:rtl w:val="true"/>
          <w:lang w:bidi="fa-IR"/>
        </w:rPr>
        <w:t xml:space="preserve">بر این اساس، اگر این دو نام را یک تن بدانیم، نکته این جا است که طبری، با یک واسطه، قضیّه را از ایشان نقل می‌کند که این مطلب، بعید به نظر می‌رسد، زیرا در این صورت، سن یکی از این دو تن،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طولانی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نمی‌توان به گونه‌ای قاطع نظر داد که وی،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کتاب کمال‌الدین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نمی‌توانسته بدون واسطه از او نقل کند، زیرا برخی از افراد، عمر طولانی داشته‌اند به عنوان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 والبیّه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محضر حضرت امیرالمؤمنین علیه السلام را درک کرده و در زمان امام چهارم علیه السلام صد و سیزده سال داشت و با اشاره امام، جوان شد و تا زمان امام رضا علیه السلام یعنی حدود دویست و سی و پنج سال عمر کرد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تردیدی نیست که جابر بن عبدالله انصاری صحابی جلیل‌القدر پیامبر صلی الله علیه و آله و سلم تا زمان امام باقر علیه السلام</w:t>
      </w:r>
      <w:r>
        <w:rPr>
          <w:rStyle w:val="FootnoteAnchor"/>
          <w:rtl w:val="true"/>
        </w:rPr>
        <w:footnoteReference w:id="287"/>
      </w:r>
      <w:r>
        <w:rPr>
          <w:rFonts w:ascii="IRNazanin" w:hAnsi="IRNazanin" w:eastAsia="IRNazanin"/>
          <w:color w:val="111111"/>
          <w:sz w:val="28"/>
          <w:sz w:val="28"/>
          <w:szCs w:val="28"/>
          <w:rtl w:val="true"/>
          <w:lang w:bidi="fa-IR"/>
        </w:rPr>
        <w:t xml:space="preserve">در قید حیات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واثلة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اصحاب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بیش از صد سال داشته</w:t>
      </w:r>
      <w:r>
        <w:rPr>
          <w:rStyle w:val="FootnoteAnchor"/>
          <w:rtl w:val="true"/>
        </w:rPr>
        <w:footnoteReference w:id="288"/>
      </w:r>
      <w:r>
        <w:rPr>
          <w:rFonts w:ascii="IRNazanin" w:hAnsi="IRNazanin" w:eastAsia="IRNazanin"/>
          <w:color w:val="111111"/>
          <w:sz w:val="28"/>
          <w:sz w:val="28"/>
          <w:szCs w:val="28"/>
          <w:rtl w:val="true"/>
          <w:lang w:bidi="fa-IR"/>
        </w:rPr>
        <w:t>و آخرین صحابی رسول خدا بوده که دنیا را وداع گفته است آن چه یادآوری شد نمونه‌هایی از افراد سالخورده و دارای عمر طولانی‌اند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وی از معمّران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عمر طولانی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نشده است، احتمال دارد میان مفضّل محمّد بن عبدالله بن مطّلب شیبانی با محمّد بن یحیی ذهبی شیبانی، افرادی در سَنَد بوده‌اند که نام آن‌ها نیامده؛ ولی در نقل ایشان، هیچ گونه اشاره‌ای به این که برخی از راویان ذکر نشده‌اند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کتاب غیبت نعمانی می‌نگریم اثری از این روایت در آن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جا است آیا از این که وی روایتِ یاد شده را در  کتاب خود نیاورده، می‌توان ضعف روایت را نتیجه گرفت؟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مقدّمه نعمانی در کتاب الغیبة مشاهده </w:t>
      </w:r>
    </w:p>
    <w:p>
      <w:pPr>
        <w:pStyle w:val="BookText"/>
        <w:rPr/>
      </w:pPr>
      <w:r>
        <w:rPr>
          <w:rFonts w:ascii="IRNazanin" w:hAnsi="IRNazanin" w:eastAsia="IRNazanin"/>
          <w:color w:val="111111"/>
          <w:sz w:val="28"/>
          <w:sz w:val="28"/>
          <w:szCs w:val="28"/>
          <w:rtl w:val="true"/>
          <w:lang w:bidi="fa-IR"/>
        </w:rPr>
        <w:t>می‌شود، بنای ایشان، بر جامع‌نویسی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تصریح دارد روایاتی را که در این کتاب آورده‌ام، در مقایسه با آن چه نقل نکرده‌ام،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بنای او، بر نقل روایاتِ مرتبط با غیبت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کتابی که می‌توان این روایت را در آن یافت، کتاب الغیبه مرحوم شیخ طوسی</w:t>
      </w:r>
      <w:r>
        <w:rPr>
          <w:rStyle w:val="FootnoteAnchor"/>
          <w:rtl w:val="true"/>
        </w:rPr>
        <w:footnoteReference w:id="28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روایت را دقیقاً مانند روایت کمال‌الدین آورده؛ امّا سند او با سند کتاب کمال‌الدین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روضة‌الواعظین</w:t>
      </w:r>
      <w:r>
        <w:rPr>
          <w:rStyle w:val="FootnoteAnchor"/>
          <w:rtl w:val="true"/>
        </w:rPr>
        <w:footnoteReference w:id="290"/>
      </w:r>
      <w:r>
        <w:rPr>
          <w:rFonts w:ascii="IRNazanin" w:hAnsi="IRNazanin" w:eastAsia="IRNazanin"/>
          <w:color w:val="111111"/>
          <w:sz w:val="28"/>
          <w:sz w:val="28"/>
          <w:szCs w:val="28"/>
          <w:rtl w:val="true"/>
          <w:lang w:bidi="fa-IR"/>
        </w:rPr>
        <w:t xml:space="preserve">، اثر إبن فتّال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کتاب‌هایی است که این روایت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ابوالمفضّل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می‌شود، در این کتاب، ابوالمفضّل و در دلائل، المفضّل آمده است که ابوالمفضّل شیبانی از محمّد بن بحر بن سهل شیبانی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محمّد بن بحر، در این جا، با سند کمال‌الدین، مشترک است و او نیز قضیّه را از بِشر بن سلیمان،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متن روایت، عیناً همان مطلب موجود در کمال‌الدین است، با این تفاوت که سند، در این جا، مرسل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در کتاب مناقب آل ابی‌طالب</w:t>
      </w:r>
      <w:r>
        <w:rPr>
          <w:rStyle w:val="FootnoteAnchor"/>
          <w:rtl w:val="true"/>
        </w:rPr>
        <w:footnoteReference w:id="291"/>
      </w:r>
      <w:r>
        <w:rPr>
          <w:rFonts w:ascii="IRNazanin" w:hAnsi="IRNazanin" w:eastAsia="IRNazanin"/>
          <w:color w:val="111111"/>
          <w:sz w:val="28"/>
          <w:sz w:val="28"/>
          <w:szCs w:val="28"/>
          <w:rtl w:val="true"/>
          <w:lang w:bidi="fa-IR"/>
        </w:rPr>
        <w:t>این قضیّه را از بِشر بن سلیمان به گونه‌ای مختصر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در کتاب منتخب‌الأنوار المضیئه</w:t>
      </w:r>
      <w:r>
        <w:rPr>
          <w:rStyle w:val="FootnoteAnchor"/>
          <w:rtl w:val="true"/>
        </w:rPr>
        <w:footnoteReference w:id="292"/>
      </w:r>
      <w:r>
        <w:rPr>
          <w:rFonts w:ascii="IRNazanin" w:hAnsi="IRNazanin" w:eastAsia="IRNazanin"/>
          <w:color w:val="111111"/>
          <w:sz w:val="28"/>
          <w:sz w:val="28"/>
          <w:szCs w:val="28"/>
          <w:rtl w:val="true"/>
          <w:lang w:bidi="fa-IR"/>
        </w:rPr>
        <w:t xml:space="preserve">اثر عبدالکریم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قرن نهم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کمال‌الدین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متأخرین نیز در کتاب إثبات الهداة فی النصوص و المعجزات،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1495</w:t>
      </w:r>
      <w:r>
        <w:rPr>
          <w:rFonts w:ascii="IRNazanin" w:hAnsi="IRNazanin" w:eastAsia="IRNazanin"/>
          <w:color w:val="111111"/>
          <w:sz w:val="28"/>
          <w:sz w:val="28"/>
          <w:szCs w:val="28"/>
          <w:rtl w:val="true"/>
          <w:lang w:bidi="fa-IR"/>
        </w:rPr>
        <w:t>، این ماجرا نقل شده و سند آن  یا به غیبت شیخ طوسی و یا به کمال‌الدین صدوق برمی‌گردد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کتبی که این روایت در آن وجود دارد، حلیة‌الأبرار،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bookmarkStart w:id="352" w:name="pg2683_22844"/>
    </w:p>
    <w:p>
      <w:pPr>
        <w:pStyle w:val="BookText"/>
        <w:rPr/>
      </w:pPr>
      <w:bookmarkEnd w:id="352"/>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هاشم بحرانی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سرگذشت را در یک جا؛ ولی با دو سند هم از مسند فاطمه اثر محمّد بن جریر طبری و هم از کتاب کمال‌الدین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در بحارالانوار موضوع یاد شده را، یک جا از طریق غیبت شیخ طوسی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جای دیگر، از کمال‌الدین نقل می‌کند</w:t>
      </w:r>
      <w:r>
        <w:rPr>
          <w:rFonts w:eastAsia="IRNazanin" w:cs="IRNazanin"/>
          <w:color w:val="111111"/>
          <w:sz w:val="28"/>
          <w:szCs w:val="28"/>
          <w:rtl w:val="true"/>
          <w:lang w:bidi="fa-IR"/>
        </w:rPr>
        <w:t>.</w:t>
      </w:r>
    </w:p>
    <w:p>
      <w:pPr>
        <w:pStyle w:val="Heading5"/>
        <w:numPr>
          <w:ilvl w:val="4"/>
          <w:numId w:val="1"/>
        </w:numPr>
        <w:rPr/>
      </w:pPr>
      <w:bookmarkStart w:id="353" w:name="__RefHeading___Toc860500_1395250215"/>
      <w:bookmarkStart w:id="354" w:name="_Toc138"/>
      <w:bookmarkEnd w:id="353"/>
      <w:r>
        <w:rPr>
          <w:rtl w:val="true"/>
        </w:rPr>
        <w:t>بررسی سند این روایت</w:t>
      </w:r>
      <w:bookmarkEnd w:id="354"/>
    </w:p>
    <w:p>
      <w:pPr>
        <w:pStyle w:val="Heading6"/>
        <w:numPr>
          <w:ilvl w:val="5"/>
          <w:numId w:val="1"/>
        </w:numPr>
        <w:rPr/>
      </w:pPr>
      <w:bookmarkStart w:id="355" w:name="__RefHeading___Toc860502_1395250215"/>
      <w:bookmarkStart w:id="356" w:name="_Toc139"/>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در بررسی سند این روایت، به بررسی احوال دو تن از افرادی که در این سند، از آنان نام برده شده و نقش اصلی را ایفا می‌کنند، می‌پردازیم و از ذکر و بررسی سایر افراد موجود در سند، پرهیز می‌کنیم، زیرا، چندان مناقشه‌ای در خصوص بقیّه مطرح نیست و عمده اشکالات، متوجّه همین دو تن است</w:t>
      </w:r>
      <w:r>
        <w:rPr>
          <w:rFonts w:eastAsia="IRNazanin" w:cs="IRNazanin"/>
          <w:color w:val="111111"/>
          <w:sz w:val="28"/>
          <w:szCs w:val="28"/>
          <w:rtl w:val="true"/>
          <w:lang w:bidi="fa-IR"/>
        </w:rPr>
        <w:t>.</w:t>
      </w:r>
    </w:p>
    <w:p>
      <w:pPr>
        <w:pStyle w:val="Heading6"/>
        <w:numPr>
          <w:ilvl w:val="5"/>
          <w:numId w:val="1"/>
        </w:numPr>
        <w:rPr/>
      </w:pPr>
      <w:bookmarkStart w:id="357" w:name="__RefHeading___Toc860504_1395250215"/>
      <w:bookmarkStart w:id="358" w:name="_Toc140"/>
      <w:bookmarkEnd w:id="357"/>
      <w:r>
        <w:rPr>
          <w:rtl w:val="true"/>
        </w:rPr>
        <w:t>الف</w:t>
      </w:r>
      <w:r>
        <w:rPr>
          <w:rtl w:val="true"/>
        </w:rPr>
        <w:t xml:space="preserve">. </w:t>
      </w:r>
      <w:r>
        <w:rPr>
          <w:rtl w:val="true"/>
        </w:rPr>
        <w:t>بِشر بن سلیمان نخّاس</w:t>
      </w:r>
      <w:bookmarkEnd w:id="358"/>
    </w:p>
    <w:p>
      <w:pPr>
        <w:pStyle w:val="BookText"/>
        <w:rPr/>
      </w:pPr>
      <w:r>
        <w:rPr>
          <w:rFonts w:ascii="IRNazanin" w:hAnsi="IRNazanin" w:eastAsia="IRNazanin"/>
          <w:color w:val="111111"/>
          <w:sz w:val="28"/>
          <w:sz w:val="28"/>
          <w:szCs w:val="28"/>
          <w:rtl w:val="true"/>
          <w:lang w:bidi="fa-IR"/>
        </w:rPr>
        <w:t>دیدگاه آیت الله خویی</w:t>
      </w:r>
    </w:p>
    <w:p>
      <w:pPr>
        <w:pStyle w:val="BookText"/>
        <w:rPr/>
      </w:pPr>
      <w:r>
        <w:rPr>
          <w:rFonts w:ascii="IRNazanin" w:hAnsi="IRNazanin" w:eastAsia="IRNazanin"/>
          <w:color w:val="111111"/>
          <w:sz w:val="28"/>
          <w:sz w:val="28"/>
          <w:szCs w:val="28"/>
          <w:rtl w:val="true"/>
          <w:lang w:bidi="fa-IR"/>
        </w:rPr>
        <w:t xml:space="preserve">ایشان، در معجم‌الرجال آن‌گاه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در آغاز، سخن شیخ صدوق را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سلیمان، از دودمان ابو ایّوب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ماجرا را به گونه‌ای مختصر می‌آورد و نیز به این جمله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ثقاتنا أهل‌البیت و إنّی مزّکّیک و مشرفّک بفضیلة تسبق بها الشیعة فی الموالاة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فی سند الروایة عدّة مجاهیل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فرض، اگر مشکل با محمّد بن بحر و بِشر بن سلیمان حل شود، در طریق شیخ طوسی افرادی وجود دارند که هویّت آن‌ها مجهول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وی برای ردّ صلاحیّت راوی، به مبنایی در رجال اشاره می‌کنند که بسیاری به آن ملتزم‌اند و 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وثاقت فردی را از طریق خودش </w:t>
      </w:r>
    </w:p>
    <w:p>
      <w:pPr>
        <w:pStyle w:val="BookText"/>
        <w:rPr/>
      </w:pPr>
      <w:r>
        <w:rPr>
          <w:rFonts w:ascii="IRNazanin" w:hAnsi="IRNazanin" w:eastAsia="IRNazanin"/>
          <w:color w:val="111111"/>
          <w:sz w:val="28"/>
          <w:sz w:val="28"/>
          <w:szCs w:val="28"/>
          <w:rtl w:val="true"/>
          <w:lang w:bidi="fa-IR"/>
        </w:rPr>
        <w:t>ثابت کرد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حضرت امام خمینی ـ رضوان‌الله علیه ـ مبنایی سخت‌تر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وثاقت از سوی خود راوی، سبب سوء ظنِّ به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عبارت ایشان به نقل از استاد جعفر سبحانی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ناقل الوثاقة هو نفس الرّاوی فإنّ ذلک یُثیر سوءالظنّ حیث قام بنقل مدائحه و فضائله فی الملأ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روایتی که نقل می‌کند، مدح و ستایشی از خودش موجود باشد، همین امر سبب زیر سؤال رفتن شخص ناقل می‌شود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بنابراین، آقای خویی دو اشکال به سند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در سند شیخ طوسی چند نفر مجهول‌الحال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نیست، زیرا، ایشان خود، ناقل وثاقت خویش است و این امر، مستلزم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شوشتری</w:t>
      </w:r>
    </w:p>
    <w:p>
      <w:pPr>
        <w:pStyle w:val="BookText"/>
        <w:rPr/>
      </w:pPr>
      <w:r>
        <w:rPr>
          <w:rFonts w:ascii="IRNazanin" w:hAnsi="IRNazanin" w:eastAsia="IRNazanin"/>
          <w:color w:val="111111"/>
          <w:sz w:val="28"/>
          <w:sz w:val="28"/>
          <w:szCs w:val="28"/>
          <w:rtl w:val="true"/>
          <w:lang w:bidi="fa-IR"/>
        </w:rPr>
        <w:t>وی، در قاموس‌الرجال</w:t>
      </w:r>
      <w:r>
        <w:rPr>
          <w:rStyle w:val="FootnoteAnchor"/>
          <w:rtl w:val="true"/>
        </w:rPr>
        <w:footnoteReference w:id="295"/>
      </w:r>
      <w:r>
        <w:rPr>
          <w:rFonts w:ascii="IRNazanin" w:hAnsi="IRNazanin" w:eastAsia="IRNazanin"/>
          <w:color w:val="111111"/>
          <w:sz w:val="28"/>
          <w:sz w:val="28"/>
          <w:szCs w:val="28"/>
          <w:rtl w:val="true"/>
          <w:lang w:bidi="fa-IR"/>
        </w:rPr>
        <w:t xml:space="preserve">ابتدا سخن وحید بهبهانی را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دودمان ابو ایّوب انصاری می‌داند که از دوستداران امام دهم و امام یازدهم علیهما السلام بوده و امام دهم علیه السلام او را فرمان به خریدن مادر حضرت قائم عجل الله تعالی فرجه الشریف داد و خطاب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ثقاتنا أهل‌البیت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پس از نقل این مطلب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سخن وحید، از کتاب کمال‌الدین است و آن گاه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صحتَه غیرُ معلومة … حیث إنَّ فی أخبار أُخر إنّ أمّه کانت ولیدة بیت حکیمة بنت الجواد علیه السلام؛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این روایت، مشخص نیست، زیرا در روایت دیگری آمده که مادرِ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 حکیمه خاتون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از محقّق شوشتری این پرسش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این روایت را نمی‌پذیرید، آیا به دلیل این است که روایت معارضِ دیگری با آن وجود دارد و شما </w:t>
      </w:r>
    </w:p>
    <w:p>
      <w:pPr>
        <w:pStyle w:val="BookText"/>
        <w:rPr/>
      </w:pPr>
      <w:r>
        <w:rPr>
          <w:rFonts w:ascii="IRNazanin" w:hAnsi="IRNazanin" w:eastAsia="IRNazanin"/>
          <w:color w:val="111111"/>
          <w:sz w:val="28"/>
          <w:sz w:val="28"/>
          <w:szCs w:val="28"/>
          <w:rtl w:val="true"/>
          <w:lang w:bidi="fa-IR"/>
        </w:rPr>
        <w:t>روایت دوّم را ترجیح می‌دهید؟ آیا سند روایتِ معارض دوّم را بررسی کرده‌اید؟ آیا این روایت، توان برابری با روایتِ مورد نظر ما را دارد؟</w:t>
      </w:r>
    </w:p>
    <w:p>
      <w:pPr>
        <w:pStyle w:val="BookText"/>
        <w:rPr/>
      </w:pPr>
      <w:r>
        <w:rPr>
          <w:rFonts w:ascii="IRNazanin" w:hAnsi="IRNazanin" w:eastAsia="IRNazanin"/>
          <w:color w:val="111111"/>
          <w:sz w:val="28"/>
          <w:sz w:val="28"/>
          <w:szCs w:val="28"/>
          <w:rtl w:val="true"/>
          <w:lang w:bidi="fa-IR"/>
        </w:rPr>
        <w:t>روایتی را که وی به عنوان معارض با این روایت، مورد نظر دارد، در بحارالأنوار به نقل از کتاب کمال‌الدین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روایت را از فردی به نام مطهّری نقل می‌کند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لی جاریة یقال لها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حکیمه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 از من بود و در خانه من بود و من، او را به برادرزاده‌ام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ببینم، این روایت از کیست؟ برخی آن را، از زُهری دانسته‌اند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عبدالله طهوی است و بعضی بر این باورند که روایت یاد شده، از محمّد بن عبدالله ظهری است و برخی نیز آن را، از مطهّری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وی هر چه باشد، ما، شخصی با این نام‌ها، از اصحاب امام هادی علیه السلام نداریم که از حضرت حکیمه پرسش نماید و او در پاسخ، این مطالب را به وی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شخصی به این نام، در جمع یاران امام رضا علیه السلام ذکر شده؛ ولی از یاران امام هادی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بر محقّق شوشتری وارد است، زیرا روایتی را که وی به عنوان معارض با روایت مورد بحث، ترجیح می‌دهد، از نظر سند،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شوشتری در کتاب قاموس الرجال</w:t>
      </w:r>
      <w:r>
        <w:rPr>
          <w:rStyle w:val="FootnoteAnchor"/>
          <w:rtl w:val="true"/>
        </w:rPr>
        <w:footnoteReference w:id="296"/>
      </w:r>
      <w:r>
        <w:rPr>
          <w:rFonts w:ascii="IRNazanin" w:hAnsi="IRNazanin" w:eastAsia="IRNazanin"/>
          <w:color w:val="111111"/>
          <w:sz w:val="28"/>
          <w:sz w:val="28"/>
          <w:szCs w:val="28"/>
          <w:rtl w:val="true"/>
          <w:lang w:bidi="fa-IR"/>
        </w:rPr>
        <w:t>، در ماجرای حضرت حکیمه،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الخبر فی 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خود، بر این سخن مُهر تأیید می‌زند که مادر حضرت حجّت عجل الله تعالی فرجه الشریف، کنیز حضرت حکیمه بوده است و برای اقامه دلیل بر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اثبات‌الوصیه مسعودی فهمیده می‌شود، این گفته، دقیق‌تر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شوشتری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دیدگاه دوم را ترجیح داده، زیرا شیخ  صدوق، هر چند روایت اوّل را نیز آورده؛ ولی به هنگام نقل روایت دوّم، باب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 و از این عنوان بندی، برمی‌آید که نظر دوّم را ترجیح می‌دهد</w:t>
      </w:r>
      <w:r>
        <w:rPr>
          <w:rFonts w:eastAsia="IRNazanin" w:cs="IRNazanin"/>
          <w:color w:val="111111"/>
          <w:sz w:val="28"/>
          <w:szCs w:val="28"/>
          <w:rtl w:val="true"/>
          <w:lang w:bidi="fa-IR"/>
        </w:rPr>
        <w:t xml:space="preserve">. </w:t>
      </w:r>
      <w:bookmarkStart w:id="359" w:name="pg2683_22853"/>
    </w:p>
    <w:p>
      <w:pPr>
        <w:pStyle w:val="BookText"/>
        <w:rPr/>
      </w:pPr>
      <w:bookmarkEnd w:id="359"/>
      <w:r>
        <w:rPr>
          <w:rFonts w:ascii="IRNazanin" w:hAnsi="IRNazanin" w:eastAsia="IRNazanin"/>
          <w:color w:val="111111"/>
          <w:sz w:val="28"/>
          <w:sz w:val="28"/>
          <w:szCs w:val="28"/>
          <w:rtl w:val="true"/>
          <w:lang w:bidi="fa-IR"/>
        </w:rPr>
        <w:t>دیدگاه آقای نمازی</w:t>
      </w:r>
    </w:p>
    <w:p>
      <w:pPr>
        <w:pStyle w:val="BookText"/>
        <w:rPr/>
      </w:pPr>
      <w:r>
        <w:rPr>
          <w:rFonts w:ascii="IRNazanin" w:hAnsi="IRNazanin" w:eastAsia="IRNazanin"/>
          <w:color w:val="111111"/>
          <w:sz w:val="28"/>
          <w:sz w:val="28"/>
          <w:szCs w:val="28"/>
          <w:rtl w:val="true"/>
          <w:lang w:bidi="fa-IR"/>
        </w:rPr>
        <w:t>وی، در مستدرکاتِ خود، از بِشر بن سلیمان تمجید می‌کند و در مورد او توضیحی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دانسته می‌شود که روایت بِشر را پذیرفته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دیدگاه آقای حائری</w:t>
      </w:r>
    </w:p>
    <w:p>
      <w:pPr>
        <w:pStyle w:val="BookText"/>
        <w:rPr/>
      </w:pPr>
      <w:r>
        <w:rPr>
          <w:rFonts w:ascii="IRNazanin" w:hAnsi="IRNazanin" w:eastAsia="IRNazanin"/>
          <w:color w:val="111111"/>
          <w:sz w:val="28"/>
          <w:sz w:val="28"/>
          <w:szCs w:val="28"/>
          <w:rtl w:val="true"/>
          <w:lang w:bidi="fa-IR"/>
        </w:rPr>
        <w:t>او در منتهی‌المقال</w:t>
      </w:r>
      <w:r>
        <w:rPr>
          <w:rStyle w:val="FootnoteAnchor"/>
          <w:rtl w:val="true"/>
        </w:rPr>
        <w:footnoteReference w:id="298"/>
      </w:r>
      <w:r>
        <w:rPr>
          <w:rFonts w:ascii="IRNazanin" w:hAnsi="IRNazanin" w:eastAsia="IRNazanin"/>
          <w:color w:val="111111"/>
          <w:sz w:val="28"/>
          <w:sz w:val="28"/>
          <w:szCs w:val="28"/>
          <w:rtl w:val="true"/>
          <w:lang w:bidi="fa-IR"/>
        </w:rPr>
        <w:t>، سخن وحید بهبهانی را نقل می‌کند و توضیح بیشتری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نیز روایت مزبور را پذیرفته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آقای مامقانی</w:t>
      </w:r>
    </w:p>
    <w:p>
      <w:pPr>
        <w:pStyle w:val="BookText"/>
        <w:rPr/>
      </w:pPr>
      <w:r>
        <w:rPr>
          <w:rFonts w:ascii="IRNazanin" w:hAnsi="IRNazanin" w:eastAsia="IRNazanin"/>
          <w:color w:val="111111"/>
          <w:sz w:val="28"/>
          <w:sz w:val="28"/>
          <w:szCs w:val="28"/>
          <w:rtl w:val="true"/>
          <w:lang w:bidi="fa-IR"/>
        </w:rPr>
        <w:t>وی در، تنقیح‌المقال</w:t>
      </w:r>
      <w:r>
        <w:rPr>
          <w:rStyle w:val="FootnoteAnchor"/>
          <w:rtl w:val="true"/>
        </w:rPr>
        <w:footnoteReference w:id="299"/>
      </w:r>
      <w:r>
        <w:rPr>
          <w:rFonts w:ascii="IRNazanin" w:hAnsi="IRNazanin" w:eastAsia="IRNazanin"/>
          <w:color w:val="111111"/>
          <w:sz w:val="28"/>
          <w:sz w:val="28"/>
          <w:szCs w:val="28"/>
          <w:rtl w:val="true"/>
          <w:lang w:bidi="fa-IR"/>
        </w:rPr>
        <w:t>، بعد از نقل بیان وحید بهبهانی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فالرّجل من الثقات و العجب من إهمال الجماعة ذکرهُ مع ما علیه من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وی را از راویان مورد اعتماد می‌دانم و در شگفتم با چنین رتبه‌ای که برای وی ثابت است، چرا در ذکر نام او کوتاهی شده است</w:t>
      </w:r>
      <w:r>
        <w:rPr>
          <w:rFonts w:eastAsia="IRNazanin" w:cs="IRNazanin"/>
          <w:color w:val="111111"/>
          <w:sz w:val="28"/>
          <w:szCs w:val="28"/>
          <w:rtl w:val="true"/>
          <w:lang w:bidi="fa-IR"/>
        </w:rPr>
        <w:t>.</w:t>
      </w:r>
    </w:p>
    <w:p>
      <w:pPr>
        <w:pStyle w:val="Heading6"/>
        <w:numPr>
          <w:ilvl w:val="5"/>
          <w:numId w:val="1"/>
        </w:numPr>
        <w:rPr/>
      </w:pPr>
      <w:bookmarkStart w:id="360" w:name="__RefHeading___Toc860506_1395250215"/>
      <w:bookmarkStart w:id="361" w:name="_Toc141"/>
      <w:bookmarkEnd w:id="360"/>
      <w:r>
        <w:rPr>
          <w:rtl w:val="true"/>
        </w:rPr>
        <w:t>ب ـ محمّد بن بحر شیبانی</w:t>
      </w:r>
      <w:bookmarkEnd w:id="361"/>
    </w:p>
    <w:p>
      <w:pPr>
        <w:pStyle w:val="BookText"/>
        <w:rPr/>
      </w:pPr>
      <w:r>
        <w:rPr>
          <w:rFonts w:ascii="IRNazanin" w:hAnsi="IRNazanin" w:eastAsia="IRNazanin"/>
          <w:color w:val="111111"/>
          <w:sz w:val="28"/>
          <w:sz w:val="28"/>
          <w:szCs w:val="28"/>
          <w:rtl w:val="true"/>
          <w:lang w:bidi="fa-IR"/>
        </w:rPr>
        <w:t xml:space="preserve">او، همان فردی است که سرگذشت مادر حضرت حجت علیه السلام را از بِشر بن سلیمان شنیده و نقل می‌کند که چند اشکال بر او وارد شده است و مهم‌ترین آن‌ها این است که وی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متأخرین، این معنا را نپذیرفته‌اند که این خود جلالت شأن او را اثبات می‌کند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مورد غلوّ باید بحث شود که به چه معنایی از غالی، وی را غلو کننده  نامیده‌اند؟ درگذشته، التزام به برخی از عقاید، غلوّ محسوب می‌شده، با این که اکنون از مسلّماتِ اصول عقاید ما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بیان چند دیدگاه در مورد وی خواهم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آقای نمازی</w:t>
      </w:r>
    </w:p>
    <w:p>
      <w:pPr>
        <w:pStyle w:val="BookText"/>
        <w:rPr/>
      </w:pPr>
      <w:r>
        <w:rPr>
          <w:rFonts w:ascii="IRNazanin" w:hAnsi="IRNazanin" w:eastAsia="IRNazanin"/>
          <w:color w:val="111111"/>
          <w:sz w:val="28"/>
          <w:sz w:val="28"/>
          <w:szCs w:val="28"/>
          <w:rtl w:val="true"/>
          <w:lang w:bidi="fa-IR"/>
        </w:rPr>
        <w:t>وی آن‌گاه که در مورد محمّد بن بحر سخن می‌گوید، از این جا آغاز می‌کند که وی از متکلّمان و عالم به اخبار و فقیه بوده و نزدیک به پانصد کتاب از ایشان نقل شده است؛ ولی متّهم به غلوّ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به غلوّ متهم است، بنابراین او را تضعیف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بالضعف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وی را، از علمای عامّه دانسته‌اند؛ ولی این سخن کاملاً اشتباه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دیدگاه آقای مامقانی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رجال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یرمی بالتفویض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بحر، متّهم به پیروی از مسلک تفویض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شیخ طوسی مطلبی نقل کرده‌اند که در کتاب فهرست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بحر از اهالی سیستان بوده و از متکلّمان و عالِم به اخبار و از فقهاء محسوب می‌شود؛ ولی متّهم به غلوّ است، بیش‌تر کتاب‌های محمّد بن بحر، در بلاد خراسان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مامقانی، از قول نجاشی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أصحابنا إنّه کان فی مذهبه ارتفاع و حدیثه قریبٌ من السلامة و لا أدری من أینَ قیل؛ برخی از اصحاب ما، او را غالی می‌دانند؛ امّا زمانی در کتاب‌هایش دقّت می‌کنیم، مشکلی را مشاهده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نمی‌دانیم چه کسی این نسبت را به محمّد بن بحر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مامقانی، آن‌گاه سخن کَشّی را نقل می‌کند که وی را از غُلات حنفی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می‌دهد که علاّمه نیز در بخش دومِ خلاصة‌الأقوال، محمّد بن  بحر را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من، در حدیث او باید توقُّف کرد</w:t>
      </w:r>
      <w:r>
        <w:rPr>
          <w:rFonts w:eastAsia="IRNazanin" w:cs="IRNazanin"/>
          <w:color w:val="111111"/>
          <w:sz w:val="28"/>
          <w:szCs w:val="28"/>
          <w:rtl w:val="true"/>
          <w:lang w:bidi="fa-IR"/>
        </w:rPr>
        <w:t>.</w:t>
      </w:r>
      <w:r>
        <w:rPr>
          <w:rStyle w:val="FootnoteAnchor"/>
          <w:rtl w:val="true"/>
        </w:rPr>
        <w:footnoteReference w:id="30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مامقانی، سپس به سراغ دیدگاه ابن داود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محمّد بن بحر را در بخش دوّم کتاب خود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مبنای وی با علاّمه، تفاوت دارد و تنها ضعفاء را در بخش دوم نمی‌آورد؛ بلکه هر که را کم‌ترین مذمّتی شده باشد، هر چند از موثق‌ترین افراد باشد، در بخش دوّم می‌آورد و ابن داود درباره وی سکوت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علمای عامّه مانند بخاری، سکوت را به معنای تضعیف می‌دانند؛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علامت تضعیفِ فرد است؛ ولی گاهی از ضعیف‌ترین تضعیفات نزد آنان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مامقانی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بحر در وجیزه نیز تضعیف شده هم‌چنین در الحاوی در بخش ضعفاء شمرده شده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وی، امامی مذهب است و سخن بعضی از فضلا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اعاظم علمای عامّه است، کاملاً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شخص از عامّه باشد و در عین حال غالی نیز باشد؟ شاید سبب این که بعضی وی را سنّی پنداشته‌اند،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گفته، محمّد بن بحر، از غُلات حنفی است و خیال کرده‌اند که منظور از حَنَفی، یعنی کسی که به مذهب ابوحنیفه منتسب باشد، با این که این گونه نیست؛ بلکه منسوب به حنیفه اُثال بن لُجیم بن سعد، از قوم مُسَیلمه کذّاب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آقای مامقانی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به صراحت گفته است که غلوّ و تفویض در مورد محمّد بن بحر، ثابت نبوده؛ بلکه تهمتی بیش نیست و به ظاهر، منشأ تهمت، ابن غضائری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ادامه می‌دهد که ما، بارها بیان کرده‌ایم که به سخنان ابن غضائری نمی‌توان اعتماد کرد، به ویژه آن‌گاه که کسی را با غلوّ تضعیف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نجاشی این اتهام را ردّ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حدیثُه  قریبٌ من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همه این بیانات، نتیجه می‌گیریم که محمّد بن بحر، در زمره ثقات است و ضعفی ندارد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آقای مامقانی، با نقل دیدگاه آقای حائری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شخصی، متکلّم و عالم به اخبار و فقیه باشد و احادیثش به صحّت نزدیک و نیز </w:t>
      </w:r>
      <w:bookmarkStart w:id="362" w:name="pg2683_22863"/>
    </w:p>
    <w:p>
      <w:pPr>
        <w:pStyle w:val="BookText"/>
        <w:rPr/>
      </w:pPr>
      <w:bookmarkEnd w:id="362"/>
      <w:r>
        <w:rPr>
          <w:rFonts w:ascii="IRNazanin" w:hAnsi="IRNazanin" w:eastAsia="IRNazanin"/>
          <w:color w:val="111111"/>
          <w:sz w:val="28"/>
          <w:sz w:val="28"/>
          <w:szCs w:val="28"/>
          <w:rtl w:val="true"/>
          <w:lang w:bidi="fa-IR"/>
        </w:rPr>
        <w:t>کتاب‌هایش خوب و مفید باشد، معنای غلوّ که وی را به آن متهم می‌کنند چیست؟</w:t>
      </w:r>
    </w:p>
    <w:p>
      <w:pPr>
        <w:pStyle w:val="BookText"/>
        <w:rPr/>
      </w:pPr>
      <w:r>
        <w:rPr>
          <w:rFonts w:ascii="IRNazanin" w:hAnsi="IRNazanin" w:eastAsia="IRNazanin"/>
          <w:color w:val="111111"/>
          <w:sz w:val="28"/>
          <w:sz w:val="28"/>
          <w:szCs w:val="28"/>
          <w:rtl w:val="true"/>
          <w:lang w:bidi="fa-IR"/>
        </w:rPr>
        <w:t>آقای حائری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افرادی مانند ابن غضائری و کَشّی، انتظار چنین سخنی ندارم، زیرا بسیاری از علماء، از دیدگاه آنان در زمره غُلات‌اند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 از این شگفت‌زده‌ام که افرادی از این دو نفر پیروی نموده و او را به غلوّ متهم کرده‌اند و گفته‌ای که در الوجیزه آمده که وی، فردی ضعیف است، سخن ضعیفی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مامقانی پس از بیان سخن حائری، گفته حَمَوی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معجم‌الأُدباء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بحر، معروف به فضل و فقاهت است و ابن نحاس در کتابش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أصحابنا إنَّه کان فی مذهبه ارتفاع و حدیثُه قریبٌ من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ابن نحاس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اتهام از کجا آمده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آن چه یادآوری شد بیان فرازهایی از سخنان بزرگان در ارتباط با محمّد بن بحر شیبانی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تمام سخنان علما، می‌توان به این نتیجه رسید که او، از جمله راویان ثقه است و این اتهامات در مورد وی صادق نیست، به ویژه اگر منشأ آن را ابن غضائری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خوئی می‌گوید هر چند ضعف او ثابت نیست چون ما کتاب منسوب به ابن الغضائری را قبول نداریم؛ ولی وثاقت او نیز ثابت نیست و مقصود نجاشی این است که در احادیث او غلوّ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حَسَن بودن وی نیز ثابت نمی‌شود و مجهول الحال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به نظر ما ترجیح با گفته حائری رحمة الله است</w:t>
      </w:r>
      <w:r>
        <w:rPr>
          <w:rFonts w:eastAsia="IRNazanin" w:cs="IRNazanin"/>
          <w:color w:val="111111"/>
          <w:sz w:val="28"/>
          <w:szCs w:val="28"/>
          <w:rtl w:val="true"/>
          <w:lang w:bidi="fa-IR"/>
        </w:rPr>
        <w:t>.</w:t>
      </w:r>
    </w:p>
    <w:p>
      <w:pPr>
        <w:pStyle w:val="Heading6"/>
        <w:numPr>
          <w:ilvl w:val="5"/>
          <w:numId w:val="1"/>
        </w:numPr>
        <w:rPr/>
      </w:pPr>
      <w:bookmarkStart w:id="363" w:name="__RefHeading___Toc860508_1395250215"/>
      <w:bookmarkStart w:id="364" w:name="_Toc142"/>
      <w:bookmarkEnd w:id="363"/>
      <w:r>
        <w:rPr>
          <w:rtl w:val="true"/>
        </w:rPr>
        <w:t>اشکالات وارده بر سند و دلالت این روایت</w:t>
      </w:r>
      <w:bookmarkEnd w:id="36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گوشه‌ای از این اشکالات اشاره می‌کنیم و به تناسب حال، آن‌ها را مورد نقد قرار می‌دهیم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اشکال</w:t>
      </w:r>
    </w:p>
    <w:p>
      <w:pPr>
        <w:pStyle w:val="BookText"/>
        <w:rPr/>
      </w:pPr>
      <w:r>
        <w:rPr>
          <w:rFonts w:ascii="IRNazanin" w:hAnsi="IRNazanin" w:eastAsia="IRNazanin"/>
          <w:color w:val="111111"/>
          <w:sz w:val="28"/>
          <w:sz w:val="28"/>
          <w:szCs w:val="28"/>
          <w:rtl w:val="true"/>
          <w:lang w:bidi="fa-IR"/>
        </w:rPr>
        <w:t xml:space="preserve">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خریداری شدن نرجس خاتون مادر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دویست و چهل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با این که از سال دویست و چهل و دوم هجری به بعد، جنگ مهمّی میان مسلمانان و رومیان، رخ نداده تا حضرت نرجس خاتون اسیر مسلمانان گردد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بگوییم، در این دوران و پس از آن، درگیری و جنگ‌هایی میان این دو دولت رخ داده که در بسیاری از کتب تاریخی می‌توان نمونه‌هایی از این درگیری‌ها را یافت</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برای مثال، در تاریخ‌الإسلام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أغارت الروم علی من بعین زربَة …</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افتتح بُغا حصناً من الروم یقال له صملّة</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و عظیمی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غزا بغا من طرسوس ثُمَّ إلی ملطیّة و ظفر بطلائع الرّوم</w:t>
      </w:r>
      <w:r>
        <w:rPr>
          <w:rFonts w:eastAsia="IRNazanin" w:cs="IRNazanin"/>
          <w:color w:val="111111"/>
          <w:sz w:val="28"/>
          <w:szCs w:val="28"/>
          <w:rtl w:val="true"/>
          <w:lang w:bidi="fa-IR"/>
        </w:rPr>
        <w:t>.»</w:t>
      </w:r>
      <w:r>
        <w:rPr>
          <w:rStyle w:val="FootnoteAnchor"/>
          <w:rtl w:val="true"/>
        </w:rPr>
        <w:footnoteReference w:id="31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بسیار دیگری بر جنگ و درگیری میان مسلمانان و روم،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منظور از جنگِ بزرگ، شرکتِ شخص قیصر روم نیز با بعضی از اعضای  خاندانش در آن باشد، این امر ضرورتی ندارد، زیرا آن چه در این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به خاطر اختصار، ذکر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این نکته است که حضرت نرجس، به دستور امام به صورت ناشناس و مخفیانه، با سپاهیان همراه شده و در لباس کنیزان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این اشکال در حقیقت، اشکالی فنّی و علمی نیست و بیش‌تر جنبه تخریبی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چرا برخی به این خبر اهمیت داده‌اند و در دلالت آن، اشکال نکرده‌اند و آن را مورد قبول قرار داده‌اند؟ زیرا می‌خواسته‌اند برای حضرت نرجس علیها السلام منزلتی والا قرار دهند و او را به نسلی با شرافت ـ یعنی، از ناحیه پدر، به سلطان روم و از سوی مادر به 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معروف حضرت 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 و حضرت مهدی عجل الله تعالی فرجه الشریف را از طرف مادر و پدر ـ هر دو ـ به این خاندان با شرافت، منسوب کنند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گلایه و انتقادی بر اشکال‌کننده وارد است، زیرا بدون در نظر گرفتن اصول و مبانی، این گونه به علمای شیعه تاخته است و آنان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فرد، علماء را به عوام‌زدگی متّهم کرده و گفته، برای خوشایند خود و نیز شیعیان، این روایت را پذیرفته‌اند و بر طبق موازین علمی و فنّی نظر نداده‌اند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منظورتان این باشد که نقل چنین قضیّه‌ای با این توضیحات، آن هم در چنان عصری، بیش‌تر به افسانه شباهت دارد تا واقعیّت،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نیز نمی‌تواند دلیلی برای کنار گذاشتن این روایت باشد، زیرا اگر ما پیرامون سند روایت بحث کردیم و اشکال اساسی در آن ندیدیم و اوضاع تاریخی آن زمان نیز امکان وقوع این حادثه را ردّ نکرده، چه بُعدی دارد که این واقعه با همه این تفاصیل رخ داده باشد؟ افزون بر این، ما روایات فراوانی داریم قضایایی در آن‌ها مطرح شده که از این روایت بسیار مفصّل‌ترند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اشکال، از مهم‌ترین اشکالاتی بود که به دلالت روایت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دو اشکالی را بازگو می‌کنیم که بیش‌تر صبغه سندی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نخست</w:t>
      </w:r>
    </w:p>
    <w:p>
      <w:pPr>
        <w:pStyle w:val="BookText"/>
        <w:rPr/>
      </w:pPr>
      <w:r>
        <w:rPr>
          <w:rFonts w:ascii="IRNazanin" w:hAnsi="IRNazanin" w:eastAsia="IRNazanin"/>
          <w:color w:val="111111"/>
          <w:sz w:val="28"/>
          <w:sz w:val="28"/>
          <w:szCs w:val="28"/>
          <w:rtl w:val="true"/>
          <w:lang w:bidi="fa-IR"/>
        </w:rPr>
        <w:t xml:space="preserve">اگر این روایت صحت داشته باشد، چگونه برخی از معاصران شیبانی، از جمله نوبختی،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کلینی، مسعودی، این قضیه را نقل نکرده‌اند؟</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نشدن این قضیّه از سوی این افراد، دلیل بر ضعف 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می‌توان عدم نقل را، دلیل بر ضعف دانست که مقام استقصای روایات معتبر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بر این بوده که هر روایتی را که معتبر است بیاورند، با این که شیوه این افراد، این گونه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مورد اخبار مربوط به حضرت مهدی عجل الله تعالی فرجه الشریف در اثبات‌الوصیة تنها چهار و نیم صفحه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مسعودی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موثّقان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نیز مشکلی را حل نمی‌کند، زیرا در چنین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استقصای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این گونه باشد، از دیدگاه وی، شیبانی ضعیف است با این که علم رجال، علمی نظری است و در مقابل او، افرادی دیگر، دیدگاه‌های دیگری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عدم نقل، احتمال دیگری نیز وجود دارد و آن این است که او از این قضیّه مطلع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آن دوران، نسبت به زمان ما بسیار اندک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احتمال عدم اطّلاع و دسترسی به این قضیّه، بعید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کشّی، معاصر او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شیبانی، غالی است و غلوّ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ابن داود نیز وی را غالی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سند محکمی ندارد</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آن چه در حالات وی ذکر شده است، بحث نسبتاً مفصلی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65" w:name="pg2683_22876"/>
    </w:p>
    <w:p>
      <w:pPr>
        <w:pStyle w:val="BookText"/>
        <w:rPr/>
      </w:pPr>
      <w:bookmarkEnd w:id="365"/>
      <w:r>
        <w:rPr>
          <w:rFonts w:ascii="IRNazanin" w:hAnsi="IRNazanin" w:eastAsia="IRNazanin"/>
          <w:color w:val="111111"/>
          <w:sz w:val="28"/>
          <w:sz w:val="28"/>
          <w:szCs w:val="28"/>
          <w:rtl w:val="true"/>
          <w:lang w:bidi="fa-IR"/>
        </w:rPr>
        <w:t>یادآور شدیم که آقای مامقانی، به نقل از 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 نگفته، وی غالی است؛ بلکه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دیدگاه نجاشی این نیست؛ ولی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حدیثه قریب من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 که می‌گویید ابن داود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شیبانی غالی است، همان گونه که نقل شد، تنها در بخش دوم رجال خود، وی را آورده و سکوت کرده</w:t>
      </w:r>
      <w:r>
        <w:rPr>
          <w:rStyle w:val="FootnoteAnchor"/>
          <w:rtl w:val="true"/>
        </w:rPr>
        <w:footnoteReference w:id="314"/>
      </w:r>
      <w:r>
        <w:rPr>
          <w:rFonts w:ascii="IRNazanin" w:hAnsi="IRNazanin" w:eastAsia="IRNazanin"/>
          <w:color w:val="111111"/>
          <w:sz w:val="28"/>
          <w:sz w:val="28"/>
          <w:szCs w:val="28"/>
          <w:rtl w:val="true"/>
          <w:lang w:bidi="fa-IR"/>
        </w:rPr>
        <w:t xml:space="preserve">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این سخن را به ابن داود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بسیاری از علماء، او را تقویت کرده و اتهام غلوّ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گوشه‌ای از سخنان آن‌ها اشاره شد</w:t>
      </w:r>
      <w:r>
        <w:rPr>
          <w:rFonts w:eastAsia="IRNazanin" w:cs="IRNazanin"/>
          <w:color w:val="111111"/>
          <w:sz w:val="28"/>
          <w:szCs w:val="28"/>
          <w:rtl w:val="true"/>
          <w:lang w:bidi="fa-IR"/>
        </w:rPr>
        <w:t>.</w:t>
      </w:r>
    </w:p>
    <w:p>
      <w:pPr>
        <w:pStyle w:val="Heading6"/>
        <w:numPr>
          <w:ilvl w:val="5"/>
          <w:numId w:val="1"/>
        </w:numPr>
        <w:rPr/>
      </w:pPr>
      <w:bookmarkStart w:id="366" w:name="__RefHeading___Toc860510_1395250215"/>
      <w:bookmarkStart w:id="367" w:name="_Toc143"/>
      <w:bookmarkEnd w:id="366"/>
      <w:r>
        <w:rPr>
          <w:rtl w:val="true"/>
        </w:rPr>
        <w:t>تأییدی از مامقانی</w:t>
      </w:r>
      <w:bookmarkEnd w:id="367"/>
    </w:p>
    <w:p>
      <w:pPr>
        <w:pStyle w:val="BookText"/>
        <w:rPr/>
      </w:pPr>
      <w:r>
        <w:rPr>
          <w:rFonts w:ascii="IRNazanin" w:hAnsi="IRNazanin" w:eastAsia="IRNazanin"/>
          <w:color w:val="111111"/>
          <w:sz w:val="28"/>
          <w:sz w:val="28"/>
          <w:szCs w:val="28"/>
          <w:rtl w:val="true"/>
          <w:lang w:bidi="fa-IR"/>
        </w:rPr>
        <w:t>مطلبی را که شیخ صدوق قدس سرّه در کمال‌الدین از کتاب تفضیل الأنبیاء و الائمة علی الملائکة نوشته محمّد بن بحر به گونه‌ای مفصلّ آورده، نسبت غُلوّ را به وی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پیامبر اکرم صلی الله علیه و آله و سلم برترین آفریده الهی بر همه جن و انس و فرشته است و این عبارت، خود صراحت دارد که رسول خدا صلی الله علیه و آله و سلم آفریده‌ای از آفریدگان خداست و این معنا بر کسی پوشیده نیست و برخلاف آن چه غُلات در مورد قدیم بودن پیامبر و ائمّه و حلول خداوند در آنان، معتقدند، عبارتِ یاد شده، گواه بر غالی نبودن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مقصود از غالی بودنِ محمّد بن بحر، مبالغه او در برتر دانستن ائمّه طاهرین بر دیگران و والا بودن مرتبه آنان است و پر واضح است که این معنا، امروز جزء ضروریات مذهب شیعه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نسبت دادنِ غلوّ به این شخص به گونه‌ای که راوی را مورد خدشه و  مذمت قرار دهد، ظاهراً غلط است</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بیان شد، نمونه‌هایی از اشکالات وارده بر این روایت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شد، این اشکالات وارد نیست و با توجّه به مباحثی که در مسئله سند این روایت آمده و از سویی، مشکلی بر دلالت آن به نظر نمی‌رسد، نمی‌توان آن را نادیده گرفت؛ بلکه احتمال صحّت این قضیّه از اخبار دیگری که در خصوص احوال حضرت نرجس علیها السلام آمده، بیش‌تر و به واقعیّت نزدیک‌تر است</w:t>
      </w:r>
      <w:r>
        <w:rPr>
          <w:rFonts w:eastAsia="IRNazanin" w:cs="IRNazanin"/>
          <w:color w:val="111111"/>
          <w:sz w:val="28"/>
          <w:szCs w:val="28"/>
          <w:rtl w:val="true"/>
          <w:lang w:bidi="fa-IR"/>
        </w:rPr>
        <w:t xml:space="preserve">. </w:t>
      </w:r>
      <w:bookmarkStart w:id="368" w:name="pg2683_22882"/>
    </w:p>
    <w:p>
      <w:pPr>
        <w:pStyle w:val="Heading3"/>
        <w:numPr>
          <w:ilvl w:val="2"/>
          <w:numId w:val="1"/>
        </w:numPr>
        <w:rPr/>
      </w:pPr>
      <w:bookmarkStart w:id="369" w:name="__RefHeading___Toc860512_1395250215"/>
      <w:bookmarkStart w:id="370" w:name="_Toc144"/>
      <w:bookmarkEnd w:id="368"/>
      <w:bookmarkEnd w:id="369"/>
      <w:r>
        <w:rPr>
          <w:rtl w:val="true"/>
        </w:rPr>
        <w:t>فصل هفتم</w:t>
      </w:r>
      <w:r>
        <w:rPr>
          <w:rtl w:val="true"/>
        </w:rPr>
        <w:t xml:space="preserve">: </w:t>
      </w:r>
      <w:r>
        <w:rPr>
          <w:rtl w:val="true"/>
        </w:rPr>
        <w:t xml:space="preserve">کاوشی در خبر سعد بن عبدالله </w:t>
      </w:r>
      <w:r>
        <w:rPr>
          <w:rtl w:val="true"/>
        </w:rPr>
        <w:t>(</w:t>
      </w:r>
      <w:r>
        <w:rPr>
          <w:rtl w:val="true"/>
        </w:rPr>
        <w:t>اشعری</w:t>
      </w:r>
      <w:r>
        <w:rPr>
          <w:rtl w:val="true"/>
        </w:rPr>
        <w:t xml:space="preserve">) </w:t>
      </w:r>
      <w:r>
        <w:rPr>
          <w:rtl w:val="true"/>
        </w:rPr>
        <w:t xml:space="preserve">قمی </w:t>
      </w:r>
      <w:r>
        <w:rPr>
          <w:rtl w:val="true"/>
        </w:rPr>
        <w:t>(</w:t>
      </w:r>
      <w:r>
        <w:rPr/>
        <w:t>1</w:t>
      </w:r>
      <w:r>
        <w:rPr>
          <w:rtl w:val="true"/>
        </w:rPr>
        <w:t>)</w:t>
      </w:r>
      <w:bookmarkEnd w:id="37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1" w:name="__RefHeading___Toc860514_1395250215"/>
      <w:bookmarkStart w:id="372" w:name="_Toc145"/>
      <w:bookmarkEnd w:id="371"/>
      <w:r>
        <w:rPr>
          <w:rtl w:val="true"/>
        </w:rPr>
        <w:t>اشاره  </w:t>
      </w:r>
      <w:bookmarkStart w:id="373" w:name="pg2683_22885"/>
      <w:bookmarkEnd w:id="372"/>
    </w:p>
    <w:p>
      <w:pPr>
        <w:pStyle w:val="BookText"/>
        <w:rPr/>
      </w:pPr>
      <w:bookmarkEnd w:id="373"/>
      <w:r>
        <w:rPr>
          <w:rFonts w:ascii="IRNazanin" w:hAnsi="IRNazanin" w:eastAsia="IRNazanin"/>
          <w:color w:val="111111"/>
          <w:sz w:val="28"/>
          <w:sz w:val="28"/>
          <w:szCs w:val="28"/>
          <w:rtl w:val="true"/>
          <w:lang w:bidi="fa-IR"/>
        </w:rPr>
        <w:t xml:space="preserve">مؤلفان محترم شیعه، حدیث شریف ملاقات سعد بن عبدالله قمی با امام حسن عسکری علیه السلام را معمولاً در ضمن افرادی که حضرت مهدی عجل الله تعالی فرجه الشریف را دیده‌اند و یا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بسیار غنی و پربار است و مباحث مختلف تفسیری، کلامی، فقهی، تاریخی، تربیتی، … را شامل می‌شود و هر عالمی نسبت به تخصّص و نیاز خود، خوشه‌ای از آن می‌چیند و بهره‌ها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ویژگی‌های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دانشمندان و فقیهان، در متن آن به پیچیدگی‌ها و امور مبهمی برخورده‌اند و در صدد مخدوش کردن آن برآمده‌اند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ساختگی است و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جمعی از علما و فقها آن را پذیرفته‌اند و قاطعانه از آن دفاع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نوشتار، سعی داریم جهت آشنایی با مضمون حدیث سعد بن عبدالله قمی و اهمیّت ویژه آن، در آغاز، متن حدیث را نقل کنیم و سپس طُرُق و کتاب‌هایی که این متن را یادآور شده است، بیاوریم، در پی آن، شبهات و اشکالات سندی و دلالی و ردّ آن‌ها را نقل کنیم</w:t>
      </w:r>
      <w:r>
        <w:rPr>
          <w:rFonts w:eastAsia="IRNazanin" w:cs="IRNazanin"/>
          <w:color w:val="111111"/>
          <w:sz w:val="28"/>
          <w:szCs w:val="28"/>
          <w:rtl w:val="true"/>
          <w:lang w:bidi="fa-IR"/>
        </w:rPr>
        <w:t>.</w:t>
      </w:r>
    </w:p>
    <w:p>
      <w:pPr>
        <w:pStyle w:val="Heading4"/>
        <w:numPr>
          <w:ilvl w:val="3"/>
          <w:numId w:val="1"/>
        </w:numPr>
        <w:rPr/>
      </w:pPr>
      <w:bookmarkStart w:id="374" w:name="__RefHeading___Toc860516_1395250215"/>
      <w:bookmarkStart w:id="375" w:name="_Toc146"/>
      <w:bookmarkEnd w:id="374"/>
      <w:r>
        <w:rPr>
          <w:rtl w:val="true"/>
        </w:rPr>
        <w:t>بخش نخست</w:t>
      </w:r>
      <w:r>
        <w:rPr>
          <w:rtl w:val="true"/>
        </w:rPr>
        <w:t xml:space="preserve">. </w:t>
      </w:r>
      <w:r>
        <w:rPr>
          <w:rtl w:val="true"/>
        </w:rPr>
        <w:t>خبر سعد بن عبدالله اشعری قمی</w:t>
      </w:r>
      <w:bookmarkEnd w:id="375"/>
    </w:p>
    <w:p>
      <w:pPr>
        <w:pStyle w:val="Heading5"/>
        <w:numPr>
          <w:ilvl w:val="4"/>
          <w:numId w:val="1"/>
        </w:numPr>
        <w:rPr/>
      </w:pPr>
      <w:bookmarkStart w:id="376" w:name="__RefHeading___Toc860518_1395250215"/>
      <w:bookmarkStart w:id="377" w:name="_Toc147"/>
      <w:bookmarkEnd w:id="376"/>
      <w:r>
        <w:rPr>
          <w:rtl w:val="true"/>
        </w:rPr>
        <w:t>اشاره</w:t>
      </w:r>
      <w:bookmarkEnd w:id="37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کتاب کمال‌الدین، از محمّد بن علی بن محمّد بن حاتم نوفلی، معروف به کرمانی، از ابوالعباس احمد بن عیسی وشّاء بغدادی، از احمد بن طاهر قمی، از محمد بن بحر بن سهل شیبانی، از احمد بن مسرور، از سعد بن عبدالله قمی،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شوق زیادی به گردآوری کتاب‌هایی داشتم که در آن‌ها، امور سخت و مشکل علوم و ظرایف و دقایق آن درج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اشتیاق کامل آن‌ها را مطالعه می‌کردم تا حقایق شیعه را آشکار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مشتاق حفظ موارد اشتباه و نامفهوم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چه از معضلات و مشکلات علمی دست میافتم، به </w:t>
      </w:r>
      <w:bookmarkStart w:id="378" w:name="pg2683_22888"/>
    </w:p>
    <w:p>
      <w:pPr>
        <w:pStyle w:val="BookText"/>
        <w:rPr/>
      </w:pPr>
      <w:bookmarkEnd w:id="378"/>
      <w:r>
        <w:rPr>
          <w:rFonts w:ascii="IRNazanin" w:hAnsi="IRNazanin" w:eastAsia="IRNazanin"/>
          <w:color w:val="111111"/>
          <w:sz w:val="28"/>
          <w:sz w:val="28"/>
          <w:szCs w:val="28"/>
          <w:rtl w:val="true"/>
          <w:lang w:bidi="fa-IR"/>
        </w:rPr>
        <w:t>آن‌ها سخت علاقه‌مند بودم و آن‌ها را در اختیار همه کس قرار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مذهب امامیه، متعصّب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مناظرات، نه تنها از تأمین جانی و سلامتی خود چشم‌پوشی می‌کردم؛ بلکه در انتظار کشمکش و دشمنی و کینه‌ورزی و بدگویی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ترس، عیبِ فرقه‌های مخالف شیعه را بازگو می‌کردم و پرده از نقاط ضعف پیشوایان آنان برمی‌داشتم و نسبت به آنان پرده‌دری می‌کردم، تا آن که گرفتار فردی ناصبی شدم که در منازعهِ اعتقادی، سخت‌گیرتر و در دشمنی، کینه‌توزتر و در جَدَل و پیروی از باطل، تندتر و در پرسش، بدزبان‌تر و در پیروی از باطل، ثابت قدم‌تر بود</w:t>
      </w:r>
      <w:r>
        <w:rPr>
          <w:rFonts w:eastAsia="IRNazanin" w:cs="IRNazanin"/>
          <w:color w:val="111111"/>
          <w:sz w:val="28"/>
          <w:szCs w:val="28"/>
          <w:rtl w:val="true"/>
          <w:lang w:bidi="fa-IR"/>
        </w:rPr>
        <w:t>.</w:t>
      </w:r>
    </w:p>
    <w:p>
      <w:pPr>
        <w:pStyle w:val="Heading5"/>
        <w:numPr>
          <w:ilvl w:val="4"/>
          <w:numId w:val="1"/>
        </w:numPr>
        <w:rPr/>
      </w:pPr>
      <w:bookmarkStart w:id="379" w:name="__RefHeading___Toc860520_1395250215"/>
      <w:bookmarkStart w:id="380" w:name="_Toc148"/>
      <w:bookmarkEnd w:id="379"/>
      <w:r>
        <w:rPr>
          <w:rtl w:val="true"/>
        </w:rPr>
        <w:t>نخستین اشکال</w:t>
      </w:r>
      <w:bookmarkEnd w:id="380"/>
    </w:p>
    <w:p>
      <w:pPr>
        <w:pStyle w:val="BookText"/>
        <w:rPr/>
      </w:pP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ناصبی مزبور مناظره می‌کردم،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و اصحاب و همفکرانت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رافضیان، مهاجر و انصار را سرزنش می‌کنید و امامت آنان را از ناحیه رسول خدا انکار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کسی است که به واسطه شرف سابقه خود، بر جمیع صحابه برتری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رسول خدا، او را به همین منظور با خود به غار برد چون می‌دانست او جانشین بعد از اوست و کسی است که از تأویل قرآن پیروی می‌کند و زمام امور امّت اسلامی را به دست می‌گیرد و تکیه‌گاه امّت می‌گردد و از آنان دفاع می‌کند و پراکندگی را سامان می‌بخشد و از درهم ریختن کارها، جلوگیری به عمل می‌آورد و حدود الهی را جاری می‌سازد و برای فتح سرزمین‌های مشرکان لشکرکشی می‌کند؟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پیامبر بر نبوّت خود هراسان بود و اهمّیّت می‌داد، برای خلافت و جانشینی خود نیز اهمّیّت قائل بود، زیرا شخص گریزانی که خود را پنهان می‌کند و از دست دشمن متواری است، معمولاً در مقام کمک و مساعدت از دیگری برنمی‌آید و او را به مخفیگاه خود راه نمی‌دهد و از آن‌جا که می‌دانیم پیامبر در این هجرت، قصد کناره‌گیری و گریز داشت و وضعیت، مناسب برای کمک از کسی نبود، مقصود رسول خدا از این که ابوبکر را با خود در غار بُرد روشن می‌شود و علّتش را شرح دادیم، که حفظ جان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را در بستر خود خوابانید، چون به گرفتار شدن و کشته شدن او اعتنایی نداشت، زیرا وجود علی سنگین و بردن او، برایش دشوار بود به همین سبب با او همسفر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می‌دانست اگر او کشته شود مشکلی برایش به وجود نخواهد آمد و دیگری را به جای وی جایگزین می‌کند تا </w:t>
      </w:r>
      <w:bookmarkStart w:id="381" w:name="pg2683_22892"/>
    </w:p>
    <w:p>
      <w:pPr>
        <w:pStyle w:val="BookText"/>
        <w:rPr/>
      </w:pPr>
      <w:bookmarkEnd w:id="381"/>
      <w:r>
        <w:rPr>
          <w:rFonts w:ascii="IRNazanin" w:hAnsi="IRNazanin" w:eastAsia="IRNazanin"/>
          <w:color w:val="111111"/>
          <w:sz w:val="28"/>
          <w:sz w:val="28"/>
          <w:szCs w:val="28"/>
          <w:rtl w:val="true"/>
          <w:lang w:bidi="fa-IR"/>
        </w:rPr>
        <w:t>در کارهای مشکل جای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ردّ سخنان او پاسخ‌های مختلفی دادم، امّا او، پیوسته و بی‌درنگ، هر یک از آن‌ها را نقض و ردّ می‌کرد</w:t>
      </w:r>
      <w:r>
        <w:rPr>
          <w:rFonts w:eastAsia="IRNazanin" w:cs="IRNazanin"/>
          <w:color w:val="111111"/>
          <w:sz w:val="28"/>
          <w:szCs w:val="28"/>
          <w:rtl w:val="true"/>
          <w:lang w:bidi="fa-IR"/>
        </w:rPr>
        <w:t>.</w:t>
      </w:r>
    </w:p>
    <w:p>
      <w:pPr>
        <w:pStyle w:val="Heading5"/>
        <w:numPr>
          <w:ilvl w:val="4"/>
          <w:numId w:val="1"/>
        </w:numPr>
        <w:rPr/>
      </w:pPr>
      <w:bookmarkStart w:id="382" w:name="__RefHeading___Toc860522_1395250215"/>
      <w:bookmarkStart w:id="383" w:name="_Toc149"/>
      <w:bookmarkEnd w:id="382"/>
      <w:r>
        <w:rPr>
          <w:rtl w:val="true"/>
        </w:rPr>
        <w:t>دومین اشکال</w:t>
      </w:r>
      <w:bookmarkEnd w:id="383"/>
    </w:p>
    <w:p>
      <w:pPr>
        <w:pStyle w:val="Heading6"/>
        <w:numPr>
          <w:ilvl w:val="5"/>
          <w:numId w:val="1"/>
        </w:numPr>
        <w:rPr/>
      </w:pPr>
      <w:bookmarkStart w:id="384" w:name="__RefHeading___Toc860524_1395250215"/>
      <w:bookmarkStart w:id="385" w:name="_Toc150"/>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دیگری دارم که بینی رافضیان را در 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نمی‌پندارید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 شکّ و اوهام پیراسته و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حامی و مدافع امّت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بوده؟ شما برای این ادعا، به ماجرای شب عقبه</w:t>
      </w:r>
      <w:r>
        <w:rPr>
          <w:rStyle w:val="FootnoteAnchor"/>
          <w:rtl w:val="true"/>
        </w:rPr>
        <w:footnoteReference w:id="316"/>
      </w:r>
      <w:r>
        <w:rPr>
          <w:rFonts w:ascii="IRNazanin" w:hAnsi="IRNazanin" w:eastAsia="IRNazanin"/>
          <w:color w:val="111111"/>
          <w:sz w:val="28"/>
          <w:sz w:val="28"/>
          <w:szCs w:val="28"/>
          <w:rtl w:val="true"/>
          <w:lang w:bidi="fa-IR"/>
        </w:rPr>
        <w:t>استدلال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 با میل و رغبت اسلام آوردند یا به زور و اکراه؟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 اندیشیدم چگونه این پرسش را از خود برگردانم تا تسلیم وی نشوم و بیم آن داشتم که اگر بگویم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میل و رغبت اسلام آوردند، او با احتجاج و دلیل بگوید در این صورت، پیدایش نفاق در دل آن‌ها معنا و مفهومی ندارد، زیرا نفاق هنگامی به دل راه می‌یابد که هیبت و هجوم و غلبه </w:t>
      </w:r>
      <w:bookmarkStart w:id="386" w:name="pg2683_22895"/>
    </w:p>
    <w:p>
      <w:pPr>
        <w:pStyle w:val="BookText"/>
        <w:rPr/>
      </w:pPr>
      <w:bookmarkEnd w:id="386"/>
      <w:r>
        <w:rPr>
          <w:rFonts w:ascii="IRNazanin" w:hAnsi="IRNazanin" w:eastAsia="IRNazanin"/>
          <w:color w:val="111111"/>
          <w:sz w:val="28"/>
          <w:sz w:val="28"/>
          <w:szCs w:val="28"/>
          <w:rtl w:val="true"/>
          <w:lang w:bidi="fa-IR"/>
        </w:rPr>
        <w:t>فشار و سختی، انسان را ناچار سازد برخلاف میل قلبی خود، چیزی را اظهار کند، مانند فرموده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رَأَوْا بَأْسَنَا قَالُوا آمَنَّا بِاللهِ وَحْدَهُ وَکَفَرْنَا بِمَا کُنَّا بِهِ مُشْرِکِینَ فَلَمْ یَکُ یَنفَعُهُمْ إِیمَانُهُمْ لَمَّا رَأَوْا بَأْسَنَا</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هنگامی که عذاب ما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یکتا ایمان آوردیم و به معبودهایی که همتای او می‌شمردیم، کافر شدیم؛ ولی ایمان آوردن آن‌ها بعد از مشاهده عذاب ما، به حال‌شان سودی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اکراه و اجبار اسلام آوردند، مرا مورد سرزنش قرار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کشیده نشد که موجب وحشت آن 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شگردی خاص، از او روی گردانیدم و دیگر با او سخن نگفتم، با این که تمام اعضای بدنم از شدّت خشم، ورم و آماس کرده بود و چیزی نمانده بود که از غصه، جان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از این واقعه، طوماری تهیه کرده بودم که در آن، تقریباً بیش از چهل مسئلهِ دشوار را نوشته بودم و کسی را نیافته بودم تا پاسخگوی آن مسائل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نگاه داشته بودم تا از عالم شهر خود 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خاص مولایمان ابومحمد علیه السلام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پی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او به قصد سُرّمن‌رأی و برای شرف‌یابی حضور امام زمان علیه السلام آهنگ آن دیار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پی او راه افتادم تا در یکی از منازل راه، به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وی مصافحه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پیش من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دیدار شما بودم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و عادت همیشگی، پرسش‌هایی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 هم برابر هستیم و من نیز مشتاق دیدار مولایمان ابومحمد علیه السلام هستم و می‌خواهم مشکلاتی در تأویل و معضلاتی در تنزیل را از ایشان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همراهی و رفاقت، میمون و مبارک است، زیرا، به وسیله آن، به دریایی خواهی رسید که عجایب‌اش تمام نمی‌شود و غرایب‌اش، فانی نمی‌گردد و او، امام علیه السلام، است</w:t>
      </w:r>
      <w:r>
        <w:rPr>
          <w:rFonts w:eastAsia="IRNazanin" w:cs="IRNazanin"/>
          <w:color w:val="111111"/>
          <w:sz w:val="28"/>
          <w:szCs w:val="28"/>
          <w:rtl w:val="true"/>
          <w:lang w:bidi="fa-IR"/>
        </w:rPr>
        <w:t>.</w:t>
      </w:r>
    </w:p>
    <w:p>
      <w:pPr>
        <w:pStyle w:val="Heading6"/>
        <w:numPr>
          <w:ilvl w:val="5"/>
          <w:numId w:val="1"/>
        </w:numPr>
        <w:rPr/>
      </w:pPr>
      <w:bookmarkStart w:id="387" w:name="__RefHeading___Toc860526_1395250215"/>
      <w:bookmarkStart w:id="388" w:name="_Toc151"/>
      <w:bookmarkEnd w:id="387"/>
      <w:r>
        <w:rPr>
          <w:rtl w:val="true"/>
        </w:rPr>
        <w:t>ورود آن دو، به محضر امام علیه السلام</w:t>
      </w:r>
      <w:bookmarkEnd w:id="38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سامرا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مولایمان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bookmarkStart w:id="389" w:name="pg2683_22898"/>
    </w:p>
    <w:p>
      <w:pPr>
        <w:pStyle w:val="BookText"/>
        <w:rPr/>
      </w:pPr>
      <w:bookmarkEnd w:id="389"/>
      <w:r>
        <w:rPr>
          <w:rFonts w:ascii="IRNazanin" w:hAnsi="IRNazanin" w:eastAsia="IRNazanin"/>
          <w:color w:val="111111"/>
          <w:sz w:val="28"/>
          <w:sz w:val="28"/>
          <w:szCs w:val="28"/>
          <w:rtl w:val="true"/>
          <w:lang w:bidi="fa-IR"/>
        </w:rPr>
        <w:t>ورود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اذن ورود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احمد بن اسحاق انبانی بود و آن را زیر عبای طبری خود پنهان کرده بود و در آن، یکصد و شصت کیسه دینار و درهم بود، سر هر کیسه‌ای، با مُهرِ صاحب‌اش بسته شده بود</w:t>
      </w:r>
      <w:r>
        <w:rPr>
          <w:rFonts w:eastAsia="IRNazanin" w:cs="IRNazanin"/>
          <w:color w:val="111111"/>
          <w:sz w:val="28"/>
          <w:szCs w:val="28"/>
          <w:rtl w:val="true"/>
          <w:lang w:bidi="fa-IR"/>
        </w:rPr>
        <w:t>.</w:t>
      </w:r>
    </w:p>
    <w:p>
      <w:pPr>
        <w:pStyle w:val="Heading6"/>
        <w:numPr>
          <w:ilvl w:val="5"/>
          <w:numId w:val="1"/>
        </w:numPr>
        <w:rPr/>
      </w:pPr>
      <w:bookmarkStart w:id="390" w:name="__RefHeading___Toc860528_1395250215"/>
      <w:bookmarkStart w:id="391" w:name="_Toc152"/>
      <w:bookmarkEnd w:id="390"/>
      <w:r>
        <w:rPr>
          <w:rtl w:val="true"/>
        </w:rPr>
        <w:t>دیدار جمال دلربای محبوب</w:t>
      </w:r>
      <w:bookmarkEnd w:id="391"/>
    </w:p>
    <w:p>
      <w:pPr>
        <w:pStyle w:val="BookText"/>
        <w:rPr/>
      </w:pP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نمی‌توانم مولای خود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لحظه که دیدار کردم و نور سیمایش ما را فراگرفته بود، به چیزی جز ماه شب چهارده تشبیه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زانوی راست‌اش، کودکی نشسته بود که در خلقت و منظر، مانند ستارهِ مشتری بود و موی سرش از دو سو به گوش‌اش می‌رسید و فرق سرش باز بود،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مولای ما اناری طلایی که نقش‌های زیبایش میان دانه‌های قیمتی آن می‌درخشید، وجود داشت که آن را یکی از سران بصره تقدیم حضرت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امام علیه السلام قلمی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می‌خواست بر صفحه کاغذ چیزی بنویسد آن کودک، انگشتان حضرت را می‌گرفت و مولای ما، آن انار طلایی را پیش او می‌انداخت و او را به آوردن آن سرگرم می‌کرد تا او را از نوشتن بازندارد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با ملاطفت سلام ما را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تا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نوشتن نامه فراغت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انبان خود را از زیر عبایش بیرون آورد و نزد حضرت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آن کودک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هدایای شیعیان و دوستانت را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سزاوار است دست طاهر و پاک، به هدایای نجس و اموال پلیدی که حلال و حرام‌اش با هم مخلوط گشته، وارد شود؟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 به احمد بن اسحاق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در انبان است، بیرون بیاور تا فرزندم حلال و حرام آن‌ها را از یکدیگر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احمد بن اسحاق نخستین کیسه را بیرون آورد، آن کودک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کیسه فلانی پسر فلان، از محله فلانِ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دو دینار در آن است که چهل و پنج دینار آن،  مربوط به بهای فروش بنایی است که صاحب‌اش آن را از پدر خود به ارث برده و چهارده دینار آن، مربوط به بهای نُه طاقه پارچه است و سه دینار آن، مربوط به اجاره </w:t>
      </w:r>
    </w:p>
    <w:p>
      <w:pPr>
        <w:pStyle w:val="BookText"/>
        <w:rPr/>
      </w:pPr>
      <w:r>
        <w:rPr>
          <w:rFonts w:ascii="IRNazanin" w:hAnsi="IRNazanin" w:eastAsia="IRNazanin"/>
          <w:color w:val="111111"/>
          <w:sz w:val="28"/>
          <w:sz w:val="28"/>
          <w:szCs w:val="28"/>
          <w:rtl w:val="true"/>
          <w:lang w:bidi="fa-IR"/>
        </w:rPr>
        <w:t>دکان‌ها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مولای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حرام آن‌ها را به این مرد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رازی که در فلان تاریخ ضرب شده و نقش یک روی آن محو شده و قطعه طلای آملی که وزن آن رُبع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را بیرون آور … سبب حرمت‌اش این است که صاحب این دینارها در فلان ماه از فلان سال، یک من و یک چارک نخ به همسایه بافنده خود داد تا آن را ببافد و مدّتی بعد، دزدی آن نخ‌ها را به سرقت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بافنده، به صاحب‌اش خبر داد که نخ‌ها را دزد ربوده است، امّا صاحب نخ‌ها وی را تکذیب کرد و به جای آن، یک من و نیم نخ باریک‌تر، از وی بازستانده و از آن، جامه‌ای بافت که این دینار رازی و آن قطعه طلای آملی، بهای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سر کیسه را باز کرد، در آن، نامه‌ای بود که بر آن، نام صاحب آن دینارها و مقدار آن نوشته شده بود و آن دینارها و آن قطعه طلا به همان نشان، در آن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احمد بن اسحاق، کیسه دیگری بیرون آورد و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کیسه، از فلانی فرزند فلانی، ساکن فلان محلّه قم است و در آن، پنجاه دینار است که دست زدن به آن، بر ما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این دینارها، از بهای گندمی است که صاحب‌اش بر زارع خود، در تقسیم آن ستم کرده است، زیرا سهم خود را با پیمانه تمام برداشته، امّا سهم زارع را با پیمانه ناقص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 را بردار و به صاحبان‌شان برگردان و یا سفارش کن تا به صاحبان‌اش مسترد سازند که نیازی به آن‌ها نداریم و تنها پارچه آن پیرزن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پارچه را در جامه‌دان و خورجین گذاشته بودم و به طور کلی آن را فراموش کرده بودم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احمد بن اسحاق رفت تا آن جامه را بیاورد،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نگاهی افکند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چه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w:t>
      </w:r>
    </w:p>
    <w:p>
      <w:pPr>
        <w:pStyle w:val="BookText"/>
        <w:rPr/>
      </w:pPr>
      <w:r>
        <w:rPr>
          <w:rFonts w:ascii="IRNazanin" w:hAnsi="IRNazanin" w:eastAsia="IRNazanin"/>
          <w:color w:val="111111"/>
          <w:sz w:val="28"/>
          <w:sz w:val="28"/>
          <w:szCs w:val="28"/>
          <w:rtl w:val="true"/>
          <w:lang w:bidi="fa-IR"/>
        </w:rPr>
        <w:t>اسحاق، مرا تشویق به زیارت و دیدار مولایمان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مسائلی را که خواستی بپرسی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بدون پاسخ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نخست</w:t>
      </w:r>
    </w:p>
    <w:p>
      <w:p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 و فرزند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شما، برای ما روایت کرده‌اند که رسول خدا صلی الله علیه و آله و سلم اختیار طلاق زنان خود را به دست امیرالمؤمنین علیه السلام قرار داده بود، حتّی روایت شده که علی علیه السلام در جنگ جمل، برای عایشه پیام فرستاد که اسلام و پیروان آن را گرفتار فتنه خود کردی و فرزندان خود را از روی نادانی به پرتگاه نابودی افکندی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حدّت و شدّت دست برداشته و برگردی، که هیچ و گرنه تو را طلاق می‌دهم، با این که زنان رسول صلی الله علیه و آله و سلم با وفات حضرت، مطلّقه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بازگذاشتن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شوهر کند و یا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طلاق آنان با وفات رسول خدا صورت می‌گرفت، پس چرا بر آنان شوهر کردن حلال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خداوند تبارک و تعالی، ازدواج را بر آنان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وفات رسول خدا راه را برای آنان باز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طلاقی که رسول خدا حکم آن را به امیرمؤمنان واگذار کرد،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مقام و جایگاه زنان رسول خدا را با عظمت ساخت و آنان را به شرف مادری مؤمنان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سلمبه 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شرافت تا وقتی برای آنان باقی است که به اطاعت خدا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پس از من، اگر خدا را نافرمانی کند و بر ضدّ تو شورش کنند، از میان زنان من او را جدا کن و او را از شرافت مادری مؤمنان ساقط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 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زن در زمان عدّه، مرتکب آن شود، مرد </w:t>
      </w:r>
    </w:p>
    <w:p>
      <w:pPr>
        <w:pStyle w:val="BookText"/>
        <w:rPr/>
      </w:pPr>
      <w:r>
        <w:rPr>
          <w:rFonts w:ascii="IRNazanin" w:hAnsi="IRNazanin" w:eastAsia="IRNazanin"/>
          <w:color w:val="111111"/>
          <w:sz w:val="28"/>
          <w:sz w:val="28"/>
          <w:szCs w:val="28"/>
          <w:rtl w:val="true"/>
          <w:lang w:bidi="fa-IR"/>
        </w:rPr>
        <w:t>می‌تواند او را از خانه بیرون کند،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 مبیّنة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مساحقه است نه زنا، زیرا اگر زنی زنا کند و حدّ بر وی جاری شود، مردی که می‌خواسته با او ازدواج کند، نباید به خاطر اجرای حدّ، از ازدواج با او امتناع ورزد، امّا اگر مساحقه کند، باید او را سنگسار کرد و سنگسار کردن برای زن، ذلّت و خواری است و کسی را که خداوند دستور سنگسار کردنش را دهد، او را خوار ساخته است و هر کس را خدا خوار سازد، او را از خود دور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نمی‌تواند به او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سوم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فرمان خداوند به پیامبرش حضرت موسی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 إِنَّکَ بِالْوَادِ الْمُقَدَّسِ طُوی</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چیست؟ فقهای فریقین، می‌پندارند که کفش‌های حضرت موسی، از پوست مردار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چنین سخنی گوید، به موسی علیه السلام افترا بسته و او را در نبوّت خود نادان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مطلب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خواندن موسی با آن کفش‌ها، جایز بوده یا جایز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نمازش صحیح بوده، پوشیدن آن کفش در آن بقعه زمین نیز برای او جایز بوده است، زیرا هر اندازه آن بقعه و زمین مقدّس و پاک باشد، مقدّس‌تر و پاک‌تر از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خواندن موسی علیه السلام با آن کفش‌ها جایز نبوده، ایراد به موسی علیه السلام وارد می‌شود که حلال و حرام خدا را نمی‌دانسته است و از آن چه نماز با آن جایز است و آن چه جایز نیست، اطّلاع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نسبت به پیامبر خدا، کفر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تأویل آن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در وادی مقدّس، با پروردگار خود مناجات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خالصانه، تو را دوست دارم  و از هر چه غیر توست، دل شسته‌ام، با آن که اهل خود را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کفش‌های خود را بیرون آور؛ یعنی، اگر مرا خالصانه دوست داری و از هر چه غیر من است، دل شسته‌ای، قلب‌ات را از محبّت اهل خود، تهی </w:t>
      </w:r>
    </w:p>
    <w:p>
      <w:pPr>
        <w:pStyle w:val="BookText"/>
        <w:rPr/>
      </w:pPr>
      <w:r>
        <w:rPr>
          <w:rFonts w:ascii="IRNazanin" w:hAnsi="IRNazanin" w:eastAsia="IRNazanin"/>
          <w:color w:val="111111"/>
          <w:sz w:val="28"/>
          <w:sz w:val="28"/>
          <w:szCs w:val="28"/>
          <w:rtl w:val="true"/>
          <w:lang w:bidi="fa-IR"/>
        </w:rPr>
        <w:t>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چهارم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حروف، از اخبار غیبی است که خداوند، بنده‌اش زکریّا را از آن مطلع کرد و بعد از آن، داستان آن را به حضرت محمد صلی الله علیه و آله و سلم باز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است که زکریّا، از پروردگار خود درخواست کرد که نام پنج تن را به او بیاموزد، خدای متعال، جبرئیل را بر او فرو فرستاد و آن نام‌ها را به وی آموخت و زکریّا، هرگاه محمد صلی الله علیه و آله و سلم و علی علیه السلام و فاطمه علیها السلام و حسن را یاد می‌کرد، اندوه‌اش برطرف می‌شد و گرفتاری‌اش از بین می‌رفت؛ ولی همین که حسین علیه السلام را یاد می‌کرد، بغض، گلویش را می‌فشرد و چندان می‌گریست که گلویش می‌گرفت و نفس‌اش قطع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زکریا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زمانی که آن چهار نفر را یاد می‌کنم، غم و اندوهم تسکین می‌یابد؛ ولی وقتی از حسین یاد می‌کنم، اشکم جاری می‌گردد و ناله‌ام بلند می‌شود؟ خدای سبحان، او را از این داستان آگاه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 اسم کربلا است و هاء، رمز هلاکت عترت است و یاء، نام یزید ظالم بر حسین علیه السلام است و عین، اشاره به عطش و صاد، نشان صبر آن حضرت بر این بلاها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زکریا، این مطلب را شنید، تا سه روز از مسجد خود خارج نشد و از حضور مردم نزد خود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همواره گریه و زاری می‌کرد و نوحه او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مصیبتی که برای فرزند بهترین آفریده‌های خود مقدّر کرده‌ای، دردمندم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مصیبت بر آستان‌اش فرو می‌آید؟ آیا جامه این مصیبت را بر تن علی و فاطمه می‌پوشانی؟ آیا غم و اندوه آن را به دل آنان می‌اندازی؟</w:t>
      </w:r>
    </w:p>
    <w:p>
      <w:pPr>
        <w:pStyle w:val="BookText"/>
        <w:rPr/>
      </w:pPr>
      <w:r>
        <w:rPr>
          <w:rFonts w:ascii="IRNazanin" w:hAnsi="IRNazanin" w:eastAsia="IRNazanin"/>
          <w:color w:val="111111"/>
          <w:sz w:val="28"/>
          <w:sz w:val="28"/>
          <w:szCs w:val="28"/>
          <w:rtl w:val="true"/>
          <w:lang w:bidi="fa-IR"/>
        </w:rPr>
        <w:t>سپس عرضه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من عطا کن تا در پیری، چشمم به دیدن او روشن گردد و او را وارث و جانشین من کن و منزلت او را نزد من، همانند منزلت حسین قرار بده و چون او را به من ارزانی داشتی، مرا شیفته او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دردمند او کن، همچنان که حبیب‌ات محمد را دردمند فرزندش می‌سازی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یحیی را به او داد و او را دردمند وی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یحیی، شش ماه و مدّت حمل حسین علیه السلام نیز همین مقدار بود، که این، خود، داستانی طولانی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پنجم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برگزیدن امام برای خودشان، ممنوع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ممنوعیّت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مُصلح برگزینند یا امام 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امکان دارد مردم به رأی و نظر خود، امام مصلحی انتخاب کنند؛ ولی در واقع، مفسد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همین است و اکنون برایت دلیل اقامه می‌کنم که عقل‌ات پذیرای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که خداوند متعال آنان را برگزید و کتاب‌های آسمانی بر آنان نازل کرد و آن‌ها را با وحی و عصمت حمایت نمود تا پیشوایان امّت‌ها باشند و افرادی مانند موسی و عیسی که سرآمدِ مردم عصر خود بودند و در برگزیدن و انتخاب کردن، شایسته‌تر، عقل‌شان بیش‌تر و علم‌شان کامل‌تر بود، آیا ممکن بود منافق را به جای مؤمن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کلیم‌الله با وفور عقل و کمال علم و نزول وحی بر او، از سران قوم و بزرگان لشکر خود، برای میقات پروردگارش، هفتاد مرد را برگزید که در ایمان و اخلاص آنان هیچ گونه شک و تردیدی نداشت، با این که در واقع منافقان را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و‌اخْتَارَ مُوسَی قَوْمَهُ سَبْعِینَ رَجُلاً لِمِیقَاتِنَا</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موسی از قوم خود، هفتاد تن از مردان را برای میعادگاه ما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 حَتَّی نَرَی اللهَ جَهْرَةً</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تو ایمان نخواهیم آورد مگر اینکه خدا را آشکارا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الصَّاعِقَةُ بِظُلْمِهِمْ</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به خاطر این ظلم و ستم صاعقه آن‌ها را فرا گرفت، وقتی می‌بینیم خداوند، کسی را که به پیامبری برگزیده، اشخاص مفسد را به گمان </w:t>
      </w:r>
      <w:bookmarkStart w:id="392" w:name="pg2683_22918"/>
    </w:p>
    <w:p>
      <w:pPr>
        <w:pStyle w:val="BookText"/>
        <w:rPr/>
      </w:pPr>
      <w:bookmarkEnd w:id="392"/>
      <w:r>
        <w:rPr>
          <w:rFonts w:ascii="IRNazanin" w:hAnsi="IRNazanin" w:eastAsia="IRNazanin"/>
          <w:color w:val="111111"/>
          <w:sz w:val="28"/>
          <w:sz w:val="28"/>
          <w:szCs w:val="28"/>
          <w:rtl w:val="true"/>
          <w:lang w:bidi="fa-IR"/>
        </w:rPr>
        <w:t>افرادی صالح، انتخاب می‌کند، یقین پیدا می‌کنیم که تعیین و اختیار امام، سزاوار کسی جز ذات اقدس الهی که از نهان دل‌ها و راز و اسرار مردم آگاه است،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برگزیده خدا، در مقام انتخاب افراد، غیرصالح را انتخاب می‌کند، به اعتقاد این که اهل صلاح‌اند، اختیار و تعیین مهاجران و انصار نیز، ارزشی ندارد</w:t>
      </w:r>
      <w:r>
        <w:rPr>
          <w:rFonts w:eastAsia="IRNazanin" w:cs="IRNazanin"/>
          <w:color w:val="111111"/>
          <w:sz w:val="28"/>
          <w:szCs w:val="28"/>
          <w:rtl w:val="true"/>
          <w:lang w:bidi="fa-IR"/>
        </w:rPr>
        <w:t>.</w:t>
      </w:r>
    </w:p>
    <w:p>
      <w:pPr>
        <w:pStyle w:val="Heading6"/>
        <w:numPr>
          <w:ilvl w:val="5"/>
          <w:numId w:val="1"/>
        </w:numPr>
        <w:rPr/>
      </w:pPr>
      <w:bookmarkStart w:id="393" w:name="__RefHeading___Toc860530_1395250215"/>
      <w:bookmarkStart w:id="394" w:name="_Toc153"/>
      <w:bookmarkEnd w:id="393"/>
      <w:r>
        <w:rPr>
          <w:rtl w:val="true"/>
        </w:rPr>
        <w:t>مسئلهِ حدیث غار</w:t>
      </w:r>
      <w:bookmarkEnd w:id="394"/>
    </w:p>
    <w:p>
      <w:pPr>
        <w:pStyle w:val="BookText"/>
        <w:rPr/>
      </w:pPr>
      <w:r>
        <w:rPr>
          <w:rFonts w:ascii="IRNazanin" w:hAnsi="IRNazanin" w:eastAsia="IRNazanin"/>
          <w:color w:val="111111"/>
          <w:sz w:val="28"/>
          <w:sz w:val="28"/>
          <w:szCs w:val="28"/>
          <w:rtl w:val="true"/>
          <w:lang w:bidi="fa-IR"/>
        </w:rPr>
        <w:t>سپس مولایمان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هنگام مهاجرت، برگزیده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به غار برد، زیرا می‌دانست که خلافت، با او است و امور تأویل با اوست و زمام امور امّت به دست وی خواهد افتاد و او در ایجاد اتّحاد و بستن راه‌های نفوذ دشمن و اقامه حدود و اعزام لشکر برای فتح سرزمین‌های کفر و شرک، فردی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پیامبر، به نبوّت خود دل‌سوز بود و اهمّیّت می‌داد، به منصب جانشینی خود نیز اهمّیّت می‌داد، زیرا هرگاه کسی در جایی پنهان می‌شود و یا از کسی فرار می‌کند، قصدش جلب مساعدت و یاری دیگران نیست تا او را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علیه السلام را در بستر خود خوابانید، چون به گرفتار شدن و کشته شدن او اعتنایی نداشت و با او همسفر نشد، زیرا بردن او، برایش سنگین و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می‌دانست اگر علی علیه السلام کشته شود، مشکلی رخ نخواهد داد و دیگری را به جای وی نصب می‌کند تا در کارهای مشکل، جای علی علیه السلام را پر کند و کارهای او را انجام دهد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ادعای او را این گونه نقض نکردی که مگر رسول خدا صلی الله علیه و آله و سلم ـ به ادعای شما ـ نفرموده مدّت خلافت بعد از من، سی‌سال است و این مدّت را وابسته به عُمر این چهار تن کرده که به اعتقاد شما خلفای راشدین هستند؟ اگر این را  می‌گفتی، ناگزیر از این 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صورت به او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گونه که رسول خدا می‌دانست خلیفه پس از وی، ابوبکر است آیا نمی‌دانست که پس از ابوبکر، عمر و پس از عمر، عثمان و پس از عثمان، علی خلیفه خواهد بود؟ و باز او، راهی جز تصدیق تو نداشت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گاه به او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رسول خدا واجب بود که همه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ترتیب، با خود به غار ببرد و در حق آنان مهربانی کند و دل بسوزاند و بر جان‌شان بترسد همان گونه که برای ابوبکر دل‌سوز بود و بر جان او می‌هراسید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گفته شما حضرت، به واسطه ترک آن </w:t>
      </w:r>
      <w:bookmarkStart w:id="395" w:name="pg2683_22921"/>
    </w:p>
    <w:p>
      <w:pPr>
        <w:pStyle w:val="BookText"/>
        <w:rPr/>
      </w:pPr>
      <w:bookmarkEnd w:id="395"/>
      <w:r>
        <w:rPr>
          <w:rFonts w:ascii="IRNazanin" w:hAnsi="IRNazanin" w:eastAsia="IRNazanin"/>
          <w:color w:val="111111"/>
          <w:sz w:val="28"/>
          <w:sz w:val="28"/>
          <w:szCs w:val="28"/>
          <w:rtl w:val="true"/>
          <w:lang w:bidi="fa-IR"/>
        </w:rPr>
        <w:t>سه و تخصیص ملاطفت‌اش به ابوبکر، آن سه تن را سبک و کم‌اهمیّت شمرد</w:t>
      </w:r>
      <w:r>
        <w:rPr>
          <w:rFonts w:eastAsia="IRNazanin" w:cs="IRNazanin"/>
          <w:color w:val="111111"/>
          <w:sz w:val="28"/>
          <w:szCs w:val="28"/>
          <w:rtl w:val="true"/>
          <w:lang w:bidi="fa-IR"/>
        </w:rPr>
        <w:t>.»</w:t>
      </w:r>
    </w:p>
    <w:p>
      <w:pPr>
        <w:pStyle w:val="Heading6"/>
        <w:numPr>
          <w:ilvl w:val="5"/>
          <w:numId w:val="1"/>
        </w:numPr>
        <w:rPr/>
      </w:pPr>
      <w:bookmarkStart w:id="396" w:name="__RefHeading___Toc860532_1395250215"/>
      <w:bookmarkStart w:id="397" w:name="_Toc154"/>
      <w:bookmarkEnd w:id="396"/>
      <w:r>
        <w:rPr>
          <w:rtl w:val="true"/>
        </w:rPr>
        <w:t>سبب اسلام آوردن بعضی از صحابه</w:t>
      </w:r>
      <w:bookmarkEnd w:id="397"/>
    </w:p>
    <w:p>
      <w:pPr>
        <w:pStyle w:val="BookText"/>
        <w:rPr/>
      </w:pPr>
      <w:r>
        <w:rPr>
          <w:rFonts w:ascii="IRNazanin" w:hAnsi="IRNazanin" w:eastAsia="IRNazanin"/>
          <w:color w:val="111111"/>
          <w:sz w:val="28"/>
          <w:sz w:val="28"/>
          <w:szCs w:val="28"/>
          <w:rtl w:val="true"/>
          <w:lang w:bidi="fa-IR"/>
        </w:rPr>
        <w:t>وقتی ناصبی مزبور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اسلام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 با میل و رغبت بوده یا به اکراه و اجبار؟ چرا به وی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دو، از روی طمع بوده است، زیرا آن دو، با یهودیان همنشینی داشتند و اخبار تورات و سایر کتاب‌هایی را که از پیش‌بینی‌های هر زمان تا ظهور حضرت محمّد صلی الله علیه و آله و سلم و پایان کار او خبر می‌داد، از آنان می‌گرفتند و یهودیان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صلی الله علیه و آله و سلم بر عرب مسلّط می‌گردد،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بنی‌اسراییل مسلّط گشت و از پیروزی او بر عرب گریزی نیست، همچنان که از پیروزی بخت نصر بر بنی‌اسراییل گریزی نبود، جز آن که او در ادعای نبوّت خود دروغگو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نیز به نزد پیامبر آمدند و او را در امر گواهی گرفتن مردم به گفتن و ادای شهادت لا اله الاّ الله مساعدت و همراهی کردند، به طمع این که بعد از بالا گرفتن کار حضرت و استقرار و پایدار شدن امورش، هر یک، از جانب آن حضرت به حکومت شهری برسند؛ ولی همین که از رسیدن به این مقصد، ناامید و مأیوس گشتند، نقاب بر چهره کشیدند و با عدّه‌ای از منافقان امثال خود، از عَقَبه بالا رفتند که پیامبراکرم صلی الله علیه و آله و سلمرا بکشند، امّا خدای متعال، نیرنگ آن‌ها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حالتی خشمگین برگشتند و خیری به آنان نرسید، همچنان که طلحه و زبیر به نزد علی علیه السلام آمدند و به طمع دست‌یابی هر کدام به حکومت شهری از شهرها با حضرت بیعت کردند؛ ولی زمانی که مأیوس گشتند، بیعت خود را شکستند و برضدّ او شوریدند و خداوند هر یک از آن دو را به سرنوشت سایر بیعت‌شکنان مبتلا ساخت و به خاک افکند و هلاک گرداند</w:t>
      </w:r>
      <w:r>
        <w:rPr>
          <w:rFonts w:eastAsia="IRNazanin" w:cs="IRNazanin"/>
          <w:color w:val="111111"/>
          <w:sz w:val="28"/>
          <w:szCs w:val="28"/>
          <w:rtl w:val="true"/>
          <w:lang w:bidi="fa-IR"/>
        </w:rPr>
        <w:t>.»</w:t>
      </w:r>
    </w:p>
    <w:p>
      <w:pPr>
        <w:pStyle w:val="Heading6"/>
        <w:numPr>
          <w:ilvl w:val="5"/>
          <w:numId w:val="1"/>
        </w:numPr>
        <w:rPr/>
      </w:pPr>
      <w:bookmarkStart w:id="398" w:name="__RefHeading___Toc860534_1395250215"/>
      <w:bookmarkStart w:id="399" w:name="_Toc155"/>
      <w:bookmarkEnd w:id="398"/>
      <w:r>
        <w:rPr>
          <w:rtl w:val="true"/>
        </w:rPr>
        <w:t>جامه پیرزن، سجّاده امام</w:t>
      </w:r>
      <w:bookmarkEnd w:id="39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مولایمان حسن بن علی هادی علیه السلام با آن کودک‌نورس به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جست جوی احمد بن اسحاق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گریان به استقبال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تأخیر کردی؟ و 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جامه‌ای را که مولایم درخواست فرمود،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گناهی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برو و ماجرا را به عرض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شتابان، خدمت حضرت رفت و با لبخند برگشت، در حالی که بر </w:t>
      </w:r>
      <w:bookmarkStart w:id="400" w:name="pg2683_22924"/>
    </w:p>
    <w:p>
      <w:pPr>
        <w:pStyle w:val="BookText"/>
        <w:rPr/>
      </w:pPr>
      <w:bookmarkEnd w:id="400"/>
      <w:r>
        <w:rPr>
          <w:rFonts w:ascii="IRNazanin" w:hAnsi="IRNazanin" w:eastAsia="IRNazanin"/>
          <w:color w:val="111111"/>
          <w:sz w:val="28"/>
          <w:sz w:val="28"/>
          <w:szCs w:val="28"/>
          <w:rtl w:val="true"/>
          <w:lang w:bidi="fa-IR"/>
        </w:rPr>
        <w:t>محمد و آل محمد صلوات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 را دیدم که زیر پای مولایم گسترده شده بود و روی آن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تا چند روز که به منزل مولایمان آمد و شد داشتیم آن کودک را نزد او نمی‌دیدیم</w:t>
      </w:r>
      <w:r>
        <w:rPr>
          <w:rFonts w:eastAsia="IRNazanin" w:cs="IRNazanin"/>
          <w:color w:val="111111"/>
          <w:sz w:val="28"/>
          <w:szCs w:val="28"/>
          <w:rtl w:val="true"/>
          <w:lang w:bidi="fa-IR"/>
        </w:rPr>
        <w:t>.</w:t>
      </w:r>
    </w:p>
    <w:p>
      <w:pPr>
        <w:pStyle w:val="Heading6"/>
        <w:numPr>
          <w:ilvl w:val="5"/>
          <w:numId w:val="1"/>
        </w:numPr>
        <w:rPr/>
      </w:pPr>
      <w:bookmarkStart w:id="401" w:name="__RefHeading___Toc860536_1395250215"/>
      <w:bookmarkStart w:id="402" w:name="_Toc156"/>
      <w:bookmarkEnd w:id="401"/>
      <w:r>
        <w:rPr>
          <w:rtl w:val="true"/>
        </w:rPr>
        <w:t>وداع با حضرت</w:t>
      </w:r>
      <w:bookmarkEnd w:id="402"/>
    </w:p>
    <w:p>
      <w:pPr>
        <w:pStyle w:val="BookText"/>
        <w:rPr/>
      </w:pPr>
      <w:r>
        <w:rPr>
          <w:rFonts w:ascii="IRNazanin" w:hAnsi="IRNazanin" w:eastAsia="IRNazanin"/>
          <w:color w:val="111111"/>
          <w:sz w:val="28"/>
          <w:sz w:val="28"/>
          <w:szCs w:val="28"/>
          <w:rtl w:val="true"/>
          <w:lang w:bidi="fa-IR"/>
        </w:rPr>
        <w:t>روز خداحافظی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احمد بن اسحاق و دو تن از سالخوردگان همشهری خود، خدمت حضرت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اسحاق، پیش روی آن حضرت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کوچ فرارسیده و محنت و اندوه جدایی، شدّت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مسئلت می‌کنیم بر جدّت محمد مصطفی صلی الله علیه و آله و سلم و پدرت علی مرتضی علیه السلام و مادرت سیّدة‌النساء و بر عمو و پدرت ـ آن دو سرور جوانان اهل بهشت ـ و پدرانت ائمه طاهرین و بر شما و فرزند شما،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خدای متعال مقام شما را بالا بَرَد و دشمن‌تان را سرکوب کند و این دیدار را آخرین دیدار،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احمد بن اسحاق این کلمات را بیان کرد، مولای ما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دعا به تکلّف مینداز و افراط مکن که تو در این سفر، به ملاقات خدا نایل 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با شنیدن این سخن، بیهوش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و به حرمت جدّتان سوگند می‌دهم که مرا مفتخر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پارچه‌ای که آن را کفن خود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دست به زیر سجّاده برد و سیزده درهم بیرون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درهم‌ها را بگیر و جز این را برای خودت خرج نخواهی کرد و آن چه را خواستی، از  دست نخواهی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کفنی که از ما درخواست کردی، به تو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هرگز، خداوند تبارک و تعالی، پاداش نیکوکاران را ضایع نمی‌گرداند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محضر مولای‌مان، سه فرسخ مانده به شهر </w:t>
      </w:r>
      <w:bookmarkStart w:id="403" w:name="pg2683_22927"/>
    </w:p>
    <w:p>
      <w:pPr>
        <w:pStyle w:val="BookText"/>
        <w:rPr/>
      </w:pPr>
      <w:bookmarkEnd w:id="4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احمد بن اسحاق دچار تب گردید و سخت بیمار شد، به گونه‌ای که از حیات و بهبودی خود مأیوس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حلوان وارد شدیم، در یکی از کاروانسراهای آن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یکی از همشهریان خود را که در آن‌جا ساکن بود،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نزدم پراکنده شوید و مرا تنها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او دور شدیم و هر کدام به خوابگاه خود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صبح، دستی مرا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کافور ـ خدمتکار مولای‌مان ابومحمد علیه السلام است ـ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مصیبت، به شما جزای خیر دهد و مصیبت شما را به نیکی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غسل و تکفین دوست شما فراغت یافتیم اکنون برخیزید و او را به خاک بسپارید که او نزد آقای شما از همه گرامی‌تر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دیدگاه ما نهان گشت و ما با گریه و ناله بر بالین احمد بن اسحاق حاضر شدیم و حق او را ادا کردیم و او را به خاک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مشمول رحمت خود گرداند</w:t>
      </w:r>
      <w:r>
        <w:rPr>
          <w:rFonts w:eastAsia="IRNazanin" w:cs="IRNazanin"/>
          <w:color w:val="111111"/>
          <w:sz w:val="28"/>
          <w:szCs w:val="28"/>
          <w:rtl w:val="true"/>
          <w:lang w:bidi="fa-IR"/>
        </w:rPr>
        <w:t>.</w:t>
      </w:r>
      <w:r>
        <w:rPr>
          <w:rStyle w:val="FootnoteAnchor"/>
          <w:rtl w:val="true"/>
        </w:rPr>
        <w:footnoteReference w:id="323"/>
      </w:r>
    </w:p>
    <w:p>
      <w:pPr>
        <w:pStyle w:val="Heading4"/>
        <w:numPr>
          <w:ilvl w:val="3"/>
          <w:numId w:val="1"/>
        </w:numPr>
        <w:rPr/>
      </w:pPr>
      <w:bookmarkStart w:id="404" w:name="__RefHeading___Toc860538_1395250215"/>
      <w:bookmarkStart w:id="405" w:name="_Toc157"/>
      <w:bookmarkEnd w:id="404"/>
      <w:r>
        <w:rPr>
          <w:rtl w:val="true"/>
        </w:rPr>
        <w:t>بخش دوم</w:t>
      </w:r>
      <w:r>
        <w:rPr>
          <w:rtl w:val="true"/>
        </w:rPr>
        <w:t xml:space="preserve">. </w:t>
      </w:r>
      <w:r>
        <w:rPr>
          <w:rtl w:val="true"/>
        </w:rPr>
        <w:t>اسناد و کتاب‌های ناقل این حدیث</w:t>
      </w:r>
      <w:bookmarkEnd w:id="405"/>
    </w:p>
    <w:p>
      <w:pPr>
        <w:pStyle w:val="BookText"/>
        <w:rPr/>
      </w:pPr>
      <w:r>
        <w:rPr>
          <w:rFonts w:ascii="IRNazanin" w:hAnsi="IRNazanin" w:eastAsia="IRNazanin"/>
          <w:color w:val="111111"/>
          <w:sz w:val="28"/>
          <w:sz w:val="28"/>
          <w:szCs w:val="28"/>
          <w:rtl w:val="true"/>
          <w:lang w:bidi="fa-IR"/>
        </w:rPr>
        <w:t>ظاهراً، این روایت، به دو طریق نقل شده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نخست را شیخ صدوق در کتاب کمال‌الدین و تمام‌النعمه؛ با پنج واسطه، از سعد بن عبدالله قمّی این 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علی بن مُحَمّدِ بن حاتَم النّوفَلِی اَلمَعروفُ بالکرمانِی،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ابوالعبّاسِ احمَدُ بن عیسی الوَشّاءُ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طاهِر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بَحرِ بن سَهل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مَسرور، عَن سَعدِ بن عَبدِاللهِ القُمِّی، قال</w:t>
      </w:r>
      <w:r>
        <w:rPr>
          <w:rFonts w:eastAsia="IRNazanin" w:cs="IRNazanin"/>
          <w:color w:val="111111"/>
          <w:sz w:val="28"/>
          <w:szCs w:val="28"/>
          <w:rtl w:val="true"/>
          <w:lang w:bidi="fa-IR"/>
        </w:rPr>
        <w:t>: ….»</w:t>
      </w:r>
      <w:r>
        <w:rPr>
          <w:rStyle w:val="FootnoteAnchor"/>
          <w:rtl w:val="true"/>
        </w:rPr>
        <w:footnoteReference w:id="324"/>
      </w:r>
      <w:r>
        <w:rPr>
          <w:rFonts w:ascii="IRNazanin" w:hAnsi="IRNazanin" w:eastAsia="IRNazanin"/>
          <w:color w:val="111111"/>
          <w:sz w:val="28"/>
          <w:sz w:val="28"/>
          <w:szCs w:val="28"/>
          <w:rtl w:val="true"/>
          <w:lang w:bidi="fa-IR"/>
        </w:rPr>
        <w:t>طریق دوم را طبری در کتاب دلائل‌الامامه، با سه واسطه از سعد بن‌عبدالله قمّی،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ابوالقاسم عبدالباقی بن یزداد بن عبدالله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ابومحمّد عبدالله بن محمّد الثعالبی، قرائة فی یوم‌الجمعه مستهل رجب سنة سبعین و ثلاث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ابوعلی احمد بن محمّد بن یحیی العطار، عن سعد بن عبدالله بن خلف القمی، 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بنابراین، سعد بن‌عبدالله، این جریان را حدّاقل برای دو نفر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احمد بن محمد بن یحیی عطّار و دیگری احمد بن مسرور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تنها یک داستان، مانند داستان جزیره خضراء</w:t>
      </w:r>
      <w:r>
        <w:rPr>
          <w:rStyle w:val="FootnoteAnchor"/>
          <w:rtl w:val="true"/>
        </w:rPr>
        <w:footnoteReference w:id="326"/>
      </w:r>
      <w:r>
        <w:rPr>
          <w:rFonts w:ascii="IRNazanin" w:hAnsi="IRNazanin" w:eastAsia="IRNazanin"/>
          <w:color w:val="111111"/>
          <w:sz w:val="28"/>
          <w:sz w:val="28"/>
          <w:szCs w:val="28"/>
          <w:rtl w:val="true"/>
          <w:lang w:bidi="fa-IR"/>
        </w:rPr>
        <w:t>نیست که علاّمه مجلسی به جهت این که همه جوانب و قضایا را در رابطه با دیدار حضرت در زمان غیبت کبری مطرح کرده باشد، آن را نقل کند؛ بلکه این روایت مسند است و طریق دارد؛ ولی بعضی از نکات آن، با برخی از مبانی، طبق پاره‌ای از دیدگاه‌ها، موافق نیست که باید حل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روایت، مورد اعتنای بزرگان از قدما و متأخران واقع شده و آن را در کتاب‌های خود آورده‌اند و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کتاب کمال‌الدین</w:t>
      </w:r>
      <w:r>
        <w:rPr>
          <w:rStyle w:val="FootnoteAnchor"/>
          <w:rtl w:val="true"/>
        </w:rPr>
        <w:footnoteReference w:id="327"/>
      </w:r>
      <w:r>
        <w:rPr>
          <w:rFonts w:ascii="IRNazanin" w:hAnsi="IRNazanin" w:eastAsia="IRNazanin"/>
          <w:color w:val="111111"/>
          <w:sz w:val="28"/>
          <w:sz w:val="28"/>
          <w:szCs w:val="28"/>
          <w:rtl w:val="true"/>
          <w:lang w:bidi="fa-IR"/>
        </w:rPr>
        <w:t>به سند خود آن را از سعد اشعری نقل کرده است؛</w:t>
      </w:r>
    </w:p>
    <w:p>
      <w:pPr>
        <w:pStyle w:val="BookText"/>
        <w:rPr/>
      </w:pPr>
      <w:r>
        <w:rPr>
          <w:rFonts w:ascii="IRNazanin" w:hAnsi="IRNazanin" w:eastAsia="IRNazanin"/>
          <w:color w:val="111111"/>
          <w:sz w:val="28"/>
          <w:sz w:val="28"/>
          <w:szCs w:val="28"/>
          <w:rtl w:val="true"/>
          <w:lang w:bidi="fa-IR"/>
        </w:rPr>
        <w:t>طبری در کتاب دلائل‌الامامه</w:t>
      </w:r>
      <w:r>
        <w:rPr>
          <w:rStyle w:val="FootnoteAnchor"/>
          <w:rtl w:val="true"/>
        </w:rPr>
        <w:footnoteReference w:id="328"/>
      </w:r>
      <w:r>
        <w:rPr>
          <w:rFonts w:ascii="IRNazanin" w:hAnsi="IRNazanin" w:eastAsia="IRNazanin"/>
          <w:color w:val="111111"/>
          <w:sz w:val="28"/>
          <w:sz w:val="28"/>
          <w:szCs w:val="28"/>
          <w:rtl w:val="true"/>
          <w:lang w:bidi="fa-IR"/>
        </w:rPr>
        <w:t>، آن را به سند خود، از سعد اشعری روایت نموده است؛</w:t>
      </w:r>
    </w:p>
    <w:p>
      <w:pPr>
        <w:pStyle w:val="BookText"/>
        <w:rPr/>
      </w:pPr>
      <w:r>
        <w:rPr>
          <w:rFonts w:ascii="IRNazanin" w:hAnsi="IRNazanin" w:eastAsia="IRNazanin"/>
          <w:color w:val="111111"/>
          <w:sz w:val="28"/>
          <w:sz w:val="28"/>
          <w:szCs w:val="28"/>
          <w:rtl w:val="true"/>
          <w:lang w:bidi="fa-IR"/>
        </w:rPr>
        <w:t>ابومنصور طبرسی، در کتاب احتجاج، این حدیث را به گونه‌ای مرسل، با تفاوت‌هایی آورده است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وی در مقدمه احتجاج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روایاتی را که در این جا آوردیم، بدون سند نقل می‌کنیم، زیرا یا اجماع بر آن قائم است و یا موافق با ادله عقلی است و یا جزء احادیث مشهور بین خاصه و عامه، در کتاب‌های تاریخی و  غیره است؛ یعنی، چون اعتماد به روایت داشته، سندش را حذف کرده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نوعی توثیق و پذیرش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بزرگانی همچون علی بن ابراهیم قمی و جعفر بن محمد بن موسی بن قولوَیْه و نیز احمد بن علی بن احمد نجاشی و دیگران، توثیقات عامی دارند که مورد پذیرش دانشمندان و فقیهان دینی است و این گونه توثیقات عام، انحلالی بوده و برگشت‌اش به توثیق خاص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بدین‌سان، طبرسی گویی، همه روایات این کتاب به جز روایات تفسیر منسوب به امام حسن عسکری علیه السلام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سند آن‌ها را می‌آورد تا مسئولیّت آن به عهده راوی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حدیث سعد را بدون سند آورده و به آن اعتماد کرده و توجّه خاصی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بزرگی مانند علی بن حمزه طوسی، از علمای قرن ششم و صاحب کتاب‌هایی مانند الوسیله، الواسطه، در کتاب الثاقب فی المناقب، حدیث سعد را به صورت مرسل، از سعد نقل می‌کند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سعد بن هبة‌الله راوندی، نخستین کسی که بر نهج‌البلاغه شرح نوشته است، در کتاب الخرائج، این قضیه را به نحو اختصار، از سعد نقل کرده است</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این افراد، از قدما بوده‌اند و از کتابی نقل نمی‌کنند و ظاهراً، خودشان طریقی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شرف‌الدین علی‌حسینی استرآبادی نجفی، از علمای قرن دهم، در کتاب تأویل الایات الظاهرة فی فضائل العترة الطّاهره، از کتاب احتجاج طبرسی، آن را به گونه‌ای فشرده نقل می‌کند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با این که قبل از احتجاج، دو کتاب دیگر به نام‌های کمال‌الدین و تمام‌النعمه و نیز دلائل الامامه وجود داشته؛ ولی جریان را از احتجاج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شاید به خاطر همان توثیقی بوده که طبرسی در مقدمه، بدان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حسن بن محمد دیلمی، از علمای قرن هشتم در کتاب ارشادالقلوب، از ابن بابوَیْه، حدیث مزبور را به نحو اختصار نقل می‌کند</w:t>
      </w:r>
      <w:r>
        <w:rPr>
          <w:rStyle w:val="FootnoteAnchor"/>
          <w:rtl w:val="true"/>
        </w:rPr>
        <w:footnoteReference w:id="333"/>
      </w:r>
      <w:r>
        <w:rPr>
          <w:rFonts w:ascii="IRNazanin" w:hAnsi="IRNazanin" w:eastAsia="IRNazanin"/>
          <w:color w:val="111111"/>
          <w:sz w:val="28"/>
          <w:sz w:val="28"/>
          <w:szCs w:val="28"/>
          <w:rtl w:val="true"/>
          <w:lang w:bidi="fa-IR"/>
        </w:rPr>
        <w:t>ولی  مشخص نمی‌کند از کدام کتاب شیخ صدوق آن را مرقوم داشته است، هر چند ظاهراً از کمال‌الدین نقل کرده و یا خود طریقی به ابن بابوَیْه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نیلی نجفی، از علمای قرن نهم در کتاب منتخب الأنوار المضیئة، با اندکی تفاوت، آن را از ابن بابویه نقل می‌کند</w:t>
      </w:r>
      <w:r>
        <w:rPr>
          <w:rFonts w:eastAsia="IRNazanin" w:cs="IRNazanin"/>
          <w:color w:val="111111"/>
          <w:sz w:val="28"/>
          <w:szCs w:val="28"/>
          <w:rtl w:val="true"/>
          <w:lang w:bidi="fa-IR"/>
        </w:rPr>
        <w:t>.</w:t>
      </w:r>
      <w:r>
        <w:rPr>
          <w:rStyle w:val="FootnoteAnchor"/>
          <w:rtl w:val="true"/>
        </w:rPr>
        <w:footnoteReference w:id="33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اثبات‌الهداة بالنصوص و </w:t>
      </w:r>
    </w:p>
    <w:p>
      <w:pPr>
        <w:pStyle w:val="BookText"/>
        <w:rPr/>
      </w:pPr>
      <w:r>
        <w:rPr>
          <w:rFonts w:ascii="IRNazanin" w:hAnsi="IRNazanin" w:eastAsia="IRNazanin"/>
          <w:color w:val="111111"/>
          <w:sz w:val="28"/>
          <w:sz w:val="28"/>
          <w:szCs w:val="28"/>
          <w:rtl w:val="true"/>
          <w:lang w:bidi="fa-IR"/>
        </w:rPr>
        <w:t>المعجزات، در چهار مورد، حدیث مذکور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کتاب کمال‌الدین</w:t>
      </w:r>
      <w:r>
        <w:rPr>
          <w:rStyle w:val="FootnoteAnchor"/>
          <w:rtl w:val="true"/>
        </w:rPr>
        <w:footnoteReference w:id="335"/>
      </w:r>
      <w:r>
        <w:rPr>
          <w:rFonts w:ascii="IRNazanin" w:hAnsi="IRNazanin" w:eastAsia="IRNazanin"/>
          <w:color w:val="111111"/>
          <w:sz w:val="28"/>
          <w:sz w:val="28"/>
          <w:szCs w:val="28"/>
          <w:rtl w:val="true"/>
          <w:lang w:bidi="fa-IR"/>
        </w:rPr>
        <w:t>و دو مورد از کتاب خرائج</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این محدث بزرگ در کتاب وسائل‌الشیعه</w:t>
      </w:r>
      <w:r>
        <w:rPr>
          <w:rStyle w:val="FootnoteAnchor"/>
          <w:rtl w:val="true"/>
        </w:rPr>
        <w:footnoteReference w:id="337"/>
      </w:r>
      <w:r>
        <w:rPr>
          <w:rFonts w:ascii="IRNazanin" w:hAnsi="IRNazanin" w:eastAsia="IRNazanin"/>
          <w:color w:val="111111"/>
          <w:sz w:val="28"/>
          <w:sz w:val="28"/>
          <w:szCs w:val="28"/>
          <w:rtl w:val="true"/>
          <w:lang w:bidi="fa-IR"/>
        </w:rPr>
        <w:t>نیز، بخشی از این قضیه را از کتاب کمال‌الدین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کتاب وسائل‌الشیعه، به مراتب، بالاتر از اثبات الهداة است و بعضی از علما به سند روایاتش توجه نمی‌کردند؛ بلکه اعتقاد داشتند که افراد ناتوان از بحث‌های متنی و دلالی، به سراغ بحث‌های سندی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ما، این مطلب مورد تأمّل است و باید اسناد نیز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از تألیفات خود، حدیث سعد را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 مورد از کتاب حلیة‌الابرار آن را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را از ابن بابوَیْه نقل می‌کنم</w:t>
      </w:r>
      <w:r>
        <w:rPr>
          <w:rStyle w:val="FootnoteAnchor"/>
          <w:rtl w:val="true"/>
        </w:rPr>
        <w:footnoteReference w:id="338"/>
      </w:r>
      <w:r>
        <w:rPr>
          <w:rFonts w:ascii="IRNazanin" w:hAnsi="IRNazanin" w:eastAsia="IRNazanin"/>
          <w:color w:val="111111"/>
          <w:sz w:val="28"/>
          <w:sz w:val="28"/>
          <w:szCs w:val="28"/>
          <w:rtl w:val="true"/>
          <w:lang w:bidi="fa-IR"/>
        </w:rPr>
        <w:t>، ولی کتاب‌اش را ذکر نمی‌کند و در جای دیگر تصریح می‌کند که از مسند فاطمه</w:t>
      </w:r>
      <w:r>
        <w:rPr>
          <w:rStyle w:val="FootnoteAnchor"/>
          <w:rtl w:val="true"/>
        </w:rPr>
        <w:footnoteReference w:id="339"/>
      </w:r>
      <w:r>
        <w:rPr>
          <w:rFonts w:ascii="IRNazanin" w:hAnsi="IRNazanin" w:eastAsia="IRNazanin"/>
          <w:color w:val="111111"/>
          <w:sz w:val="28"/>
          <w:sz w:val="28"/>
          <w:szCs w:val="28"/>
          <w:rtl w:val="true"/>
          <w:lang w:bidi="fa-IR"/>
        </w:rPr>
        <w:t>نقل کرده که ظاهراً، همان دلائل الإمامه طبری است، چنان که آقا بزرگ تهرانی بدان اشاره کرده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هم‌چنین در سه مورد از کتاب مدینة‌المعاجز، حدیث شریف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از کمال‌الدین</w:t>
      </w:r>
      <w:r>
        <w:rPr>
          <w:rStyle w:val="FootnoteAnchor"/>
          <w:rtl w:val="true"/>
        </w:rPr>
        <w:footnoteReference w:id="341"/>
      </w:r>
      <w:r>
        <w:rPr>
          <w:rFonts w:ascii="IRNazanin" w:hAnsi="IRNazanin" w:eastAsia="IRNazanin"/>
          <w:color w:val="111111"/>
          <w:sz w:val="28"/>
          <w:sz w:val="28"/>
          <w:szCs w:val="28"/>
          <w:rtl w:val="true"/>
          <w:lang w:bidi="fa-IR"/>
        </w:rPr>
        <w:t>، دومی را از دلائل الامامه طبری</w:t>
      </w:r>
      <w:r>
        <w:rPr>
          <w:rStyle w:val="FootnoteAnchor"/>
          <w:rtl w:val="true"/>
        </w:rPr>
        <w:footnoteReference w:id="342"/>
      </w:r>
      <w:r>
        <w:rPr>
          <w:rFonts w:ascii="IRNazanin" w:hAnsi="IRNazanin" w:eastAsia="IRNazanin"/>
          <w:color w:val="111111"/>
          <w:sz w:val="28"/>
          <w:sz w:val="28"/>
          <w:szCs w:val="28"/>
          <w:rtl w:val="true"/>
          <w:lang w:bidi="fa-IR"/>
        </w:rPr>
        <w:t>، و سومی را از خرائج راوندی</w:t>
      </w:r>
      <w:r>
        <w:rPr>
          <w:rStyle w:val="FootnoteAnchor"/>
          <w:rtl w:val="true"/>
        </w:rPr>
        <w:footnoteReference w:id="343"/>
      </w:r>
      <w:r>
        <w:rPr>
          <w:rFonts w:ascii="IRNazanin" w:hAnsi="IRNazanin" w:eastAsia="IRNazanin"/>
          <w:color w:val="111111"/>
          <w:sz w:val="28"/>
          <w:sz w:val="28"/>
          <w:szCs w:val="28"/>
          <w:rtl w:val="true"/>
          <w:lang w:bidi="fa-IR"/>
        </w:rPr>
        <w:t>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سعد را در کتاب تبصرة الولی از ابن بابویه</w:t>
      </w:r>
      <w:r>
        <w:rPr>
          <w:rStyle w:val="FootnoteAnchor"/>
          <w:rtl w:val="true"/>
        </w:rPr>
        <w:footnoteReference w:id="344"/>
      </w:r>
      <w:r>
        <w:rPr>
          <w:rFonts w:ascii="IRNazanin" w:hAnsi="IRNazanin" w:eastAsia="IRNazanin"/>
          <w:color w:val="111111"/>
          <w:sz w:val="28"/>
          <w:sz w:val="28"/>
          <w:szCs w:val="28"/>
          <w:rtl w:val="true"/>
          <w:lang w:bidi="fa-IR"/>
        </w:rPr>
        <w:t>و در کتاب تفسیر برهان، از کمال‌الدین</w:t>
      </w:r>
      <w:r>
        <w:rPr>
          <w:rStyle w:val="FootnoteAnchor"/>
          <w:rtl w:val="true"/>
        </w:rPr>
        <w:footnoteReference w:id="345"/>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مورد از بحارالانوار حدیث مذکور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از کمال‌الدین</w:t>
      </w:r>
      <w:r>
        <w:rPr>
          <w:rStyle w:val="FootnoteAnchor"/>
          <w:rtl w:val="true"/>
        </w:rPr>
        <w:footnoteReference w:id="346"/>
      </w:r>
      <w:r>
        <w:rPr>
          <w:rFonts w:ascii="IRNazanin" w:hAnsi="IRNazanin" w:eastAsia="IRNazanin"/>
          <w:color w:val="111111"/>
          <w:sz w:val="28"/>
          <w:sz w:val="28"/>
          <w:szCs w:val="28"/>
          <w:rtl w:val="true"/>
          <w:lang w:bidi="fa-IR"/>
        </w:rPr>
        <w:t>و در سه مورد از احتجاج</w:t>
      </w:r>
      <w:r>
        <w:rPr>
          <w:rStyle w:val="FootnoteAnchor"/>
          <w:rtl w:val="true"/>
        </w:rPr>
        <w:footnoteReference w:id="347"/>
      </w:r>
      <w:r>
        <w:rPr>
          <w:rFonts w:ascii="IRNazanin" w:hAnsi="IRNazanin" w:eastAsia="IRNazanin"/>
          <w:color w:val="111111"/>
          <w:sz w:val="28"/>
          <w:sz w:val="28"/>
          <w:szCs w:val="28"/>
          <w:rtl w:val="true"/>
          <w:lang w:bidi="fa-IR"/>
        </w:rPr>
        <w:t xml:space="preserve">آن را </w:t>
      </w:r>
      <w:bookmarkStart w:id="406" w:name="pg2683_22940"/>
    </w:p>
    <w:p>
      <w:pPr>
        <w:pStyle w:val="BookText"/>
        <w:rPr/>
      </w:pPr>
      <w:bookmarkEnd w:id="406"/>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دارد که در بخش بعدی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علی بن جمعه عروسی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از کتاب تفسیر نورالثّقلین</w:t>
      </w:r>
      <w:r>
        <w:rPr>
          <w:rStyle w:val="FootnoteAnchor"/>
          <w:rtl w:val="true"/>
        </w:rPr>
        <w:footnoteReference w:id="348"/>
      </w:r>
      <w:r>
        <w:rPr>
          <w:rFonts w:ascii="IRNazanin" w:hAnsi="IRNazanin" w:eastAsia="IRNazanin"/>
          <w:color w:val="111111"/>
          <w:sz w:val="28"/>
          <w:sz w:val="28"/>
          <w:szCs w:val="28"/>
          <w:rtl w:val="true"/>
          <w:lang w:bidi="fa-IR"/>
        </w:rPr>
        <w:t>از کتاب کمال‌الدین، بعضی از فقرات حدیث یاد شده را متذکر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مصادر و منابع، همه از علمای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اهل تسنّن، کسی را نیافتیم که به نقل این روایت پرداخته باشد، به جز 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ینابیع‌المودة</w:t>
      </w:r>
      <w:r>
        <w:rPr>
          <w:rStyle w:val="FootnoteAnchor"/>
          <w:rtl w:val="true"/>
        </w:rPr>
        <w:footnoteReference w:id="349"/>
      </w:r>
      <w:r>
        <w:rPr>
          <w:rFonts w:ascii="IRNazanin" w:hAnsi="IRNazanin" w:eastAsia="IRNazanin"/>
          <w:color w:val="111111"/>
          <w:sz w:val="28"/>
          <w:sz w:val="28"/>
          <w:szCs w:val="28"/>
          <w:rtl w:val="true"/>
          <w:lang w:bidi="fa-IR"/>
        </w:rPr>
        <w:t>، که بخشی از این حدیث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روایت مذکور، اعتنا شده و ما نمی‌توانیم به آسانی آن را کنار بگذاریم و نادیده بگیریم؛ بلکه باید جوانب آن را بررسی کنیم</w:t>
      </w:r>
      <w:r>
        <w:rPr>
          <w:rFonts w:eastAsia="IRNazanin" w:cs="IRNazanin"/>
          <w:color w:val="111111"/>
          <w:sz w:val="28"/>
          <w:szCs w:val="28"/>
          <w:rtl w:val="true"/>
          <w:lang w:bidi="fa-IR"/>
        </w:rPr>
        <w:t>.</w:t>
      </w:r>
    </w:p>
    <w:p>
      <w:pPr>
        <w:pStyle w:val="Heading4"/>
        <w:numPr>
          <w:ilvl w:val="3"/>
          <w:numId w:val="1"/>
        </w:numPr>
        <w:rPr/>
      </w:pPr>
      <w:bookmarkStart w:id="407" w:name="__RefHeading___Toc860540_1395250215"/>
      <w:bookmarkStart w:id="408" w:name="_Toc158"/>
      <w:bookmarkEnd w:id="407"/>
      <w:r>
        <w:rPr>
          <w:rtl w:val="true"/>
        </w:rPr>
        <w:t>بخش سوم</w:t>
      </w:r>
      <w:r>
        <w:rPr>
          <w:rtl w:val="true"/>
        </w:rPr>
        <w:t xml:space="preserve">. </w:t>
      </w:r>
      <w:r>
        <w:rPr>
          <w:rtl w:val="true"/>
        </w:rPr>
        <w:t>نقد و بررسی سندی و دلالی</w:t>
      </w:r>
      <w:bookmarkEnd w:id="408"/>
    </w:p>
    <w:p>
      <w:pPr>
        <w:pStyle w:val="Heading5"/>
        <w:numPr>
          <w:ilvl w:val="4"/>
          <w:numId w:val="1"/>
        </w:numPr>
        <w:rPr/>
      </w:pPr>
      <w:bookmarkStart w:id="409" w:name="__RefHeading___Toc860542_1395250215"/>
      <w:bookmarkStart w:id="410" w:name="_Toc159"/>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آن گونه که یادآوری شد، خبر مذکور، شامل مطالب گوناگون و با اهمیّتی است و مورد توجه علما و شخصیّت‌های بزرگ دینی، قرار گرفته است؛ ولی شبهات و اشکالاتی از جانب قدما و متأخران و معاصران، به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جمله شهید ثانی رحمة الله روایت را به کلّی 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 الصدوق فی کتاب کمال‌الدین و امارت الوضع  علیها لائحة؛ شیخ صدوق این روایت را در کمال‌الدین ذکر کرده، با این که امارات و نشانه‌های ساختگی بودن آن روشن و آشکار است</w:t>
      </w:r>
      <w:r>
        <w:rPr>
          <w:rFonts w:eastAsia="IRNazanin" w:cs="IRNazanin"/>
          <w:color w:val="111111"/>
          <w:sz w:val="28"/>
          <w:szCs w:val="28"/>
          <w:rtl w:val="true"/>
          <w:lang w:bidi="fa-IR"/>
        </w:rPr>
        <w:t>.»</w:t>
      </w:r>
      <w:r>
        <w:rPr>
          <w:rStyle w:val="FootnoteAnchor"/>
          <w:rtl w:val="true"/>
        </w:rPr>
        <w:footnoteReference w:id="35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از عالمان و فقیهان برجسته دینی، مانند مجلسی اوّل، علاّمه مجلسی ثانی، وحید بهبهانی، آقای نمازی، آقای صافی گلپایگانی، مامقانی، به شدّت از آن دفاع می‌کنند</w:t>
      </w:r>
      <w:r>
        <w:rPr>
          <w:rFonts w:eastAsia="IRNazanin" w:cs="IRNazanin"/>
          <w:color w:val="111111"/>
          <w:sz w:val="28"/>
          <w:szCs w:val="28"/>
          <w:rtl w:val="true"/>
          <w:lang w:bidi="fa-IR"/>
        </w:rPr>
        <w:t xml:space="preserve">. </w:t>
      </w:r>
      <w:bookmarkStart w:id="411" w:name="pg2683_22943"/>
    </w:p>
    <w:p>
      <w:pPr>
        <w:pStyle w:val="BookText"/>
        <w:rPr/>
      </w:pPr>
      <w:bookmarkEnd w:id="411"/>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فقول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إمارات الوضع علی الروایة لائحة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الغرائب ولو أبدله،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امارات تدلّ علی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لکان أولی؛ سخن شهید ثانی، شگفت آور و دور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امارات و نشانه‌ها دلیل بر صحّت این روایت است، مناسب‌تر و بهتر بود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بیش‌ترین اشکالات بر این روایت، از ناحیه محقّق شوشتری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قاموس الرجال شش اشکال و در الأخبارالدخیله، نزدیک، دوازده اشکال بر آن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رحمة الله سه اشکال را مطرح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غفاری، محقق و مصحح کتاب کمال‌الدین سه اشکال را بیان کرده و آقای نجاشی، یک شبهه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این اشکالات مشترک‌اند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که در این مورد مطرح است، بدین قرار است</w:t>
      </w:r>
      <w:r>
        <w:rPr>
          <w:rFonts w:eastAsia="IRNazanin" w:cs="IRNazanin"/>
          <w:color w:val="111111"/>
          <w:sz w:val="28"/>
          <w:szCs w:val="28"/>
          <w:rtl w:val="true"/>
          <w:lang w:bidi="fa-IR"/>
        </w:rPr>
        <w:t>:</w:t>
      </w:r>
    </w:p>
    <w:p>
      <w:pPr>
        <w:pStyle w:val="Heading5"/>
        <w:numPr>
          <w:ilvl w:val="4"/>
          <w:numId w:val="1"/>
        </w:numPr>
        <w:rPr/>
      </w:pPr>
      <w:bookmarkStart w:id="412" w:name="__RefHeading___Toc860544_1395250215"/>
      <w:bookmarkStart w:id="413" w:name="_Toc160"/>
      <w:bookmarkEnd w:id="412"/>
      <w:r>
        <w:rPr>
          <w:rtl w:val="true"/>
        </w:rPr>
        <w:t>اشکالات و پاسخ‌ها</w:t>
      </w:r>
      <w:bookmarkEnd w:id="413"/>
    </w:p>
    <w:p>
      <w:pPr>
        <w:pStyle w:val="Heading6"/>
        <w:numPr>
          <w:ilvl w:val="5"/>
          <w:numId w:val="1"/>
        </w:numPr>
        <w:rPr/>
      </w:pPr>
      <w:bookmarkStart w:id="414" w:name="__RefHeading___Toc860546_1395250215"/>
      <w:bookmarkStart w:id="415" w:name="_Toc161"/>
      <w:bookmarkEnd w:id="414"/>
      <w:r>
        <w:rPr>
          <w:rtl w:val="true"/>
        </w:rPr>
        <w:t>اشکال اول</w:t>
      </w:r>
      <w:r>
        <w:rPr>
          <w:rtl w:val="true"/>
        </w:rPr>
        <w:t xml:space="preserve">. </w:t>
      </w:r>
      <w:r>
        <w:rPr>
          <w:rtl w:val="true"/>
        </w:rPr>
        <w:t>ملاقات سعد بن عبدالله قمّی با امام حسن عسکری علیه السلام ثابت نیست</w:t>
      </w:r>
      <w:r>
        <w:rPr>
          <w:rtl w:val="true"/>
        </w:rPr>
        <w:t>.</w:t>
      </w:r>
      <w:bookmarkEnd w:id="415"/>
    </w:p>
    <w:p>
      <w:pPr>
        <w:pStyle w:val="BookText"/>
        <w:rPr/>
      </w:pPr>
      <w:r>
        <w:rPr>
          <w:rFonts w:ascii="IRNazanin" w:hAnsi="IRNazanin" w:eastAsia="IRNazanin"/>
          <w:color w:val="111111"/>
          <w:sz w:val="28"/>
          <w:sz w:val="28"/>
          <w:szCs w:val="28"/>
          <w:rtl w:val="true"/>
          <w:lang w:bidi="fa-IR"/>
        </w:rPr>
        <w:t>نجاشی، ابتدا سعد بن عبدالله را توثیق و تجلیل می‌کند و درباره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مولایمان ابومحمد علیه السلام دیدار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تشکیک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و اصحاب‌مان را دیدم که دیدار سعد را با ابومحمد علیه السلام تضعیف می‌کردند و می‌گفتند، این ماجرا، ساختگی و غیرواقعی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هم چنین آقای شوشتری، در قاموس الرجال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نجاشی،  چنین برداشت می‌شود که جمعی، دیدار سعد را با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کرده و بعید می‌دانند و می‌گویند، چنان دیداری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ساختگی بودن این خبر، نه یک نفر؛ بلکه جمعی را تشکیل می‌دهند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توثیق و تجلیل علاّمه مجلسی از سعد بن‌عبدالله و پذیرش دیدار وی با امام حسن </w:t>
      </w:r>
    </w:p>
    <w:p>
      <w:pPr>
        <w:pStyle w:val="BookText"/>
        <w:rPr/>
      </w:pPr>
      <w:r>
        <w:rPr>
          <w:rFonts w:ascii="IRNazanin" w:hAnsi="IRNazanin" w:eastAsia="IRNazanin"/>
          <w:color w:val="111111"/>
          <w:sz w:val="28"/>
          <w:sz w:val="28"/>
          <w:szCs w:val="28"/>
          <w:rtl w:val="true"/>
          <w:lang w:bidi="fa-IR"/>
        </w:rPr>
        <w:t>عسکری علیه السلام خود، تعریض به تشکیک نجاشی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صحت و سقم اخبار و وثوق و اطمینان به آن‌ها آشناتر و آگاه‌تر از بعضی افراد ناشناس است که هیچ گونه اطّلاعی از حال و احوال‌شان نداریم و نمی‌دانیم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رد کردن اخباری که متن آن‌ها، گواهی به صحّت‌شان می‌دهد، به صِرف ظن و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این که امکان دارد سعد بن‌عبدالله با امام عسکری علیه السلام دیدار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وفات سعد تقریباً، چهل سال بعد از رحلت امام اتفاق افتاده است ـ جز سبک شمردن و استخفاف آن‌ها و عدم وثوق به خوبان و نیکوکاران و کوتاهی در شناخت مقام و منزلت ائمه اطهار علیه السلام چیز دیگری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می‌بینیم اخباری شامل معجزاتی شگفت‌انگیز است، به مجرد رسیدن این اخبار به دست بعضی از افراد، بدون هیچ تحقیق و بررسی، یا خود اخبار را مورد خدشه قرار می‌دهند و یا راوی آن را از اعتبار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اصحاب رجال و راویانی که مورد خدشه و عیب‌جویی واقع شده‌اند، تنها جرم‌شان نقل این گونه اخبار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مجلسی اوّل نیز از این خبر دفاع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آن حکم کرده است و شیخ طوسی نیز قائل است اخبار آحادی که متضمن معجزات و امور غیبی باشند و تحقّق یابند مشخص می‌شود از ناحیه معصوم‌اند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گونه اخبار را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عده‌ای آن را مخدوش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شیخ طوسی این مطلب را در ضمن روایت دیگری ذکر کرده؛ ولی از تعلیل، عمومیّت آن استفاده می‌شود که این مورد را نیز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بیانگر مسائل غیبی است، آن را نشانه ساختگی بودن آن قرار می‌دهند با این که آن روایت، دارای مطالب ارزنده و سودمندی است که دلالت بر صحت‌اش می‌کند</w:t>
      </w:r>
      <w:r>
        <w:rPr>
          <w:rFonts w:eastAsia="IRNazanin" w:cs="IRNazanin"/>
          <w:color w:val="111111"/>
          <w:sz w:val="28"/>
          <w:szCs w:val="28"/>
          <w:rtl w:val="true"/>
          <w:lang w:bidi="fa-IR"/>
        </w:rPr>
        <w:t>.</w:t>
      </w:r>
      <w:r>
        <w:rPr>
          <w:rStyle w:val="FootnoteAnchor"/>
          <w:rtl w:val="true"/>
        </w:rPr>
        <w:footnoteReference w:id="35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حائری، از مجلسی اوّل تجلیل و تقدیر می‌کند و گفته وی را تأیید می‌کند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این خبر با دیده باز بنگرد و دقیق بررسی نماید، به </w:t>
      </w:r>
      <w:bookmarkStart w:id="416" w:name="pg2683_22948"/>
    </w:p>
    <w:p>
      <w:pPr>
        <w:pStyle w:val="BookText"/>
        <w:rPr/>
      </w:pPr>
      <w:bookmarkEnd w:id="416"/>
      <w:r>
        <w:rPr>
          <w:rFonts w:ascii="IRNazanin" w:hAnsi="IRNazanin" w:eastAsia="IRNazanin"/>
          <w:color w:val="111111"/>
          <w:sz w:val="28"/>
          <w:sz w:val="28"/>
          <w:szCs w:val="28"/>
          <w:rtl w:val="true"/>
          <w:lang w:bidi="fa-IR"/>
        </w:rPr>
        <w:t>صدور آن از ناحیه گنجینه علم و صاحب تقوا و حلم و بردباری، پی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سخن مجلسی دوّم را بازگو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فرموده، غوّاص بحارالانوار که صدوق از بعضی افراد مجهول‌الحال به صحت و سقم اخبار و وثوق به آن‌ها آشناتر و آگاه‌تر است و با نقل این روایت، آن را می‌پذیرد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خلاصه، کسانی که این دیدار را تضعیف کرده‌اند به سند آن اشکال نکرده‌اند؛ بلکه تا شخص سعد، قضیّه را تمام شده تلقّی کرده‌اند و اشکال‌شان تنها به دیدار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خود در آغاز، سعد را توثیق و از او تجلیل می‌کند و سپس تشکیک در این دیدار را از بعضی دیگر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دیدار مزبور را تضعیف می‌کنند، چه کسانی‌اند؟ اگر بین تأیید آشکار نجاشی و سخن آن عدّه تعارض باشد، در فرض تعارض، سخن آشکار و تأیید صریح نجاشی، مقدّم بر سخن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و دیگران، این ملاقات را تأیید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معاصر با امام حسن عسکری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دیدار وی با آن حضرت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نتیجه می‌گیریم که سخن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ناشناس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نمی‌تواند در مقابل این همه مؤیّدات آشکار، ناقض و کارساز باشد، از این رو، مورد تأیید است</w:t>
      </w:r>
      <w:r>
        <w:rPr>
          <w:rFonts w:eastAsia="IRNazanin" w:cs="IRNazanin"/>
          <w:color w:val="111111"/>
          <w:sz w:val="28"/>
          <w:szCs w:val="28"/>
          <w:rtl w:val="true"/>
          <w:lang w:bidi="fa-IR"/>
        </w:rPr>
        <w:t>.</w:t>
      </w:r>
    </w:p>
    <w:p>
      <w:pPr>
        <w:pStyle w:val="Heading6"/>
        <w:numPr>
          <w:ilvl w:val="5"/>
          <w:numId w:val="1"/>
        </w:numPr>
        <w:rPr/>
      </w:pPr>
      <w:bookmarkStart w:id="417" w:name="__RefHeading___Toc860548_1395250215"/>
      <w:bookmarkStart w:id="418" w:name="_Toc162"/>
      <w:bookmarkEnd w:id="417"/>
      <w:r>
        <w:rPr>
          <w:rtl w:val="true"/>
        </w:rPr>
        <w:t>اشکال دوم</w:t>
      </w:r>
      <w:r>
        <w:rPr>
          <w:rtl w:val="true"/>
        </w:rPr>
        <w:t xml:space="preserve">. </w:t>
      </w:r>
      <w:r>
        <w:rPr>
          <w:rtl w:val="true"/>
        </w:rPr>
        <w:t>سند حدیث غریب و غیرمعروف است</w:t>
      </w:r>
      <w:bookmarkEnd w:id="41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شوشتری از جمله کسانی است که اشکال مذکور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روایت، مُنکَر و غیرمعروف است و نمی‌توان آن را پذیرفت، زیرا، شیخ صدوق، روایت سعد را از طریق پدرش و یا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ولید نقل می‌کند، با این که در این روایت، واسطه بین صدوق و سعد، پنج نفرند، که سه تن از </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چهار تن، در کتاب‌های رجالی، بیان نشده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متّهم به غلوّ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همچنان که متن روایت گواه بر عدم صحت آن است، سندش نیز همان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صدوق، روایات سعد را یا از طریق پدرش و یا از طریق ابن ولید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غفّاری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کتاب‌های شیخ صدوق را تحقیق و تتبّع و مشایخ وی را بررسی می‌کنیم، درمی‌یابیم که واسطه صدوق و سعد بن‌عبدالله در تمامی کتاب‌های وی، یک نفر است و آن نیز یا پدرش است و یا محمّد بن حسن بن احمد بن ولید؛ ولی در این خبر واسطه بین مؤلّف و سعد،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 دلائل الامامه طبری این خبر را با سه واسطه غیر از این واسطه‌ها، نقل کرده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پاسخ اشکال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شوشتری دلیل غرابت سند را نا مأنوس بودن آن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واسطه دارد و نامأنوس است و استناد آن‌ها به مشیخه من لایحضره الفقیه است که در آن‌جا طریق خود به سعد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ما وجهی برای غرابتی که آقای شوشتری عنوان کرده‌اند، نیست و قیاسی که با من لایحضره الفقیه کرده‌اند قیاسی مع‌الفارق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مرحوم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 کلی داده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از سعد بن عبدالله نقل می‌کنند، یا از پدرشان است و یا از ابن ولید؛ ولی چنین ادعایی نکرده است و  این قاعده کلّی در مشیخه را ظاهراً به من لایحضره الفقیه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آن را به سایر کتاب‌های شیخ صدوق، گسترش داد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 هذا الکتاب … و ما کان فیه، عن سعد بن عبدالله، فقد رویته، عن أبی و محمّد بن الحسن ـ رضی‌الله عنهما ـ عن سعد بن عبدالله ابن أبی خلف</w:t>
      </w:r>
      <w:r>
        <w:rPr>
          <w:rStyle w:val="FootnoteAnchor"/>
          <w:rtl w:val="true"/>
        </w:rPr>
        <w:footnoteReference w:id="359"/>
      </w:r>
      <w:r>
        <w:rPr>
          <w:rFonts w:ascii="IRNazanin" w:hAnsi="IRNazanin" w:eastAsia="IRNazanin"/>
          <w:color w:val="111111"/>
          <w:sz w:val="28"/>
          <w:sz w:val="28"/>
          <w:szCs w:val="28"/>
          <w:rtl w:val="true"/>
          <w:lang w:bidi="fa-IR"/>
        </w:rPr>
        <w:t xml:space="preserve">هر چه در این کتاب است … و در هر جای این کتاب، آن را از سعد بن عبدالله آورده‌ام، از پدرم و یا از محمد </w:t>
      </w:r>
      <w:bookmarkStart w:id="419" w:name="pg2683_22954"/>
    </w:p>
    <w:p>
      <w:pPr>
        <w:pStyle w:val="BookText"/>
        <w:rPr/>
      </w:pPr>
      <w:bookmarkEnd w:id="419"/>
      <w:r>
        <w:rPr>
          <w:rFonts w:ascii="IRNazanin" w:hAnsi="IRNazanin" w:eastAsia="IRNazanin"/>
          <w:color w:val="111111"/>
          <w:sz w:val="28"/>
          <w:sz w:val="28"/>
          <w:szCs w:val="28"/>
          <w:rtl w:val="true"/>
          <w:lang w:bidi="fa-IR"/>
        </w:rPr>
        <w:t>بن حسن بن احمد بن ولید نقل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می‌کنید، از عبارت مذکور، قاعده‌ای کلّی به دست نمی‌آید تا شامل سایر کتاب‌های شیخ صدوق بشود</w:t>
      </w:r>
      <w:r>
        <w:rPr>
          <w:rFonts w:eastAsia="IRNazanin" w:cs="IRNazanin"/>
          <w:color w:val="111111"/>
          <w:sz w:val="28"/>
          <w:szCs w:val="28"/>
          <w:rtl w:val="true"/>
          <w:lang w:bidi="fa-IR"/>
        </w:rPr>
        <w:t>.</w:t>
      </w:r>
    </w:p>
    <w:p>
      <w:pPr>
        <w:pStyle w:val="Heading6"/>
        <w:numPr>
          <w:ilvl w:val="5"/>
          <w:numId w:val="1"/>
        </w:numPr>
        <w:rPr/>
      </w:pPr>
      <w:bookmarkStart w:id="420" w:name="__RefHeading___Toc860550_1395250215"/>
      <w:bookmarkStart w:id="421" w:name="_Toc163"/>
      <w:bookmarkEnd w:id="420"/>
      <w:r>
        <w:rPr>
          <w:rtl w:val="true"/>
        </w:rPr>
        <w:t>اشکال سوم</w:t>
      </w:r>
      <w:r>
        <w:rPr>
          <w:rtl w:val="true"/>
        </w:rPr>
        <w:t xml:space="preserve">. </w:t>
      </w:r>
      <w:r>
        <w:rPr>
          <w:rtl w:val="true"/>
        </w:rPr>
        <w:t>سند حدیث ضعیف است</w:t>
      </w:r>
      <w:bookmarkEnd w:id="421"/>
    </w:p>
    <w:p>
      <w:pPr>
        <w:pStyle w:val="Heading6"/>
        <w:numPr>
          <w:ilvl w:val="5"/>
          <w:numId w:val="1"/>
        </w:numPr>
        <w:rPr/>
      </w:pPr>
      <w:bookmarkStart w:id="422" w:name="__RefHeading___Toc860552_1395250215"/>
      <w:bookmarkStart w:id="423" w:name="_Toc164"/>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آیت‌الله خویی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واقعاً ضعیف‌السند است، به گونه‌ای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محمد بن بحر شیبانی توثیق نشده و متّهم به غلوّ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دیگر این سند، از افراد مجهول‌الحال هستند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آقای غفّاری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رجال سند، مجهول‌الحال و برخی مهمل‌اند …</w:t>
      </w:r>
      <w:r>
        <w:rPr>
          <w:rFonts w:eastAsia="IRNazanin" w:cs="IRNazanin"/>
          <w:color w:val="111111"/>
          <w:sz w:val="28"/>
          <w:szCs w:val="28"/>
          <w:rtl w:val="true"/>
          <w:lang w:bidi="fa-IR"/>
        </w:rPr>
        <w:t>.</w:t>
      </w:r>
      <w:r>
        <w:rPr>
          <w:rStyle w:val="FootnoteAnchor"/>
          <w:rtl w:val="true"/>
        </w:rPr>
        <w:footnoteReference w:id="361"/>
      </w:r>
    </w:p>
    <w:p>
      <w:pPr>
        <w:pStyle w:val="Heading6"/>
        <w:numPr>
          <w:ilvl w:val="5"/>
          <w:numId w:val="1"/>
        </w:numPr>
        <w:rPr/>
      </w:pPr>
      <w:bookmarkStart w:id="424" w:name="__RefHeading___Toc860554_1395250215"/>
      <w:bookmarkStart w:id="425" w:name="_Toc165"/>
      <w:bookmarkEnd w:id="424"/>
      <w:r>
        <w:rPr>
          <w:rtl w:val="true"/>
        </w:rPr>
        <w:t>تحقیق در رجال حدیث</w:t>
      </w:r>
      <w:bookmarkEnd w:id="425"/>
    </w:p>
    <w:p>
      <w:pPr>
        <w:pStyle w:val="Heading6"/>
        <w:numPr>
          <w:ilvl w:val="5"/>
          <w:numId w:val="1"/>
        </w:numPr>
        <w:rPr/>
      </w:pPr>
      <w:bookmarkStart w:id="426" w:name="__RefHeading___Toc860556_1395250215"/>
      <w:bookmarkStart w:id="427" w:name="_Toc166"/>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چنان که قبلاً یادآور شدیم، این حدیث، دو طریق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طریق شیخ صدوق در کمال‌الدین و دیگری طریق طبری در دلائل‌الامامه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مزبور، به طریق و سند شیخ صدوق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آغاز، به بررسی اجمالی روایات حدیث کمال‌الدین می‌پردازیم و سپس طریق طبری را که با اختصار بیشتر آمده، مورد نقد قرار خواهیم داد</w:t>
      </w:r>
      <w:r>
        <w:rPr>
          <w:rFonts w:eastAsia="IRNazanin" w:cs="IRNazanin"/>
          <w:color w:val="111111"/>
          <w:sz w:val="28"/>
          <w:szCs w:val="28"/>
          <w:rtl w:val="true"/>
          <w:lang w:bidi="fa-IR"/>
        </w:rPr>
        <w:t>.</w:t>
      </w:r>
    </w:p>
    <w:p>
      <w:pPr>
        <w:pStyle w:val="Heading6"/>
        <w:numPr>
          <w:ilvl w:val="5"/>
          <w:numId w:val="1"/>
        </w:numPr>
        <w:rPr/>
      </w:pPr>
      <w:bookmarkStart w:id="428" w:name="__RefHeading___Toc860558_1395250215"/>
      <w:bookmarkStart w:id="429" w:name="_Toc167"/>
      <w:bookmarkEnd w:id="428"/>
      <w:r>
        <w:rPr>
          <w:rtl w:val="true"/>
        </w:rPr>
        <w:t>طریق شیخ صدوق در کمال الدین</w:t>
      </w:r>
      <w:bookmarkEnd w:id="429"/>
    </w:p>
    <w:p>
      <w:pPr>
        <w:pStyle w:val="Heading6"/>
        <w:numPr>
          <w:ilvl w:val="5"/>
          <w:numId w:val="1"/>
        </w:numPr>
        <w:rPr/>
      </w:pPr>
      <w:bookmarkStart w:id="430" w:name="__RefHeading___Toc860560_1395250215"/>
      <w:bookmarkStart w:id="431" w:name="_Toc168"/>
      <w:bookmarkEnd w:id="430"/>
      <w:r>
        <w:rPr/>
        <w:t>1</w:t>
      </w:r>
      <w:r>
        <w:rPr>
          <w:rtl w:val="true"/>
        </w:rPr>
        <w:t xml:space="preserve">. </w:t>
      </w:r>
      <w:r>
        <w:rPr>
          <w:rtl w:val="true"/>
        </w:rPr>
        <w:t>محمّد بن علی بن محمّد بن حاتم نوفلی معروف به کرمانی</w:t>
      </w:r>
      <w:r>
        <w:rPr>
          <w:rtl w:val="true"/>
        </w:rPr>
        <w:t>.</w:t>
      </w:r>
      <w:bookmarkEnd w:id="431"/>
    </w:p>
    <w:p>
      <w:pPr>
        <w:pStyle w:val="BookText"/>
        <w:rPr/>
      </w:pPr>
      <w:r>
        <w:rPr>
          <w:rFonts w:ascii="IRNazanin" w:hAnsi="IRNazanin" w:eastAsia="IRNazanin"/>
          <w:color w:val="111111"/>
          <w:sz w:val="28"/>
          <w:sz w:val="28"/>
          <w:szCs w:val="28"/>
          <w:rtl w:val="true"/>
          <w:lang w:bidi="fa-IR"/>
        </w:rPr>
        <w:t>آقای نمازی، در مستدرکات علم‌الرجال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وی با رضایتمندی و طلب رحمت، نقلِ روایت کرده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کمال‌الدین، چهار مورد و از عیون، یک مورد را به عنوان شاهد، آدرس می‌دهد که در آن‌جا ترضی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طلبیدن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362"/>
      </w:r>
      <w:bookmarkStart w:id="432" w:name="pg2683_22957"/>
    </w:p>
    <w:p>
      <w:pPr>
        <w:pStyle w:val="BookText"/>
        <w:rPr/>
      </w:pPr>
      <w:bookmarkEnd w:id="432"/>
      <w:r>
        <w:rPr>
          <w:rFonts w:ascii="IRNazanin" w:hAnsi="IRNazanin" w:eastAsia="IRNazanin"/>
          <w:color w:val="111111"/>
          <w:sz w:val="28"/>
          <w:sz w:val="28"/>
          <w:szCs w:val="28"/>
          <w:rtl w:val="true"/>
          <w:lang w:bidi="fa-IR"/>
        </w:rPr>
        <w:t>آقای مامقانی، در تنقیح‌المقال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وی، با ترضی و ترحّم نقل می‌کند و حداقل چیزی که از این ترضی و ترحّم استفاده می‌شود، اعلا درجه حُسن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محقّق شوشتری، با توضیحی بر گفته مامقانی،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نوفلی در عیون، آخر باب هفتم حدیث نقل می‌کند؛ ولی بر او ترضی نکرده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ما نیز اگر مبنای آقای مامقانی را بپذیریم، ترضّی و ترحمّ شیخ صدوق، برایمان کفایت می‌کند؛ ولی اگر مبنای آقای خویی را بپذیریم، نمی‌توانیم روایت نوفلی را قبول کنیم؛ چون به نظر آقای خویی، ترضی و ترحّم بر هر مؤمنی مطلوب و مستحب و حتّی بر فاسق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صادق علیه السلام برای سیّد حِمْیَری طلب رحمت کرده است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البته طبق روایتی، سیّد حِمیَری از کرده خود پشیمان شده و توبه کرده بود؛ مگر اینکه بگوییم وثاقت اعم از جواز ترحم است، چون ترحم فقط بر شیعه جایز است</w:t>
      </w:r>
      <w:r>
        <w:rPr>
          <w:rFonts w:eastAsia="IRNazanin" w:cs="IRNazanin"/>
          <w:color w:val="111111"/>
          <w:sz w:val="28"/>
          <w:szCs w:val="28"/>
          <w:rtl w:val="true"/>
          <w:lang w:bidi="fa-IR"/>
        </w:rPr>
        <w:t>.</w:t>
      </w:r>
    </w:p>
    <w:p>
      <w:pPr>
        <w:pStyle w:val="Heading6"/>
        <w:numPr>
          <w:ilvl w:val="5"/>
          <w:numId w:val="1"/>
        </w:numPr>
        <w:rPr/>
      </w:pPr>
      <w:bookmarkStart w:id="433" w:name="__RefHeading___Toc860562_1395250215"/>
      <w:bookmarkStart w:id="434" w:name="_Toc169"/>
      <w:bookmarkEnd w:id="433"/>
      <w:r>
        <w:rPr/>
        <w:t>2</w:t>
      </w:r>
      <w:r>
        <w:rPr>
          <w:rtl w:val="true"/>
        </w:rPr>
        <w:t xml:space="preserve">. </w:t>
      </w:r>
      <w:r>
        <w:rPr>
          <w:rtl w:val="true"/>
        </w:rPr>
        <w:t>احمد بن عیسی وشّا</w:t>
      </w:r>
      <w:bookmarkEnd w:id="434"/>
    </w:p>
    <w:p>
      <w:pPr>
        <w:pStyle w:val="BookText"/>
        <w:rPr/>
      </w:pPr>
      <w:r>
        <w:rPr>
          <w:rFonts w:ascii="IRNazanin" w:hAnsi="IRNazanin" w:eastAsia="IRNazanin"/>
          <w:color w:val="111111"/>
          <w:sz w:val="28"/>
          <w:sz w:val="28"/>
          <w:szCs w:val="28"/>
          <w:rtl w:val="true"/>
          <w:lang w:bidi="fa-IR"/>
        </w:rPr>
        <w:t>آقای نمازی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یذکُروُه</w:t>
      </w:r>
      <w:r>
        <w:rPr>
          <w:rStyle w:val="FootnoteAnchor"/>
          <w:rtl w:val="true"/>
        </w:rPr>
        <w:footnoteReference w:id="366"/>
      </w:r>
      <w:r>
        <w:rPr>
          <w:rFonts w:ascii="IRNazanin" w:hAnsi="IRNazanin" w:eastAsia="IRNazanin"/>
          <w:color w:val="111111"/>
          <w:sz w:val="28"/>
          <w:sz w:val="28"/>
          <w:szCs w:val="28"/>
          <w:rtl w:val="true"/>
          <w:lang w:bidi="fa-IR"/>
        </w:rPr>
        <w:t>نام وی در کتب رجالی ـ البته منظور  فقط سه کتاب جامع الرواة و تنقیح المقال و معجم رجال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مرحوم آقای نجفی مرعشی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نمازی در کثرت معلومات، به منزله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ایشان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تحقیق و بررسی چنین فرموده و لازم به تحقیق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6"/>
        <w:numPr>
          <w:ilvl w:val="5"/>
          <w:numId w:val="1"/>
        </w:numPr>
        <w:rPr/>
      </w:pPr>
      <w:bookmarkStart w:id="435" w:name="__RefHeading___Toc860564_1395250215"/>
      <w:bookmarkStart w:id="436" w:name="_Toc170"/>
      <w:bookmarkEnd w:id="435"/>
      <w:r>
        <w:rPr/>
        <w:t>3</w:t>
      </w:r>
      <w:r>
        <w:rPr>
          <w:rtl w:val="true"/>
        </w:rPr>
        <w:t xml:space="preserve">. </w:t>
      </w:r>
      <w:r>
        <w:rPr>
          <w:rtl w:val="true"/>
        </w:rPr>
        <w:t>احمد بن طاهر قمّی</w:t>
      </w:r>
      <w:bookmarkEnd w:id="43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نمازی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کتاب‌های حدیثی، چند نمونه حدیث از </w:t>
      </w:r>
      <w:bookmarkStart w:id="437" w:name="pg2683_22961"/>
    </w:p>
    <w:p>
      <w:pPr>
        <w:pStyle w:val="BookText"/>
        <w:rPr/>
      </w:pPr>
      <w:bookmarkEnd w:id="437"/>
      <w:r>
        <w:rPr>
          <w:rFonts w:ascii="IRNazanin" w:hAnsi="IRNazanin" w:eastAsia="IRNazanin"/>
          <w:color w:val="111111"/>
          <w:sz w:val="28"/>
          <w:sz w:val="28"/>
          <w:szCs w:val="28"/>
          <w:rtl w:val="true"/>
          <w:lang w:bidi="fa-IR"/>
        </w:rPr>
        <w:t>وی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در کمال‌الدین شیخ صدوق در ارتباط با میلاد حضرت حجّت علیه السلام است و دیگری حدیث مفصلی است و مسائلی در آن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عنه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گریه آن حضرت را هنگامی که در جَفر، میلاد حضرت حجّت و غیبت‌اش و گرفتاری شیعه را می‌بیند، بیان می‌دارد</w:t>
      </w:r>
      <w:r>
        <w:rPr>
          <w:rFonts w:eastAsia="IRNazanin" w:cs="IRNazanin"/>
          <w:color w:val="111111"/>
          <w:sz w:val="28"/>
          <w:szCs w:val="28"/>
          <w:rtl w:val="true"/>
          <w:lang w:bidi="fa-IR"/>
        </w:rPr>
        <w:t>.</w:t>
      </w:r>
    </w:p>
    <w:p>
      <w:pPr>
        <w:pStyle w:val="Heading6"/>
        <w:numPr>
          <w:ilvl w:val="5"/>
          <w:numId w:val="1"/>
        </w:numPr>
        <w:rPr/>
      </w:pPr>
      <w:bookmarkStart w:id="438" w:name="__RefHeading___Toc860566_1395250215"/>
      <w:bookmarkStart w:id="439" w:name="_Toc171"/>
      <w:bookmarkEnd w:id="438"/>
      <w:r>
        <w:rPr/>
        <w:t>4</w:t>
      </w:r>
      <w:r>
        <w:rPr>
          <w:rtl w:val="true"/>
        </w:rPr>
        <w:t xml:space="preserve">. </w:t>
      </w:r>
      <w:r>
        <w:rPr>
          <w:rtl w:val="true"/>
        </w:rPr>
        <w:t>محمد بن بحر بن سهل شیبانی</w:t>
      </w:r>
      <w:bookmarkEnd w:id="439"/>
    </w:p>
    <w:p>
      <w:p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او، ارتفاع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دیدگاه ما،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ندارد، زیرا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افراد مجهول‌الحال مطرح کرده‌اند و ما نمی‌دانیم آن عدّه، چه کسانی‌اند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اتهام غلوّ، از نجاشی نیست و شیخ طوسی نیز در فهرست خود، نام وی را بیان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متکلمان و آگاه به اخبار و فقیه بوده؛ ولی متهم به غلوّ است و حدود پانصد کتاب و رساله تصنیف کرده و کتاب‌هایش در بلاد خراسان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او را غالی نمی‌داند؛ بلکه می‌گوید، به وی اتهام غالی بودن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یکی از این افراد که شناخته شده، ابن غضائری است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و اعتقادات او، ارتفاع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البته ارتفاعی که ابن غضائری مطرح می‌کند، به هیچ وجه قابل پذیرش نیست و آقای خویی و آقای تهرانی و دیگران، به صراحت، ادعای ارتفاع از ابن غضائری را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حائری نیز از او گله‌ای دارد که به نظر ما نیز بسیار به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ابوعلی‌حائری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شخصیتی که متکلّم، عالم و فقیه است و احادیثی که نقل می‌کند نزدیک به صحت و سلامت است و کتاب‌هایش سودمند و مفید و مورد پسند است، بنابراین غُلوّی که به او نسبت می‌دهند، چه معنا دارد؟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ابن غضائری و نیز از کشّی اظهار شگفتی نمی‌کنم، زیرا </w:t>
      </w:r>
    </w:p>
    <w:p>
      <w:pPr>
        <w:pStyle w:val="BookText"/>
        <w:rPr/>
      </w:pPr>
      <w:r>
        <w:rPr>
          <w:rFonts w:ascii="IRNazanin" w:hAnsi="IRNazanin" w:eastAsia="IRNazanin"/>
          <w:color w:val="111111"/>
          <w:sz w:val="28"/>
          <w:sz w:val="28"/>
          <w:szCs w:val="28"/>
          <w:rtl w:val="true"/>
          <w:lang w:bidi="fa-IR"/>
        </w:rPr>
        <w:t>اکثر قریب به اتّفاق علمای ما، از تیغ رَمْی به غُلوّ این دو، سالم نمانده‌اند، مگر شیخ صدوق و چند تن امثال صدوق؛ ولی تعجب من از کسانی است که بعد از آنان آمده‌اند و پی در پی، طعن و رَمْی به غلوّ می‌کنند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شک و شبهه‌ای نیست که وی ـ محمد بن بحر بن سهل شیبانی ـ امامی و شیعه است … و سخن بعضی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علمای بزرگ اهل سنّت است، سخنی غلط و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کسی متّهم به غلوّ و از سویی، اهل سنّت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منشأ اشتباه بعضی، سخن کشّی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حنفیّین است و گمان کرده که وی سنّی مذهب بوده و مذهب‌اش حنفی است، با این که چنین نیست؛ بلکه نسب وی به بنی‌حنیفه اثال بن لجیم …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ملاحظه می‌کنیم وی امامی مذهب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و غُلُوّی که شیخ طوسی نسبت به او مطرح کرده، حقیقت ندارد و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منشا این تهمت، سخن ابن غضائری</w:t>
      </w:r>
      <w:r>
        <w:rPr>
          <w:rStyle w:val="FootnoteAnchor"/>
          <w:rtl w:val="true"/>
        </w:rPr>
        <w:footnoteReference w:id="369"/>
      </w:r>
      <w:r>
        <w:rPr>
          <w:rFonts w:ascii="IRNazanin" w:hAnsi="IRNazanin" w:eastAsia="IRNazanin"/>
          <w:color w:val="111111"/>
          <w:sz w:val="28"/>
          <w:sz w:val="28"/>
          <w:szCs w:val="28"/>
          <w:rtl w:val="true"/>
          <w:lang w:bidi="fa-IR"/>
        </w:rPr>
        <w:t>است که پیش‌تر در مورد عدم اعتماد به تضعیفات وی به ویژه تضعیفاتی که منشاء آن‌ها، اتهام غلوّ از جانب اوست،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اتهام غلوّ را در مورد محمد بن بحر شیبانی نمی‌پذیرد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وی، نزدیک به صحت و سلامت است و من نمی‌دانم وقتی غلوّ او ثابت نشده، چگونه این سخن را می‌گویند؛ بلکه گمان می‌رود متهم شدن وی به غلوّ، ناشی از آن است که در مورد ائمّه طاهرین علیه السلام روایاتی را نقل می‌کند که امروزه بعضی از آن‌ها جزء ضروریات مذهب شیعه است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پایان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مدحی که در مورد وی شده ـ از جانب شیخ و نجاشی ـ و او را در زمره افراد حسان قرار داده‌اند و روایت او، روایت حسنه است، اظهر این است که این شخص از حسان شمرده می‌شود و از ضعفا نیست</w:t>
      </w:r>
      <w:r>
        <w:rPr>
          <w:rFonts w:eastAsia="IRNazanin" w:cs="IRNazanin"/>
          <w:color w:val="111111"/>
          <w:sz w:val="28"/>
          <w:szCs w:val="28"/>
          <w:rtl w:val="true"/>
          <w:lang w:bidi="fa-IR"/>
        </w:rPr>
        <w:t xml:space="preserve">. </w:t>
      </w:r>
      <w:bookmarkStart w:id="440" w:name="pg2683_22966"/>
    </w:p>
    <w:p>
      <w:pPr>
        <w:pStyle w:val="BookText"/>
        <w:rPr/>
      </w:pPr>
      <w:bookmarkEnd w:id="440"/>
      <w:r>
        <w:rPr>
          <w:rFonts w:ascii="IRNazanin" w:hAnsi="IRNazanin" w:eastAsia="IRNazanin"/>
          <w:color w:val="111111"/>
          <w:sz w:val="28"/>
          <w:sz w:val="28"/>
          <w:szCs w:val="28"/>
          <w:rtl w:val="true"/>
          <w:lang w:bidi="fa-IR"/>
        </w:rPr>
        <w:t>سپس برای رفع تهمتِ غلوّ، شاهد جالبی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اموری که نسبت غلوّ را به ایشان تکذیب و ردّ می‌کند، گفته شیخ صدوق در کمال‌الدین از همین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گفته، انبیا و ائمّه، از فرشتگان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بحث مفصلی می‌آورد 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میان جن و انس و فرشتگان، افضل مخلوقات است ـ یعنی حضرت محمد صلی الله علیه و آله و سلم آفریده و مخلوق است و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سخن، به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مانند سایر مخلوقات آفریده‌ای از آفریده‌ها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کتاب وی را مطالعه کند، عدم غالی بودن وی را تصدیق می‌کند … بنابراین اشکالی بر او باقی نمی‌ماند، جز این که وی در برتری انبیا و ائمّه طاهرین علیه السلام بر دیگران مبالغه کرده و این مطلب نیز از دیدگاه ما جزء ضروریات مذهب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بنابراین، مشکلی نسبت به شیبانی به نظر نمی‌رسد و روایات او را اگر جزء موثّقات ندانیم، حداقل جزء حسان به شمار می‌آوریم</w:t>
      </w:r>
      <w:r>
        <w:rPr>
          <w:rFonts w:eastAsia="IRNazanin" w:cs="IRNazanin"/>
          <w:color w:val="111111"/>
          <w:sz w:val="28"/>
          <w:szCs w:val="28"/>
          <w:rtl w:val="true"/>
          <w:lang w:bidi="fa-IR"/>
        </w:rPr>
        <w:t>.</w:t>
      </w:r>
    </w:p>
    <w:p>
      <w:pPr>
        <w:pStyle w:val="Heading6"/>
        <w:numPr>
          <w:ilvl w:val="5"/>
          <w:numId w:val="1"/>
        </w:numPr>
        <w:rPr/>
      </w:pPr>
      <w:bookmarkStart w:id="441" w:name="__RefHeading___Toc860568_1395250215"/>
      <w:bookmarkStart w:id="442" w:name="_Toc172"/>
      <w:bookmarkEnd w:id="441"/>
      <w:r>
        <w:rPr>
          <w:rtl w:val="true"/>
        </w:rPr>
        <w:t>طریق طبری در دلائل الإمامه</w:t>
      </w:r>
      <w:bookmarkEnd w:id="442"/>
    </w:p>
    <w:p>
      <w:pPr>
        <w:pStyle w:val="Heading6"/>
        <w:numPr>
          <w:ilvl w:val="5"/>
          <w:numId w:val="1"/>
        </w:numPr>
        <w:rPr/>
      </w:pPr>
      <w:bookmarkStart w:id="443" w:name="__RefHeading___Toc860570_1395250215"/>
      <w:bookmarkStart w:id="444" w:name="_Toc173"/>
      <w:bookmarkEnd w:id="443"/>
      <w:r>
        <w:rPr/>
        <w:t>1</w:t>
      </w:r>
      <w:r>
        <w:rPr>
          <w:rtl w:val="true"/>
        </w:rPr>
        <w:t xml:space="preserve">. </w:t>
      </w:r>
      <w:r>
        <w:rPr>
          <w:rtl w:val="true"/>
        </w:rPr>
        <w:t>عبدالباقی بن یزداد بن عبدالله بزّاز</w:t>
      </w:r>
      <w:bookmarkEnd w:id="444"/>
    </w:p>
    <w:p>
      <w:pPr>
        <w:pStyle w:val="BookText"/>
        <w:rPr/>
      </w:pPr>
      <w:r>
        <w:rPr>
          <w:rFonts w:ascii="IRNazanin" w:hAnsi="IRNazanin" w:eastAsia="IRNazanin"/>
          <w:color w:val="111111"/>
          <w:sz w:val="28"/>
          <w:sz w:val="28"/>
          <w:szCs w:val="28"/>
          <w:rtl w:val="true"/>
          <w:lang w:bidi="fa-IR"/>
        </w:rPr>
        <w:t>آقای نمازی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رجالی،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فقط  سه کتاب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از او به میان نیامده است؛ بلکه سیّد بن طاووس در کتاب اقبال،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از چاپ‌های قدیم از کتاب محمد بن علی الطرازی حدیثی را به سند عبدالباقی بن یزداد، نقل می‌کند و علاّمه مجلسی نیز در جلد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روایاتی را به سند وی نقل می‌کند، امّا توثیق و یا سخن خاصّی ندارد</w:t>
      </w:r>
      <w:r>
        <w:rPr>
          <w:rFonts w:eastAsia="IRNazanin" w:cs="IRNazanin"/>
          <w:color w:val="111111"/>
          <w:sz w:val="28"/>
          <w:szCs w:val="28"/>
          <w:rtl w:val="true"/>
          <w:lang w:bidi="fa-IR"/>
        </w:rPr>
        <w:t>.</w:t>
      </w:r>
      <w:r>
        <w:rPr>
          <w:rStyle w:val="FootnoteAnchor"/>
          <w:rtl w:val="true"/>
        </w:rPr>
        <w:footnoteReference w:id="371"/>
      </w:r>
    </w:p>
    <w:p>
      <w:pPr>
        <w:pStyle w:val="Heading6"/>
        <w:numPr>
          <w:ilvl w:val="5"/>
          <w:numId w:val="1"/>
        </w:numPr>
        <w:rPr/>
      </w:pPr>
      <w:bookmarkStart w:id="445" w:name="__RefHeading___Toc860572_1395250215"/>
      <w:bookmarkStart w:id="446" w:name="_Toc174"/>
      <w:bookmarkEnd w:id="445"/>
      <w:r>
        <w:rPr/>
        <w:t>2</w:t>
      </w:r>
      <w:r>
        <w:rPr>
          <w:rtl w:val="true"/>
        </w:rPr>
        <w:t xml:space="preserve">. </w:t>
      </w:r>
      <w:r>
        <w:rPr>
          <w:rtl w:val="true"/>
        </w:rPr>
        <w:t>عبدالله بن محمّد ثعالبی</w:t>
      </w:r>
      <w:bookmarkEnd w:id="44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نمازی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رجالی نامی از او نیست</w:t>
      </w:r>
      <w:r>
        <w:rPr>
          <w:rFonts w:eastAsia="IRNazanin" w:cs="IRNazanin"/>
          <w:color w:val="111111"/>
          <w:sz w:val="28"/>
          <w:szCs w:val="28"/>
          <w:rtl w:val="true"/>
          <w:lang w:bidi="fa-IR"/>
        </w:rPr>
        <w:t xml:space="preserve">. </w:t>
      </w:r>
      <w:bookmarkStart w:id="447" w:name="pg2683_22969"/>
    </w:p>
    <w:p>
      <w:pPr>
        <w:pStyle w:val="BookText"/>
        <w:rPr/>
      </w:pPr>
      <w:bookmarkEnd w:id="447"/>
      <w:r>
        <w:rPr>
          <w:rFonts w:ascii="IRNazanin" w:hAnsi="IRNazanin" w:eastAsia="IRNazanin"/>
          <w:color w:val="111111"/>
          <w:sz w:val="28"/>
          <w:sz w:val="28"/>
          <w:szCs w:val="28"/>
          <w:rtl w:val="true"/>
          <w:lang w:bidi="fa-IR"/>
        </w:rPr>
        <w:t xml:space="preserve">او در طریق سیّد بن طاووس در اقبال،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و علی بن عبدالواحد النهدی از وی، از علی بن حاتم نقل حدیث کرده است</w:t>
      </w:r>
      <w:r>
        <w:rPr>
          <w:rFonts w:eastAsia="IRNazanin" w:cs="IRNazanin"/>
          <w:color w:val="111111"/>
          <w:sz w:val="28"/>
          <w:szCs w:val="28"/>
          <w:rtl w:val="true"/>
          <w:lang w:bidi="fa-IR"/>
        </w:rPr>
        <w:t>.</w:t>
      </w:r>
      <w:r>
        <w:rPr>
          <w:rStyle w:val="FootnoteAnchor"/>
          <w:rtl w:val="true"/>
        </w:rPr>
        <w:footnoteReference w:id="372"/>
      </w:r>
    </w:p>
    <w:p>
      <w:pPr>
        <w:pStyle w:val="Heading6"/>
        <w:numPr>
          <w:ilvl w:val="5"/>
          <w:numId w:val="1"/>
        </w:numPr>
        <w:rPr/>
      </w:pPr>
      <w:bookmarkStart w:id="448" w:name="__RefHeading___Toc860574_1395250215"/>
      <w:bookmarkStart w:id="449" w:name="_Toc175"/>
      <w:bookmarkEnd w:id="448"/>
      <w:r>
        <w:rPr/>
        <w:t>3</w:t>
      </w:r>
      <w:r>
        <w:rPr>
          <w:rtl w:val="true"/>
        </w:rPr>
        <w:t xml:space="preserve">. </w:t>
      </w:r>
      <w:r>
        <w:rPr>
          <w:rtl w:val="true"/>
        </w:rPr>
        <w:t>احمد بن محمّد بن یحیی عطّار</w:t>
      </w:r>
      <w:bookmarkEnd w:id="449"/>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ثقه است و این گفته، مشهورتر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از جمله آقای مامقانی، وجوهی را برای وثاقت وی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مشایخ صدوق و تلّعُکبُری است؛ بلکه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نجاشی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کتاب خلاصة الاقوال، طریق صدوق را به عبدالرحمان بن حَجّاج و نیز به ابن ابی‌یعفور، صحیح می‌داند و در میان این دو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متأخران، وی را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درایه و شیخ بهایی و سماهیجی ـ جزائری ـ در وجیزه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نوح سیرافی طی نامه‌ای به نجاشی ـ صاحب رجال ـ طرق او را به حسین بن سعید اهوازی بیان می‌کند که در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این امر، اعتماد اصحاب به وی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ثابت شود او از مشایخ نجاشی است، در آن صورت، وی ثقه خواهد بود؛  به دلیل این که نجاشی، به ثقه بودن مشایخ خود تصریح کرده است؛ ولی این امر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نجاشی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اما از مشایخ صدوق و تلّعُکبری بودن، نیز خود مبنایی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مشایخ ثقات را ثقه می‌دانند و برخی دیگر، ثقه نمی‌دانند و معتقدند که از غیر ثقه می‌شود نقل حدیث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دلایل فوق‌الذکر، او را توثیق می‌کنند، امّا آقای خویی و صاحب مدارک به مجهول بودن وی تصریح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اصلاً، توثیقی ندارد و </w:t>
      </w:r>
      <w:bookmarkStart w:id="450" w:name="pg2683_22972"/>
    </w:p>
    <w:p>
      <w:pPr>
        <w:pStyle w:val="BookText"/>
        <w:rPr/>
      </w:pPr>
      <w:bookmarkEnd w:id="450"/>
      <w:r>
        <w:rPr>
          <w:rFonts w:ascii="IRNazanin" w:hAnsi="IRNazanin" w:eastAsia="IRNazanin"/>
          <w:color w:val="111111"/>
          <w:sz w:val="28"/>
          <w:sz w:val="28"/>
          <w:szCs w:val="28"/>
          <w:rtl w:val="true"/>
          <w:lang w:bidi="fa-IR"/>
        </w:rPr>
        <w:t>هیچ‌کسی، به صراحت نگفته او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نمودید، با بررسی سند هر دو طریق، نمی‌توان آن‌ها را به گونه‌ای قاطع تصحیح کرد؛ ولی از دیدگاه ما نیازی به تصحیح آن دو طریق نیست؛ بلکه خود متن، مؤیداتی دارد و قابل ردّ نیست و پذیرفته شده است</w:t>
      </w:r>
      <w:r>
        <w:rPr>
          <w:rFonts w:eastAsia="IRNazanin" w:cs="IRNazanin"/>
          <w:color w:val="111111"/>
          <w:sz w:val="28"/>
          <w:szCs w:val="28"/>
          <w:rtl w:val="true"/>
          <w:lang w:bidi="fa-IR"/>
        </w:rPr>
        <w:t>.</w:t>
      </w:r>
    </w:p>
    <w:p>
      <w:pPr>
        <w:pStyle w:val="Heading6"/>
        <w:numPr>
          <w:ilvl w:val="5"/>
          <w:numId w:val="1"/>
        </w:numPr>
        <w:rPr/>
      </w:pPr>
      <w:bookmarkStart w:id="451" w:name="__RefHeading___Toc860576_1395250215"/>
      <w:bookmarkStart w:id="452" w:name="_Toc176"/>
      <w:bookmarkEnd w:id="451"/>
      <w:r>
        <w:rPr>
          <w:rtl w:val="true"/>
        </w:rPr>
        <w:t>اشکال چهارم</w:t>
      </w:r>
      <w:r>
        <w:rPr>
          <w:rtl w:val="true"/>
        </w:rPr>
        <w:t xml:space="preserve">. </w:t>
      </w:r>
      <w:r>
        <w:rPr>
          <w:rtl w:val="true"/>
        </w:rPr>
        <w:t>اگر این روایت، صحیح است چرا شیخ صدوق خود، آن را در کتاب من لایحضره الفقیه نقل نکرده است؟</w:t>
      </w:r>
      <w:bookmarkEnd w:id="45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شیخ صدوق، کمال‌الدین را بعد از کتاب من لایحضره الفقیه تألیف کرده باشد و بعد از نوشتن کتاب من لایحضره الفقیه به این روایت دست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احتمالی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من لایحضره الفقیه خود، حاوی و در برگیرنده تمامی فروعات فقهی نیست و شیخ صدوق در هیچ کدام از کتاب‌های فقهی خود، چنین ادعایی نکرده که گفته باشد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استقصاء کرده‌ام و تمام فروعات فقهی را بیان داشته‌ام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فرض که ایشان ملتزم و متعهّد شده باشد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برگیرنده تمامی فروعات باشد، دور از ذهن نیست که ممکن است وی بر اثر نسیان و یا بر اثر عذر دیگری، نتوانسته به گفته خود وفا کند؛مگر اینکه بگوییم اصل عدم خطا و  نسیان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دیدگاه ما، همان پاسخ دوم که وی ادعای استقصاء نکرده، برای ردّ اشکال مذکور، کافی و وافی به نظر می‌رسد</w:t>
      </w:r>
      <w:r>
        <w:rPr>
          <w:rFonts w:eastAsia="IRNazanin" w:cs="IRNazanin"/>
          <w:color w:val="111111"/>
          <w:sz w:val="28"/>
          <w:szCs w:val="28"/>
          <w:rtl w:val="true"/>
          <w:lang w:bidi="fa-IR"/>
        </w:rPr>
        <w:t>.</w:t>
      </w:r>
    </w:p>
    <w:p>
      <w:pPr>
        <w:pStyle w:val="Heading6"/>
        <w:numPr>
          <w:ilvl w:val="5"/>
          <w:numId w:val="1"/>
        </w:numPr>
        <w:rPr/>
      </w:pPr>
      <w:bookmarkStart w:id="453" w:name="__RefHeading___Toc860578_1395250215"/>
      <w:bookmarkStart w:id="454" w:name="_Toc177"/>
      <w:bookmarkEnd w:id="453"/>
      <w:r>
        <w:rPr>
          <w:rtl w:val="true"/>
        </w:rPr>
        <w:t>اشکال پنجم</w:t>
      </w:r>
      <w:r>
        <w:rPr>
          <w:rtl w:val="true"/>
        </w:rPr>
        <w:t xml:space="preserve">. </w:t>
      </w:r>
      <w:r>
        <w:rPr>
          <w:rtl w:val="true"/>
        </w:rPr>
        <w:t>اگر این روایت، صحیح است چرا شیخ طوسی آن را در کتاب الغیبه نیاورده است؟</w:t>
      </w:r>
      <w:bookmarkEnd w:id="45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شیخ طوسی، متعهّد شده که فقط هر روایتی را صحیح است، در کتاب خود بیاورد؟ با این که وی، چنین تعهّدی نکرده است و اگر تعهّد می‌کرد و این روایت را</w:t>
      </w:r>
      <w:bookmarkStart w:id="455" w:name="pg2683_22975"/>
    </w:p>
    <w:p>
      <w:pPr>
        <w:pStyle w:val="BookText"/>
        <w:rPr/>
      </w:pPr>
      <w:bookmarkEnd w:id="455"/>
      <w:r>
        <w:rPr>
          <w:rFonts w:ascii="IRNazanin" w:hAnsi="IRNazanin" w:eastAsia="IRNazanin"/>
          <w:color w:val="111111"/>
          <w:sz w:val="28"/>
          <w:sz w:val="28"/>
          <w:szCs w:val="28"/>
          <w:rtl w:val="true"/>
          <w:lang w:bidi="fa-IR"/>
        </w:rPr>
        <w:t>نمی‌آورد، در این صورت می‌پذیرفتیم که این روایت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اشکال مذکور، این می‌شود هر روایتی را که شیخ طوسی نیاورده و شیخ صدوق و یا نعمانی و یا فضل بن شاذان و دیگران آورده باشند، صحیح نباشند؛ یعنی، اشکال مذکور، تالی فاسد دارد و تنها اختصاص به روایت شیخ صدوق در کمال‌الدین ندارد؛ بلکه روایات نعمانی و فضل بن شاذان و دیگران را در ارتباط با حضرت مهدی عجل الله تعالی فرجه الشریف نیز شامل می‌شود و متفردات روایات آن‌ها را نیز از اعتبار می‌اندازد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دارد شیخ طوسی، به این روایت دست نیافته باشد</w:t>
      </w:r>
      <w:r>
        <w:rPr>
          <w:rFonts w:eastAsia="IRNazanin" w:cs="IRNazanin"/>
          <w:color w:val="111111"/>
          <w:sz w:val="28"/>
          <w:szCs w:val="28"/>
          <w:rtl w:val="true"/>
          <w:lang w:bidi="fa-IR"/>
        </w:rPr>
        <w:t>.</w:t>
      </w:r>
    </w:p>
    <w:p>
      <w:pPr>
        <w:pStyle w:val="Heading6"/>
        <w:numPr>
          <w:ilvl w:val="5"/>
          <w:numId w:val="1"/>
        </w:numPr>
        <w:rPr/>
      </w:pPr>
      <w:bookmarkStart w:id="456" w:name="__RefHeading___Toc860580_1395250215"/>
      <w:bookmarkStart w:id="457" w:name="_Toc178"/>
      <w:bookmarkEnd w:id="456"/>
      <w:r>
        <w:rPr>
          <w:rtl w:val="true"/>
        </w:rPr>
        <w:t>اشکال ششم</w:t>
      </w:r>
      <w:r>
        <w:rPr>
          <w:rtl w:val="true"/>
        </w:rPr>
        <w:t xml:space="preserve">. </w:t>
      </w:r>
      <w:r>
        <w:rPr>
          <w:rtl w:val="true"/>
        </w:rPr>
        <w:t>تشکیک طوسی در نقل روایت سعد از امام حسن علیه السلام</w:t>
      </w:r>
      <w:bookmarkEnd w:id="457"/>
    </w:p>
    <w:p>
      <w:pPr>
        <w:pStyle w:val="BookText"/>
        <w:rPr/>
      </w:pPr>
      <w:r>
        <w:rPr>
          <w:rFonts w:ascii="IRNazanin" w:hAnsi="IRNazanin" w:eastAsia="IRNazanin"/>
          <w:color w:val="111111"/>
          <w:sz w:val="28"/>
          <w:sz w:val="28"/>
          <w:szCs w:val="28"/>
          <w:rtl w:val="true"/>
          <w:lang w:bidi="fa-IR"/>
        </w:rPr>
        <w:t>آقای شوشتری، در قاموس‌الرجال می‌گوید</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خبر صحیح است، چرا شیخ الطایفه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معاصر امام عسگری علیه السلام بوده و من نمی‌دانم از آن حضرت، نقل روایت کرده باشد؟</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پاسخ را از خود قاموس‌الرجال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خود، ضمن اشکالاتی که به شیخ طوسی وارد کرده،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رجالش به نسخه کشّی که اغلاط بسیار و اشتباهات نوشتاری و لفظی دارد و نیز به کتاب ابن‌ندیم که تحریف شده است، استناد و اعتماد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سبب اوهام و اشتباهات وی گردیده است</w:t>
      </w:r>
      <w:r>
        <w:rPr>
          <w:rFonts w:eastAsia="IRNazanin" w:cs="IRNazanin"/>
          <w:color w:val="111111"/>
          <w:sz w:val="28"/>
          <w:szCs w:val="28"/>
          <w:rtl w:val="true"/>
          <w:lang w:bidi="fa-IR"/>
        </w:rPr>
        <w:t>.</w:t>
      </w:r>
      <w:r>
        <w:rPr>
          <w:rStyle w:val="FootnoteAnchor"/>
          <w:rtl w:val="true"/>
        </w:rPr>
        <w:footnoteReference w:id="37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پاره‌ای موارد معتقد به اوهام و اشتباهات شیخ طوسی هستید و ممکن است از جمله اوهام وی، همین موردی باشد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روایت سعد از آن حضرت، مطلع نشده‌ام؛ مگر اینکه گفته شود مراد از اغلاط و اشتباهات نوشتاری و لفظی است و عدم اطلاع از روایت سعد ربطی به این غلاط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مورد سعد بن عبدالله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أعلم أنّه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حداکثر مطلبی که از سخن وی فهمیده می‌شود، این است، که وی، به هنگام تألیف و نوشتن کتاب رجالی خود، به کتاب کمال‌الدین و روایت سعد از امام حسن عسکری علیه السلام دست نیافته است و ممکن است بعدها دسترسی پیدا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گفته برخی از شاگردان آیت‌الله بروجردی از جمله آقای سبحانی، کتاب رجال شیخ طوسی، به عنوان کتاب برای عرضه نبوده است؛ بلکه پاره‌ای از یادداشت‌های وی بوده، که موفّق به تکمیل آن نشده است به همین دلیل افرادی را نام می‌برد؛ ولی در مورد وثاقت و ضعف و کتاب ـ تألیفات ـ و روایت آنان هیچ گونه مطلبی را متذکّر نمی‌شود؛ بلکه فقط به اصحاب رسول خدا صلی الله علیه و آله و سلم و ائمّه علیهم السلام بودن آنان، اشاره می‌کند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آقای صافی گلپایگانگی نیز مطلبی به همین معنا بیان می‌کند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رجال، به نهایت هدفش که بحث جامع و فراگیر در مورد رجال و تراجم بوده،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کتاب، ناتمام است و نمی‌تواند به عنوان دلیل، میزان سنجش قرار گیرد؛ مگر اینکه بگوییم دلیلی بر عدم دلیلیت کتاب رجال شیخ نیست و کامل نبودن کتاب وی قول وی را از حجیت نمی‌اندازد</w:t>
      </w:r>
      <w:r>
        <w:rPr>
          <w:rFonts w:eastAsia="IRNazanin" w:cs="IRNazanin"/>
          <w:color w:val="111111"/>
          <w:sz w:val="28"/>
          <w:szCs w:val="28"/>
          <w:rtl w:val="true"/>
          <w:lang w:bidi="fa-IR"/>
        </w:rPr>
        <w:t xml:space="preserve">. </w:t>
      </w:r>
      <w:bookmarkStart w:id="458" w:name="pg2683_22981"/>
    </w:p>
    <w:p>
      <w:pPr>
        <w:pStyle w:val="Heading3"/>
        <w:numPr>
          <w:ilvl w:val="2"/>
          <w:numId w:val="1"/>
        </w:numPr>
        <w:rPr/>
      </w:pPr>
      <w:bookmarkStart w:id="459" w:name="__RefHeading___Toc860582_1395250215"/>
      <w:bookmarkStart w:id="460" w:name="_Toc179"/>
      <w:bookmarkEnd w:id="458"/>
      <w:bookmarkEnd w:id="459"/>
      <w:r>
        <w:rPr>
          <w:rtl w:val="true"/>
        </w:rPr>
        <w:t>فصل هشتم</w:t>
      </w:r>
      <w:r>
        <w:rPr>
          <w:rtl w:val="true"/>
        </w:rPr>
        <w:t xml:space="preserve">: </w:t>
      </w:r>
      <w:r>
        <w:rPr>
          <w:rtl w:val="true"/>
        </w:rPr>
        <w:t xml:space="preserve">کاوشی در خبر سعد بن عبدالله اشعری قمی </w:t>
      </w:r>
      <w:r>
        <w:rPr>
          <w:rtl w:val="true"/>
        </w:rPr>
        <w:t>(</w:t>
      </w:r>
      <w:r>
        <w:rPr/>
        <w:t>2</w:t>
      </w:r>
      <w:r>
        <w:rPr>
          <w:rtl w:val="true"/>
        </w:rPr>
        <w:t>)</w:t>
      </w:r>
      <w:bookmarkEnd w:id="46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1" w:name="__RefHeading___Toc860584_1395250215"/>
      <w:bookmarkStart w:id="462" w:name="_Toc180"/>
      <w:bookmarkEnd w:id="461"/>
      <w:r>
        <w:rPr>
          <w:rtl w:val="true"/>
        </w:rPr>
        <w:t>اشاره  </w:t>
      </w:r>
      <w:bookmarkStart w:id="463" w:name="pg2683_22983"/>
      <w:bookmarkEnd w:id="462"/>
    </w:p>
    <w:p>
      <w:pPr>
        <w:pStyle w:val="BookText"/>
        <w:rPr/>
      </w:pPr>
      <w:bookmarkEnd w:id="463"/>
      <w:r>
        <w:rPr>
          <w:rFonts w:ascii="IRNazanin" w:hAnsi="IRNazanin" w:eastAsia="IRNazanin"/>
          <w:color w:val="111111"/>
          <w:sz w:val="28"/>
          <w:sz w:val="28"/>
          <w:szCs w:val="28"/>
          <w:rtl w:val="true"/>
          <w:lang w:bidi="fa-IR"/>
        </w:rPr>
        <w:t>در بخش نخست، متن حدیث، طرق و کتاب‌هایی که این متن را نقل کرده‌اند و شبهات و اشکالات سندی نقد و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به نقد و بررسی دلالی حدیث یاد شده می‌پردازیم</w:t>
      </w:r>
      <w:r>
        <w:rPr>
          <w:rFonts w:eastAsia="IRNazanin" w:cs="IRNazanin"/>
          <w:color w:val="111111"/>
          <w:sz w:val="28"/>
          <w:szCs w:val="28"/>
          <w:rtl w:val="true"/>
          <w:lang w:bidi="fa-IR"/>
        </w:rPr>
        <w:t>.</w:t>
      </w:r>
    </w:p>
    <w:p>
      <w:pPr>
        <w:pStyle w:val="Heading4"/>
        <w:numPr>
          <w:ilvl w:val="3"/>
          <w:numId w:val="1"/>
        </w:numPr>
        <w:rPr/>
      </w:pPr>
      <w:bookmarkStart w:id="464" w:name="__RefHeading___Toc860586_1395250215"/>
      <w:bookmarkStart w:id="465" w:name="_Toc181"/>
      <w:bookmarkEnd w:id="464"/>
      <w:r>
        <w:rPr>
          <w:rtl w:val="true"/>
        </w:rPr>
        <w:t>نقد و بررسی دلالی</w:t>
      </w:r>
      <w:bookmarkEnd w:id="465"/>
    </w:p>
    <w:p>
      <w:pPr>
        <w:pStyle w:val="Heading5"/>
        <w:numPr>
          <w:ilvl w:val="4"/>
          <w:numId w:val="1"/>
        </w:numPr>
        <w:rPr/>
      </w:pPr>
      <w:bookmarkStart w:id="466" w:name="__RefHeading___Toc860588_1395250215"/>
      <w:bookmarkStart w:id="467" w:name="_Toc182"/>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حدیث مزبور بسیار دقیق و مطالب و موضوعات زیادی را در بردارد که مورد پذیرش جمعی از علما و بزرگان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اهتمام علما به این حدیث را یادآور شدیم؛ ولی برخی از علما در مورد آن تشکیک نموده و اشکالاتی را مطرح کرده‌اند که ذیلا به بررسی آن‌ها می‌پردازیم</w:t>
      </w:r>
      <w:r>
        <w:rPr>
          <w:rFonts w:eastAsia="IRNazanin" w:cs="IRNazanin"/>
          <w:color w:val="111111"/>
          <w:sz w:val="28"/>
          <w:szCs w:val="28"/>
          <w:rtl w:val="true"/>
          <w:lang w:bidi="fa-IR"/>
        </w:rPr>
        <w:t>.</w:t>
      </w:r>
    </w:p>
    <w:p>
      <w:pPr>
        <w:pStyle w:val="Heading5"/>
        <w:numPr>
          <w:ilvl w:val="4"/>
          <w:numId w:val="1"/>
        </w:numPr>
        <w:rPr/>
      </w:pPr>
      <w:bookmarkStart w:id="468" w:name="__RefHeading___Toc860590_1395250215"/>
      <w:bookmarkStart w:id="469" w:name="_Toc183"/>
      <w:bookmarkEnd w:id="468"/>
      <w:r>
        <w:rPr>
          <w:rtl w:val="true"/>
        </w:rPr>
        <w:t>اشکال نخست</w:t>
      </w:r>
      <w:bookmarkEnd w:id="469"/>
    </w:p>
    <w:p>
      <w:pPr>
        <w:pStyle w:val="Heading6"/>
        <w:numPr>
          <w:ilvl w:val="5"/>
          <w:numId w:val="1"/>
        </w:numPr>
        <w:rPr/>
      </w:pPr>
      <w:bookmarkStart w:id="470" w:name="__RefHeading___Toc860592_1395250215"/>
      <w:bookmarkStart w:id="471" w:name="_Toc184"/>
      <w:bookmarkEnd w:id="470"/>
      <w:r>
        <w:rPr>
          <w:rtl w:val="true"/>
        </w:rPr>
        <w:t>اشاره</w:t>
      </w:r>
      <w:bookmarkEnd w:id="47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شوشتری می‌گوید</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نشانه‌های ساختگی بودن حدیث سعد این است که در آن، کهیعص</w:t>
      </w:r>
      <w:r>
        <w:rPr>
          <w:rStyle w:val="FootnoteAnchor"/>
          <w:rtl w:val="true"/>
        </w:rPr>
        <w:footnoteReference w:id="379"/>
      </w:r>
      <w:r>
        <w:rPr>
          <w:rFonts w:ascii="IRNazanin" w:hAnsi="IRNazanin" w:eastAsia="IRNazanin"/>
          <w:color w:val="111111"/>
          <w:sz w:val="28"/>
          <w:sz w:val="28"/>
          <w:szCs w:val="28"/>
          <w:rtl w:val="true"/>
          <w:lang w:bidi="fa-IR"/>
        </w:rPr>
        <w:t>، در ارتباط با کربلا و قضایای آن، تفسیر شده است؛ با این که اخبار صحیحی، آن حروف مقطعه را به نوعی دیگر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Style w:val="FootnoteAnchor"/>
          <w:rtl w:val="true"/>
        </w:rPr>
        <w:footnoteReference w:id="380"/>
      </w:r>
      <w:r>
        <w:rPr>
          <w:rFonts w:ascii="IRNazanin" w:hAnsi="IRNazanin" w:eastAsia="IRNazanin"/>
          <w:color w:val="111111"/>
          <w:sz w:val="28"/>
          <w:sz w:val="28"/>
          <w:szCs w:val="28"/>
          <w:rtl w:val="true"/>
          <w:lang w:bidi="fa-IR"/>
        </w:rPr>
        <w:t>الاخبارالدخیله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آن چه در حدیث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آن‌ها بر اسماء الهی بودن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دانشورانی مانند ابوعلی‌حائری در منتهی‌المقال، از این اشکال پاسخ داده‌اند مشخص می‌شود که اشکال یاد شده، پیش از آقای شوشتری نیز مطرح بوده و او، آن را پذیرفته و 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ابوعلی‌حائری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روشن‌تر از آن است که بیان شود و دو پاسخ بدین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بطن‌هایی دارد و چه بسا، آیه‌ای به تفاسیر متعدد؛ بلکه متضاد و متناقض،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روایات و احادیث، به تحقیق و بررسی پرداخته و در این خصوص تفحّص داشته‌اند، این مطلب را می‌پذیرند و هیچ کس منکر این معنا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نمونه‌هایی از تفسیر حروف مقطّعه و برخی کلمات را به شرح زیر بیان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Style w:val="FootnoteAnchor"/>
          <w:rtl w:val="true"/>
        </w:rPr>
        <w:footnoteReference w:id="381"/>
      </w:r>
      <w:r>
        <w:rPr>
          <w:rFonts w:ascii="IRNazanin" w:hAnsi="IRNazanin" w:eastAsia="IRNazanin"/>
          <w:color w:val="111111"/>
          <w:sz w:val="28"/>
          <w:sz w:val="28"/>
          <w:szCs w:val="28"/>
          <w:rtl w:val="true"/>
          <w:lang w:bidi="fa-IR"/>
        </w:rPr>
        <w:t>، عسق</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منظور از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مانند سنین حضرت یوسف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و ناپدید شدن و به زمین فرورفتن سفیانی و یارانش، در آخرالزمان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w:t>
      </w:r>
      <w:r>
        <w:rPr>
          <w:rStyle w:val="FootnoteAnchor"/>
          <w:rtl w:val="true"/>
        </w:rPr>
        <w:footnoteReference w:id="383"/>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روم، بنی‌امیّه‌اند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طهارت و پاکی اهل‌بیت از پلیدی‌ها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و الشجَرُ یَسجُدان</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و مقصود از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فجر، حضرت قائم عجل الله تعالی فرجه الشریف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ائمّه‌اند که نخستین فرد آن‌ها امام حسن علیه السلام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فاطمه و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 إذا 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w:t>
      </w:r>
    </w:p>
    <w:p>
      <w:pPr>
        <w:pStyle w:val="BookText"/>
        <w:rPr/>
      </w:pPr>
      <w:r>
        <w:rPr>
          <w:rFonts w:ascii="IRNazanin" w:hAnsi="IRNazanin" w:eastAsia="IRNazanin"/>
          <w:color w:val="111111"/>
          <w:sz w:val="28"/>
          <w:sz w:val="28"/>
          <w:szCs w:val="28"/>
          <w:rtl w:val="true"/>
          <w:lang w:bidi="fa-IR"/>
        </w:rPr>
        <w:t>حکومتی تا حکومت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شمس، امیرمؤمنان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ضُحاها</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بیانگر قیام حضرت قائم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والقمر 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 السلام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اِذا 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 حضرت قائم 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 اِذا یَغْشاها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حَبتَر و دولت‌اش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وَ مابناها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مکرّم اسلام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أوهن البیوت لبیت العنکبوت</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آمده که عنکبوت، همان حُمیرا است و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محکمات قرآن نیست تا تفسیر ظاهری آن را بدانیم و حکم به بطلان مخالف ظاهر آن بنماییم و به فرض جایز بودن حکم به ظاهر آن و از سویی، نرسیدن روایت صحیحی مخالف این تفسیر از معصومین علیه السلام نمی‌توانیم به صحت آن و به ظاهر این حکم کنیم؛ یعنی این تفسیر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تفسیر قمّی،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نام‌های الهی به گونه مقطّع تفسیر کرده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الکافی، الهادی، العالم، الصادق ذی الآیات العظام …</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به نظر می‌رسد وی این عبارت را از کتاب بهجة‌الآمال</w:t>
      </w:r>
      <w:r>
        <w:rPr>
          <w:rStyle w:val="FootnoteAnchor"/>
          <w:rtl w:val="true"/>
        </w:rPr>
        <w:footnoteReference w:id="391"/>
      </w:r>
      <w:r>
        <w:rPr>
          <w:rFonts w:ascii="IRNazanin" w:hAnsi="IRNazanin" w:eastAsia="IRNazanin"/>
          <w:color w:val="111111"/>
          <w:sz w:val="28"/>
          <w:sz w:val="28"/>
          <w:szCs w:val="28"/>
          <w:rtl w:val="true"/>
          <w:lang w:bidi="fa-IR"/>
        </w:rPr>
        <w:t>نقل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پاسخ‌هایی را به قرار ذیل بر آن می‌افزاییم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روایت صحیح، غیر از آن چه در این حدیث آمده، حروف مقطّعه نام برده را به گونه‌ای دیگر تفسیر کرده است؟ ما در مقام پاسخ به این پرسش با مراجعه به کتاب‌های فریقین، روایت صحیحی را که بتوان به آن اعتماد نمود،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ذیلا به بررسی اجمالی آن‌ها می‌پردازیم</w:t>
      </w:r>
      <w:r>
        <w:rPr>
          <w:rFonts w:eastAsia="IRNazanin" w:cs="IRNazanin"/>
          <w:color w:val="111111"/>
          <w:sz w:val="28"/>
          <w:szCs w:val="28"/>
          <w:rtl w:val="true"/>
          <w:lang w:bidi="fa-IR"/>
        </w:rPr>
        <w:t>.</w:t>
      </w:r>
      <w:bookmarkStart w:id="472" w:name="pg2683_22993"/>
    </w:p>
    <w:p>
      <w:pPr>
        <w:pStyle w:val="Heading6"/>
        <w:numPr>
          <w:ilvl w:val="5"/>
          <w:numId w:val="1"/>
        </w:numPr>
        <w:rPr/>
      </w:pPr>
      <w:bookmarkStart w:id="473" w:name="__RefHeading___Toc860594_1395250215"/>
      <w:bookmarkStart w:id="474" w:name="_Toc185"/>
      <w:bookmarkEnd w:id="472"/>
      <w:bookmarkEnd w:id="473"/>
      <w:r>
        <w:rPr>
          <w:rtl w:val="true"/>
        </w:rPr>
        <w:t xml:space="preserve">بررسی روایی تفسیر </w:t>
      </w:r>
      <w:r>
        <w:rPr>
          <w:rtl w:val="true"/>
        </w:rPr>
        <w:t>«</w:t>
      </w:r>
      <w:r>
        <w:rPr>
          <w:rtl w:val="true"/>
        </w:rPr>
        <w:t>کهیعص</w:t>
      </w:r>
      <w:r>
        <w:rPr>
          <w:rtl w:val="true"/>
        </w:rPr>
        <w:t>»</w:t>
      </w:r>
      <w:bookmarkEnd w:id="474"/>
    </w:p>
    <w:p>
      <w:pPr>
        <w:pStyle w:val="Heading6"/>
        <w:numPr>
          <w:ilvl w:val="5"/>
          <w:numId w:val="1"/>
        </w:numPr>
        <w:rPr/>
      </w:pPr>
      <w:bookmarkStart w:id="475" w:name="__RefHeading___Toc860596_1395250215"/>
      <w:bookmarkStart w:id="476" w:name="_Toc186"/>
      <w:bookmarkEnd w:id="475"/>
      <w:r>
        <w:rPr/>
        <w:t>1</w:t>
      </w:r>
      <w:r>
        <w:rPr>
          <w:rtl w:val="true"/>
        </w:rPr>
        <w:t xml:space="preserve">. </w:t>
      </w:r>
      <w:r>
        <w:rPr>
          <w:rtl w:val="true"/>
        </w:rPr>
        <w:t>تفسیر ثعلبی</w:t>
      </w:r>
      <w:bookmarkEnd w:id="476"/>
    </w:p>
    <w:p>
      <w:pPr>
        <w:pStyle w:val="BookText"/>
        <w:rPr/>
      </w:pPr>
      <w:r>
        <w:rPr>
          <w:rFonts w:ascii="IRNazanin" w:hAnsi="IRNazanin" w:eastAsia="IRNazanin"/>
          <w:color w:val="111111"/>
          <w:sz w:val="28"/>
          <w:sz w:val="28"/>
          <w:szCs w:val="28"/>
          <w:rtl w:val="true"/>
          <w:lang w:bidi="fa-IR"/>
        </w:rPr>
        <w:t>در معنای حروف مقطّعه مذکور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نامی از نام‌های خداوند عزّوجل است؛</w:t>
      </w:r>
    </w:p>
    <w:p>
      <w:pPr>
        <w:pStyle w:val="BookText"/>
        <w:rPr/>
      </w:pP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اسم أعظم خدا است؛</w:t>
      </w:r>
    </w:p>
    <w:p>
      <w:pPr>
        <w:pStyle w:val="BookText"/>
        <w:rPr/>
      </w:pPr>
      <w:r>
        <w:rPr>
          <w:rFonts w:ascii="IRNazanin" w:hAnsi="IRNazanin" w:eastAsia="IRNazanin"/>
          <w:color w:val="111111"/>
          <w:sz w:val="28"/>
          <w:sz w:val="28"/>
          <w:szCs w:val="28"/>
          <w:rtl w:val="true"/>
          <w:lang w:bidi="fa-IR"/>
        </w:rPr>
        <w:t>قُتاده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نامی از نام‌های قرآن است؛</w:t>
      </w:r>
    </w:p>
    <w:p>
      <w:pPr>
        <w:pStyle w:val="BookText"/>
        <w:rPr/>
      </w:pPr>
      <w:r>
        <w:rPr>
          <w:rFonts w:ascii="IRNazanin" w:hAnsi="IRNazanin" w:eastAsia="IRNazanin"/>
          <w:color w:val="111111"/>
          <w:sz w:val="28"/>
          <w:sz w:val="28"/>
          <w:szCs w:val="28"/>
          <w:rtl w:val="true"/>
          <w:lang w:bidi="fa-IR"/>
        </w:rPr>
        <w:t>عدّه دیگری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حروف، نام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علی بن ابی‌طالب علیه السلام و ابن عباس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قَسَم و سوگنداند، که خداوند متعال با آن‌ها، سوگند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مدح و ثنا است که خدای عزّوجلّ، با آن‌ها خود را ثنا گفته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از ابن عباس، نقل کرده که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از کریم، هاء، از هادی، یا از رحیم، عین، از علیم و عظیم، صاد، از صادق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جای دیگر در معنای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کافی بر خلق خود و هادی بر بندگانش می‌باشد، دست و قدرتش بالای دست و قدرت مردم و عالم به آفریدگان و در وعده‌اش، صادق است</w:t>
      </w:r>
      <w:r>
        <w:rPr>
          <w:rFonts w:eastAsia="IRNazanin" w:cs="IRNazanin"/>
          <w:color w:val="111111"/>
          <w:sz w:val="28"/>
          <w:szCs w:val="28"/>
          <w:rtl w:val="true"/>
          <w:lang w:bidi="fa-IR"/>
        </w:rPr>
        <w:t>.</w:t>
      </w:r>
      <w:r>
        <w:rPr>
          <w:rStyle w:val="FootnoteAnchor"/>
          <w:rtl w:val="true"/>
        </w:rPr>
        <w:footnoteReference w:id="392"/>
      </w:r>
    </w:p>
    <w:p>
      <w:pPr>
        <w:pStyle w:val="Heading6"/>
        <w:numPr>
          <w:ilvl w:val="5"/>
          <w:numId w:val="1"/>
        </w:numPr>
        <w:rPr/>
      </w:pPr>
      <w:bookmarkStart w:id="477" w:name="__RefHeading___Toc860598_1395250215"/>
      <w:bookmarkStart w:id="478" w:name="_Toc187"/>
      <w:bookmarkEnd w:id="477"/>
      <w:r>
        <w:rPr/>
        <w:t>2</w:t>
      </w:r>
      <w:r>
        <w:rPr>
          <w:rtl w:val="true"/>
        </w:rPr>
        <w:t xml:space="preserve">. </w:t>
      </w:r>
      <w:r>
        <w:rPr>
          <w:rtl w:val="true"/>
        </w:rPr>
        <w:t>تفسیر دُرّالمنثور سیوطی</w:t>
      </w:r>
      <w:bookmarkEnd w:id="478"/>
    </w:p>
    <w:p>
      <w:pPr>
        <w:pStyle w:val="BookText"/>
        <w:rPr/>
      </w:pPr>
      <w:r>
        <w:rPr>
          <w:rFonts w:ascii="IRNazanin" w:hAnsi="IRNazanin" w:eastAsia="IRNazanin"/>
          <w:color w:val="111111"/>
          <w:sz w:val="28"/>
          <w:sz w:val="28"/>
          <w:szCs w:val="28"/>
          <w:rtl w:val="true"/>
          <w:lang w:bidi="fa-IR"/>
        </w:rPr>
        <w:t>در این کتاب نیز روایت‌های پیشین را به همراه تعدادی دیگر، بیان می‌کند</w:t>
      </w:r>
      <w:r>
        <w:rPr>
          <w:rStyle w:val="FootnoteAnchor"/>
          <w:rtl w:val="true"/>
        </w:rPr>
        <w:footnoteReference w:id="393"/>
      </w:r>
      <w:r>
        <w:rPr>
          <w:rFonts w:ascii="IRNazanin" w:hAnsi="IRNazanin" w:eastAsia="IRNazanin"/>
          <w:color w:val="111111"/>
          <w:sz w:val="28"/>
          <w:sz w:val="28"/>
          <w:szCs w:val="28"/>
          <w:rtl w:val="true"/>
          <w:lang w:bidi="fa-IR"/>
        </w:rPr>
        <w:t>که در هیچ کدام، تفسیر سعد اشعری از امام علیه السلام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مسأله طبیعی است، زیرا آن‌ها تفاسیر و تعابیری که نشانی از شیعه‌گری داشته باشد، نقل نمی‌کنند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روایت‌های یاد شده از اهل سنّت است و مشکل‌سندی دارند</w:t>
      </w:r>
      <w:r>
        <w:rPr>
          <w:rFonts w:eastAsia="IRNazanin" w:cs="IRNazanin"/>
          <w:color w:val="111111"/>
          <w:sz w:val="28"/>
          <w:szCs w:val="28"/>
          <w:rtl w:val="true"/>
          <w:lang w:bidi="fa-IR"/>
        </w:rPr>
        <w:t xml:space="preserve">. </w:t>
      </w:r>
      <w:bookmarkStart w:id="479" w:name="pg2683_22996"/>
    </w:p>
    <w:p>
      <w:pPr>
        <w:pStyle w:val="Heading6"/>
        <w:numPr>
          <w:ilvl w:val="5"/>
          <w:numId w:val="1"/>
        </w:numPr>
        <w:rPr/>
      </w:pPr>
      <w:bookmarkStart w:id="480" w:name="__RefHeading___Toc860600_1395250215"/>
      <w:bookmarkStart w:id="481" w:name="_Toc188"/>
      <w:bookmarkEnd w:id="479"/>
      <w:bookmarkEnd w:id="480"/>
      <w:r>
        <w:rPr/>
        <w:t>3</w:t>
      </w:r>
      <w:r>
        <w:rPr>
          <w:rtl w:val="true"/>
        </w:rPr>
        <w:t xml:space="preserve">. </w:t>
      </w:r>
      <w:r>
        <w:rPr>
          <w:rtl w:val="true"/>
        </w:rPr>
        <w:t>تفسیر مجمع البیان طبرسی</w:t>
      </w:r>
      <w:bookmarkEnd w:id="481"/>
    </w:p>
    <w:p>
      <w:pPr>
        <w:pStyle w:val="BookText"/>
        <w:rPr/>
      </w:pPr>
      <w:r>
        <w:rPr>
          <w:rFonts w:ascii="IRNazanin" w:hAnsi="IRNazanin" w:eastAsia="IRNazanin"/>
          <w:color w:val="111111"/>
          <w:sz w:val="28"/>
          <w:sz w:val="28"/>
          <w:szCs w:val="28"/>
          <w:rtl w:val="true"/>
          <w:lang w:bidi="fa-IR"/>
        </w:rPr>
        <w:t>طبرسی، اختلاف علما را در مورد حروف معجمی که در آغاز سوره‌ها آمده است، به ابتدای سوره بقره، احاله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گفته علما را در آن‌جا بیان کردیم؛ ولی در آن‌جا هیچ گونه روایتی درباره حروف یاد شده، نمی‌آورد و تنها به معنای مورد نظر خود،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کافی‌ها، از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از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 از صادق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بحث، در ذیل آیه نخست سوره مریم، سه روایت را بدین قرار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سائب، از سعید بن جبیر، از ابن عبّاس نقل می‌کند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از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از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 از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از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 از صادق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عطا و کلبی از ابن‌عبّاس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کافی بر خلقش، هادی بر بندگانش، عالم به مخلوقاتش و صادق در وعده و گفته‌های خود بوده و دست او بالای دست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روایت شده که آن حضرت، در دعایش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یا کهیعص …؛ ای کاف، هاء، یاء، عین، صاد، از تو مسئلت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کدام از حروف، بر صفتی از صفات خدای عزّوجل دلالت دارند</w:t>
      </w:r>
      <w:r>
        <w:rPr>
          <w:rFonts w:eastAsia="IRNazanin" w:cs="IRNazanin"/>
          <w:color w:val="111111"/>
          <w:sz w:val="28"/>
          <w:szCs w:val="28"/>
          <w:rtl w:val="true"/>
          <w:lang w:bidi="fa-IR"/>
        </w:rPr>
        <w:t>.</w:t>
      </w:r>
      <w:r>
        <w:rPr>
          <w:rStyle w:val="FootnoteAnchor"/>
          <w:rtl w:val="true"/>
        </w:rPr>
        <w:footnoteReference w:id="394"/>
      </w:r>
    </w:p>
    <w:p>
      <w:pPr>
        <w:pStyle w:val="Heading6"/>
        <w:numPr>
          <w:ilvl w:val="5"/>
          <w:numId w:val="1"/>
        </w:numPr>
        <w:rPr/>
      </w:pPr>
      <w:bookmarkStart w:id="482" w:name="__RefHeading___Toc860602_1395250215"/>
      <w:bookmarkStart w:id="483" w:name="_Toc189"/>
      <w:bookmarkEnd w:id="482"/>
      <w:r>
        <w:rPr/>
        <w:t>4</w:t>
      </w:r>
      <w:r>
        <w:rPr>
          <w:rtl w:val="true"/>
        </w:rPr>
        <w:t xml:space="preserve">. </w:t>
      </w:r>
      <w:r>
        <w:rPr>
          <w:rtl w:val="true"/>
        </w:rPr>
        <w:t>تفسیر برهان</w:t>
      </w:r>
      <w:bookmarkEnd w:id="483"/>
    </w:p>
    <w:p>
      <w:pPr>
        <w:pStyle w:val="BookText"/>
        <w:rPr/>
      </w:pPr>
      <w:r>
        <w:rPr>
          <w:rFonts w:ascii="IRNazanin" w:hAnsi="IRNazanin" w:eastAsia="IRNazanin"/>
          <w:color w:val="111111"/>
          <w:sz w:val="28"/>
          <w:sz w:val="28"/>
          <w:szCs w:val="28"/>
          <w:rtl w:val="true"/>
          <w:lang w:bidi="fa-IR"/>
        </w:rPr>
        <w:t>این تفسیر، بیشتر جنبه روایی دارد و بیشتر براهین و دلایل روایی، در آن آمده است و اگر روایت صحیحی درباره تفسیر آیات وجود داشته باشد، معمولاً در آن‌جا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بدین قرار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ابوالحسن محمّد بن هارون الزنجانی … عن سفیان الثوری، قلت، لجعفر بن محمّد علیه السلام، یابن رسول‌الله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کهیعص؟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أنا الکافی، الهادی، الولی، العالم، الصادق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جعفر بن محمد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کهیعص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کافی، هادی، ولی، عالم و صادق به وعده‌های خود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سند این روایت؛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راویان مخدوش شود، روایت صحیحه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w:t>
      </w:r>
    </w:p>
    <w:p>
      <w:pPr>
        <w:pStyle w:val="BookText"/>
        <w:rPr/>
      </w:pPr>
      <w:r>
        <w:rPr>
          <w:rFonts w:ascii="IRNazanin" w:hAnsi="IRNazanin" w:eastAsia="IRNazanin"/>
          <w:color w:val="111111"/>
          <w:sz w:val="28"/>
          <w:sz w:val="28"/>
          <w:szCs w:val="28"/>
          <w:rtl w:val="true"/>
          <w:lang w:bidi="fa-IR"/>
        </w:rPr>
        <w:t>علاّمه حلّی در بخش دوم کتاب خود که مربوط به ضعفا است، درباره سفیان ثوری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ما نیست</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ابن داود نیز در کتاب خود درباره سفیان همین گونه اظهار نظر کرده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عن محمّد بن اسحاق الطالقانی،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عبدالعزیز بن یحیی الجلّودی، حدّثنا جعفر بن محمّد بن عمارَهَ،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عند جعفر بن محمّد علیه السلام، فَدَخل علیه رجل، سَأله عن 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 کاف لشیعَتِنا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هاء، هاد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یاء، ولی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عالمٌ بِاَهل طاعتنا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 صادقٌ لهمٌ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یَبلغَ بِهمُ المنزَلَةَ الّتی وَعَدَها إیّاهُم فی بطن القرآن</w:t>
      </w:r>
      <w:r>
        <w:rPr>
          <w:rStyle w:val="FootnoteAnchor"/>
          <w:rtl w:val="true"/>
        </w:rPr>
        <w:footnoteReference w:id="397"/>
      </w:r>
      <w:r>
        <w:rPr>
          <w:rFonts w:ascii="IRNazanin" w:hAnsi="IRNazanin" w:eastAsia="IRNazanin"/>
          <w:color w:val="111111"/>
          <w:sz w:val="28"/>
          <w:sz w:val="28"/>
          <w:szCs w:val="28"/>
          <w:rtl w:val="true"/>
          <w:lang w:bidi="fa-IR"/>
        </w:rPr>
        <w:t>جعفر بن محمد بن عماره،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جعفر بن محمد علیه السلام، حاضر شدم، مردی به حضور وی آمد و از او در مورد کهیعص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بر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یعنی هادی آنان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w:t>
      </w:r>
    </w:p>
    <w:p>
      <w:pPr>
        <w:pStyle w:val="BookText"/>
        <w:rPr/>
      </w:pPr>
      <w:r>
        <w:rPr>
          <w:rFonts w:ascii="IRNazanin" w:hAnsi="IRNazanin" w:eastAsia="IRNazanin"/>
          <w:color w:val="111111"/>
          <w:sz w:val="28"/>
          <w:sz w:val="28"/>
          <w:szCs w:val="28"/>
          <w:rtl w:val="true"/>
          <w:lang w:bidi="fa-IR"/>
        </w:rPr>
        <w:t>در سند این روایت، محمد بن ابراهیم بن اسحاق طالقانی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خویی پس از نقل روایتی از او در مورد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که وی از امام صادق علیه السلام نقل کرده، دلالت بر تشیّع و حسن عقیده‌اش دارد، اما وثاقت وی ثابت نیست و اظهار رضایت شیخ صدوق از ایشان نیز، هیچ گونه دلالتی بر حَسَن بودن وی  ندارد؛ چه رسد به وثاقت او</w:t>
      </w:r>
      <w:r>
        <w:rPr>
          <w:rFonts w:eastAsia="IRNazanin" w:cs="IRNazanin"/>
          <w:color w:val="111111"/>
          <w:sz w:val="28"/>
          <w:szCs w:val="28"/>
          <w:rtl w:val="true"/>
          <w:lang w:bidi="fa-IR"/>
        </w:rPr>
        <w:t>.</w:t>
      </w:r>
      <w:r>
        <w:rPr>
          <w:rStyle w:val="FootnoteAnchor"/>
          <w:rtl w:val="true"/>
        </w:rPr>
        <w:footnoteReference w:id="39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بیان شد مبنای آیت‌الله 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bookmarkStart w:id="484" w:name="pg2683_23001"/>
    </w:p>
    <w:p>
      <w:pPr>
        <w:pStyle w:val="BookText"/>
        <w:rPr/>
      </w:pPr>
      <w:bookmarkEnd w:id="484"/>
      <w:r>
        <w:rPr>
          <w:rFonts w:ascii="IRNazanin" w:hAnsi="IRNazanin" w:eastAsia="IRNazanin"/>
          <w:color w:val="111111"/>
          <w:sz w:val="28"/>
          <w:sz w:val="28"/>
          <w:szCs w:val="28"/>
          <w:rtl w:val="true"/>
          <w:lang w:bidi="fa-IR"/>
        </w:rPr>
        <w:t>مبنای وی را نمی‌پذیریم از سویی، آقای خویی خود، به تشیّع و حسن عقیده وی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او را تضعیف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مذکور، جعفر بن محمد بن عماره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شوشتری پس از نقل حدیثی از او درباره وی نکته جالبی بیان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روایتی که ایشان نقل کرده، عامی بودن وی بعید نیست، زیرا او وقتی از امام، حدیث نقل می‌کند وی را با اسم و با ذکر نام پدران و اجدادش تا پیامبراکرم صلی الله علیه و آله و سلم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اهل سنّت، امام صادق و به طور کلّی ائمه اطهار علیه السلام را به عنوان محدّث تلقّی می‌کنند و این گونه از آنان، نقل حدیث می‌کنند؛ ولی شیعه معمولاً با کُنیه، از ائمه طاهرین علیه السلام روایت نقل می‌کند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آقای نمازی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نامی از او در کتاب‌های رجالی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براساس گفته آقای شوشتری، عامی بودن او بعید نیست و بنا به گفته آقای نمازی، وی شخصیتی مهمل است</w:t>
      </w:r>
      <w:r>
        <w:rPr>
          <w:rFonts w:eastAsia="IRNazanin" w:cs="IRNazanin"/>
          <w:color w:val="111111"/>
          <w:sz w:val="28"/>
          <w:szCs w:val="28"/>
          <w:rtl w:val="true"/>
          <w:lang w:bidi="fa-IR"/>
        </w:rPr>
        <w:t>.</w:t>
      </w:r>
    </w:p>
    <w:p>
      <w:pPr>
        <w:pStyle w:val="Heading6"/>
        <w:numPr>
          <w:ilvl w:val="5"/>
          <w:numId w:val="1"/>
        </w:numPr>
        <w:rPr/>
      </w:pPr>
      <w:bookmarkStart w:id="485" w:name="__RefHeading___Toc860604_1395250215"/>
      <w:bookmarkStart w:id="486" w:name="_Toc190"/>
      <w:bookmarkEnd w:id="485"/>
      <w:r>
        <w:rPr/>
        <w:t>5</w:t>
      </w:r>
      <w:r>
        <w:rPr>
          <w:rtl w:val="true"/>
        </w:rPr>
        <w:t xml:space="preserve">. </w:t>
      </w:r>
      <w:r>
        <w:rPr>
          <w:rtl w:val="true"/>
        </w:rPr>
        <w:t>تفسیر قمّی</w:t>
      </w:r>
      <w:bookmarkEnd w:id="486"/>
    </w:p>
    <w:p>
      <w:pPr>
        <w:pStyle w:val="BookText"/>
        <w:rPr/>
      </w:pPr>
      <w:r>
        <w:rPr>
          <w:rFonts w:ascii="IRNazanin" w:hAnsi="IRNazanin" w:eastAsia="IRNazanin"/>
          <w:color w:val="111111"/>
          <w:sz w:val="28"/>
          <w:sz w:val="28"/>
          <w:szCs w:val="28"/>
          <w:rtl w:val="true"/>
          <w:lang w:bidi="fa-IR"/>
        </w:rPr>
        <w:t>در این تفسیر، درباره حروف مقطّعه یاد شده، روایتی را از امام صادق علیه السلام نقل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جعفر بن محمّد، عن عبید، عن الحسن بن علی، عن أبیه، عن أبی بصیر، عن أبی عبدالله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أسماءُ لله مقطّعة، و أمّا قوله، 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هو الکافی، و الهادی العالم …؛ این فرموده خداوند تبارک و تعالی است که خود را توصیف کرده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بررسی سند این روایت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به هم ریختگی و ناموزون بودن سند این حدیث، به راحتی می‌توان به  ضعف سند 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نقل، جعفر بن عبید و در نقل دیگر، جعفر بن محمد، از عبید است و از حسن بن علی نیز آمده که در میان ضعفا و ثقه‌ها ده‌ها نفر به نام حسن بن علی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مشخّص نیست این شخص از کدام گروه است؟ ضعیف </w:t>
      </w:r>
      <w:bookmarkStart w:id="487" w:name="pg2683_23005"/>
    </w:p>
    <w:p>
      <w:pPr>
        <w:pStyle w:val="BookText"/>
        <w:rPr/>
      </w:pPr>
      <w:bookmarkEnd w:id="487"/>
      <w:r>
        <w:rPr>
          <w:rFonts w:ascii="IRNazanin" w:hAnsi="IRNazanin" w:eastAsia="IRNazanin"/>
          <w:color w:val="111111"/>
          <w:sz w:val="28"/>
          <w:sz w:val="28"/>
          <w:szCs w:val="28"/>
          <w:rtl w:val="true"/>
          <w:lang w:bidi="fa-IR"/>
        </w:rPr>
        <w:t>یا ثقه؟</w:t>
      </w:r>
    </w:p>
    <w:p>
      <w:pPr>
        <w:pStyle w:val="Heading6"/>
        <w:numPr>
          <w:ilvl w:val="5"/>
          <w:numId w:val="1"/>
        </w:numPr>
        <w:rPr/>
      </w:pPr>
      <w:bookmarkStart w:id="488" w:name="__RefHeading___Toc860606_1395250215"/>
      <w:bookmarkStart w:id="489" w:name="_Toc191"/>
      <w:bookmarkEnd w:id="488"/>
      <w:r>
        <w:rPr/>
        <w:t>6</w:t>
      </w:r>
      <w:r>
        <w:rPr>
          <w:rtl w:val="true"/>
        </w:rPr>
        <w:t xml:space="preserve">. </w:t>
      </w:r>
      <w:r>
        <w:rPr>
          <w:rtl w:val="true"/>
        </w:rPr>
        <w:t>تفسیر نورالثَقَلین</w:t>
      </w:r>
      <w:bookmarkEnd w:id="489"/>
    </w:p>
    <w:p>
      <w:pPr>
        <w:pStyle w:val="BookText"/>
        <w:rPr/>
      </w:pPr>
      <w:r>
        <w:rPr>
          <w:rFonts w:ascii="IRNazanin" w:hAnsi="IRNazanin" w:eastAsia="IRNazanin"/>
          <w:color w:val="111111"/>
          <w:sz w:val="28"/>
          <w:sz w:val="28"/>
          <w:szCs w:val="28"/>
          <w:rtl w:val="true"/>
          <w:lang w:bidi="fa-IR"/>
        </w:rPr>
        <w:t>آقای حویزی در این کتاب چهار روایت را به شرح زیر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در کمال‌الدین موجود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در معانی‌الاخبار از سفیان ثوری، نقل شده است؛</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در معانی‌الاخبار از محمد بن عماره نقل شده است؛</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تفسیر قمّی، که پیش‌تر گفتیم سندش به هم ریخته و نامشخص است؛</w:t>
      </w:r>
      <w:r>
        <w:rPr>
          <w:rStyle w:val="FootnoteAnchor"/>
          <w:rtl w:val="true"/>
        </w:rPr>
        <w:footnoteReference w:id="401"/>
      </w:r>
      <w:r>
        <w:rPr>
          <w:rFonts w:ascii="IRNazanin" w:hAnsi="IRNazanin" w:eastAsia="IRNazanin"/>
          <w:color w:val="111111"/>
          <w:sz w:val="28"/>
          <w:sz w:val="28"/>
          <w:szCs w:val="28"/>
          <w:rtl w:val="true"/>
          <w:lang w:bidi="fa-IR"/>
        </w:rPr>
        <w:t>بنابراین، روایت صحیحی که محقّق شوشتری ادعا می‌کند، کدام روایت است؟</w:t>
      </w:r>
    </w:p>
    <w:p>
      <w:pPr>
        <w:pStyle w:val="BookText"/>
        <w:rPr/>
      </w:pPr>
      <w:r>
        <w:rPr>
          <w:rFonts w:ascii="IRNazanin" w:hAnsi="IRNazanin" w:eastAsia="IRNazanin"/>
          <w:color w:val="111111"/>
          <w:sz w:val="28"/>
          <w:sz w:val="28"/>
          <w:szCs w:val="28"/>
          <w:rtl w:val="true"/>
          <w:lang w:bidi="fa-IR"/>
        </w:rPr>
        <w:t>اگر روایاتی باشند که در تفاسیر مختلف در ذیل کهیعص آمده ـ و جای نقل روایت‌های صحیح مربوطه نیز 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هیچ کدام را نمی‌توان صحیح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روایت سعد بن عبدالله مشکل سندی داشته باشد، روایات مربوطه دیگر نیز همان مشکل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نمی‌توان ادعا کرد روایت سعد، با روایات صحیح، در تعارض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کدام از روایات وارده درباره حروف مقطعه یاد شده بر انحصار دلالت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نمی‌گویند این است و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روایت نیز یکی از آن‌ها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روایات دیگر، آن را تفسیر کرده باشند، این روایت نیز آن را تأویل و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کرده است</w:t>
      </w:r>
      <w:r>
        <w:rPr>
          <w:rFonts w:eastAsia="IRNazanin" w:cs="IRNazanin"/>
          <w:color w:val="111111"/>
          <w:sz w:val="28"/>
          <w:szCs w:val="28"/>
          <w:rtl w:val="true"/>
          <w:lang w:bidi="fa-IR"/>
        </w:rPr>
        <w:t>.</w:t>
      </w:r>
    </w:p>
    <w:p>
      <w:pPr>
        <w:pStyle w:val="Heading5"/>
        <w:numPr>
          <w:ilvl w:val="4"/>
          <w:numId w:val="1"/>
        </w:numPr>
        <w:rPr/>
      </w:pPr>
      <w:bookmarkStart w:id="490" w:name="__RefHeading___Toc860608_1395250215"/>
      <w:bookmarkStart w:id="491" w:name="_Toc192"/>
      <w:bookmarkEnd w:id="490"/>
      <w:r>
        <w:rPr>
          <w:rtl w:val="true"/>
        </w:rPr>
        <w:t>اشکال دوم</w:t>
      </w:r>
      <w:r>
        <w:rPr>
          <w:rtl w:val="true"/>
        </w:rPr>
        <w:t xml:space="preserve">. </w:t>
      </w:r>
      <w:r>
        <w:rPr>
          <w:rtl w:val="true"/>
        </w:rPr>
        <w:t>تفسیر فاحشه مبینة</w:t>
      </w:r>
      <w:bookmarkEnd w:id="491"/>
    </w:p>
    <w:p>
      <w:pPr>
        <w:pStyle w:val="Heading6"/>
        <w:numPr>
          <w:ilvl w:val="5"/>
          <w:numId w:val="1"/>
        </w:numPr>
        <w:rPr/>
      </w:pPr>
      <w:bookmarkStart w:id="492" w:name="__RefHeading___Toc860610_1395250215"/>
      <w:bookmarkStart w:id="493" w:name="_Toc193"/>
      <w:bookmarkEnd w:id="492"/>
      <w:r>
        <w:rPr>
          <w:rtl w:val="true"/>
        </w:rPr>
        <w:t>اشاره</w:t>
      </w:r>
      <w:bookmarkEnd w:id="49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حدیث سعد اشعری اشکال شده که حدیث یاد شده، فاحشه مُبیّنه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در زنِ مُطلّقه، به مساحقه تفسیر کرده است؛ با این که هیچ یک از مفسران، چنین تفسیری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مفسران آن را به زن آزار دهنده خانواده و یا زن </w:t>
      </w:r>
      <w:bookmarkStart w:id="494" w:name="pg2683_23008"/>
    </w:p>
    <w:p>
      <w:pPr>
        <w:pStyle w:val="BookText"/>
        <w:rPr/>
      </w:pPr>
      <w:bookmarkEnd w:id="494"/>
      <w:r>
        <w:rPr>
          <w:rFonts w:ascii="IRNazanin" w:hAnsi="IRNazanin" w:eastAsia="IRNazanin"/>
          <w:color w:val="111111"/>
          <w:sz w:val="28"/>
          <w:sz w:val="28"/>
          <w:szCs w:val="28"/>
          <w:rtl w:val="true"/>
          <w:lang w:bidi="fa-IR"/>
        </w:rPr>
        <w:t>زانیه تفسیر کرده‌اند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برخی علمای معاصر تلاش کرده‌اند به این اشکال پاسخ دهند که حاصل گفته آنان در دو بخش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ظاهر آیه چیست؟ مراد از فاحشه مبیّنه چیست؟</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مستثنی‌منه، حرمت اخراج از منزل است، یا حرمت خروج؟</w:t>
      </w:r>
    </w:p>
    <w:p>
      <w:pPr>
        <w:pStyle w:val="BookText"/>
        <w:rPr/>
      </w:pPr>
      <w:r>
        <w:rPr>
          <w:rFonts w:ascii="IRNazanin" w:hAnsi="IRNazanin" w:eastAsia="IRNazanin"/>
          <w:color w:val="111111"/>
          <w:sz w:val="28"/>
          <w:sz w:val="28"/>
          <w:szCs w:val="28"/>
          <w:rtl w:val="true"/>
          <w:lang w:bidi="fa-IR"/>
        </w:rPr>
        <w:t>از آیات و تفاسیر چنین بدست می‌آید که مراد از فاحشه، رفتاری است که قبح آن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اعم از کردار و گفتار ـ و مطلق معصیت،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شامل زنا، مساحقه، بدزبانی و آزار خانواده شوهر و خروج از منزل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این افراد، از مصادیق فاحشه مبیّنه می‌باشند و مستثنی‌منه، حرمت اخراج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دلالت بر بعضی مصادیقِ وارد شده دارد حمل بر بیان افراد می‌کنیم نه بر اختصاص به بعضی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روایات ـ از جمله، روایت سعد ـ از مفهومی برخودار نیست تا با منطوق دیگری تعارض کند و اگر مفهوم نیز داشته باشد، منطوق آن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نفی زنا در روایت سعد را بر نفی اختصاص به مصداق خاص ـ زنا ـ حمل می‌کنیم؛ همان گونه که صاحب جواهر</w:t>
      </w:r>
      <w:r>
        <w:rPr>
          <w:rStyle w:val="FootnoteAnchor"/>
          <w:rtl w:val="true"/>
        </w:rPr>
        <w:footnoteReference w:id="404"/>
      </w:r>
      <w:r>
        <w:rPr>
          <w:rFonts w:ascii="IRNazanin" w:hAnsi="IRNazanin" w:eastAsia="IRNazanin"/>
          <w:color w:val="111111"/>
          <w:sz w:val="28"/>
          <w:sz w:val="28"/>
          <w:szCs w:val="28"/>
          <w:rtl w:val="true"/>
          <w:lang w:bidi="fa-IR"/>
        </w:rPr>
        <w:t>بدان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مستثنی‌منه، خروج از منزل باشد نه اخراج، مراد از فاحشه مبیّنه، خود مسأله خروج خواهد بود و بر حرمت، تأکید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یخرجن تعدّیاً و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مراد از فاحشه مبیّنه تنها همین مصداق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قول با اجماع مفسرین ـ یا بزرگان اهل تفسیر ـ منافات دارد</w:t>
      </w:r>
      <w:r>
        <w:rPr>
          <w:rFonts w:eastAsia="IRNazanin" w:cs="IRNazanin"/>
          <w:color w:val="111111"/>
          <w:sz w:val="28"/>
          <w:szCs w:val="28"/>
          <w:rtl w:val="true"/>
          <w:lang w:bidi="fa-IR"/>
        </w:rPr>
        <w:t>.</w:t>
      </w:r>
    </w:p>
    <w:p>
      <w:pPr>
        <w:pStyle w:val="Heading6"/>
        <w:numPr>
          <w:ilvl w:val="5"/>
          <w:numId w:val="1"/>
        </w:numPr>
        <w:rPr/>
      </w:pPr>
      <w:bookmarkStart w:id="495" w:name="__RefHeading___Toc860612_1395250215"/>
      <w:bookmarkStart w:id="496" w:name="_Toc194"/>
      <w:bookmarkEnd w:id="495"/>
      <w:r>
        <w:rPr>
          <w:rtl w:val="true"/>
        </w:rPr>
        <w:t>روایات</w:t>
      </w:r>
      <w:bookmarkEnd w:id="49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روایات، فاحشه مبیّنه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آزار و اذیت خانواده شوهر از  سوی زن و اخلاق و رفتار ناشایست وی و برخی</w:t>
      </w:r>
      <w:r>
        <w:rPr>
          <w:rStyle w:val="FootnoteAnchor"/>
          <w:rtl w:val="true"/>
        </w:rPr>
        <w:footnoteReference w:id="405"/>
      </w:r>
      <w:r>
        <w:rPr>
          <w:rFonts w:ascii="IRNazanin" w:hAnsi="IRNazanin" w:eastAsia="IRNazanin"/>
          <w:color w:val="111111"/>
          <w:sz w:val="28"/>
          <w:sz w:val="28"/>
          <w:szCs w:val="28"/>
          <w:rtl w:val="true"/>
          <w:lang w:bidi="fa-IR"/>
        </w:rPr>
        <w:t>آن را به زنا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سعد، آن را به سحق ـ مساحقه ـ تفسیر کرده است</w:t>
      </w:r>
      <w:r>
        <w:rPr>
          <w:rFonts w:eastAsia="IRNazanin" w:cs="IRNazanin"/>
          <w:color w:val="111111"/>
          <w:sz w:val="28"/>
          <w:szCs w:val="28"/>
          <w:rtl w:val="true"/>
          <w:lang w:bidi="fa-IR"/>
        </w:rPr>
        <w:t>.</w:t>
      </w:r>
      <w:r>
        <w:rPr>
          <w:rStyle w:val="FootnoteAnchor"/>
          <w:rtl w:val="true"/>
        </w:rPr>
        <w:footnoteReference w:id="406"/>
      </w:r>
      <w:bookmarkStart w:id="497" w:name="pg2683_23011"/>
    </w:p>
    <w:p>
      <w:pPr>
        <w:pStyle w:val="BookText"/>
        <w:rPr/>
      </w:pPr>
      <w:bookmarkEnd w:id="497"/>
      <w:r>
        <w:rPr>
          <w:rFonts w:ascii="IRNazanin" w:hAnsi="IRNazanin" w:eastAsia="IRNazanin"/>
          <w:color w:val="111111"/>
          <w:sz w:val="28"/>
          <w:sz w:val="28"/>
          <w:szCs w:val="28"/>
          <w:rtl w:val="true"/>
          <w:lang w:bidi="fa-IR"/>
        </w:rPr>
        <w:t>از آن‌جا که این روایات، ـ به جز روایت سعد بن عبدالله ـ بر حصر، دلالت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این روایات و روایت سعد، تعارضی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میان روایاتی که زنا را یکی از مصادیق فاحشه مبیّنه تفسیر کرده‌اند و روایت سعد که آن را به نفی زنا تفسیر کرده است، تعارض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میان آن دو روایت، با حکم متعارضین، 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موردی در تعارض بین دو خبر روبرو شویم، ابتدا به مرجّحات دلالی و سپس سندی مراجعه می‌شود و در صورت تساوی بین آن دو، به تخییر یا تساقط عمل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جدای از حکم به ساختگی بودن روایت سعد می‌باشد</w:t>
      </w:r>
      <w:r>
        <w:rPr>
          <w:rFonts w:eastAsia="IRNazanin" w:cs="IRNazanin"/>
          <w:color w:val="111111"/>
          <w:sz w:val="28"/>
          <w:szCs w:val="28"/>
          <w:rtl w:val="true"/>
          <w:lang w:bidi="fa-IR"/>
        </w:rPr>
        <w:t>.</w:t>
      </w:r>
    </w:p>
    <w:p>
      <w:pPr>
        <w:pStyle w:val="Heading6"/>
        <w:numPr>
          <w:ilvl w:val="5"/>
          <w:numId w:val="1"/>
        </w:numPr>
        <w:rPr/>
      </w:pPr>
      <w:bookmarkStart w:id="498" w:name="__RefHeading___Toc860614_1395250215"/>
      <w:bookmarkStart w:id="499" w:name="_Toc195"/>
      <w:bookmarkEnd w:id="498"/>
      <w:r>
        <w:rPr>
          <w:rtl w:val="true"/>
        </w:rPr>
        <w:t>سخنان فقها</w:t>
      </w:r>
      <w:bookmarkEnd w:id="4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همسرش را طلاق رجعی دهد،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منزلی که پیش از طلاق در آن سکوت داشته، بیرون کند و زن نیز نمی‌تواند از آن منزل خارج شود؛ مگر این که فاحشه مبیّنه انجام بدهد و از منزل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مبیّنه آن است که زن عملی را که موجب حدّ می‌گردد،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روایت شده، حداقل کاری که جواز اخراج زن از منزل شوهر موجب آن می‌شود، این است که زنِ مطلّقه رجعیّه، خانواده شوهر را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کار را مرتکب شود، مرد می‌تواند او را از خانه بیرون کند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با زن دیگر مساحقه کند و بر این عمل زشت آن‌ها بیّنه اقامه شود، واجب است به هر کدام از آن دو در صورت شوهر نداشتن، صد ضربه تازیانه به عنوان حدّ زده شود و اگر شوهردار باشند، هر دو سنگسار می‌شوند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حمزه طوسی در کتاب الوسیلة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بستگان شوهر، همراه زن باشند و زن، فاحشه مبیّنه را که حداقل آن آزار و اذیّت خانواده شوهر با زبان</w:t>
      </w:r>
      <w:bookmarkStart w:id="500" w:name="pg2683_23013"/>
    </w:p>
    <w:p>
      <w:pPr>
        <w:pStyle w:val="BookText"/>
        <w:rPr/>
      </w:pPr>
      <w:bookmarkEnd w:id="500"/>
      <w:r>
        <w:rPr>
          <w:rFonts w:ascii="IRNazanin" w:hAnsi="IRNazanin" w:eastAsia="IRNazanin"/>
          <w:color w:val="111111"/>
          <w:sz w:val="28"/>
          <w:sz w:val="28"/>
          <w:szCs w:val="28"/>
          <w:rtl w:val="true"/>
          <w:lang w:bidi="fa-IR"/>
        </w:rPr>
        <w:t>است مرتکب شود، مرد می‌تواند او را از آن محل به مکان دیگر بفرستد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در مورد سحق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مساحقه مانند حدّ، زنا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زنش را طلاق رجعی داده باشد، نمی‌تواند او را از منزلی که در آن ساکن بوده بیرون کند؛ مگر این که زن، فاحشه‌ای مبیّنه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مبیّنه آن است که به سبب آن حدّ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پایین‌ترین مرتبه آن، آزار و اذیّت خانواده شوهر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جای دیگر درباره سحق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صد ضربه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آزاد باشد، چه کنیز، چه شوهردار باشد، چه غیرشوهردار و چه خود این کار را بکند و چه کسی با او این عمل را انجام دهد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به هر حال، تفسیر فاحشه مبیّنه به زنا و آزار و اذیّت خانواده مرد دلیل بر انحصار این عمل، به این دو نیست؛ بلکه تفسیری مصداقی است که بعضی از مصادیق آن را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این تفسیر را شاهدی بر ساختگی بودن روایتی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فاحشه مبیّنه سحق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قائل به این نظریه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استشهاد و دلیل آوردن‌ها نتیجه کم‌توجهّی و عدم تدّبر در آیه و روایات می‌باشد …</w:t>
      </w:r>
      <w:r>
        <w:rPr>
          <w:rStyle w:val="FootnoteAnchor"/>
          <w:rtl w:val="true"/>
        </w:rPr>
        <w:footnoteReference w:id="411"/>
      </w:r>
      <w:r>
        <w:rPr>
          <w:rFonts w:ascii="IRNazanin" w:hAnsi="IRNazanin" w:eastAsia="IRNazanin"/>
          <w:color w:val="111111"/>
          <w:sz w:val="28"/>
          <w:sz w:val="28"/>
          <w:szCs w:val="28"/>
          <w:rtl w:val="true"/>
          <w:lang w:bidi="fa-IR"/>
        </w:rPr>
        <w:t>و نیز روشن شد که سنگسار ـ در سحق ـ قائل دارد و قول به تازیانه، مورد اتفاق همه فقها نیست</w:t>
      </w:r>
      <w:r>
        <w:rPr>
          <w:rFonts w:eastAsia="IRNazanin" w:cs="IRNazanin"/>
          <w:color w:val="111111"/>
          <w:sz w:val="28"/>
          <w:szCs w:val="28"/>
          <w:rtl w:val="true"/>
          <w:lang w:bidi="fa-IR"/>
        </w:rPr>
        <w:t>.</w:t>
      </w:r>
    </w:p>
    <w:p>
      <w:pPr>
        <w:pStyle w:val="Heading5"/>
        <w:numPr>
          <w:ilvl w:val="4"/>
          <w:numId w:val="1"/>
        </w:numPr>
        <w:rPr/>
      </w:pPr>
      <w:bookmarkStart w:id="501" w:name="__RefHeading___Toc860616_1395250215"/>
      <w:bookmarkStart w:id="502" w:name="_Toc196"/>
      <w:bookmarkEnd w:id="501"/>
      <w:r>
        <w:rPr>
          <w:rtl w:val="true"/>
        </w:rPr>
        <w:t>اشکال سوم</w:t>
      </w:r>
      <w:r>
        <w:rPr>
          <w:rtl w:val="true"/>
        </w:rPr>
        <w:t xml:space="preserve">. </w:t>
      </w:r>
      <w:r>
        <w:rPr>
          <w:rtl w:val="true"/>
        </w:rPr>
        <w:t>تفسیر سحق</w:t>
      </w:r>
      <w:bookmarkEnd w:id="50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یاد شده، سحق، فراتر از زنا معرفی شده با این که علمای شیعه حدّ آن را مانند زنا و یا پایین‌تر از آن ـ فقط تازیانه ـ می‌دانند و بر این گفته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مساحقه کننده شوهردار باشد، گفته مشهورتر آن است که همانند زنا یا سبک‌تر از آن با وی عمل شود</w:t>
      </w:r>
      <w:r>
        <w:rPr>
          <w:rFonts w:eastAsia="IRNazanin" w:cs="IRNazanin"/>
          <w:color w:val="111111"/>
          <w:sz w:val="28"/>
          <w:szCs w:val="28"/>
          <w:rtl w:val="true"/>
          <w:lang w:bidi="fa-IR"/>
        </w:rPr>
        <w:t>.</w:t>
      </w:r>
      <w:r>
        <w:rPr>
          <w:rStyle w:val="FootnoteAnchor"/>
          <w:rtl w:val="true"/>
        </w:rPr>
        <w:footnoteReference w:id="412"/>
      </w:r>
      <w:bookmarkStart w:id="503" w:name="pg2683_23015"/>
    </w:p>
    <w:p>
      <w:pPr>
        <w:pStyle w:val="BookText"/>
        <w:rPr/>
      </w:pPr>
      <w:bookmarkEnd w:id="503"/>
      <w:r>
        <w:rPr>
          <w:rFonts w:ascii="IRNazanin" w:hAnsi="IRNazanin" w:eastAsia="IRNazanin"/>
          <w:color w:val="111111"/>
          <w:sz w:val="28"/>
          <w:sz w:val="28"/>
          <w:szCs w:val="28"/>
          <w:rtl w:val="true"/>
          <w:lang w:bidi="fa-IR"/>
        </w:rPr>
        <w:t>پاسخ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پاره‌ای روایات که در آن، توعید و تهدید آمده است، مساحقه فراتر و سنگین‌تر از زنا است؛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الزنا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بودن حدِّ سحق با زنا و یا کم‌تر بودن آن، دلیل بر فراتر نبودن آن نیست، زیرا گاهی حکمت اقتضای مساوات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میزان حدّ سحق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مشهورتر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 سحق را کم‌تر از زنا می‌دانند، ممنوع است، زیرا قائلین به سنگسار شدن زن شوهردارِ مساحقه کننده، عالمان و فقیهانی همچون شیخ طوسی در نهایه</w:t>
      </w:r>
      <w:r>
        <w:rPr>
          <w:rStyle w:val="FootnoteAnchor"/>
          <w:rtl w:val="true"/>
        </w:rPr>
        <w:footnoteReference w:id="414"/>
      </w:r>
      <w:r>
        <w:rPr>
          <w:rFonts w:ascii="Amiri" w:hAnsi="Amiri" w:eastAsia="Amiri" w:cs="Amiri"/>
          <w:color w:val="111111"/>
          <w:sz w:val="28"/>
          <w:sz w:val="28"/>
          <w:szCs w:val="28"/>
          <w:rtl w:val="true"/>
          <w:lang w:bidi="ar-SA"/>
        </w:rPr>
        <w:t>و ابن برّاج</w:t>
      </w:r>
      <w:r>
        <w:rPr>
          <w:rStyle w:val="FootnoteAnchor"/>
          <w:rtl w:val="true"/>
        </w:rPr>
        <w:footnoteReference w:id="415"/>
      </w:r>
      <w:r>
        <w:rPr>
          <w:rFonts w:ascii="IRNazanin" w:hAnsi="IRNazanin" w:eastAsia="IRNazanin"/>
          <w:color w:val="111111"/>
          <w:sz w:val="28"/>
          <w:sz w:val="28"/>
          <w:szCs w:val="28"/>
          <w:rtl w:val="true"/>
          <w:lang w:bidi="fa-IR"/>
        </w:rPr>
        <w:t>و ابن حمزه</w:t>
      </w:r>
      <w:r>
        <w:rPr>
          <w:rStyle w:val="FootnoteAnchor"/>
          <w:rtl w:val="true"/>
        </w:rPr>
        <w:footnoteReference w:id="416"/>
      </w:r>
      <w:r>
        <w:rPr>
          <w:rFonts w:ascii="IRNazanin" w:hAnsi="IRNazanin" w:eastAsia="IRNazanin"/>
          <w:color w:val="111111"/>
          <w:sz w:val="28"/>
          <w:sz w:val="28"/>
          <w:szCs w:val="28"/>
          <w:rtl w:val="true"/>
          <w:lang w:bidi="fa-IR"/>
        </w:rPr>
        <w:t>هستند و در مقابل، قول به تازیانه ـ فقط ـ گفته سیّد مرتضی</w:t>
      </w:r>
      <w:r>
        <w:rPr>
          <w:rStyle w:val="FootnoteAnchor"/>
          <w:rtl w:val="true"/>
        </w:rPr>
        <w:footnoteReference w:id="417"/>
      </w:r>
      <w:r>
        <w:rPr>
          <w:rFonts w:ascii="IRNazanin" w:hAnsi="IRNazanin" w:eastAsia="IRNazanin"/>
          <w:color w:val="111111"/>
          <w:sz w:val="28"/>
          <w:sz w:val="28"/>
          <w:szCs w:val="28"/>
          <w:rtl w:val="true"/>
          <w:lang w:bidi="fa-IR"/>
        </w:rPr>
        <w:t>و ابوالصلاح</w:t>
      </w:r>
      <w:r>
        <w:rPr>
          <w:rStyle w:val="FootnoteAnchor"/>
          <w:rtl w:val="true"/>
        </w:rPr>
        <w:footnoteReference w:id="418"/>
      </w:r>
      <w:r>
        <w:rPr>
          <w:rFonts w:ascii="IRNazanin" w:hAnsi="IRNazanin" w:eastAsia="IRNazanin"/>
          <w:color w:val="111111"/>
          <w:sz w:val="28"/>
          <w:sz w:val="28"/>
          <w:szCs w:val="28"/>
          <w:rtl w:val="true"/>
          <w:lang w:bidi="fa-IR"/>
        </w:rPr>
        <w:t>و ابن ادریس می‌باشد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که مسأله اتفاقی نیز باشد، مخالفت با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مدرک و مبنای آن همین روایات و استظهارات است ـ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رأی معصوم نخواهد بود، به ویژه اگر مخالفانی در رتبه شیخ‌الطائفه و ابن برّاج و ابن حمزه نیز داشته باشد</w:t>
      </w:r>
      <w:r>
        <w:rPr>
          <w:rFonts w:eastAsia="IRNazanin" w:cs="IRNazanin"/>
          <w:color w:val="111111"/>
          <w:sz w:val="28"/>
          <w:szCs w:val="28"/>
          <w:rtl w:val="true"/>
          <w:lang w:bidi="fa-IR"/>
        </w:rPr>
        <w:t>.</w:t>
      </w:r>
    </w:p>
    <w:p>
      <w:pPr>
        <w:pStyle w:val="Heading5"/>
        <w:numPr>
          <w:ilvl w:val="4"/>
          <w:numId w:val="1"/>
        </w:numPr>
        <w:rPr/>
      </w:pPr>
      <w:bookmarkStart w:id="504" w:name="__RefHeading___Toc860618_1395250215"/>
      <w:bookmarkStart w:id="505" w:name="_Toc197"/>
      <w:bookmarkEnd w:id="504"/>
      <w:r>
        <w:rPr>
          <w:rtl w:val="true"/>
        </w:rPr>
        <w:t>اشکال چهارم</w:t>
      </w:r>
      <w:r>
        <w:rPr>
          <w:rtl w:val="true"/>
        </w:rPr>
        <w:t>. «</w:t>
      </w:r>
      <w:r>
        <w:rPr>
          <w:rtl w:val="true"/>
        </w:rPr>
        <w:t>فاخلَع نَعلیک</w:t>
      </w:r>
      <w:r>
        <w:rPr>
          <w:rtl w:val="true"/>
        </w:rPr>
        <w:t>»</w:t>
      </w:r>
      <w:bookmarkEnd w:id="50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را بر خلاف معنای ظاهری آن؛ یعنی دل شستن از محبّت خانواده خود، تأویل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تأویل، با  روایت صحیحی که شیخ صدوق در کتاب علل‌الشرایع</w:t>
      </w:r>
      <w:r>
        <w:rPr>
          <w:rStyle w:val="FootnoteAnchor"/>
          <w:rtl w:val="true"/>
        </w:rPr>
        <w:footnoteReference w:id="421"/>
      </w:r>
      <w:r>
        <w:rPr>
          <w:rFonts w:ascii="IRNazanin" w:hAnsi="IRNazanin" w:eastAsia="IRNazanin"/>
          <w:color w:val="111111"/>
          <w:sz w:val="28"/>
          <w:sz w:val="28"/>
          <w:szCs w:val="28"/>
          <w:rtl w:val="true"/>
          <w:lang w:bidi="fa-IR"/>
        </w:rPr>
        <w:t xml:space="preserve">با این مضمون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حضرت موسی، از پوست الاغ مرده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تناقض می‌باشد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در پاسخ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دو مقام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ظاهر آیه شریفه؛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دو تفسیر ـ در روایت سعد و در روایت یعقوب بن شعیب؛</w:t>
      </w:r>
    </w:p>
    <w:p>
      <w:pPr>
        <w:pStyle w:val="BookText"/>
        <w:rPr/>
      </w:pPr>
      <w:r>
        <w:rPr>
          <w:rFonts w:ascii="IRNazanin" w:hAnsi="IRNazanin" w:eastAsia="IRNazanin"/>
          <w:color w:val="111111"/>
          <w:sz w:val="28"/>
          <w:sz w:val="28"/>
          <w:szCs w:val="28"/>
          <w:rtl w:val="true"/>
          <w:lang w:bidi="fa-IR"/>
        </w:rPr>
        <w:t>مقام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آیه برمی‌آید که حضرت موسی علیه السلام برای رعایت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بیرون آوردن کفش‌های خود شد، زیرا جایگاه هر مکان مقدّسی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مشخص می‌شود که حضرت موسی از این معنا آگاهی داشته و أمر نیز ارشادی بوده نه مولوی،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این موضوع که او در جایگاه مقدّسی قرار گرفته و باید کفش‌های خود را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امر بیرون آوردن کفش‌ها خواه ارشادی، خواه مولوی، مناسب با تعظیم است و این معنا از ظاهر آیه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آیه مزبور به دو گونه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محبّت خانواده، از دل؛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کفش‌ها از پا؛</w:t>
      </w:r>
    </w:p>
    <w:p>
      <w:pPr>
        <w:pStyle w:val="BookText"/>
        <w:rPr/>
      </w:pPr>
      <w:r>
        <w:rPr>
          <w:rFonts w:ascii="IRNazanin" w:hAnsi="IRNazanin" w:eastAsia="IRNazanin"/>
          <w:color w:val="111111"/>
          <w:sz w:val="28"/>
          <w:sz w:val="28"/>
          <w:szCs w:val="28"/>
          <w:rtl w:val="true"/>
          <w:lang w:bidi="fa-IR"/>
        </w:rPr>
        <w:t>اگر جمع بین آن دو روایت ممکن شد، به مقتضای جمع، عمل می‌کنیم و اگر ممکن نشد، به مرجّحات دلالی و سندی، رو می‌آوریم در غیر این صورت، وظیفه، تخییر است؛ ولی این موضوع بدان معنا نیست که روایت، کم‌اعتبار، کذب و ساختگی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فرض تقدیم روایت پوست الاغ مرده، معنای آن سقوط خبر سعد، از حجّیت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خبر سعد، با ظاهر آیه سازگارتر از خبر یعقوب بن  شعیب ـ پوست الاغ مرده ـ است، زیرا همان گونه که بیان شد، امر به بیرون آوردن کفش‌ها به خاطر تعظیم وادی مقدّس است، نه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الاغ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روایت یعقوب، مخالف ظهور آیه می‌شود و شرایط حجّیت آن مختل </w:t>
      </w:r>
      <w:bookmarkStart w:id="506" w:name="pg2683_23021"/>
    </w:p>
    <w:p>
      <w:pPr>
        <w:pStyle w:val="BookText"/>
        <w:rPr/>
      </w:pPr>
      <w:bookmarkEnd w:id="506"/>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در نتیجه، روایت سعد مقدّم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در صورتی قابل پذیرش است که سند هر دو روایت بی‌اشکال و صحت آن محرز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صحت حدیث سعد ـ از نظر موازین فنّی ـ مورد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دیدگاه ما، قوت متن و توجه بزرگان به این روایت، دلیل صحت آن است</w:t>
      </w:r>
      <w:r>
        <w:rPr>
          <w:rFonts w:eastAsia="IRNazanin" w:cs="IRNazanin"/>
          <w:color w:val="111111"/>
          <w:sz w:val="28"/>
          <w:szCs w:val="28"/>
          <w:rtl w:val="true"/>
          <w:lang w:bidi="fa-IR"/>
        </w:rPr>
        <w:t>.</w:t>
      </w:r>
    </w:p>
    <w:p>
      <w:pPr>
        <w:pStyle w:val="Heading5"/>
        <w:numPr>
          <w:ilvl w:val="4"/>
          <w:numId w:val="1"/>
        </w:numPr>
        <w:rPr/>
      </w:pPr>
      <w:bookmarkStart w:id="507" w:name="__RefHeading___Toc860620_1395250215"/>
      <w:bookmarkStart w:id="508" w:name="_Toc198"/>
      <w:bookmarkEnd w:id="507"/>
      <w:r>
        <w:rPr>
          <w:rtl w:val="true"/>
        </w:rPr>
        <w:t>اشکال پنجم</w:t>
      </w:r>
      <w:r>
        <w:rPr>
          <w:rtl w:val="true"/>
        </w:rPr>
        <w:t xml:space="preserve">. </w:t>
      </w:r>
      <w:r>
        <w:rPr>
          <w:rtl w:val="true"/>
        </w:rPr>
        <w:t>تفاوت دو محبت</w:t>
      </w:r>
      <w:bookmarkEnd w:id="508"/>
    </w:p>
    <w:p>
      <w:pPr>
        <w:pStyle w:val="BookText"/>
        <w:rPr/>
      </w:pPr>
      <w:r>
        <w:rPr>
          <w:rFonts w:ascii="IRNazanin" w:hAnsi="IRNazanin" w:eastAsia="IRNazanin"/>
          <w:color w:val="111111"/>
          <w:sz w:val="28"/>
          <w:sz w:val="28"/>
          <w:szCs w:val="28"/>
          <w:rtl w:val="true"/>
          <w:lang w:bidi="fa-IR"/>
        </w:rPr>
        <w:t>حدیث مذکور، بیانگر این است که خدای متعال، به حضرت موسی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محبّت تو برای من خالص است، محبّت خانواده خود را از دلت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محبت خالق و محبت آفریدگان، دو موضوع متفاوت‌اند؛ چنان که پیامبر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دنیای شما سه چیز را دوست دارم؛ زنان و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موضوع تعارضی نیست و محبّت خالق با محبّت مخلوق در تعارض نیستند به این دلیل که، اوّلی ناظر بر یکسان گشتن و به هم رسیدن تمام محبّت‌ها است و محبّت تمامی چیزها در محبّت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مُحِّب و عاشق، محبوبی به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همه محبّت‌ها در پیشگاه او فانی هستند و نظری به سوی غیر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انسان، به هنگام اندیشیدن در چیزی، همه چیز، غیر از آن را فراموش می‌کند؛ بلکه خودِ تفکّر و مشغول بودن به اندیشیدن را نیز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موسی علیه السلام در اندیشه آوردن شعله‌ای از آتش برای خانواده‌اش بود که خدا به او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قلبش را از محبّت خانواده‌اش فارغ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بر او وحی نازل می‌شد، مناسب بود در رسیدن به این مقام و تلقّی وحی، تنها به خدا و سخن او توجه کند و اندیشه‌اش را از غیر او فارغ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در حال تلقّی وحی در این مقام؛ بلکه بالاتر از این مقام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می‌بینیم حضرت موسی علیه السلام بعد از تلقّی وحی، خانواده خود را ترک و بی‌درنگ به سوی فرعون حرکت می‌کند و این مقامی است که وی را به بالاترین </w:t>
      </w:r>
      <w:bookmarkStart w:id="509" w:name="pg2683_23024"/>
    </w:p>
    <w:p>
      <w:pPr>
        <w:pStyle w:val="BookText"/>
        <w:rPr/>
      </w:pPr>
      <w:bookmarkEnd w:id="509"/>
      <w:r>
        <w:rPr>
          <w:rFonts w:ascii="IRNazanin" w:hAnsi="IRNazanin" w:eastAsia="IRNazanin"/>
          <w:color w:val="111111"/>
          <w:sz w:val="28"/>
          <w:sz w:val="28"/>
          <w:szCs w:val="28"/>
          <w:rtl w:val="true"/>
          <w:lang w:bidi="fa-IR"/>
        </w:rPr>
        <w:t>مراتب قدسی و ملکوتی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رهگذر، تنافی به نظر می‌رسد در مقام فعلیت است؛ یعنی اشتغال فعلی قلب به محبّت خدا، در مقامی از مقامات قرب، با اشتغال فعلی قلب به محبّت و توجه به غیر او، منافات دارد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ولی از دیدگاه ما این پاسخ، اصل اشکال را تقویت و شبهه را دفع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به پاسخ‌های دیگر روی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داشتن خانواده و زندگی در همه حال ناپسند نیست؛ ولی اشتغال کامل قلب به محبّت آن، در بعضی حالات پسندیده و گاهی جزء لوازم بندگی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نیست خارج ساختن محبّت خانواده و فرزند برای همیشه باشد؛ بلکه در هنگام حضور یکی از مشاهد و سخن گفتن با خداوند، چنین فرمانی داده شده است</w:t>
      </w:r>
      <w:r>
        <w:rPr>
          <w:rFonts w:eastAsia="IRNazanin" w:cs="IRNazanin"/>
          <w:color w:val="111111"/>
          <w:sz w:val="28"/>
          <w:szCs w:val="28"/>
          <w:rtl w:val="true"/>
          <w:lang w:bidi="fa-IR"/>
        </w:rPr>
        <w:t>.</w:t>
      </w:r>
    </w:p>
    <w:p>
      <w:pPr>
        <w:pStyle w:val="Heading5"/>
        <w:numPr>
          <w:ilvl w:val="4"/>
          <w:numId w:val="1"/>
        </w:numPr>
        <w:rPr/>
      </w:pPr>
      <w:bookmarkStart w:id="510" w:name="__RefHeading___Toc860622_1395250215"/>
      <w:bookmarkStart w:id="511" w:name="_Toc199"/>
      <w:bookmarkEnd w:id="510"/>
      <w:r>
        <w:rPr>
          <w:rtl w:val="true"/>
        </w:rPr>
        <w:t>اشکال ششم</w:t>
      </w:r>
      <w:r>
        <w:rPr>
          <w:rtl w:val="true"/>
        </w:rPr>
        <w:t xml:space="preserve">. </w:t>
      </w:r>
      <w:r>
        <w:rPr>
          <w:rtl w:val="true"/>
        </w:rPr>
        <w:t>بازی با مقام امامت سازگاری ندارد</w:t>
      </w:r>
      <w:bookmarkEnd w:id="511"/>
    </w:p>
    <w:p>
      <w:pPr>
        <w:pStyle w:val="BookText"/>
        <w:rPr/>
      </w:pPr>
      <w:r>
        <w:rPr>
          <w:rFonts w:ascii="IRNazanin" w:hAnsi="IRNazanin" w:eastAsia="IRNazanin"/>
          <w:color w:val="111111"/>
          <w:sz w:val="28"/>
          <w:sz w:val="28"/>
          <w:szCs w:val="28"/>
          <w:rtl w:val="true"/>
          <w:lang w:bidi="fa-IR"/>
        </w:rPr>
        <w:t>آیت‌الله العظمی خویی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مذکور، حضرت حجّت علیه السلام، مانع از نوشتن پدرش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با پرتاب توپی طلایی، مشغول می‌کرد؛ با این که این گونه کارها، از کودکی که خوب و بد را می‌فهمد قبیح است، چه رسد به کسی که عالم به غیب باشد و مسایل بسیار دشوار و مشکل را پاسخ دهد که این امر قابل قبول نیست</w:t>
      </w:r>
      <w:r>
        <w:rPr>
          <w:rFonts w:eastAsia="IRNazanin" w:cs="IRNazanin"/>
          <w:color w:val="111111"/>
          <w:sz w:val="28"/>
          <w:szCs w:val="28"/>
          <w:rtl w:val="true"/>
          <w:lang w:bidi="fa-IR"/>
        </w:rPr>
        <w:t>.</w:t>
      </w:r>
      <w:r>
        <w:rPr>
          <w:rStyle w:val="FootnoteAnchor"/>
          <w:rtl w:val="true"/>
        </w:rPr>
        <w:footnoteReference w:id="42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شوشتری نیز، همین اشکال را در دو مسئله جداگانه مطرح می‌کند که یکی مشترک است میان قاموس الرجال و الاخبار الدخیله که مسئله لعب و بازی حضرت حجّت علیه السلام است؛ با این که از نشانه‌های امامت،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بازی نمی‌کند و اخبار صحیحی بر این موضوع گواهی می‌دهند؛ به گونه‌ای که چند خبر را در کتاب اخبار الدخیله به شرح زیر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صفوان جمّال، آمده که وی از حضرت امام صادق علیه السلام درباره صاحب الأمر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پاسخ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یلهو و لا یلعب؛ صاحب الأمر، اهل لهو و لعب نیست</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در همین هنگام فرزند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p>
    <w:p>
      <w:pPr>
        <w:pStyle w:val="BookText"/>
        <w:rPr/>
      </w:pPr>
      <w:r>
        <w:rPr>
          <w:rFonts w:ascii="IRNazanin" w:hAnsi="IRNazanin" w:eastAsia="IRNazanin"/>
          <w:color w:val="111111"/>
          <w:sz w:val="28"/>
          <w:sz w:val="28"/>
          <w:szCs w:val="28"/>
          <w:rtl w:val="true"/>
          <w:lang w:bidi="fa-IR"/>
        </w:rPr>
        <w:t xml:space="preserve">سنین کودکی بودند وارد شدند در حالیکه بزغاله مکّی به همراه داشتند و به آن بزغاله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اُسجُدی لِربُکَ؛ برای پروردگارت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فرزندش را در آغوش می‌گیرد و می‌بوسد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کسی که اهل لعب و بازی نیست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یکی نیز روایت صحیح معاویة بن وهب است که وی از امام صادق علیه السلام، درباره نشانه‌های امامت،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طهارة الولادة وَ حسن المنشأِ، و لا یلهو و لا یَلعَبُ؛ از نشانه‌های امامت، پاکی ولادت و نیکی دودمان و نپرداختن به لهو و لعب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در کتاب اثبات‌الوصیه مسعودی، و کتاب دلائل الامامه طبری نیز، چنین خبری نقل شده که جماعتی، پس از رحلت امام رضا علیه السلام، برای آزمایش و احراز امامت امام جواد علیه السلام، محضر وی مشرّف می‌شوند یکی از آنان، علی بن حسان واسطی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اسباب‌بازی‌های ساخته شده‌ای را از نقره، برای هدیه به وی که هنوز دوران کودکی را سپری می‌کرد با خود برده بود، تا امام جواد علیه السلام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هدیه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خشم و غضب به من نگاه کرد و اسباب‌بازی‌ها را به سمت راست و چپ پرتاب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این گونه نیافریده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 به لهو و لعب نمی‌پردازیم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حضرت، پوزش خواستم و او نیز مرا عفو فرمود و … من اسباب‌بازی‌ها را با خود برگرداندم</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پاسخ‌ها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امام، به لهو و لعب نمی‌پردازد و دلیل آن از معنی این واژه‌ها پیداست؛ معنی لعب این است که انسان، کاری را بی‌آن که هدف صحیحی از  آن در نظر داشته باشد، انجام دهد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که انسان را از کارهای مهّم وی بازدارد و مشغول سازد لهو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است که امام، این گونه بازی‌ها و سرگرمی‌ها را انجام نمی‌دهد، امّا </w:t>
      </w:r>
    </w:p>
    <w:p>
      <w:pPr>
        <w:pStyle w:val="BookText"/>
        <w:rPr/>
      </w:pPr>
      <w:r>
        <w:rPr>
          <w:rFonts w:ascii="IRNazanin" w:hAnsi="IRNazanin" w:eastAsia="IRNazanin"/>
          <w:color w:val="111111"/>
          <w:sz w:val="28"/>
          <w:sz w:val="28"/>
          <w:szCs w:val="28"/>
          <w:rtl w:val="true"/>
          <w:lang w:bidi="fa-IR"/>
        </w:rPr>
        <w:t>مسئله این است که اگر خود بازی و سرگرمی، هدف نباشد؛ بلکه هدف و انگیزه صحیحی پشت آن‌ها پنهان باشد، در این صورت اشکالی به وجود نمی‌آید و منع، برداشته می‌شود؛ بلکه در مواردی لازم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دانشمندان علم روان‌شناسی و تربیت و پرورش، معتقدند چنین بازی‌ها و سرگرمی‌هایی برای کودکان فواید بسیاری مانند رشد جسم و پرورش اندام و …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و علامت‌های ناسلامتی جسم؛ بلکه روحی کودک این است که به بازی کردن، میل و رغبت نشان ندهد مگر اینکه بگوییم خلاف اطلاق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تفاوتی که میان کودکان اشخاص عادی با آن بزرگواران وجود دارد این است که کودکان دیگر، به احکام و فرجام کارها آگاهی ندارند؛ ولی امام به آن امور آگاه است و از دقایق حکمت الهی و صفات کمال و …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نفی این گونه رفتار از آن سروران گرامی، اگر برای آنان نقص نباشد کمال نیز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دوری امامان از لهو و لعب این است که آنان از رفتار و کردارهای عادی که انسان از انجام دادن آن‌ها در مقابل دیگران شرم می‌کند، منزّه و پاکند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نمونه‌هایی داریم که امامان در سنین کودکی بازی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صلی الله علیه و آله و سلم فرزندان دختر گرامی‌اش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بازی می‌داد و آن دو نیز بر پشت پیامبر صلی الله علیه و آله و سلم سوار می‌شدند و جدّشان را به بازی وامی‌داشتند و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المَطّیةُ مَطیتکُما و نِعم الرَاکبان اَنتُما؛ شما دو تن، چه مرکب خوبی دارید و چه سوارهای خوبی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شیعه و سنّی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 سلم به امام حسین علیه السلام در سن کودکی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حَزَقّة، حَزَقّة، تَرَقّ عَین 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 سلم، امام حسین علیه السلام را به سینه می‌چسباند و أو را تشویق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 بالا، بیا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پاهایش از سینه وی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علیها السلام، فرزندانش ـ امام حسن و امام حسین علیهما السلام ـ را بازی می‌داد  و در این حال به امام حسن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اشبَه أباکَ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 حسین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شَبیهٌ بِأبی، لَستَ شبیهاً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نمونه‌های دیگری مانند کُشتی گرفتن آن دو امام و تشویق والدین، سوار شدن بر پشت پیامبراکرم در نماز و در حال سجده که موجب طولانی شدن سجده آن حضرت و … می‌شد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حائری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فَلأنّ الائمة علیه السلام لهم حالات فی صغرهم کحال سائر الأطفال، من جملتها ابطاء الحسین علیه السلام فی الکلام و تکریر النبی صلی الله علیه و آله و سلم لأجله التکبیر، و بکاؤه علیه السلام فی المهد و هزّ جبرئیل </w:t>
      </w:r>
    </w:p>
    <w:p>
      <w:pPr>
        <w:pStyle w:val="BookText"/>
        <w:rPr/>
      </w:pPr>
      <w:r>
        <w:rPr>
          <w:rFonts w:ascii="IRNazanin" w:hAnsi="IRNazanin" w:eastAsia="IRNazanin"/>
          <w:color w:val="111111"/>
          <w:sz w:val="28"/>
          <w:sz w:val="28"/>
          <w:szCs w:val="28"/>
          <w:rtl w:val="true"/>
          <w:lang w:bidi="fa-IR"/>
        </w:rPr>
        <w:t>المهد، حتّی انشد فی ذلک أشعار، و عرفته المخدّرات فی الأستار، و کذا رکوبه علیه السلام علی ظهر النّبی، و هو فی السجود مما لا یقبل الجحود</w:t>
      </w:r>
      <w:r>
        <w:rPr>
          <w:rStyle w:val="FootnoteAnchor"/>
          <w:rtl w:val="true"/>
        </w:rPr>
        <w:footnoteReference w:id="430"/>
      </w:r>
      <w:r>
        <w:rPr>
          <w:rFonts w:ascii="IRNazanin" w:hAnsi="IRNazanin" w:eastAsia="IRNazanin"/>
          <w:color w:val="111111"/>
          <w:sz w:val="28"/>
          <w:sz w:val="28"/>
          <w:szCs w:val="28"/>
          <w:rtl w:val="true"/>
          <w:lang w:bidi="fa-IR"/>
        </w:rPr>
        <w:t>ائمه طاهرین علیه السلام در کودکی، حالاتی همانند حالات دیگر کودکان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سختی و دیر سخن گفتن امام حسین علیه السلام و تکرار شدن تکبیرة الاحرام پیامبر صلی الله علیه و آله و سلم به خاطر امام حسین علیه السلام در سنین کودکی و گریه آن امام در گهواره که جبرئیل گهواره وی را تکان می‌داد، می‌توان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در این زمینه شعراء أشعار زیادی به نظم درآوردند و این جریان را حتی زنان پرده نشین نیز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امام حسین علیه السلام بر پشت پیامبر صلی الله علیه و آله و سلم، در حال سجود نیز از این قبیل است و این مطلب از مواردی است که هرگز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نمازی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الإشکالات المزعومة علی هذه الرّوایة الشریفه مردودة</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فإنّ عمل مولانا الحجّة المنتظر علیه السلام و منعه إیّاه من الکتابة، کان حفظاً عن الغلوّ و هو العمل علی طبق الصورة البشریة، و إثبات عملاً بأنّا بشر مثلکم، و کم لها من نظیر من آبائِهِ البررة</w:t>
      </w:r>
      <w:r>
        <w:rPr>
          <w:rStyle w:val="FootnoteAnchor"/>
          <w:rtl w:val="true"/>
        </w:rPr>
        <w:footnoteReference w:id="432"/>
      </w:r>
      <w:r>
        <w:rPr>
          <w:rFonts w:ascii="IRNazanin" w:hAnsi="IRNazanin" w:eastAsia="IRNazanin"/>
          <w:color w:val="111111"/>
          <w:sz w:val="28"/>
          <w:sz w:val="28"/>
          <w:szCs w:val="28"/>
          <w:rtl w:val="true"/>
          <w:lang w:bidi="fa-IR"/>
        </w:rPr>
        <w:t>یعنی اشکالات موهوم بر این روایت شریفه مردود است و کار حضرت حجّت علیه السلام در خصوص جلوگیری از نوشتن امام حسن عسکری علیه السلام، برای این بود که از اعتقادات غلوّآمیز ـ بعضی شیعیان ـ در حق آنان جلوگیری نماید و به آنان بفهماند که کارهای امامان نیز مانند اعمال بشری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کار حضرت حجّت علیه السلام، از سایر پدران بزرگوارش علیه السلام نیز بسیار صادر شده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صافی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فنفی صدور هذه الأفعال عنهم علیه السلام، لو لم یرجع الی إثبات نقص فیهم، لا یکون کمالاً لهم …</w:t>
      </w:r>
      <w:r>
        <w:rPr>
          <w:rStyle w:val="FootnoteAnchor"/>
          <w:rtl w:val="true"/>
        </w:rPr>
        <w:footnoteReference w:id="433"/>
      </w:r>
      <w:r>
        <w:rPr>
          <w:rFonts w:ascii="IRNazanin" w:hAnsi="IRNazanin" w:eastAsia="IRNazanin"/>
          <w:color w:val="111111"/>
          <w:sz w:val="28"/>
          <w:sz w:val="28"/>
          <w:szCs w:val="28"/>
          <w:rtl w:val="true"/>
          <w:lang w:bidi="fa-IR"/>
        </w:rPr>
        <w:t>نفی صدور این گونه رفتار؛ از ائمه طاهرین علیه السلام ـ در سنین کودکی ـ اگر به اثبات نقص آن‌ها برنگردد، کمال آن‌ها نیز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لازمه نفی این گونه کردارها، این است که آنان از رفتارهای عادی که معمولاً، انسان از انجام آن در حضور مردم شرم و حیا می‌کند پاک و منزه هستند، شهوت و میل جنسی نیز از آنان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از تمام رفتار و کردار آن‌ها، </w:t>
      </w:r>
    </w:p>
    <w:p>
      <w:pPr>
        <w:pStyle w:val="BookText"/>
        <w:rPr/>
      </w:pPr>
      <w:r>
        <w:rPr>
          <w:rFonts w:ascii="IRNazanin" w:hAnsi="IRNazanin" w:eastAsia="IRNazanin"/>
          <w:color w:val="111111"/>
          <w:sz w:val="28"/>
          <w:sz w:val="28"/>
          <w:szCs w:val="28"/>
          <w:rtl w:val="true"/>
          <w:lang w:bidi="fa-IR"/>
        </w:rPr>
        <w:t>کمالات روحی و مقامات شامخ آنان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تاریخ پیامبران و ائمّه علیه السلام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درمی‌یابیم که این‌گونه رفتار از آنان و زیادتر از آن مقدار سر زده است که بیان کردیم و در روایت سعد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آن‌ها جریاناتی است که میان پیامبراکرم صلی الله علیه و آله و سلم و دو نوه عزیزش علیهما السلام حتی در نماز و دیگر احوال، روی داده است و کسی نگفته این قبیل کارها لعب و بازی است و ارتکاب آن از پیامبر صلی الله علیه و آله و سلم و نوادگان عزیز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سوار شدن بر پشت پیامبر صلی الله علیه و آله و سلم به ویژه در حال نماز …</w:t>
      </w:r>
    </w:p>
    <w:p>
      <w:pPr>
        <w:pStyle w:val="BookText"/>
        <w:rPr/>
      </w:pPr>
      <w:r>
        <w:rPr>
          <w:rFonts w:ascii="IRNazanin" w:hAnsi="IRNazanin" w:eastAsia="IRNazanin"/>
          <w:color w:val="111111"/>
          <w:sz w:val="28"/>
          <w:sz w:val="28"/>
          <w:szCs w:val="28"/>
          <w:rtl w:val="true"/>
          <w:lang w:bidi="fa-IR"/>
        </w:rPr>
        <w:t>آیا می‌پندارید که پیامبران و جانشینان آن‌ها از این ملاطفاتی که بین پدران و فرزندان واقع می‌شود محروم و ممنوع‌اند …؟</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دیگر، سرگذشت حضرت یوسف علیه السلام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حضرت یوسف علیه السلام، خواستند نقشه خود را درباره وی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پدر جدا سازند … از این‌رو، به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درباره یوسف، امین نمی‌دانی؟ با این که ما خیرخواه او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مَعَنَا غَدَاً یَرْتَعْ وَیَلْعَبْ وَإِنَّا لَهُ لَحَافِظُونَ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فردا او را با ما بفرست؛ تا گردش کند و غذای کافی بخورد و بازی و تفریح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نگهبان و مراقب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و بازی کردن به حضرت یوسف در سن کودکی نسبت داده شده است و کودک، با بازی کردن، ملامت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خردسال بودن حضرت یوسف، سخن برادران اوست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له لحافظون؛ ما از وی نگهداری می‌کنیم، اگر بزرگ بود، نیازی به حفاظت و مراقبت برادرانش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 خردسال بودن وی، سخن حضرت یعقوب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أَن یَأْکُلَهُ الذِّئْبُ وَأَنتُمْ عَنْهُ غَافِلُونَ</w:t>
      </w:r>
      <w:r>
        <w:rPr>
          <w:rStyle w:val="FootnoteAnchor"/>
          <w:rtl w:val="true"/>
        </w:rPr>
        <w:footnoteReference w:id="435"/>
      </w:r>
      <w:r>
        <w:rPr>
          <w:rFonts w:ascii="IRNazanin" w:hAnsi="IRNazanin" w:eastAsia="IRNazanin"/>
          <w:color w:val="111111"/>
          <w:sz w:val="28"/>
          <w:sz w:val="28"/>
          <w:szCs w:val="28"/>
          <w:rtl w:val="true"/>
          <w:lang w:bidi="fa-IR"/>
        </w:rPr>
        <w:t>بیم دارم شما از او غافل شوید و گرگ او را بخورد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 و ترس، بر جان کسی می‌رود که نتواند در مقابل خطری مانند حمله گرگ از خود دفاع کند که این موضوع درباره پیرمرد سالخورده و یا کودک خردسال، صدق می‌کند</w:t>
      </w:r>
      <w:r>
        <w:rPr>
          <w:rFonts w:eastAsia="IRNazanin" w:cs="IRNazanin"/>
          <w:color w:val="111111"/>
          <w:sz w:val="28"/>
          <w:szCs w:val="28"/>
          <w:rtl w:val="true"/>
          <w:lang w:bidi="fa-IR"/>
        </w:rPr>
        <w:t xml:space="preserve">. </w:t>
      </w:r>
      <w:bookmarkStart w:id="512" w:name="pg2683_23039"/>
    </w:p>
    <w:p>
      <w:pPr>
        <w:pStyle w:val="BookText"/>
        <w:rPr/>
      </w:pPr>
      <w:bookmarkEnd w:id="512"/>
      <w:r>
        <w:rPr>
          <w:rFonts w:ascii="IRNazanin" w:hAnsi="IRNazanin" w:eastAsia="IRNazanin"/>
          <w:color w:val="111111"/>
          <w:sz w:val="28"/>
          <w:sz w:val="28"/>
          <w:szCs w:val="28"/>
          <w:rtl w:val="true"/>
          <w:lang w:bidi="fa-IR"/>
        </w:rPr>
        <w:t xml:space="preserve">ابوعبیده،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لهو تفسیر کرده چنان که نسبت لعب و بازی کردن به حضرت یوسف، ایراد و اشکالی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خردسالی حضرت یوسف، اشکال و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از ابن زید نقل کرده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بازی‌های مباح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و مسابقه دو و …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بدین ترتیب، بازی کردن، ویژگی ذاتی بشر است؛ به همین دلیل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صدور این افعال از آنان اگر اثبات نقص برای آن‌ها نباشد، اثبات کمال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لازمه‌اش این است که امامان علیه السلام را از شهوت و میل جنسی و … منزّه کنیم، زیرا کمالات روحی و مقامات والای آنان در این جا ظاهر می‌شود</w:t>
      </w:r>
      <w:r>
        <w:rPr>
          <w:rFonts w:eastAsia="IRNazanin" w:cs="IRNazanin"/>
          <w:color w:val="111111"/>
          <w:sz w:val="28"/>
          <w:szCs w:val="28"/>
          <w:rtl w:val="true"/>
          <w:lang w:bidi="fa-IR"/>
        </w:rPr>
        <w:t>.</w:t>
      </w:r>
    </w:p>
    <w:p>
      <w:pPr>
        <w:pStyle w:val="Heading5"/>
        <w:numPr>
          <w:ilvl w:val="4"/>
          <w:numId w:val="1"/>
        </w:numPr>
        <w:rPr/>
      </w:pPr>
      <w:bookmarkStart w:id="513" w:name="__RefHeading___Toc860624_1395250215"/>
      <w:bookmarkStart w:id="514" w:name="_Toc200"/>
      <w:bookmarkEnd w:id="513"/>
      <w:r>
        <w:rPr>
          <w:rtl w:val="true"/>
        </w:rPr>
        <w:t>اشکال هفتم</w:t>
      </w:r>
      <w:r>
        <w:rPr>
          <w:rtl w:val="true"/>
        </w:rPr>
        <w:t xml:space="preserve">. </w:t>
      </w:r>
      <w:r>
        <w:rPr>
          <w:rtl w:val="true"/>
        </w:rPr>
        <w:t>انار طلایی مناسب دنیاپرستان است</w:t>
      </w:r>
      <w:bookmarkEnd w:id="514"/>
    </w:p>
    <w:p>
      <w:pPr>
        <w:pStyle w:val="BookText"/>
        <w:rPr/>
      </w:pPr>
      <w:r>
        <w:rPr>
          <w:rFonts w:ascii="IRNazanin" w:hAnsi="IRNazanin" w:eastAsia="IRNazanin"/>
          <w:color w:val="111111"/>
          <w:sz w:val="28"/>
          <w:sz w:val="28"/>
          <w:szCs w:val="28"/>
          <w:rtl w:val="true"/>
          <w:lang w:bidi="fa-IR"/>
        </w:rPr>
        <w:t>در حدیث یاد شده آمده است که امام عسکری علیه السلام، برای بازی دادن فرزندش، انار طلایی داشت که نقش‌های زیبای آن در میان دانه‌های گرانبهایش می‌درخشید؛ با این که این کار، از اعمال ثروتمندان دنیاپرست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در سفینة‌البحار با استدلال به آیه‌ای از قرآن، این گونه پاسخ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زینت‌های الهی را که برای بندگان خود آفریده و روزی‌های پاکیزه را حرام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یَعْمَلُونَ لَهُ مَا یَشَاءُ مِن مَّحَارِیبَ وَتَمَاثِیلَ وَجِفَان کَالْجَوَابِ وَقُدُور رَّاسِیَات …</w:t>
      </w:r>
      <w:r>
        <w:rPr>
          <w:rStyle w:val="FootnoteAnchor"/>
          <w:rtl w:val="true"/>
        </w:rPr>
        <w:footnoteReference w:id="437"/>
      </w:r>
      <w:r>
        <w:rPr>
          <w:rFonts w:ascii="IRNazanin" w:hAnsi="IRNazanin" w:eastAsia="IRNazanin"/>
          <w:color w:val="111111"/>
          <w:sz w:val="28"/>
          <w:sz w:val="28"/>
          <w:szCs w:val="28"/>
          <w:rtl w:val="true"/>
          <w:lang w:bidi="fa-IR"/>
        </w:rPr>
        <w:t>آن‌ها، هر چه سلیمان می‌خواست برایش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معبدها، تمثال، مجسمّه‌ها، ظرف‌های بزرگ غذا، حوض‌ها و دیگ‌های ثابت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زهد، تباه کردن مال و دارایی و تحریم حلال نیست؛ بلکه زهد و</w:t>
      </w:r>
    </w:p>
    <w:p>
      <w:pPr>
        <w:pStyle w:val="BookText"/>
        <w:rPr/>
      </w:pPr>
      <w:r>
        <w:rPr>
          <w:rFonts w:ascii="IRNazanin" w:hAnsi="IRNazanin" w:eastAsia="IRNazanin"/>
          <w:color w:val="111111"/>
          <w:sz w:val="28"/>
          <w:sz w:val="28"/>
          <w:szCs w:val="28"/>
          <w:rtl w:val="true"/>
          <w:lang w:bidi="fa-IR"/>
        </w:rPr>
        <w:t>پارسایی در دنیا این است که آن چه در دست تو است محکم‌تر از آن چه که در پیش خداست، نباشد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در مجمع البحرین،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زیر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دنیا از نعمت برخوردار بوده؛ ولی در طاعت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کسی می‌گویند که در عیش و نوش فرورفته و بی‌هیچ قید و بند، هر کاری را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افراد غرق در نعمت را مُترِف گفته‌اند به دلیل این که او در دست‌یابی به مال و ثروت، بی‌قید و بند شده و هیچ چیز نمی‌تواند او را از رسیدن به آن،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امور دنیوی و خواسته‌های آن به او وسعت داده شده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استلانواما استوعره المُترفون</w:t>
      </w:r>
      <w:r>
        <w:rPr>
          <w:rStyle w:val="FootnoteAnchor"/>
          <w:rtl w:val="true"/>
        </w:rPr>
        <w:footnoteReference w:id="440"/>
      </w:r>
      <w:r>
        <w:rPr>
          <w:rFonts w:ascii="IRNazanin" w:hAnsi="IRNazanin" w:eastAsia="IRNazanin"/>
          <w:color w:val="111111"/>
          <w:sz w:val="28"/>
          <w:sz w:val="28"/>
          <w:szCs w:val="28"/>
          <w:rtl w:val="true"/>
          <w:lang w:bidi="fa-IR"/>
        </w:rPr>
        <w:t>آن‌چه را دنیاپرستان هوسباز، مشکل می‌شمرند بر آن‌ها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در نهج‌البلاغه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فشارَکَوا اَهَل الدُنیا فی دنیاهُم وَ لَم یُشارِکُوا اَهَل الدُنیا فی آخِرَتِهِم سَکَنوا الدُنیا بِاَفضَلِ ما سُکِنَت و اَکَلُوها بافضَلِ ما اُکلَت فَحَظوا مِنَ الدّنیا بِما حَظِی بِهِ المُترفُونَ وَ اَخَذُوا مِنها ما اَخَذهُ الجبابرةُ المُتَکَبّرونَ، ثُم انْقَلَبوا عنها بالزّادِ المُبَلّغِ والْمَتْجَرِ الرّابِحِ</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دنیا در دنیای آن‌ها شریک شدند؛ ولی اهل دنیا در آخرت آنان شریک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در بهترین منزل‌ها سکونت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خوراکی‌ها را خوردند، بنابراین در دنیا از آن چه که دنیاداران و یاغیان خودخواه از آن بهره‌مند بودند، آنان نیز بهره بردند سپس با زاد و توشه فراوان و تجارتی پر سود به سرای آخرت شتافتند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دنیا و آخرتِ پرهیزکاران آباد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پاسخ نخست، به غیر از پاسخ‌های محدّث قمی در سفینة‌البحار، و … این است که با استناد به فرموده امام علی علیه السلام، بهره‌مند بودن از نعمت‌های دنیا، نه تنها دلیل مُترَف و دنیاپرست بودن نیست؛ بلکه استفاده صحیح از آن‌ها پسندیده </w:t>
      </w:r>
      <w:bookmarkStart w:id="515" w:name="pg2683_23043"/>
    </w:p>
    <w:p>
      <w:pPr>
        <w:pStyle w:val="BookText"/>
        <w:rPr/>
      </w:pPr>
      <w:bookmarkEnd w:id="515"/>
      <w:r>
        <w:rPr>
          <w:rFonts w:ascii="IRNazanin" w:hAnsi="IRNazanin" w:eastAsia="IRNazanin"/>
          <w:color w:val="111111"/>
          <w:sz w:val="28"/>
          <w:sz w:val="28"/>
          <w:szCs w:val="28"/>
          <w:rtl w:val="true"/>
          <w:lang w:bidi="fa-IR"/>
        </w:rPr>
        <w:t>است، مشروط به این که انسان را از یاد خدا و جهان آخرت غافل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منتخب‌الأثر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فما شأن هذه الرمّانة الذهبیة التی لم تکن أصلها من الذهب بل کانت منقوشة به و ما کان قیمتها</w:t>
      </w:r>
      <w:r>
        <w:rPr>
          <w:rStyle w:val="FootnoteAnchor"/>
          <w:rtl w:val="true"/>
        </w:rPr>
        <w:footnoteReference w:id="442"/>
      </w:r>
      <w:r>
        <w:rPr>
          <w:rFonts w:ascii="IRNazanin" w:hAnsi="IRNazanin" w:eastAsia="IRNazanin"/>
          <w:color w:val="111111"/>
          <w:sz w:val="28"/>
          <w:sz w:val="28"/>
          <w:szCs w:val="28"/>
          <w:rtl w:val="true"/>
          <w:lang w:bidi="fa-IR"/>
        </w:rPr>
        <w:t>یعنی این انار که در اصل از طلا نبوده تنها نقش طلایی داشته، چه ارزشی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انار از جنس طلا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طلا تزیین شده بود و آن را یکی از اهالی بصره به حضرت اهدا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أشعری، در توصیف انار، مبالغه کرده، زیرا چشم او به جمالی افتاده که بالاتر از او جمالی نیست ـ جز جمال خدا ـ و همه چیز را جمیل و زیبا می‌دید و توصیف زیبایی انار به این دلیل بوده است</w:t>
      </w:r>
      <w:r>
        <w:rPr>
          <w:rFonts w:eastAsia="IRNazanin" w:cs="IRNazanin"/>
          <w:color w:val="111111"/>
          <w:sz w:val="28"/>
          <w:szCs w:val="28"/>
          <w:rtl w:val="true"/>
          <w:lang w:bidi="fa-IR"/>
        </w:rPr>
        <w:t>.</w:t>
      </w:r>
    </w:p>
    <w:p>
      <w:pPr>
        <w:pStyle w:val="Heading5"/>
        <w:numPr>
          <w:ilvl w:val="4"/>
          <w:numId w:val="1"/>
        </w:numPr>
        <w:rPr/>
      </w:pPr>
      <w:bookmarkStart w:id="516" w:name="__RefHeading___Toc860626_1395250215"/>
      <w:bookmarkStart w:id="517" w:name="_Toc201"/>
      <w:bookmarkEnd w:id="516"/>
      <w:r>
        <w:rPr>
          <w:rtl w:val="true"/>
        </w:rPr>
        <w:t>اشکال هشتم</w:t>
      </w:r>
      <w:r>
        <w:rPr>
          <w:rtl w:val="true"/>
        </w:rPr>
        <w:t xml:space="preserve">. </w:t>
      </w:r>
      <w:r>
        <w:rPr>
          <w:rtl w:val="true"/>
        </w:rPr>
        <w:t>اطلاع یهود از اهداف پیامبر صلی الله علیه و آله و سلم</w:t>
      </w:r>
      <w:bookmarkEnd w:id="517"/>
    </w:p>
    <w:p>
      <w:pPr>
        <w:pStyle w:val="BookText"/>
        <w:rPr/>
      </w:pPr>
      <w:r>
        <w:rPr>
          <w:rFonts w:ascii="IRNazanin" w:hAnsi="IRNazanin" w:eastAsia="IRNazanin"/>
          <w:color w:val="111111"/>
          <w:sz w:val="28"/>
          <w:sz w:val="28"/>
          <w:szCs w:val="28"/>
          <w:rtl w:val="true"/>
          <w:lang w:bidi="fa-IR"/>
        </w:rPr>
        <w:t>از حدیث یاد شده این معنا استفاده می‌شود که یهودیان از آمدن حضرت محمد صلی الله علیه و آله و سلم  خبر می‌دادند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عرب چیره خواهد شد همان‌گونه که بُخت نصر بر بنی‌اسرائیل مسلّط گشت؛ ولی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می‌گفت و این خلاف قرآن است، زیرا در قرآن آمده است که یهودیان به دشمنانشان، آمدن حضرت محمد صلی الله علیه و آله و سلم را وعده می‌دادند و به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ظاهر گردد با کمک یهودیان از دشمنان آن‌ها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وَکَانُوا مِنْ قَبْلُ یَسْتَفْتِحُونَ عَلَی الَّذِینَ کَفَرُوا فَلَمَّا جَاءَهُمْ مَا عَرَفُوا کَفَرُوا</w:t>
      </w:r>
      <w:r>
        <w:rPr>
          <w:rStyle w:val="FootnoteAnchor"/>
          <w:rtl w:val="true"/>
        </w:rPr>
        <w:footnoteReference w:id="443"/>
      </w:r>
      <w:r>
        <w:rPr>
          <w:rFonts w:ascii="IRNazanin" w:hAnsi="IRNazanin" w:eastAsia="IRNazanin"/>
          <w:color w:val="111111"/>
          <w:sz w:val="28"/>
          <w:sz w:val="28"/>
          <w:szCs w:val="28"/>
          <w:rtl w:val="true"/>
          <w:lang w:bidi="fa-IR"/>
        </w:rPr>
        <w:t>… و پیش از این، به خود نوید پیروزی بر کافران را می‌دادند؛ ولی هنگامی که پیامبر شناخته شده خویش به نزد آنان آمد، نسبت به او کافر شدند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آمده است که، انصار، با شنیدن پیش‌گویی ظهور پیامبراکرم صلی الله علیه و آله و سلم از یهودیان، به مسلمان شدن روی می‌آوردند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پیامبری است که یهودیان ظهورش را مژده می‌دادند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یهودیان پیش‌گویی‌هایی درباره ظهور پیامبراکرم صلی الله علیه و آله و سلم داشتند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و چنان خواهد کرد؛ ولی آن حضرت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این تکذیب در قرآن مجید آمده و بین پیش‌گویی یهودیان و انکار آن‌ها منافاتی نیست، زیرا اخبار و مژده آنان پیش از دعوت و بعثت پیامبراکرم صلی الله علیه و آله و سلم و یا پیش از ولادت آن حضرت بود؛ امّا آن‌گاه که پیامبر صلی الله علیه و آله و سلم با حق و حقیقت ظهور کرد، آنان به خاطر حسد و عناد، حق وی را انکار کرده و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و آقای شوشتری و برخی دیگر از علما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مشرعة بحارالانوار</w:t>
      </w:r>
      <w:r>
        <w:rPr>
          <w:rStyle w:val="FootnoteAnchor"/>
          <w:rtl w:val="true"/>
        </w:rPr>
        <w:footnoteReference w:id="445"/>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می‌شود که احمد بن اسحاق، در زمان زندگانی حضرت امام حسن عسکری علیه السلام بدرود حیات گفته باشد، زیرا آن حضرت خادم خود، کافور را برای مراسم کفن و دفن وی فرستاد با این که وی به طور قطع، پس از امام نیز،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دارد احمد بن اسحاق دو تن باشند؛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پس از رحلت امام علیه السلام قریب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دنیا رفته باشد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زندگی امام علیه السلام وفات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احتمال، خود این روایت است که، درگذشت احمد بن اسحاق را در دوران زندگی امام علیه السلام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شیخ صدوق که شخصیتی آشنای به رجال بوده متوجه این اشکال نشود و اطلاعی از درگذشت احمد بن اسحاق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آقای صافی در کتاب منتخب‌الاثر بیان کرده است و مجهول بودن وی را در حدیث مذکور پذیرفته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 ضعف حدیث مزبور دلالت ندارد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ما اگر این احتمال را کاملاً نپذیریم، جای احتمال باقی است و چیزی آن را برطرف نمی‌سازد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ناچار مسئله تاریخ وفات را از روایات گرفته‌اید با این که بدون در نظر </w:t>
      </w:r>
    </w:p>
    <w:p>
      <w:pPr>
        <w:pStyle w:val="BookText"/>
        <w:rPr/>
      </w:pPr>
      <w:r>
        <w:rPr>
          <w:rFonts w:ascii="IRNazanin" w:hAnsi="IRNazanin" w:eastAsia="IRNazanin"/>
          <w:color w:val="111111"/>
          <w:sz w:val="28"/>
          <w:sz w:val="28"/>
          <w:szCs w:val="28"/>
          <w:rtl w:val="true"/>
          <w:lang w:bidi="fa-IR"/>
        </w:rPr>
        <w:t>گرفتن این روایت، قطع و یقین به وجود می‌آید؛ ولی با توجه به این روایت موضوع دیگری آشکار می‌شود و شما نمی‌توانید این روایت را کنار بگذارید، مگر این که معارض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میان آن دو، به حکم متعارضین، رفتار می‌گردد که این موضوع نمی‌تواند دلیل بر ساختگی بودن روایتی باشد که کنار نهاده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نقل‌های دیگر، به ویژه در کتاب دلائل‌الإمامه طبری، این ذیل دیده نمی‌شود و نمی‌توان به خاطر آن، کلّ روایت را از کار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اشکالات دیگری نیز بر این روایت وارد شده که برای رعایت اختصار از آن چشم می‌پوشیم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دقت و تأمّل در این مطالب، به آن‌ها نیز پاسخ داده می‌شود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بحث، باید یادآور شویم که امارات و قرائن صحت صدور این روایت، به اندازه‌ای فراوان است که اگر ده‌ها اشکال دیگر نیز بر آن وارد شود، روایت را از قوّت و وثاقت به صدور، نمی‌اندازد</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8" w:name="pg2683_23051"/>
      <w:bookmarkStart w:id="519" w:name="pg2683_23051"/>
      <w:bookmarkEnd w:id="519"/>
    </w:p>
    <w:p>
      <w:pPr>
        <w:pStyle w:val="Heading3"/>
        <w:numPr>
          <w:ilvl w:val="2"/>
          <w:numId w:val="1"/>
        </w:numPr>
        <w:rPr/>
      </w:pPr>
      <w:bookmarkStart w:id="520" w:name="pg2683_23051"/>
      <w:bookmarkStart w:id="521" w:name="__RefHeading___Toc860628_1395250215"/>
      <w:bookmarkStart w:id="522" w:name="_Toc202"/>
      <w:bookmarkEnd w:id="520"/>
      <w:bookmarkEnd w:id="521"/>
      <w:r>
        <w:rPr>
          <w:rtl w:val="true"/>
        </w:rPr>
        <w:t>فصل نهم</w:t>
      </w:r>
      <w:r>
        <w:rPr>
          <w:rtl w:val="true"/>
        </w:rPr>
        <w:t xml:space="preserve">: </w:t>
      </w:r>
      <w:r>
        <w:rPr>
          <w:rtl w:val="true"/>
        </w:rPr>
        <w:t>درنگی در روایات قتل‌های آغازین</w:t>
      </w:r>
      <w:bookmarkEnd w:id="52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3" w:name="__RefHeading___Toc860630_1395250215"/>
      <w:bookmarkStart w:id="524" w:name="_Toc203"/>
      <w:bookmarkEnd w:id="523"/>
      <w:r>
        <w:rPr>
          <w:rtl w:val="true"/>
        </w:rPr>
        <w:t>اشاره  </w:t>
      </w:r>
      <w:bookmarkEnd w:id="524"/>
    </w:p>
    <w:p>
      <w:pPr>
        <w:pStyle w:val="BookText"/>
        <w:rPr/>
      </w:pPr>
      <w:r>
        <w:rPr>
          <w:rFonts w:ascii="IRNazanin" w:hAnsi="IRNazanin" w:eastAsia="IRNazanin"/>
          <w:color w:val="111111"/>
          <w:sz w:val="28"/>
          <w:sz w:val="28"/>
          <w:szCs w:val="28"/>
          <w:rtl w:val="true"/>
          <w:lang w:bidi="fa-IR"/>
        </w:rPr>
        <w:t>برخی، در مورد قتل و کشتار دوران ظهور، به افراط گراییده و از امام زمان علیه السلام و یارانش، چهره‌ای خشن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روایاتی استدلال می‌کنند که در آن‌ها، به کشته شدن دو سوم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نُه نفر، هفت نفر، از هر هفت نفر،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بیش‌تر اشاره شده که از کشته‌ها، پشته ساخته می‌شود و جوی خون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دچار تفریط شده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مقدار گنجایش ظرف حجامت، نیز خونریزی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به نقد و بررسی روایی و دلالی احادیث مربوطه می‌پردازیم تا افراط و تفریط بودن اندیشه‌های موجود مشخّص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قابل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کشتار، قبل از ظهور است یا بعد از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رفتار امام با دشمنان چگونه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کشتار و اعدام و خون‌ریزی‌ها چه مقدار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شدگان، چه کسانی‌اند؟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روایاتی که ناظر بر این موضوع است، به نحو موجبه کلیّه است یا موجبه جزئیّه؟</w:t>
      </w:r>
    </w:p>
    <w:p>
      <w:pPr>
        <w:pStyle w:val="BookText"/>
        <w:rPr/>
      </w:pPr>
      <w:r>
        <w:rPr>
          <w:rFonts w:ascii="IRNazanin" w:hAnsi="IRNazanin" w:eastAsia="IRNazanin"/>
          <w:color w:val="111111"/>
          <w:sz w:val="28"/>
          <w:sz w:val="28"/>
          <w:szCs w:val="28"/>
          <w:rtl w:val="true"/>
          <w:lang w:bidi="fa-IR"/>
        </w:rPr>
        <w:t>اخباری که در آن‌ها، کشتار در حجم وسیعی مطرح شده است، بر دو قسم‌اند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آن‌ها، مربوط به ملاحم و فِتَن قبل از ظهور است و هیچ گونه ربطی به دوران ظهور ندارد و تنها ناظر به اوضاع نابسامان جهان در دوران پیش 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بیش‌تر، از مراسیل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تعدادی از آن‌ها نیز جزء مسانید باشد، هیچ گونه ارتباطی با بحث ما، یعنی قتل و کشتار در دوران حکومت امام مهدی عجل الله تعالی فرجه الشریف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آن‌ها، مربوط به هنگامه ظهور و حکومت امام زمان عجل الله تعالی فرجه الشریف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روایات، نیز دو گونه‌اند</w:t>
      </w:r>
      <w:r>
        <w:rPr>
          <w:rFonts w:eastAsia="IRNazanin" w:cs="IRNazanin"/>
          <w:color w:val="111111"/>
          <w:sz w:val="28"/>
          <w:szCs w:val="28"/>
          <w:rtl w:val="true"/>
          <w:lang w:bidi="fa-IR"/>
        </w:rPr>
        <w:t xml:space="preserve">: </w:t>
      </w:r>
      <w:bookmarkStart w:id="525" w:name="pg2683_23055"/>
    </w:p>
    <w:p>
      <w:pPr>
        <w:pStyle w:val="BookText"/>
        <w:rPr/>
      </w:pPr>
      <w:bookmarkEnd w:id="52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از طریق عامه و از نَبَویّات است و بیش‌تر آن‌ها، مشکل سندی دارند، به گونه‌ای که بعضی از آن‌ها، مرسل و برخی به پیامبراکرم صلی الله علیه و آله و سلم منتهی نمی‌شوند؛ بلکه از فردی مانند کعب‌الأحبار که در زمان آن حضرت مسلمان نشده بود،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عمده این روایات، از اسرائیلیات است که با اهداف گوناگون، وارد کتاب‌های روایی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از اهل تسنّن، مانند ابن کثیر، وقتی به روایات نقل شده از امثال کعب‌الأحبار می‌رسد،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این همه اخبار دروغی که وارد تفسیرها و کتاب‌های روایی و … کرده‌اند، بی‌نیاز گرداند …</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از طُرق اهل‌بیت علیهم السلام نقل شده و یا در کتاب‌های شیعه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اخبار از حضرات معصومین علیهم السلام منقول است و بعض دیگر از روایاتِ نقل شده، به اهل‌بیت علیهم السلام منتهی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اخبار معمّرین که شیخ صدوق آن‌ها را در کتاب کمال‌الدین از اهل تسنّن نقل کرده است</w:t>
      </w:r>
      <w:r>
        <w:rPr>
          <w:rFonts w:eastAsia="IRNazanin" w:cs="IRNazanin"/>
          <w:color w:val="111111"/>
          <w:sz w:val="28"/>
          <w:szCs w:val="28"/>
          <w:rtl w:val="true"/>
          <w:lang w:bidi="fa-IR"/>
        </w:rPr>
        <w:t>.</w:t>
      </w:r>
    </w:p>
    <w:p>
      <w:pPr>
        <w:pStyle w:val="Heading4"/>
        <w:numPr>
          <w:ilvl w:val="3"/>
          <w:numId w:val="1"/>
        </w:numPr>
        <w:rPr/>
      </w:pPr>
      <w:bookmarkStart w:id="526" w:name="__RefHeading___Toc860632_1395250215"/>
      <w:bookmarkStart w:id="527" w:name="_Toc204"/>
      <w:bookmarkEnd w:id="526"/>
      <w:r>
        <w:rPr>
          <w:rtl w:val="true"/>
        </w:rPr>
        <w:t>اندیشه تفریط گرایی در کشتارِ هنگام ظهور</w:t>
      </w:r>
      <w:bookmarkEnd w:id="527"/>
    </w:p>
    <w:p>
      <w:pPr>
        <w:pStyle w:val="BookText"/>
        <w:rPr/>
      </w:pPr>
      <w:r>
        <w:rPr>
          <w:rFonts w:ascii="IRNazanin" w:hAnsi="IRNazanin" w:eastAsia="IRNazanin"/>
          <w:color w:val="111111"/>
          <w:sz w:val="28"/>
          <w:sz w:val="28"/>
          <w:szCs w:val="28"/>
          <w:rtl w:val="true"/>
          <w:lang w:bidi="fa-IR"/>
        </w:rPr>
        <w:t>گروهی بر آن‌اند که امام زمان به هنگام ظهور، از طریق ولایت و تصرّف تکوینی، همه آفریده‌ها را مطیع و مسخّر می‌کند و کارها را با اعجاز و امور غیرعادی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کشتار و اعدام، بسیار اندک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و دریافت پاسخ، به احادیثی از امام باقر و امام صادق علیهما السلام متمسّک می‌شویم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بشیر بن أبی أراکَةَ النَبّالِ ـ و لفظ الحدیث علی روایةِ ابن عقدة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المدینة إِنْتَهَیْتُ إلی مَنزِلَ أبی جعفرِ الباقِر علیه السلام …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کان ذلِکَ اسْتَقامَتْ لَهُ الاُمُورُ فَلا یُهْریقُ مِحْجَمَةَ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نَمسَحَ وَ أنتُم العَرَقَ و 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بِیَدِهِ إلی جَبْهَتِهِ</w:t>
      </w:r>
      <w:r>
        <w:rPr>
          <w:rStyle w:val="FootnoteAnchor"/>
          <w:rtl w:val="true"/>
        </w:rPr>
        <w:footnoteReference w:id="448"/>
      </w:r>
      <w:r>
        <w:rPr>
          <w:rFonts w:ascii="IRNazanin" w:hAnsi="IRNazanin" w:eastAsia="IRNazanin"/>
          <w:color w:val="111111"/>
          <w:sz w:val="28"/>
          <w:sz w:val="28"/>
          <w:szCs w:val="28"/>
          <w:rtl w:val="true"/>
          <w:lang w:bidi="fa-IR"/>
        </w:rPr>
        <w:t>بشیر بن ابی  اراکه نبّال ـ لفظ حدیث به روایت ابن عقده است ـ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وارد مدینه شدم، به سمت منزل امام باقر علیه السلام رفتم… و به </w:t>
      </w:r>
    </w:p>
    <w:p>
      <w:pPr>
        <w:pStyle w:val="BookText"/>
        <w:rPr/>
      </w:pPr>
      <w:r>
        <w:rPr>
          <w:rFonts w:ascii="IRNazanin" w:hAnsi="IRNazanin" w:eastAsia="IRNazanin"/>
          <w:color w:val="111111"/>
          <w:sz w:val="28"/>
          <w:sz w:val="28"/>
          <w:szCs w:val="28"/>
          <w:rtl w:val="true"/>
          <w:lang w:bidi="fa-IR"/>
        </w:rPr>
        <w:t>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دهد، همه کارها برای او سر و سامان می‌یابد و به اندازه یک ظرف حجامت نیز خون نمی‌ریزد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آن‌جا می‌انجامد که ما و شما، عرق و خون لخته شده پاک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سختی‌ها و دشواری‌های جنگ و درگیری است که موجب پدید آمدن عرق و ایجاد زخم‌های خونین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با دست خود، به پیشانی مبارک خود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برطرف کردن عرق و خون از جبین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موسی بن بَکر الواسِطی، عن بشَیرِ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المَدْینَة وَذَکَر مِثل الحدیثِ الْمُتَقَدِّمِ،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الْمَدینَةَ 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المهدی لَوْ قامَ لاَسْتَقامَتْ له الأمور عفواً و لا یُهریق مِحجَمَةَ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لو استقامت لأحد عفواً لاستقامت لِرَسولِ‌اللهِ صلی الله علیه و آله و سلم حینَ أُدْمِیَتْ رُباعِیتُهُ وَشُجَّ فی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نَمْسَحَ نَحنُ وَ أنْتُم العَرَقَ وَالْعَلَقَ</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ثُمَ مسَحَ جَبْهَتهُ</w:t>
      </w:r>
      <w:r>
        <w:rPr>
          <w:rStyle w:val="FootnoteAnchor"/>
          <w:rtl w:val="true"/>
        </w:rPr>
        <w:footnoteReference w:id="450"/>
      </w:r>
      <w:r>
        <w:rPr>
          <w:rFonts w:ascii="IRNazanin" w:hAnsi="IRNazanin" w:eastAsia="IRNazanin"/>
          <w:color w:val="111111"/>
          <w:sz w:val="28"/>
          <w:sz w:val="28"/>
          <w:szCs w:val="28"/>
          <w:rtl w:val="true"/>
          <w:lang w:bidi="fa-IR"/>
        </w:rPr>
        <w:t>از موسی بن بکر 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بشیر نبَّال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 همانند حدیث قبلی را ذکر کرد و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مدینه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مهدی عجل الله تعالی فرجه الشریف قیام کند، همه کارها به خودی خود برای او سر و سامان می‌یابد و به اندازه گنجایش ظرف حجامتی، خون نخواهد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 خود به خود، برای کسی هموار می‌شد، به یقین برای رسول خدا صلی الله علیه و آله و سلم آن زمان که دندان‌های پیشین آن حضرت شکست و صورت‌اش زخمی شد، سر و سامان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آن‌جا می‌انجامد که ما و شما، عرق و خون لخته شده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پیشانی خود کشید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و قَد ذُکِرَ القائم عجل الله تعالی فرجه الشریف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w:t>
      </w:r>
    </w:p>
    <w:p>
      <w:pPr>
        <w:pStyle w:val="BookText"/>
        <w:rPr/>
      </w:pPr>
      <w:r>
        <w:rPr>
          <w:rFonts w:ascii="Amiri" w:hAnsi="Amiri" w:eastAsia="Amiri" w:cs="Amiri"/>
          <w:color w:val="111111"/>
          <w:sz w:val="28"/>
          <w:sz w:val="28"/>
          <w:szCs w:val="28"/>
          <w:rtl w:val="true"/>
          <w:lang w:bidi="ar-SA"/>
        </w:rPr>
        <w:t>لأَرجُو أن یَکونَ أمرُهُ فی 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ذلِکَ حَتَی تَمْسَحُوا العَلَقَ و الْعَرَقَ</w:t>
      </w:r>
      <w:r>
        <w:rPr>
          <w:rStyle w:val="FootnoteAnchor"/>
          <w:rtl w:val="true"/>
        </w:rPr>
        <w:footnoteReference w:id="451"/>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علیه السلام شنیدم که از حضرت قائم عجل الله تعالی فرجه الشریف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کار ایشان به آسانی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 صورت نمی‌پذیرد تا این که عرق و خون لخته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حدیث مذکور ملاحظه می‌کنیم، آن گونه نیست که تمامی کارها در زمان قیام قائم عجل الله تعالی فرجه الشریف، به خودی خود و با اعجاز و تصرّفات تکوینی صورت پذیرد، هر چند در ولایت و تصرّف تکوینی حضرت مهدی و سایر امامان پاک علیهم السلام، هیچ‌گونه تردیدی نیست؛ بلکه کار، دشوارتر از آن است که امثال مُرجِئه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متعدد، نمی‌توانیم ادعا کنیم که به هنگام ظهور، هیچ گونه قتل و کشتاری رخ نمی‌دهد، زیرا در آن دوران، بحث از انتقام، اجرای حدود الهی و اقامه حکومت عدل جهانی است و مسلّماً، این مسأله مهمّ بدون برطرف کردن خارها و سنگ‌های سر راه آن حضرت، میسّر و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تاریخ خود گواه است که پیامبراکرم صلی الله علیه و آله و سلم و أئمّه علیهم السلام در تلاش بوده‌اند امور را به گونه‌ای عادی و در مسیر طبیعی انجام دهند، از این رو، می‌بینیم، دندان‌های پیشین حضرت رسول اکرم صلی الله علیه و آله و سلم در جنگ اُحد می‌شکند و زخم‌هایی …</w:t>
      </w:r>
      <w:r>
        <w:rPr>
          <w:rStyle w:val="FootnoteAnchor"/>
          <w:rtl w:val="true"/>
        </w:rPr>
        <w:footnoteReference w:id="452"/>
      </w:r>
      <w:r>
        <w:rPr>
          <w:rFonts w:ascii="IRNazanin" w:hAnsi="IRNazanin" w:eastAsia="IRNazanin"/>
          <w:color w:val="111111"/>
          <w:sz w:val="28"/>
          <w:sz w:val="28"/>
          <w:szCs w:val="28"/>
          <w:rtl w:val="true"/>
          <w:lang w:bidi="fa-IR"/>
        </w:rPr>
        <w:t>بر بدن مبارک او وارد می‌شود و امیرالمؤمنین علیه السلام نیز در جنگ اُحد نَوَد زخم برمی‌دارد و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البته رسول خدا صلی الله علیه و آله و سلم و عترت پاکش، بویژه حضرت بقیة‌الله الأعظم عجل الله تعالی فرجه الشریف قدرت تصرّفات تکوینی را دارند و همواره معجزات و امدادهای غیبی و الهی، شامل حال آن حضرات و نیز مؤمنان مخلص و ایثارگر و حتّی مستضعفان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حضرت قائم ـ عجل الله تعالی فرجه الشریف ـ را به سه لشکر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مؤمنان؛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انداختن در دل دشمن</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دیگر آن حضرت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حضرت مهدی ـ عجل الله تعالی فرجه الشریف ـ را با </w:t>
      </w:r>
      <w:bookmarkStart w:id="528" w:name="pg2683_23060"/>
    </w:p>
    <w:p>
      <w:pPr>
        <w:pStyle w:val="BookText"/>
        <w:rPr/>
      </w:pPr>
      <w:bookmarkEnd w:id="528"/>
      <w:r>
        <w:rPr>
          <w:rFonts w:ascii="IRNazanin" w:hAnsi="IRNazanin" w:eastAsia="IRNazanin"/>
          <w:color w:val="111111"/>
          <w:sz w:val="28"/>
          <w:sz w:val="28"/>
          <w:szCs w:val="28"/>
          <w:rtl w:val="true"/>
          <w:lang w:bidi="fa-IR"/>
        </w:rPr>
        <w:t>فرشتگان و جنّ و شیعیان مخلص، یاری می‌کند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به هرحال، لزومی ندارد ادعا کنیم امام زمان عجل الله تعالی فرجه الشریف تمام کارهای خویش را به گونه‌ای غیرعادی و به صورت اعجازآمیز انجام می‌دهد و بدین سان، هیچ خونی ریخته نخواهد شد</w:t>
      </w:r>
      <w:r>
        <w:rPr>
          <w:rFonts w:eastAsia="IRNazanin" w:cs="IRNazanin"/>
          <w:color w:val="111111"/>
          <w:sz w:val="28"/>
          <w:szCs w:val="28"/>
          <w:rtl w:val="true"/>
          <w:lang w:bidi="fa-IR"/>
        </w:rPr>
        <w:t>.</w:t>
      </w:r>
    </w:p>
    <w:p>
      <w:pPr>
        <w:pStyle w:val="Heading4"/>
        <w:numPr>
          <w:ilvl w:val="3"/>
          <w:numId w:val="1"/>
        </w:numPr>
        <w:rPr/>
      </w:pPr>
      <w:bookmarkStart w:id="529" w:name="__RefHeading___Toc860634_1395250215"/>
      <w:bookmarkStart w:id="530" w:name="_Toc205"/>
      <w:bookmarkEnd w:id="529"/>
      <w:r>
        <w:rPr>
          <w:rtl w:val="true"/>
        </w:rPr>
        <w:t>اندیشه افراط گرایی در کشتار به هنگام ظهور</w:t>
      </w:r>
      <w:bookmarkEnd w:id="530"/>
    </w:p>
    <w:p>
      <w:pPr>
        <w:pStyle w:val="BookText"/>
        <w:rPr/>
      </w:pPr>
      <w:r>
        <w:rPr>
          <w:rFonts w:ascii="IRNazanin" w:hAnsi="IRNazanin" w:eastAsia="IRNazanin"/>
          <w:color w:val="111111"/>
          <w:sz w:val="28"/>
          <w:sz w:val="28"/>
          <w:szCs w:val="28"/>
          <w:rtl w:val="true"/>
          <w:lang w:bidi="fa-IR"/>
        </w:rPr>
        <w:t>در احادیثی که از طریق اهل سنّت رسیده، خون‌ریزی‌های بسیار زیاد و وحشتناکی در آن دوران ذکر شده است که به نقد و بررسی یکی از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بن یحیی مقدّسی شافعی در کتاب عقدالدرر روایت مرسله‌ای را از امیرمؤمنان علیه السلام درباره حوادث 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رومیّه</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نقل می‌کند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فَیُکَبِّرُ الْمُسْلِمُونَ ثَلاثَ تَکبیرات، فَتَکون کَالرَّملَةِ عَلی نشز، فَیَدْخُلُونُهَا، فَیَقتُلُونَ بِها خَمْسَمِئَةِ ألفِ مُقاتِل، و یَقْتَسِمُونَ الأموالَ، حتّی یَکُونَ النَّاسِ فی الْفَیءِ شَیئاً واحِداً، لِکُلِّ إِنسان مِنْهُم مِئَهُ ألفِ دینار، وَ مِئَهُ رَأس، ما بَیْنَ جارِیَه وَ غُلام</w:t>
      </w:r>
      <w:r>
        <w:rPr>
          <w:rStyle w:val="FootnoteAnchor"/>
          <w:rtl w:val="true"/>
        </w:rPr>
        <w:footnoteReference w:id="457"/>
      </w:r>
      <w:r>
        <w:rPr>
          <w:rFonts w:ascii="IRNazanin" w:hAnsi="IRNazanin" w:eastAsia="IRNazanin"/>
          <w:color w:val="111111"/>
          <w:sz w:val="28"/>
          <w:sz w:val="28"/>
          <w:szCs w:val="28"/>
          <w:rtl w:val="true"/>
          <w:lang w:bidi="fa-IR"/>
        </w:rPr>
        <w:t>با گفتن سه تکبیر مسلمانان دیواره شهر مانند ریگ و شن‌های روانی که از بلندی‌ها فرو می‌ریزند، از هم متلاشی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در آن‌جا، پانصد هزار جنگجو را می‌کشند و غنائم و اموال را به گونه‌ای مساوی تقسیم می‌کنند، و به هر یک از آنان، صد هزار دینار و صد کنیز و یا غلام می‌رسد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ـ هرچند ظاهراً مربوط به قبل از ظهور است ـ مرسل است و مشکل سندی دارد و از نظر محتوا نیز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سازندگان این گونه  احادیث، در خدمت حکومت‌های ستمگر بوده‌اند و به جهت توجیه پاره‌ای جنگ‌های پس از پیامبراکرم صلی الله علیه و آله و سلم و قتل‌عام‌ها و کشتارهای وسیعی که در آن‌ها صورت گرفت، چنین روایات ساختگی را وارد کتاب‌های روایی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روایتی که به امام علی علیه السلام نسبت </w:t>
      </w:r>
    </w:p>
    <w:p>
      <w:pPr>
        <w:pStyle w:val="BookText"/>
        <w:rPr/>
      </w:pPr>
      <w:r>
        <w:rPr>
          <w:rFonts w:ascii="IRNazanin" w:hAnsi="IRNazanin" w:eastAsia="IRNazanin"/>
          <w:color w:val="111111"/>
          <w:sz w:val="28"/>
          <w:sz w:val="28"/>
          <w:szCs w:val="28"/>
          <w:rtl w:val="true"/>
          <w:lang w:bidi="fa-IR"/>
        </w:rPr>
        <w:t>داده‌اند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فیُقتل من الروم حتی یتغیّر ماءُ الفرات بالدم؛</w:t>
      </w:r>
      <w:r>
        <w:rPr>
          <w:rStyle w:val="FootnoteAnchor"/>
          <w:rtl w:val="true"/>
        </w:rPr>
        <w:footnoteReference w:id="458"/>
      </w:r>
      <w:r>
        <w:rPr>
          <w:rFonts w:ascii="IRNazanin" w:hAnsi="IRNazanin" w:eastAsia="IRNazanin"/>
          <w:color w:val="111111"/>
          <w:sz w:val="28"/>
          <w:sz w:val="28"/>
          <w:szCs w:val="28"/>
          <w:rtl w:val="true"/>
          <w:lang w:bidi="fa-IR"/>
        </w:rPr>
        <w:t>یعنی به اندازه‌ای از رومیان به قتل می‌رساند که آب فرات رنگ خون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مورد جنگ قادسیه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إنهزم الفُرس و لَحِقَهم المسلمون … فقتَلَ المسلمون بکمالهم و کانوا ثلاثین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فی المعرکه عشره آلاف و قتَلوا قبل ذلک قریباً من ذلک</w:t>
      </w:r>
      <w:r>
        <w:rPr>
          <w:rStyle w:val="FootnoteAnchor"/>
          <w:rtl w:val="true"/>
        </w:rPr>
        <w:footnoteReference w:id="459"/>
      </w:r>
      <w:r>
        <w:rPr>
          <w:rFonts w:ascii="IRNazanin" w:hAnsi="IRNazanin" w:eastAsia="IRNazanin"/>
          <w:color w:val="111111"/>
          <w:sz w:val="28"/>
          <w:sz w:val="28"/>
          <w:szCs w:val="28"/>
          <w:rtl w:val="true"/>
          <w:lang w:bidi="fa-IR"/>
        </w:rPr>
        <w:t>لشکر ایرانیان، شکست خورده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تعقیب آنان پرداخته و تمامی فراریانی را که تعداد آن‌ها به سی‌هزار نفر می‌رسید،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ده هزار تن و قبل از شروع جنگ نیز همین عدد را به قتل رسانده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کتاب‌های تاریخی مانند البدء و التاریخ و البدایة و النهایة و … که فتوحات، در آن‌ها به نگارش درآمده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فرماندهان و زیردستان‌شان، جنایات زیادی را مرتکب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می‌گوید، از هر نُه نفر هفت نفر و یا از هر هفت نفر، پنج نفر و یا دو ثلث مردم کشته می‌شوند، به جنگ‌های قبل از ظهور، نظر دارند نه زمان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اختلاف در تعداد مقتولان نیز علّت‌های گوناگونی می‌تواند داشته باشد از آن جمله، می‌توان تفاوت مناطق و محورهای درگیری و یا مراحل مختلف جنگ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احادیث زیر و دقت نظر در دلالت آن‌ها، به این واقعیت پی می‌بریم که جهان، اندکی پیش از ظهور، دچار جنگ‌های خونینی خواهد 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بصیر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یَکونُ هذا الأمرُ حتَی یَذهَبَ ثُلثُ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ثُلثُ النَاسِ فَما یَبقی؟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تَرضَوْنَ أنْ تکونوا الثُّلثَ الْباقی؟</w:t>
      </w:r>
      <w:r>
        <w:rPr>
          <w:rStyle w:val="FootnoteAnchor"/>
          <w:rtl w:val="true"/>
        </w:rPr>
        <w:footnoteReference w:id="460"/>
      </w:r>
      <w:r>
        <w:rPr>
          <w:rFonts w:ascii="IRNazanin" w:hAnsi="IRNazanin" w:eastAsia="IRNazanin"/>
          <w:color w:val="111111"/>
          <w:sz w:val="28"/>
          <w:sz w:val="28"/>
          <w:szCs w:val="28"/>
          <w:rtl w:val="true"/>
          <w:lang w:bidi="fa-IR"/>
        </w:rPr>
        <w:t>ابو بصیر و محمّد بن مسلم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شنیدیم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ظهور تا این که دو سوم مردم از بین بروند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سوم مردم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باقی می‌ماند؟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خرسند نمی‌شوید که شما جزء همان یک سوم باقیمانده باشید؟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حَتَی یَسْمَعُهُ کلّ قَوْم بِلِسانهم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هذَا الأمرُ حَتّی یَذْهَبَ تِسْعَةُ أعشارِ النَاسِ</w:t>
      </w:r>
      <w:r>
        <w:rPr>
          <w:rStyle w:val="FootnoteAnchor"/>
          <w:rtl w:val="true"/>
        </w:rPr>
        <w:footnoteReference w:id="461"/>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ندای آسمانی، حقیقت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هر قومی با زبان خودشان، آن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ظهور محقّق نمی‌شود تا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میان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قُدَّامُ القائِمِ مَوْتَتانِ؛ مَوْتٌ أَحْمَر وَ مَوْتٌ أبْیَضُ، حَتَی یَذْهَبَ مِنْ کُلِّ سَبْعَة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الأحْمَرُ، السّیف؛ و المَوْتُ الأَبْیَضُ، الطاعُونُ</w:t>
      </w:r>
      <w:r>
        <w:rPr>
          <w:rStyle w:val="FootnoteAnchor"/>
          <w:rtl w:val="true"/>
        </w:rPr>
        <w:footnoteReference w:id="462"/>
      </w:r>
      <w:r>
        <w:rPr>
          <w:rFonts w:ascii="IRNazanin" w:hAnsi="IRNazanin" w:eastAsia="IRNazanin"/>
          <w:color w:val="111111"/>
          <w:sz w:val="28"/>
          <w:sz w:val="28"/>
          <w:szCs w:val="28"/>
          <w:rtl w:val="true"/>
          <w:lang w:bidi="fa-IR"/>
        </w:rPr>
        <w:t>سلیمان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 قائم ـ عجل الله تعالی فرجه الشریفـ، دو نوع مرگ و میر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و مرگ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هر هفت نفر، پنج تن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شمشیر و مرگ سفید، طاعون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این احادیث و روایات دیگر، مشخص می‌شود که حجم وسیعی از مرگ و میرها و خون‌ریزی‌ها، مربوط به دوران پیش از قیام امام عصر علیه السلام و قبل از ندای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روایت یونس بن رِباط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الحقِّ لَمْ یَزالوا مُنْذُ کانُوا فی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ذاکَ لِمدّة قَریبَة وَ عافِیَة طویلَة</w:t>
      </w:r>
      <w:r>
        <w:rPr>
          <w:rStyle w:val="FootnoteAnchor"/>
          <w:rtl w:val="true"/>
        </w:rPr>
        <w:footnoteReference w:id="463"/>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از هنگامی که در شدّت و سختی بوده‌اند، پیوسته در آن حال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پایان آن سختی‌ها، نزدیک و عافیت‌اش طولانی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در نومیدی بسی امید است پایان شب سیه سپید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العُسرِ یُسراً فإنَّ مع العُسر یسراً</w:t>
      </w:r>
      <w:r>
        <w:rPr>
          <w:rFonts w:eastAsia="IRNazanin" w:cs="IRNazanin"/>
          <w:color w:val="111111"/>
          <w:sz w:val="28"/>
          <w:szCs w:val="28"/>
          <w:rtl w:val="true"/>
          <w:lang w:bidi="fa-IR"/>
        </w:rPr>
        <w:t>.»</w:t>
      </w:r>
      <w:r>
        <w:rPr>
          <w:rStyle w:val="FootnoteAnchor"/>
          <w:rtl w:val="true"/>
        </w:rPr>
        <w:footnoteReference w:id="46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نحو خلاصه، دسته‌ای از روایات در مورد خون‌ریزی‌ها، مربوط به دوران قبل از ظهور و دسته‌ای دیگر از مجهولات و اسرائیلیات است که با اهداف و انگیزه‌های مختلفی مانند خدشه‌دار کردن چهره نهضت جهانی و حکومت حضرت مهدی عجل الله تعالی فرجه الشریف و یا </w:t>
      </w:r>
    </w:p>
    <w:p>
      <w:pPr>
        <w:pStyle w:val="BookText"/>
        <w:rPr/>
      </w:pPr>
      <w:r>
        <w:rPr>
          <w:rFonts w:ascii="IRNazanin" w:hAnsi="IRNazanin" w:eastAsia="IRNazanin"/>
          <w:color w:val="111111"/>
          <w:sz w:val="28"/>
          <w:sz w:val="28"/>
          <w:szCs w:val="28"/>
          <w:rtl w:val="true"/>
          <w:lang w:bidi="fa-IR"/>
        </w:rPr>
        <w:t>توجیه کشتارها در فتوحات و …، وارد کتاب‌های روایی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بخشی از آن‌ها، مرسله و مرفوعه است و مشکل سندی دارد، که مرفوعه فضل بن شاذان از امام صادق علیه السلام از این قبیل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القائم عجل الله تعالی فرجه الشریف حَتَّی یَبلُغَ السُّوقَ،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لَهُ رجلٌ مِنْ وُلد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لَتَجْفِلُ النَّاسَ إجفالَ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فَبِعَهد مِن رسولِ‌اللهِ صلی الله علیه و آله و سلمأو 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النَّاسِ رَجُلٌ أشدُّ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فَیَقُومَ إلیهِ رجُلٌ مِنَ المَوالی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لَتَسْکُتَنُّ أوْ لأَضْرِ بنَّ عُنُقَکَ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یُخرِجُ القائم عجل الله تعالی فرجه الشریف عَهْداً مِن رَسُولِ‌اللهِ صلی الله علیه و آله و سلم</w:t>
      </w:r>
      <w:r>
        <w:rPr>
          <w:rStyle w:val="FootnoteAnchor"/>
          <w:rtl w:val="true"/>
        </w:rPr>
        <w:footnoteReference w:id="465"/>
      </w:r>
      <w:r>
        <w:rPr>
          <w:rFonts w:ascii="IRNazanin" w:hAnsi="IRNazanin" w:eastAsia="IRNazanin"/>
          <w:color w:val="111111"/>
          <w:sz w:val="28"/>
          <w:sz w:val="28"/>
          <w:szCs w:val="28"/>
          <w:rtl w:val="true"/>
          <w:lang w:bidi="fa-IR"/>
        </w:rPr>
        <w:t>حضرت قائم ـ عجل الله تعالی فرجه الشریف ـ به اندازه‌ای انسان‌ها را قتل وعام می‌کند که تا ساق پا را خون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دودمان پدرش</w:t>
      </w:r>
      <w:r>
        <w:rPr>
          <w:rStyle w:val="FootnoteAnchor"/>
          <w:rtl w:val="true"/>
        </w:rPr>
        <w:footnoteReference w:id="466"/>
      </w:r>
      <w:r>
        <w:rPr>
          <w:rFonts w:ascii="IRNazanin" w:hAnsi="IRNazanin" w:eastAsia="IRNazanin"/>
          <w:color w:val="111111"/>
          <w:sz w:val="28"/>
          <w:sz w:val="28"/>
          <w:szCs w:val="28"/>
          <w:rtl w:val="true"/>
          <w:lang w:bidi="fa-IR"/>
        </w:rPr>
        <w:t>با اعتراض شدید به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چونان گلّه گوسفندان که رم می‌دهند از خود دور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روش، بر اساس دستور رسول خداست؟ به چه دلیل چنین رفتار می‌کنی؟ یکی از یاران حضرت، از جای برمی‌خیزد و به فرد معترض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می‌کنی یا گردنت را بزنم؟ در این هنگام حضرت، عهد و پیمانی را از رسول خدا صلی الله علیه و آله و سلم، بیرون می‌آورد و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آغاز، یادآوری شد، این حدیث، مرفوعه است و مشکل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محتوا و دلالت‌اش، ناقص و ناتمام است، زیرا سوق، هم به ساق پا می‌گویند و  هم ممکن است نام شهر یا محلی باشد، همانند سوق الأهواز،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اهواز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مناطق اطراف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سوق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سوق‌الثلاثاء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در بغداد قبل از ساخته شدن شهر</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 بنابراین نمی‌توانیم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رسیدن خون به ساق پا است، خصوصاً، با توجه به این که در حدیث مذکور، سخن از خون به میان نیامده؛ بلکه چنین 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محل و مکانی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براساس روایات صحیح، جنگ و خون‌ریزی‌ها، اعدام‌ها و انتقام از ظالمان را در عصر ظهور می‌پذیریم؛ ولی نه به این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اهل‌بیت علیهم السلام موجود است </w:t>
      </w:r>
      <w:bookmarkStart w:id="531" w:name="pg2683_23068"/>
    </w:p>
    <w:p>
      <w:pPr>
        <w:pStyle w:val="BookText"/>
        <w:rPr/>
      </w:pPr>
      <w:bookmarkEnd w:id="531"/>
      <w:r>
        <w:rPr>
          <w:rFonts w:ascii="IRNazanin" w:hAnsi="IRNazanin" w:eastAsia="IRNazanin"/>
          <w:color w:val="111111"/>
          <w:sz w:val="28"/>
          <w:sz w:val="28"/>
          <w:szCs w:val="28"/>
          <w:rtl w:val="true"/>
          <w:lang w:bidi="fa-IR"/>
        </w:rPr>
        <w:t>که تعداد قتل‌ها و مشخّصات فردی و گروهی مقتولان، در آن‌ها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نگرش به شیوه رفتار حضرت مهدی عجل الله تعالی فرجه الشریف با دشمنان و معاندین، ذیلا به معرفی آنان خواهیم پرداخت</w:t>
      </w:r>
      <w:r>
        <w:rPr>
          <w:rFonts w:eastAsia="IRNazanin" w:cs="IRNazanin"/>
          <w:color w:val="111111"/>
          <w:sz w:val="28"/>
          <w:szCs w:val="28"/>
          <w:rtl w:val="true"/>
          <w:lang w:bidi="fa-IR"/>
        </w:rPr>
        <w:t>.</w:t>
      </w:r>
    </w:p>
    <w:p>
      <w:pPr>
        <w:pStyle w:val="Heading4"/>
        <w:numPr>
          <w:ilvl w:val="3"/>
          <w:numId w:val="1"/>
        </w:numPr>
        <w:rPr/>
      </w:pPr>
      <w:bookmarkStart w:id="532" w:name="__RefHeading___Toc860636_1395250215"/>
      <w:bookmarkStart w:id="533" w:name="_Toc206"/>
      <w:bookmarkEnd w:id="532"/>
      <w:r>
        <w:rPr>
          <w:rtl w:val="true"/>
        </w:rPr>
        <w:t>رفتار امام علیه السلام با دشمنان</w:t>
      </w:r>
      <w:bookmarkEnd w:id="53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ستمگران و زورمداران و زراندوزان، در همه نقاط گیتی، بر ملّت‌های مظلوم و مستضعف سیطره داشته و دارند و در این زمینه فرهنگ‌سازی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جامعه اسلامی، خسارت‌های بیشماری را متحمّل شده، به گونه‌ای که دشمنان اسلام، از آغاز رسالت نبی مکرّم اسلام صلی الله علیه و آله و سلم همواره، در پی آزار و اذیّت آن حضرت و پیروانش بوده‌اند و سرانجام، آن حضرت پس از تحمّل مشقت‌های فراوان توانست مسلمانان را از تاریکی‌ها به سوی روشنایی راهنمایی کرده و سوق دهد و حکومت اسلامی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طولی نکشید که به هنگام رحلت و بعد از آن، به گفته غزالی، ریاست‌طلبان با حیله‌های مختلف و فریب دادن مسلمانان، صاحب غدیر را که منصوب از سوی خدای حکیم بود و همگی به ولایت‌اش تبریک و تهنیت گفته بودند، کنار گذاشته و بر اریکه قدرت و سیاست تکیه زدند</w:t>
      </w:r>
      <w:r>
        <w:rPr>
          <w:rStyle w:val="FootnoteAnchor"/>
          <w:rtl w:val="true"/>
        </w:rPr>
        <w:footnoteReference w:id="468"/>
      </w:r>
      <w:r>
        <w:rPr>
          <w:rFonts w:ascii="IRNazanin" w:hAnsi="IRNazanin" w:eastAsia="IRNazanin"/>
          <w:color w:val="111111"/>
          <w:sz w:val="28"/>
          <w:sz w:val="28"/>
          <w:szCs w:val="28"/>
          <w:rtl w:val="true"/>
          <w:lang w:bidi="fa-IR"/>
        </w:rPr>
        <w:t xml:space="preserve">و بذر فاجعه و جنایات هولناک </w:t>
      </w:r>
      <w:bookmarkStart w:id="534" w:name="pg2683_23070"/>
    </w:p>
    <w:p>
      <w:pPr>
        <w:pStyle w:val="BookText"/>
        <w:rPr/>
      </w:pPr>
      <w:bookmarkEnd w:id="534"/>
      <w:r>
        <w:rPr>
          <w:rFonts w:ascii="IRNazanin" w:hAnsi="IRNazanin" w:eastAsia="IRNazanin"/>
          <w:color w:val="111111"/>
          <w:sz w:val="28"/>
          <w:sz w:val="28"/>
          <w:szCs w:val="28"/>
          <w:rtl w:val="true"/>
          <w:lang w:bidi="fa-IR"/>
        </w:rPr>
        <w:t>در جامعه اسلامی، کاشته شد به یقین، پیش از ظهور و نزدیک به آن، ستمگرانِ خون‌ریزی بر جهان حاکم‌اند که از هیچ جنایتی فرو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و رهبری که دست به قیام می‌زند، در برابر این همه کج‌روی‌ها و بیدادگری‌ها، چگونه برخورد کند، تا جهان را پر از عدل و داد سازد؟ بی‌تردید، گروه‌های معاندی که دست‌شان به خون بشریّت آلوده گردیده و حق مردم را غصب کرده‌اند و یا پست و مقامشان به خطر افتاده، در مقابل حرکت اصلاًح‌گرانه و نهضت امام، ایستادگی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رهبری که قیام می‌کند و مأموریّت تشکیل حکومت جهانی اسلام را دارد، باید برای برداشتن موانع از سر راه خود، نقشه و برنامه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مروری بر این برنامه‌ها خواهیم داشت</w:t>
      </w:r>
      <w:r>
        <w:rPr>
          <w:rFonts w:eastAsia="IRNazanin" w:cs="IRNazanin"/>
          <w:color w:val="111111"/>
          <w:sz w:val="28"/>
          <w:szCs w:val="28"/>
          <w:rtl w:val="true"/>
          <w:lang w:bidi="fa-IR"/>
        </w:rPr>
        <w:t>.</w:t>
      </w:r>
    </w:p>
    <w:p>
      <w:pPr>
        <w:pStyle w:val="Heading4"/>
        <w:numPr>
          <w:ilvl w:val="3"/>
          <w:numId w:val="1"/>
        </w:numPr>
        <w:rPr/>
      </w:pPr>
      <w:bookmarkStart w:id="535" w:name="__RefHeading___Toc860638_1395250215"/>
      <w:bookmarkStart w:id="536" w:name="_Toc207"/>
      <w:bookmarkEnd w:id="535"/>
      <w:r>
        <w:rPr>
          <w:rtl w:val="true"/>
        </w:rPr>
        <w:t>تربیت سپاهیان و تدارک مقدّمات جنگ</w:t>
      </w:r>
      <w:bookmarkEnd w:id="536"/>
    </w:p>
    <w:p>
      <w:pPr>
        <w:pStyle w:val="Heading5"/>
        <w:numPr>
          <w:ilvl w:val="4"/>
          <w:numId w:val="1"/>
        </w:numPr>
        <w:rPr/>
      </w:pPr>
      <w:bookmarkStart w:id="537" w:name="__RefHeading___Toc860640_1395250215"/>
      <w:bookmarkStart w:id="538" w:name="_Toc208"/>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امام عصر عجل الله تعالی فرجه الشریف برای انتقام و خون‌خواهی از دشمنان اسلام و به ثمر رساندن انقلاب جهانی و اجرای حدود الهی و برقراری حکومت عدل جهانی، ناگزیر از جنگ خواهد بود و در مقابل‌اش، دشمنانی تا دندان مسلح و کج‌اندیشانی دنیا نگر، با در دست داشتن امکانات گسترده و چرخه‌های اقتصادی جهان و برخورداری از فن‌آوری  پیشرفته و سازماندهی ارتش‌های قدرت‌مند، پرچم مخالفت برمی‌دارند و مانع مسیر اصلاًح‌گرانه امام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از قیام، جنگاوران دریا دل و دست‌یارانی توان‌مند و کارآمد، به هدایت خاص و عام آن حضرت، تربیت می‌شوند و تعداد آنان، در بعضی روایات، سیصد و سیزده تن و در برخی، ده هزار تن و در تعدادی از آن‌ها، صد هزار تن و … ذکر شده است</w:t>
      </w:r>
      <w:r>
        <w:rPr>
          <w:rFonts w:eastAsia="IRNazanin" w:cs="IRNazanin"/>
          <w:color w:val="111111"/>
          <w:sz w:val="28"/>
          <w:szCs w:val="28"/>
          <w:rtl w:val="true"/>
          <w:lang w:bidi="fa-IR"/>
        </w:rPr>
        <w:t>.</w:t>
      </w:r>
    </w:p>
    <w:p>
      <w:pPr>
        <w:pStyle w:val="Heading5"/>
        <w:numPr>
          <w:ilvl w:val="4"/>
          <w:numId w:val="1"/>
        </w:numPr>
        <w:rPr/>
      </w:pPr>
      <w:bookmarkStart w:id="539" w:name="__RefHeading___Toc860642_1395250215"/>
      <w:bookmarkStart w:id="540" w:name="_Toc209"/>
      <w:bookmarkEnd w:id="539"/>
      <w:r>
        <w:rPr>
          <w:rtl w:val="true"/>
        </w:rPr>
        <w:t>تجهیزات جنگی و وسایل دفاعی</w:t>
      </w:r>
      <w:bookmarkEnd w:id="54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تجهیزات آنان، براساس روایتی از امام صادق علیه السلام، شمشیرهایی از آهن؛ امّا نه این آهن شناخته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سیوف من حدید غیر هذا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یکی از آنان، با </w:t>
      </w:r>
      <w:bookmarkStart w:id="541" w:name="pg2683_23072"/>
    </w:p>
    <w:p>
      <w:pPr>
        <w:pStyle w:val="BookText"/>
        <w:rPr/>
      </w:pPr>
      <w:bookmarkEnd w:id="541"/>
      <w:r>
        <w:rPr>
          <w:rFonts w:ascii="IRNazanin" w:hAnsi="IRNazanin" w:eastAsia="IRNazanin"/>
          <w:color w:val="111111"/>
          <w:sz w:val="28"/>
          <w:sz w:val="28"/>
          <w:szCs w:val="28"/>
          <w:rtl w:val="true"/>
          <w:lang w:bidi="fa-IR"/>
        </w:rPr>
        <w:t>شمشیر خود، بر کوهی ضربه زند، آن را دو نیم می‌کند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وسایل دفاعی آنان، طبق روایتی از امام صادق علیه السلام به گونه‌ای است که اسلحه دشمن هرگز، بر آنان کارگر نیست</w:t>
      </w:r>
      <w:r>
        <w:rPr>
          <w:rFonts w:eastAsia="IRNazanin" w:cs="IRNazanin"/>
          <w:color w:val="111111"/>
          <w:sz w:val="28"/>
          <w:szCs w:val="28"/>
          <w:rtl w:val="true"/>
          <w:lang w:bidi="fa-IR"/>
        </w:rPr>
        <w:t>.</w:t>
      </w:r>
      <w:r>
        <w:rPr>
          <w:rStyle w:val="FootnoteAnchor"/>
          <w:rtl w:val="true"/>
        </w:rPr>
        <w:footnoteReference w:id="470"/>
      </w:r>
    </w:p>
    <w:p>
      <w:pPr>
        <w:pStyle w:val="Heading4"/>
        <w:numPr>
          <w:ilvl w:val="3"/>
          <w:numId w:val="1"/>
        </w:numPr>
        <w:rPr/>
      </w:pPr>
      <w:bookmarkStart w:id="542" w:name="__RefHeading___Toc860644_1395250215"/>
      <w:bookmarkStart w:id="543" w:name="_Toc210"/>
      <w:bookmarkEnd w:id="542"/>
      <w:r>
        <w:rPr>
          <w:rtl w:val="true"/>
        </w:rPr>
        <w:t>قاطعیّت امام در رویارویی با دشمنان</w:t>
      </w:r>
      <w:bookmarkEnd w:id="543"/>
    </w:p>
    <w:p>
      <w:pPr>
        <w:pStyle w:val="Heading5"/>
        <w:numPr>
          <w:ilvl w:val="4"/>
          <w:numId w:val="1"/>
        </w:numPr>
        <w:rPr/>
      </w:pPr>
      <w:bookmarkStart w:id="544" w:name="__RefHeading___Toc860646_1395250215"/>
      <w:bookmarkStart w:id="545" w:name="_Toc211"/>
      <w:bookmarkEnd w:id="544"/>
      <w:r>
        <w:rPr>
          <w:rtl w:val="true"/>
        </w:rPr>
        <w:t>اشاره</w:t>
      </w:r>
      <w:bookmarkEnd w:id="545"/>
    </w:p>
    <w:p>
      <w:pPr>
        <w:pStyle w:val="BookText"/>
        <w:rPr/>
      </w:pPr>
      <w:r>
        <w:rPr>
          <w:rFonts w:ascii="Amiri" w:hAnsi="Amiri" w:eastAsia="Amiri" w:cs="Amiri"/>
          <w:color w:val="111111"/>
          <w:sz w:val="28"/>
          <w:sz w:val="28"/>
          <w:szCs w:val="28"/>
          <w:rtl w:val="true"/>
          <w:lang w:bidi="ar-SA"/>
        </w:rPr>
        <w:t>امام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یُقیمُ أَمْرَ اللهِ سُبحانَهُ إلاَّ مَنْ لایُصانِعُ، وَ لایُضارِعُ، وَ لایَتَّبِعُ الْمَطامِعَ</w:t>
      </w:r>
      <w:r>
        <w:rPr>
          <w:rStyle w:val="FootnoteAnchor"/>
          <w:rtl w:val="true"/>
        </w:rPr>
        <w:footnoteReference w:id="471"/>
      </w:r>
      <w:r>
        <w:rPr>
          <w:rFonts w:ascii="IRNazanin" w:hAnsi="IRNazanin" w:eastAsia="IRNazanin"/>
          <w:color w:val="111111"/>
          <w:sz w:val="28"/>
          <w:sz w:val="28"/>
          <w:szCs w:val="28"/>
          <w:rtl w:val="true"/>
          <w:lang w:bidi="fa-IR"/>
        </w:rPr>
        <w:t>فرمان خدای سبحان را جز کسی که در اجرای دستور الهی، مدارا نکند و سازشکار نباشد و به طمع‌ورزی نیفتد برپا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نیز به اقامه حدود و فرمان الهی قیام می‌کند و در برخورد با دشمنان از یک نوع مجازات استفاده نمی‌کند؛ بلکه نسبت به جرم اشخاص و گروه‌ها مجازاتِ متناسب با آن را اجرا می‌کند و برخی از آنان را در جنگ نابود می‌سازد و حتّی حق دارد فراریان و زخمیان آنان را نیز تعقیب کند</w:t>
      </w:r>
      <w:r>
        <w:rPr>
          <w:rStyle w:val="FootnoteAnchor"/>
          <w:rtl w:val="true"/>
        </w:rPr>
        <w:footnoteReference w:id="472"/>
      </w:r>
      <w:r>
        <w:rPr>
          <w:rFonts w:ascii="IRNazanin" w:hAnsi="IRNazanin" w:eastAsia="IRNazanin"/>
          <w:color w:val="111111"/>
          <w:sz w:val="28"/>
          <w:sz w:val="28"/>
          <w:szCs w:val="28"/>
          <w:rtl w:val="true"/>
          <w:lang w:bidi="fa-IR"/>
        </w:rPr>
        <w:t>و گروهی را اعدام، جمعی را تبعید و دست برخی را قطع می‌کند و به فرموده امام باقر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یَقُومُ  القائِمُ … وَ لا تَأخُذُهُ فِی اللهِ لَومَةٌ لائِم</w:t>
      </w:r>
      <w:r>
        <w:rPr>
          <w:rStyle w:val="FootnoteAnchor"/>
          <w:rtl w:val="true"/>
        </w:rPr>
        <w:footnoteReference w:id="473"/>
      </w:r>
      <w:r>
        <w:rPr>
          <w:rFonts w:ascii="IRNazanin" w:hAnsi="IRNazanin" w:eastAsia="IRNazanin"/>
          <w:color w:val="111111"/>
          <w:sz w:val="28"/>
          <w:sz w:val="28"/>
          <w:szCs w:val="28"/>
          <w:rtl w:val="true"/>
          <w:lang w:bidi="fa-IR"/>
        </w:rPr>
        <w:t>قائم، دست به قیام می‌زند … و در اجرای احکام الهی، از ملامت هیچ ملامت کننده‌ای بیم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به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نِقْمت و عذاب کننده مجرمان و دشمنان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تَمَنَّی أَحَدُکُمْ للْقائِمَ فَلْیَتَمَنَّهُ فِی عافِیَة؛ فَإنَّ اللهَ بَعَثَ مُحَمَّداً صلی الله علیه و آله و سلم، رَحمَةً وَ یَبْعَثُ القائِمَ نِقْمَةً</w:t>
      </w:r>
      <w:r>
        <w:rPr>
          <w:rStyle w:val="FootnoteAnchor"/>
          <w:rtl w:val="true"/>
        </w:rPr>
        <w:footnoteReference w:id="474"/>
      </w:r>
      <w:r>
        <w:rPr>
          <w:rFonts w:ascii="IRNazanin" w:hAnsi="IRNazanin" w:eastAsia="IRNazanin"/>
          <w:color w:val="111111"/>
          <w:sz w:val="28"/>
          <w:sz w:val="28"/>
          <w:szCs w:val="28"/>
          <w:rtl w:val="true"/>
          <w:lang w:bidi="fa-IR"/>
        </w:rPr>
        <w:t xml:space="preserve">هنگامی که یکی از شما، آرزوی ظهور قائم را نماید، باید آرزو کند در عافیت و تندرستی باشد، زیرا، خداوند، حضرت محمد صلی الله علیه و 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فرستاد و قائم ـ عجل الله تعالی فرجه الشریف ـ را عذاب و نقمت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دلیل ملقّب شدن حضرت مهدی عجل الله تعالی فرجه الشریف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می‌دارد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فَتتّمُ حُجَّةُ اللهِ عَلَی‌الْخَلْقِ حتَّی لایَبقی أحدٌ عَلَی‌الأرْضِ لَمْ یَبْلُغ إلَیهِ الدینُ وَالعِلمُ، ثُمَّ یَظْهَرُ القائم عجل الله تعالی فرجه الشریف وَ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لِنِقْمَةِ اللهِ وَسُخطِهِ عَلَی العِبادِ؛ لاَِنَّ اللهَ لایَنْتَقِمُ مِنَ العِبادِ إلاّ بَعدَ </w:t>
      </w:r>
      <w:bookmarkStart w:id="546" w:name="pg2683_23074"/>
    </w:p>
    <w:p>
      <w:pPr>
        <w:pStyle w:val="BookText"/>
        <w:rPr/>
      </w:pPr>
      <w:bookmarkEnd w:id="546"/>
      <w:r>
        <w:rPr>
          <w:rFonts w:ascii="Amiri" w:hAnsi="Amiri" w:eastAsia="Amiri" w:cs="Amiri"/>
          <w:color w:val="111111"/>
          <w:sz w:val="28"/>
          <w:sz w:val="28"/>
          <w:szCs w:val="28"/>
          <w:rtl w:val="true"/>
          <w:lang w:bidi="ar-SA"/>
        </w:rPr>
        <w:t>إنکارِهِمْ حجّتَهُ</w:t>
      </w:r>
      <w:r>
        <w:rPr>
          <w:rStyle w:val="FootnoteAnchor"/>
          <w:rtl w:val="true"/>
        </w:rPr>
        <w:footnoteReference w:id="475"/>
      </w:r>
      <w:r>
        <w:rPr>
          <w:rFonts w:ascii="IRNazanin" w:hAnsi="IRNazanin" w:eastAsia="IRNazanin"/>
          <w:color w:val="111111"/>
          <w:sz w:val="28"/>
          <w:sz w:val="28"/>
          <w:szCs w:val="28"/>
          <w:rtl w:val="true"/>
          <w:lang w:bidi="fa-IR"/>
        </w:rPr>
        <w:t>حجّت خدا، بر آفریدگان تمام می‌شود تا همگان، نسبت به دین، شناخت پیدا کنند و بر روی زمین، کسی باقی نماند که دین به او ابلاغ نشده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عجل الله تعالی فرجه الشریف، ظهور می‌کند و سبب نقمت خدا و خشم و غضب او بر بندگان می‌گردد، زیرا، خداوند از بندگانش انتقام نمی‌گیرد، مگر بعد از آن که به انکار حجّت‌اش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مشخص می‌شود آنان که مورد خشم و غضب امام عصر علیه السلام قرار می‌گیرند، کسانی‌اند که حجّت بر آنان تمام شده؛ ولی حجّت خدا را نمی‌پذیرند و سخت به انکار آن برمی‌خیزند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مسلم، ضمن حدیثی از امام باقر علیه السلام نقل می‌کند که آن حضرت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شَبَهُهُ مِنْ جَدِّهِ المُصْطَفی صلی الله علیه و آله و سلم فَخُرُوجهُ بِالسَّیْفِ وَقَتْلُهُ أعداءَ رَسوُلِهِ صلی الله علیه و آله و سلم والجَبَّارینَ وَ الطّواغیِتَ، وَ أنَّهُ یُنْصَرُ بِالسَّیْفِ و الرُّعْبِ وَ أنَّهُ لا تُرَدُّ لَهُ رایَةٌ</w:t>
      </w:r>
      <w:r>
        <w:rPr>
          <w:rStyle w:val="FootnoteAnchor"/>
          <w:rtl w:val="true"/>
        </w:rPr>
        <w:footnoteReference w:id="476"/>
      </w:r>
      <w:r>
        <w:rPr>
          <w:rFonts w:ascii="IRNazanin" w:hAnsi="IRNazanin" w:eastAsia="IRNazanin"/>
          <w:color w:val="111111"/>
          <w:sz w:val="28"/>
          <w:sz w:val="28"/>
          <w:szCs w:val="28"/>
          <w:rtl w:val="true"/>
          <w:lang w:bidi="fa-IR"/>
        </w:rPr>
        <w:t>امّا شباهت او به جدّش  محمّد مصطفی صلی الله علیه و آله و سلم قیام او با شمشیر است که دشمنان خدا و رسول‌اش و جبّاران و طاغوت‌ها را خواهد کشت و با شمشیر و رُعب، یاری می‌شود و هیچ یک از پرچم‌های او شکست خورده باز نخواهد گشت</w:t>
      </w:r>
      <w:r>
        <w:rPr>
          <w:rFonts w:eastAsia="IRNazanin" w:cs="IRNazanin"/>
          <w:color w:val="111111"/>
          <w:sz w:val="28"/>
          <w:szCs w:val="28"/>
          <w:rtl w:val="true"/>
          <w:lang w:bidi="fa-IR"/>
        </w:rPr>
        <w:t>.»</w:t>
      </w:r>
    </w:p>
    <w:p>
      <w:pPr>
        <w:pStyle w:val="Heading5"/>
        <w:numPr>
          <w:ilvl w:val="4"/>
          <w:numId w:val="1"/>
        </w:numPr>
        <w:rPr/>
      </w:pPr>
      <w:bookmarkStart w:id="547" w:name="__RefHeading___Toc860648_1395250215"/>
      <w:bookmarkStart w:id="548" w:name="_Toc212"/>
      <w:bookmarkEnd w:id="547"/>
      <w:r>
        <w:rPr>
          <w:rtl w:val="true"/>
        </w:rPr>
        <w:t>جنگ و کشتار</w:t>
      </w:r>
      <w:bookmarkEnd w:id="548"/>
    </w:p>
    <w:p>
      <w:pPr>
        <w:pStyle w:val="Heading6"/>
        <w:numPr>
          <w:ilvl w:val="5"/>
          <w:numId w:val="1"/>
        </w:numPr>
        <w:rPr/>
      </w:pPr>
      <w:bookmarkStart w:id="549" w:name="__RefHeading___Toc860650_1395250215"/>
      <w:bookmarkStart w:id="550" w:name="_Toc213"/>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در هر مقطعی از زمان یا مکان، نوع رفتار و برخوردها با مخالفان و دشمنان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پیامبراکرم صلی الله علیه و آله و سلمرحمت و ترویج دین بود و در زمان امام علی علیه السلام رحمت و منّت‌گذاری بر مخالفان و … باید دید به هنگام ظهور، رفتار امام زمان علیه السلام با دشمنان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پرسش نگاهی به روایات می‌افکنیم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إسمُهُ إسْمی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أَیسَیرُ بِسیرةِ مُحَمَّد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یَسیرُ بِسیرَتِهِ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رَسولَ‌اللهِ صلی الله علیه و آله و سلم سار فی أُمَتِّهِ بِالْمَنِّ، کانَ یَتَأّلَفُ النَاسَ، وَ القائِمُ یَسیرُ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بِذاکَ أُمِرَ فِی الْکِتابِ الَذی مَعَهُ أَن یَسیر </w:t>
      </w:r>
    </w:p>
    <w:p>
      <w:pPr>
        <w:pStyle w:val="BookText"/>
        <w:rPr/>
      </w:pPr>
      <w:r>
        <w:rPr>
          <w:rFonts w:ascii="Amiri" w:hAnsi="Amiri" w:eastAsia="Amiri" w:cs="Amiri"/>
          <w:color w:val="111111"/>
          <w:sz w:val="28"/>
          <w:sz w:val="28"/>
          <w:szCs w:val="28"/>
          <w:rtl w:val="true"/>
          <w:lang w:bidi="ar-SA"/>
        </w:rPr>
        <w:t>بِالقَتلِ وَ لاَیَسْتَتیبَ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لِمَنْ ناواهُ</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 xml:space="preserve">زراره از امام باقر علیه السلام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سیره و روش حضرت محمّد صلی الله علیه و آله و سلمرفتار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سیره او رفتار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با ملایمت و نرمی و مهربانی رفتار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دل‌ها را به دست آوَرَد و مردم با آن حضرت اُلفت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حضرت قائم ـ عجل الله تعالی فرجه الشریف ـ سیاست قتل را در پیش می‌گیرد و طبق دستوری که در منشورِ همراه خود دارد، رفتار می‌کند و توبه کسی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وای بر کسی که با او دشمنی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لَسیرَةُ علی بن أبی‌طالِب علیه السلام، فِی أهلِ الْبَصْرَةِ کانَتْ خَیْرِاً لِشیعَتِهِ مِمَا طَلَعَت عَلَیْهِ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 أَنَّ للْقَوْمِ دَوْلَةً، فَلَوْ سَباهُم لَسُبِیَتْ 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أَیَسیرُ بِسیرَتِهِ؟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لاَِنَّ عَلِیّاً علیه السلام سارَ فیهِمْ بِالْمَنِّ لِما عَلِمَ مِنْ دَوْلَتِهِم، وَ إنَّ الْقائم عجل الله تعالی فرجه الشریف یَسیرُ فیهِم بِخلافِ تِلْکَ السِّیرَةَ لاَِنَّهُ لا دَوْلَةَ لَهُم</w:t>
      </w:r>
      <w:r>
        <w:rPr>
          <w:rStyle w:val="FootnoteAnchor"/>
          <w:rtl w:val="true"/>
        </w:rPr>
        <w:footnoteReference w:id="478"/>
      </w:r>
      <w:r>
        <w:rPr>
          <w:rFonts w:ascii="IRNazanin" w:hAnsi="IRNazanin" w:eastAsia="IRNazanin"/>
          <w:color w:val="111111"/>
          <w:sz w:val="28"/>
          <w:sz w:val="28"/>
          <w:szCs w:val="28"/>
          <w:rtl w:val="true"/>
          <w:lang w:bidi="fa-IR"/>
        </w:rPr>
        <w:t>از ابوبکر حضرمی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علی بن ابی‌طالب علیه السلام در میان اهل بصره، برای شیعیان‌اش، از آن چه خورشید بر آن می‌تابد، بهتر بود، زیرا او می‌دانست که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دولتی را پیش رو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اسیر کرده بود، شیعیانش نیز اسیر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حضرت قائم ـ عجل الله تعالی فرجه الشریف ـ مُطّلع بفرما که آیا وی نیز با اهل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روش او رفتار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حضرت علی علیه السلام می‌دانست که حکومت‌های بعد از او، در اختیار دشمنان است، از این رو، با آنان به ملاطفت و چشم‌پوشی رفتار می‌کرد؛ ولی حضرت قائم، چون پس از خود، دولتی برای آنان نمی‌بیند، برخلاف سیره حضرت علی علیه السلام رفتار خواهد کرد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نظر سند، مورد اشکال است،</w:t>
      </w:r>
      <w:r>
        <w:rPr>
          <w:rStyle w:val="FootnoteAnchor"/>
          <w:rtl w:val="true"/>
        </w:rPr>
        <w:footnoteReference w:id="479"/>
      </w:r>
      <w:r>
        <w:rPr>
          <w:rFonts w:ascii="IRNazanin" w:hAnsi="IRNazanin" w:eastAsia="IRNazanin"/>
          <w:color w:val="111111"/>
          <w:sz w:val="28"/>
          <w:sz w:val="28"/>
          <w:szCs w:val="28"/>
          <w:rtl w:val="true"/>
          <w:lang w:bidi="fa-IR"/>
        </w:rPr>
        <w:t xml:space="preserve">زیرا اسماعیل بن مَرّار در سند </w:t>
      </w:r>
      <w:bookmarkStart w:id="551" w:name="pg2683_23078"/>
    </w:p>
    <w:p>
      <w:pPr>
        <w:pStyle w:val="BookText"/>
        <w:rPr/>
      </w:pPr>
      <w:bookmarkEnd w:id="551"/>
      <w:r>
        <w:rPr>
          <w:rFonts w:ascii="IRNazanin" w:hAnsi="IRNazanin" w:eastAsia="IRNazanin"/>
          <w:color w:val="111111"/>
          <w:sz w:val="28"/>
          <w:sz w:val="28"/>
          <w:szCs w:val="28"/>
          <w:rtl w:val="true"/>
          <w:lang w:bidi="fa-IR"/>
        </w:rPr>
        <w:t>روایت، فردی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در مجمع‌الفائده و حُرّ عامِلی در مدارک الاحکام و علاّمه مجلسی به مجهول بودن وی تصریح کرده‌اند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یحیی بن العلاء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ینتج الله تعالی فی هذه الأمّة رجلا منّی و أنا مِنهُ، یسوق اللهُ تعالی به برکاتِ السماوات و الأرض، فَتُنْزِلُ السّماء قطرها، وتخرج الأرض بذرها، و تأمَنُ وحوشها و سباعُها و یملأ الارض قسطاً و عدلا کما ملئت ظلماً و جوراً، و یقتل حتّی یقول الجاهل لو کان هذا من ذرّیّة محمّد صلی الله علیه و آله و سلم، لَرَحِمَ</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یحیی بن علاء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میان این امّت مردی را ظاهر می‌سازد که 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سبب او، برکات آسمان‌ها و زمین را به آفریدگانش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بارانش را فرود می‌بارد و زمین بذرهایش را می‌رویاند و حیوانات وحشی و درّنده، در  امنیت و آرامش بسر می‌برند و زمین را پر از عدل و داد می‌کند، همان گونه که پر از ظلم وستم شده باشد و به اندازه‌ای از بیدادگران و دشمنان می‌کشد که نابخردان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از دودمان محمّد بود، ترحّم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نکته قابل توجه این است که اقامه قسط و عدل و گسترده شدن امنیّت و شمول برکات را با از میان رفتن جور و برطرف شدن جائران و قتل آنان، مرتبط دانسته و اعتراض به قتل را از ناحیه نابخردان و عدم آگاهی آنان به اُمور و واقعیّات،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سند مورد اشکال است، زیرا در سند آن، احمد بن عثمانِ آدمی وجود دارد که فردی مجهول است</w:t>
      </w:r>
      <w:r>
        <w:rPr>
          <w:rFonts w:eastAsia="IRNazanin" w:cs="IRNazanin"/>
          <w:color w:val="111111"/>
          <w:sz w:val="28"/>
          <w:szCs w:val="28"/>
          <w:rtl w:val="true"/>
          <w:lang w:bidi="fa-IR"/>
        </w:rPr>
        <w:t>.</w:t>
      </w:r>
      <w:r>
        <w:rPr>
          <w:rStyle w:val="FootnoteAnchor"/>
          <w:rtl w:val="true"/>
        </w:rPr>
        <w:footnoteReference w:id="482"/>
      </w:r>
    </w:p>
    <w:p>
      <w:pPr>
        <w:pStyle w:val="Heading6"/>
        <w:numPr>
          <w:ilvl w:val="5"/>
          <w:numId w:val="1"/>
        </w:numPr>
        <w:rPr/>
      </w:pPr>
      <w:bookmarkStart w:id="552" w:name="__RefHeading___Toc860652_1395250215"/>
      <w:bookmarkStart w:id="553" w:name="_Toc214"/>
      <w:bookmarkEnd w:id="552"/>
      <w:r>
        <w:rPr>
          <w:rtl w:val="true"/>
        </w:rPr>
        <w:t>مدّت جنگ ها</w:t>
      </w:r>
      <w:bookmarkEnd w:id="55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أبوهارون …، عن زرّ بن حبیش، سَمِعَ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یُفَرِّجُ اللهُ الفِتَنَ بِرَجُل مِنّا، یَسوُمُهُم خَسفاً، لایُعْطیهِم إلاَّ السیفُ، یَضَعُ السیفَ عَلی عاتِقِةِ ثَمانِیَةَ أَشْهُر هَرْجاً، </w:t>
      </w:r>
    </w:p>
    <w:p>
      <w:pPr>
        <w:pStyle w:val="BookText"/>
        <w:rPr/>
      </w:pPr>
      <w:r>
        <w:rPr>
          <w:rFonts w:ascii="Amiri" w:hAnsi="Amiri" w:eastAsia="Amiri" w:cs="Amiri"/>
          <w:color w:val="111111"/>
          <w:sz w:val="28"/>
          <w:sz w:val="28"/>
          <w:szCs w:val="28"/>
          <w:rtl w:val="true"/>
          <w:lang w:bidi="ar-SA"/>
        </w:rPr>
        <w:t>حَتَی یَقولُوا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هذا مِنْ وُلٌدِ فاطِمَةَ لَوْ کان مِنْ وُلْدِها لَرَحِمَنا</w:t>
      </w:r>
      <w:r>
        <w:rPr>
          <w:rStyle w:val="FootnoteAnchor"/>
          <w:rtl w:val="true"/>
        </w:rPr>
        <w:footnoteReference w:id="483"/>
      </w:r>
      <w:r>
        <w:rPr>
          <w:rFonts w:ascii="IRNazanin" w:hAnsi="IRNazanin" w:eastAsia="IRNazanin"/>
          <w:color w:val="111111"/>
          <w:sz w:val="28"/>
          <w:sz w:val="28"/>
          <w:szCs w:val="28"/>
          <w:rtl w:val="true"/>
          <w:lang w:bidi="fa-IR"/>
        </w:rPr>
        <w:t>از زرّ بن حبیش نقل شده وی از امام علی علیه السلام شنید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سبب مردی از ما، فتنه و آشوب‌ها را برطرف می‌سازد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خوار و ذلیل می‌کند و به آنان جز شمشیر چیزی نمی‌دهد و شمشیر بر دوش نهاده و هشت ماه به شدت مبارزه می‌کند به گونه‌ای که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فرزندان فاطمه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دودمان فاطمه بود بر ما ترّحم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عیسی بن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وَلِکن صاحِبُ الأمْرِ الطرید الشرید المَوتُورُ بأبیه، الْمَکْنِّی بِعَمِّهِ یَضَعُ سَیفَهُ علی عاتِقِهِ ثمانِیَةَ أشْهُر …</w:t>
      </w:r>
      <w:r>
        <w:rPr>
          <w:rStyle w:val="FootnoteAnchor"/>
          <w:rtl w:val="true"/>
        </w:rPr>
        <w:footnoteReference w:id="484"/>
      </w:r>
      <w:r>
        <w:rPr>
          <w:rFonts w:ascii="IRNazanin" w:hAnsi="IRNazanin" w:eastAsia="IRNazanin"/>
          <w:color w:val="111111"/>
          <w:sz w:val="28"/>
          <w:sz w:val="28"/>
          <w:szCs w:val="28"/>
          <w:rtl w:val="true"/>
          <w:lang w:bidi="fa-IR"/>
        </w:rPr>
        <w:t>از عیسی بن خشّاب نقل شده که به امام  حسین علیه السلام عرض کردم آیا شما صاحب این امر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لکن صاحب الامر رانده شده، دور افتاده، خون‌خواه پدرش و دارای کنیه‌ی عمویش است، شمشیرش را هشت ما بر دوش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الباقر علیه السلام،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یضعُ السیف علی عاتقه ثمانیة أشهرُ هَرجاً هَرجاً حتی یرضَی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یعلم رضا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یلقی الله فی قلبه الرحمة …</w:t>
      </w:r>
      <w:r>
        <w:rPr>
          <w:rStyle w:val="FootnoteAnchor"/>
          <w:rtl w:val="true"/>
        </w:rPr>
        <w:footnoteReference w:id="485"/>
      </w:r>
      <w:r>
        <w:rPr>
          <w:rFonts w:ascii="IRNazanin" w:hAnsi="IRNazanin" w:eastAsia="IRNazanin"/>
          <w:color w:val="111111"/>
          <w:sz w:val="28"/>
          <w:sz w:val="28"/>
          <w:szCs w:val="28"/>
          <w:rtl w:val="true"/>
          <w:lang w:bidi="fa-IR"/>
        </w:rPr>
        <w:t>از ابو بصیر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شمشیر را هشت ماه بر دوش می‌نهد و به شدت مبارزه می‌کند، تا این که خداوند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رضایت خدا پی می‌برد؟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 وی رحمت می‌اندازد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الهَرْج، قتال و اختلاط؛</w:t>
      </w:r>
      <w:r>
        <w:rPr>
          <w:rStyle w:val="FootnoteAnchor"/>
          <w:rtl w:val="true"/>
        </w:rPr>
        <w:footnoteReference w:id="486"/>
      </w:r>
      <w:r>
        <w:rPr>
          <w:rFonts w:ascii="IRNazanin" w:hAnsi="IRNazanin" w:eastAsia="IRNazanin"/>
          <w:color w:val="111111"/>
          <w:sz w:val="28"/>
          <w:sz w:val="28"/>
          <w:szCs w:val="28"/>
          <w:rtl w:val="true"/>
          <w:lang w:bidi="fa-IR"/>
        </w:rPr>
        <w:t>جنگ، یعنی کشتار و درگیری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منظور، این باشد که مدّت عملیّات تهاجمی لشکریان حضرت قائم عجل الله تعالی فرجه الشریف که به تضعیف و شکسته شدن شوکت ظالمان و متلاشی شدن آنان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به طول می‌انجامد و پس از آن، به عملیّات ایذائی و موضعی و مقطعی، روی می‌آورند که در فاصله‌های زمانی بعد، با آنان مقابله و برای همیشه ریشه‌کن خواهند شد</w:t>
      </w:r>
      <w:r>
        <w:rPr>
          <w:rFonts w:eastAsia="IRNazanin" w:cs="IRNazanin"/>
          <w:color w:val="111111"/>
          <w:sz w:val="28"/>
          <w:szCs w:val="28"/>
          <w:rtl w:val="true"/>
          <w:lang w:bidi="fa-IR"/>
        </w:rPr>
        <w:t xml:space="preserve">. </w:t>
      </w:r>
      <w:bookmarkStart w:id="554" w:name="pg2683_23082"/>
    </w:p>
    <w:p>
      <w:pPr>
        <w:pStyle w:val="BookText"/>
        <w:rPr/>
      </w:pPr>
      <w:bookmarkEnd w:id="554"/>
      <w:r>
        <w:rPr>
          <w:rFonts w:ascii="IRNazanin" w:hAnsi="IRNazanin" w:eastAsia="IRNazanin"/>
          <w:color w:val="111111"/>
          <w:sz w:val="28"/>
          <w:sz w:val="28"/>
          <w:szCs w:val="28"/>
          <w:rtl w:val="true"/>
          <w:lang w:bidi="fa-IR"/>
        </w:rPr>
        <w:t>هر سه روایتی که در آن هرج و مرج ذکر شده، از نظر سند ضعیف‌اند؛ عمر بن قیس و عیسی بن خشّاب، در سند روایت اوّل و دوّم، مجهول‌اند و در سند روایت سوم، ابن أبی‌حمزه است که وی نیز مورد بحث و تضعیف قرار گرفته است</w:t>
      </w:r>
      <w:r>
        <w:rPr>
          <w:rFonts w:eastAsia="IRNazanin" w:cs="IRNazanin"/>
          <w:color w:val="111111"/>
          <w:sz w:val="28"/>
          <w:szCs w:val="28"/>
          <w:rtl w:val="true"/>
          <w:lang w:bidi="fa-IR"/>
        </w:rPr>
        <w:t>.</w:t>
      </w:r>
    </w:p>
    <w:p>
      <w:pPr>
        <w:pStyle w:val="Heading4"/>
        <w:numPr>
          <w:ilvl w:val="3"/>
          <w:numId w:val="1"/>
        </w:numPr>
        <w:rPr/>
      </w:pPr>
      <w:bookmarkStart w:id="555" w:name="__RefHeading___Toc860654_1395250215"/>
      <w:bookmarkStart w:id="556" w:name="_Toc215"/>
      <w:bookmarkEnd w:id="555"/>
      <w:r>
        <w:rPr>
          <w:rtl w:val="true"/>
        </w:rPr>
        <w:t>قاطعیّت امام، در برخورد با اشخاص و گروه‌های مختلف</w:t>
      </w:r>
      <w:bookmarkEnd w:id="556"/>
    </w:p>
    <w:p>
      <w:pPr>
        <w:pStyle w:val="Heading5"/>
        <w:numPr>
          <w:ilvl w:val="4"/>
          <w:numId w:val="1"/>
        </w:numPr>
        <w:rPr/>
      </w:pPr>
      <w:bookmarkStart w:id="557" w:name="__RefHeading___Toc860656_1395250215"/>
      <w:bookmarkStart w:id="558" w:name="_Toc216"/>
      <w:bookmarkEnd w:id="557"/>
      <w:r>
        <w:rPr>
          <w:rtl w:val="true"/>
        </w:rPr>
        <w:t>اشاره</w:t>
      </w:r>
      <w:bookmarkEnd w:id="558"/>
    </w:p>
    <w:p>
      <w:pPr>
        <w:pStyle w:val="BookText"/>
        <w:rPr/>
      </w:pPr>
      <w:r>
        <w:rPr>
          <w:rFonts w:ascii="Amiri" w:hAnsi="Amiri" w:eastAsia="Amiri" w:cs="Amiri"/>
          <w:color w:val="111111"/>
          <w:sz w:val="28"/>
          <w:sz w:val="28"/>
          <w:szCs w:val="28"/>
          <w:rtl w:val="true"/>
          <w:lang w:bidi="ar-SA"/>
        </w:rPr>
        <w:t>ائمه طاهرین علیهم السلام، همه مهربان و منشأ رحمت و برکات‌اند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الأنیس الرَّفیقُ، الوالد الشّفیقُ، وَ الأَخُ الشَّقیقُ و الأمُّ البَرَّةُ بالوَلدِ الصَّغیرِ و مَفزَعُ العِبادِ فی الدّاهیة  النّآدِ</w:t>
      </w:r>
      <w:r>
        <w:rPr>
          <w:rStyle w:val="FootnoteAnchor"/>
          <w:rtl w:val="true"/>
        </w:rPr>
        <w:footnoteReference w:id="487"/>
      </w:r>
      <w:r>
        <w:rPr>
          <w:rFonts w:ascii="IRNazanin" w:hAnsi="IRNazanin" w:eastAsia="IRNazanin"/>
          <w:color w:val="111111"/>
          <w:sz w:val="28"/>
          <w:sz w:val="28"/>
          <w:szCs w:val="28"/>
          <w:rtl w:val="true"/>
          <w:lang w:bidi="fa-IR"/>
        </w:rPr>
        <w:t>امام، همدمی رفیق، پدری دل‌سوز، چونان برادری تنی، مادر مهربانی نسبت به فرزند خردسال و در گرفتاری‌های هولناک پناه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ابو ربیع شامی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عمرو بن حَمِق به من رسیده 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نزد امیرالمؤمنین علیه السلام رفت و آن حضرت در چهره او رنگی زرد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زردی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مبتلا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لَنَفرح لِفَرحِکُم وَ نحزُنُ لِحُزنِکُم و نَمرُضُ لِمَرَضِکُم وَ نَدعُوا لَکُم فَتَدعُونَ فَنُؤمِّن … فقال أبوعبدالله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عَمْروٌ</w:t>
      </w:r>
      <w:r>
        <w:rPr>
          <w:rStyle w:val="FootnoteAnchor"/>
          <w:rtl w:val="true"/>
        </w:rPr>
        <w:footnoteReference w:id="488"/>
      </w:r>
      <w:r>
        <w:rPr>
          <w:rFonts w:ascii="IRNazanin" w:hAnsi="IRNazanin" w:eastAsia="IRNazanin"/>
          <w:color w:val="111111"/>
          <w:sz w:val="28"/>
          <w:sz w:val="28"/>
          <w:szCs w:val="28"/>
          <w:rtl w:val="true"/>
          <w:lang w:bidi="fa-IR"/>
        </w:rPr>
        <w:t>ما، در شادی شما شادیم و در غم و اندوه شما، اندوهناک و در بیماری شما، بیمار می‌شویم و برای شما دعا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که دعا می‌کنید ما آمین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جریان را رُمَیله از امیرمؤمنان علیه السلام نقل می‌کند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پیامی به شیخ مفید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غَیرُ مُهملینَ لِمُراعاتِکُم، وَ لا ناسینَ لِذِکرِکُم وَ لَولا ذِلکَ لَنَزَلَ بِکُم اللاَّواءُ وَ اصْطلَمَکُمُ الأَعداءُ</w:t>
      </w:r>
      <w:r>
        <w:rPr>
          <w:rStyle w:val="FootnoteAnchor"/>
          <w:rtl w:val="true"/>
        </w:rPr>
        <w:footnoteReference w:id="490"/>
      </w:r>
      <w:r>
        <w:rPr>
          <w:rFonts w:ascii="IRNazanin" w:hAnsi="IRNazanin" w:eastAsia="IRNazanin"/>
          <w:color w:val="111111"/>
          <w:sz w:val="28"/>
          <w:sz w:val="28"/>
          <w:szCs w:val="28"/>
          <w:rtl w:val="true"/>
          <w:lang w:bidi="fa-IR"/>
        </w:rPr>
        <w:t>ما، سرپرستی شما را وانگذاشته‌ایم و یاد شما را فراموش نمی‌کنیم، اگر غیر از این بود، گرفتاری‌ها، شما را از پای می‌انداخت و دشمنان، شما را نابود می‌ساختند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احادیث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طاهرین علیهم السلام، مایه رحمت‌اند و </w:t>
      </w:r>
      <w:bookmarkStart w:id="559" w:name="pg2683_23084"/>
    </w:p>
    <w:p>
      <w:pPr>
        <w:pStyle w:val="BookText"/>
        <w:rPr/>
      </w:pPr>
      <w:bookmarkEnd w:id="559"/>
      <w:r>
        <w:rPr>
          <w:rFonts w:ascii="IRNazanin" w:hAnsi="IRNazanin" w:eastAsia="IRNazanin"/>
          <w:color w:val="111111"/>
          <w:sz w:val="28"/>
          <w:sz w:val="28"/>
          <w:szCs w:val="28"/>
          <w:rtl w:val="true"/>
          <w:lang w:bidi="fa-IR"/>
        </w:rPr>
        <w:t>مقتضی رحمت آنان، برداشتن موانع از سر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قاطع با ظالمان و مخالفان حاکمیت اسلام، یکی از مصادیق رأفت و رحمت امام نسبت به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شرایط ویژه هنگام ظهور به گونه‌ای است که جایی برای کوچک‌ترین اغماض و مدارا با معاندان باقی نمی‌گذارد، قاطعیّت امام و یاران مقتدر و شهادت‌طلب آن حضرت در رویارویی با دشمنان و ایجاد رعب و وحشت در میان آنان، هر مخالف  ستم‌پیشه‌ای را به تسلیم وامی‌دارد و آنان، چنان مرعوب می‌شوند که برخی، خلع سلاح شده و قدرت رویایی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دامنه برخورد نظامی و خون‌ریزی، تقلیل می‌یابد و به حدّاقل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زمینه گناه نیز از میان می‌رود؛ چون، امنیّتی برای طاغیان و عاصیان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اکثریّت مردم، مظلوم و ستمدیده و طالب خیر و صلاح و از کسانی خواهند بود که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مورد لطف قرار می‌دهد و تنها گروهی اندک، مقاومت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صلح و تقیّه و رحمت و رأفت با این گونه افراد و گروه‌ها معنا ندارد و چاره‌ای جز شمشیر و اِعمال قوّه قهریّه و قضاوت‌های داوودی و سلیمانی ندارد که در آن به گواهی شاهدی، نیاز</w:t>
      </w:r>
      <w:r>
        <w:rPr>
          <w:rStyle w:val="FootnoteAnchor"/>
          <w:rtl w:val="true"/>
        </w:rPr>
        <w:footnoteReference w:id="491"/>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اشخاص و گروه‌هایی مورد نِقْمت واقع می‌شوند که مانع پیشرفت و به اصطلاح سدّ راه و صدّ عن السبیل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رهگذر،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به حال کسی که مانع حرکت حضرت بشود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برخی از مخالفانِ امام، قوم و نژاد خاصی دارند و بعضی، پیرو ادیان دیگرند و گروه‌ها و فرقه‌هایی به ظاهر مسلمان؛ ولی منافق صفت و یا مقدّسانی کج‌اندیش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یک، به شیوه خاصی برخورد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روایاتی، به بیان این موارد می‌پردازیم</w:t>
      </w:r>
      <w:r>
        <w:rPr>
          <w:rFonts w:eastAsia="IRNazanin" w:cs="IRNazanin"/>
          <w:color w:val="111111"/>
          <w:sz w:val="28"/>
          <w:szCs w:val="28"/>
          <w:rtl w:val="true"/>
          <w:lang w:bidi="fa-IR"/>
        </w:rPr>
        <w:t>.</w:t>
      </w:r>
    </w:p>
    <w:p>
      <w:pPr>
        <w:pStyle w:val="Heading5"/>
        <w:numPr>
          <w:ilvl w:val="4"/>
          <w:numId w:val="1"/>
        </w:numPr>
        <w:rPr/>
      </w:pPr>
      <w:bookmarkStart w:id="560" w:name="__RefHeading___Toc860658_1395250215"/>
      <w:bookmarkStart w:id="561" w:name="_Toc217"/>
      <w:bookmarkEnd w:id="560"/>
      <w:r>
        <w:rPr/>
        <w:t>1</w:t>
      </w:r>
      <w:r>
        <w:rPr>
          <w:rtl w:val="true"/>
        </w:rPr>
        <w:t xml:space="preserve">. </w:t>
      </w:r>
      <w:r>
        <w:rPr>
          <w:rtl w:val="true"/>
        </w:rPr>
        <w:t>قوم عرب</w:t>
      </w:r>
      <w:bookmarkEnd w:id="561"/>
    </w:p>
    <w:p>
      <w:pPr>
        <w:pStyle w:val="Heading6"/>
        <w:numPr>
          <w:ilvl w:val="5"/>
          <w:numId w:val="1"/>
        </w:numPr>
        <w:rPr/>
      </w:pPr>
      <w:bookmarkStart w:id="562" w:name="__RefHeading___Toc860660_1395250215"/>
      <w:bookmarkStart w:id="563" w:name="_Toc218"/>
      <w:bookmarkEnd w:id="562"/>
      <w:r>
        <w:rPr>
          <w:rtl w:val="true"/>
        </w:rPr>
        <w:t>اشاره</w:t>
      </w:r>
      <w:bookmarkEnd w:id="56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روایاتی که از قوم عرب سخن به میان آمده، شاید منظور، اهل مکّه و قبیله </w:t>
      </w:r>
    </w:p>
    <w:p>
      <w:pPr>
        <w:pStyle w:val="BookText"/>
        <w:rPr/>
      </w:pPr>
      <w:r>
        <w:rPr>
          <w:rFonts w:ascii="IRNazanin" w:hAnsi="IRNazanin" w:eastAsia="IRNazanin"/>
          <w:color w:val="111111"/>
          <w:sz w:val="28"/>
          <w:sz w:val="28"/>
          <w:szCs w:val="28"/>
          <w:rtl w:val="true"/>
          <w:lang w:bidi="fa-IR"/>
        </w:rPr>
        <w:t>قریش به ویژه بنی‌امیّه</w:t>
      </w:r>
      <w:r>
        <w:rPr>
          <w:rStyle w:val="FootnoteAnchor"/>
          <w:rtl w:val="true"/>
        </w:rPr>
        <w:footnoteReference w:id="493"/>
      </w:r>
      <w:r>
        <w:rPr>
          <w:rFonts w:ascii="IRNazanin" w:hAnsi="IRNazanin" w:eastAsia="IRNazanin"/>
          <w:color w:val="111111"/>
          <w:sz w:val="28"/>
          <w:sz w:val="28"/>
          <w:szCs w:val="28"/>
          <w:rtl w:val="true"/>
          <w:lang w:bidi="fa-IR"/>
        </w:rPr>
        <w:t>و بنی‌عبّاس و بنی‌شیبه و یا حکومت‌های عربی دست نشانده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یاد شده، با اهل‌بیت علیهم السلام مشکل داشتند و عمده‌ترین سبب آن، جنگ بدر است که حقد و کینه حضرت علی علیه السلام را به خاطر کشتن پدران کافر، به دل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تاریخ، در مکّه بیست و پنج قبیله وجود داشت که بیست و سه قبیله آن‌ها بر ضدّ پیامبراکرم صلی الله علیه و آله و سلم و مسلمانان متّحد شدند و جنگ بدر را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ـ از علمای اهل سنّت ـ در کتاب خود، هنگامی که کشته‌شدگان جنگ بدر را ذکر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قبایل، کشته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تعدادی را امیرمؤمنان علیه السلام به قتل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کینه شدیدی از امام علی و اهل‌بیت علیهم السلام به دل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حکومت‌های پس از پیامبراکرم صلی الله علیه و آله و سلم، مردم را بر ضدّ امام علی علیه السلام تحریض و تحریک می‌کردند و زمانی که معاویه و بنی‌امیّه، جبهه ائتلاف مخالفان را تشکیل دادند، همه طوایف و قبایل مذکور، بر محور بُغض و کینه و انتقام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بیش‌ترین مخالفت‌ها با اهل‌بیت علیهم السلام، از ناحیه این گروه‌های انحرافی و نژادپرست صورت گرفته است، با این که خود، مناقب اهل‌بیت علیهم السلام را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عمده‌ترین عواملِ مخالفت قریش را با اهل‌بیت علیهم السلام، در دو موضوع می‌توان بیان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تعدادی از آنان را در جنگ‌ها کشته بود، از این رو، آنان کینه به دل داشتند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حکومت پس از پیامبراکرم صلی الله علیه و آله و سلم، با طرح مسائل فرعی و عاطفی مبنی بر این که علی علیه السلام، اجداد آنان را کشته، مردم را بر ضدّ آن حضرت تحریض و تحریک می‌کردند</w:t>
      </w:r>
      <w:r>
        <w:rPr>
          <w:rStyle w:val="FootnoteAnchor"/>
          <w:rtl w:val="true"/>
        </w:rPr>
        <w:footnoteReference w:id="495"/>
      </w:r>
      <w:r>
        <w:rPr>
          <w:rFonts w:ascii="IRNazanin" w:hAnsi="IRNazanin" w:eastAsia="IRNazanin"/>
          <w:color w:val="111111"/>
          <w:sz w:val="28"/>
          <w:sz w:val="28"/>
          <w:szCs w:val="28"/>
          <w:rtl w:val="true"/>
          <w:lang w:bidi="fa-IR"/>
        </w:rPr>
        <w:t xml:space="preserve">در این جا، به احادیثی در مورد قریش و اهل مکّه در شش بند اشاره </w:t>
      </w:r>
      <w:bookmarkStart w:id="564" w:name="pg2683_23088"/>
    </w:p>
    <w:p>
      <w:pPr>
        <w:pStyle w:val="BookText"/>
        <w:rPr/>
      </w:pPr>
      <w:bookmarkEnd w:id="564"/>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pStyle w:val="Heading6"/>
        <w:numPr>
          <w:ilvl w:val="5"/>
          <w:numId w:val="1"/>
        </w:numPr>
        <w:rPr/>
      </w:pPr>
      <w:bookmarkStart w:id="565" w:name="__RefHeading___Toc860662_1395250215"/>
      <w:bookmarkStart w:id="566" w:name="_Toc219"/>
      <w:bookmarkEnd w:id="565"/>
      <w:r>
        <w:rPr>
          <w:rtl w:val="true"/>
        </w:rPr>
        <w:t>الف</w:t>
      </w:r>
      <w:r>
        <w:rPr>
          <w:rtl w:val="true"/>
        </w:rPr>
        <w:t xml:space="preserve">. </w:t>
      </w:r>
      <w:r>
        <w:rPr>
          <w:rtl w:val="true"/>
        </w:rPr>
        <w:t>اهل مکّه و دشمنی با اهل بیت علیهم السلام</w:t>
      </w:r>
      <w:bookmarkEnd w:id="566"/>
    </w:p>
    <w:p>
      <w:pPr>
        <w:pStyle w:val="BookText"/>
        <w:rPr/>
      </w:pPr>
      <w:r>
        <w:rPr>
          <w:rFonts w:ascii="IRNazanin" w:hAnsi="IRNazanin" w:eastAsia="IRNazanin"/>
          <w:color w:val="111111"/>
          <w:sz w:val="28"/>
          <w:sz w:val="28"/>
          <w:szCs w:val="28"/>
          <w:rtl w:val="true"/>
          <w:lang w:bidi="fa-IR"/>
        </w:rPr>
        <w:t>از ابوبصیر نقل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ضمن حدیث مفصّل و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القائم عجل الله تعالی فرجه الشریف،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مکّةَ لا  یُریدُونَنی وَلِکنّی مُرسِلٌ إلَیهِمِ لاِحتجّ عَلَیْهِم بِما یَنْبَغی لِمِثلی أنْ یَحتَجَ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فَیَدْعُو رَجُلا مِن أصحابِهِ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إلی أهلِ مَکَّةَ،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فُلان إلیکُم وَ هُو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أهلُ‌بیتِ الرَحمَةِ، وَ مَعدِنُ الرِّسالَةِ و الخِلافَةِ، و نَحنُ ذُرِّیَة مُحَمَد وَ سُلالَة النَبِیِّینَ وَ إنّا قَدْ ظُلِمْنا وَاضطُهِدنا و قُهرِنا وَابْتُزَ مِنّا حَقُّنا مُنْذُ قُبِضَ نَبِیُّنا إلی یَومِنا هذا فَنَحْنُ نستنصرکم فانصرونا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تکَلّم هذا الْفَتی بهذا الکلامِ، أتَوْ إلَیهِ فَذَبَحُوهُ بینَ الرُّکنِ وَالمقام، و هی النّفسُ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 ذلک الإمام، قالَ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أخبَرتُکُم أنَّ أهلَ مَکَّةَ لا یُریدُونَنا</w:t>
      </w:r>
      <w:r>
        <w:rPr>
          <w:rStyle w:val="FootnoteAnchor"/>
          <w:rtl w:val="true"/>
        </w:rPr>
        <w:footnoteReference w:id="496"/>
      </w:r>
      <w:r>
        <w:rPr>
          <w:rFonts w:ascii="IRNazanin" w:hAnsi="IRNazanin" w:eastAsia="IRNazanin"/>
          <w:color w:val="111111"/>
          <w:sz w:val="28"/>
          <w:sz w:val="28"/>
          <w:szCs w:val="28"/>
          <w:rtl w:val="true"/>
          <w:lang w:bidi="fa-IR"/>
        </w:rPr>
        <w:t>حضرت قائم عجل الله تعالی فرجه الشریف به یاران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مرا نمی‌خواهند؛ ولی خدا مرا به سوی آنان فرستاده تا بر آن‌ها اتمام حجّت کنم به نوعی که سزاوار فردی مانند من است بر آنان اتمام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مردی از یاران خود را می‌طلبد و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مکّه برو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فلانی هستم و او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رحمت و معدن رسالت و خلافتیم و دودمان محمّد صلی الله علیه و آله و سلم و سلاله و نسل پاک پیامبران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ظلم و ستم قرار گرفتیم و مقهور گردیدیم و از زمان رحلت پیامبرمان تا کنون، حق ما را گرفته و غصب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شما یاری می‌طلبیم، ما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جوان این سخن را بر زبان می‌آوَرَد مردم مکّه، بر وی هجوم می‌آورند و میان رکن و مقام سر از پیکر او جدا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نفس 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این خبر به آن حضرت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ندادم مردم مکّه ما را نمی‌خواهند</w:t>
      </w:r>
      <w:r>
        <w:rPr>
          <w:rFonts w:eastAsia="IRNazanin" w:cs="IRNazanin"/>
          <w:color w:val="111111"/>
          <w:sz w:val="28"/>
          <w:szCs w:val="28"/>
          <w:rtl w:val="true"/>
          <w:lang w:bidi="fa-IR"/>
        </w:rPr>
        <w:t>.»</w:t>
      </w:r>
    </w:p>
    <w:p>
      <w:pPr>
        <w:pStyle w:val="Heading6"/>
        <w:numPr>
          <w:ilvl w:val="5"/>
          <w:numId w:val="1"/>
        </w:numPr>
        <w:rPr/>
      </w:pPr>
      <w:bookmarkStart w:id="567" w:name="__RefHeading___Toc860664_1395250215"/>
      <w:bookmarkStart w:id="568" w:name="_Toc220"/>
      <w:bookmarkEnd w:id="567"/>
      <w:r>
        <w:rPr>
          <w:rtl w:val="true"/>
        </w:rPr>
        <w:t>ب</w:t>
      </w:r>
      <w:r>
        <w:rPr>
          <w:rtl w:val="true"/>
        </w:rPr>
        <w:t xml:space="preserve">. </w:t>
      </w:r>
      <w:r>
        <w:rPr>
          <w:rtl w:val="true"/>
        </w:rPr>
        <w:t>برنامه نو و ناسازگاری عرب</w:t>
      </w:r>
      <w:bookmarkEnd w:id="56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بصیر، در ضمن حدیثی طولانی از امام باقر علیه السلام، روایت می‌کند که آن حضرت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یَقُومُ بِأمر جَدید و کِتاب جَدید و سُنَّة جَدیدَة وَ قَضاء جَدید، عَلَی العَرَبِ شَدیدٌ وَ لَیْسَ شَأنُهُ إلاَ الْقَتْلَ، لایَسْتَبْقی أحَداً، و لا تَأخُذُهُ فی الله لَومَةُ لائِم</w:t>
      </w:r>
      <w:r>
        <w:rPr>
          <w:rStyle w:val="FootnoteAnchor"/>
          <w:rtl w:val="true"/>
        </w:rPr>
        <w:footnoteReference w:id="497"/>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569" w:name="pg2683_23091"/>
    </w:p>
    <w:p>
      <w:pPr>
        <w:pStyle w:val="BookText"/>
        <w:rPr/>
      </w:pPr>
      <w:bookmarkEnd w:id="569"/>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سنّتی جدید و قضاوتی تازه،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عرب‌ها، روزگار بسیار سختی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شأن و موقعیّت او، جز کشتن دشمنان نیست و کسی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اجرای امر الهی، از سرزنش هیچ ملامت کننده‌ای پروا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محور این روایت اعراب‌اند که آنان را تحت فشار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اشاره شد منظور، حکومت‌های دست نشانده عرب و یا قریش و یا پس‌مانده بنی‌امیّه و… می‌باشند نه قوم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جمع کثیری از یاران حضرت را قوم عرب تشکیل می‌دهد</w:t>
      </w:r>
      <w:r>
        <w:rPr>
          <w:rFonts w:eastAsia="IRNazanin" w:cs="IRNazanin"/>
          <w:color w:val="111111"/>
          <w:sz w:val="28"/>
          <w:szCs w:val="28"/>
          <w:rtl w:val="true"/>
          <w:lang w:bidi="fa-IR"/>
        </w:rPr>
        <w:t>.</w:t>
      </w:r>
    </w:p>
    <w:p>
      <w:pPr>
        <w:pStyle w:val="Heading6"/>
        <w:numPr>
          <w:ilvl w:val="5"/>
          <w:numId w:val="1"/>
        </w:numPr>
        <w:rPr/>
      </w:pPr>
      <w:bookmarkStart w:id="570" w:name="__RefHeading___Toc860666_1395250215"/>
      <w:bookmarkStart w:id="571" w:name="_Toc221"/>
      <w:bookmarkEnd w:id="570"/>
      <w:r>
        <w:rPr>
          <w:rtl w:val="true"/>
        </w:rPr>
        <w:t>ج</w:t>
      </w:r>
      <w:r>
        <w:rPr>
          <w:rtl w:val="true"/>
        </w:rPr>
        <w:t xml:space="preserve">. </w:t>
      </w:r>
      <w:r>
        <w:rPr>
          <w:rtl w:val="true"/>
        </w:rPr>
        <w:t>آغاز قیام و نخستین پایگاه دشمن</w:t>
      </w:r>
      <w:bookmarkEnd w:id="571"/>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یُجَرِّدُ السَیفَ علی عاتِقِهِ ثَمانِیَةَ أشهُر یَقْتُلُ هَرْجاً، فأوّلُ ما یَبدَأُ بِبَنی شَیْبَةَ، فَیَقْطَعُ أیدِیَهُم وَ یُعَلِّقُها فی الکعبَةِ، وَیُنادی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سُرّاقُ اللهِ، ثُمَ یتناوَلُ قُریشاً فَلا یَأخُذُ مِنها إلاَ السَیفَ وَ لا یُعطیها إلاَ السَیْفَ وَ لا یَخْرُجُ الْقائم عجل الله تعالی فرجه الشریف، حتَی یُقْرَأ کِتابانِ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بِالْبَصْرَةِ، وَ کِتابٌ بِالْکوُفَةِ بِالبَرائَةِ مِنْ عَلِی علیه السلام</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شمشیرِ برهنه بر دوش دارد و دست به کشتار دشمنان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مرحله کشتار او، قبیله بنی‌شیبه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داران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که دست‌های آنان را قطع و بر درِ کعبه می‌آویزد و منادی آن حضرت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دزدان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قریش می‌پردازد و با ایشان جز با شمشیر برخورد نمی‌کند و به آن‌ها جز شمشیر پاسخی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دو پیام یکی در بصره و دیگری در کوفه مبنی بر بیزاری از امام علی علیه السلام، خوانده نشود، قائم عجل الله تعالی فرجه الشریف دست به قیام نخواهد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مورد نظر و تامّل است، زیرا یونس بن کلیب در آن وجود دارد که فردی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أبی‌حمزه نیز، مورد تأمّل و بحث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به نقل از مردی از اهل جزیره می‌گوید وی کنیزی را برای خانه خدا نذر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مکّه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ملاقات حَجَبه و پرده‌داران رفت و </w:t>
      </w:r>
    </w:p>
    <w:p>
      <w:pPr>
        <w:pStyle w:val="BookText"/>
        <w:rPr/>
      </w:pPr>
      <w:r>
        <w:rPr>
          <w:rFonts w:ascii="IRNazanin" w:hAnsi="IRNazanin" w:eastAsia="IRNazanin"/>
          <w:color w:val="111111"/>
          <w:sz w:val="28"/>
          <w:sz w:val="28"/>
          <w:szCs w:val="28"/>
          <w:rtl w:val="true"/>
          <w:lang w:bidi="fa-IR"/>
        </w:rPr>
        <w:t>آنان را نسبت به نذرش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 از آنان موضوع را بیان می‌کرد،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برای من بیاور که خدا نذرت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پرده‌داران خانه خدا توقع داشتند کنیز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موضوع وحشت شدیدی بر او مستولی می‌شود ماجرا را به یکی از یارانش از اهالی مکه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پیشنهادی را از من می‌پذیری؟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رو به روی حجرالأسود نشسته و مردم گِرد او جمع‌اند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ابو جعفر محمّد بن علی بن الحسین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وی را از این ماجرا آگاه کن و ببین به تو چه می‌گوید، به همان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 نزد او رفتم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مشمول رحمت خودش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جزیره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همراه دارم که او را نذر خانه خدا کرده‌ام و موضوع را به هر کدام از پرده‌داران گفتم،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کنیزت را نزد من بیاور تا خدا نذرت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واقعه، وحشتی شدید به من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نه چیزی می‌خورد و نه می‌آشامد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خود را بفروش و به جستجوی همشهریان‌ات که به زیارت این خانه آمده‌اند، بپرداز و بنگر هر کدام از خرجی خود عاجز و درمانده شده‌اند، آن مبلغ را به او بده، تا بتواند به شهر و دیار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همان کار را انجام می‌دهد در پی این کار، هر یک از پرده‌داران که به او می‌رسند، حضرت را مردی دروغگو و ناآگاه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گفته آنان را به امام باقر علیه 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آنان را به من گفتی، آیا سخن مرا نیز به آنان می‌گویی؟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بگو، ابو جعفر به شما پیام داد، چگونه خواهید بود آن گاه که دست‌ها و پاهایتان بریده شود و در کعبه آویخته گردد، سپس به شما گفته شود، فریاد برآورید که ما دزدان کعبه هستیم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 مرد قصد دارد بپا خیزد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آن کار را من انجام نمی‌دهم؛ بلکه آن را مردی از دودمان من، انجام خواهد داد</w:t>
      </w:r>
      <w:r>
        <w:rPr>
          <w:rFonts w:eastAsia="IRNazanin" w:cs="IRNazanin"/>
          <w:color w:val="111111"/>
          <w:sz w:val="28"/>
          <w:szCs w:val="28"/>
          <w:rtl w:val="true"/>
          <w:lang w:bidi="fa-IR"/>
        </w:rPr>
        <w:t>.»</w:t>
      </w:r>
      <w:r>
        <w:rPr>
          <w:rStyle w:val="FootnoteAnchor"/>
          <w:rtl w:val="true"/>
        </w:rPr>
        <w:footnoteReference w:id="499"/>
      </w:r>
      <w:bookmarkStart w:id="572" w:name="pg2683_23095"/>
    </w:p>
    <w:p>
      <w:pPr>
        <w:pStyle w:val="Heading6"/>
        <w:numPr>
          <w:ilvl w:val="5"/>
          <w:numId w:val="1"/>
        </w:numPr>
        <w:rPr/>
      </w:pPr>
      <w:bookmarkStart w:id="573" w:name="__RefHeading___Toc860668_1395250215"/>
      <w:bookmarkStart w:id="574" w:name="_Toc222"/>
      <w:bookmarkEnd w:id="572"/>
      <w:bookmarkEnd w:id="573"/>
      <w:r>
        <w:rPr>
          <w:rtl w:val="true"/>
        </w:rPr>
        <w:t>د</w:t>
      </w:r>
      <w:r>
        <w:rPr>
          <w:rtl w:val="true"/>
        </w:rPr>
        <w:t xml:space="preserve">. </w:t>
      </w:r>
      <w:r>
        <w:rPr>
          <w:rtl w:val="true"/>
        </w:rPr>
        <w:t>اهل مکّه و جانشین امام</w:t>
      </w:r>
      <w:bookmarkEnd w:id="574"/>
    </w:p>
    <w:p>
      <w:pPr>
        <w:pStyle w:val="BookText"/>
        <w:rPr/>
      </w:pPr>
      <w:r>
        <w:rPr>
          <w:rFonts w:ascii="IRNazanin" w:hAnsi="IRNazanin" w:eastAsia="IRNazanin"/>
          <w:color w:val="111111"/>
          <w:sz w:val="28"/>
          <w:sz w:val="28"/>
          <w:szCs w:val="28"/>
          <w:rtl w:val="true"/>
          <w:lang w:bidi="fa-IR"/>
        </w:rPr>
        <w:t xml:space="preserve">همان گونه که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بخش یادآوری شد، اهل مکّه، نه تنها فرستاده امام را به قتل می‌رسانند؛ بلکه جانشین آن حضرت را نیز به شهادت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از امام باقر علیه السلام نقل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یُبایَعُ القائمُ بِمَکَّةَ عَلی کِتابِ اللهِ وَ سُنّة رَسُولِهِ، وَ یَسْتَعْمِلُ عَلی مَکَّةَ، ثُمَّ یَسیُر نَحْوَ الْمَدینَةِ فَیَبْلُغُهُ أنّ عامَلَهُ قُتِلَ، فَیَرجِعُ إلیهمْ فَیقْتُلُ المُقاتلةَ و لا یَزیدُ علی ذلک …</w:t>
      </w:r>
      <w:r>
        <w:rPr>
          <w:rStyle w:val="FootnoteAnchor"/>
          <w:rtl w:val="true"/>
        </w:rPr>
        <w:footnoteReference w:id="500"/>
      </w:r>
      <w:r>
        <w:rPr>
          <w:rFonts w:ascii="IRNazanin" w:hAnsi="IRNazanin" w:eastAsia="IRNazanin"/>
          <w:color w:val="111111"/>
          <w:sz w:val="28"/>
          <w:sz w:val="28"/>
          <w:szCs w:val="28"/>
          <w:rtl w:val="true"/>
          <w:lang w:bidi="fa-IR"/>
        </w:rPr>
        <w:t>با حضرت قائم عجل الله تعالی فرجه الشریف در مکّه، براساس کتاب خدا و سنّت پیامبر او، بیعت صورت می‌گیرد و آن حضرت، جانشینی را بر مکّه می‌گمارد و خود به سوی مدینه حرکت می‌کند که خبر کشته شدن جانشین‌اش بین راه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بی‌درنگ برمی‌گردد و کشندگان را به قتل می‌رساند و بیش از این، کاری انجام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متعرّض دیگران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شخص همان فرستاده امام است که اهل مکّه سر از پیکر او جدا می‌سازند</w:t>
      </w:r>
      <w:r>
        <w:rPr>
          <w:rFonts w:eastAsia="IRNazanin" w:cs="IRNazanin"/>
          <w:color w:val="111111"/>
          <w:sz w:val="28"/>
          <w:szCs w:val="28"/>
          <w:rtl w:val="true"/>
          <w:lang w:bidi="fa-IR"/>
        </w:rPr>
        <w:t>.</w:t>
      </w:r>
    </w:p>
    <w:p>
      <w:pPr>
        <w:pStyle w:val="Heading6"/>
        <w:numPr>
          <w:ilvl w:val="5"/>
          <w:numId w:val="1"/>
        </w:numPr>
        <w:rPr/>
      </w:pPr>
      <w:bookmarkStart w:id="575" w:name="__RefHeading___Toc860670_1395250215"/>
      <w:bookmarkStart w:id="576" w:name="_Toc223"/>
      <w:bookmarkEnd w:id="575"/>
      <w:r>
        <w:rPr>
          <w:rtl w:val="true"/>
        </w:rPr>
        <w:t>هـ</w:t>
      </w:r>
      <w:r>
        <w:rPr>
          <w:rtl w:val="true"/>
        </w:rPr>
        <w:t xml:space="preserve">. </w:t>
      </w:r>
      <w:r>
        <w:rPr>
          <w:rtl w:val="true"/>
        </w:rPr>
        <w:t>اهل مدینه و جانشین امام</w:t>
      </w:r>
      <w:bookmarkEnd w:id="57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ابوخالد کابلی در خبر دیگری از امام باقر علیه السلام روایت کرده که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یَخْرِجُ إلَی المَدینةِ فَیُقیمُ بِها ما شاء، ثُمَّ یَخْرُجُ إلی الکوفَةِ وَ یَسْتَعْمِلُ عَلَیْها رَجُلا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نَزَلَ الشَّفْرَةَ جاءهُمْ کِتابُ السُّفْیانی إنْ لَمْ تَقْتُلُوهُ لاََقْتُلَنَّ مُقاتِلیکُمْ وَ لأَسْبِیَنَّ ذَرارِیَکُم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فَیُقْبِلوُنَ عَلی عامِلِهِ فَیَقْتُلُونَه، فَیَأتیهِ الخَبَِرُ، فَیَرْجِعُ إلَیْهِمْ، فَیَقْتُلُهُم وَ یَقتُلُ قُرَیْشاً حَتّی لا یَبْقی مِنْهُم إلاَّ أکلَةُ کَبْش ثُمَّ یَخْرُجُ إلَی الکُوفَةِ وَ یَسْتَعْمِلُ رَجُلا مِنْ أصْحابِهِ فَیُقبِلُ و یَنزِلُ النَّجَفَ</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مدینه می‌گردد و در آن‌جا هر قدر بخواهد،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خود را در آن‌جا جانشین خویش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کوفه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شفره</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سفیانی بدین مضمون به اهل مدینه می‌رسد، که اگر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شما را به قتل می‌رسانم  و زنان‌تان را به اسارت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بر فرمانروا هجوم آورده و او را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آن حضرت می‌رسد و به مدینه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قاتلان را می‌کشد و به گونه‌ای </w:t>
      </w:r>
      <w:bookmarkStart w:id="577" w:name="pg2683_23096"/>
    </w:p>
    <w:p>
      <w:pPr>
        <w:pStyle w:val="BookText"/>
        <w:rPr/>
      </w:pPr>
      <w:bookmarkEnd w:id="577"/>
      <w:r>
        <w:rPr>
          <w:rFonts w:ascii="IRNazanin" w:hAnsi="IRNazanin" w:eastAsia="IRNazanin"/>
          <w:color w:val="111111"/>
          <w:sz w:val="28"/>
          <w:sz w:val="28"/>
          <w:szCs w:val="28"/>
          <w:rtl w:val="true"/>
          <w:lang w:bidi="fa-IR"/>
        </w:rPr>
        <w:t>قریش را نابود می‌کند که جز به تعداد لقمه خوراک گوسفندی، کسی از آنان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کوفه می‌رود و یکی از یارانش را به جانشینی خویش تعیین و پس از آن به نجف روی آورده و در آن‌جا منزل 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به فرض صحّت سند، محور درگیری، قریش است نه تمامی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نیز که پرونده ننگین آنان بر همگان آشکار است در اثر تعدّی و تجاوز و اقدام به قتل و جنایت، به سزای اعمال خود می‌رسند</w:t>
      </w:r>
      <w:r>
        <w:rPr>
          <w:rFonts w:eastAsia="IRNazanin" w:cs="IRNazanin"/>
          <w:color w:val="111111"/>
          <w:sz w:val="28"/>
          <w:szCs w:val="28"/>
          <w:rtl w:val="true"/>
          <w:lang w:bidi="fa-IR"/>
        </w:rPr>
        <w:t>.</w:t>
      </w:r>
    </w:p>
    <w:p>
      <w:pPr>
        <w:pStyle w:val="Heading6"/>
        <w:numPr>
          <w:ilvl w:val="5"/>
          <w:numId w:val="1"/>
        </w:numPr>
        <w:rPr/>
      </w:pPr>
      <w:bookmarkStart w:id="578" w:name="__RefHeading___Toc860672_1395250215"/>
      <w:bookmarkStart w:id="579" w:name="_Toc224"/>
      <w:bookmarkEnd w:id="578"/>
      <w:r>
        <w:rPr>
          <w:rtl w:val="true"/>
        </w:rPr>
        <w:t>و</w:t>
      </w:r>
      <w:r>
        <w:rPr>
          <w:rtl w:val="true"/>
        </w:rPr>
        <w:t xml:space="preserve">. </w:t>
      </w:r>
      <w:r>
        <w:rPr>
          <w:rtl w:val="true"/>
        </w:rPr>
        <w:t>آمار کشته شدگان قریش و سابقه آنان</w:t>
      </w:r>
      <w:bookmarkEnd w:id="579"/>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لَوْ یَعْلَمُ النَاسُ ما یَصنَعُ القائمُ إذا خَرَجَ لأَحَبَّ أکْثَرُهُمْ ألاَّ یَرَوْهُ مِمَا یَقتُلُ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لا یَبْدَأُ إلاَّ بِقُرَیش فَلا یَأْخُذُ مِنها إلاّ السَیفَ حتَی یَقُولَ کَثیرٌ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هذا مِن آلِ مُحَمَد، وَ لوْ کانَ من آلِ مُحَمَد لَرَحَمَ</w:t>
      </w:r>
      <w:r>
        <w:rPr>
          <w:rStyle w:val="FootnoteAnchor"/>
          <w:rtl w:val="true"/>
        </w:rPr>
        <w:footnoteReference w:id="503"/>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ظهور نماید چه برنامه‌ای دارد، اکثر آنان، آرزو می‌کردند به جهت کشتار زیادی که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هرگز آن حضرت را نبینند؛ آگاه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کشتار را در قبیله قریش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قریش جز شمشیر دریافت نمی‌کند و جز شمشیر ارمغانی به آنان نخواهد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کار را به جایی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دودمان محمّد صلی الله علیه و آله و سلم، نیست، اگر بود، ترّحُم می‌کرد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روایات،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مخالفان اهل‌بیت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است که همیشه بنای دشمنی با آنان را داشته و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عَبدُاللهِ بن المغیرة، عنْ أبی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مِنْ آلِ مُحَمّد صلی الله علیه و آله و سلم، أقامَ خمسمئة مِنْ قُرَیْش، فَضَربَ أَعْناقَهُمْ، ثُمَ أقامَ خمسمئة، فَضَرَبَ أعْناقَهُمْ، ثُمَ خمسمئة أُخْری، حَتَی یَفعَلَ ذلک سِتّ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یَبْلُغُ عَدَدُ هؤُلآء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مِنْهُمُ و مِنْ مَوالیهِمْ</w:t>
      </w:r>
      <w:r>
        <w:rPr>
          <w:rStyle w:val="FootnoteAnchor"/>
          <w:rtl w:val="true"/>
        </w:rPr>
        <w:footnoteReference w:id="504"/>
      </w:r>
      <w:r>
        <w:rPr>
          <w:rFonts w:ascii="IRNazanin" w:hAnsi="IRNazanin" w:eastAsia="IRNazanin"/>
          <w:color w:val="111111"/>
          <w:sz w:val="28"/>
          <w:sz w:val="28"/>
          <w:szCs w:val="28"/>
          <w:rtl w:val="true"/>
          <w:lang w:bidi="fa-IR"/>
        </w:rPr>
        <w:t>عبدالله بن مغیره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کند، </w:t>
      </w:r>
    </w:p>
    <w:p>
      <w:pPr>
        <w:pStyle w:val="BookText"/>
        <w:rPr/>
      </w:pPr>
      <w:r>
        <w:rPr>
          <w:rFonts w:ascii="IRNazanin" w:hAnsi="IRNazanin" w:eastAsia="IRNazanin"/>
          <w:color w:val="111111"/>
          <w:sz w:val="28"/>
          <w:sz w:val="28"/>
          <w:szCs w:val="28"/>
          <w:rtl w:val="true"/>
          <w:lang w:bidi="fa-IR"/>
        </w:rPr>
        <w:t>پانصد تن از قریش را بازداشت و سپس اعدام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پانصد نفر دیگر را به همین گونه و این کار را، شش بار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تعدادشان به این اندازه می‌رسد؟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خودشان و دوستان و هم‌پیمانان‌شان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و منظور از آنان کسانی‌اند که در منطقه حبشی پایین دست مکه زندگی می‌کنند و با قریش هم‌پیمان شده‌اند که همیشه در کنار آنان باشند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أبی‌الجارود، عَنْ أبی جعفر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فَیَقْتُل ألْفاً و خمسمئة قریشی لَیْسَ فیهِمْ إلاَّ فرخُ زَنْیّة</w:t>
      </w:r>
      <w:r>
        <w:rPr>
          <w:rStyle w:val="FootnoteAnchor"/>
          <w:rtl w:val="true"/>
        </w:rPr>
        <w:footnoteReference w:id="506"/>
      </w:r>
      <w:r>
        <w:rPr>
          <w:rFonts w:ascii="IRNazanin" w:hAnsi="IRNazanin" w:eastAsia="IRNazanin"/>
          <w:color w:val="111111"/>
          <w:sz w:val="28"/>
          <w:sz w:val="28"/>
          <w:szCs w:val="28"/>
          <w:rtl w:val="true"/>
          <w:lang w:bidi="fa-IR"/>
        </w:rPr>
        <w:t>از ابوجارود، در ضمن حدیثی 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پانصد تَن از قریش را به قتل می‌رساند که در میان آنان، جز زنازاده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محدوده کشته شدگان و هویّت و تعداد آنان، کاملاً روشن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الْحارِثِ الأعْوَرَ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ابن خِیَرَةِ الإِماءِ ـ یعنی القائِمَ مِنْ وُلْدِهِ علیه السلام ـ یسُومُهُم خَسفاً و یَسْقیهِم بِکَأْسِ مُصْبِرَة وَ لا یُعْطیهِمْ إلاَّ السَیفَ هَرْجاً، فعند ذلک تَتَمَنّی فَجَرَةُ قُرَیْش لَوْ أنّ لَها مُفاداةٌ مِن الدُّنیا و ما فیها لِیُغْفَرَلَها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نَکُفُّ عَنْهُم حتی یرضَی‌الله</w:t>
      </w:r>
      <w:r>
        <w:rPr>
          <w:rStyle w:val="FootnoteAnchor"/>
          <w:rtl w:val="true"/>
        </w:rPr>
        <w:footnoteReference w:id="507"/>
      </w:r>
      <w:r>
        <w:rPr>
          <w:rFonts w:ascii="IRNazanin" w:hAnsi="IRNazanin" w:eastAsia="IRNazanin"/>
          <w:color w:val="111111"/>
          <w:sz w:val="28"/>
          <w:sz w:val="28"/>
          <w:szCs w:val="28"/>
          <w:rtl w:val="true"/>
          <w:lang w:bidi="fa-IR"/>
        </w:rPr>
        <w:t>حارث بن عبدالله اعور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فرزند برگزیده کنیزان باد ـ یعنی قائم از دودمان او، آنان را خوار می‌سازد و جام  شَرَنگ به آن‌ها می‌نوشاند و جز شمشیر به آنان پاسخی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زشتکاران قریش آرزو می‌کنند کاش دنیا و هر آن چه در آن است، در اختیار داشتند و آن را فدیه می‌دادند تا گناهانشان بخشوده شود؛ ولی دست از آنان برنخواهیم داشت تا خداوند راضی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روایات، بر روایات دیگر حاکم باشد و آن‌ها را نیز تفسیر و تبیین کند، زیرا به گونه‌ای واضح و آشکار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کشتار، زشتکاران قریش‌اند</w:t>
      </w:r>
      <w:r>
        <w:rPr>
          <w:rFonts w:eastAsia="IRNazanin" w:cs="IRNazanin"/>
          <w:color w:val="111111"/>
          <w:sz w:val="28"/>
          <w:szCs w:val="28"/>
          <w:rtl w:val="true"/>
          <w:lang w:bidi="fa-IR"/>
        </w:rPr>
        <w:t xml:space="preserve">. </w:t>
      </w:r>
      <w:bookmarkStart w:id="580" w:name="pg2683_23100"/>
    </w:p>
    <w:p>
      <w:pPr>
        <w:pStyle w:val="Heading5"/>
        <w:numPr>
          <w:ilvl w:val="4"/>
          <w:numId w:val="1"/>
        </w:numPr>
        <w:rPr/>
      </w:pPr>
      <w:bookmarkStart w:id="581" w:name="__RefHeading___Toc860674_1395250215"/>
      <w:bookmarkStart w:id="582" w:name="_Toc225"/>
      <w:bookmarkEnd w:id="580"/>
      <w:bookmarkEnd w:id="581"/>
      <w:r>
        <w:rPr/>
        <w:t>2</w:t>
      </w:r>
      <w:r>
        <w:rPr>
          <w:rtl w:val="true"/>
        </w:rPr>
        <w:t xml:space="preserve">. </w:t>
      </w:r>
      <w:r>
        <w:rPr>
          <w:rtl w:val="true"/>
        </w:rPr>
        <w:t>مردم عراق</w:t>
      </w:r>
      <w:bookmarkEnd w:id="582"/>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رَفید مولی أبی هُبَیْرَةَ،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یابن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یسیر القائمُ بسیرَةِ عَلی ابن أبی طالِب فی أهلِ السَوادِ؟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ابن أبی طالِب سارَ فی أهلِ السَوادِ بِما فِی الجَفْرِ الأَبیَضِ، وَ إنَّ القائم یَسیرُ فی العَرَبِ بما فی الجَفْرِ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الجَفْرُ الاَْحْمَرُ؟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إصبَعَهُ إلی حَلْقِهِ،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یعنی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أهلِ‌بَیت نجیباً شاهِداً عَلَیْهِمْ شافِعاً لاِمثالِهِم</w:t>
      </w:r>
      <w:r>
        <w:rPr>
          <w:rStyle w:val="FootnoteAnchor"/>
          <w:rtl w:val="true"/>
        </w:rPr>
        <w:footnoteReference w:id="508"/>
      </w:r>
      <w:r>
        <w:rPr>
          <w:rFonts w:ascii="IRNazanin" w:hAnsi="IRNazanin" w:eastAsia="IRNazanin"/>
          <w:color w:val="111111"/>
          <w:sz w:val="28"/>
          <w:sz w:val="28"/>
          <w:szCs w:val="28"/>
          <w:rtl w:val="true"/>
          <w:lang w:bidi="fa-IR"/>
        </w:rPr>
        <w:t>رفید بن هبیره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عراق به شیوه علی بن ابی‌طالب علیه السلام، رفتار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 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 السلام، میان مردم عراق، براساس آن چه در جَفْر سفید آمده رفتار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رفتاری با ملایمت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قائم عجل الله تعالی فرجه الشریف با عرب، براساس آن چه در جَفْر سرخ بیان شده رفتار می‌کند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سرخ چیست؟ آن حضرت، انگشت مبارک خود را به گلوی خود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دشمنان را گردن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خاندانی نجیب و گواهی دارد که بر عملکرد اهل خود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آنان را شفاعت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ساکت است؛ ولی مامقانی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حُسن عقیده او ظاهر است</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نیز حدّ و مرزها کاملا، مشخص شده که تمام عراق و تمام عرب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خود، با تمام عراق و عرب، سر جنگ نداشت؛ بلکه خصوص ناکثین و عهدشکنان، با حضرت درگیر بودند امام عصر علیه السلام نیز فقط با ناکثین و مخالفان مقابله می‌کند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عبدالرحمان بن الحَجّاج،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و أتی رَحبةَ الکوفةِ، فقالَ برِجِلهِ هکذا، أوْ أوْمأ بیدهِ إلی موضع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إحْفروا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فَیَحفِروُنَ، فَیَستخرجون اثنَی عَشَرَ ألف دِرْع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اِثْنَی عَشَرَ 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اثْنَی عَشَرَ ألف سَیف، وَ اثْنَی عَشَرَ ألف بِیضَة لِکُلِّ بَیْضَة وَجْهانِ، ثُمَ یَدْعوا اثنَی عَشَرَ ألف رَجُل مِن المَوالِی، من العَرَب و العَجَمِ، فَیُلْبِسُهُم ذالک، ثُمَ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لَمْ یَکُنْ عَلَیهِ مِثْلُ ما عَلَیْکُمْ فَاقْتُلُوهُ</w:t>
      </w:r>
      <w:r>
        <w:rPr>
          <w:rStyle w:val="FootnoteAnchor"/>
          <w:rtl w:val="true"/>
        </w:rPr>
        <w:footnoteReference w:id="510"/>
      </w:r>
      <w:r>
        <w:rPr>
          <w:rFonts w:ascii="IRNazanin" w:hAnsi="IRNazanin" w:eastAsia="IRNazanin"/>
          <w:color w:val="111111"/>
          <w:sz w:val="28"/>
          <w:sz w:val="28"/>
          <w:szCs w:val="28"/>
          <w:rtl w:val="true"/>
          <w:lang w:bidi="fa-IR"/>
        </w:rPr>
        <w:t>از عبدالرحمان بن‌حجّاج نقل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قائم عجل الله تعالی فرجه الشریف دست به قیام بزند به رَحبه کوفه می‌آید و به محلّی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را حفر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حفر کنند، دوازده هزار زره، دوازده هزار شمشیر و دوازده هزار کلاه‌خُود، بیرون آورند که هر کلاه‌خُودی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دوازده هزار مرد از هواداران عرب و عجمِ خود را فرا می‌خواند و اسلحه بر اندام‌شان می‌پوشاند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چنین سلاحی در بر ندارند،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نظر سند، مرفوعه و ضعیف است، شاید این اقدام، در ارتباط با نقطه خاصّی از کوفه ـ رَحبه ـ باشد، نه تمامی افرادی که این فرم خاص از لباس را ندارند، زیرا معنای آن، این است که تمام ساکنان کره زمین را باید نابود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با سفیانی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سبب طولانی بودن حدیث، به ترجمه آن اکتفا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علی بن‌عبدالحمید،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مرفوعی ـ مرسل ـ را از امام صادق علیه السلام نقل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عجل الله تعالی فرجه الشریف می‌آید تا به نجف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لشکر سفیانی، به سوی آن حضرت و اصحاب او از کوفه بیرون می‌آیند، با این که مردم همه با آن حضرت‌اند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 روز چهارشنبه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مردم را دعوت می‌کند و به حق خودش سوگند می‌دهد و به آنان خبر می‌دهد که من مورد ظلم و ستم قرار گرفته و مقهور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مورد خدا با من به گفت و گو بپردازد، من، نزدیک‌ترین مردم به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کجا که آمده‌ای به همان جا بازگرد ما به تونیازی نداریم، زیرا شما را شناخته و امتحان کرده‌ایم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بدون جنگ و خون‌ریزی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رسیدن جمعه، دیگر بار حضرت، آنان را دعوت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حال، تیری از کمان رها می‌شود و به یکی از مسلمانان اصابت می‌کند و او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اعلان </w:t>
      </w:r>
      <w:bookmarkStart w:id="583" w:name="pg2683_23104"/>
    </w:p>
    <w:p>
      <w:pPr>
        <w:pStyle w:val="BookText"/>
        <w:rPr/>
      </w:pPr>
      <w:bookmarkEnd w:id="583"/>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مهدی عجل الله تعالی فرجه الشریف پرچم رسول خدا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گشود، فرشتگانِ بَدْر به خدمت‌اش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فرارسیدن ظهر، نسیم فتح و پیروزی برای آن حضرت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خود و یارانش، بر دشمنان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او را بر آن‌ها غالب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پا به فرار می‌گذارد جمعی را نیز به قتل می‌رساند تا آنان را به خانه‌های کوفه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آن حضرت اعلان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فراریان را تعقیب نکنید و زخمی‌ها را نکشید و با آنان به شیوه‌ای رفتار می‌کند که علی علیه السلام در جنگ جمل با اهل بصره رفتار کرد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این روایت نیز با قطع نظر از صحّت سند، محور خاصّی را مورد تهاجم و قتل قرار داده که لشکریان سفیانی‌اند و اصولاً خودشان به عراق و سرزمین‌های اسلامی تهاجم وسیعی انجام می‌دهند و به قتل و غارت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دادن آنان و فرار از صحنه و پناه بردن به خانه‌های کوفه،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تعقیب آنان نهی و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آن چه که به حضرت نسبت می‌دهند، منافات دارد</w:t>
      </w:r>
      <w:r>
        <w:rPr>
          <w:rFonts w:eastAsia="IRNazanin" w:cs="IRNazanin"/>
          <w:color w:val="111111"/>
          <w:sz w:val="28"/>
          <w:szCs w:val="28"/>
          <w:rtl w:val="true"/>
          <w:lang w:bidi="fa-IR"/>
        </w:rPr>
        <w:t>.</w:t>
      </w:r>
    </w:p>
    <w:p>
      <w:pPr>
        <w:pStyle w:val="Heading5"/>
        <w:numPr>
          <w:ilvl w:val="4"/>
          <w:numId w:val="1"/>
        </w:numPr>
        <w:rPr/>
      </w:pPr>
      <w:bookmarkStart w:id="584" w:name="__RefHeading___Toc860676_1395250215"/>
      <w:bookmarkStart w:id="585" w:name="_Toc226"/>
      <w:bookmarkEnd w:id="584"/>
      <w:r>
        <w:rPr/>
        <w:t>3</w:t>
      </w:r>
      <w:r>
        <w:rPr>
          <w:rtl w:val="true"/>
        </w:rPr>
        <w:t xml:space="preserve">. </w:t>
      </w:r>
      <w:r>
        <w:rPr>
          <w:rtl w:val="true"/>
        </w:rPr>
        <w:t>اهل کتاب</w:t>
      </w:r>
      <w:bookmarkEnd w:id="585"/>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زندگانی،  در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ذمّه در نظرش چگونه خواهند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رفتاری مسالمت‌آمیز خواهد داشت، همان گونه که پیامبراکرم صلی الله علیه و آله و سلم با آن‌ها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خواری، جزیه می‌پردازند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این حکم، مربوط به آغاز قیام باشد، زیرا از ظاهر روایات برمی‌آید که از آنان جز ایمان پذیرفته نیست و اگر نپذیرند، کشته می‌شوند</w:t>
      </w:r>
      <w:r>
        <w:rPr>
          <w:rFonts w:eastAsia="IRNazanin" w:cs="IRNazanin"/>
          <w:color w:val="111111"/>
          <w:sz w:val="28"/>
          <w:szCs w:val="28"/>
          <w:rtl w:val="true"/>
          <w:lang w:bidi="fa-IR"/>
        </w:rPr>
        <w:t>.»</w:t>
      </w:r>
      <w:r>
        <w:rPr>
          <w:rStyle w:val="FootnoteAnchor"/>
          <w:rtl w:val="true"/>
        </w:rPr>
        <w:footnoteReference w:id="51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این روایت و طبق بیان علاّمه مجلسی، امام علیه السلام نسبت به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سیاست نرمش را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مطالبه جزیه می‌کند، نه این </w:t>
      </w:r>
      <w:bookmarkStart w:id="586" w:name="pg2683_23106"/>
    </w:p>
    <w:p>
      <w:pPr>
        <w:pStyle w:val="BookText"/>
        <w:rPr/>
      </w:pPr>
      <w:bookmarkEnd w:id="586"/>
      <w:r>
        <w:rPr>
          <w:rFonts w:ascii="IRNazanin" w:hAnsi="IRNazanin" w:eastAsia="IRNazanin"/>
          <w:color w:val="111111"/>
          <w:sz w:val="28"/>
          <w:sz w:val="28"/>
          <w:szCs w:val="28"/>
          <w:rtl w:val="true"/>
          <w:lang w:bidi="fa-IR"/>
        </w:rPr>
        <w:t>که در همان ابتدا، به جنگ آنان برود و قتل‌عام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مرحله بعد، فقط اسلام آوردن و پذیرش دین حق را از آنان می‌خواهد؟ در غیر این صورت محکوم به قتل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مرحله‌ای، عدّه‌ای از آنان به اسلام می‌گروند و یا پرداخت جزیه را می‌پذیرند و در نهایت، درصد اندکی خواهد ماند که قطعاً، افراد عنود و لجوج‌اند و چاره‌ای جز تصفیه و ریختن خون آنان، نخواهد بود</w:t>
      </w:r>
      <w:r>
        <w:rPr>
          <w:rFonts w:eastAsia="IRNazanin" w:cs="IRNazanin"/>
          <w:color w:val="111111"/>
          <w:sz w:val="28"/>
          <w:szCs w:val="28"/>
          <w:rtl w:val="true"/>
          <w:lang w:bidi="fa-IR"/>
        </w:rPr>
        <w:t>.</w:t>
      </w:r>
    </w:p>
    <w:p>
      <w:pPr>
        <w:pStyle w:val="Heading5"/>
        <w:numPr>
          <w:ilvl w:val="4"/>
          <w:numId w:val="1"/>
        </w:numPr>
        <w:rPr/>
      </w:pPr>
      <w:bookmarkStart w:id="587" w:name="__RefHeading___Toc860678_1395250215"/>
      <w:bookmarkStart w:id="588" w:name="_Toc227"/>
      <w:bookmarkEnd w:id="587"/>
      <w:r>
        <w:rPr/>
        <w:t>4</w:t>
      </w:r>
      <w:r>
        <w:rPr>
          <w:rtl w:val="true"/>
        </w:rPr>
        <w:t xml:space="preserve">. </w:t>
      </w:r>
      <w:r>
        <w:rPr>
          <w:rtl w:val="true"/>
        </w:rPr>
        <w:t>فرقه‌های انحرافی</w:t>
      </w:r>
      <w:bookmarkEnd w:id="588"/>
    </w:p>
    <w:p>
      <w:pPr>
        <w:pStyle w:val="Heading6"/>
        <w:numPr>
          <w:ilvl w:val="5"/>
          <w:numId w:val="1"/>
        </w:numPr>
        <w:rPr/>
      </w:pPr>
      <w:bookmarkStart w:id="589" w:name="__RefHeading___Toc860680_1395250215"/>
      <w:bookmarkStart w:id="590" w:name="_Toc228"/>
      <w:bookmarkEnd w:id="589"/>
      <w:r>
        <w:rPr>
          <w:rtl w:val="true"/>
        </w:rPr>
        <w:t>اشاره</w:t>
      </w:r>
      <w:bookmarkEnd w:id="590"/>
    </w:p>
    <w:p>
      <w:p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القائمَ یَخْرُجُونَ عَلَیهِ فَیَتأَوَّلُونَ عَلَیْهِ کتابَ اللهِ وَ یُقاتِلُونَهُ عَلَیْهِ</w:t>
      </w:r>
      <w:r>
        <w:rPr>
          <w:rStyle w:val="FootnoteAnchor"/>
          <w:rtl w:val="true"/>
        </w:rPr>
        <w:footnoteReference w:id="514"/>
      </w:r>
      <w:r>
        <w:rPr>
          <w:rFonts w:ascii="IRNazanin" w:hAnsi="IRNazanin" w:eastAsia="IRNazanin"/>
          <w:color w:val="111111"/>
          <w:sz w:val="28"/>
          <w:sz w:val="28"/>
          <w:szCs w:val="28"/>
          <w:rtl w:val="true"/>
          <w:lang w:bidi="fa-IR"/>
        </w:rPr>
        <w:t>قائم عجل الله تعالی فرجه الشریف در شرایطی ظهور خواهد کرد که کتاب خدا را بر ضدّ او تأویل و بر مبنای آن با حضرت به جنگ برمی‌خیزند</w:t>
      </w:r>
      <w:r>
        <w:rPr>
          <w:rFonts w:eastAsia="IRNazanin" w:cs="IRNazanin"/>
          <w:color w:val="111111"/>
          <w:sz w:val="28"/>
          <w:szCs w:val="28"/>
          <w:rtl w:val="true"/>
          <w:lang w:bidi="fa-IR"/>
        </w:rPr>
        <w:t>.»</w:t>
      </w:r>
    </w:p>
    <w:p>
      <w:pPr>
        <w:pStyle w:val="Heading6"/>
        <w:numPr>
          <w:ilvl w:val="5"/>
          <w:numId w:val="1"/>
        </w:numPr>
        <w:rPr/>
      </w:pPr>
      <w:bookmarkStart w:id="591" w:name="__RefHeading___Toc860682_1395250215"/>
      <w:bookmarkStart w:id="592" w:name="_Toc229"/>
      <w:bookmarkEnd w:id="591"/>
      <w:r>
        <w:rPr>
          <w:rtl w:val="true"/>
        </w:rPr>
        <w:t>الف</w:t>
      </w:r>
      <w:r>
        <w:rPr>
          <w:rtl w:val="true"/>
        </w:rPr>
        <w:t xml:space="preserve">. </w:t>
      </w:r>
      <w:r>
        <w:rPr>
          <w:rtl w:val="true"/>
        </w:rPr>
        <w:t>زیدیّه</w:t>
      </w:r>
      <w:bookmarkEnd w:id="59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حدیث مفصّلی از امام صادق علیه السلام بیان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حسنّی آن جوانمرد خوش سیمای دیلمی</w:t>
      </w:r>
      <w:r>
        <w:rPr>
          <w:rStyle w:val="FootnoteAnchor"/>
          <w:rtl w:val="true"/>
        </w:rPr>
        <w:footnoteReference w:id="515"/>
      </w:r>
      <w:r>
        <w:rPr>
          <w:rFonts w:ascii="IRNazanin" w:hAnsi="IRNazanin" w:eastAsia="IRNazanin"/>
          <w:color w:val="111111"/>
          <w:sz w:val="28"/>
          <w:sz w:val="28"/>
          <w:szCs w:val="28"/>
          <w:rtl w:val="true"/>
          <w:lang w:bidi="fa-IR"/>
        </w:rPr>
        <w:t>جنبش خود را آغاز می‌کند … و دست بیعت به حضرت مهدی عجل الله تعالی فرجه الشریف می‌دهد و خود و یارانش با آن حضرت بیعت می‌کنند؛ امّا چهل هزار تن از صاحبان مصاحف که به زیدیّه معروف‌اند، از بیعت خودداری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سِحْری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حدیث، آمده که حضرت مهدی عجل الله تعالی فرجه الشریف معجزاتی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دو لشکر با هم درگیر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طائفه منحرف آمده و آنان را نصیحت و به پیروی از خویش دعوت می‌کند؛ ولی آن‌ها بر لجاجت و طغیان خود می‌افزایند و آن حضرت، فرمان به کشتن آنان می‌دهد و همه آن‌ها کشته می‌شوند</w:t>
      </w:r>
      <w:r>
        <w:rPr>
          <w:rFonts w:eastAsia="IRNazanin" w:cs="IRNazanin"/>
          <w:color w:val="111111"/>
          <w:sz w:val="28"/>
          <w:szCs w:val="28"/>
          <w:rtl w:val="true"/>
          <w:lang w:bidi="fa-IR"/>
        </w:rPr>
        <w:t>.»</w:t>
      </w:r>
      <w:r>
        <w:rPr>
          <w:rStyle w:val="FootnoteAnchor"/>
          <w:rtl w:val="true"/>
        </w:rPr>
        <w:footnoteReference w:id="516"/>
      </w:r>
      <w:bookmarkStart w:id="593" w:name="pg2683_23108"/>
    </w:p>
    <w:p>
      <w:pPr>
        <w:pStyle w:val="Heading6"/>
        <w:numPr>
          <w:ilvl w:val="5"/>
          <w:numId w:val="1"/>
        </w:numPr>
        <w:rPr/>
      </w:pPr>
      <w:bookmarkStart w:id="594" w:name="__RefHeading___Toc860684_1395250215"/>
      <w:bookmarkStart w:id="595" w:name="_Toc230"/>
      <w:bookmarkEnd w:id="593"/>
      <w:bookmarkEnd w:id="594"/>
      <w:r>
        <w:rPr>
          <w:rtl w:val="true"/>
        </w:rPr>
        <w:t>ب</w:t>
      </w:r>
      <w:r>
        <w:rPr>
          <w:rtl w:val="true"/>
        </w:rPr>
        <w:t xml:space="preserve">. </w:t>
      </w:r>
      <w:r>
        <w:rPr>
          <w:rtl w:val="true"/>
        </w:rPr>
        <w:t>بَتْرِیّه</w:t>
      </w:r>
      <w:bookmarkEnd w:id="59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بَتْرِیّه</w:t>
      </w:r>
      <w:r>
        <w:rPr>
          <w:rStyle w:val="FootnoteAnchor"/>
          <w:rtl w:val="true"/>
        </w:rPr>
        <w:footnoteReference w:id="5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أبی‌الجارود، عَن أبی جعفر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یَسیرُ إلَی الکُوفَةِ فَیَخْرُجُ منها ستَّه عَشَر ألفاً مِنَ البتریّة، شاکّینَ فِی السّلاحِ، قُرَّآء القُرآن، فُقَهاءٌ فِی الدین قد قرّحوا اجباههم</w:t>
      </w:r>
      <w:r>
        <w:rPr>
          <w:rStyle w:val="FootnoteAnchor"/>
          <w:rtl w:val="true"/>
        </w:rPr>
        <w:footnoteReference w:id="518"/>
      </w:r>
      <w:r>
        <w:rPr>
          <w:rFonts w:ascii="IRNazanin" w:hAnsi="IRNazanin" w:eastAsia="IRNazanin"/>
          <w:color w:val="111111"/>
          <w:sz w:val="28"/>
          <w:sz w:val="28"/>
          <w:szCs w:val="28"/>
          <w:rtl w:val="true"/>
          <w:lang w:bidi="fa-IR"/>
        </w:rPr>
        <w:t>ابوجارود، نقل می‌کند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قیام کند، به سوی کوفه رهسپار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 شانزده هزار تن از فرقه بتریّه، مسلّح در برابر امام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قاریان قرآن و فقیهان دینی‌اند و پیشانی آنان در اثر عبادتِ زیاد، پینه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چهره‌هایشان در اثر شب زنده‌داری زرد شده و نفاق سراپای آن‌ها را پوشانده است یک صدا فریاد برمی‌آورند و به حضرت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که آمده‌ای بازگرد، زیرا به شما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شمشیر می‌کشد و همه را از میان برمی‌دارد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با قطع نظر از سند، محور خاصّی را که خوارجِ طائفه بتریه‌اند، مورد بحث قرار می‌دهد، نه این که جهانیان را به قتل برساند و کشتار راه بیندازد</w:t>
      </w:r>
      <w:r>
        <w:rPr>
          <w:rFonts w:eastAsia="IRNazanin" w:cs="IRNazanin"/>
          <w:color w:val="111111"/>
          <w:sz w:val="28"/>
          <w:szCs w:val="28"/>
          <w:rtl w:val="true"/>
          <w:lang w:bidi="fa-IR"/>
        </w:rPr>
        <w:t>.</w:t>
      </w:r>
    </w:p>
    <w:p>
      <w:pPr>
        <w:pStyle w:val="Heading6"/>
        <w:numPr>
          <w:ilvl w:val="5"/>
          <w:numId w:val="1"/>
        </w:numPr>
        <w:rPr/>
      </w:pPr>
      <w:bookmarkStart w:id="596" w:name="__RefHeading___Toc860686_1395250215"/>
      <w:bookmarkStart w:id="597" w:name="_Toc231"/>
      <w:bookmarkEnd w:id="596"/>
      <w:r>
        <w:rPr>
          <w:rtl w:val="true"/>
        </w:rPr>
        <w:t>ج</w:t>
      </w:r>
      <w:r>
        <w:rPr>
          <w:rtl w:val="true"/>
        </w:rPr>
        <w:t xml:space="preserve">. </w:t>
      </w:r>
      <w:r>
        <w:rPr>
          <w:rtl w:val="true"/>
        </w:rPr>
        <w:t>خوارج</w:t>
      </w:r>
      <w:bookmarkEnd w:id="597"/>
    </w:p>
    <w:p>
      <w:pPr>
        <w:pStyle w:val="BookText"/>
        <w:rPr/>
      </w:pPr>
      <w:r>
        <w:rPr>
          <w:rFonts w:ascii="IRNazanin" w:hAnsi="IRNazanin" w:eastAsia="IRNazanin"/>
          <w:color w:val="111111"/>
          <w:sz w:val="28"/>
          <w:sz w:val="28"/>
          <w:szCs w:val="28"/>
          <w:rtl w:val="true"/>
          <w:lang w:bidi="fa-IR"/>
        </w:rPr>
        <w:t>مسعودی در مروج‌الذهب، حدیث مرسلی را از امیرمؤمنان علیه السلام نقل می‌کند که حضرت پس از شکست خوارج، هنگام گذشتن از کنار گشتگان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شما را به کشتن داد که شما را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و نفس‌های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اصل و تبار آنان را تا پایان دنیا قطع کرد؟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سوگند به آن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صُلب‌های مردان و رحم زنان خواهند بود و پی در پی ظاهر خواهند شد تا آن که به سرکردگی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فاصل رود دجله و فرات دست به جنبش </w:t>
      </w:r>
      <w:bookmarkStart w:id="598" w:name="pg2683_23110"/>
    </w:p>
    <w:p>
      <w:pPr>
        <w:pStyle w:val="BookText"/>
        <w:rPr/>
      </w:pPr>
      <w:bookmarkEnd w:id="598"/>
      <w:r>
        <w:rPr>
          <w:rFonts w:ascii="IRNazanin" w:hAnsi="IRNazanin" w:eastAsia="IRNazanin"/>
          <w:color w:val="111111"/>
          <w:sz w:val="28"/>
          <w:sz w:val="28"/>
          <w:szCs w:val="28"/>
          <w:rtl w:val="true"/>
          <w:lang w:bidi="fa-IR"/>
        </w:rPr>
        <w:t>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مردی از اهل‌بیت ما، به جنگ او می‌رود و وی را به هلاکت می‌رساند و از آن پس هیچ قیامی از خوارج تا روز قیامت انجام نخواهد پذیرفت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در این روایتِ مرسله نیز، سخن از کشتار نیست؛ بلکه محورِ بحث، کشته شدن فرمانده خوارج به دست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هیچ گونه تحرکی از آنان صورت نمی‌گیرد</w:t>
      </w:r>
      <w:r>
        <w:rPr>
          <w:rFonts w:eastAsia="IRNazanin" w:cs="IRNazanin"/>
          <w:color w:val="111111"/>
          <w:sz w:val="28"/>
          <w:szCs w:val="28"/>
          <w:rtl w:val="true"/>
          <w:lang w:bidi="fa-IR"/>
        </w:rPr>
        <w:t>.</w:t>
      </w:r>
    </w:p>
    <w:p>
      <w:pPr>
        <w:pStyle w:val="Heading6"/>
        <w:numPr>
          <w:ilvl w:val="5"/>
          <w:numId w:val="1"/>
        </w:numPr>
        <w:rPr/>
      </w:pPr>
      <w:bookmarkStart w:id="599" w:name="__RefHeading___Toc860688_1395250215"/>
      <w:bookmarkStart w:id="600" w:name="_Toc232"/>
      <w:bookmarkEnd w:id="599"/>
      <w:r>
        <w:rPr>
          <w:rtl w:val="true"/>
        </w:rPr>
        <w:t>د</w:t>
      </w:r>
      <w:r>
        <w:rPr>
          <w:rtl w:val="true"/>
        </w:rPr>
        <w:t xml:space="preserve">. </w:t>
      </w:r>
      <w:r>
        <w:rPr>
          <w:rtl w:val="true"/>
        </w:rPr>
        <w:t>مُرجئه</w:t>
      </w:r>
      <w:bookmarkEnd w:id="600"/>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مُرجئه</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بشیر بن اراکه 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 هذه المُرجئة إلی مَنْ یلجؤونَ غداً إذا قامَ قائمنا؟ إنّهمْ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کان ذلک کُنَّا و أنتمْ فی العدلِ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تابَ اللهُ علیهِ، و مَنْ أسَرَّ نفاقاً فَلا یُبْعِدُ اللهُ غیرَهُ و منْ أظهَرَ شَیئاً أهْرَقَ اللهُ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یَذْبَحُهُمْ ـ وَالَّذی نفسی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یَذبَح القَصَّابُ شاتَهُ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بَیَدِهِ إلی حَلْقِهِ ـ …</w:t>
      </w:r>
      <w:r>
        <w:rPr>
          <w:rStyle w:val="FootnoteAnchor"/>
          <w:rtl w:val="true"/>
        </w:rPr>
        <w:footnoteReference w:id="521"/>
      </w:r>
      <w:r>
        <w:rPr>
          <w:rFonts w:ascii="IRNazanin" w:hAnsi="IRNazanin" w:eastAsia="IRNazanin"/>
          <w:color w:val="111111"/>
          <w:sz w:val="28"/>
          <w:sz w:val="28"/>
          <w:szCs w:val="28"/>
          <w:rtl w:val="true"/>
          <w:lang w:bidi="fa-IR"/>
        </w:rPr>
        <w:t>وای به حال 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به چه کسی پناه خواهند برد؟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ما و شما در برابر عدالت یکسان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توبه کند، خدا از او می‌گذرد و اگر در درون خود نفاق و دورویی داشته باشد، خداوند، جز او کسی را از خود دور نمی‌کند و اگر چیزی از آن نفاق را آشکار سازد، خداوند خونش را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قصّاب، گوسفندش را سر می‌برد، سر از بدن آنان جدا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گلوی خود اشاره کرد</w:t>
      </w:r>
      <w:r>
        <w:rPr>
          <w:rFonts w:eastAsia="IRNazanin" w:cs="IRNazanin"/>
          <w:color w:val="111111"/>
          <w:sz w:val="28"/>
          <w:szCs w:val="28"/>
          <w:rtl w:val="true"/>
          <w:lang w:bidi="fa-IR"/>
        </w:rPr>
        <w:t>.»</w:t>
      </w:r>
    </w:p>
    <w:p>
      <w:pPr>
        <w:pStyle w:val="Heading6"/>
        <w:numPr>
          <w:ilvl w:val="5"/>
          <w:numId w:val="1"/>
        </w:numPr>
        <w:rPr/>
      </w:pPr>
      <w:bookmarkStart w:id="601" w:name="__RefHeading___Toc860690_1395250215"/>
      <w:bookmarkStart w:id="602" w:name="_Toc233"/>
      <w:bookmarkEnd w:id="601"/>
      <w:r>
        <w:rPr>
          <w:rtl w:val="true"/>
        </w:rPr>
        <w:t>ه</w:t>
      </w:r>
      <w:r>
        <w:rPr>
          <w:rtl w:val="true"/>
        </w:rPr>
        <w:t xml:space="preserve">. </w:t>
      </w:r>
      <w:r>
        <w:rPr>
          <w:rtl w:val="true"/>
        </w:rPr>
        <w:t>مقدّس نماها</w:t>
      </w:r>
      <w:bookmarkEnd w:id="60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أبی‌حمزه، به نقل یکی از یاران خود، از امام صادق علیه السلام روایت می‌کند که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یلقی فی حَربِهِ ما لَمْ یَلقَ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رسول‌الله صلی الله علیه و آله و سلم أتاهُم حجارَةً مَنقُورَةً وَ </w:t>
      </w:r>
      <w:bookmarkStart w:id="603" w:name="pg2683_23112"/>
    </w:p>
    <w:p>
      <w:pPr>
        <w:pStyle w:val="BookText"/>
        <w:rPr/>
      </w:pPr>
      <w:bookmarkEnd w:id="603"/>
      <w:r>
        <w:rPr>
          <w:rFonts w:ascii="Amiri" w:hAnsi="Amiri" w:eastAsia="Amiri" w:cs="Amiri"/>
          <w:color w:val="111111"/>
          <w:sz w:val="28"/>
          <w:sz w:val="28"/>
          <w:szCs w:val="28"/>
          <w:rtl w:val="true"/>
          <w:lang w:bidi="ar-SA"/>
        </w:rPr>
        <w:t>خُشُباً مَنْحوُتَةً، وَ إنَّ القائمَ یَخْرُجُونَ عَلَیهِ فَیَتَأوَّلوُنَ عَلَیْهِ کتابَ اللهِ، وَ یقاتلونه عَلَیْهِ</w:t>
      </w:r>
      <w:r>
        <w:rPr>
          <w:rStyle w:val="FootnoteAnchor"/>
          <w:rtl w:val="true"/>
        </w:rPr>
        <w:footnoteReference w:id="522"/>
      </w:r>
      <w:r>
        <w:rPr>
          <w:rFonts w:ascii="IRNazanin" w:hAnsi="IRNazanin" w:eastAsia="IRNazanin"/>
          <w:color w:val="111111"/>
          <w:sz w:val="28"/>
          <w:sz w:val="28"/>
          <w:szCs w:val="28"/>
          <w:rtl w:val="true"/>
          <w:lang w:bidi="fa-IR"/>
        </w:rPr>
        <w:t>قائم عجل الله تعالی فرجه الشریف، در پیکار خود با شرایطی مواجه خواهد شد که رسول خدا صلی الله علیه و آله و سلم با آن مواجه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حالی به سوی آنان آمد که بت‌های سنگی و چوب‌های تراشیده را پرستش می‌کردند؛ ولی قائم چنان است که بر ضدّ او خروج می‌کنند و کتاب خدا را بر ضدّ وی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استناد آن، با او به جنگ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چنین به دست می‌آید که حضرت، مورد ظلم و بی‌مهری مردم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واکنشی را که دشمنان می‌بینند، نتیجه طبیعی عمل خودشان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 دارد به جای بررسی روایات کشتار، به بررسی روایات مظلومیت حضرت مهدی عجل الله تعالی فرجه الشریف و بی‌مهری مردم نسبت به وی بپردازیم</w:t>
      </w:r>
      <w:r>
        <w:rPr>
          <w:rFonts w:eastAsia="IRNazanin" w:cs="IRNazanin"/>
          <w:color w:val="111111"/>
          <w:sz w:val="28"/>
          <w:szCs w:val="28"/>
          <w:rtl w:val="true"/>
          <w:lang w:bidi="fa-IR"/>
        </w:rPr>
        <w:t>.</w:t>
      </w:r>
    </w:p>
    <w:p>
      <w:pPr>
        <w:pStyle w:val="Heading5"/>
        <w:numPr>
          <w:ilvl w:val="4"/>
          <w:numId w:val="1"/>
        </w:numPr>
        <w:rPr/>
      </w:pPr>
      <w:bookmarkStart w:id="604" w:name="__RefHeading___Toc860692_1395250215"/>
      <w:bookmarkStart w:id="605" w:name="_Toc234"/>
      <w:bookmarkEnd w:id="604"/>
      <w:r>
        <w:rPr/>
        <w:t>5</w:t>
      </w:r>
      <w:r>
        <w:rPr>
          <w:rtl w:val="true"/>
        </w:rPr>
        <w:t xml:space="preserve">. </w:t>
      </w:r>
      <w:r>
        <w:rPr>
          <w:rtl w:val="true"/>
        </w:rPr>
        <w:t>ناصبی ها</w:t>
      </w:r>
      <w:bookmarkEnd w:id="605"/>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امام مهدی عجل الله تعالی فرجه الشریف با ناصبی‌ها و کسانی که با شما دشمنی دارند، چگونه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خالَفَنا فی دَوْلَتِنا مِنْ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أحَلَّ لَنا دِماءَهم عِنْدَ قِیامِ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مُحَرَّمٌ عَلَیْنا وَ عَلَیْکُمُ ذلِکَ، فَلا یَغُرَنَّکَ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قائِمنا اِنْتَقَمَ للهِ وَ لِرَسوُلِهِ وَ لَنا أجْمَعینَ</w:t>
      </w:r>
      <w:r>
        <w:rPr>
          <w:rStyle w:val="FootnoteAnchor"/>
          <w:rtl w:val="true"/>
        </w:rPr>
        <w:footnoteReference w:id="523"/>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و حکومت ما، مخالفان، بهره‌ای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هنگام، ریختن خون آن‌ها را برای ما حلال خواهد کرد؛ ولی امروز، ریختن خون‌شان بر ما و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تو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قائم ما قیام کند آن حضرت، انتقام خدا و رسولش و انتقام همه ما را خواهد گرفت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سخن امام این است با توجه به این که نواصب، دشمن ائمه طاهرین هستند و دشمنی با آنان را دین و آیین خود می‌دانند، ریختن خونشان جایز است و بدین معنا نیست که حضرت، هر فردی را که ریختن خونش جایز است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ائمه دیگر علیهم السلام، به ویژه کسانی که از قدرت ظاهری نیز برخوردار بودند، دست به این کار نزدند</w:t>
      </w:r>
      <w:r>
        <w:rPr>
          <w:rFonts w:eastAsia="IRNazanin" w:cs="IRNazanin"/>
          <w:color w:val="111111"/>
          <w:sz w:val="28"/>
          <w:szCs w:val="28"/>
          <w:rtl w:val="true"/>
          <w:lang w:bidi="fa-IR"/>
        </w:rPr>
        <w:t xml:space="preserve">. </w:t>
      </w:r>
      <w:bookmarkStart w:id="606" w:name="pg2683_23114"/>
    </w:p>
    <w:p>
      <w:pPr>
        <w:pStyle w:val="Heading5"/>
        <w:numPr>
          <w:ilvl w:val="4"/>
          <w:numId w:val="1"/>
        </w:numPr>
        <w:rPr/>
      </w:pPr>
      <w:bookmarkStart w:id="607" w:name="__RefHeading___Toc860694_1395250215"/>
      <w:bookmarkStart w:id="608" w:name="_Toc235"/>
      <w:bookmarkEnd w:id="606"/>
      <w:bookmarkEnd w:id="607"/>
      <w:r>
        <w:rPr/>
        <w:t>6</w:t>
      </w:r>
      <w:r>
        <w:rPr>
          <w:rtl w:val="true"/>
        </w:rPr>
        <w:t xml:space="preserve">. </w:t>
      </w:r>
      <w:r>
        <w:rPr>
          <w:rtl w:val="true"/>
        </w:rPr>
        <w:t>منافقان</w:t>
      </w:r>
      <w:bookmarkEnd w:id="6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حمزه ثمالی از امام صادق علیه السلام نقل می‌کند که آن حضرت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قد قامَ القائم عجل الله تعالی فرجه الشریف مَا احْتاجَ إلی مسائِلَتِکُمْ عَنْ ذلک وَ لأَقامَ فی کثیر مِنکُمْ مِن أهلِ النفاقِ حَدَّ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هنگامی که حضرت قائم عجل الله تعالی فرجه الشریف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پرس و جویی از شما ندارد و نسبت به بسیاری از منافقان میان شما، حدِّ خدا را جاری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محور بحث منافقان‌اند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حدّ خدا را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از اوّلیات و لوازم حکومت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به فرزندش امام سجّاد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من از جوشش باز نمی‌ایستد تا خداوند، مهدی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انتقام خون من، از منافقانِ فاسق و کافر، هفتاد هزار نفر را به هلاکت خواهد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محور موضوع، منافق و فاسق 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حمل بر موردی می‌کنیم که دشمنان بر  نفاق و کارشکنی و لجاجت خود اصرار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حضرت قائم دست به قیام بزند، به کوفه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هزار تن مسلّح، فریاد بر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آمده‌ای، به همان جا بازگرد که ما نیازی به فرزندان فاطمه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آنان را تا آخرین نفر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کوفه می‌شود و هر منافق شک‌گرایی را به هلاکت می‌رساند و کاخ‌های شهر را ویران می‌کند و هر مسلّح مخالف را از میان بر می‌دارد تا خدای عزّوجل راضی شود</w:t>
      </w:r>
      <w:r>
        <w:rPr>
          <w:rFonts w:eastAsia="IRNazanin" w:cs="IRNazanin"/>
          <w:color w:val="111111"/>
          <w:sz w:val="28"/>
          <w:szCs w:val="28"/>
          <w:rtl w:val="true"/>
          <w:lang w:bidi="fa-IR"/>
        </w:rPr>
        <w:t>.»</w:t>
      </w:r>
      <w:r>
        <w:rPr>
          <w:rStyle w:val="FootnoteAnchor"/>
          <w:rtl w:val="true"/>
        </w:rPr>
        <w:footnoteReference w:id="52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همان روایت بتریّه است که بحث آن قبلاً گذشت و از نظر سند، مرسل است</w:t>
      </w:r>
      <w:r>
        <w:rPr>
          <w:rFonts w:eastAsia="IRNazanin" w:cs="IRNazanin"/>
          <w:color w:val="111111"/>
          <w:sz w:val="28"/>
          <w:szCs w:val="28"/>
          <w:rtl w:val="true"/>
          <w:lang w:bidi="fa-IR"/>
        </w:rPr>
        <w:t xml:space="preserve">. </w:t>
      </w:r>
      <w:bookmarkStart w:id="609" w:name="pg2683_23117"/>
    </w:p>
    <w:p>
      <w:pPr>
        <w:pStyle w:val="Heading4"/>
        <w:numPr>
          <w:ilvl w:val="3"/>
          <w:numId w:val="1"/>
        </w:numPr>
        <w:rPr/>
      </w:pPr>
      <w:bookmarkStart w:id="610" w:name="__RefHeading___Toc860696_1395250215"/>
      <w:bookmarkStart w:id="611" w:name="_Toc236"/>
      <w:bookmarkEnd w:id="609"/>
      <w:bookmarkEnd w:id="610"/>
      <w:r>
        <w:rPr>
          <w:rtl w:val="true"/>
        </w:rPr>
        <w:t>قاطعیّت امام در برخورد با خودی ها</w:t>
      </w:r>
      <w:bookmarkEnd w:id="611"/>
    </w:p>
    <w:p>
      <w:pPr>
        <w:pStyle w:val="BookText"/>
        <w:rPr/>
      </w:pPr>
      <w:r>
        <w:rPr>
          <w:rFonts w:ascii="Amiri" w:hAnsi="Amiri" w:eastAsia="Amiri" w:cs="Amiri"/>
          <w:color w:val="111111"/>
          <w:sz w:val="28"/>
          <w:sz w:val="28"/>
          <w:szCs w:val="28"/>
          <w:rtl w:val="true"/>
          <w:lang w:bidi="ar-SA"/>
        </w:rPr>
        <w:t>سعدان بن مسلم، از بعضی راویان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روایت می‌کند که آن حضرت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بَینا الرَّجُلُ عَلی رأسِ القائِمِ یَأمُرُهُ و ینهاهُ</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 وَ یَنْهی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أدیرُوهُ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فَیُدیرونَهُ إلی قُدّامِهِ، فَیَأمُرُ بِضَرْبِ عُنُقِهِ، فَلا یَبقی فی الخافقین شَیءٌ إلاَّ خافَهُ</w:t>
      </w:r>
      <w:r>
        <w:rPr>
          <w:rStyle w:val="FootnoteAnchor"/>
          <w:rtl w:val="true"/>
        </w:rPr>
        <w:footnoteReference w:id="526"/>
      </w:r>
      <w:r>
        <w:rPr>
          <w:rFonts w:ascii="IRNazanin" w:hAnsi="IRNazanin" w:eastAsia="IRNazanin"/>
          <w:color w:val="111111"/>
          <w:sz w:val="28"/>
          <w:sz w:val="28"/>
          <w:szCs w:val="28"/>
          <w:rtl w:val="true"/>
          <w:lang w:bidi="fa-IR"/>
        </w:rPr>
        <w:t>در آن میان که مردی پشت سر قائم ایستاده و امر و نهی می‌کند، ناگاه آن حضرت دستور می‌دهد 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پیش روی آن حضرت برمی‌گردانند و امام علیه السلام به گردن زدن او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در شرق و غرب گیتی، موردی باقی نمی‌ماند جز این که از قاطعیت حضرت در اجرای احکام الهی می‌هراسد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نظر سند مرسل است و دلالت دارد که حضرت، در مقام قضا و اجرای حدود به علم خود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پس از بررسی روایات، به دست می‌آید که درباره حجم و عدد قتل و انتقام، جانب افراط و تفریط لحاظ شده و واقعیت،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امام،  همان سیاست پیامبراکرم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مقتضای رأفت و عدالت و گستردن عدالت بر جامعه، ایجاب می‌کند دشمنانِ سرسخت و لجوج را که هرگز با حکومت حضرت مهدی کنار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عدد آنان زیاد نیست؛ ولی متأسفانه مبالغه بسیاری شده ـ از سر راه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برای به پا کردن حکومت الهی، آن هم به گستردگی جهان، این حجم از تلفات، طبیعی به نظر می‌رسد به ویژه با توجّه به جمعیّت جهان آن روز که این مقدار، درصد بسیار ناچیزی شمرده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طی خطبه‌ای راجع به حضرت مهدی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یسیر الصدیق الأکبر برایة الهدی و السیف ذی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المخصرة، حتی ینزل ارض الهجرة مرتین و هی الکوفة، فیهدم مسجدها و یبنیه علی بنائه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یهدم مادونه من دور الجبارة و یسیر الی البصرة حتی یشرف علی بحرها و معه التابوت و عصی موسی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آن بزرگ راستگو ـ صدیق اکبر در حالیکه پرچم هدایت و شمشیر ذوالفقار و عصا به همراه دارد، حرکت می‌کند تا به کوفه برسد، پس مسجد آنرا به همان گونه‌ای که قبلاً بود می‌سازد و خانة جباران را که اطراف آن ساخته شده، ویران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طرف بصره حرکت می‌کند و خود را به ساحل آن می‌رساند در حالیکه تابوب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صندوقی که حضرت موسی به هنگام رحلت، عصا، سپر، الواح و تمامی علامت نبوت را به همراه داشت در آن گذاشته و به وصی خود یوشع سپرد</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و عصای موسی را به همراه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رسو‌الله صلی الله علیه و آله و سلم فیجتمع الناس إلیه کالطیر الواردة المتفرقة حتی یجتمع الیه ثلثمائة و اربعة عشر رجلاً، فیهم نسوة، فیظهر علی کل جبار و ابن جبار، و یظهر من العدل ما یتمنی له الأحیاء امواتهم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مرحوم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بحث به کلام بعضی از علماء و به چند نمونه از روایات اشاره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الامام الحجة یظهر علی أخلاق جده رسول الله صلی الله علیه و آله و سلم و سیرته امّاما یتصوّره البعض من کثرة إراقه الدماء و ما اشبه، فلا دلیل علیه فعن جابر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ولدی … اشبه الناس بی‌خلقاً و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الباقر علیه السلام اما سنة محمد فالقیام بسیرته و عن الصادق علیه السلام اما محمد، فیهتدی بهداه و یسیر بسیرته</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یعنی روش حضرت به هنگام ظهور همان اخلاق و رفتار پیامبر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که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خون‌ریزی و نظایر آن، هیچ دلیلی بر آن نداریم بلکه روایات خلاف آن را ثابت می‌کند چنانکه روایت امام باقر و امام صادق علیهما السلام به این معنا اشاره دارد</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2" w:name="pg2683_23122"/>
      <w:bookmarkStart w:id="613" w:name="pg2683_23122"/>
      <w:bookmarkEnd w:id="613"/>
    </w:p>
    <w:p>
      <w:pPr>
        <w:pStyle w:val="Heading3"/>
        <w:numPr>
          <w:ilvl w:val="2"/>
          <w:numId w:val="1"/>
        </w:numPr>
        <w:rPr/>
      </w:pPr>
      <w:bookmarkStart w:id="614" w:name="pg2683_23122"/>
      <w:bookmarkStart w:id="615" w:name="__RefHeading___Toc860698_1395250215"/>
      <w:bookmarkStart w:id="616" w:name="_Toc237"/>
      <w:bookmarkEnd w:id="614"/>
      <w:bookmarkEnd w:id="615"/>
      <w:r>
        <w:rPr>
          <w:rtl w:val="true"/>
        </w:rPr>
        <w:t>فصل دهم</w:t>
      </w:r>
      <w:r>
        <w:rPr>
          <w:rtl w:val="true"/>
        </w:rPr>
        <w:t>:</w:t>
      </w:r>
      <w:r>
        <w:rPr>
          <w:rtl w:val="true"/>
        </w:rPr>
        <w:t>سفارت و نیابت خاصه</w:t>
      </w:r>
      <w:bookmarkEnd w:id="61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7" w:name="__RefHeading___Toc860700_1395250215"/>
      <w:bookmarkStart w:id="618" w:name="_Toc238"/>
      <w:bookmarkEnd w:id="617"/>
      <w:r>
        <w:rPr>
          <w:rtl w:val="true"/>
        </w:rPr>
        <w:t>اشاره  </w:t>
      </w:r>
      <w:bookmarkStart w:id="619" w:name="pg2683_23124"/>
      <w:bookmarkEnd w:id="618"/>
    </w:p>
    <w:p>
      <w:pPr>
        <w:pStyle w:val="BookText"/>
        <w:rPr/>
      </w:pPr>
      <w:bookmarkEnd w:id="619"/>
      <w:r>
        <w:rPr>
          <w:rFonts w:ascii="IRNazanin" w:hAnsi="IRNazanin" w:eastAsia="IRNazanin"/>
          <w:color w:val="111111"/>
          <w:sz w:val="28"/>
          <w:sz w:val="28"/>
          <w:szCs w:val="28"/>
          <w:rtl w:val="true"/>
          <w:lang w:bidi="fa-IR"/>
        </w:rPr>
        <w:t>یکی از مباحثی که پس از غیبت صغری و آغاز غیبت کبری دانستن آن بسیار ضروری و لازم است، بحث نیابت خاصه است که حضرت ولی عصر علیه السلام تا زمان ظهور، نایب خاصی نخواهد داشت و طبیعی است که از بسیاری ادعاهای رؤیت و مشاهدات و دعوی سفارت و نیابت خاصه بدین وسیله جلوگیری می‌شود و در این راستا، باید پیام‌های صادره‌ای که هر گونه رؤیت را نفی می‌کند، بررسی سندی و دلالی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حدیث‌شناسی با مطرح ساختن یک موضوع، درباره آن، در چند محور به بحث و بررسی می‌پردازیم</w:t>
      </w:r>
      <w:r>
        <w:rPr>
          <w:rFonts w:eastAsia="IRNazanin" w:cs="IRNazanin"/>
          <w:color w:val="111111"/>
          <w:sz w:val="28"/>
          <w:szCs w:val="28"/>
          <w:rtl w:val="true"/>
          <w:lang w:bidi="fa-IR"/>
        </w:rPr>
        <w:t>:</w:t>
      </w:r>
    </w:p>
    <w:p>
      <w:pPr>
        <w:pStyle w:val="Heading4"/>
        <w:numPr>
          <w:ilvl w:val="3"/>
          <w:numId w:val="1"/>
        </w:numPr>
        <w:rPr/>
      </w:pPr>
      <w:bookmarkStart w:id="620" w:name="__RefHeading___Toc860702_1395250215"/>
      <w:bookmarkStart w:id="621" w:name="_Toc239"/>
      <w:bookmarkEnd w:id="620"/>
      <w:r>
        <w:rPr>
          <w:rtl w:val="true"/>
        </w:rPr>
        <w:t>نخستین محور</w:t>
      </w:r>
      <w:bookmarkEnd w:id="621"/>
    </w:p>
    <w:p>
      <w:pPr>
        <w:pStyle w:val="BookText"/>
        <w:rPr/>
      </w:pPr>
      <w:r>
        <w:rPr>
          <w:rFonts w:ascii="IRNazanin" w:hAnsi="IRNazanin" w:eastAsia="IRNazanin"/>
          <w:color w:val="111111"/>
          <w:sz w:val="28"/>
          <w:sz w:val="28"/>
          <w:szCs w:val="28"/>
          <w:rtl w:val="true"/>
          <w:lang w:bidi="fa-IR"/>
        </w:rPr>
        <w:t>در این محور روایاتِ مُثبت و نافی نقل می‌شود و سپس به بررسی سندی آن روایات می‌پردازیم ـ البته در صورت نیاز، منبع آن روایات را مورد بررسی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اگر یک راوی دارای مشکل باشد، برای ما کافی است و روایت، گاهی به همین سبب، از درجه اعتبار ساقط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اطمینان به صدور آن داشته باشیم</w:t>
      </w:r>
      <w:r>
        <w:rPr>
          <w:rFonts w:eastAsia="IRNazanin" w:cs="IRNazanin"/>
          <w:color w:val="111111"/>
          <w:sz w:val="28"/>
          <w:szCs w:val="28"/>
          <w:rtl w:val="true"/>
          <w:lang w:bidi="fa-IR"/>
        </w:rPr>
        <w:t>.</w:t>
      </w:r>
    </w:p>
    <w:p>
      <w:pPr>
        <w:pStyle w:val="Heading4"/>
        <w:numPr>
          <w:ilvl w:val="3"/>
          <w:numId w:val="1"/>
        </w:numPr>
        <w:rPr/>
      </w:pPr>
      <w:bookmarkStart w:id="622" w:name="__RefHeading___Toc860704_1395250215"/>
      <w:bookmarkStart w:id="623" w:name="_Toc240"/>
      <w:bookmarkEnd w:id="622"/>
      <w:r>
        <w:rPr>
          <w:rtl w:val="true"/>
        </w:rPr>
        <w:t xml:space="preserve">دوّمین محور </w:t>
      </w:r>
      <w:r>
        <w:rPr>
          <w:rtl w:val="true"/>
        </w:rPr>
        <w:t>(</w:t>
      </w:r>
      <w:r>
        <w:rPr>
          <w:rtl w:val="true"/>
        </w:rPr>
        <w:t>شهرت روایی</w:t>
      </w:r>
      <w:r>
        <w:rPr>
          <w:rtl w:val="true"/>
        </w:rPr>
        <w:t>)</w:t>
      </w:r>
      <w:bookmarkEnd w:id="623"/>
    </w:p>
    <w:p>
      <w:pPr>
        <w:pStyle w:val="BookText"/>
        <w:rPr/>
      </w:pPr>
      <w:r>
        <w:rPr>
          <w:rFonts w:ascii="IRNazanin" w:hAnsi="IRNazanin" w:eastAsia="IRNazanin"/>
          <w:color w:val="111111"/>
          <w:sz w:val="28"/>
          <w:sz w:val="28"/>
          <w:szCs w:val="28"/>
          <w:rtl w:val="true"/>
          <w:lang w:bidi="fa-IR"/>
        </w:rPr>
        <w:t xml:space="preserve">مطلب دیگری که در اعتبار روایت، اثر دارد، توجه به این نکته است که آیا حدیث را دیگران نقل کرده‌اند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شهرت روایتی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دیگران تا زمان فعلی، هر چه بیشتر باشد، دلیل اعتبار بخشیدن آنها به روایت و عدم نقل، دلیل روگردانی آنها از روایت است</w:t>
      </w:r>
      <w:r>
        <w:rPr>
          <w:rFonts w:eastAsia="IRNazanin" w:cs="IRNazanin"/>
          <w:color w:val="111111"/>
          <w:sz w:val="28"/>
          <w:szCs w:val="28"/>
          <w:rtl w:val="true"/>
          <w:lang w:bidi="fa-IR"/>
        </w:rPr>
        <w:t>.</w:t>
      </w:r>
    </w:p>
    <w:p>
      <w:pPr>
        <w:pStyle w:val="Heading4"/>
        <w:numPr>
          <w:ilvl w:val="3"/>
          <w:numId w:val="1"/>
        </w:numPr>
        <w:rPr/>
      </w:pPr>
      <w:bookmarkStart w:id="624" w:name="__RefHeading___Toc860706_1395250215"/>
      <w:bookmarkStart w:id="625" w:name="_Toc241"/>
      <w:bookmarkEnd w:id="624"/>
      <w:r>
        <w:rPr>
          <w:rtl w:val="true"/>
        </w:rPr>
        <w:t xml:space="preserve">سوّمین محور </w:t>
      </w:r>
      <w:r>
        <w:rPr>
          <w:rtl w:val="true"/>
        </w:rPr>
        <w:t>(</w:t>
      </w:r>
      <w:r>
        <w:rPr>
          <w:rtl w:val="true"/>
        </w:rPr>
        <w:t>فقه الحدیث</w:t>
      </w:r>
      <w:r>
        <w:rPr>
          <w:rtl w:val="true"/>
        </w:rPr>
        <w:t>)</w:t>
      </w:r>
      <w:bookmarkEnd w:id="625"/>
    </w:p>
    <w:p>
      <w:pPr>
        <w:pStyle w:val="Heading5"/>
        <w:numPr>
          <w:ilvl w:val="4"/>
          <w:numId w:val="1"/>
        </w:numPr>
        <w:rPr/>
      </w:pPr>
      <w:bookmarkStart w:id="626" w:name="__RefHeading___Toc860708_1395250215"/>
      <w:bookmarkStart w:id="627" w:name="_Toc242"/>
      <w:bookmarkEnd w:id="626"/>
      <w:r>
        <w:rPr>
          <w:rtl w:val="true"/>
        </w:rPr>
        <w:t>اشاره</w:t>
      </w:r>
      <w:bookmarkEnd w:id="62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مرحله به معنا و فقه‌الحدیث می‌پردازیم و سخنان بزرگانی مانند شیخ </w:t>
      </w:r>
      <w:bookmarkStart w:id="628" w:name="pg2683_23126"/>
    </w:p>
    <w:p>
      <w:pPr>
        <w:pStyle w:val="BookText"/>
        <w:rPr/>
      </w:pPr>
      <w:bookmarkEnd w:id="628"/>
      <w:r>
        <w:rPr>
          <w:rFonts w:ascii="IRNazanin" w:hAnsi="IRNazanin" w:eastAsia="IRNazanin"/>
          <w:color w:val="111111"/>
          <w:sz w:val="28"/>
          <w:sz w:val="28"/>
          <w:szCs w:val="28"/>
          <w:rtl w:val="true"/>
          <w:lang w:bidi="fa-IR"/>
        </w:rPr>
        <w:t>صدوق، مجلسی اوّل و دوم، فیض کاشانی و … خلاصه سخنانی را که در شرح روایات، از زمان شیخ صدوق تا امروز مطرح شده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پاسخگویی به شبهات وارده از گوشه و کنار جهان اسلام، باید در مباحث حدیث‌شناسی، با آگاهی لازم و دست پُر، وارد میدان شویم</w:t>
      </w:r>
      <w:r>
        <w:rPr>
          <w:rFonts w:eastAsia="IRNazanin" w:cs="IRNazanin"/>
          <w:color w:val="111111"/>
          <w:sz w:val="28"/>
          <w:szCs w:val="28"/>
          <w:rtl w:val="true"/>
          <w:lang w:bidi="fa-IR"/>
        </w:rPr>
        <w:t>.</w:t>
      </w:r>
    </w:p>
    <w:p>
      <w:pPr>
        <w:pStyle w:val="Heading5"/>
        <w:numPr>
          <w:ilvl w:val="4"/>
          <w:numId w:val="1"/>
        </w:numPr>
        <w:rPr/>
      </w:pPr>
      <w:bookmarkStart w:id="629" w:name="__RefHeading___Toc860710_1395250215"/>
      <w:bookmarkStart w:id="630" w:name="_Toc243"/>
      <w:bookmarkEnd w:id="629"/>
      <w:r>
        <w:rPr>
          <w:rtl w:val="true"/>
        </w:rPr>
        <w:t>محور نخست</w:t>
      </w:r>
      <w:bookmarkEnd w:id="630"/>
    </w:p>
    <w:p>
      <w:pPr>
        <w:pStyle w:val="Heading6"/>
        <w:numPr>
          <w:ilvl w:val="5"/>
          <w:numId w:val="1"/>
        </w:numPr>
        <w:rPr/>
      </w:pPr>
      <w:bookmarkStart w:id="631" w:name="__RefHeading___Toc860712_1395250215"/>
      <w:bookmarkStart w:id="632" w:name="_Toc244"/>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الأبواب المرضیّون فأوّلهم الشیخ الموثوق به ابوعمرو عثمان بن سعید، نصبه اولاً ابوالحسن علی بن محمّد العسکری ثم ابنه ابو محمّد الحسن، فتولی القیام بأمورهما حال حیاتهما ثمّ بعد ذلک قام بأمر صاحب الزمان ـ عجل الله تعالی فرجه الشریف ـ و کان توقیعاته و جواب المسائل تخرج علی یدیه فلمّا مضی لسبیله قام ابنه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عثمان مقامه و ناب منابه فی جمیع ذلک، فلمّا مضی هو قام بذلک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بنی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مضی هو قام مقامه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السَمُری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یقم أحد منهم بذلک إلاّ بنص علیه من صاحب الأمر ـ عجل الله تعالی فرجه الشریف ـ و نصب صاحبه الذی تقدّم علیه و لم تقبل الشیعة قولهم إلاّ بعد ظهور آیة معجزة تظهر علی ید کلّ واحد منهم من قبل صاحب الأمر تدّل علی صدق مقالتهم و صحة بابیَّتهِم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حانَ سفر أبی‌الحسن السَمُری من‌الدنیا و قرب أجله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توصی؟ فأخرج إلیهم توقیعاً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الرحیم یا علی بن محمّد السَمُری أعظم‌الله أجر إخوانک فیک فإنّک میتٌ مابینک و بین ستّة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 أمرک و لاتوص إلی أحد فیقوم مقامک بعد وفاتک فقد وقعت الغیبة التامّة فلا ظهور إلاّ بعد إذن الله تعالی ذکره و ذلک بعد طول الأمد و قسوة القلوب و امتلاء الأرض جوراً و سیأتی إلی شیعتی من یدّعی المشاهدة، ألا فمن ادّعی المشاهدة، خروج السفیانی و الصیحة، فهو کذّاب مفتر و لاحول و لا قوّة إلاّ بالله العلی العظیم</w:t>
      </w:r>
      <w:r>
        <w:rPr>
          <w:rStyle w:val="FootnoteAnchor"/>
          <w:rtl w:val="true"/>
        </w:rPr>
        <w:footnoteReference w:id="529"/>
      </w:r>
      <w:r>
        <w:rPr>
          <w:rFonts w:ascii="IRNazanin" w:hAnsi="IRNazanin" w:eastAsia="IRNazanin"/>
          <w:color w:val="111111"/>
          <w:sz w:val="28"/>
          <w:sz w:val="28"/>
          <w:szCs w:val="28"/>
          <w:rtl w:val="true"/>
          <w:lang w:bidi="fa-IR"/>
        </w:rPr>
        <w:t>نخستین نماینده از نمایندگان مورد تأیید و رضایت شیخ ثقه، ابو عمرو، عثمان بن 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در آغاز امام هادی علیه السلام و سپس امام عسکری علیه السلام به نمایندگی تعیین کردند و عهده‌دار کارها و امور آن دو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آنان، عهده‌دار امور حضرت  صاحب‌الزمان ـ عجل الله تعالی فرجه الشریف ـ گشت و پیام‌ها و پاسخ‌های حضرت به پرسش‌های مردم به وسیله او به آنان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این نماینده، فرزندش محمّد بن عثمان جانشین وی گشت و تمام کارهای وی را بر عهده گرفت و پس از درگذشت او، ابوالقاسم حسین بن روح، این مسؤولیت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نیز، این مقام به علی بن محمّد سَمُری سپرده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یک از این چهار نماینده، بدون تعیین صریح حضرت صاحب‌الامر ـ عجل الله تعالی فرجه الشریف ـ و تعیین نماینده قبلی انجام نمی‌گرفت؛ بلکه شیعیان، نمایندگی چنین فردی را نمی‌پذیرفتند؛ مگر معجزه و کرامتی به اشاره حضرت به دست وی ظاهر می‌شد که دلیل بر صدق گفتار و ادعای وی تلّقی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فرارسیدن زمان رحلت نماینده چهارم،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کسی وصیت خواهی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پنجم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بی‌درنگ نامه‌ای ارائه داد که در آن،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برادرانت را در مصیبتِ فقدان تو، فراوان و پر ارج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تا شش روز دیگر، از دنیا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کارهای خود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خود را سر و سامان بخش و پس از خود، کسی را جانشین قرار مده، زیرا، دوران غیبت کبری فرارسیده است و از این پس، جز به اذن خدای متعال، ظهوری نخواهد بود که پس از گذشت مدت طولانی و قساوت دل‌ها و پر شدن دنیا از ظلم و بی‌عدالتی،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نخواهد پایید که برخی از شیعیان ما، ادعای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هر کس پیش از رخداد جنبش سفیانی و شنیده شدن 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مشاهده کند، دروغگو خواهد بود و به ناروا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شیعیانی که خدمت نماینده چهارم آمده بودند، از آن نامه نسخه‌برداری کردند و رفتند، پس از شش روز برگشتند وی را در حالت احتضار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شما چه کسی خواهد بود؟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چه را خود بخواهد به انجام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مرغ روحش به جنان پر کشید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مضمون پیام، این مطلب فهمیده می‌شود که پس از وی، دیگر سفارت خاصه وجود ندارد؛ بلکه اگر به ظاهر عبارت پیام، بسنده کنیم مشاهده همراه با ادعا نیز  نمی‌تواند صحیح باشد و مدّعی مشاهده، دروغگو است؛ ولی به یقین، این معنا مقصود نیست و بزرگان و افراد مورد اطمینانی ـ که احتمال دروغ در آنها راه ندارد ـ ادعای مشاهده کرده‌اند</w:t>
      </w:r>
      <w:r>
        <w:rPr>
          <w:rFonts w:eastAsia="IRNazanin" w:cs="IRNazanin"/>
          <w:color w:val="111111"/>
          <w:sz w:val="28"/>
          <w:szCs w:val="28"/>
          <w:rtl w:val="true"/>
          <w:lang w:bidi="fa-IR"/>
        </w:rPr>
        <w:t xml:space="preserve">. </w:t>
      </w:r>
      <w:bookmarkStart w:id="633" w:name="pg2683_23130"/>
    </w:p>
    <w:p>
      <w:pPr>
        <w:pStyle w:val="Heading6"/>
        <w:numPr>
          <w:ilvl w:val="5"/>
          <w:numId w:val="1"/>
        </w:numPr>
        <w:rPr/>
      </w:pPr>
      <w:bookmarkStart w:id="634" w:name="__RefHeading___Toc860714_1395250215"/>
      <w:bookmarkStart w:id="635" w:name="_Toc245"/>
      <w:bookmarkEnd w:id="633"/>
      <w:bookmarkEnd w:id="634"/>
      <w:r>
        <w:rPr>
          <w:rtl w:val="true"/>
        </w:rPr>
        <w:t>بررسی سندی پیام شریف</w:t>
      </w:r>
      <w:bookmarkEnd w:id="63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مشاهده ممکن است و می‌توانیم کسی را که ادعای رؤیت کند، تصدیق کنیم یا خیر؟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ظاهر این روایت، باید او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بتوانیم نظر نهایی خود را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سند روایت را بررسی کنیم، زیرا مهم‌ترین دلیل منکران، همین روایت است، سپس از جهت معنا و دلالت نیز در این روایت به دقت و تأمل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دارای نزدیک به پانزده منبع است که همگی یا از کتاب کمال‌الدین است یا به طور مستقیم، از ابن بابویه نقل کرده‌اند بین نقل از کمال‌الدین و ابن بابویه تفاوت است، زیرا اوّلی، از کتاب صدوق نقل می‌کند، دوّمی از شخصِ صدوق و این خود به عنوان یک طریق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در این نقل‌ها، اختلاف مختصری وجود دارد؛ مثلاً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وقعت الغیبة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وقعت الغیبة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بعضی نقل‌ها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إلی شیعتی من یدّعی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چندان مهم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بیان متن سند می‌پردازیم، تا صحّت ادعای ارسال و ضعف این روایت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ابومحمّد الحسن بن احمد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بمدینة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روایت و پیام حضرت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صدوق، از ابومحمّد و او از نایب چهارم، نقل حدیث می‌کند؛ آیا این روایت را می‌توان مُرسَل گفت؟ آیا توقیعات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بیان می‌کند، نیز مرسل است؟</w:t>
      </w:r>
      <w:r>
        <w:rPr>
          <w:rStyle w:val="FootnoteAnchor"/>
          <w:rtl w:val="true"/>
        </w:rPr>
        <w:footnoteReference w:id="53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دنیا را وداع گفت و در دوران غیبت صغری و زمان نایب چهارم نیز در قید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شخص صدوق می‌تواند با یک </w:t>
      </w:r>
    </w:p>
    <w:p>
      <w:pPr>
        <w:pStyle w:val="BookText"/>
        <w:rPr/>
      </w:pPr>
      <w:r>
        <w:rPr>
          <w:rFonts w:ascii="IRNazanin" w:hAnsi="IRNazanin" w:eastAsia="IRNazanin"/>
          <w:color w:val="111111"/>
          <w:sz w:val="28"/>
          <w:sz w:val="28"/>
          <w:szCs w:val="28"/>
          <w:rtl w:val="true"/>
          <w:lang w:bidi="fa-IR"/>
        </w:rPr>
        <w:t>واسطه از نایب چهارم نقلِ روایت کند و مشکل ارسال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سخنی هست، در مورد شخصِ ابو محمّد الحسن بن احمد المکتب است که در کتب رجالی، نامی از وی نیامده؛ یعنی مدح و ذمّی از او نقل نشده و به اصطلاح، مهمل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یادآوری است که شیخ صدوق، چند جا از وی نقل حدیث می‌کند؛ یک مورد، همین توقیع و پیام، دیگری دعای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و ـ طبق نقل جمال‌الأسبوع</w:t>
      </w:r>
      <w:r>
        <w:rPr>
          <w:rStyle w:val="FootnoteAnchor"/>
          <w:rtl w:val="true"/>
        </w:rPr>
        <w:footnoteReference w:id="532"/>
      </w:r>
      <w:r>
        <w:rPr>
          <w:rFonts w:ascii="IRNazanin" w:hAnsi="IRNazanin" w:eastAsia="IRNazanin"/>
          <w:color w:val="111111"/>
          <w:sz w:val="28"/>
          <w:sz w:val="28"/>
          <w:szCs w:val="28"/>
          <w:rtl w:val="true"/>
          <w:lang w:bidi="fa-IR"/>
        </w:rPr>
        <w:t>ـ دعای دیگری نیز از ابن احمد المکتب روایت می‌کند؛ ولی این نقل‌ها، مشکل مهمل بودن راوی را حل نمی‌کند و ملاکِ مهمل نبودن، را در کتب رجالی باید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کتب روایی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کتاب‌های رجالی باید توثیق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 توجه است، اگر این مبنا را بپذیریم که مشایخ ثقات نیز، خود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احمد المکتب، به دلیل این که از مشایخ شیخ صدوق است، ثقه خواهد بود؛ در نتیجه، توقیع و روایت یاد شده، معتبر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این مبنا پذیرفته می‌شود؛ امّا فقط درباره احمد بن محمّد بن ابی نصر بزنطی و محمد بن ابی عمیر و صفوان بن یحیی است که اگر از مشایخ خود نقل حدیث کنند، دال بر وثاقت آنها خواهد بود باز مشکل ابن المکتب حل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دیگر بر وثاقت مشایخ، إکثار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کلینی و بزرگان دیگری در کتب اربعه که بیش از دو هزار بار از سهل بن زیاد، نقل حدیث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إکثار، حاکی از این است که سهل بن زیاد مورد اعتماد آنان است، ضعیف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مبناهای اخیر را نیز بپذیریم، باز هم شامل این حدیث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روایات مُرسَل شیخ صدوق، را به منزله مسانید تلقّی کرده‌اند؟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حدیث، مُرسَل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این سخن را در 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bookmarkStart w:id="636" w:name="pg2683_23134"/>
    </w:p>
    <w:p>
      <w:pPr>
        <w:pStyle w:val="BookText"/>
        <w:rPr/>
      </w:pPr>
      <w:bookmarkEnd w:id="636"/>
      <w:r>
        <w:rPr>
          <w:rFonts w:ascii="IRNazanin" w:hAnsi="IRNazanin" w:eastAsia="IRNazanin"/>
          <w:color w:val="111111"/>
          <w:sz w:val="28"/>
          <w:sz w:val="28"/>
          <w:szCs w:val="28"/>
          <w:rtl w:val="true"/>
          <w:lang w:bidi="fa-IR"/>
        </w:rPr>
        <w:t>لایحضره‌الفقیه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با این که روایتِ مزبور، در کمال‌الدین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مشکل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موضوعی با این اهمیت را بدون هیچ مناقشه ورّد، شرح و توضیحی می‌آورد و این خود، حاکی از اعتماد او بر راوی یا صحت متن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مطلب را نمی‌توان به همه جا و همه موارد تعمیم داد، در این مورد اطمینان حاصل می‌کنیم که به هر حال از این طریق می‌توان به صحّت راوی یا روایتی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شهرت نیز، مؤیّد صحت این روایت است</w:t>
      </w:r>
      <w:r>
        <w:rPr>
          <w:rFonts w:eastAsia="IRNazanin" w:cs="IRNazanin"/>
          <w:color w:val="111111"/>
          <w:sz w:val="28"/>
          <w:szCs w:val="28"/>
          <w:rtl w:val="true"/>
          <w:lang w:bidi="fa-IR"/>
        </w:rPr>
        <w:t>.</w:t>
      </w:r>
    </w:p>
    <w:p>
      <w:pPr>
        <w:pStyle w:val="Heading5"/>
        <w:numPr>
          <w:ilvl w:val="4"/>
          <w:numId w:val="1"/>
        </w:numPr>
        <w:rPr/>
      </w:pPr>
      <w:bookmarkStart w:id="637" w:name="__RefHeading___Toc860716_1395250215"/>
      <w:bookmarkStart w:id="638" w:name="_Toc246"/>
      <w:bookmarkEnd w:id="637"/>
      <w:r>
        <w:rPr>
          <w:rtl w:val="true"/>
        </w:rPr>
        <w:t>محور دوم</w:t>
      </w:r>
      <w:r>
        <w:rPr>
          <w:rtl w:val="true"/>
        </w:rPr>
        <w:t xml:space="preserve">: </w:t>
      </w:r>
      <w:r>
        <w:rPr>
          <w:rtl w:val="true"/>
        </w:rPr>
        <w:t>شهرت روایی</w:t>
      </w:r>
      <w:bookmarkEnd w:id="638"/>
    </w:p>
    <w:p>
      <w:pPr>
        <w:pStyle w:val="BookText"/>
        <w:rPr/>
      </w:pPr>
      <w:r>
        <w:rPr>
          <w:rFonts w:ascii="IRNazanin" w:hAnsi="IRNazanin" w:eastAsia="IRNazanin"/>
          <w:color w:val="111111"/>
          <w:sz w:val="28"/>
          <w:sz w:val="28"/>
          <w:szCs w:val="28"/>
          <w:rtl w:val="true"/>
          <w:lang w:bidi="fa-IR"/>
        </w:rPr>
        <w:t>در این مرحله، به تشریح موضوعِ فراوانی یا اندک بودنِ منابع و کتاب‌هایی که این پیام را نقل کرده‌اند، می‌پردازیم که نتیجه آن، در استحکام و عدم استحکام روایت دارای تأثیر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مدارک این روایت ـ به ترتیب زمان ـ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شیخ 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البته شیخ صدوق، خود به این پیام دارای طریق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ابو محمّد الحسن بن احمد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السلام فی السنة التی توفّی فیها علی بن محمّد السَمُری فحضرته قبل وفاته بأیّام …؛ ابو محمّد حسن بن احمد المکتب برای شیخ صدوق، نقل می‌کند در سال وفات نماینده چهارم ـ علی بن محمّد سَمُری ـ در بغداد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قبلی گفتیم عده‌ای، هنگام احتضار و قبل از وفاتش، نزد علی بن محمّد سَمُری بودند که از این نقل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افراد حاضر، ابو محمّد بن احمد است که برای شیخ صدوق نقل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إلی الناس توقیعاً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دقیقاً همین پیام را نقل می‌کند؛ بدین ترتیب، نخستین مدرک، کمال‌الدین است که با یک واسطه از نماینده چهارم، این روایت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نظر علمی بیشتر، باید مقدار اعتبار این واسطه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اگر  نتوانیم توثیقی برای این شخص پیدا کنیم، نظر به این که شخصیتی مهّم، مانند شیخ صدوق، مطلبی با این اهمیّت را از هر کسی نقل نمی‌کند، به کشفِ إنّی پی می‌بریم که این شخص نیز معتبر و مورد اعتماد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این حدیث را از ابن بابویه نقل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نقل این پیام از یک طریق نیست؛ بلکه </w:t>
      </w:r>
    </w:p>
    <w:p>
      <w:pPr>
        <w:pStyle w:val="BookText"/>
        <w:rPr/>
      </w:pPr>
      <w:r>
        <w:rPr>
          <w:rFonts w:ascii="IRNazanin" w:hAnsi="IRNazanin" w:eastAsia="IRNazanin"/>
          <w:color w:val="111111"/>
          <w:sz w:val="28"/>
          <w:sz w:val="28"/>
          <w:szCs w:val="28"/>
          <w:rtl w:val="true"/>
          <w:lang w:bidi="fa-IR"/>
        </w:rPr>
        <w:t>آن را از طرقی مختلف نقل می‌کند؛ از جمله افرادی که شیخ طوسی از آنان یاد کرده، شخصیّت‌هایی مانند شیخ مفید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ابو منصور طبرسی،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روایتِ مزبور را به صورت مرسل می‌آورد؛ اما در مقدمه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روایات را نیاورده‌ام یا به سبب شهرت، یا مطابقت با عقول و یا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تاج‌الموالید، طبرسی،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اعلام‌الوری، طبرسی، صاحب مجمع‌البیان،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باب سوم، فصل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خرائج و جرائح، قطب راوندی،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الثاقب فی المناقب، علی بن ابی حمزه طوسی، باب معجزات ائمّه که بیشتر آن‌ها را به صورت مرسل نقل می‌کند؛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کشف‌الغمّة، اربلی،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صراط‌المستقیم، بیاضی،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انوارالمضیئة، نیلی،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حُرِّ عاملی، صاحب وسائل‌الشیعه،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علاّمه مجلسی،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معادن‌الحکمة، فیض کاشانی،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منتخب‌الاثر، آیت‌الله صافی،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معجم‌الاحادیث الامام المهدی، تألیف این جانب به همراه جمعی از فضلای حوزه علمیه قم،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نقل‌ها می‌توان دریافت که به این حدیث توجه و اعتنا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منظور ما، شهرت اصطلاحی</w:t>
      </w:r>
      <w:r>
        <w:rPr>
          <w:rStyle w:val="FootnoteAnchor"/>
          <w:rtl w:val="true"/>
        </w:rPr>
        <w:footnoteReference w:id="533"/>
      </w:r>
      <w:r>
        <w:rPr>
          <w:rFonts w:ascii="IRNazanin" w:hAnsi="IRNazanin" w:eastAsia="IRNazanin"/>
          <w:color w:val="111111"/>
          <w:sz w:val="28"/>
          <w:sz w:val="28"/>
          <w:szCs w:val="28"/>
          <w:rtl w:val="true"/>
          <w:lang w:bidi="fa-IR"/>
        </w:rPr>
        <w:t xml:space="preserve">نیست، این تکرّر نقل در کتاب‌های بزرگان مذهب، قُدما و متأخران و معاصران، بدون هر گونه اشاره به ضعف و ردّ آن را </w:t>
      </w:r>
      <w:bookmarkStart w:id="639" w:name="pg2683_23138"/>
    </w:p>
    <w:p>
      <w:pPr>
        <w:pStyle w:val="BookText"/>
        <w:rPr/>
      </w:pPr>
      <w:bookmarkEnd w:id="639"/>
      <w:r>
        <w:rPr>
          <w:rFonts w:ascii="IRNazanin" w:hAnsi="IRNazanin" w:eastAsia="IRNazanin"/>
          <w:color w:val="111111"/>
          <w:sz w:val="28"/>
          <w:sz w:val="28"/>
          <w:szCs w:val="28"/>
          <w:rtl w:val="true"/>
          <w:lang w:bidi="fa-IR"/>
        </w:rPr>
        <w:t>می‌توان یکی از شواهد ـ نه دلائلِ ـ اعتبار قرار داد، یا لااقل از شواهد عدم رد است</w:t>
      </w:r>
      <w:r>
        <w:rPr>
          <w:rFonts w:eastAsia="IRNazanin" w:cs="IRNazanin"/>
          <w:color w:val="111111"/>
          <w:sz w:val="28"/>
          <w:szCs w:val="28"/>
          <w:rtl w:val="true"/>
          <w:lang w:bidi="fa-IR"/>
        </w:rPr>
        <w:t>.</w:t>
      </w:r>
    </w:p>
    <w:p>
      <w:pPr>
        <w:pStyle w:val="Heading5"/>
        <w:numPr>
          <w:ilvl w:val="4"/>
          <w:numId w:val="1"/>
        </w:numPr>
        <w:rPr/>
      </w:pPr>
      <w:bookmarkStart w:id="640" w:name="__RefHeading___Toc860718_1395250215"/>
      <w:bookmarkStart w:id="641" w:name="_Toc247"/>
      <w:bookmarkEnd w:id="640"/>
      <w:r>
        <w:rPr>
          <w:rtl w:val="true"/>
        </w:rPr>
        <w:t>محور سوم</w:t>
      </w:r>
      <w:r>
        <w:rPr>
          <w:rtl w:val="true"/>
        </w:rPr>
        <w:t xml:space="preserve">: </w:t>
      </w:r>
      <w:r>
        <w:rPr>
          <w:rtl w:val="true"/>
        </w:rPr>
        <w:t>فقه الحدیث و توجیهات ششگانه نوری</w:t>
      </w:r>
      <w:bookmarkEnd w:id="641"/>
    </w:p>
    <w:p>
      <w:pPr>
        <w:pStyle w:val="Heading6"/>
        <w:numPr>
          <w:ilvl w:val="5"/>
          <w:numId w:val="1"/>
        </w:numPr>
        <w:rPr/>
      </w:pPr>
      <w:bookmarkStart w:id="642" w:name="__RefHeading___Toc860720_1395250215"/>
      <w:bookmarkStart w:id="643" w:name="_Toc248"/>
      <w:bookmarkEnd w:id="642"/>
      <w:r>
        <w:rPr>
          <w:rtl w:val="true"/>
        </w:rPr>
        <w:t>اشاره</w:t>
      </w:r>
      <w:bookmarkEnd w:id="643"/>
    </w:p>
    <w:p>
      <w:pPr>
        <w:pStyle w:val="BookText"/>
        <w:rPr/>
      </w:pPr>
      <w:r>
        <w:rPr>
          <w:rFonts w:ascii="IRNazanin" w:hAnsi="IRNazanin" w:eastAsia="IRNazanin"/>
          <w:color w:val="111111"/>
          <w:sz w:val="28"/>
          <w:sz w:val="28"/>
          <w:szCs w:val="28"/>
          <w:rtl w:val="true"/>
          <w:lang w:bidi="fa-IR"/>
        </w:rPr>
        <w:t xml:space="preserve">محدّث نوری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 فی ذکر من فاز بلقاء الحجّة فی الغیبة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سرگذشت عدّه زیادی از کسانی که خدمت حضرت ولی عصر عجل الله تعالی فرجه الشریف مشرف شده‌اند پرداخته و این حکایات را با حدیثِ شریفِ مزبور معارض می‌داند؛ بنابراین توجیهات و مناقشاتی را که وی بیان می‌کند ذیلا متعرّض می‌شویم</w:t>
      </w:r>
      <w:r>
        <w:rPr>
          <w:rFonts w:eastAsia="IRNazanin" w:cs="IRNazanin"/>
          <w:color w:val="111111"/>
          <w:sz w:val="28"/>
          <w:szCs w:val="28"/>
          <w:rtl w:val="true"/>
          <w:lang w:bidi="fa-IR"/>
        </w:rPr>
        <w:t>:</w:t>
      </w:r>
    </w:p>
    <w:p>
      <w:pPr>
        <w:pStyle w:val="Heading6"/>
        <w:numPr>
          <w:ilvl w:val="5"/>
          <w:numId w:val="1"/>
        </w:numPr>
        <w:rPr/>
      </w:pPr>
      <w:bookmarkStart w:id="644" w:name="__RefHeading___Toc860722_1395250215"/>
      <w:bookmarkStart w:id="645" w:name="_Toc249"/>
      <w:bookmarkEnd w:id="644"/>
      <w:r>
        <w:rPr>
          <w:rtl w:val="true"/>
        </w:rPr>
        <w:t>توجیه نخست</w:t>
      </w:r>
      <w:bookmarkEnd w:id="6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خبر واحد مرسل غیر موجب للعلم و لایعارض تلک الوقایع و القصص التی یحصل القطع من مجموعها بل من بعضها، کیف یمکن الإعراض بوجود خبر ضعیف لم یعمل به ناقله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توجیه نخست محدّث نوری، این است که این خبر، مرسل و ضعیف است و توان تعارض با این همه حکایات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شیخ صدوق، خود به این روایت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توجیه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این زمینه بحث شد، حدیث یاد شده، مرسل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عمل  نکردن شیخ صدوق به آن شاید دور از واقع باشد</w:t>
      </w:r>
      <w:r>
        <w:rPr>
          <w:rFonts w:eastAsia="IRNazanin" w:cs="IRNazanin"/>
          <w:color w:val="111111"/>
          <w:sz w:val="28"/>
          <w:szCs w:val="28"/>
          <w:rtl w:val="true"/>
          <w:lang w:bidi="fa-IR"/>
        </w:rPr>
        <w:t>.</w:t>
      </w:r>
    </w:p>
    <w:p>
      <w:pPr>
        <w:pStyle w:val="Heading6"/>
        <w:numPr>
          <w:ilvl w:val="5"/>
          <w:numId w:val="1"/>
        </w:numPr>
        <w:rPr/>
      </w:pPr>
      <w:bookmarkStart w:id="646" w:name="__RefHeading___Toc860724_1395250215"/>
      <w:bookmarkStart w:id="647" w:name="_Toc250"/>
      <w:bookmarkEnd w:id="646"/>
      <w:r>
        <w:rPr>
          <w:rtl w:val="true"/>
        </w:rPr>
        <w:t>توجیه دوّم</w:t>
      </w:r>
      <w:bookmarkEnd w:id="64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توجیه این است که هدف از مشاهده، آن است که همراه با ادعای نیابت باشد و قرائن داخلی و خارجی، این معنا را تأیید می‌کند، زیرا بحث و موضوع مورد اثبات و انکار، اصل مشاهده نیست؛ بلکه ادّعای نیابت خاصه و سفارت حضرت مهدی به شمار می‌آید</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648" w:name="pg2683_23140"/>
    </w:p>
    <w:p>
      <w:pPr>
        <w:pStyle w:val="BookText"/>
        <w:rPr/>
      </w:pPr>
      <w:bookmarkEnd w:id="648"/>
      <w:r>
        <w:rPr>
          <w:rFonts w:ascii="IRNazanin" w:hAnsi="IRNazanin" w:eastAsia="IRNazanin"/>
          <w:color w:val="111111"/>
          <w:sz w:val="28"/>
          <w:sz w:val="28"/>
          <w:szCs w:val="28"/>
          <w:rtl w:val="true"/>
          <w:lang w:bidi="fa-IR"/>
        </w:rPr>
        <w:t>علاّمه مجلسی نیز با پذیرش همین توجیه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محمول علی من یدّعی المشاهدة مع النیابة و إیصال الأخبار من جانبه إلی الشیعة علی مثال السفراء لئلاّ ینافی‌الأخبار الّتی مضت و سیأتی</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سخن علاّمه مجلسی ناظر به سند پیام نیست و حدیث را توجیه دلالی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مشاهده، همراه ادّعای نیابت از طرف امام زمان ـ عجل الله تعالی فرجه الشریف ـ است که با اخبار منافات دارد، نه مشاهده معمولی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چنین ادعایی را ـ نیابت خاصه پس از سفیر چهارم ـ کفر و ضلالت می‌داند؛ چنان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شنیدم ابوبکر بغدادی ادعای رؤیت همراه با نیابت کرده، به سرعت پیش او رفتیم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چنین ادعایی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اما همین که وارد بغداد شدیم، ادعایش را تکرار کرد و با این ادعا، از شیعه جدا و منحرف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 را لعن کردیم، زیرا هر کس پس از سَمُری، ادعای نیابت کند، کافر، گمراه و گمراه کننده است</w:t>
      </w:r>
      <w:r>
        <w:rPr>
          <w:rFonts w:eastAsia="IRNazanin" w:cs="IRNazanin"/>
          <w:color w:val="111111"/>
          <w:sz w:val="28"/>
          <w:szCs w:val="28"/>
          <w:rtl w:val="true"/>
          <w:lang w:bidi="fa-IR"/>
        </w:rPr>
        <w:t>.</w:t>
      </w:r>
      <w:r>
        <w:rPr>
          <w:rStyle w:val="FootnoteAnchor"/>
          <w:rtl w:val="true"/>
        </w:rPr>
        <w:footnoteReference w:id="536"/>
      </w:r>
    </w:p>
    <w:p>
      <w:pPr>
        <w:pStyle w:val="Heading6"/>
        <w:numPr>
          <w:ilvl w:val="5"/>
          <w:numId w:val="1"/>
        </w:numPr>
        <w:rPr/>
      </w:pPr>
      <w:bookmarkStart w:id="649" w:name="__RefHeading___Toc860726_1395250215"/>
      <w:bookmarkStart w:id="650" w:name="_Toc251"/>
      <w:bookmarkEnd w:id="649"/>
      <w:r>
        <w:rPr>
          <w:rtl w:val="true"/>
        </w:rPr>
        <w:t>توجیه سوم</w:t>
      </w:r>
      <w:bookmarkEnd w:id="650"/>
    </w:p>
    <w:p>
      <w:pPr>
        <w:pStyle w:val="BookText"/>
        <w:rPr/>
      </w:pPr>
      <w:r>
        <w:rPr>
          <w:rFonts w:ascii="IRNazanin" w:hAnsi="IRNazanin" w:eastAsia="IRNazanin"/>
          <w:color w:val="111111"/>
          <w:sz w:val="28"/>
          <w:sz w:val="28"/>
          <w:szCs w:val="28"/>
          <w:rtl w:val="true"/>
          <w:lang w:bidi="fa-IR"/>
        </w:rPr>
        <w:t xml:space="preserve">عدم امکان رؤیت حضرت، ارتباط به زمانی داشته که دشمنان حضرت فراوان  بوده‌اند؛ بعضی از این دشمنان از اعضای خانواده خود حضرت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خارج از خاندان آن بزرگوار بودند و دلیل این مدّعی، وجود جزیره خضراء،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توجیه سوم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جزیره خضرا خود، محل کلام است و ما در بحث آینده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رسالة مشتهرة بقصة الجزیرة الخضراء حسنّت ایرادها لاشتمالها علی ذکر من رآه و لما فیه من الغرائب إنّما افردت لها باباً لأنی لم أظفر به فی الأصول المعتبرة و لنذکرها</w:t>
      </w:r>
      <w:r>
        <w:rPr>
          <w:rStyle w:val="FootnoteAnchor"/>
          <w:rtl w:val="true"/>
        </w:rPr>
        <w:footnoteReference w:id="537"/>
      </w:r>
      <w:r>
        <w:rPr>
          <w:rFonts w:ascii="IRNazanin" w:hAnsi="IRNazanin" w:eastAsia="IRNazanin"/>
          <w:color w:val="111111"/>
          <w:sz w:val="28"/>
          <w:sz w:val="28"/>
          <w:szCs w:val="28"/>
          <w:rtl w:val="true"/>
          <w:lang w:bidi="fa-IR"/>
        </w:rPr>
        <w:t xml:space="preserve">رساله‌ای یافتم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جزیره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w:t>
      </w:r>
      <w:bookmarkStart w:id="651" w:name="pg2683_23142"/>
    </w:p>
    <w:p>
      <w:pPr>
        <w:pStyle w:val="BookText"/>
        <w:rPr/>
      </w:pPr>
      <w:bookmarkEnd w:id="651"/>
      <w:r>
        <w:rPr>
          <w:rFonts w:ascii="IRNazanin" w:hAnsi="IRNazanin" w:eastAsia="IRNazanin"/>
          <w:color w:val="111111"/>
          <w:sz w:val="28"/>
          <w:sz w:val="28"/>
          <w:szCs w:val="28"/>
          <w:rtl w:val="true"/>
          <w:lang w:bidi="fa-IR"/>
        </w:rPr>
        <w:t>و دوست داشتم آن را در این جا نقل کنم؛ چون ـ به مناسبت این فصل ـ از کسانی یاد شده که حضور امام علیه السلام شرفیاب شده‌اند و مطالب شگفت‌انگیزی بر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نقل این داستان بابی جداگانه اختصاص دادم، زیرا آن را در کتاب‌های معتبر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کاشف الغطاء ضمن حمله به ماجرای جزیره خضرا،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لم یرَ الأخبار الدالة علی عدم وقوع الرؤیة من أحد بعد الغیبة الکبری و لاتتبعّ کلمات العلماء الدالّة علی ذلک</w:t>
      </w:r>
      <w:r>
        <w:rPr>
          <w:rStyle w:val="FootnoteAnchor"/>
          <w:rtl w:val="true"/>
        </w:rPr>
        <w:footnoteReference w:id="538"/>
      </w:r>
      <w:r>
        <w:rPr>
          <w:rFonts w:ascii="IRNazanin" w:hAnsi="IRNazanin" w:eastAsia="IRNazanin"/>
          <w:color w:val="111111"/>
          <w:sz w:val="28"/>
          <w:sz w:val="28"/>
          <w:szCs w:val="28"/>
          <w:rtl w:val="true"/>
          <w:lang w:bidi="fa-IR"/>
        </w:rPr>
        <w:t>گویا این شخص، روایاتی را که دلالت بر عدم وقوع دیدار امام، پس از غیبت کبری دارد، ندیده و گویا کلمات علما را نیزبه دقّت بررسی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محدّث نوری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این گونه با روایت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پنجه نرم می‌کند و سعی در تضعیف آن دارد و این همه توجیه و مناقشه وارد می‌کند، چگونه به داستانی که پایه‌های آن متزلزل است، استناد می‌جوید و چگونه به روایتی استدلال می‌نماید که به تعبیر خودش، شخص راوی و قائل، به آن عمل نکرده است</w:t>
      </w:r>
      <w:r>
        <w:rPr>
          <w:rFonts w:eastAsia="IRNazanin" w:cs="IRNazanin"/>
          <w:color w:val="111111"/>
          <w:sz w:val="28"/>
          <w:szCs w:val="28"/>
          <w:rtl w:val="true"/>
          <w:lang w:bidi="fa-IR"/>
        </w:rPr>
        <w:t>.</w:t>
      </w:r>
    </w:p>
    <w:p>
      <w:pPr>
        <w:pStyle w:val="Heading6"/>
        <w:numPr>
          <w:ilvl w:val="5"/>
          <w:numId w:val="1"/>
        </w:numPr>
        <w:rPr/>
      </w:pPr>
      <w:bookmarkStart w:id="652" w:name="__RefHeading___Toc860728_1395250215"/>
      <w:bookmarkStart w:id="653" w:name="_Toc252"/>
      <w:bookmarkEnd w:id="652"/>
      <w:r>
        <w:rPr>
          <w:rtl w:val="true"/>
        </w:rPr>
        <w:t>توجیه چهارم</w:t>
      </w:r>
      <w:bookmarkEnd w:id="653"/>
    </w:p>
    <w:p>
      <w:pPr>
        <w:pStyle w:val="BookText"/>
        <w:rPr/>
      </w:pPr>
      <w:r>
        <w:rPr>
          <w:rFonts w:ascii="IRNazanin" w:hAnsi="IRNazanin" w:eastAsia="IRNazanin"/>
          <w:color w:val="111111"/>
          <w:sz w:val="28"/>
          <w:sz w:val="28"/>
          <w:szCs w:val="28"/>
          <w:rtl w:val="true"/>
          <w:lang w:bidi="fa-IR"/>
        </w:rPr>
        <w:t>مشاهده‌ای که نفی شده، رؤیتی است که همراه با شناختِ حضرت مهدی عجل الله تعالی فرجه الشریف باشد، یعنی شخص، به هنگام ملاقات، حضرت حجّت بن الحسن عجل الله تعالی فرجه الشریف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را ـ که بسیار بعید به نظر می‌رسد ـ محدّث نوری آورده و دلیلی برای آن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بحرالعلوم در ردّ صدور توقیع امام علیه السلام به شیخ مفید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یشکل أمر هذا التوقیع بوقوعه فی الغیبة الکبری مع جهالة المبلّغ و دعواه المشاهدة المنافیة لما بعد الغیبة الصغری؛ اشکال شده که این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زمان غیبت کبری بوده، ـ واسطه نیز مشخص نیست ـ و ادعای مشاهده نیز براساس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پذیرفتنی نخواهد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شیخ مفید، به وسیله قرائن، به صدور </w:t>
      </w:r>
      <w:bookmarkStart w:id="654" w:name="pg2683_23144"/>
    </w:p>
    <w:p>
      <w:pPr>
        <w:pStyle w:val="BookText"/>
        <w:rPr/>
      </w:pPr>
      <w:bookmarkEnd w:id="654"/>
      <w:r>
        <w:rPr>
          <w:rFonts w:ascii="IRNazanin" w:hAnsi="IRNazanin" w:eastAsia="IRNazanin"/>
          <w:color w:val="111111"/>
          <w:sz w:val="28"/>
          <w:sz w:val="28"/>
          <w:szCs w:val="28"/>
          <w:rtl w:val="true"/>
          <w:lang w:bidi="fa-IR"/>
        </w:rPr>
        <w:t>پیام از ناحیه مقدّسه یقین پیدا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پیام خود، مشتمل بر غیب‌گویی است که جز خدا و اولیائش کسی قادر بر اطلاع از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مشاهده‌ای که نفی شده، آن است که امام را ببیند و در زمان رؤیت، یقین داشته باشد او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چنین ادعایی از رساننده نامه به شیخ مفید نشنیده و سراغ نداریم</w:t>
      </w:r>
      <w:r>
        <w:rPr>
          <w:rFonts w:eastAsia="IRNazanin" w:cs="IRNazanin"/>
          <w:color w:val="111111"/>
          <w:sz w:val="28"/>
          <w:szCs w:val="28"/>
          <w:rtl w:val="true"/>
          <w:lang w:bidi="fa-IR"/>
        </w:rPr>
        <w:t>.</w:t>
      </w:r>
      <w:r>
        <w:rPr>
          <w:rStyle w:val="FootnoteAnchor"/>
          <w:rtl w:val="true"/>
        </w:rPr>
        <w:footnoteReference w:id="539"/>
      </w:r>
    </w:p>
    <w:p>
      <w:pPr>
        <w:pStyle w:val="Heading6"/>
        <w:numPr>
          <w:ilvl w:val="5"/>
          <w:numId w:val="1"/>
        </w:numPr>
        <w:rPr/>
      </w:pPr>
      <w:bookmarkStart w:id="655" w:name="__RefHeading___Toc860730_1395250215"/>
      <w:bookmarkStart w:id="656" w:name="_Toc253"/>
      <w:bookmarkEnd w:id="655"/>
      <w:r>
        <w:rPr>
          <w:rtl w:val="true"/>
        </w:rPr>
        <w:t>توجیه پنجم</w:t>
      </w:r>
      <w:bookmarkEnd w:id="656"/>
    </w:p>
    <w:p>
      <w:pPr>
        <w:pStyle w:val="BookText"/>
        <w:rPr/>
      </w:pPr>
      <w:r>
        <w:rPr>
          <w:rFonts w:ascii="IRNazanin" w:hAnsi="IRNazanin" w:eastAsia="IRNazanin"/>
          <w:color w:val="111111"/>
          <w:sz w:val="28"/>
          <w:sz w:val="28"/>
          <w:szCs w:val="28"/>
          <w:rtl w:val="true"/>
          <w:lang w:bidi="fa-IR"/>
        </w:rPr>
        <w:t>آن چه نفی شده، ملاقات عمومی با امام علیه السلام است؛ امّا ملاقات خصوصی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بحرالعلوم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بپذیریم که خواص نمی‌توانند به دیدار امام نایل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ظاهر روایات برمی‌آید که هیچ کس نمی‌تواند امام را ببیند؛ ولی ما به دلیل واقعیت‌های خارجی که ملاقات خصوصی برای عدّه‌ای از خواص را ممتنع نمی‌داند و از سویی چند روایت، ملاقات را برای برخی خواص ممکن می‌داند، از ظاهر روایات صرف 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وی از برخی روایات، همان مواردی است که در بحار ذکر شده یا روایاتی است که در کافی، غیبت نعمانی و غیبت طوسی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نفر همواره از امام علیه السلام محافظت می‌کنند و طبیعی است که این افراد، امام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القطع علی استتاره عن جمیع اولیائه</w:t>
      </w:r>
      <w:r>
        <w:rPr>
          <w:rStyle w:val="FootnoteAnchor"/>
          <w:rtl w:val="true"/>
        </w:rPr>
        <w:footnoteReference w:id="540"/>
      </w:r>
      <w:r>
        <w:rPr>
          <w:rFonts w:ascii="IRNazanin" w:hAnsi="IRNazanin" w:eastAsia="IRNazanin"/>
          <w:color w:val="111111"/>
          <w:sz w:val="28"/>
          <w:sz w:val="28"/>
          <w:szCs w:val="28"/>
          <w:rtl w:val="true"/>
          <w:lang w:bidi="fa-IR"/>
        </w:rPr>
        <w:t>واجب نیست که یقین حاصل شود امام ـ عجل الله تعالی فرجه الشریف ـ از همه دوستدارانش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محدّث نوری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و مستندات محدّث نوری برای تقویت توجیه پنجم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روایت</w:t>
      </w:r>
    </w:p>
    <w:p>
      <w:pPr>
        <w:pStyle w:val="BookText"/>
        <w:rPr/>
      </w:pPr>
      <w:r>
        <w:rPr>
          <w:rFonts w:ascii="IRNazanin" w:hAnsi="IRNazanin" w:eastAsia="IRNazanin"/>
          <w:color w:val="111111"/>
          <w:sz w:val="28"/>
          <w:sz w:val="28"/>
          <w:szCs w:val="28"/>
          <w:rtl w:val="true"/>
          <w:lang w:bidi="fa-IR"/>
        </w:rPr>
        <w:t>علی بن مهزیار به حضرت حجت بن الحسن عجل الله تعالی فرجه الشریف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آقایی را که پنهان است،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عجل الله تعالی فرجه الشریف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پنهان نیست؛ بلکه عملِ شما سبب شده او را نبینید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مستند محدّث نوری مخدوش و مُرسل است، نمی‌توان به آن اعتماد کرد؛ ولی از این روایت نتیجه می‌گیرد که امام عجل الله تعالی فرجه الشریف برای خواص، قابل مشاهده است و برای تأیید این مدّعا، سلسله روایاتی را به عنوان شاهد ذکر می‌کند که آن‌ها را ذیلا از نظر خوانندگان گرامی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الحسن، عن ابن محبوب، عن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غیبتان أحمدهما قصیرة و الاُخری طویلة، الغیبة الاُولی لایعلم بمکانه فیها إلاّ خاصة شیعته و الاُخری لایعلم بمکانه فیها إلاّ خاصة  موالیه</w:t>
      </w:r>
      <w:r>
        <w:rPr>
          <w:rStyle w:val="FootnoteAnchor"/>
          <w:rtl w:val="true"/>
        </w:rPr>
        <w:footnoteReference w:id="541"/>
      </w:r>
      <w:r>
        <w:rPr>
          <w:rFonts w:ascii="IRNazanin" w:hAnsi="IRNazanin" w:eastAsia="IRNazanin"/>
          <w:color w:val="111111"/>
          <w:sz w:val="28"/>
          <w:sz w:val="28"/>
          <w:szCs w:val="28"/>
          <w:rtl w:val="true"/>
          <w:lang w:bidi="fa-IR"/>
        </w:rPr>
        <w:t>محمّد بن یحیی، به نقل از محمّد بن حسن، از ابن محبوب، از اسحاق بن عمّار و او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دارای دو غیبت، یکی کوتاه دیگری طولانی است که در غیبت نخست جز شیعیان خاص وی، کسی از محل اقامت او آگاه نیست و در غیبت دوم، تنها برجسته‌ترین یارانش از جایگاه وی اطلاع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جهت وجود اسحاق بن عمّار در سند آن، که موارد زیادی نقل حدیث شاذّ و نادر دارد</w:t>
      </w:r>
      <w:r>
        <w:rPr>
          <w:rStyle w:val="FootnoteAnchor"/>
          <w:rtl w:val="true"/>
        </w:rPr>
        <w:footnoteReference w:id="542"/>
      </w:r>
      <w:r>
        <w:rPr>
          <w:rFonts w:ascii="IRNazanin" w:hAnsi="IRNazanin" w:eastAsia="IRNazanin"/>
          <w:color w:val="111111"/>
          <w:sz w:val="28"/>
          <w:sz w:val="28"/>
          <w:szCs w:val="28"/>
          <w:rtl w:val="true"/>
          <w:lang w:bidi="fa-IR"/>
        </w:rPr>
        <w:t>ـ، روایتی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نظر عده‌ای او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موثق است</w:t>
      </w:r>
      <w:r>
        <w:rPr>
          <w:rStyle w:val="FootnoteAnchor"/>
          <w:rtl w:val="true"/>
        </w:rPr>
        <w:footnoteReference w:id="543"/>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خدمتکاران و اهل و اولاد حضرت‌اند یا عدّه سی نفره‌ای که بدان‌ها اشاره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خواص شیعه، در غیبت صغری از جایگاه آن حضرت مطلع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سپس با ذکر نام نمایندگان حضرت، همان پیام نایب چهارم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با این بیان، آن را تلقّی به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احمد بن محمّد، عن الحسن بن علی الوشاء، عن علی بن أبی حمزه، عن ابی بصیر عن ابی‌عبدالله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لصاحب هذا الأمر من غیبة و لابد له فی غیبته من عُزلة و نعم المنزل طَیْبة و ما بثلاثین من وحشة</w:t>
      </w:r>
      <w:r>
        <w:rPr>
          <w:rStyle w:val="FootnoteAnchor"/>
          <w:rtl w:val="true"/>
        </w:rPr>
        <w:footnoteReference w:id="544"/>
      </w:r>
      <w:r>
        <w:rPr>
          <w:rFonts w:ascii="IRNazanin" w:hAnsi="IRNazanin" w:eastAsia="IRNazanin"/>
          <w:color w:val="111111"/>
          <w:sz w:val="28"/>
          <w:sz w:val="28"/>
          <w:szCs w:val="28"/>
          <w:rtl w:val="true"/>
          <w:lang w:bidi="fa-IR"/>
        </w:rPr>
        <w:t>بنابه نقل جمعی از علمای ما، از احمد بن محمد، از حسن بن علی وشاء، از علی بن ابی حمزه، از ابوبصیر و او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صاحب‌الأمر، قهراً غیبتی خواهد داشت و در این غیبت در تنهایی و عُزلت به سر خواهد برد و بهترین جایگاه اقامتش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همراه با سی تن که همواره در کنار او هستند، بیم و هراسی به خود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ضعیف است یا 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تردید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وی نظر به ضعف علی بن ابی‌حمزه بطائنی دارد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عُزله یعنی بریدن و جدایی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مدینة الرسول و دلیل بر این است که حضرت، در مدینه و اطراف مدینه سکونت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مقصود از طَیْبه را، شهر مدینه نمی‌دانند؛ بلکه به عقیده آن‌ها اسم مکانی است که حضرت ولی عصر‌ـ عجل الله تعالی فرجه الشریف‌ـ در آن جا زندگی می‌کند که سخن صحیحی نیست و با گمان و تخمین گفته شده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تبیین این روایت،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بثلاثین من 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تنها نیست؛ بلکه سی نفر وی را همراهی می‌کنند و در خدمت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بیان احتمال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بثلاثین من 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سیمای امام علیه السلام وی را، در سن سی سالگی نشان می‌دهد و انسان در این وضعیت، از تنهایی وحشت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درستی این وجه، بسیار بعید به نظر می‌رسد</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بنابراین، اگر توجیه نخست را بپذیریم، دیدگاه محدّث نوری تأیید و 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شارحان احادیث، تصریح کرده‌اند که آن سی نفر، در طول هر قرن عوض می‌شوند و افراد دیگر، جایگزین آنها می‌گردند، زیرا طول عمر، فقط برای وجود نازنین حضرت ولی عصر ـ عجل الله تعالی فرجه الشریف ـ اراده شده است</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پس در هر عصر، سی تن با امام عجل الله تعالی فرجه الشریف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 گذشته، این روایت، ناقض پیام شریفِ حضرت تلقّی نمی‌شود و نفی رؤیت و مشاهده را نیز خدشه‌دار نمی‌سازد، مگر آنکه گفته شود که نسبت عام و خاص است و روایت اخیر مخصص توقیع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احمد بن محمّد بن سعید بن عقده، حدّثنا  القاسم بن محمّد بن الحسن، حدّثنا عبیس بن هشام، عن عبدالله بن جبله، عن ابراهیم بن المستنیر، عن المفضل بن عمر، عن ابی‌عبدالله،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غیبتین أحمدهما تطول حتّی یقول بعضهم مات و بعضهم یقول قُتل و بعضهم یقول ذهب، فلایبقی من أصحابه إلاّ نفر یسیر، لایطّلع علی موضعه أحد من ولیّ و لاغیره إلاّ المولی الّذی یلی أمره</w:t>
      </w:r>
      <w:r>
        <w:rPr>
          <w:rStyle w:val="FootnoteAnchor"/>
          <w:rtl w:val="true"/>
        </w:rPr>
        <w:footnoteReference w:id="547"/>
      </w:r>
      <w:r>
        <w:rPr>
          <w:rFonts w:ascii="IRNazanin" w:hAnsi="IRNazanin" w:eastAsia="IRNazanin"/>
          <w:color w:val="111111"/>
          <w:sz w:val="28"/>
          <w:sz w:val="28"/>
          <w:szCs w:val="28"/>
          <w:rtl w:val="true"/>
          <w:lang w:bidi="fa-IR"/>
        </w:rPr>
        <w:t xml:space="preserve">یعنی صاحب‌الأمر، دارای دو غیبت است که یکی از آن دو به اندازه‌ای طولانی خواهد شد که بعضی می‌گویند او از دنیا رفته است و برخی می‌گویند کشته شده و بعضی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دیار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او جز تعداد اندکی کسی باقی نخواهد ماند و جز فردی که خدمتگزاری حضرت را عهده‌دار است کسی از جایگاه وی آگاهی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مبنا، هر راوی که در تفسیر قمی آمده و علی بن ابراهیم قمی از او نقل حدیث کرده، ثقه است</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و این مبنا مورد قبول آیت‌الله خویی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روایت، از جهت ابراهیم بن مستنیر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سلسله رجال سند روایت، قاسم بن محمد وجود دارد که ناشناخته است</w:t>
      </w:r>
      <w:r>
        <w:rPr>
          <w:rStyle w:val="FootnoteAnchor"/>
          <w:rtl w:val="true"/>
        </w:rPr>
        <w:footnoteReference w:id="549"/>
      </w:r>
      <w:r>
        <w:rPr>
          <w:rFonts w:ascii="IRNazanin" w:hAnsi="IRNazanin" w:eastAsia="IRNazanin"/>
          <w:color w:val="111111"/>
          <w:sz w:val="28"/>
          <w:sz w:val="28"/>
          <w:szCs w:val="28"/>
          <w:rtl w:val="true"/>
          <w:lang w:bidi="fa-IR"/>
        </w:rPr>
        <w:t>در نتیجه، روایت ضعیف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متن نیز این روایت نمی‌تواند با توقیعِ نفی مشاهده تعارض کند، زیرا این روایت، فقط رؤیت و مشاهده امام را ثابت می‌داند که در این صورت نیز از جهت دلالی، نافی پیام شریف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برای توجیه پنجم و در تأیید آن، دیدگاه‌ها و نظرات برخی علما و بزرگان را می‌آورد که ما نیز متعرض آنها خواهم شد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غیر قاطعین علی أنّ الامام لایصل إلیه أحد و لایلقاه بشر، فهذا أمر غیر معلوم و لاسبیل إلی القطع علیه</w:t>
      </w:r>
      <w:r>
        <w:rPr>
          <w:rStyle w:val="FootnoteAnchor"/>
          <w:rtl w:val="true"/>
        </w:rPr>
        <w:footnoteReference w:id="550"/>
      </w:r>
      <w:r>
        <w:rPr>
          <w:rFonts w:ascii="IRNazanin" w:hAnsi="IRNazanin" w:eastAsia="IRNazanin"/>
          <w:color w:val="111111"/>
          <w:sz w:val="28"/>
          <w:sz w:val="28"/>
          <w:szCs w:val="28"/>
          <w:rtl w:val="true"/>
          <w:lang w:bidi="fa-IR"/>
        </w:rPr>
        <w:t>ما یقین نداریم که کسی نمی‌تواند خدمت امام برسد و با  حضرت دیدار کند، بر این اساس، موضوع یاد شده قضیه‌ای است نامعلوم و نمی‌تواند راهی برای یقین به این مطلب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دیدار برخی از مردم با امام علیه السلام کاری ناممکن و محال نیست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سیّد بن طاووس خطاب به فرزندش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الطریق مفتوح إلی إمامک لمن یرید الله جل شأنه عنایته به و تمام إحسانه إلیه</w:t>
      </w:r>
      <w:r>
        <w:rPr>
          <w:rStyle w:val="FootnoteAnchor"/>
          <w:rtl w:val="true"/>
        </w:rPr>
        <w:footnoteReference w:id="552"/>
      </w:r>
      <w:r>
        <w:rPr>
          <w:rFonts w:ascii="IRNazanin" w:hAnsi="IRNazanin" w:eastAsia="IRNazanin"/>
          <w:color w:val="111111"/>
          <w:sz w:val="28"/>
          <w:sz w:val="28"/>
          <w:szCs w:val="28"/>
          <w:rtl w:val="true"/>
          <w:lang w:bidi="fa-IR"/>
        </w:rPr>
        <w:t>برای کسانی که لطف و عنایت الهی شامل حالشان گردد و کمال احسان را در حق آنان نماید، راه دیدار با امام و پیشوایتان همچنان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حضرت، اکنون برای همه مردم ظاهر نباشد، هیچ مانعی وجود ندارد که بعضی از شیعیان با او دیدار کنند و از کارها و بیانات حضرت اطلاع داشته باشند</w:t>
      </w:r>
      <w:r>
        <w:rPr>
          <w:rFonts w:eastAsia="IRNazanin" w:cs="IRNazanin"/>
          <w:color w:val="111111"/>
          <w:sz w:val="28"/>
          <w:szCs w:val="28"/>
          <w:rtl w:val="true"/>
          <w:lang w:bidi="fa-IR"/>
        </w:rPr>
        <w:t>.»</w:t>
      </w:r>
      <w:r>
        <w:rPr>
          <w:rStyle w:val="FootnoteAnchor"/>
          <w:rtl w:val="true"/>
        </w:rPr>
        <w:footnoteReference w:id="55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دشمنان، مانع ظهور حضرت شدند، هرگز نتوانستند مانع دیدار آن حضرت با دوستدارانش گردند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آخوند خراسانی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دارد بعضی از دوستداران بسیار شایسته‌اش، خدمت حضرت مشرّف شوند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نائینی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دخولی در زمان غیبت، عادتاً ممکن نیست؛ اما این اتفاق رخ می‌دهد که برخی از افراد نیک‌سرشت خدمت حضرت مشرّف و از ایشان دستور بگیرند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آیت‌الله العظمی گلپایگانی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کلی، برای تشرف، نمی‌توان راهی را که همه به آن برسند، ارائه داد؛ مگر عدّه‌ای معدود، به گونه‌ای که حضرت را بشناسند، به این فیض عظیم نایل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با عمل به تکالیف شرعیه و جلب رضایت و خشنودی حضرت و برخی از اعمال، مانند چلّه شاید بشود به تشرّف رسید</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قمی درباره سید بحرالعلوم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کسی که به تواتر از او سجایای اخلاقی و ملاقات با امام زمان علیه السلام رسیده، و تا آن‌جائیکه من می‌دانم، احدی در این فضیلت بر او سبقت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سید رضی‌الدین ابن طاوس</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مرحوم شیخ محمد علی واعظ خراسانی، والد شیخ عبدالحسین خراسانی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آدم‌هائی که با خدا هستند، نمی‌خواهند مقامی، چیزی از خود بروز دهند، بر خلاف مثل بعضی‌ها که می‌شنویم ادعای تشرف می‌کنند که الآن ولی عصر پشت سر من ایستاده است، در صورتی که اگر حقیقت باشد، اصلاً نباید بگوید، کسی که می‌خواهد امام زمان با او ارتباط داشته باشد، باید از خود بگذرد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مطالب ذکر شده روشن شد اصل دیدار و ارتباط با امام علیه السلام، محال عقلی </w:t>
      </w:r>
      <w:bookmarkStart w:id="657" w:name="pg2683_23156"/>
    </w:p>
    <w:p>
      <w:pPr>
        <w:pStyle w:val="BookText"/>
        <w:rPr/>
      </w:pPr>
      <w:bookmarkEnd w:id="657"/>
      <w:r>
        <w:rPr>
          <w:rFonts w:ascii="IRNazanin" w:hAnsi="IRNazanin" w:eastAsia="IRNazanin"/>
          <w:color w:val="111111"/>
          <w:sz w:val="28"/>
          <w:sz w:val="28"/>
          <w:szCs w:val="28"/>
          <w:rtl w:val="true"/>
          <w:lang w:bidi="fa-IR"/>
        </w:rPr>
        <w:t>نیست؛ اما اثبات ادعای رؤیت و ملاقات حضرت مشکل است و در نهایت، پیام شریف، تنها اصل نمایندگی و نیابت را رد می‌کند و نافی مشاهد و دیدار نیست</w:t>
      </w:r>
      <w:r>
        <w:rPr>
          <w:rFonts w:eastAsia="IRNazanin" w:cs="IRNazanin"/>
          <w:color w:val="111111"/>
          <w:sz w:val="28"/>
          <w:szCs w:val="28"/>
          <w:rtl w:val="true"/>
          <w:lang w:bidi="fa-IR"/>
        </w:rPr>
        <w:t>.</w:t>
      </w:r>
    </w:p>
    <w:p>
      <w:pPr>
        <w:pStyle w:val="Heading6"/>
        <w:numPr>
          <w:ilvl w:val="5"/>
          <w:numId w:val="1"/>
        </w:numPr>
        <w:rPr/>
      </w:pPr>
      <w:bookmarkStart w:id="658" w:name="__RefHeading___Toc860732_1395250215"/>
      <w:bookmarkStart w:id="659" w:name="_Toc254"/>
      <w:bookmarkEnd w:id="658"/>
      <w:r>
        <w:rPr>
          <w:rtl w:val="true"/>
        </w:rPr>
        <w:t>توجیه ششم</w:t>
      </w:r>
      <w:bookmarkEnd w:id="659"/>
    </w:p>
    <w:p>
      <w:pPr>
        <w:pStyle w:val="BookText"/>
        <w:rPr/>
      </w:pPr>
      <w:r>
        <w:rPr>
          <w:rFonts w:ascii="IRNazanin" w:hAnsi="IRNazanin" w:eastAsia="IRNazanin"/>
          <w:color w:val="111111"/>
          <w:sz w:val="28"/>
          <w:sz w:val="28"/>
          <w:szCs w:val="28"/>
          <w:rtl w:val="true"/>
          <w:lang w:bidi="fa-IR"/>
        </w:rPr>
        <w:t>آن چه بر مردم مخفی است، مکان حضرت است و پیام ـ توقیع ـ ملاقات با حضرت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موضوع، به روایاتی که صفحاتی قبل یادآور شدیم، استناد می‌کند؛ ولی ظاهراً این موضوع ربطی به پیام و مفاد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دارد برای تأیید امکان ارتباط و دیدار با امام علیه السلام، نامه‌های حضرت عجل الله تعالی فرجه الشریف به شیخ مفید را ـ که چندین سال پس از شروع غیبت کبری ارسال شده ـ شاهد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شوشتری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بطریق در مقام تزکیه و توثیق شیخ مفید، دو طریق ارائه می‌دهد و در بیان طریقِ دومِ توثیق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علمای شیعه پذیرفته‌اند که صاحب‌الزمان ـ عجل الله تعالی فرجه الشریف ـ کَتَبَ الیه ثلاث کتب فی کلّ سنة  کتاباً و هذا أوفی مدح و تزکیة؛</w:t>
      </w:r>
      <w:r>
        <w:rPr>
          <w:rStyle w:val="FootnoteAnchor"/>
          <w:rtl w:val="true"/>
        </w:rPr>
        <w:footnoteReference w:id="560"/>
      </w:r>
      <w:r>
        <w:rPr>
          <w:rFonts w:ascii="IRNazanin" w:hAnsi="IRNazanin" w:eastAsia="IRNazanin"/>
          <w:color w:val="111111"/>
          <w:sz w:val="28"/>
          <w:sz w:val="28"/>
          <w:szCs w:val="28"/>
          <w:rtl w:val="true"/>
          <w:lang w:bidi="fa-IR"/>
        </w:rPr>
        <w:t>یعنی امام زمان علیه السلام سه پیام، در هر سال یک پیام، به شیخ مفید مرقوم فرموده که برترین مراتب مدح و ستایش وی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این سه نامه به دست شیخ مفید که شیعه و علما، آن را تلقّی به قبول کرده‌اند، با نفی نمایندگی و نیابت بعد از نایب چهارم منافات دارد، زیرا این پرسش مطرح است که آورنده نامه کیست؟ آیا نایب خاص است؟ بدین سان، موضوع نامه‌ها با پیام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آیت‌الله 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سخن ابن بطریق را از کتاب نهج‌العلوم 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زمره پیام‌هایی که از طرف امام زمان عجل الله تعالی فرجه الشریف برای شیخ مفید آمده، دو نامه را ذکر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للأخ السدید،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أیّها الناصر،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و لم تصل إلینا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نامه‌ها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للأخ السدید، نامه دوم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أیّها الناصر، آغاز شده و متن سومین نامه مفقود است و به دست ما نرسیده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آیت الله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به صدور این نامه‌ها از امام ـ عجل الله تعالی فرجه الشریف ـ یقین حاصل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کسی که نامه را خدمت وی رسانده،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شویم که شیخ مفید به جزم و یقین رسیده که این نامه‌ها از ناحیه مقدّسه صادر شده، برای ما چگونه چنین جزم و یقینی حاصل می‌شود؟ وانگهی، روایت احتجاج در مورد این پیام‌ها مرسل است و در نهایت، واسطه بین طبرسی و شیخ مفید، مجهول است که در مجموع، پنج اشکال بر این قضیه وارد می‌سازد ریشه این اشکالات این است که دوران غیبت، دوران انقطاع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این نامه‌ها به دست شیخ مفید، رسیده با این که ادّعای نیابت،  نمایندگی و مشاهده، نفی شده است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در مقابل اشکال آیت‌الله خویی، علما و بزرگان اظهارنظر کرده‌اند؛ عدّه‌ای در مقام تأیید سخن وی و برخی در ردّ گفته او سخنانی گفته‌اند که به بیان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سخن وی را پذیرفته‌اند،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شاگرد شیخ مفید، در کتاب غیبت، این پیام را نقل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پیرامون غیبت شرح مفصل و مبسوطی دارد و آن را تحلیل</w:t>
      </w:r>
      <w:r>
        <w:rPr>
          <w:rStyle w:val="FootnoteAnchor"/>
          <w:rtl w:val="true"/>
        </w:rPr>
        <w:footnoteReference w:id="562"/>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نامه واقعیت داشت، بسیار مناسب بود که آن را بیان کند؛ امّا وی نه در کتاب‌های رجالی و نه در کتاب‌هایی که درباره امام زمان عجل الله تعالی فرجه الشریف است، هیچ نامی از این جریان به میان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از شاگردان شیخ مفید نیز هیچ اشاره‌ای به این پیام‌ها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در مستطرفات ـ که کتاب عیون و محاسن مفید را جمع‌آوری و از او تجلیل کرده ـ نامی از این ماجرا به میان نیاورده و کراجکی و ابن داوود نیز از این جریان نام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 در کتابش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لَقّبه بالشیخ المفید، صاحب‌الزمان و قد ذکرت ذلک فی مناقب آل ابی‌طالب</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یعنی حضرت صاحب‌الزمان علیه السلام وی را شیخ مفید لقب داده و </w:t>
      </w:r>
    </w:p>
    <w:p>
      <w:pPr>
        <w:pStyle w:val="BookText"/>
        <w:rPr/>
      </w:pPr>
      <w:r>
        <w:rPr>
          <w:rFonts w:ascii="IRNazanin" w:hAnsi="IRNazanin" w:eastAsia="IRNazanin"/>
          <w:color w:val="111111"/>
          <w:sz w:val="28"/>
          <w:sz w:val="28"/>
          <w:szCs w:val="28"/>
          <w:rtl w:val="true"/>
          <w:lang w:bidi="fa-IR"/>
        </w:rPr>
        <w:t>این موضوع در بیان مناقب خاندان ابوطالب،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در مناقب، اشاره‌ای به این جریان نشده و اساساً مطالب کتابِ مناقب فقط درباره یازده امام است و از امام زمان، در آن هیچ مطلبی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بطریق یا ابن شهرآشوب، این پیام‌ها را از کجا آورده‌اند؟ احتمال دارد آنان، از طبرسی ذکر کرده باشند که در این صورت نیز اشکالات آقای خویی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پاسخ آیت‌الله خویی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مقدمه کتابش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اسناد روایت را به سبب مورد اجماع بودن آن روایات و یا به سبب این که موافق عقول است و یا بین مخالف و موافق، مشهور بوده است، نیاورده‌ام که در این صورت، باز هم پاسخ آقای خویی داده نشده؛ چرا که این نامه‌ها، نه اجماعی است و نه ربطی به موافقت عقول دارد و مشهور 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دیدگاه آقای خویی همین است و ریشه اشکال او این جا است که شیخ مفید خود، از نمایندگان حضرت نبوده و نمایندگان خاصی نیز در دوران شیخ مفید نداشته‌ایم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پاسخ آقای خویی را به گونه‌ای بیان کرده‌اند که با نفی پیام‌ها، ـ سفارت خاصه ـ از طریق نمایندگان خاص حضرت، به دست شیخ مفید رسیده است منافات نداشته باشد یعنی، می‌توانیم بین نمایندگان خاص و بین افراد عادی که برای انجام کاری مأمور می‌شوند، تفاوت قائل شویم؛ مثلاً در زمان کنونی نماینده‌ای در کشوری داریم که وظایف وی مشخص است و گاهی شخصیتی مأمور می‌شود پیامی را برساند که به او نماینده خاص نمی‌گویند، زیرا در ابلاغ یک پیام مأمور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قضیه، نه شیخ مفید ادعای نیابت کرده و نه پیام رسان و نه هیچ کس از شیعیان چنین ادعایی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شیخ مفید کرده است و این گونه نیست که ارتباط با حضرت به طور کامل قطع باشد؛ بلکه در این میان واسطه‌هایی وجود دارند و هر از گاهی این گونه دیدارها و ارتباط‌ها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این‌قبیل ملاقات‌ها با محتوای پیام شریف حضرت، هیچ‌گونه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مدعا چند شاهد می‌آوریم</w:t>
      </w:r>
      <w:r>
        <w:rPr>
          <w:rFonts w:eastAsia="IRNazanin" w:cs="IRNazanin"/>
          <w:color w:val="111111"/>
          <w:sz w:val="28"/>
          <w:szCs w:val="28"/>
          <w:rtl w:val="true"/>
          <w:lang w:bidi="fa-IR"/>
        </w:rPr>
        <w:t xml:space="preserve">: </w:t>
      </w:r>
      <w:bookmarkStart w:id="660" w:name="pg2683_23162"/>
    </w:p>
    <w:p>
      <w:pPr>
        <w:pStyle w:val="BookText"/>
        <w:rPr/>
      </w:pPr>
      <w:bookmarkEnd w:id="660"/>
      <w:r>
        <w:rPr>
          <w:rFonts w:ascii="IRNazanin" w:hAnsi="IRNazanin" w:eastAsia="IRNazanin"/>
          <w:color w:val="111111"/>
          <w:sz w:val="28"/>
          <w:sz w:val="28"/>
          <w:szCs w:val="28"/>
          <w:rtl w:val="true"/>
          <w:lang w:bidi="fa-IR"/>
        </w:rPr>
        <w:t>شاهد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مرجع بزرگ سیّد ابوالحسن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شخصیت بزرگ، زعامت حوزه علمیه نجف اشرف را به عهده داشت، حکومت سفّاک شاهنشاهی، شرط معمّم شدن طلبه‌ها را اجتهاد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برای حفظ لباس و جلوگیری از تضعیف روحانیت، به بسیاری، اجازه اجتهاد می‌داد، تا این که عدّه‌ای به سبب این کار، به سیّد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خیال کرده بودند او از ناحیه حکومت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مجبور شد اسرار را فاش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صندوقچه‌ای آورد و نامه‌ای از میان آن صندوقچه بیرون کشید که از سوی حضرت حّجت ابن الحسن عجل الله تعالی فرجه الشریف مرقوم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نیز از سیّد ابوالحسن اصفهانی و در ارتباط با شهادت فرزند اوست وی پس از شهادت سیّد حسن، دَرِ خانه را، به روی ارباب رجوع می‌بندد و با مردم دیدار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 را به شیخ محمّد کوفی ـ که در عراق، به زهد و تقوا معروف بوده ـ می‌دهد و او نیز نامه را به سیّد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 این بوده که در را باز کن، ما خودمان یاری‌ات خواهیم کرد</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این گونه نیابت‌ها و واسطه‌ها وجود دارد؛ امّا نیابت خاصه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خاصه مربوط به نمایندگان چهارگانه و منحصر در آنان است؛ بنابراین اصل پیام را می‌پذیریم و معدود دیدارها را نیز پذیرا هستیم و این موارد، هیچ گونه منافاتی با پیام حضرت به نماینده چهارم 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بدان معنا نیست که هر کس ادعای تشرف و ملاقات کند، سخن او پذیرفته خواهد بود، زیرا اثبات آن مشکل است</w:t>
      </w:r>
      <w:r>
        <w:rPr>
          <w:rFonts w:eastAsia="IRNazanin" w:cs="IRNazanin"/>
          <w:color w:val="111111"/>
          <w:sz w:val="28"/>
          <w:szCs w:val="28"/>
          <w:rtl w:val="true"/>
          <w:lang w:bidi="fa-IR"/>
        </w:rPr>
        <w:t>.</w:t>
      </w:r>
    </w:p>
    <w:p>
      <w:pPr>
        <w:pStyle w:val="Heading4"/>
        <w:numPr>
          <w:ilvl w:val="3"/>
          <w:numId w:val="1"/>
        </w:numPr>
        <w:rPr/>
      </w:pPr>
      <w:bookmarkStart w:id="661" w:name="__RefHeading___Toc860734_1395250215"/>
      <w:bookmarkStart w:id="662" w:name="_Toc255"/>
      <w:bookmarkEnd w:id="661"/>
      <w:r>
        <w:rPr>
          <w:rtl w:val="true"/>
        </w:rPr>
        <w:t>خلاصه بحث</w:t>
      </w:r>
      <w:bookmarkEnd w:id="66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پیام شریف، از صحت سند و سلامت قوّت متن برخوردار است و ظاهراً هیچ </w:t>
      </w:r>
    </w:p>
    <w:p>
      <w:pPr>
        <w:pStyle w:val="BookText"/>
        <w:rPr/>
      </w:pPr>
      <w:r>
        <w:rPr>
          <w:rFonts w:ascii="IRNazanin" w:hAnsi="IRNazanin" w:eastAsia="IRNazanin"/>
          <w:color w:val="111111"/>
          <w:sz w:val="28"/>
          <w:sz w:val="28"/>
          <w:szCs w:val="28"/>
          <w:rtl w:val="true"/>
          <w:lang w:bidi="fa-IR"/>
        </w:rPr>
        <w:t>موردی برای تضعیف و ردّ آن وجود ندارد، یا لاأقل نزد علماء مورد قبول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نقل‌های زیادی دالّ بر تشرّف داریم که نمی‌توان همه را مردود دانست، زیرا از تواتر اجمالی و معنوی برخوردارند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مقام جمع بین دیدگاه‌های این دو دسته،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مورد نفی است، ادعای نمایندگی و نیابت خاصه است، نه اصل تشرّف و دیدار با حضرت، زیرا در دوران غیبت کبری امکان تشرفات وجود دارد؛ ولی اثبات آن،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ملاقات، امر سهل و آسانی نیست ـ به گونه‌ای که هر کس بتواند مدّعی آن شود ـ بخشی از مدّعیان، مورد بحث و نظر قرار می‌گیرند؛ به ویژه اگر ادّعای دیدارِ اختیاری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تشرّفات غیراختیاری و بدون برنامه قبلی ـ که معمولاً با عدم شناخت حضرت همراه است ـ مورد پذیرش است؛ ولی باز هم  مشروط به وثاقت و اعتبار ناقل خواهد بود</w:t>
      </w:r>
      <w:r>
        <w:rPr>
          <w:rFonts w:eastAsia="IRNazanin" w:cs="IRNazanin"/>
          <w:color w:val="111111"/>
          <w:sz w:val="28"/>
          <w:szCs w:val="28"/>
          <w:rtl w:val="true"/>
          <w:lang w:bidi="fa-IR"/>
        </w:rPr>
        <w:t xml:space="preserve">. </w:t>
      </w:r>
      <w:bookmarkStart w:id="663" w:name="pg2683_23166"/>
    </w:p>
    <w:p>
      <w:pPr>
        <w:pStyle w:val="Heading3"/>
        <w:numPr>
          <w:ilvl w:val="2"/>
          <w:numId w:val="1"/>
        </w:numPr>
        <w:rPr/>
      </w:pPr>
      <w:bookmarkStart w:id="664" w:name="__RefHeading___Toc860736_1395250215"/>
      <w:bookmarkStart w:id="665" w:name="_Toc256"/>
      <w:bookmarkEnd w:id="663"/>
      <w:bookmarkEnd w:id="664"/>
      <w:r>
        <w:rPr>
          <w:rtl w:val="true"/>
        </w:rPr>
        <w:t>فصل یازدهم</w:t>
      </w:r>
      <w:r>
        <w:rPr>
          <w:rtl w:val="true"/>
        </w:rPr>
        <w:t xml:space="preserve">: </w:t>
      </w:r>
      <w:r>
        <w:rPr>
          <w:rtl w:val="true"/>
        </w:rPr>
        <w:t>بررسی سرگذشت ابن مهزیار</w:t>
      </w:r>
      <w:bookmarkEnd w:id="66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6" w:name="__RefHeading___Toc860738_1395250215"/>
      <w:bookmarkStart w:id="667" w:name="_Toc257"/>
      <w:bookmarkEnd w:id="666"/>
      <w:r>
        <w:rPr>
          <w:rtl w:val="true"/>
        </w:rPr>
        <w:t>اشاره  </w:t>
      </w:r>
      <w:bookmarkStart w:id="668" w:name="pg2683_23168"/>
      <w:bookmarkEnd w:id="667"/>
    </w:p>
    <w:p>
      <w:pPr>
        <w:pStyle w:val="BookText"/>
        <w:rPr/>
      </w:pPr>
      <w:bookmarkEnd w:id="668"/>
      <w:r>
        <w:rPr>
          <w:rFonts w:ascii="IRNazanin" w:hAnsi="IRNazanin" w:eastAsia="IRNazanin"/>
          <w:color w:val="111111"/>
          <w:sz w:val="28"/>
          <w:sz w:val="28"/>
          <w:szCs w:val="28"/>
          <w:rtl w:val="true"/>
          <w:lang w:bidi="fa-IR"/>
        </w:rPr>
        <w:t>یکی از کسانی که به زیارت امام مهدی عجل الله تعالی فرجه الشریف توفیق یافت، ابن مهزیار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شدیم تا روایت مربوط به سرگذشت وی را مورد بررسی و تجزیه و تحلیل قرار داده و در سه محور به نقد و بررسی آن 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اصل سرگذشت و نقل چهار روایتی که در این موضوع،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این سرگذشت کیست؟ این ملاقات برای چه کسی اتفاق افتاده است؟ آیا این چهار روایت، جریان دیدار یک تن با امام زمان عجل الله تعالی فرجه الشریف را مطرح می‌کند یا ملاقات کنندگان در روایات، با یکدیگر متفاوتند؟ و سرانجام شخصی که توفیق دیدار را یافته از نظر موقعیت، چه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کتب رجالی از او سخنی به میان آمده و مورد وثوق اهل فن و علمای رجال هست یا خیر؟ سند این چهار روایت را نیز مورد بررسی قرار می‌دهیم تا ببینیم این روایت از نظر سند تا چه اندازه مورد اعتماد 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متن و محتوی؛ آیا محتوای این چهار نقل یکی است یا تفاوت‌هایی دارند؟ در صورت تفاوت با یکدیگر، آیا میان آنها تضاد وجود دارد یا خیر؟</w:t>
      </w:r>
    </w:p>
    <w:p>
      <w:pPr>
        <w:pStyle w:val="BookText"/>
        <w:rPr/>
      </w:pPr>
      <w:r>
        <w:rPr>
          <w:rFonts w:ascii="IRNazanin" w:hAnsi="IRNazanin" w:eastAsia="IRNazanin"/>
          <w:color w:val="111111"/>
          <w:sz w:val="28"/>
          <w:sz w:val="28"/>
          <w:szCs w:val="28"/>
          <w:rtl w:val="true"/>
          <w:lang w:bidi="fa-IR"/>
        </w:rPr>
        <w:t>مطالبی که در متن روایات آمده دارای چه مضامینی است؟ و آیا با مبانی اعتقادی شیعه مخالفت دارد؟ و اشکالات مطرح شده درباره محتوای این سرگذشت چیست؟</w:t>
      </w:r>
    </w:p>
    <w:p>
      <w:pPr>
        <w:pStyle w:val="Heading4"/>
        <w:numPr>
          <w:ilvl w:val="3"/>
          <w:numId w:val="1"/>
        </w:numPr>
        <w:rPr/>
      </w:pPr>
      <w:bookmarkStart w:id="669" w:name="__RefHeading___Toc860740_1395250215"/>
      <w:bookmarkStart w:id="670" w:name="_Toc258"/>
      <w:bookmarkEnd w:id="669"/>
      <w:r>
        <w:rPr>
          <w:rtl w:val="true"/>
        </w:rPr>
        <w:t>محور نخست</w:t>
      </w:r>
      <w:r>
        <w:rPr>
          <w:rtl w:val="true"/>
        </w:rPr>
        <w:t xml:space="preserve">: </w:t>
      </w:r>
      <w:r>
        <w:rPr>
          <w:rtl w:val="true"/>
        </w:rPr>
        <w:t>بیان اصل سرگذشت</w:t>
      </w:r>
      <w:bookmarkEnd w:id="670"/>
    </w:p>
    <w:p>
      <w:pPr>
        <w:pStyle w:val="Heading5"/>
        <w:numPr>
          <w:ilvl w:val="4"/>
          <w:numId w:val="1"/>
        </w:numPr>
        <w:rPr/>
      </w:pPr>
      <w:bookmarkStart w:id="671" w:name="__RefHeading___Toc860742_1395250215"/>
      <w:bookmarkStart w:id="672" w:name="_Toc259"/>
      <w:bookmarkEnd w:id="671"/>
      <w:r>
        <w:rPr>
          <w:rtl w:val="true"/>
        </w:rPr>
        <w:t>اشاره</w:t>
      </w:r>
      <w:bookmarkEnd w:id="672"/>
    </w:p>
    <w:p>
      <w:pPr>
        <w:pStyle w:val="BookText"/>
        <w:rPr/>
      </w:pPr>
      <w:r>
        <w:rPr>
          <w:rFonts w:ascii="IRNazanin" w:hAnsi="IRNazanin" w:eastAsia="IRNazanin"/>
          <w:color w:val="111111"/>
          <w:sz w:val="28"/>
          <w:sz w:val="28"/>
          <w:szCs w:val="28"/>
          <w:rtl w:val="true"/>
          <w:lang w:bidi="fa-IR"/>
        </w:rPr>
        <w:t>داستان دیدار پسر مهزیار به چهار سند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سند را شیخ صدوق در کتاب کمال‌الدین و تمام‌النعمه و یک سند را شیخ طوسی در کتاب الغیبه و سند دیگر را طبری در کتاب دلائل‌الامامه آورده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جا به بیان هر چهار نقل می‌پردازیم</w:t>
      </w:r>
      <w:r>
        <w:rPr>
          <w:rFonts w:eastAsia="IRNazanin" w:cs="IRNazanin"/>
          <w:color w:val="111111"/>
          <w:sz w:val="28"/>
          <w:szCs w:val="28"/>
          <w:rtl w:val="true"/>
          <w:lang w:bidi="fa-IR"/>
        </w:rPr>
        <w:t xml:space="preserve">. </w:t>
      </w:r>
      <w:bookmarkStart w:id="673" w:name="pg2683_23170"/>
    </w:p>
    <w:p>
      <w:pPr>
        <w:pStyle w:val="Heading5"/>
        <w:numPr>
          <w:ilvl w:val="4"/>
          <w:numId w:val="1"/>
        </w:numPr>
        <w:rPr/>
      </w:pPr>
      <w:bookmarkStart w:id="674" w:name="__RefHeading___Toc860744_1395250215"/>
      <w:bookmarkStart w:id="675" w:name="_Toc260"/>
      <w:bookmarkEnd w:id="673"/>
      <w:bookmarkEnd w:id="674"/>
      <w:r>
        <w:rPr>
          <w:rtl w:val="true"/>
        </w:rPr>
        <w:t>نقل اول</w:t>
      </w:r>
      <w:bookmarkEnd w:id="675"/>
    </w:p>
    <w:p>
      <w:pPr>
        <w:pStyle w:val="BookText"/>
        <w:rPr/>
      </w:pPr>
      <w:r>
        <w:rPr>
          <w:rFonts w:ascii="IRNazanin" w:hAnsi="IRNazanin" w:eastAsia="IRNazanin"/>
          <w:color w:val="111111"/>
          <w:sz w:val="28"/>
          <w:sz w:val="28"/>
          <w:szCs w:val="28"/>
          <w:rtl w:val="true"/>
          <w:lang w:bidi="fa-IR"/>
        </w:rPr>
        <w:t>شیخ صدوق</w:t>
      </w:r>
      <w:r>
        <w:rPr>
          <w:rStyle w:val="FootnoteAnchor"/>
          <w:rtl w:val="true"/>
        </w:rPr>
        <w:footnoteReference w:id="565"/>
      </w:r>
      <w:r>
        <w:rPr>
          <w:rFonts w:ascii="IRNazanin" w:hAnsi="IRNazanin" w:eastAsia="IRNazanin"/>
          <w:color w:val="111111"/>
          <w:sz w:val="28"/>
          <w:sz w:val="28"/>
          <w:szCs w:val="28"/>
          <w:rtl w:val="true"/>
          <w:lang w:bidi="fa-IR"/>
        </w:rPr>
        <w:t>،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شهر مدینه گشتم و در مورد خاندان امام عسکری علیه السلام به تفحّص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دریافت نکردم آن گاه به مکه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بودم جوانی گندم‌گون و زیبا و خوش‌سیما را دیدم که مرا به دقت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امیدوار بودم هدف خود را نزد او خواهم یافت، به وی نزدیک شدم سلام کردم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عراق؟</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آیا در آن‌جا جعفر بن حمدان حصینی را می‌شناسی؟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است از دنیا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چه اندازه شب‌ها را به عبادت می‌گذراند، او پاداشی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ابراهیم بن مهزیار را می‌شناسی؟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ابراهیم بن مهزیارم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گرمی در آغوش گرفت،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علامتی که بین تو و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چه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انگشتری است که خدای متعال آن را از ناحیه طیّب آل محمد، حسن بن علی علیهما السلام به من ارزانی فرمود؟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مقصودم جز آن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انگشتر را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انگشتر افتاد، گریست و 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نقش آن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محمّد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 دستی که این انگشتر در آن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سخنان دیگری با یکدیگر رد و بدل کردیم تا آن که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مهم تو پس از انجام حج چه بود؟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پدرت که هدفی جز این ندارم که راز و اسرار آن را از شما پرس </w:t>
      </w:r>
    </w:p>
    <w:p>
      <w:pPr>
        <w:pStyle w:val="BookText"/>
        <w:rPr/>
      </w:pPr>
      <w:r>
        <w:rPr>
          <w:rFonts w:ascii="IRNazanin" w:hAnsi="IRNazanin" w:eastAsia="IRNazanin"/>
          <w:color w:val="111111"/>
          <w:sz w:val="28"/>
          <w:sz w:val="28"/>
          <w:szCs w:val="28"/>
          <w:rtl w:val="true"/>
          <w:lang w:bidi="fa-IR"/>
        </w:rPr>
        <w:t>و جو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بپرس که ان‌شاءالله آن را برایت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ابومحمّد،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محمّد و موسی فرزندان حسن بن علی علیهما السلام را نورانی و درخشان می‌بینم و من فرستاده آنها هستم تا اخبار آنها را به تو برسانم و اگر مشتاق دیدار آنها هستی و دوست داری دیدگانت به دیدارشان روشن گردد همراه من به طائف بیا و باید این سفر، از خاندانت پوشیده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به سمت طائف رهسپار شدم و بیابان‌ها را درنوردیدم و فلاتی را پشت سر گذاشتم تا آن که خیمه‌ای موئین که بر فراز تلّی از شن و ماسه برپا شده بود و اطراف خود را روشن کرده بود، برای ما هویدا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نخست به درون چادر رفت تا برای ورودم اجازه بگیرد و به آنها سلام کرد و آن‌ها را از حضور من مطلع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بزرگتر آن دو، یعنی محمّد بن الحسن علیهما السلام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نورس و نورانی و دارای پیشانی پرفروغ با ابروانی گشاده و گونه و بینی کشیده و قامتی بلند و نیکو چون شاخه سرو و پیشانیش چونان ستاره‌ای درخشان بود و بر گونه راستش خالی همانند مشک و عنبر بود که، بر صفحه‌ای نقره‌ای می‌درخشید و بر سرش گیسوانی پرپشت و سیاه و افشان بود که روی گوشش را پوشانده بود و سیمایی داشت که هیچ چشمی، برازنده‌تر و زیباتر و باوقارتر از آن،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من ظاهر شد شتافتم تا خود را به او برسانم و خویشتن را به دامنش افکندم و دست و پایش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مرا وعده می‌داد که تو را دیدار می‌کنم و رابطه قلبی ما ـ با وجود دوری منزل و تاخیر ملاقات ـ همواره تو را در نظرم مجسّم می‌نمود به حدّی که گویی هیچ‌گاه از لذت همراهی و خیال مشاهده یکدیگر خالی نبوده است و خدا را که وَلی حمد است سپاس می‌گویم که این دیدار را حاصل کرد و سختی درد و دوری را به آسایش و آگاهی، مبدّل ساخت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سرورم ابومحمد علیه السلام دعوت الهی را لبیک گفته است پیوسته در جستجوی شما بوده‌ام و از شهری به شهری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درهای امید به رویم بسته شد تا آن که خدای تعالی بر من منت نهاد و کسی را بر </w:t>
      </w:r>
    </w:p>
    <w:p>
      <w:pPr>
        <w:pStyle w:val="BookText"/>
        <w:rPr/>
      </w:pPr>
      <w:r>
        <w:rPr>
          <w:rFonts w:ascii="IRNazanin" w:hAnsi="IRNazanin" w:eastAsia="IRNazanin"/>
          <w:color w:val="111111"/>
          <w:sz w:val="28"/>
          <w:sz w:val="28"/>
          <w:szCs w:val="28"/>
          <w:rtl w:val="true"/>
          <w:lang w:bidi="fa-IR"/>
        </w:rPr>
        <w:t>سر راهم قرار داد تا مرا به نزد شما آورد و سپاس خدایی را سزاست که بزرگواری و احسان شما را به من الهام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و برادرش موسی را معرفی و مرا به گوشه‌ای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از من پیمان گرفته است که در سرزمین‌های نهان و دور، مسکن اختیار کنم تا حضورم مخفی بماند و مکانم از حیله و نیرنگ گمراهان و خطرات مردم سرکش و بداندیش در امان باشد از این رو، مرا به سمت بیابان‌ها و شنزارها روان ساخت و پایانی در انتظار من است که در آن، گره از کار گشوده شود و فریاد و وحشت مردم برطرف گردد و او علیه السلام از خزانه‌های حکمت و اسرار دانش آن قدر به من آموخت که اگر شمه‌ای از آن را برایت باز گویم از باقی آن بی‌نیاز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کرانه‌های گیتی و اهل طاعت و عبادتش را بدون حجّت و امام، خالی نخواهد گذاشت و او وسیله کمال و تعالی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پیرو او باشند و به راه و روش وی اقتدا کنند،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تو از کسانی باشی که خداوند آنها را برای گسترش حق و برچیدن بساط باطل و سربلندی دین و خاموش ساختن آتش گمراهی، آماده کرده است تو باید در مکان‌های پنهان و مناطق دوردست ساکن گردی که هر یک از اولیای خدای تعالی دشمنی کوبنده و ضدّی ستیزه‌جو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جهاد با اهل نفاق و خلاف، یعنی ملحدان و دشمنان را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زیادی دشمن، تو را به وحشت نیندازد و بدان که دل‌های مردم دیندار و بااخلاص مانند پرندگانی که میل به آشیانه دارند مشتاق دیدار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میان خلق، با ذلّت به سر می‌برند؛ ولی در نزد خدای تعالی نیکوکار و عزیزند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مردمی بیچاره و محتاجند با این که چنین نیست، آنها مردمی قناعت پیشه و خویشتن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فهمیده‌اند و آن را به وسیله مبارزه با مخالفان، پشتیبانی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تحمل و استقامت در برابر ستم، امتیاز داده تا در آخرت که قرارگاه ابدی است مشمول عزّت واسعه او باشند و به آنها خوی شکیبایی عطا کرده است تا عاقبت نیک و فرجامی نیکو را دریابند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از نورِ صبر و پایداری برگیر تا به درک عمل در عاقبت، نائل گردی و در نیّت خود عزّت را شعار قرار ده تا به خواست خدا از آن چه موجب ستایش و نیکنامی است برخوردار گردی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وقت آن رسیده که به حمایت الهی مؤید باشی و پیروزی و برتری، میّسر گردد و گویی پرچم‌های زرد و سفید را روی شانه‌هایت می‌بینم که بین حطیم و زمزم، در جنبش است و گویی در اطراف حجرالاسود دسته‌های بیعت کنندگان و دوستان خالص تو را می‌بینم که چون رشته مروارید، پیرامونت صف کشیده‌اند و صدای دست‌هایی را که با تو بیعت می‌کنند می‌شنوم، کسانی به آستان تو پناه می‌جویند که خدای تعالی از پاکزادی و پاکی‌سرشت آنها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دل‌هایشان از پلیدی نفاق و آلودگی شقاق، پاک است و بدنشان برای دینداری نرم و برای عداوت، خشن است و برای پذیرش حق خوشرو هستند و پای‌بند به دین حق و اهل آن می‌باشند و چون ارکان و ستون‌های آنها نیرومند گردد به واسطه اجتماع آنها طبقات ملل به امام، نزدیک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آنها در سایه درخت بزرگی که شاخ و برگ آن بر اطراف دریاچه طبریه سرکشیده، با تو بیعت کنند، صبح حقیقت می‌دمد و تیرگی باطل از میان می‌رود و خداوند به وسیله تو پشت طاغیان را درهم می‌شکند و راه و رسم ایمان را اعاده کند و به وسیله تو استقامت آفاق عیان می‌شود و صلح و آشتی جماعات مرافق،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گهواره آرزو می‌کنند که برخیزند و به نزد تو آیند و وحوش صحرا مایلند که راهی به جوار تو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وجود تو خرّم شود و شاخه‌های عزّت، به ظهور تو جنبش گیرد و مبانی حق در قرارگاه خود پا بر جا گردد و دین گریزان، به آشیانه‌های خود بازگردند، ابرهای پیروزی، سیل‌آسا بر تو ببارد و دشمنان به خناق دچار شده و دوستان، پیروزی یابند و در روی زمین هیچ جبّار ستمگر و منکر ناسپاس و دشمن کینه‌توز و معاندِ بدخواهی، باقی نخواهد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یتوکّل علی‌الله فهو حسبه إنّ الله بالغ أمره قد جعل‌الله لکلّ شیئی قدراً</w:t>
      </w:r>
      <w:r>
        <w:rPr>
          <w:rFonts w:eastAsia="IRNazanin" w:cs="IRNazanin"/>
          <w:color w:val="111111"/>
          <w:sz w:val="28"/>
          <w:szCs w:val="28"/>
          <w:rtl w:val="true"/>
          <w:lang w:bidi="fa-IR"/>
        </w:rPr>
        <w:t>!»</w:t>
      </w:r>
      <w:r>
        <w:rPr>
          <w:rStyle w:val="FootnoteAnchor"/>
          <w:rtl w:val="true"/>
        </w:rPr>
        <w:footnoteReference w:id="56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را پنهان بدار و خبر آن را جز بر اهل تصدیق و برادران راستگوی دینی، باز مگو و چون نشانه‌های ظهور بر تو آشکار گردید با برادرانت به سوی ما بشتاب و به مرکز نور یقین و روشنی چراغ‌های دین بشتاب تا  به خواست خدا به رشد و کمال نایل، گردی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نزد آن بزرگوار ماندم و از ایشان حقایق و دلایل روشن و احکام نورانی را فراگرفتم و بوستان سینه را از خرّمی طبع او از حکمت‌های لطیف و دانش‌های ظریف، آبیاری کردم به حدّی که ترسیدم خانواده‌ام را که در اهواز به جا گذاشته‌ام به واسطه تأخیر دیدارشان، از میان بروند و از حضرت اجازه مراجعت گرفتم و تنهایی و درد خود و جدایی و ناگزیری کوچ خود را به وی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فرمود و دعای نیکویی را بدرقه راهم کرد که به خواست خدا ذخیره خود و خاندانم خواهد بود و چون سفرم نزدیک شد و تصمیم به کوچ گرفتم، بامدادی برای تودیع و تجدید عهد به نزد او آمدم و مبلغی، بالغ بر پنجاه هزار درهم را که در اختیار داشتم تقدیم وی نمودم و درخواست کردم آن را بپذیرد، او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هزینه بازگشت خود بردار، زیرا سفری طولانی و بیابانی وسیع در پیش داری و به جهت اعراض ما از آن‌ها، محزون مباش، زیرا از آن قدردانی می‌کنیم و یادآوری و قبول این منّت را می‌نماییم، خداوند در آن چه به تو ارزانی فرموده، برکت عطا فرماید و آن را مستدام بدارد که با بهره کافی و سلامتی کامل به نزد دوستانت بازگردی و خداوند راه را برایت دشوار نسازد و در یافتن راه، سرگردان نشوی، تو را به خدا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در سایه لطف او باشی و ضایع و تباه 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ثمرات احسان و فوائد انعام او قانعیم و او ما را از یاری دوستانمان بی‌نیاز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آنها توقع اخلاص در نیّت و نصیحت بی‌غرض و محافظت بر امر آخرت و تقوی و پاکدامنی و سربلندی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خود را آغاز نمودم، در حالی که در برابر هدایت و ارشاد خدای تعالی شاکر بودم و می‌دانستم خدای متعال زمین را معطل نخواهد گذارد و پیوسته در آن، حجّت واضح و امام قائمی وجود خواهد داشت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خبر مأثور و نَسَب مشهور را ذکر کردم تا بصیرت اهل یقین افزوده گردد و منّتی را که خدای تعالی بر مردم نهاده است تعریف کرده باشم که آن ایجاد نژاد پاک و تربت پاکیزه است و هدفم ادای امانت و تسلیم آن است تا خدای تعالی، ملت </w:t>
      </w:r>
      <w:bookmarkStart w:id="676" w:name="pg2683_23181"/>
    </w:p>
    <w:p>
      <w:pPr>
        <w:pStyle w:val="BookText"/>
        <w:rPr/>
      </w:pPr>
      <w:bookmarkEnd w:id="676"/>
      <w:r>
        <w:rPr>
          <w:rFonts w:ascii="IRNazanin" w:hAnsi="IRNazanin" w:eastAsia="IRNazanin"/>
          <w:color w:val="111111"/>
          <w:sz w:val="28"/>
          <w:sz w:val="28"/>
          <w:szCs w:val="28"/>
          <w:rtl w:val="true"/>
          <w:lang w:bidi="fa-IR"/>
        </w:rPr>
        <w:t>هدایتگر و راه راست را قوّت و عزم و اراده و تأیید و پشتیبانی و مصونیت از اشتباه  عطا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یهدی من یشاء إلی صراط مستقیم</w:t>
      </w:r>
      <w:r>
        <w:rPr>
          <w:rFonts w:eastAsia="IRNazanin" w:cs="IRNazanin"/>
          <w:color w:val="111111"/>
          <w:sz w:val="28"/>
          <w:szCs w:val="28"/>
          <w:rtl w:val="true"/>
          <w:lang w:bidi="fa-IR"/>
        </w:rPr>
        <w:t>.»</w:t>
      </w:r>
      <w:r>
        <w:rPr>
          <w:rStyle w:val="FootnoteAnchor"/>
          <w:rtl w:val="true"/>
        </w:rPr>
        <w:footnoteReference w:id="567"/>
      </w:r>
    </w:p>
    <w:p>
      <w:pPr>
        <w:pStyle w:val="Heading5"/>
        <w:numPr>
          <w:ilvl w:val="4"/>
          <w:numId w:val="1"/>
        </w:numPr>
        <w:rPr/>
      </w:pPr>
      <w:bookmarkStart w:id="677" w:name="__RefHeading___Toc860746_1395250215"/>
      <w:bookmarkStart w:id="678" w:name="_Toc261"/>
      <w:bookmarkEnd w:id="677"/>
      <w:r>
        <w:rPr>
          <w:rtl w:val="true"/>
        </w:rPr>
        <w:t>نقل دوم</w:t>
      </w:r>
      <w:bookmarkEnd w:id="678"/>
    </w:p>
    <w:p>
      <w:pPr>
        <w:pStyle w:val="BookText"/>
        <w:rPr/>
      </w:pPr>
      <w:r>
        <w:rPr>
          <w:rFonts w:ascii="IRNazanin" w:hAnsi="IRNazanin" w:eastAsia="IRNazanin"/>
          <w:color w:val="111111"/>
          <w:sz w:val="28"/>
          <w:sz w:val="28"/>
          <w:szCs w:val="28"/>
          <w:rtl w:val="true"/>
          <w:lang w:bidi="fa-IR"/>
        </w:rPr>
        <w:t>شیخ صدوق می‌گوید</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حسن بن علی بن ابراهیم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علی بن ابراهیم بن مهزیار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خوابیده بودم در خواب دیدم گوینده‌ای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برو که صاحب‌الزمان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 و خندان از خواب بیدار شدم و تا سپیده صبح در حال نماز بودم از نماز فارغ شدم و در جستجوی کاروان حاجیان از خانه بیرون آمدم، گروهی را دیدم آهنگ حج دارند به نزد اولین فرد آنها شتافتم و تا زمانی که به قصد سفر بیرون رفتند با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سفر می‌خواستم به مدینه بروم و چون به آن دیار رسیدم بی‌صبرانه از مرکب پیاده شدم و بار و بُنه خود را به برادران مورد اعتماد خود سپردم و رفتم تا از خاندان امام عسکری علیه السلام خبری بگیرم اما نه خبری شنیدم و نه اثری مشاهده کردم و پیوسته در این حال بودم تا آن که مردم به سمت مکه حرکت کردند و من نیز با آنها حرکت کردم به مکه رسیدم در آن‌جا فرود آمدم و بار و بُنه خود را به مردی امین سپردم و در جستجوی خاندان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برآمدم، اما خبری نشنیدم و اثری به دست نیاوردم و پیوسته بین ناامیدی و امید قرار داشتم و در کار خود می‌اندیشیدم و خویشتن را سرزنش می‌نمودم تا آن که شب، دامن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می‌مانم اطراف کعبه خلوت شود تا بتوانم طواف کنم و از خدای تعالی می‌خواهم مرا به آرزوی خود برساند و چون پیرامون خانه خدا خلوت شد برای طواف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جوانی نمکین و خوش بو دیدم که بُردی را به کمر بسته و بُرد دیگری را حمایل کرده و گوشه ردای خود را به گردنش برگردانیده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کنار کشیدم و او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اهواز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 خصیب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 تعالی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که روزها روزه می‌گرفت و شب‌ها به نماز می‌پرداخت و به قرائت قرآن مشغول و از دوستان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بن ابراهیم مهزیار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علی بن مهزیار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خوش آمدی آیا صَریحین را می‌شناسی؟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علامتی را که بین تو و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چه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نشانم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زیبایی بود که بر خاتم آن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دید گریه‌ای طولانی سر داد و در حال گریستن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که پیشوایی عادل و فرزند پیشوایان و خود پدر پیشوا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با پدرانت علیهم السلام در بهشت برین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برو و آماده شو تا با ما سفر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ثلثی از شب گذشت و دو ثلث آن باقی بود به نزد ما بیا تا به خواست خدا به آرزویت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سمت بار و بُنه خود بازگشتم و در اندیشه بودم تا پاسی از شب گذشت، برخاستم و بُنه خود را فراهم آوردم و آن را نزدیک مرکب خود آورده و بر آن بار نمودم و روی آن سوار شدم و خود را به آن درّه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جوان ایستاده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خوش به حال تو که اجازه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راه افتاد و من نیز در پی او حرکت کردم مرا از بیابان عرفات و مِنی گذراند و به پای کوه طائف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و آماده نماز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پیاده شد و من نیز پیاده شدم وی از نماز فارغ شد و من نیز فراغت یافتم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مختصر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آنرا مختصر به جا آوردم او سلام داد و چهره بر خاک سایید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سوار شد و به من دستور سوار شدن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نیز سوار شدم و به راه افتاد و من نیز در پی او روان شدم تا آن که بر قله‌ای بالا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آیا چیزی می‌بینی؟ نگریستم و مکانی سرسبز و خرّم و پردرخت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خرّم و سرسبز و پردرخت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بالای آن چیزی نمی‌بینی؟ نگریستم و ناگهان خود را در مقابل تپه‌ای دیدم که خیمه‌ای موئین و نورانی بر فراز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دیدی؟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دار و چشمت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آرزوی هر آرزومندی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خود، رفت و من نیز در پی او روان گشتم تا به پای آن بلندی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که اینجا، هر گردن‌کشی خوار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پیاده شد و من نیز پیاده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مرکب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چه کسی بسپارم؟ در این جا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حرمی است که در آن جز دوست، آمد و شد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مرکب را رها کردم و سپس به دنبال او رفتم و چون به نزدیک خیمه رسید، بر من پیشی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بایست تا تو را اجازه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نزد من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تو که به آرزویت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ـ صلوات‌الله علیه ـ وارد شدم دیدم بر زیراندازی که بر آن پوست گوسفند سرخی گسترده شده بود نشسته و بر بالشی پوستین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و مرا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چهره‌اش نگریستم چونان پاره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در حدّ اعتدال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قامتش معتدل بود نه بلند و نه کوتاه، پیشانیش صاف و ابروانش کمانی و چشمانش درشت و بینی‌اش کشیده و گونه‌هایش هموار و خالی بر گونه راستش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چشمم بدو افتاد در نعت و وصف او حیران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 در عراق چگونه‌اند؟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 و گرفتار و شمشیر بنی‌شیصبان پیاپی بر آنها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بکشد تا کی نیرنگ می‌ورزند، گویی آن‌ها را می‌بینم که در خانه‌های </w:t>
      </w:r>
      <w:bookmarkStart w:id="679" w:name="pg2683_23186"/>
    </w:p>
    <w:p>
      <w:pPr>
        <w:pStyle w:val="BookText"/>
        <w:rPr/>
      </w:pPr>
      <w:bookmarkEnd w:id="679"/>
      <w:r>
        <w:rPr>
          <w:rFonts w:ascii="IRNazanin" w:hAnsi="IRNazanin" w:eastAsia="IRNazanin"/>
          <w:color w:val="111111"/>
          <w:sz w:val="28"/>
          <w:sz w:val="28"/>
          <w:szCs w:val="28"/>
          <w:rtl w:val="true"/>
          <w:lang w:bidi="fa-IR"/>
        </w:rPr>
        <w:t>خود، کشته بر زمین افتاده‌اند و امر پروردگارشان شب و روز آن‌ها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کی واقع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بی‌فرهنگی که خدا و رسول از آن‌ها بیزارند میان شما و رفتن به کعبه مانع ایجاد کنند و در آسمان سه نوع سرخی پدیدار شود و در آن ستون‌هایی سیمین و نورانی نمودار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منطقه ارمنستان و آذربایجان به شورش برخیزد و قصد سرزمین‌های آن سوی ری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آن کوه سیاه و آن کوه سرخ بهم پیوسته و به کوه طالقان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او و مَروَزی نبرد سختی درخواهد گرفت که کودکان در آن پیر شوند و بزرگان در آن فرسوده گردند و کشتار میان آنها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هنگامی، منتظر ظهور او باشید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گردد و چندان زمان طولانی در آن‌جا نخواهد ماند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و پس از آن به واسط عراق می‌آید و در آن‌جا یک سال یا اندکی کمتر می‌ماند سپس به سمت کوفه حرکت می‌کند و میان آن‌ها جنگی درمی‌گیرد که از نجف تا حیره و غَری را فرا خواهد گرفت، جنگی سخت که عقل و خِرَد را از میان ببرد و هر دو طایفه نابود گردند و خداوند باقیمانده آن‌ها را درو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خدای تعالی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الرّحیم، امر ما، در شب یا روز بر آن‌ها وارد خواهد آمد و آن‌ها را درو خواهیم کرد، گویی روز قبل اصلاً وجود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امر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 خدا و لشکریان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فرا نرسیده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w:t>
      </w:r>
      <w:r>
        <w:rPr>
          <w:rStyle w:val="FootnoteAnchor"/>
          <w:rtl w:val="true"/>
        </w:rPr>
        <w:footnoteReference w:id="569"/>
      </w:r>
    </w:p>
    <w:p>
      <w:pPr>
        <w:pStyle w:val="Heading5"/>
        <w:numPr>
          <w:ilvl w:val="4"/>
          <w:numId w:val="1"/>
        </w:numPr>
        <w:rPr/>
      </w:pPr>
      <w:bookmarkStart w:id="680" w:name="__RefHeading___Toc860748_1395250215"/>
      <w:bookmarkStart w:id="681" w:name="_Toc262"/>
      <w:bookmarkEnd w:id="680"/>
      <w:r>
        <w:rPr>
          <w:rtl w:val="true"/>
        </w:rPr>
        <w:t>نقل سوم</w:t>
      </w:r>
      <w:bookmarkEnd w:id="68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کتاب الغیبة</w:t>
      </w:r>
      <w:r>
        <w:rPr>
          <w:rStyle w:val="FootnoteAnchor"/>
          <w:rtl w:val="true"/>
        </w:rPr>
        <w:footnoteReference w:id="570"/>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محمّد بن یونس بن شاذان صنعانی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 بن ابراهیم بن مهزیار اهوازی وارد شدم، از خاندان ابی‌محمّد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 مهمّی پرسش نمودی؛ من </w:t>
      </w:r>
    </w:p>
    <w:p>
      <w:pPr>
        <w:pStyle w:val="BookText"/>
        <w:rPr/>
      </w:pPr>
      <w:r>
        <w:rPr>
          <w:rFonts w:ascii="IRNazanin" w:hAnsi="IRNazanin" w:eastAsia="IRNazanin"/>
          <w:color w:val="111111"/>
          <w:sz w:val="28"/>
          <w:sz w:val="28"/>
          <w:szCs w:val="28"/>
          <w:rtl w:val="true"/>
          <w:lang w:bidi="fa-IR"/>
        </w:rPr>
        <w:t>بیست سفر به حج رفتم و در تمام این مدت در پی دیدار امام برآمدم و راهی به آن  نیافتم، تا این که شبی در بستر خوابیده بودم در خواب دیدم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حج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گشتم صبح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کار خود بودم و شب و روز انتظار موسم حج را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فرارسیدن موسم حج، مقدّمات سفرم را مهیا کردم و به سمت مدینه حرکت نمودم تا وارد یثرب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خاندان ابی‌محمّد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شدم و به جستجو پرداختم اما هیچ اثر و خبری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 کار خود اندیشیدم تا این که مدینه را به قصد مکه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جُحفه وارد شدم یک روز در آن جا ماندم و پس از آن به قصد غدیر که از جُحفه چهار میل فاصله دارد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مسجد آن‌جا شدم نماز خواندم و طلب مغفرت نمودم و به پیشگاه خدا، دعا و تضرع بسیار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قصد عسفان به راه افتادم تا به مکه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در مکه اقامت کردم و معتکف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طواف به جوانی زیبا چهره و خوش بو که با بزرگ‌منشی گام برمی‌داشت، برخورد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کعبه طواف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به او تمایل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رساندم و نزدیک او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اهواز خصیب را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دعوت حق را لبیک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چه شب‌های بلندی را در عبادت گذراند، او از دنیا دل بریده و به خدا 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چشمانی اشکبار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بن ابراهیم بن مازیار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علی بن ابراهیم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عمرت را طولانی گرداند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علامتی که بین تو با ابومحمّد، حسن بن علی علیهما السلام بود چه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است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نشان بده </w:t>
      </w:r>
    </w:p>
    <w:p>
      <w:pPr>
        <w:pStyle w:val="BookText"/>
        <w:rPr/>
      </w:pPr>
      <w:r>
        <w:rPr>
          <w:rFonts w:ascii="IRNazanin" w:hAnsi="IRNazanin" w:eastAsia="IRNazanin"/>
          <w:color w:val="111111"/>
          <w:sz w:val="28"/>
          <w:sz w:val="28"/>
          <w:szCs w:val="28"/>
          <w:rtl w:val="true"/>
          <w:lang w:bidi="fa-IR"/>
        </w:rPr>
        <w:t>سپس دستم را داخل جیبم بردم و آن را خارج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دید اشک در  چشمانش حلقه زد و با صدای بلند گریست تا گونه‌هایش‌تر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اجازه حضور یافتی، ای پسر مازیار، به منزل برو و آماده شو تا با ما سفر کنی، چون شب فرارسید و تاریکی شب، مردم را در برگرفت به شِعب بنی عامر بیا، مرا در آن‌جا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منزل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احساس کردم وقتش فرارسیده وسائل خود را آماده کردم و آن را به نزد مرکبم آوردم و بر پشت مرکب محکم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سوار شدم و در راه به مرکبم علوفه دادم تا وارد شِعب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جوان همان جا ایستاده و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یکدیگر گفتگو می‌کردیم تا این که از کوه‌های عرفات گذشتیم و رهسپار کوه‌های مِنی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کاذب دمید و ما هنوز وسط کوه‌های طائف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آن‌جا رسیدیم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شو نماز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به نماز وتر و سجده و 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نمازش فارغ گشت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نیز دستور داد سوار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افتاد و من نیز در پی او حرکت کردم تا به بلندترین نقطه طائف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می‌بینی؟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تلّی از شن و ماسه می‌بینم که خیمه‌ای موئین و نورانی بر فراز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خوشحال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مکان آرزو و 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راه افتاد و من نیز در پی او رفتم تا از قلّه، پایین آمد و به پایین کوه رفت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که اینجا هر گردنکشی خوار شود و هر متکبری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مرکب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چه کسی بسپارم؟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حرم قائم ـ عجل الله تعالی فرجه الشریف ـ است جز فرد مؤمن به آن داخل نمی‌شود و جز اهل ایمان از آن خارج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مرکب را رها کردم و در پی او رفتم تا به نزدیکی خیمه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پیشی گرفت و داخل خیمه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 صبر کنم تا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که مبارکت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خیمه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w:t>
      </w:r>
    </w:p>
    <w:p>
      <w:pPr>
        <w:pStyle w:val="BookText"/>
        <w:rPr/>
      </w:pPr>
      <w:r>
        <w:rPr>
          <w:rFonts w:ascii="IRNazanin" w:hAnsi="IRNazanin" w:eastAsia="IRNazanin"/>
          <w:color w:val="111111"/>
          <w:sz w:val="28"/>
          <w:sz w:val="28"/>
          <w:szCs w:val="28"/>
          <w:rtl w:val="true"/>
          <w:lang w:bidi="fa-IR"/>
        </w:rPr>
        <w:t>را نشسته دیدم که ردا و ازاری بسته بود و ردایش را بر شانه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سرخ‌رو و  خوشبو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گرما، قطرات زلال عرق، چونان شبنم بر چهره نازنینش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شاخه سرو یا شاخه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یا ساقه ریحان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و سخاوتمند، پرهیزکار و پاک‌سرشت، قامتش معتدل بود، نه بلند و نه کوتاه، پیشانیش صاف و بینی‌اش کشیده و گونه‌هایش هموار و بر گونه راستش خالی، مانند قطره‌ای مشک که بر قطعه‌ای عنبر فروچکد،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دیدارش نایل شدم بر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بهترین وجه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گفتگو نشست وضعیت مردم عراق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ذلّت بر آن‌ها پوشانده شده و بین قوم خود، خوار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آن‌ها بر شما سلطه دارند شما نیز بر آنان تسلّط خواهید یافت و در این هنگام آنها خوار و ذلیل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دیارم دور و آرزوی دیدارت به طول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عسکری علیه السلام از من پیمان گرفته در مجاورت مردمی که مورد خشم و غضب خدا قرار گرفته‌اند و به ذلّت دنیا و آخرت گرفتار آمده‌اند زندگی نکنم و به من دستور داده در کوه‌ها و درّه‌های سخت و ناهموار و در مناطق خشک و بی‌آب و آبادی به سر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مولایتان خود، تقیّه نمود و مرا نیز بدان سفارش کرد و من تا آن روز که خداوند اجازه ظهور می‌دهد، همواره در تقیّه به سر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چه زمانی اتفاق می‌افتد؟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بین شما و بین راه کعبه، فاصله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در کنار یکدیگر جمع شوند و ستارگان پیرامون آن دو، جمع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چه زمانی این اتفّاق، رخ می‌دهد؟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فلان سال، دابّة‌الارض از بین صفا و مروه ظاهر می‌گردد و عصای موسی و انگشتر سلیمان با اوست، مردم را به سمت محشر سوق می‌دهد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نزد او ماندم و پس از آن که بهره‌ها از او بردم اجازه </w:t>
      </w:r>
      <w:bookmarkStart w:id="682" w:name="pg2683_23195"/>
    </w:p>
    <w:p>
      <w:pPr>
        <w:pStyle w:val="BookText"/>
        <w:rPr/>
      </w:pPr>
      <w:bookmarkEnd w:id="682"/>
      <w:r>
        <w:rPr>
          <w:rFonts w:ascii="IRNazanin" w:hAnsi="IRNazanin" w:eastAsia="IRNazanin"/>
          <w:color w:val="111111"/>
          <w:sz w:val="28"/>
          <w:sz w:val="28"/>
          <w:szCs w:val="28"/>
          <w:rtl w:val="true"/>
          <w:lang w:bidi="fa-IR"/>
        </w:rPr>
        <w:t>رفتن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منزلم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تا کوفه غلامی  با من بود و خدمتگزاری مرا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سفر از او جز خیر و نیکی، چیزی ندیدم</w:t>
      </w:r>
      <w:r>
        <w:rPr>
          <w:rFonts w:eastAsia="IRNazanin" w:cs="IRNazanin"/>
          <w:color w:val="111111"/>
          <w:sz w:val="28"/>
          <w:szCs w:val="28"/>
          <w:rtl w:val="true"/>
          <w:lang w:bidi="fa-IR"/>
        </w:rPr>
        <w:t>.</w:t>
      </w:r>
    </w:p>
    <w:p>
      <w:pPr>
        <w:pStyle w:val="Heading5"/>
        <w:numPr>
          <w:ilvl w:val="4"/>
          <w:numId w:val="1"/>
        </w:numPr>
        <w:rPr/>
      </w:pPr>
      <w:bookmarkStart w:id="683" w:name="__RefHeading___Toc860750_1395250215"/>
      <w:bookmarkStart w:id="684" w:name="_Toc263"/>
      <w:bookmarkEnd w:id="683"/>
      <w:r>
        <w:rPr>
          <w:rtl w:val="true"/>
        </w:rPr>
        <w:t>نقل چهارم</w:t>
      </w:r>
      <w:bookmarkEnd w:id="684"/>
    </w:p>
    <w:p>
      <w:pPr>
        <w:pStyle w:val="BookText"/>
        <w:rPr/>
      </w:pPr>
      <w:r>
        <w:rPr>
          <w:rFonts w:ascii="IRNazanin" w:hAnsi="IRNazanin" w:eastAsia="IRNazanin"/>
          <w:color w:val="111111"/>
          <w:sz w:val="28"/>
          <w:sz w:val="28"/>
          <w:szCs w:val="28"/>
          <w:rtl w:val="true"/>
          <w:lang w:bidi="fa-IR"/>
        </w:rPr>
        <w:t>محمّد بن جریر طبری</w:t>
      </w:r>
      <w:r>
        <w:rPr>
          <w:rStyle w:val="FootnoteAnchor"/>
          <w:rtl w:val="true"/>
        </w:rPr>
        <w:footnoteReference w:id="57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بن مهزیار اهوازی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برای انجام حج به مدینه رفتم و چند روزی در آن‌جا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صاحب‌الزمان ـ عجل الله تعالی فرجه الشریف ـ پرس و جو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او خبری یافتم و نه به دیدارش نایل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اندوهگین شدم و ترسیدم مبادا به آرزویم که دست یافتن به خبری از صاحب‌الزمان ـ عجل الله تعالی فرجه الشریف ـ بود، نرسم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راهی مکه شدم تا به آن دیار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عمره‌ام را در یک هفته 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به جستجوی امام زمان ـ عجل الله تعالی فرجه الشریف ـ 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اندیشه بودم که کنارِ درِ کعبه به شخصی برخوردم قامتی چونان شاخه سرو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 به کمرش بسته بود و بُرد دیگر را حمایل داشت و گوشه ردای خویش را به گردنش برگردانده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 به قصد دیدارش شتاب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به سوی من برگرداند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عراق؟</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خصیبی را می‌شناسی؟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شب‌های بلندی را در عبادت گذراند و پاداش فراوانی دارد و از بیم خدا اشک فراوانی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مهزیار را می‌شناسی؟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مهزیار هستم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سلامتی و عافیت بدهد،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من مصافحه </w:t>
      </w:r>
    </w:p>
    <w:p>
      <w:pPr>
        <w:pStyle w:val="BookText"/>
        <w:rPr/>
      </w:pPr>
      <w:r>
        <w:rPr>
          <w:rFonts w:ascii="IRNazanin" w:hAnsi="IRNazanin" w:eastAsia="IRNazanin"/>
          <w:color w:val="111111"/>
          <w:sz w:val="28"/>
          <w:sz w:val="28"/>
          <w:szCs w:val="28"/>
          <w:rtl w:val="true"/>
          <w:lang w:bidi="fa-IR"/>
        </w:rPr>
        <w:t>کرد وپرسید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علامتی که بین تو و ابی‌محمّد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چه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من است و دستم را داخل جیبم بُردم و انگشتری را که بر نگین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خارج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نوشته انگشتر را خواند، گریست و به اندازه‌ای اشک ریخت پارچه‌ای که در دستش بود،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زینت امت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واسطه امامت شرافت داد و به تاج علم و معرفت، مزیّن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به سوی تو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من مصافحه و معانقه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خواسته‌ام دیدار با امام پنهان از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پنهان نیست؛ ولی به واسطه عملکرد ناپسند شما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منزلگاهت برو و آماده شو تا به دیدار آن حضرت نایل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غروبِ ستاره جوزا و آشکار شدن ستاره‌های آسمان قرار من با تو، بین رکن و صفا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شدم و یقین کردم مورد فضل خدا واقع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موعد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مرکب خود رفتم و توشه‌ام را بر پشت مرکب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حرکت کردم و به او پیوستم به من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بلندی درّه‌ها و کوه‌ها را پشت سر نهادیم تا به طائف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همراهم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بیا تا نماز شب بجا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شدم و دو رکعت نماز فجر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رکعت، چه نمازی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رکعت نماز شب بود و یک رکعتی در بین آن و قنوت، در هر نمازی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و هنوز درّه و بلندی کوهی را پشت سر ننهاده بودیم که به وادی بزرگی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نگریستم خیمه‌ای موئین و درخشان و نورانی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آیا چیزی می‌بینی؟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خیمه‌ای موئین می‌بینم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آرزوی تو در آن خیمه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 به وسط وادی 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مرکب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مرکب پیاده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مرکبت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چه کسی بسپارم؟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وادی غیر مؤمن وارد نمی‌شود و غیر مؤمن از آن خارج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جلوتر از من وارد خیمه شد وقتی از آن خارج شد بسیار مسرور و شادمان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 باد که اجازه ورود به تو داده شد، سپس من داخل خیمه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خانه‌ای بود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سلام امامت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و روز در انتظار تو بودیم، چه باعث شد دیر به نزد ما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کسی را که راهنماییم کند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تو را راهنمایی کند نیافتی؟ سپس با انگشت مبارک خود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پی افزایش اموالتان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ضعیفان مؤمنین فخر فروختید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خویشاوندان، قطع رابطه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چه عذری برای شما باقی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می‌کنم،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پشیمانم،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استغفار بعضی از شما برای برخی دیگر مطرح نبود، هلاک می‌شدید مگر خواص شیعه، که گفتارشان با اعمالشان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دهم از زمانی که آن نوجوان دست به قیام می‌زند و مغربی و عمانی، جنبش خود را آغاز نمایند و سفیانی سر به طغیان بردارد، به ولی خدا اجازه ظهور داده خواهد شد و بین صفا و مروه میان سیصد و سیزده مرد،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کوفه می‌رود و مسجد کوفه را ویران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مردم، حج واجب بجا می‌آورد و به یثرب می‌آید و آن حجره را تخریب می‌کند و هر که را در آن حجره است بیرون می‌آورد؟ در این هنگام روی زمین جز مؤمنی که قلبش خالص در ایمان است، کسی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می‌شود؟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حکومت‌های 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رَدَدْنَا لَکُمُ </w:t>
      </w:r>
      <w:bookmarkStart w:id="685" w:name="pg2683_23201"/>
    </w:p>
    <w:p>
      <w:pPr>
        <w:pStyle w:val="BookText"/>
        <w:rPr/>
      </w:pPr>
      <w:bookmarkEnd w:id="685"/>
      <w:r>
        <w:rPr>
          <w:rFonts w:ascii="Amiri" w:hAnsi="Amiri" w:eastAsia="Amiri" w:cs="Amiri"/>
          <w:color w:val="111111"/>
          <w:sz w:val="28"/>
          <w:sz w:val="28"/>
          <w:szCs w:val="28"/>
          <w:rtl w:val="true"/>
          <w:lang w:bidi="ar-SA"/>
        </w:rPr>
        <w:t>الْکَرَّةَ عَلَیْهِمْ وَأَمْدَدْنَاکُم بِأَمْوال وَبَنِینَ وَجَعَلْنَاکُمْ  أَکْثَرَ نَفِیراً</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Heading4"/>
        <w:numPr>
          <w:ilvl w:val="3"/>
          <w:numId w:val="1"/>
        </w:numPr>
        <w:rPr/>
      </w:pPr>
      <w:bookmarkStart w:id="686" w:name="__RefHeading___Toc860752_1395250215"/>
      <w:bookmarkStart w:id="687" w:name="_Toc264"/>
      <w:bookmarkEnd w:id="686"/>
      <w:r>
        <w:rPr>
          <w:rtl w:val="true"/>
        </w:rPr>
        <w:t>محور دوم</w:t>
      </w:r>
      <w:r>
        <w:rPr>
          <w:rtl w:val="true"/>
        </w:rPr>
        <w:t xml:space="preserve">: </w:t>
      </w:r>
      <w:r>
        <w:rPr>
          <w:rtl w:val="true"/>
        </w:rPr>
        <w:t>راوی این سرگذشت کیست؟</w:t>
      </w:r>
      <w:bookmarkEnd w:id="687"/>
    </w:p>
    <w:p>
      <w:pPr>
        <w:pStyle w:val="BookText"/>
        <w:rPr/>
      </w:pPr>
      <w:r>
        <w:rPr>
          <w:rFonts w:ascii="IRNazanin" w:hAnsi="IRNazanin" w:eastAsia="IRNazanin"/>
          <w:color w:val="111111"/>
          <w:sz w:val="28"/>
          <w:sz w:val="28"/>
          <w:szCs w:val="28"/>
          <w:rtl w:val="true"/>
          <w:lang w:bidi="fa-IR"/>
        </w:rPr>
        <w:t>از محتوای چهار نقلی که بیان شد، ملاحظه نمودید این سرگذشت برای دو تن اتفاق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بن مهزیار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ببینیم این دو شخصیت چه کسانی بوده‌اند، آیا می‌توان به آنها اعتماد کرد و این ماجرا را از آن‌ها پذیرفت یا خیر؟</w:t>
      </w:r>
    </w:p>
    <w:p>
      <w:pPr>
        <w:pStyle w:val="BookText"/>
        <w:rPr/>
      </w:pPr>
      <w:r>
        <w:rPr>
          <w:rFonts w:ascii="IRNazanin" w:hAnsi="IRNazanin" w:eastAsia="IRNazanin"/>
          <w:color w:val="111111"/>
          <w:sz w:val="28"/>
          <w:sz w:val="28"/>
          <w:szCs w:val="28"/>
          <w:rtl w:val="true"/>
          <w:lang w:bidi="fa-IR"/>
        </w:rPr>
        <w:t>درباره ابراهیم بن مهزیار، ـ ابواسحاق اهوازی ـ بحث و مناقشه است که آیا وی از راویان ثقه است یا خیر؟ آقای خویی در وثاقت وی، وجوهی نقل می‌کند ـ که مربوط به آقای مامقانی در کتاب تنقح‌المقال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آقای خویی با ذکر این موارد، آن‌ها را مردود می‌داند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در کتاب الوجیزه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مهزیار از راویان ثقه است و از جمله نمایندگان امام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در مقام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اجتهاد علاّمه مجلسی است و این گفته را از کلمات دیگران استنباط کرده است و ما توثیقات اجتهادی را نمی‌پذیریم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ابراهیم بن مهزیار را جزء راویان مورد اعتماد شمرده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شیخ صدوق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 ابراهیم بن مهزیار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آقای خوئی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اصل را درباره راوی، عدالت وی می‌داند یعنی اگر درباره کسی مذمّتی نرسیده باشد آن فرد، ثقه است و در شرح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اسماعیل بن سمکه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تصریح نموده است و این نوع </w:t>
      </w:r>
    </w:p>
    <w:p>
      <w:pPr>
        <w:pStyle w:val="BookText"/>
        <w:rPr/>
      </w:pPr>
      <w:r>
        <w:rPr>
          <w:rFonts w:ascii="IRNazanin" w:hAnsi="IRNazanin" w:eastAsia="IRNazanin"/>
          <w:color w:val="111111"/>
          <w:sz w:val="28"/>
          <w:sz w:val="28"/>
          <w:szCs w:val="28"/>
          <w:rtl w:val="true"/>
          <w:lang w:bidi="fa-IR"/>
        </w:rPr>
        <w:t>استناد برای ما حجت نیست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استرآبادی در کتاب منهج‌المقال و الوسیط با نقل سخن ابن طاووس،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مهزیار از جمله نمایندگان امام زمان عجل الله تعالی فرجه الشریف و از ابواب معروف آن حضرت بوده است که میان شیعیان اثنا عشری، هیچ‌گونه اختلافی درباره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توثیق، مبتنی بر اجتهاد ابن طاووس است و او نیز این وثاقت را از سرگذشت دیگری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ابراهیم بن مهزیار از ابواب بوده، چرا نجاشی و شیخ طوسی و دیگران به آن اشاره‌ای نکرده‌اند، با این که به نام بردن نمایندگان و ابواب امام زمان علیه السلام بسیار اهمیّت می‌داده‌اند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به نقل از احمد بن علی بن کلثوم سرخسی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من الفقهاء و کان مأمونا علی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از محمّد بن ابراهیم بن مهزیار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پدرم به حالت احتضار درآمد، اموالی به من سپرد و علامتی را نیز به من داد که کسی از آن خبر نداشت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کسی این علامت را ارائه داد این اموال را به او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تا در بغداد، عَمری، نماینده امام زمان علیه السلام علامت و نشانه‌ای را ارائه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می‌شود که ابراهیم بن مهزیار نیز از وکیلان امام بوده و اموال، نزد وی جمع‌آوری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به خود محمّد بن ابراهیم بن مهزیار،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وکالت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اموالی که نزد وی بوده و می‌خواسته به دست امام برسد، سهم امام در اموال خودش یا اموال شخص دیگری بوده که به او سپرده تا به امام برساند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قرار باشد برای وکالت ابراهیم بن مهزیار، روایتی آورده شود به کتاب کافی </w:t>
      </w:r>
    </w:p>
    <w:p>
      <w:pPr>
        <w:pStyle w:val="BookText"/>
        <w:rPr/>
      </w:pP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در آنجا نظیر همین قضیه را می‌آورد و در پایان آن،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إلی، قد أقمناک مقام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استفاده می‌شود که پدرش دارای منصبی بوده که به پسر انتقال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خود، دارای دو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ضعیف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این روایت از خود تعریف و تمجید کرده است؛</w:t>
      </w:r>
    </w:p>
    <w:p>
      <w:pPr>
        <w:pStyle w:val="BookText"/>
        <w:rPr/>
      </w:pPr>
      <w:r>
        <w:rPr>
          <w:rFonts w:ascii="IRNazanin" w:hAnsi="IRNazanin" w:eastAsia="IRNazanin"/>
          <w:color w:val="111111"/>
          <w:sz w:val="28"/>
          <w:sz w:val="28"/>
          <w:szCs w:val="28"/>
          <w:rtl w:val="true"/>
          <w:lang w:bidi="fa-IR"/>
        </w:rPr>
        <w:t>از سویی، به فرض پذیرش وکالت این شخص، وکالت، دلالت بر نمایندگی ندارد، زیرا نمایندگی أخص از وکالت است و ما در مقدمه چهارم کتاب رجال گفتیم که وکالت، با وثاقت و نیکنامی فرد همراه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اشکال آقای خویی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شما مبنایی است و از انصاف دور است که وکالت، همراه با وثاقت یا نیکنامی فرد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ذکر نمونه‌هایی، این تلازم را مردود می‌دانید و به کتاب غیبت شیخ طوسی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السفراء المذمومین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 با مراجعه به کتاب یاد شده ملاحظه کردیم در این باب، مدّعیان نمایندگی، مورد مذمّت قرار گرفته‌اند نه این که دارای نمایندگی بوده‌اند و سپس مورد مذمّت قرار گرفته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 کتاب کمال‌الدین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شاهد القائم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دیدار ابراهیم بن مهزیار با امام را نقل می‌کند و آن چه در این ماجرا گذشت، خود دلالت بر موقعیت ابراهیم بن مهزیار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در این جا دو اشکال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راوی این سرگذشت شخص ابراهیم بن مهزیار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وثاقت وی باید از راه دیگری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وثاقت و عظمت کسی با گفته خودش ثابت گردد، نه تنها شگفت‌آور است؛ بلکه از مسائل خنده‌آور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آقای خویی این است که مستلزم دَوْر می‌شود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سخنی گفته شده که بطلان آن قطعی است و به فرض که </w:t>
      </w:r>
      <w:bookmarkStart w:id="688" w:name="pg2683_23206"/>
    </w:p>
    <w:p>
      <w:pPr>
        <w:pStyle w:val="BookText"/>
        <w:rPr/>
      </w:pPr>
      <w:bookmarkEnd w:id="688"/>
      <w:r>
        <w:rPr>
          <w:rFonts w:ascii="IRNazanin" w:hAnsi="IRNazanin" w:eastAsia="IRNazanin"/>
          <w:color w:val="111111"/>
          <w:sz w:val="28"/>
          <w:sz w:val="28"/>
          <w:szCs w:val="28"/>
          <w:rtl w:val="true"/>
          <w:lang w:bidi="fa-IR"/>
        </w:rPr>
        <w:t>ابراهیم، روایت صحیحی را نقل کرده باشد در این روایت آن‌جا که برادری به نام موسی برای امام عصر عجل الله تعالی فرجه الشریف نام برده که او را نیز دیده، و قطعاً او دروغ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ابن ولید و ابن‌عبّاس و شیخ صدوق، بر ابراهیم بن مهزیار، دلالت بر وثاقت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ابن ولید کسی را از روایت محمّد بن احمد بن یحیی استثناء نکند، آن فرد مورد اعتماد است و در اینجا ابراهیم بن مهزیار، استثناء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ابن ولید و امثال وی دلالت بر وثاقت و حتی نیکنامی کسی نمی‌کند و این مطلب در مقدمه چهارم کتاب معجم رجال آمده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آقای خویی با این که این شش دلیل را به نحو کامل پاسخ می‌دهد؛ ولی در آخر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مهزیار ثقه است، زیرا در طریق کامل‌الزیارات ابن قُولوَیْه آمده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در این کتاب می‌آورم از طریق ثقات نقل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خویی بعدها در مورد صحیح بودنِ همه أسناد کتاب کامل‌الزیارات از دیدگاه خود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ما، مبنا قوی است، زیرا ما دو گونه توثیق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توثیق عام؛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توثیق خاص؛</w:t>
      </w:r>
    </w:p>
    <w:p>
      <w:pPr>
        <w:pStyle w:val="BookText"/>
        <w:rPr/>
      </w:pPr>
      <w:r>
        <w:rPr>
          <w:rFonts w:ascii="IRNazanin" w:hAnsi="IRNazanin" w:eastAsia="IRNazanin"/>
          <w:color w:val="111111"/>
          <w:sz w:val="28"/>
          <w:sz w:val="28"/>
          <w:szCs w:val="28"/>
          <w:rtl w:val="true"/>
          <w:lang w:bidi="fa-IR"/>
        </w:rPr>
        <w:t>اگر ابن قولویه در کامل‌الزیارات، همه را ثقه دانسته، توثیق عام است مگر اینکه گفته شود این گونه توثیق فقط مشایخِ بلا واسطه را شامل می‌شود و ابن مهزیار در زمره آنان نیست؛ ولی نظر ما غیر از این است و در بحث فقه، بطور تفصیل مطرح کردیم</w:t>
      </w:r>
      <w:r>
        <w:rPr>
          <w:rFonts w:eastAsia="IRNazanin" w:cs="IRNazanin"/>
          <w:color w:val="111111"/>
          <w:sz w:val="28"/>
          <w:szCs w:val="28"/>
          <w:rtl w:val="true"/>
          <w:lang w:bidi="fa-IR"/>
        </w:rPr>
        <w:t>.</w:t>
      </w:r>
    </w:p>
    <w:p>
      <w:pPr>
        <w:pStyle w:val="Heading4"/>
        <w:numPr>
          <w:ilvl w:val="3"/>
          <w:numId w:val="1"/>
        </w:numPr>
        <w:rPr/>
      </w:pPr>
      <w:bookmarkStart w:id="689" w:name="__RefHeading___Toc860754_1395250215"/>
      <w:bookmarkStart w:id="690" w:name="_Toc265"/>
      <w:bookmarkEnd w:id="689"/>
      <w:r>
        <w:rPr>
          <w:rtl w:val="true"/>
        </w:rPr>
        <w:t>محور سوم</w:t>
      </w:r>
      <w:r>
        <w:rPr>
          <w:rtl w:val="true"/>
        </w:rPr>
        <w:t xml:space="preserve">: </w:t>
      </w:r>
      <w:r>
        <w:rPr>
          <w:rtl w:val="true"/>
        </w:rPr>
        <w:t>بررسی متن و محتوی</w:t>
      </w:r>
      <w:bookmarkEnd w:id="69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شوشتری در کتاب الأخبارالدخیله، ده اشکال بر این چهار نقل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این اشکالات، در صدد بیان اثبات ساختگی بودن این روایات است و آیت‌الله صافی گلپایگانی در کتاب ارزشمند منتخب‌الاثر در مقام پاسخ از این </w:t>
      </w:r>
    </w:p>
    <w:p>
      <w:pPr>
        <w:pStyle w:val="BookText"/>
        <w:rPr/>
      </w:pPr>
      <w:r>
        <w:rPr>
          <w:rFonts w:ascii="IRNazanin" w:hAnsi="IRNazanin" w:eastAsia="IRNazanin"/>
          <w:color w:val="111111"/>
          <w:sz w:val="28"/>
          <w:sz w:val="28"/>
          <w:szCs w:val="28"/>
          <w:rtl w:val="true"/>
          <w:lang w:bidi="fa-IR"/>
        </w:rPr>
        <w:t>اشکالات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اشکالات و پاسخ آن‌ها را مورد بررسی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چهار نقل، یک جریان را حکایت می‌کنند و هر چهار نقل، دارای یک محتوی می‌باشند، زیرا امکان ندارد یک جریان، دقیقاً برای دو تن یکبار برای علی بن ابراهیم بن مهزیار و بار دیگر برای ابراهیم بن مهزیار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دارید که سند سه نقل، به علی بن ابراهیم بن مهزیار و یک نقل به ابراهیم بن مهزیار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شدیم که این سرگذشت برای علی بن ابراهیم بن مهزیار اتفاق افتاده است در آن‌جا که ابراهیم بن مهزیار آمده، می‌گوییم به جهت سهو و یا به خاطر اختصار، کلمه‌ای از عبارت افتاده است، زیرا موارد زیادی نام پدر، بر فرزند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گفتیم ماجرا برای ابراهیم بن مهزیار رخ داده است در موارد دیگر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و یا به جهت اجتهادِ نسخه برداران، بر آن افزوده شده است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شوشتری جمله اضافه‌ای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ابراهیم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فی‌الحیرة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سرگردانی بسر می‌بُرد و هنوز امام زمان ـ عجل الله تعالی فرجه الشریف ـ را نشناخته بود، از دنیا رفت و در این زمینه، به نقل روایتی از کافی</w:t>
      </w:r>
      <w:r>
        <w:rPr>
          <w:rStyle w:val="FootnoteAnchor"/>
          <w:rtl w:val="true"/>
        </w:rPr>
        <w:footnoteReference w:id="578"/>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مراجعه به کتاب کافی خواهید دید که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کافی اگر دلالت بر وثاقت او نکند بر تحیّر و سرگردانی وی دلالت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روایت ضعیف است به ویژه که شخصی به نام علی بن ابراهیم بن مهزیار نداریم و در رجال، چنین شخصی وجود ندارد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صافی با پذیرفتن ضعف سند، پاسخ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ضعف سند و </w:t>
      </w:r>
    </w:p>
    <w:p>
      <w:pPr>
        <w:pStyle w:val="BookText"/>
        <w:rPr/>
      </w:pPr>
      <w:r>
        <w:rPr>
          <w:rFonts w:ascii="IRNazanin" w:hAnsi="IRNazanin" w:eastAsia="IRNazanin"/>
          <w:color w:val="111111"/>
          <w:sz w:val="28"/>
          <w:sz w:val="28"/>
          <w:szCs w:val="28"/>
          <w:rtl w:val="true"/>
          <w:lang w:bidi="fa-IR"/>
        </w:rPr>
        <w:t>ساختگی بودن روایت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سند روایت ضعیف است؛ ولی اگر همین روایت، با سند ضعیف به روایات دیگر ضمیمه شود و به حدّ تواتر برسد، اشکال آن برطرف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بن مهزیار، به صِرف این که در کتب رجالی از او نامی برده نشده، وجود خارجی ندارد؛ بلکه باید وی را مجهول بدانید و مجهول بودن، غیر از عدم وجود است؛ ولی با وجود این روایت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نزد شیخ طوسی، شیخ صدوق و صاحب دلائل‌الامامه، در زمره راویان شناخته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به فرض پذیرش ضعف سند، ضعفِ سندِ روایتی را که به ابراهیم بن مهزیار می‌رسد پذیرا نمی‌شویم، زیرا شیخ صدوق روایت را از شیخ‌القمیین عبدالله حِمْیَری نقل می‌کند و حمیری نیز بدون واسطه، ماجرا را از ابراهیم بن مهزیار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روایت تام است و به واسطه تام بودن این سند، ضعف روایاتِ دیگر از این دسته نیز جبران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حِمیَری نیز مشکل سندی دارد و محمّد بن موسی المتوکل که در سند حِمیَری وجود دارد، مهمل است و در کتب رجالی نامی از او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ما اخبار صحیح فراوانی داریم که مورد عمل اصحاب قرار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ثابت نشده که شیخ صدوق، نسخه‌ای از کمال‌الدین را قرائت کرده باشد که این دو نقل در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به اعتبار محمّد بن موسی المتوکل وارد نیست، زیرا ابن طاووس در کتاب فلاح‌السائل</w:t>
      </w:r>
      <w:r>
        <w:rPr>
          <w:rStyle w:val="FootnoteAnchor"/>
          <w:rtl w:val="true"/>
        </w:rPr>
        <w:footnoteReference w:id="579"/>
      </w:r>
      <w:r>
        <w:rPr>
          <w:rFonts w:ascii="IRNazanin" w:hAnsi="IRNazanin" w:eastAsia="IRNazanin"/>
          <w:color w:val="111111"/>
          <w:sz w:val="28"/>
          <w:sz w:val="28"/>
          <w:szCs w:val="28"/>
          <w:rtl w:val="true"/>
          <w:lang w:bidi="fa-IR"/>
        </w:rPr>
        <w:t>مدّعی وثاقت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شیخ صدوق در موارد متعددی از وی نقل روایت می‌کند و با عبارت رضی‌الله عنه از او تجلیل می‌کند و این نشانه اعتماد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ثابت نمی‌شود؛ امّا در زمره راویان مهمل نیز، نمی‌باشد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بی‌اعتنایی اصحاب از روایات در فروع و اصول در صورتی موجب وهن روایت می‌شود که این روایاتِ ضعیف‌السند در دایره تواتر معنوی</w:t>
      </w:r>
      <w:r>
        <w:rPr>
          <w:rStyle w:val="FootnoteAnchor"/>
          <w:rtl w:val="true"/>
        </w:rPr>
        <w:footnoteReference w:id="580"/>
      </w:r>
      <w:r>
        <w:rPr>
          <w:rFonts w:ascii="IRNazanin" w:hAnsi="IRNazanin" w:eastAsia="IRNazanin"/>
          <w:color w:val="111111"/>
          <w:sz w:val="28"/>
          <w:sz w:val="28"/>
          <w:szCs w:val="28"/>
          <w:rtl w:val="true"/>
          <w:lang w:bidi="fa-IR"/>
        </w:rPr>
        <w:t>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روایتی مشمول تواتر معنوی گردد، تواتر قطع آور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به این روایت عمل نمود، هر چند اصحاب از آن روگردان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عمل نکردن اصحاب، دلیل بر ساختگی بودن روایت نمی‌باشد؛ ولی روایت را از اعتبار و حجیّت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حدیث، مخالف اتّفاق همه علمای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بودن، دلیل بر ساختگی بودن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مضمون روایت مخالف با اتفاق علمای شیعه باشد احتمال تقیّه در آن وجود دارد و اگر برخی از آن مخالف باشد، احتمال دارد در روایت، دست برده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عدم قرائت کتاب کمال‌الدین توسط شیخ صدوق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شیخ صدوق در مورد کدام کتاب وی ثابت است تا در این کتاب با این دو روایت، تردید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اعتماد به کتاب، اصلاً مشروط به قرائت مؤلف آن نیست و اگر برخی از جزئیات کتابی موافق اتفاق علمای شیعه نباشد، به اصل روایت و کتاب، آسیبی نمی‌رساند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این چهار نقل، مشتمل بر نام شریف امام زمان عجل الله تعالی فرجه الشریف که هم‌نام پیامبر است، می‌باشد با این که روایات فراوانی از پیامبر و ائمه رسیده که بر نهی از تسمیه حضرت و حرمت نام بردن او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اخبار صحیحه‌ای به نام مبارک حضرت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حرمت نام بردن حضرت در روایاتی وارد شده؛ ولی این حرمت، مقیّد به قیودی است که در این مورد روایت ابن مهزیار شامل نهی وارده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روایات آمده است که سنِّ ابراهیم بن مهزیار به اندازه‌ای طولانی</w:t>
      </w:r>
    </w:p>
    <w:p>
      <w:pPr>
        <w:pStyle w:val="BookText"/>
        <w:rPr/>
      </w:pPr>
      <w:r>
        <w:rPr>
          <w:rFonts w:ascii="IRNazanin" w:hAnsi="IRNazanin" w:eastAsia="IRNazanin"/>
          <w:color w:val="111111"/>
          <w:sz w:val="28"/>
          <w:sz w:val="28"/>
          <w:szCs w:val="28"/>
          <w:rtl w:val="true"/>
          <w:lang w:bidi="fa-IR"/>
        </w:rPr>
        <w:t>می‌شود که ظهور امام زمان عجل الله تعالی فرجه الشریف را درک می‌کند و امام به وی دستور می‌دهد هنگام ظهور، همراه با برادرانت به سرعت نزد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این مطلب پر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عبارتی که در روایت آمده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بدَت لک أمارات الظهور و التمکن فلا تُبطی بإخوانک عنّا و باهرالمسارعة إلی منار الیقین و ضیاء مصابیح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ندارد که مخاطبِ امام در آن زمان،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نظایر این مطلب در دیگر احادیث نیز وارد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أدرکت ذلک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مقصود بیان وظیفه کسی است که آن زمان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پاسخ ما در این روایت، همان پاسخی خواهد بود که شما در این موارد خواهید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ضمن این روایت آمده که افرادی با پرچم‌های زرد و سفید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می‌رسند و بیعت خود را اعلان می‌دارند با این که در نشانه‌های ظهور چنین علامتی وجود ندارد و این روایت، با علائم ظهور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باید اخبار مورد اتفاق مسئله علائم ظهور را مشخص کرد سپس ملاحظه نمود آیا این قبیل علائم میان آن‌ها وجود دارد یا خیر؟</w:t>
      </w:r>
    </w:p>
    <w:p>
      <w:pPr>
        <w:pStyle w:val="BookText"/>
        <w:rPr/>
      </w:pPr>
      <w:r>
        <w:rPr>
          <w:rFonts w:ascii="IRNazanin" w:hAnsi="IRNazanin" w:eastAsia="IRNazanin"/>
          <w:color w:val="111111"/>
          <w:sz w:val="28"/>
          <w:sz w:val="28"/>
          <w:szCs w:val="28"/>
          <w:rtl w:val="true"/>
          <w:lang w:bidi="fa-IR"/>
        </w:rPr>
        <w:t>از سویی، میان اخبار وارده در موضوع علائم ظهور نیز تعارض و تناقض وجود دارد و باید بین آن روایات جمع کرد و این تعارض، با اثباتِ افتخارِ دیدار با آن حضرت، منافات ندارد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ابی‌عبدالله کوفی که خود یکی از شخصیت‌های برجسته و علمای بزرگ است نام اشخاص معروف و غیر معروفی را که به شرف دیدار امام زمان علیه السلام نایل  گشته‌اند گردآوری و بیان کرده است؛ ولی نامی از ابراهیم بن مهزیار به میان نیاورده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ابی‌عبدالله، مدّعی بیان نام کلیّه کسانی که با امام علیه السلام دیدار کرده‌اند نمی‌باشد؛ بلکه وی عدّه‌ای را که به نام آن‌ها دست یافته،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وی نام تمام افراد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روایت هر کسی را که نام او در شمار این افراد نیامده، پذیرا نشوید؛ 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قاعده نیز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الوجدان لایدلّ علی 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محمّد بن ابی‌عبدالله، به نام ابراهیم بن مهزیار برنخورده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عدم وجود نام ابراهیم بن مهزیار، دلیل بر عدم دیدار وی با امام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نام وی به عللی، از قلم افتاده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خبر آمده است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آرزوی دیدار با ابراهیم بن مهزیار بوده با این که برای آن حضرت امکان دیدار با مردم وجود دارد؛ ولی مردم از چنین امکانی 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علاقه دیدار و اراده دیدار،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مانعی در میان باشد که از دیدار جلوگیری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مهزیار در شهر یثرب در پی دیدار با امام زمان عجل الله تعالی فرجه الشریف است با این که در دوران غیبت بسر می‌برد و هر شیعه‌ای می‌داند امکان دیدار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دو نوع دیدار وجود دارد؛ یکی عیان و آشکار برای همه و یکی غیرعیان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مسلّم است در دوران غیبت کبری، دیدار عیان برای همه امکان ندارد؛ ولی ممکن است برای بعضی اتفاق بیفتد؛ چنان که در کتاب غیبت،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رآه عیاناً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مسأله پرداخته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قوی‌ترین اشکالاتی که بیانگر ساختگی بودن این دسته از روایات است بیان نام برادری به نام موسی برای امام زمان علیه السلام است که در دو روایت از این چهار نقل، آمده است که این موضوع، خلاف مذهب و برخلاف اجماع شیعه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مورد این دو نقل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امور شگفت‌آور است و تازگی دارد</w:t>
      </w:r>
      <w:r>
        <w:rPr>
          <w:rStyle w:val="FootnoteAnchor"/>
          <w:rtl w:val="true"/>
        </w:rPr>
        <w:footnoteReference w:id="583"/>
      </w:r>
      <w:r>
        <w:rPr>
          <w:rFonts w:ascii="IRNazanin" w:hAnsi="IRNazanin" w:eastAsia="IRNazanin"/>
          <w:color w:val="111111"/>
          <w:sz w:val="28"/>
          <w:sz w:val="28"/>
          <w:szCs w:val="28"/>
          <w:rtl w:val="true"/>
          <w:lang w:bidi="fa-IR"/>
        </w:rPr>
        <w:t>امّا شگفت‌آور بودن یک حدیث، دلیل بر ساختگی بودن آن نمی‌باشد و حتی دلیل بر ضعف روایت نمی‌شود</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برادر داشتن امام زمان عجل الله تعالی فرجه الشریف در میان این چهار نقل، تنها در کتاب کمال‌الدین آمده و در دو کتاب دلائل‌الإمامه و الغیبة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موضوع برادر داشتن امام زمان عجل الله تعالی فرجه الشریف تنها در این دو روایت نیامده؛ بلکه در روایاتی دیگر نیز به این مطلب اشاره شده است چنان که حسین بن حمدان در کتاب الهدایه و ابن ابی‌الثلج در کتاب تاریخ‌الائمه آورده‌اند که امام عسکری علیه السلام دارای تعدادی فرزند پسر و دختر بوده‌اند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دیدگاه، نظریه‌ای نادر است و مخالف با مشهور بین شیعیان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نمی‌توان نظریه مشهور را به شیخ صدوق نسبت داد؛ زیرا وی کتاب کمال‌الدین را به عنوان کتاب اعتقادی نگاشته و اگر این مطلب، بر خلاف اعتقاد وی می‌بود باید حاشیه‌ای بر آن می‌زد و عقیده خویش را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مشخّص نیست که عدم وجود فرزندی دیگر به غیر از حضرت مهدی برای امام عسکری علیه السلام در زمره موضوعات مشهور زمان شیخ صدوق بوده است وگرنه شیخ صدوق به آن اشاره می‌کرد؛ حتی معاصرین وی اشاره‌ای به این مطلب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شاید نظریه قابل توجّهی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فایده عقایدی بر آن بار  نمی‌شود، زیرا به اعتقاد ما، جانشین پس از امام عسکری علیه السلام، حضرت مهدی عجل الله تعالی فرجه الشریف می‌باشد </w:t>
      </w:r>
      <w:bookmarkStart w:id="691" w:name="pg2683_23219"/>
    </w:p>
    <w:p>
      <w:pPr>
        <w:pStyle w:val="BookText"/>
        <w:rPr/>
      </w:pPr>
      <w:bookmarkEnd w:id="691"/>
      <w:r>
        <w:rPr>
          <w:rFonts w:ascii="IRNazanin" w:hAnsi="IRNazanin" w:eastAsia="IRNazanin"/>
          <w:color w:val="111111"/>
          <w:sz w:val="28"/>
          <w:sz w:val="28"/>
          <w:szCs w:val="28"/>
          <w:rtl w:val="true"/>
          <w:lang w:bidi="fa-IR"/>
        </w:rPr>
        <w:t>نه این که امام عسکری فرزندی دیگر ندارد</w:t>
      </w:r>
      <w:r>
        <w:rPr>
          <w:rFonts w:eastAsia="IRNazanin" w:cs="IRNazanin"/>
          <w:color w:val="111111"/>
          <w:sz w:val="28"/>
          <w:szCs w:val="28"/>
          <w:rtl w:val="true"/>
          <w:lang w:bidi="fa-IR"/>
        </w:rPr>
        <w:t>.</w:t>
      </w:r>
    </w:p>
    <w:p>
      <w:pPr>
        <w:pStyle w:val="Heading4"/>
        <w:numPr>
          <w:ilvl w:val="3"/>
          <w:numId w:val="1"/>
        </w:numPr>
        <w:rPr/>
      </w:pPr>
      <w:bookmarkStart w:id="692" w:name="__RefHeading___Toc860756_1395250215"/>
      <w:bookmarkStart w:id="693" w:name="_Toc266"/>
      <w:bookmarkEnd w:id="692"/>
      <w:r>
        <w:rPr>
          <w:rtl w:val="true"/>
        </w:rPr>
        <w:t>نتیجه</w:t>
      </w:r>
      <w:bookmarkEnd w:id="693"/>
    </w:p>
    <w:p>
      <w:pPr>
        <w:pStyle w:val="BookText"/>
        <w:rPr/>
      </w:pPr>
      <w:r>
        <w:rPr>
          <w:rFonts w:ascii="IRNazanin" w:hAnsi="IRNazanin" w:eastAsia="IRNazanin"/>
          <w:color w:val="111111"/>
          <w:sz w:val="28"/>
          <w:sz w:val="28"/>
          <w:szCs w:val="28"/>
          <w:rtl w:val="true"/>
          <w:lang w:bidi="fa-IR"/>
        </w:rPr>
        <w:t>انصاف این است که اشکال دهم، مردود تلقّی می‌شود هر چند این اشکال را محقّق شوشتری و آقای خویی ـ</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ـ مطرح کرده‌اند و به واسطه همین اشکال، آقای خویی این روایت را کذب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اشکالِ نخست باقی می‌ماند که اگر آن اشکال برطرف گردد، روایت را خواهیم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ماجرا وجود دارد و شاید تواتری نظیر تواتر معنوی یا اجمالی از آن استفاده می‌شود؛ ولی حکم نمودن به ساختگی بودن آن،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اگر این چند روایت از تواتر معنوی برخوردار نباشند، تواتر اجمالی دارند یعنی یکی از این چند نقل، صحیح خواهد بود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این جریان را مرحوم والد بزرگوارم آیت‌الله العظمی طبسی نجفی از مرحوم سیّداسماعیل نوری شنیده و آن را در پشت جلد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من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کرده است و بنده با ترجمه این داستان برای نخستین بار آن را در اختیار علاقه‌مندان قرار می‌دهم، البته یادداشت ایشان نخست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معلوم می‌شود حکایات دیگری را نیز تدوین کرده که متأسفانه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پشت جلد کتاب خطی یاد شده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داستان‌هایی که به ظهور امام زمان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مژده داده، جریانی است که در روز شنبه هفتم ذیقعده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نجف اشرف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داماد بزرگوار استادمان آیت‌الله اصفهانی ـ دام‌ظله ـ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 گرامی‌ام علاّمه شیخ محمدتقی بروجردی، برای شرکت در تشییع جنازه آن مرحوم به خارج از شهر نجف اشرف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سخن از مرگ به میان آمد … هم‌چنان مشغول گفتگو بودیم که به وادی‌السلام نجف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مردم کناره گرفته، در گوشه‌ای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چشمم به سیّداسماعیل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برادرم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برای ایشان در صحن کاظمین جریان شگفتی رخ داده است؛ دوست دارم آن را از زبان خودش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هستی، با هم محضر وی برویم؟ او نیز پذیرفت؛ به اتفاق یکدیگر پیش سیّد نوری رفتیم و پس از سلام و عرض اخلاص، درخواست کردیم آن جریان را برای ما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نوری موافقت کرده و جریان را این گونه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روزهای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حرم مطهر 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حالت عجیبی پیدا کردم، به گونه‌ای که نتوانستم در حرم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آن‌جا بیرون آمده و با اندوه و ناراحتی در گوشه‌ای از صحن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باب‌المراد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در اندیشه فرورفتم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عربی که عِقالی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مخصوص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 کفشی عربی به پا داشت، نزد من آمد و پس از سلام، با کمال ادب و فروتنی در برابرم نشست و کفش خود را درآورد و پشت سرش نهاد من از ادب و متانت او بسیار شگفت‌زده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امّا در جمع خانواده،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جریانی که برایم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روزی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آیا آمادگی داری به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برویم؟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دهید، اجرا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پدرم به زیارت مرقد مطهر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وقتی از زیارت فارغ شدیم،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دارم، خوب است به دیدار وی برویم، دوست او، شیخ محمدطه نجف بود و هنوز بینایی خود را از دست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رفتیم، شیخ از ما استقبال گرمی انجام داد و بسیار شادمان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فرزند شما است؟ پدرم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من مهربانی کرد و دست نوازش بر سرم کشید و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گذشت و پدرم پس از مدتی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 در نهایت غم و اندوه، در گوشه‌ای نشسته بودم که ناگهان شخصی نزدم آمد و مرا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دخیل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تو را احضار کرده است … به اتفاق او از شهر خارج شدیم؛ ناگهان خود را در جایی ناآشنا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نگاهم به خیمه بزرگی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آن رفتیم و وارد آن‌جا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پله‌های زیادی را در آن‌جا دیدم؛ چون خواستم بالا بروم، کسی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عدّه‌ای دیگری را در آن‌جا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ولی عصر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آن مکان جلوس فرموده بود و دو طرف ایشان افرادی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سلام کردم، وی سلام مرا پاسخ داد، خودم را روی دست و پای آن حضرت انداختم و آنها را غرق بوسه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پیش‌تر بی‌سواد بودم و توانایی خواندن و نوشتن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در کنارم قلم و دوات و کاغذ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 را به دست گرفتم تا فرمانش رااطاعت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بودم هر چه حضرت می‌فرمود، به سرعت آن را می‌نوشتم … نام چند تن را نوشتم و به راحتی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نوشتن فارغ شدم حضرت به من اجازه مرخصی داد و من از حضور آن بزرگوار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 روزی، دوباره همان شخص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دخیل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امام زمانت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از جای برخاستم و همراه او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مکان رسیدم، تعداد زیادی اسب را در آن منطقه بسته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مجلس شدم، چشمم به حضرت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که اطراف وی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شخصیّت بزرگوار، توجّه مرا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حضرت خضر و دومی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ولی عصر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جمعیّت حرکت کرده و به سوی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اتّفاق آنان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جنگ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نیروهای دشمن را دیدم که در یک سو صف بسته و آرایش نظامی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یارانش را نیز در صف دیگر و رو به روی آنان دیدم که به آرایش نظامی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جهاد و نبرد در رکابتان را می‌دهید؟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تعداد کامل نیست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نوری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یارانش چه اندازه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سیصد تن بودند،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سوی امام زمان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مأموریت یافتم به تو مژده دهم که گشایش و فَرَج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بیان این جریان و ابلاغ پیام حضرت، ناگهان از نظرم ناپدید 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4" w:name="pg2683_23222"/>
      <w:bookmarkStart w:id="695" w:name="pg2683_23222"/>
      <w:bookmarkEnd w:id="695"/>
    </w:p>
    <w:p>
      <w:pPr>
        <w:pStyle w:val="Heading2"/>
        <w:numPr>
          <w:ilvl w:val="1"/>
          <w:numId w:val="1"/>
        </w:numPr>
        <w:rPr/>
      </w:pPr>
      <w:bookmarkStart w:id="696" w:name="pg2683_23222"/>
      <w:bookmarkStart w:id="697" w:name="__RefHeading___Toc860758_1395250215"/>
      <w:bookmarkStart w:id="698" w:name="_Toc267"/>
      <w:bookmarkEnd w:id="696"/>
      <w:bookmarkEnd w:id="697"/>
      <w:r>
        <w:rPr>
          <w:rtl w:val="true"/>
        </w:rPr>
        <w:t>جلد دوم</w:t>
      </w:r>
      <w:bookmarkEnd w:id="698"/>
    </w:p>
    <w:p>
      <w:pPr>
        <w:pStyle w:val="Heading3"/>
        <w:numPr>
          <w:ilvl w:val="2"/>
          <w:numId w:val="1"/>
        </w:numPr>
        <w:rPr/>
      </w:pPr>
      <w:bookmarkStart w:id="699" w:name="__RefHeading___Toc860760_1395250215"/>
      <w:bookmarkStart w:id="700" w:name="_Toc268"/>
      <w:bookmarkEnd w:id="699"/>
      <w:r>
        <w:rPr>
          <w:rtl w:val="true"/>
        </w:rPr>
        <w:t>فصل دوازدهم</w:t>
      </w:r>
      <w:r>
        <w:rPr>
          <w:rtl w:val="true"/>
        </w:rPr>
        <w:t xml:space="preserve">: </w:t>
      </w:r>
      <w:r>
        <w:rPr>
          <w:rtl w:val="true"/>
        </w:rPr>
        <w:t>پایگاه زمینه‌سازان ظهور و تاریخ تأسیس آن</w:t>
      </w:r>
      <w:bookmarkEnd w:id="70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1" w:name="__RefHeading___Toc860762_1395250215"/>
      <w:bookmarkStart w:id="702" w:name="_Toc269"/>
      <w:bookmarkEnd w:id="701"/>
      <w:r>
        <w:rPr>
          <w:rtl w:val="true"/>
        </w:rPr>
        <w:t>اشاره  </w:t>
      </w:r>
      <w:bookmarkStart w:id="703" w:name="pg2683_23223"/>
      <w:bookmarkEnd w:id="702"/>
    </w:p>
    <w:p>
      <w:pPr>
        <w:pStyle w:val="Heading4"/>
        <w:numPr>
          <w:ilvl w:val="3"/>
          <w:numId w:val="1"/>
        </w:numPr>
        <w:rPr/>
      </w:pPr>
      <w:bookmarkStart w:id="704" w:name="__RefHeading___Toc860764_1395250215"/>
      <w:bookmarkStart w:id="705" w:name="_Toc270"/>
      <w:bookmarkEnd w:id="703"/>
      <w:bookmarkEnd w:id="704"/>
      <w:r>
        <w:rPr>
          <w:rtl w:val="true"/>
        </w:rPr>
        <w:t>پیدایش قم</w:t>
      </w:r>
      <w:bookmarkEnd w:id="705"/>
    </w:p>
    <w:p>
      <w:pPr>
        <w:pStyle w:val="BookText"/>
        <w:rPr/>
      </w:pPr>
      <w:r>
        <w:rPr>
          <w:rFonts w:ascii="IRNazanin" w:hAnsi="IRNazanin" w:eastAsia="IRNazanin"/>
          <w:color w:val="111111"/>
          <w:sz w:val="28"/>
          <w:sz w:val="28"/>
          <w:szCs w:val="28"/>
          <w:rtl w:val="true"/>
          <w:lang w:bidi="fa-IR"/>
        </w:rPr>
        <w:t>در خصوص تاریخ پیدایش قم، دو دیدگاه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قم، پیش از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قم، پس از اسلام؛</w:t>
      </w:r>
    </w:p>
    <w:p>
      <w:pPr>
        <w:pStyle w:val="BookText"/>
        <w:rPr/>
      </w:pPr>
      <w:r>
        <w:rPr>
          <w:rFonts w:ascii="IRNazanin" w:hAnsi="IRNazanin" w:eastAsia="IRNazanin"/>
          <w:color w:val="111111"/>
          <w:sz w:val="28"/>
          <w:sz w:val="28"/>
          <w:szCs w:val="28"/>
          <w:rtl w:val="true"/>
          <w:lang w:bidi="fa-IR"/>
        </w:rPr>
        <w:t>در راستای دیدگاه دوم، حَمَوی در معجم‌البلدان بحث مفصلی در ارتباط با قم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کلمه‌ای فارسی است و نام شهری است که پس از ظهور اسلام، بنیان نهاده شده است و در دوران نژادهای غیر عرب و آتش‌پرست‌ها، اثری از شهر قم نبوده است</w:t>
      </w:r>
      <w:r>
        <w:rPr>
          <w:rStyle w:val="FootnoteAnchor"/>
          <w:rtl w:val="true"/>
        </w:rPr>
        <w:footnoteReference w:id="586"/>
      </w:r>
      <w:r>
        <w:rPr>
          <w:rFonts w:ascii="IRNazanin" w:hAnsi="IRNazanin" w:eastAsia="IRNazanin"/>
          <w:color w:val="111111"/>
          <w:sz w:val="28"/>
          <w:sz w:val="28"/>
          <w:szCs w:val="28"/>
          <w:rtl w:val="true"/>
          <w:lang w:bidi="fa-IR"/>
        </w:rPr>
        <w:t>وی سخن خود را با روایتی از پیامبراکرم صلی الله علیه و آله و سلم مطرح می‌کند که حاکی است شهر قم، در آن دوران بنا نهاده نشده بوده و طلحه اشعری نخستین کسی است که اساس این شهر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دارای چاه‌هایی بوده که نظیر آن‌ها در گوارایی و شیرینی وجود ندارد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حَمَوی ـ متوفای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ـ جهانگردی و نگارش جغرافیای شهرها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خلیفه دوّم، ابوموسی اشعری سرزمین قم را فتح کرد که این سخن خود، گفته قبلی وی را نقض می‌کند، زیرا او در آغاز بحث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دوران ظهور اسلام ساخته شد و قبلاً وجود نداشته است؛ ولی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را ابوموسی اشعری در دوران خلافت عمر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قیس، قم را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فتح کرده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بین اصفهان و ساوه واقع است و این شهر مرکز شیعه بوده؛ امّا آغاز </w:t>
      </w:r>
    </w:p>
    <w:p>
      <w:pPr>
        <w:pStyle w:val="BookText"/>
        <w:rPr/>
      </w:pPr>
      <w:r>
        <w:rPr>
          <w:rFonts w:ascii="IRNazanin" w:hAnsi="IRNazanin" w:eastAsia="IRNazanin"/>
          <w:color w:val="111111"/>
          <w:sz w:val="28"/>
          <w:sz w:val="28"/>
          <w:szCs w:val="28"/>
          <w:rtl w:val="true"/>
          <w:lang w:bidi="fa-IR"/>
        </w:rPr>
        <w:t xml:space="preserve">مطرح شدن این دیار به عنوان شهر قم،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بعضهم انّ قم بین اصفهان و ساوة و هی کبیرة و أهلها کلّهم شیعة امامیّة، و کان بدء تمصیرها فی ایّام الحجّاج بن یوسف و ذلک ان ابن الاشعت خرج علیه و کان فی عسکره… و کان فی جملته إخوة یقال لهم عبدالله و الأحوص و عبدالرحمن و إسحاق و نُعیم و هم بنو سعد بن مالک الأشعری وقعوا إلی ناحیة قم و کان هناک سبع قراء، اسم إحداها کُمُندان، فنزل هؤلاء الأخوة علی هذه القری حتی افتتحوها و قتلوا أهلها و إستولوا علیها و انتقلوا إلیها و استوطنوها و سمّیت باسم إحداها کُمُندان، فأسقطوا بعض حروفها، فسُمیّت بتعریبهم قُمّاً و کان متقدّم هؤلاء الأخوة عبدالله بن سعد الأشعری و کان له ولدٌ قد رُبّی بالکوفة فانتقل منها إلی قم، و کان إمامیّاً فهو الذی نقل التشیّع إلی إهلها، فلا یوجد بها سُنّی قطّ؛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حدّفاصل اصفهان و ساوه قرار دارد و شهری بزرگ است و ساکنانش همه شیعه دوازده امامی‌اند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مطرح شدن آن دیار به عنوان شهر، در دوران حجّاج بوده که در آن منطقه هفت روستا وجود داشته یکی از آن‌ها کُمُندان نامیده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یاد شده در آن سامان فرود آمدند و مردم آن‌جا را قتل‌عام نمودند و بر آن منطقه تسلط یافته و بدان جا منتقل شدند و در آن دیار ساکن گشتند و آن‌جا به نام یکی از هفت روستا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 سپس برخی از حروف آن را انداختند و به عربی، قم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پیشگامان آن برادران، عبدالله بن سعد اشعری بود که فرزندی تربیت یافته کوفه داشت و شیعه بود، وی از کوفه به قم انتقال یافت و تشیّع را به مردم این سامان منتقل ساخت و در این شهر حتی یک تن،سنّی مذهب یافت نمی‌شود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در مقابل دیدگاه دوم، برخی شواهد و اسناد تاریخی دلالت بر پیدایش قم، پیش از اسلام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منابع تاریخی به این نتیجه می‌رسیم که مقارن ظهور اسلام و در دوره ساسانیان، شهری بنام قم وجود داشته که بعدها مسلمانان، آن را فتح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ـ مورّخ معروف قرن سوم هجری ـ قم را از جمله شهرهای عصر ساسانی نام برده است</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بیت زیر</w:t>
      </w:r>
      <w:r>
        <w:rPr>
          <w:rStyle w:val="FootnoteAnchor"/>
          <w:rtl w:val="true"/>
        </w:rPr>
        <w:footnoteReference w:id="589"/>
      </w:r>
      <w:r>
        <w:rPr>
          <w:rFonts w:ascii="IRNazanin" w:hAnsi="IRNazanin" w:eastAsia="IRNazanin"/>
          <w:color w:val="111111"/>
          <w:sz w:val="28"/>
          <w:sz w:val="28"/>
          <w:szCs w:val="28"/>
          <w:rtl w:val="true"/>
          <w:lang w:bidi="fa-IR"/>
        </w:rPr>
        <w:t>نام قم در زمره شهرهای عصر پیشدادیان و کیانیان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بفرمود عهد قم و اصفهان</w:t>
      </w:r>
    </w:p>
    <w:p>
      <w:pPr>
        <w:pStyle w:val="BookText"/>
        <w:rPr/>
      </w:pPr>
      <w:r>
        <w:rPr>
          <w:rFonts w:ascii="IRNazanin" w:hAnsi="IRNazanin" w:eastAsia="IRNazanin"/>
          <w:color w:val="111111"/>
          <w:sz w:val="28"/>
          <w:sz w:val="28"/>
          <w:szCs w:val="28"/>
          <w:rtl w:val="true"/>
          <w:lang w:bidi="fa-IR"/>
        </w:rPr>
        <w:t>نهاد بزرگان و جای مَهان</w:t>
      </w:r>
    </w:p>
    <w:p>
      <w:pPr>
        <w:pStyle w:val="BookText"/>
        <w:rPr/>
      </w:pPr>
      <w:r>
        <w:rPr>
          <w:rFonts w:ascii="IRNazanin" w:hAnsi="IRNazanin" w:eastAsia="IRNazanin"/>
          <w:color w:val="111111"/>
          <w:sz w:val="28"/>
          <w:sz w:val="28"/>
          <w:szCs w:val="28"/>
          <w:rtl w:val="true"/>
          <w:lang w:bidi="fa-IR"/>
        </w:rPr>
        <w:t>نوشتن ز مشک و ز عنبر دبیر</w:t>
      </w:r>
    </w:p>
    <w:p>
      <w:pPr>
        <w:pStyle w:val="BookText"/>
        <w:rPr/>
      </w:pPr>
      <w:r>
        <w:rPr>
          <w:rFonts w:ascii="IRNazanin" w:hAnsi="IRNazanin" w:eastAsia="IRNazanin"/>
          <w:color w:val="111111"/>
          <w:sz w:val="28"/>
          <w:sz w:val="28"/>
          <w:szCs w:val="28"/>
          <w:rtl w:val="true"/>
          <w:lang w:bidi="fa-IR"/>
        </w:rPr>
        <w:t>یکی نامه از پادشاه بر حریر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روستاهای قم به نام مزدکان، آتشکده آذر گُشَسْب قرار داشته است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قادسیه، سپاهی به استعداد بیست و پنج هزار سواره و پیاده از شهرهای قم و کاشان به فرماندهی شیرزاد ـ حاکم این دو شهر ـ به کمک سپاه ایران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نهاوند نیز سپاهی به تعداد بیست هزار سوار از قم و کاشان شرکت داشت و پس از شکست سپاه ایران، فرمانروای قم در اصفهان، نزد یزدگرد  رفت</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قم در زمان ساسانیان، از جمله سرزمین‌های پهلویان به شمار آمده است</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706" w:name="pg2683_23226"/>
    </w:p>
    <w:p>
      <w:pPr>
        <w:pStyle w:val="BookText"/>
        <w:rPr/>
      </w:pPr>
      <w:bookmarkEnd w:id="70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 قم مقارن حمله مسلمانان، به اندازه‌ای وسیع و پر جمعیّت بود که تنها از یک روستا چهارهزار مرد بیرون آمدند، که هر یک با خود خدمتکار و نان‌پز و آشپزی به همراه داشت</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کشور را به چهار بخش تقسیم کرد و در هر قسمت شخصی مورد اعتماد از ناحیه خود قرار داد و شهر قم از جمله شهرهای بخش دوم بود</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پس از شکست در مقابل مسلمانان، در قم و کاشان فرود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یَزدجِرد هارباً حتّی نَزَلَ قُم وَقاشان</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 و 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اصل داستان آن مربوط به پیش از ظهور اسلام است ـ در چند مورد نام قم آمده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گرگان و ری و قمّ و صفاهان</w:t>
      </w:r>
    </w:p>
    <w:p>
      <w:pPr>
        <w:pStyle w:val="BookText"/>
        <w:rPr/>
      </w:pPr>
      <w:r>
        <w:rPr>
          <w:rFonts w:ascii="IRNazanin" w:hAnsi="IRNazanin" w:eastAsia="IRNazanin"/>
          <w:color w:val="111111"/>
          <w:sz w:val="28"/>
          <w:sz w:val="28"/>
          <w:szCs w:val="28"/>
          <w:rtl w:val="true"/>
          <w:lang w:bidi="fa-IR"/>
        </w:rPr>
        <w:t>ز خوزستان و کوهستان و اَرّان</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ز گرگان و ری قم و صفاهان</w:t>
      </w:r>
    </w:p>
    <w:p>
      <w:pPr>
        <w:pStyle w:val="BookText"/>
        <w:rPr/>
      </w:pPr>
      <w:r>
        <w:rPr>
          <w:rFonts w:ascii="IRNazanin" w:hAnsi="IRNazanin" w:eastAsia="IRNazanin"/>
          <w:color w:val="111111"/>
          <w:sz w:val="28"/>
          <w:sz w:val="28"/>
          <w:szCs w:val="28"/>
          <w:rtl w:val="true"/>
          <w:lang w:bidi="fa-IR"/>
        </w:rPr>
        <w:t>که رامین را بدندی، نیک، خواهان</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ـ در مباحث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نامگذاری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بیشتری در این خصوص خواهد آمد</w:t>
      </w:r>
      <w:r>
        <w:rPr>
          <w:rFonts w:eastAsia="IRNazanin" w:cs="IRNazanin"/>
          <w:color w:val="111111"/>
          <w:sz w:val="28"/>
          <w:szCs w:val="28"/>
          <w:rtl w:val="true"/>
          <w:lang w:bidi="fa-IR"/>
        </w:rPr>
        <w:t>.</w:t>
      </w:r>
    </w:p>
    <w:p>
      <w:pPr>
        <w:pStyle w:val="Heading4"/>
        <w:numPr>
          <w:ilvl w:val="3"/>
          <w:numId w:val="1"/>
        </w:numPr>
        <w:rPr/>
      </w:pPr>
      <w:bookmarkStart w:id="707" w:name="__RefHeading___Toc860766_1395250215"/>
      <w:bookmarkStart w:id="708" w:name="_Toc271"/>
      <w:bookmarkEnd w:id="707"/>
      <w:r>
        <w:rPr>
          <w:rtl w:val="true"/>
        </w:rPr>
        <w:t>علّت نامگذاری قم</w:t>
      </w:r>
      <w:bookmarkEnd w:id="708"/>
    </w:p>
    <w:p>
      <w:pPr>
        <w:pStyle w:val="Heading5"/>
        <w:numPr>
          <w:ilvl w:val="4"/>
          <w:numId w:val="1"/>
        </w:numPr>
        <w:rPr/>
      </w:pPr>
      <w:bookmarkStart w:id="709" w:name="__RefHeading___Toc860768_1395250215"/>
      <w:bookmarkStart w:id="710" w:name="_Toc272"/>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در مورد علّت نامگذاری قم مطالب متفاوتی در کتاب تاریخ قم و روایات بیان شده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تاریخ قم، تألیف حسن بن محمّد بن حسن قمّی در بیان علّت نام‌گذاری قم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 را بدین سبب قم نامیدند که محلّ جمع  شدن آب‌ها و آب تیمره و انار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تیمره را دیمره نیز می‌گفته‌اند که ظاهراً از رودهای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آب در آن جا جمع می‌شده و هیچ‌گونه رهگذری بر آن نبوده است در اطراف آن جا علف و گیاهان و نباتات فراوانی </w:t>
      </w:r>
    </w:p>
    <w:p>
      <w:pPr>
        <w:pStyle w:val="BookText"/>
        <w:rPr/>
      </w:pPr>
      <w:r>
        <w:rPr>
          <w:rFonts w:ascii="IRNazanin" w:hAnsi="IRNazanin" w:eastAsia="IRNazanin"/>
          <w:color w:val="111111"/>
          <w:sz w:val="28"/>
          <w:sz w:val="28"/>
          <w:szCs w:val="28"/>
          <w:rtl w:val="true"/>
          <w:lang w:bidi="fa-IR"/>
        </w:rPr>
        <w:t xml:space="preserve">می‌روییده که در لغت عرب، مکان جمع شدن آب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برخی کلمه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گلاب پاش را نیز نوعی قُمقُمه وصف کرده‌اند و جمع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با این تفاوت که زمانی در آن نواحی علف و سبزه زیاد می‌رویید، شبان‌ها برای چرانیدن گوسفندان خود، گردِ علف‌زارها خیمه می‌زدند و خانه‌هایی بنا می‌کردند که آن‌ها را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با گذرِ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سپس آن را معرّب گردانیده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کسانی که نخستین بار قم را بنا کردند و در مورد سبب نامگذاری آن بدین نام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حسن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ویرایش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را در قدیم‌الایّام،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و به همین نام خواندند و از دوران نژادهای غیر عرب تا زمانی که خاندان سعد بن مالک در قم اقامت گزیدند، آب در این منطقه کمیاب بوده است و در کتاب سیرالملوک عجم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بهرام گور به سوی سرزمین ارمنیّه می‌رفت، به گونه‌ای اتفاقی در مسیر ساوه گذارش به روستایی افتاد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روستا آتشکده‌ای بنا نهاد و در آن آتش برافروخت و بازاری در آن به وجود آورد و قم و روستاهای آن را ایجاد نمود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و در مزدجان برج و بارو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احمد بن محمّد بن اسحق همدانی‌الفقیه در کتابی که آن را کتاب بلدان نامیده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قُمسارة بن لهراسب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حمزة بن حسن اصفهانی در کتاب اصفهان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اعراب اشعری وارد قم شدند در گوشه و کنار قم در خیمه‌هایی ساخته شده، از مو، اقامت گزیدند و آن‌گاه که در این ناحیه ساکن گشتند در صحرا و بیابان،هفت روستا و منطقه و منزل ساختند و سراها و بناها و قصرها و عمارت‌ها بنیان گذاشتند و در آن جا سکونت نمودند و آن هفت روستا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مَمِّجان، قَزدان، مالون، جُمر، سَکَن، جُلَنبادان و کُمیدان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نزدیک شدن این روستاها به یکدیگر از جمع آنها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اختیار کردند و مجموع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w:t>
      </w:r>
    </w:p>
    <w:p>
      <w:pPr>
        <w:pStyle w:val="BookText"/>
        <w:rPr/>
      </w:pPr>
      <w:r>
        <w:rPr>
          <w:rFonts w:ascii="IRNazanin" w:hAnsi="IRNazanin" w:eastAsia="IRNazanin"/>
          <w:color w:val="111111"/>
          <w:sz w:val="28"/>
          <w:sz w:val="28"/>
          <w:szCs w:val="28"/>
          <w:rtl w:val="true"/>
          <w:lang w:bidi="fa-IR"/>
        </w:rPr>
        <w:t xml:space="preserve">برای اختصار، چهار حرف آن را حذف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که پس از معرّب ساختن، قم نام گرفت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براساس بعضی روایات، نام دیگر قم، الزهراء است</w:t>
      </w:r>
      <w:r>
        <w:rPr>
          <w:rStyle w:val="FootnoteAnchor"/>
          <w:rtl w:val="true"/>
        </w:rPr>
        <w:footnoteReference w:id="599"/>
      </w:r>
      <w:r>
        <w:rPr>
          <w:rFonts w:ascii="IRNazanin" w:hAnsi="IRNazanin" w:eastAsia="IRNazanin"/>
          <w:color w:val="111111"/>
          <w:sz w:val="28"/>
          <w:sz w:val="28"/>
          <w:szCs w:val="28"/>
          <w:rtl w:val="true"/>
          <w:lang w:bidi="fa-IR"/>
        </w:rPr>
        <w:t>ولی معروف، همین نام است که علّت نام‌گذاری آن‌ها در روایات، گاهی به پیامبراکرم صلی الله علیه و آله و سلم به هنگام نزول به این سرزمین منتسب شده و گاهی به روایتی که مفاد آن قیام این شهر، همراه با حضرت مهدی عجل الله تعالی فرجه الشریف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ماجرای کشتی نوح علیه السلام نسبت داده شده که با رسیدن به این منطقه به تلاطم افتاده و از جا کنده شد و سپس متوقف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هر سه دسته روایات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در دو روایت آمده، یکی مختصر و دیگری مفصّل به این مضمون که پیامبراکرم صلی الله علیه و آله و سلم در شهر قم تشریف آورد و شخصاً شیطان را از قم بیرون 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مختصر این ماجرا در تاریخ قم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روایات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رسول‌الله لَمّا اُسری به رأی ابلیس بارکاً بهذه البقعة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 نیز دارای همین مضمون است؛ ولی افزودنی‌هایی مهم و شنیدنی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مورد نظر را حسن بن علی بن حسین بن موسی بن بابوَیْه، از اساتید خود، از امام صادق علیه السلام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بر آن حضرت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شما پرسشی نمایم که تا کنون آن را کسی از شما نپرسیده و از این پس نیز نخواهد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عساک تَسئَلنی عن الحَشر و النَشر؛ انتظار می‌رود که در مورد رستاخیز و چگونگی حضور مردم به محشر پرسش نمایی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پیامبر را به حق، بشیر و نذیر برانگیخت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پرسشم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محشرالناس کلّهم إلی بیت المقدس إلاّ بقعة بأرض الجبل یقال لها قم فإنّهم یحاسَبون فی حُفَرهم و یحشرون من حُفَرهم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قم مغفور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الرجل علی رِجلَیه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هذا خاص لأهل 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w:t>
      </w:r>
    </w:p>
    <w:p>
      <w:pPr>
        <w:pStyle w:val="BookText"/>
        <w:rPr/>
      </w:pPr>
      <w:r>
        <w:rPr>
          <w:rFonts w:ascii="IRNazanin" w:hAnsi="IRNazanin" w:eastAsia="IRNazanin"/>
          <w:color w:val="111111"/>
          <w:sz w:val="28"/>
          <w:sz w:val="28"/>
          <w:szCs w:val="28"/>
          <w:rtl w:val="true"/>
          <w:lang w:bidi="fa-IR"/>
        </w:rPr>
        <w:t>مَن یقول بمقالتهم؛ مسیر حشر و رستاخیز همه مردم به سوی بیت‌المقدّس است مگر ساکنان منطقه‌ای از دیار جبل که آن را قم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سامان در مقبره‌هایشان مورد حساب رسی قرار می‌گیرند و از مقبره‌های خود رهسپار بهشت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مورد بخشش و طلب غفران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پرسش‌کننده از فرط شگفتی ناگهان به پا 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مردم قم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هر کس دیگر که با این مردم، هم‌اندیشه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بمقالتهم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بحث دارد که آیا منظور کسی است که رستاخیز و حشرِ او مقبره اوست و یا مربوط به دعایی است که در پایان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قم و کسانی که با آنان هم‌اندیشه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یعنی حشر و دعای پایانی حضرت؟ یعنی محشور شدن از مقبره خود و مورد آمرزش بودن شامل حال اهل قم و کسانی که هم اندیشه اهل قم هستند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نقل این روایت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جدّم، از پیامبراکرم صلی الله علیه و آله و سلم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إلی بقعة بأرض الجبل حمراء أحسن لوناً من الزعفران و إذا شیخ بارک، علی رأسه بُرنس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جبرائیل ما هذه البقعة؟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شیعة وصیّک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الشیخ المبارِک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ابلیس اللعین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یرید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یصُدّهم عن ولایة وصیکّ علی علیه السلام و یدعوهم إلی الفسق والفجور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أهوِ بنا إلیه فأهوی بنا إلیه فی أسرع من برق خاطف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فشارک المُرجئة فی نسائهم و أموالهم لأنّ أهل قم شیعتی و شیعة وصیّی علی بن ابیطالب</w:t>
      </w:r>
      <w:r>
        <w:rPr>
          <w:rStyle w:val="FootnoteAnchor"/>
          <w:rtl w:val="true"/>
        </w:rPr>
        <w:footnoteReference w:id="600"/>
      </w:r>
      <w:r>
        <w:rPr>
          <w:rFonts w:ascii="IRNazanin" w:hAnsi="IRNazanin" w:eastAsia="IRNazanin"/>
          <w:color w:val="111111"/>
          <w:sz w:val="28"/>
          <w:sz w:val="28"/>
          <w:szCs w:val="28"/>
          <w:rtl w:val="true"/>
          <w:lang w:bidi="fa-IR"/>
        </w:rPr>
        <w:t>به منطقه‌ای سرخ فام از  سرزمین جبل نگریستم که رنگی دل‌انگیزتر از زعفران داشت و پیر مردی با کلاهی قیفی به زانو، بر زمین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سرزمینی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جانشینت علی بن ابیطالب در آن بسر خواهند بُرد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که به زانو در آنجا نشسته کیست؟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ابلیس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مردم چه می‌خواهد؟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آنان را از پیروی ولایتِ جانشین تو علی، بازدارد و به وادی فسق و فجور و تبهکاری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سرعتی فراتر از برق، ما را به سوی او برد و من خطاب به ابلیس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خیز و در ثروت و فرزندان و نسل مُرجئه شرکت جو، زیرا مردم قم پیروان من و شیعیان جانشینم علی بن‌ابیطالب‌اند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حدیث مزبور در علل‌الشرایع نیز با اندکی تفاوت آمده و معنایش این است که نقل این روایت از انحصار بیرون می‌آید و اختصاص به تاریخ قم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دقت و بررسی به موضوع بنگرد، به این نتیجه می‌رسد که قم مورد توجه همه معصومین علیهم السلام از وجود مقدّس خاتم پیامبران تا حضرت مهدی عجل الله تعالی فرجه الشریف خاتم اوصیاء،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کشتی نوح این‌جا که رسیده تکانی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ابومقاتل نقیب الرأی خود، از امام دهم شنیده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 قم بقم لأنّه لمّا وصلت السفینة إلیه فی طوفان نوح، قامت و هو قطعةٌ من بیت المقدّس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شهر قم بدین سبب قم نامیده شد که زمانی کشتی نوح بدین مکان رسید توقف کرد و این سرزمین، قطعه‌ای از بیت‌المقدّس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یک از این کلمات خود، اشاره‌ای خاص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سرنوشت بیت‌المقدّس، در قم رقم می‌خورد و آزادسازی آن سرزمین مقدّس و هلاکت یهود، به دست قم و اندیشه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ما بر این مطلب ـ که سرانجام آزادی آن سرزمین پاک به دست مردم این شهر مقدّس خواهد بود ـ این روایت است که فرمود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أبی‌عبدالله جالساً إذ 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 بَعَثْنَا عَلَیْکُمْ عِبَاداً لَنَا أُولِی بَأْس شَدِید فَجَاسُوا خِلاَلَ الدِّیَارِ وَکَانَ وَعْداً مَّفْعُولاً</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فداک مَن </w:t>
      </w:r>
      <w:bookmarkStart w:id="711" w:name="pg2683_23231"/>
    </w:p>
    <w:p>
      <w:pPr>
        <w:pStyle w:val="BookText"/>
        <w:rPr/>
      </w:pPr>
      <w:bookmarkEnd w:id="711"/>
      <w:r>
        <w:rPr>
          <w:rFonts w:ascii="IRNazanin" w:hAnsi="IRNazanin" w:eastAsia="IRNazanin"/>
          <w:color w:val="111111"/>
          <w:sz w:val="28"/>
          <w:sz w:val="28"/>
          <w:szCs w:val="28"/>
          <w:rtl w:val="true"/>
          <w:lang w:bidi="fa-IR"/>
        </w:rPr>
        <w:t>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هم والله اهل قم؛ یکی از بزرگان ما روایت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صادق علیه السلام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نخستین وعده فرا رسد، بندگانِ سخت‌کوش و نیرومند خود را بر ضدّ شما برانگیزم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برای دست‌یابی به تبهکاران به جستجوی خانه به خانه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وعده الهی قطعی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گردیم، این بندگان نیرومند و پرتوان کیانند؟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اهالی قم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این آیه از دیدگاه علاّمه طباطبایی به گونه‌ای دیگر است که باید به تفسیر وی رجوع شود</w:t>
      </w:r>
      <w:r>
        <w:rPr>
          <w:rStyle w:val="FootnoteAnchor"/>
          <w:rtl w:val="true"/>
        </w:rPr>
        <w:footnoteReference w:id="602"/>
      </w:r>
      <w:r>
        <w:rPr>
          <w:rFonts w:ascii="IRNazanin" w:hAnsi="IRNazanin" w:eastAsia="IRNazanin"/>
          <w:color w:val="111111"/>
          <w:sz w:val="28"/>
          <w:sz w:val="28"/>
          <w:szCs w:val="28"/>
          <w:rtl w:val="true"/>
          <w:lang w:bidi="fa-IR"/>
        </w:rPr>
        <w:t>به هر حال، این روایت خود، تأییدی است که شهر قم، قطعه‌ای از بیت المقدّس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روایت در مورد سبب نام‌گذاری این شهر به قم، عین مضمون روایتی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قم یقومون مع إمام …؛ مردم قم همراه با پیشوایی قیام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شخصیتی که از قم دست به قیام می‌زند روایتی از امام کاظم علیه السلام نقل شده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أهل قم یدعوالناسَ إلی‌الحق یجتمع معه قومٌ کُزبرالحدید لاتُزّلهم الریاحُ العواصف و لایَملّون  من الحرب و لایجبُنون و علی‌الله یتوکّلون و العاقبة للمتَّقین</w:t>
      </w:r>
      <w:r>
        <w:rPr>
          <w:rStyle w:val="FootnoteAnchor"/>
          <w:rtl w:val="true"/>
        </w:rPr>
        <w:footnoteReference w:id="603"/>
      </w:r>
      <w:r>
        <w:rPr>
          <w:rFonts w:ascii="IRNazanin" w:hAnsi="IRNazanin" w:eastAsia="IRNazanin"/>
          <w:color w:val="111111"/>
          <w:sz w:val="28"/>
          <w:sz w:val="28"/>
          <w:szCs w:val="28"/>
          <w:rtl w:val="true"/>
          <w:lang w:bidi="fa-IR"/>
        </w:rPr>
        <w:t>شخصیتی از قم دست به قیام می‌زند و مردم را به سوی حق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او را همراهی می‌کنند که در صلابت و استواری چونان پاره‌های آهن‌اند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تُندَرهای سخت، آنان را نمی‌لغزاند و از جنگ و پیکار خستگی ندارند، بر خدا توکل می‌کنند و سرانجام، پیروزی از آنِ پرواپیشگان خواهد بود</w:t>
      </w:r>
      <w:r>
        <w:rPr>
          <w:rFonts w:eastAsia="IRNazanin" w:cs="IRNazanin"/>
          <w:color w:val="111111"/>
          <w:sz w:val="28"/>
          <w:szCs w:val="28"/>
          <w:rtl w:val="true"/>
          <w:lang w:bidi="fa-IR"/>
        </w:rPr>
        <w:t>.»</w:t>
      </w:r>
    </w:p>
    <w:p>
      <w:pPr>
        <w:pStyle w:val="Heading5"/>
        <w:numPr>
          <w:ilvl w:val="4"/>
          <w:numId w:val="1"/>
        </w:numPr>
        <w:rPr/>
      </w:pPr>
      <w:bookmarkStart w:id="712" w:name="__RefHeading___Toc860770_1395250215"/>
      <w:bookmarkStart w:id="713" w:name="_Toc273"/>
      <w:bookmarkEnd w:id="712"/>
      <w:r>
        <w:rPr>
          <w:rtl w:val="true"/>
        </w:rPr>
        <w:t>دیدگاه مورد قبول</w:t>
      </w:r>
      <w:bookmarkEnd w:id="71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در بین علل گوناگونی که برای نام‌گذاری قم بیان داشته‌اند از همه صحیح‌تر </w:t>
      </w:r>
      <w:bookmarkStart w:id="714" w:name="pg2683_23232"/>
    </w:p>
    <w:p>
      <w:pPr>
        <w:pStyle w:val="BookText"/>
        <w:rPr/>
      </w:pPr>
      <w:bookmarkEnd w:id="714"/>
      <w:r>
        <w:rPr>
          <w:rFonts w:ascii="IRNazanin" w:hAnsi="IRNazanin" w:eastAsia="IRNazanin"/>
          <w:color w:val="111111"/>
          <w:sz w:val="28"/>
          <w:sz w:val="28"/>
          <w:szCs w:val="28"/>
          <w:rtl w:val="true"/>
          <w:lang w:bidi="fa-IR"/>
        </w:rPr>
        <w:t>این دیدگاه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توضیح که سرزمین قم پیش از مطرح شدن به عنوان شهر، دارای آبگیرهای بزرگی بوده که شبان‌ها گوسفندان خود را برای آشامیدن آب و چرانیدن در سبزه‌زارهای پیرامون آن آبگیرها به آن منطقه می‌برده‌اند، به تدریج عدّه‌ای از این شبان‌ها به دلیل توقّف طولانی در آن سرزمین، برای خود اقامتگاه‌هایی موقت ـ به نام کومه ـ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کومه‌ها رفته رفته افزایش یافته و توسعه پیدا کردند و پس از مدّتی به روستا، تبدیل شدند و از آن‌جا که سرزمین یاد شده از لحاظ طبیعی برای ایجاد شهر، مناسب بوده با گذرِ زمان و افزایش یافتن ساکنان آن، مبدّل به شهر شد؛ ولی به مناسبت اقامتگاه‌های اوّلیه شبانان،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باقی ماند و پس از ظهور اسلام و راه یافتن زبان و ادبیّات عرب در زبان فارسی ایرانیان، بسیاری از واژه‌های فارسی تغییر شکل داد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Heading4"/>
        <w:numPr>
          <w:ilvl w:val="3"/>
          <w:numId w:val="1"/>
        </w:numPr>
        <w:rPr/>
      </w:pPr>
      <w:bookmarkStart w:id="715" w:name="__RefHeading___Toc860772_1395250215"/>
      <w:bookmarkStart w:id="716" w:name="_Toc274"/>
      <w:bookmarkEnd w:id="715"/>
      <w:r>
        <w:rPr>
          <w:rtl w:val="true"/>
        </w:rPr>
        <w:t>منابع روایی</w:t>
      </w:r>
      <w:bookmarkEnd w:id="716"/>
    </w:p>
    <w:p>
      <w:pPr>
        <w:pStyle w:val="Heading5"/>
        <w:numPr>
          <w:ilvl w:val="4"/>
          <w:numId w:val="1"/>
        </w:numPr>
        <w:rPr/>
      </w:pPr>
      <w:bookmarkStart w:id="717" w:name="__RefHeading___Toc860774_1395250215"/>
      <w:bookmarkStart w:id="718" w:name="_Toc275"/>
      <w:bookmarkEnd w:id="717"/>
      <w:r>
        <w:rPr>
          <w:rtl w:val="true"/>
        </w:rPr>
        <w:t>اشاره</w:t>
      </w:r>
      <w:bookmarkEnd w:id="718"/>
    </w:p>
    <w:p>
      <w:pPr>
        <w:pStyle w:val="BookText"/>
        <w:rPr/>
      </w:pPr>
      <w:r>
        <w:rPr>
          <w:rFonts w:ascii="IRNazanin" w:hAnsi="IRNazanin" w:eastAsia="IRNazanin"/>
          <w:color w:val="111111"/>
          <w:sz w:val="28"/>
          <w:sz w:val="28"/>
          <w:szCs w:val="28"/>
          <w:rtl w:val="true"/>
          <w:lang w:bidi="fa-IR"/>
        </w:rPr>
        <w:t>منابع روایی موضوع مورد بحث، دو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حسن بن محمد بن حسن قمّی؛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ابوعبدالله ابن‌الفقیه همدانی؛ از این رو، بحث را پیرامون دو کتاب مزبور و مؤلفان آن‌پی می‌گیریم</w:t>
      </w:r>
      <w:r>
        <w:rPr>
          <w:rFonts w:eastAsia="IRNazanin" w:cs="IRNazanin"/>
          <w:color w:val="111111"/>
          <w:sz w:val="28"/>
          <w:szCs w:val="28"/>
          <w:rtl w:val="true"/>
          <w:lang w:bidi="fa-IR"/>
        </w:rPr>
        <w:t>:</w:t>
      </w:r>
    </w:p>
    <w:p>
      <w:pPr>
        <w:pStyle w:val="Heading5"/>
        <w:numPr>
          <w:ilvl w:val="4"/>
          <w:numId w:val="1"/>
        </w:numPr>
        <w:rPr/>
      </w:pPr>
      <w:bookmarkStart w:id="719" w:name="__RefHeading___Toc860776_1395250215"/>
      <w:bookmarkStart w:id="720" w:name="_Toc276"/>
      <w:bookmarkEnd w:id="719"/>
      <w:r>
        <w:rPr/>
        <w:t>1</w:t>
      </w:r>
      <w:r>
        <w:rPr>
          <w:rtl w:val="true"/>
        </w:rPr>
        <w:t>.</w:t>
      </w:r>
      <w:r>
        <w:rPr>
          <w:rtl w:val="true"/>
        </w:rPr>
        <w:t>کتاب تاریخ قم</w:t>
      </w:r>
      <w:bookmarkEnd w:id="720"/>
    </w:p>
    <w:p>
      <w:pPr>
        <w:pStyle w:val="Heading6"/>
        <w:numPr>
          <w:ilvl w:val="5"/>
          <w:numId w:val="1"/>
        </w:numPr>
        <w:rPr/>
      </w:pPr>
      <w:bookmarkStart w:id="721" w:name="__RefHeading___Toc860778_1395250215"/>
      <w:bookmarkStart w:id="722" w:name="_Toc277"/>
      <w:bookmarkEnd w:id="721"/>
      <w:r>
        <w:rPr>
          <w:rtl w:val="true"/>
        </w:rPr>
        <w:t>آشنایی با مولّف آن</w:t>
      </w:r>
      <w:bookmarkEnd w:id="722"/>
    </w:p>
    <w:p>
      <w:pPr>
        <w:pStyle w:val="BookText"/>
        <w:rPr/>
      </w:pPr>
      <w:r>
        <w:rPr>
          <w:rFonts w:ascii="IRNazanin" w:hAnsi="IRNazanin" w:eastAsia="IRNazanin"/>
          <w:color w:val="111111"/>
          <w:sz w:val="28"/>
          <w:sz w:val="28"/>
          <w:szCs w:val="28"/>
          <w:rtl w:val="true"/>
          <w:lang w:bidi="fa-IR"/>
        </w:rPr>
        <w:t>حسن بن محمد بن حسن قمی کیست؟</w:t>
      </w:r>
    </w:p>
    <w:p>
      <w:pPr>
        <w:pStyle w:val="BookText"/>
        <w:rPr/>
      </w:pPr>
      <w:r>
        <w:rPr>
          <w:rFonts w:ascii="IRNazanin" w:hAnsi="IRNazanin" w:eastAsia="IRNazanin"/>
          <w:color w:val="111111"/>
          <w:sz w:val="28"/>
          <w:sz w:val="28"/>
          <w:szCs w:val="28"/>
          <w:rtl w:val="true"/>
          <w:lang w:bidi="fa-IR"/>
        </w:rPr>
        <w:t>آقای نمازی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یذکروه؛ یعنی کتابهای رجالی ـ جامع الرواة، تنقیح المقال و معجم رجال الحدیث ـ درباره او چیزی یادآور نشده‌اند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اول بحار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قم یکی از منابع مورد استفاده من است که مولّف آن شیخ بزرگوار حسن بن محمد بن حسن قمی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علاّمه مجلسی این کتاب و مؤلف آن را که شخصیتی والامقام بوده است می‌شناخته و استنادش به وی مسلّم است</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 الجلیل من أکابر العلماء المتقدّمین و من معاصری الصدوق و مِنْ أجلاء القمّیین؛ این شخصیت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بزرگ گذشته و از معاصران شیخ صدوق و از علمای بزرگ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علاّمه نوری رحمة الله نیز اعتبار مؤلّف و اثر او و صحّت اعتماد بر این کتاب را تثبیت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خاتمه مستدرک با نقل مطالبی از ریاض‌العلماء</w:t>
      </w:r>
      <w:r>
        <w:rPr>
          <w:rStyle w:val="FootnoteAnchor"/>
          <w:rtl w:val="true"/>
        </w:rPr>
        <w:footnoteReference w:id="6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الجلیل الحسن بن محمّد بن الحسن القمّی من أکابر قدماء الأصحاب و من معاصری الصدوق و یروی عن الشیخ حسین بن بابویه ـ أخی الصدوق ـ بل عنه؛ حسن بن محمد بن حسن قمّی، شخصیتی بزرگوار و از علمای بزرگ گذشته و از معاصران شیخ صدوق است که از شیخ حسین بن بابوَیْه، برادر شیخ صدوق؛ بلکه از شخصِ صدوق نیز نقل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مراتب تجلیل و  احترام از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شیخ صدوق و برادرش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قم تألیف حسن بن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استناد کتاب به حسن بن محمد جای هیچ گونه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سخنی هست در اعتبار شخص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علاّمه مجلسی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کتاب اعتماد کرده و آن را معتبر دانسته است؛ ولی اصل کتاب، در دسترس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زمان علاّمه مجلسی یعنی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مطالبی که علاّمه مجلسی از این کتاب نقل می‌کند از ترجمه این کتاب است و ترجمه آن ظاهراً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مؤلّف انجام پذیرفته و ما برخی از اخبار این کتاب را استخراج کرده‌ایم</w:t>
      </w:r>
      <w:r>
        <w:rPr>
          <w:rFonts w:eastAsia="IRNazanin" w:cs="IRNazanin"/>
          <w:color w:val="111111"/>
          <w:sz w:val="28"/>
          <w:szCs w:val="28"/>
          <w:rtl w:val="true"/>
          <w:lang w:bidi="fa-IR"/>
        </w:rPr>
        <w:t xml:space="preserve">: </w:t>
      </w:r>
      <w:bookmarkStart w:id="723" w:name="pg2683_23234"/>
    </w:p>
    <w:p>
      <w:pPr>
        <w:pStyle w:val="BookText"/>
        <w:rPr/>
      </w:pPr>
      <w:bookmarkEnd w:id="723"/>
      <w:r>
        <w:rPr>
          <w:rFonts w:ascii="IRNazanin" w:hAnsi="IRNazanin" w:eastAsia="IRNazanin"/>
          <w:color w:val="111111"/>
          <w:sz w:val="28"/>
          <w:sz w:val="28"/>
          <w:szCs w:val="28"/>
          <w:rtl w:val="true"/>
          <w:lang w:bidi="fa-IR"/>
        </w:rPr>
        <w:t>صاحب ریاض با حاشیه‌ای بر این مطلب، تردید دارد که آیا این کتاب از همین مؤلف است یا از دیگری؟ افندی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یَظْهر من رسالة الأمیر المنشَی، فی احوالِ قم و مفاخِرها و مناقبها إنَّ اسمَ صاحِبَ هذا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الاُستاذ ابوعلی حسن بن محمّد بن حسین شیبانی قمّی؛ از نامه منشی فرمانروا در بیان وضعیت قم و افتخارات و فضایل آن چنین بر می‌آید که نام صاحب این تاریخ، استاد ابوعلی حسن بن محمّد بن حسین شیبانی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اینجا نام مؤلّف عوض شد و صاحب ریاض با تأملی در این موضوع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شخص، مؤلّف است یا حسن بن محمّد؟ زیرا افندی در آغاز،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فلانی است و از استاد خود نیز آن را به گونه‌ای قاطع نقل کرده است</w:t>
      </w:r>
      <w:r>
        <w:rPr>
          <w:rFonts w:eastAsia="IRNazanin" w:cs="IRNazanin"/>
          <w:color w:val="111111"/>
          <w:sz w:val="28"/>
          <w:szCs w:val="28"/>
          <w:rtl w:val="true"/>
          <w:lang w:bidi="fa-IR"/>
        </w:rPr>
        <w:t>.</w:t>
      </w:r>
    </w:p>
    <w:p>
      <w:pPr>
        <w:pStyle w:val="Heading6"/>
        <w:numPr>
          <w:ilvl w:val="5"/>
          <w:numId w:val="1"/>
        </w:numPr>
        <w:rPr/>
      </w:pPr>
      <w:bookmarkStart w:id="724" w:name="__RefHeading___Toc860780_1395250215"/>
      <w:bookmarkStart w:id="725" w:name="_Toc278"/>
      <w:bookmarkEnd w:id="724"/>
      <w:r>
        <w:rPr>
          <w:rtl w:val="true"/>
        </w:rPr>
        <w:t>آشنایی با کتاب تاریخ قم</w:t>
      </w:r>
      <w:bookmarkEnd w:id="725"/>
    </w:p>
    <w:p>
      <w:pPr>
        <w:pStyle w:val="BookText"/>
        <w:rPr/>
      </w:pPr>
      <w:r>
        <w:rPr>
          <w:rFonts w:ascii="IRNazanin" w:hAnsi="IRNazanin" w:eastAsia="IRNazanin"/>
          <w:color w:val="111111"/>
          <w:sz w:val="28"/>
          <w:sz w:val="28"/>
          <w:szCs w:val="28"/>
          <w:rtl w:val="true"/>
          <w:lang w:bidi="fa-IR"/>
        </w:rPr>
        <w:t xml:space="preserve">علاّمه نوری به نقل از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نسخه‌ای از این کتاب را که کتابی قطور و مناسب بود در قم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تاریخ قم را در زمان صاحب بن عَبّاد برای وی نگاشت و در آغاز این کتاب، مطالبی در مورد صاحب بن عَبّاد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مؤلّف این کتاب، قطعاً حسن بن محمّد است و به اعتراف معاصران و پیش از آنان این کتاب در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پس از تدوین، به صاحب بن عَبّاد، وزیر دانشمند آل بُوَیْه اهداء گردیده سپس این کتاب را شخصی بنام حسن بن علی بن  حسن قمّی در سال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خواجه فخرالدین کبیر،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مؤلّف، سلسله مباحثی را بر این کتاب افزوده، از جمله مباحث مربوط به خراج قم و وضعیت این شهر از برادر او است؛ امّا محورهای بحث، مشخص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نوری در ارتباط با محتویات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مشتمل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حدود یک سوم از آن به ما رسیده است و از فهرست ابواب این کتاب استفاده می‌شود که در آن فواید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باب یازدهم که زیباتر از سایر ابواب است، زیرا در آن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مربوط به شهر قم بیان شده است</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علاّمه نوری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علمای قم، تألیفات و روایات آنها، تا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ـ یعنی تاریخ تألیف این کتاب ـ بیان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وحید بهبهانی، از اصل کتاب مطالبی نقل کرده که این موارد در کتاب حواشی نقد الرجال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چون فرزند وحید بهبهانی در این حواشی مطالبی از اصل کتاب نقل کرده، مشخصّ می‌شود که اصلِ کتاب در اختیار وی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با مؤلّف کتاب و محتوای آن آشنا شدیم و ظاهراً در اصل استناد این کتاب به حسن بن محمّد، اشکالی وجود ندارد و مؤلّف ریاض العلماء نیز آن‌جا که تردید می‌کند،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خود را پس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جایگاه والای این بزرگوار بین متأخران و معاصران هیچ‌گونه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مشکل، عدم بیان شخصیت او بین قُدماست که ظاهراً نامی از او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قدیمی‌ترین نویسنده‌ای که از تاریخ قم و مؤلّف آن نام برده ابن طباطبا ـ از علمای قرن پنجم ـ است که در کتاب متنقلة الطّالبیة در چند مورد از کتاب تاریخ قم، به عنوان کتاب قم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حاجی نوری، گویی تنها نویسنده‌ای که در دوره صفویّه متن تاریخ قم را در دست داشته، امیر سیّد احمد حسینی، مولّف کتاب فضایل السّادات مسمّی به منهاج الصّفوی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علمای متأخّر، دانشمند بزرگ، آقای محمّدعلی، فرزند استاد علی‌اکبر بهبهانی است که در حواشی نقد الرّجال از اصل کتاب تاریخ قم نقل کرده و مشخص می‌شود که اصل کتاب، در اختیار وی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اصل عربی این کتاب در دسترس نیست، تنها ترجمه یک چهارم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باب از 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مزبور در سالهای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انجام یافته و مترجم، شخصیت آگاهی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عبدالملک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این کتاب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w:t>
      </w:r>
      <w:bookmarkStart w:id="726" w:name="pg2683_23236"/>
    </w:p>
    <w:p>
      <w:pPr>
        <w:pStyle w:val="BookText"/>
        <w:rPr/>
      </w:pPr>
      <w:bookmarkEnd w:id="726"/>
      <w:r>
        <w:rPr>
          <w:rFonts w:ascii="IRNazanin" w:hAnsi="IRNazanin" w:eastAsia="IRNazanin"/>
          <w:color w:val="111111"/>
          <w:sz w:val="28"/>
          <w:sz w:val="28"/>
          <w:szCs w:val="28"/>
          <w:rtl w:val="true"/>
          <w:lang w:bidi="fa-IR"/>
        </w:rPr>
        <w:t>محمود علی صفی</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و به دستور خواجه فخرالدین کبیر، ترجمه کرده است</w:t>
      </w:r>
      <w:r>
        <w:rPr>
          <w:rFonts w:eastAsia="IRNazanin" w:cs="IRNazanin"/>
          <w:color w:val="111111"/>
          <w:sz w:val="28"/>
          <w:szCs w:val="28"/>
          <w:rtl w:val="true"/>
          <w:lang w:bidi="fa-IR"/>
        </w:rPr>
        <w:t>.</w:t>
      </w:r>
      <w:r>
        <w:rPr>
          <w:rStyle w:val="FootnoteAnchor"/>
          <w:rtl w:val="true"/>
        </w:rPr>
        <w:footnoteReference w:id="608"/>
      </w:r>
    </w:p>
    <w:p>
      <w:pPr>
        <w:pStyle w:val="Heading6"/>
        <w:numPr>
          <w:ilvl w:val="5"/>
          <w:numId w:val="1"/>
        </w:numPr>
        <w:rPr/>
      </w:pPr>
      <w:bookmarkStart w:id="727" w:name="__RefHeading___Toc860782_1395250215"/>
      <w:bookmarkStart w:id="728" w:name="_Toc279"/>
      <w:bookmarkEnd w:id="727"/>
      <w:r>
        <w:rPr>
          <w:rtl w:val="true"/>
        </w:rPr>
        <w:t>دیدگاه علما در مورد کتاب تاریخ قم</w:t>
      </w:r>
      <w:bookmarkEnd w:id="728"/>
    </w:p>
    <w:p>
      <w:pPr>
        <w:pStyle w:val="BookText"/>
        <w:rPr/>
      </w:pPr>
      <w:r>
        <w:rPr>
          <w:rFonts w:ascii="IRNazanin" w:hAnsi="IRNazanin" w:eastAsia="IRNazanin"/>
          <w:color w:val="111111"/>
          <w:sz w:val="28"/>
          <w:sz w:val="28"/>
          <w:szCs w:val="28"/>
          <w:rtl w:val="true"/>
          <w:lang w:bidi="fa-IR"/>
        </w:rPr>
        <w:t>کتابِ مزبور، مورد تأیید علمای بزرگی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و علاّمه نوری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دیدگاهها در این خصوص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در خاتمه مستدرک</w:t>
      </w:r>
      <w:r>
        <w:rPr>
          <w:rStyle w:val="FootnoteAnchor"/>
          <w:rtl w:val="true"/>
        </w:rPr>
        <w:footnoteReference w:id="609"/>
      </w:r>
      <w:r>
        <w:rPr>
          <w:rFonts w:ascii="IRNazanin" w:hAnsi="IRNazanin" w:eastAsia="IRNazanin"/>
          <w:color w:val="111111"/>
          <w:sz w:val="28"/>
          <w:sz w:val="28"/>
          <w:szCs w:val="28"/>
          <w:rtl w:val="true"/>
          <w:lang w:bidi="fa-IR"/>
        </w:rPr>
        <w:t>به بیان منابع و مدارک خود می‌پردازد یکی از منابع مستدرک را کتاب تاریخ قم، ذکر نموده و از مؤلّف کتاب تاریخ قم به عنوان استاد بزرگوار یاد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الجلیل من أکابر العلماء المتقدّمین و من معاصری الصدوق و من أجلاّء القمیّین؛ این استاد بزرگوار، از دانشوران بزرگ گذشته و از معاصران شیخ صدوق و از شخصیت‌های برجسته قمّی‌ها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نوری با این عبارتِ خود، اعتبار مؤلف و اثر وی و صحت اعتماد بر این کتاب را، تثبیت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p>
    <w:p>
      <w:pPr>
        <w:pStyle w:val="BookText"/>
        <w:rPr/>
      </w:pPr>
      <w:r>
        <w:rPr>
          <w:rFonts w:ascii="IRNazanin" w:hAnsi="IRNazanin" w:eastAsia="IRNazanin"/>
          <w:color w:val="111111"/>
          <w:sz w:val="28"/>
          <w:sz w:val="28"/>
          <w:szCs w:val="28"/>
          <w:rtl w:val="true"/>
          <w:lang w:bidi="fa-IR"/>
        </w:rPr>
        <w:t>وی از مؤلّف کتاب تاریخ قم با تعبیر شخصیتی بزرگوار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ـ تاریخ قم ـ و مؤلّف آن نزد علاّمه مجلسی و استناد این کتاب به مؤلّفش قطعی و شناخته شده است و افندی نیز در کتاب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تاریخ قم، تألیف حسن بن محمد بن حسن قمی است و در ادامه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آن در صفحه قبل گذشت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بزرگ تهرانی نیز با نقل مطالبی از نویسنده کتاب تاریخ 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w:t>
      </w:r>
      <w:bookmarkStart w:id="729" w:name="pg2683_23237"/>
    </w:p>
    <w:p>
      <w:pPr>
        <w:pStyle w:val="BookText"/>
        <w:rPr/>
      </w:pPr>
      <w:bookmarkEnd w:id="729"/>
      <w:r>
        <w:rPr>
          <w:rFonts w:ascii="IRNazanin" w:hAnsi="IRNazanin" w:eastAsia="IRNazanin"/>
          <w:color w:val="111111"/>
          <w:sz w:val="28"/>
          <w:sz w:val="28"/>
          <w:szCs w:val="28"/>
          <w:rtl w:val="true"/>
          <w:lang w:bidi="fa-IR"/>
        </w:rPr>
        <w:t xml:space="preserve">از ترجمه این کتاب در سال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سیّد حسون براقی مؤلّفِ تاریخِ کوفه وجود داشته است، زیرا وی بخش عمده‌ای از ترجمه این کتاب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در استناد این کتاب، به حسن به محمد، مشکلی وجود ندارد</w:t>
      </w:r>
      <w:r>
        <w:rPr>
          <w:rFonts w:eastAsia="IRNazanin" w:cs="IRNazanin"/>
          <w:color w:val="111111"/>
          <w:sz w:val="28"/>
          <w:szCs w:val="28"/>
          <w:rtl w:val="true"/>
          <w:lang w:bidi="fa-IR"/>
        </w:rPr>
        <w:t>.</w:t>
      </w:r>
      <w:r>
        <w:rPr>
          <w:rStyle w:val="FootnoteAnchor"/>
          <w:rtl w:val="true"/>
        </w:rPr>
        <w:footnoteReference w:id="610"/>
      </w:r>
    </w:p>
    <w:p>
      <w:pPr>
        <w:pStyle w:val="Heading5"/>
        <w:numPr>
          <w:ilvl w:val="4"/>
          <w:numId w:val="1"/>
        </w:numPr>
        <w:rPr/>
      </w:pPr>
      <w:bookmarkStart w:id="730" w:name="__RefHeading___Toc860784_1395250215"/>
      <w:bookmarkStart w:id="731" w:name="_Toc280"/>
      <w:bookmarkEnd w:id="730"/>
      <w:r>
        <w:rPr/>
        <w:t>2</w:t>
      </w:r>
      <w:r>
        <w:rPr>
          <w:rtl w:val="true"/>
        </w:rPr>
        <w:t xml:space="preserve">. </w:t>
      </w:r>
      <w:r>
        <w:rPr>
          <w:rtl w:val="true"/>
        </w:rPr>
        <w:t>کتاب البلدان تألیف ابن الفقیه</w:t>
      </w:r>
      <w:bookmarkEnd w:id="731"/>
    </w:p>
    <w:p>
      <w:pPr>
        <w:pStyle w:val="Heading6"/>
        <w:numPr>
          <w:ilvl w:val="5"/>
          <w:numId w:val="1"/>
        </w:numPr>
        <w:rPr/>
      </w:pPr>
      <w:bookmarkStart w:id="732" w:name="__RefHeading___Toc860786_1395250215"/>
      <w:bookmarkStart w:id="733" w:name="_Toc281"/>
      <w:bookmarkEnd w:id="732"/>
      <w:r>
        <w:rPr>
          <w:rtl w:val="true"/>
        </w:rPr>
        <w:t>اشاره</w:t>
      </w:r>
      <w:bookmarkEnd w:id="733"/>
    </w:p>
    <w:p>
      <w:pPr>
        <w:pStyle w:val="BookText"/>
        <w:rPr/>
      </w:pPr>
      <w:r>
        <w:rPr>
          <w:rFonts w:ascii="IRNazanin" w:hAnsi="IRNazanin" w:eastAsia="IRNazanin"/>
          <w:color w:val="111111"/>
          <w:sz w:val="28"/>
          <w:sz w:val="28"/>
          <w:szCs w:val="28"/>
          <w:rtl w:val="true"/>
          <w:lang w:bidi="fa-IR"/>
        </w:rPr>
        <w:t>کتاب البلدان تألیف ابن‌الفقیه، یکی دیگر از کتبی است که در ارتباط با قم در آخرالزمان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کتاب، تنها به نقل یک حدیث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ابن‌الفقیه، حدّفاصل سال‌های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یعنی معاصر با مؤلفِ کتاب تاریخ قم بوده است موضوع کتاب البلدان جغرافیای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مباحث مربوط به قم می‌رسد روایتی را نقل می‌کند که حاکی از امنیت شهر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قمسارة بن لهراسب، این شهر را بنیان نهاد و روایت را از ابوموسی اشعری نقل می‌کند ـ به روایت اهل سنّت ـ ابوموسی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به وجود آمدن فتنه و آشوب، به کدام سرزمین باید پناه برد؟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فصل دوّم بیان خواهد شد</w:t>
      </w:r>
      <w:r>
        <w:rPr>
          <w:rFonts w:eastAsia="IRNazanin" w:cs="IRNazanin"/>
          <w:color w:val="111111"/>
          <w:sz w:val="28"/>
          <w:szCs w:val="28"/>
          <w:rtl w:val="true"/>
          <w:lang w:bidi="fa-IR"/>
        </w:rPr>
        <w:t>.</w:t>
      </w:r>
    </w:p>
    <w:p>
      <w:pPr>
        <w:pStyle w:val="Heading6"/>
        <w:numPr>
          <w:ilvl w:val="5"/>
          <w:numId w:val="1"/>
        </w:numPr>
        <w:rPr/>
      </w:pPr>
      <w:bookmarkStart w:id="734" w:name="__RefHeading___Toc860788_1395250215"/>
      <w:bookmarkStart w:id="735" w:name="_Toc282"/>
      <w:bookmarkEnd w:id="734"/>
      <w:r>
        <w:rPr>
          <w:rtl w:val="true"/>
        </w:rPr>
        <w:t>دسته بندی روایات</w:t>
      </w:r>
      <w:bookmarkEnd w:id="73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بحار، کتاب السماء و العالم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باب ـ سرزمین‌های مورد ستایش و مورد مذمّت ـ راجع به قم آورده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آن‌ها از کَشّی است ـ قطعاً کتاب کشّی که همان کتاب اختیار معرفة الرجال تلخیص طوسی است در اختیار وی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اشکالاتی که برخی معاصرین نظیر شوشتری بر این کتاب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 روایت نیز به یقین از کتاب البلدان و یا مختصر کتاب البلدان از ابن‌الفقیه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بقیه روایات از کتاب </w:t>
      </w:r>
      <w:bookmarkStart w:id="736" w:name="pg2683_23238"/>
    </w:p>
    <w:p>
      <w:pPr>
        <w:pStyle w:val="BookText"/>
        <w:rPr/>
      </w:pPr>
      <w:bookmarkEnd w:id="736"/>
      <w:r>
        <w:rPr>
          <w:rFonts w:ascii="IRNazanin" w:hAnsi="IRNazanin" w:eastAsia="IRNazanin"/>
          <w:color w:val="111111"/>
          <w:sz w:val="28"/>
          <w:sz w:val="28"/>
          <w:szCs w:val="28"/>
          <w:rtl w:val="true"/>
          <w:lang w:bidi="fa-IR"/>
        </w:rPr>
        <w:t>تاریخ قم تألیف حسن بن محمد بن حسن قمّی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و تنظیم آن‌ها به شکل موضوعی در یک نگاه به چند دسته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ارتباط با مصونیّت قم در آخرالزمان؛ و قبل از ظهور حضرت قائم عجل الله تعالی فرجه الشریف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قم در آغاز آفرینش جهان و زمین؛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یا سه حدیث در مورد دلیل نام‌گذاری قم؛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یا سه روایت مربوط به درگیری و خونریزی و اسارت در قم، در اثر دخالت و تهاجم نیروی بیگانه، یا هلاکت جوانهای این شهر در اثر معصیت؛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روایت حاکی از آغاز نهضت و انقلاب اسلامی، از قم؛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روایت در ارتباط با تعریف و تمجید از مردم قم؛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روایت درباره جهاد و درگیری مردم قم با یهودیان؛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روایت، در ارتباط با آغاز توسعه فرهنگی از قم؛ در این روایات آمده هر کس از اندیشه و اعتقاد ساکنان قم برخوردار باشد به او قمّی می‌گویند هر چند قمّی نباشد</w:t>
      </w:r>
      <w:r>
        <w:rPr>
          <w:rFonts w:eastAsia="IRNazanin" w:cs="IRNazanin"/>
          <w:color w:val="111111"/>
          <w:sz w:val="28"/>
          <w:szCs w:val="28"/>
          <w:rtl w:val="true"/>
          <w:lang w:bidi="fa-IR"/>
        </w:rPr>
        <w:t>.</w:t>
      </w:r>
    </w:p>
    <w:p>
      <w:pPr>
        <w:pStyle w:val="Heading6"/>
        <w:numPr>
          <w:ilvl w:val="5"/>
          <w:numId w:val="1"/>
        </w:numPr>
        <w:rPr/>
      </w:pPr>
      <w:bookmarkStart w:id="737" w:name="__RefHeading___Toc860790_1395250215"/>
      <w:bookmarkStart w:id="738" w:name="_Toc283"/>
      <w:bookmarkEnd w:id="737"/>
      <w:r>
        <w:rPr>
          <w:rtl w:val="true"/>
        </w:rPr>
        <w:t>بیان چهار نکته پیش از بررسی روایات</w:t>
      </w:r>
      <w:bookmarkEnd w:id="738"/>
    </w:p>
    <w:p>
      <w:pPr>
        <w:pStyle w:val="BookText"/>
        <w:rPr/>
      </w:pPr>
      <w:r>
        <w:rPr>
          <w:rFonts w:ascii="IRNazanin" w:hAnsi="IRNazanin" w:eastAsia="IRNazanin"/>
          <w:color w:val="111111"/>
          <w:sz w:val="28"/>
          <w:sz w:val="28"/>
          <w:szCs w:val="28"/>
          <w:rtl w:val="true"/>
          <w:lang w:bidi="fa-IR"/>
        </w:rPr>
        <w:t>نخستین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مزبور را فقط تاریخ قم نقل کرده و تا کنون با تحقیقاتی که انجام پذیرفته بعد از تاریخ قم تا زمان علاّمه مجلسی کتابی که آن را نقل کرده باشد در اختیار ما نیست، تنها علاّمه مجلسی آن را در بحار آورده و مشخص نیست تا آن روز این کتاب  ناپدید بوده، یا مورد اعتماد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 عاملی که خود معاصر مجلّسی بوده به جهت فروتنی و تواضع، روایاتی از بحارالانوارِ مجلسی را در اثبات الهداة نقل می‌کند؛ ولی این قبیل روایات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نیاوردن، یا عدم ارتباط آن‌ها به موضوع بحث است و یا از اعتبار لازم نزد او برخوردار نبوده‌اند و پس از علاّمه مجلسی نیز تا آنجا که آگاهی داریم کتابهائی که در ارتباط با امام زمان علیه السلام نوشته شده به نقل این روایات نپرداخته‌اند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معاصرین تنها صاحب منتخب‌الأثر، تعدادی از این روایات را آورده و ما نیز </w:t>
      </w:r>
    </w:p>
    <w:p>
      <w:pPr>
        <w:pStyle w:val="BookText"/>
        <w:rPr/>
      </w:pPr>
      <w:r>
        <w:rPr>
          <w:rFonts w:ascii="IRNazanin" w:hAnsi="IRNazanin" w:eastAsia="IRNazanin"/>
          <w:color w:val="111111"/>
          <w:sz w:val="28"/>
          <w:sz w:val="28"/>
          <w:szCs w:val="28"/>
          <w:rtl w:val="true"/>
          <w:lang w:bidi="fa-IR"/>
        </w:rPr>
        <w:t>در معجم احادیث‌الامام‌المهدی عجل الله تعالی فرجه الشریف نیز که هدف آن جمع‌آوری روایات بوده، این دسته از روایات را آورده‌ایم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دوّمین نکته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 از محمد بن حسن بن محمد قمّی و بعد از وی و معاصران او هیچ یک از محدّثان، این گونه روایات را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آن‌جا که ما همه کتابها را ندیده‌ایم و یا همه آنها در دسترس و موجود نبوده این سخن نمی‌تواند دلیل قاطعی بر ردّ این قبیل روایات باشد، زیرا تنها شیخ صدوق، معاصر وی به اعتراف فرد متعصّبی مانند ذهبی،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شیخ مفید دارای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بوده‌اند که از این تعداد کتاب، فقط اندکی به دست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ـ شاید این دسته روایات، در کتبی که به دست ما نرسیده نقل شده باشد ـ از این رو، نقل این احادیث اثباتاً جنبه تأیید و شاهد دارد و نمی‌توان به گونه‌ای قاطع آنها را مردود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جای این بحث و شبهه همچنان به قوّت خود باقی است که چرا تنها محمد بن حسن بن محمد قمّی این قبیل روایات را در کتاب تاریخ قم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سوّمین نکته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می‌توان از طریق تواتر وارد شد و گفت این تعداد 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متواتر است؟</w:t>
      </w:r>
    </w:p>
    <w:p>
      <w:p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این روایات از طریق تواتر لفظی یا تواتر اجمالی که قطعاً نیست و نیز تواتر معنوی که تنها به یک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انشاءالله امن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نمی‌توان ادعای تواتر لفظی کرد، زیرا این روایات، فقط از یک تن و از یک  کتاب نقل شده و اگر کتاب کَشّی و البلدان را نیز به آن بیفزاییم سه کتاب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یک روایت، از کتاب ابن‌الفقیه، دو روایت از کَشّی و بقیّه روایات نیز از تاریخ قم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روایات واقعاً به یک لفظ نقل شده؟ تواتر لفظی، روش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پنجاه مورد از پنجاه نفر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امام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مدّعی تواتر لفظی 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تواتر معنوی روایات، مربوط به محفوظ بودن قم نیز فرع بر این است که کتب، راویان و روایات، متعدّد باشند؛ ولی با نقل یک یا دو کتاب، تواتر معنوی حاصل </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شاید ادعای تواتر مشکل باشد و در این خصوص باید روایات از راه‌های متعدّدی برسد مثلاً هر کدام دارای یک مضمون؛ ولی با الفاظ گوناگونی وارد شده باشد، مانند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بن‌ابیطالب علیه السلام دَر خیبر را از جا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عبدود را با یک ضربت،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دیگر حاکی است در جنگ اُحُد، همه سپاهیان فرار کردند و تنها علی بن ابیطالب علیه السلام در میدان کارزار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روایات بر مطلبی دلالت دارد؛ ولی قدر مشترک آن‌ها یک معنا می‌باشد که حاکی از شجاعت امیرمؤمنان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یادآوری شد در کتب متعدد آمده است؛ ولی در موضوع مورد بحث ما، تنها یک کتاب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آیا می‌توان ادعای تواتر اجمالی یا معنوی نمود یا خیر؟</w:t>
      </w:r>
    </w:p>
    <w:p>
      <w:pPr>
        <w:pStyle w:val="BookText"/>
        <w:rPr/>
      </w:pPr>
      <w:r>
        <w:rPr>
          <w:rFonts w:ascii="IRNazanin" w:hAnsi="IRNazanin" w:eastAsia="IRNazanin"/>
          <w:color w:val="111111"/>
          <w:sz w:val="28"/>
          <w:sz w:val="28"/>
          <w:szCs w:val="28"/>
          <w:rtl w:val="true"/>
          <w:lang w:bidi="fa-IR"/>
        </w:rPr>
        <w:t>چهارمین نکته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 ادعا کرد این روایات، ناظر به دوره خاصی غیر از این برهه غیبت است؟ 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دوران عبّاسیان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تاریخ، جایی ثبت شده که قم، مورد تهاجم قرار گرفته و یا به عکس، کسانی که از شرّ عبّاسیان در جستجوی پناهگاهی بودند به قم و اطراف آن آمده باشند؟ معروف است که تنها در قم، چهارصد امامزاده مدفون است و در کاشان نیز همین گونه است و این افراد معمولاً به قم می‌آمدند و پناهنده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ناظر به آن دوران است و ارتباطی به آخرالزمان ندارد؟</w:t>
      </w:r>
      <w:r>
        <w:rPr>
          <w:rStyle w:val="FootnoteAnchor"/>
          <w:rtl w:val="true"/>
        </w:rPr>
        <w:footnoteReference w:id="611"/>
      </w:r>
      <w:r>
        <w:rPr>
          <w:rFonts w:ascii="IRNazanin" w:hAnsi="IRNazanin" w:eastAsia="IRNazanin"/>
          <w:color w:val="111111"/>
          <w:sz w:val="28"/>
          <w:sz w:val="28"/>
          <w:szCs w:val="28"/>
          <w:rtl w:val="true"/>
          <w:lang w:bidi="fa-IR"/>
        </w:rPr>
        <w:t>این احتمالی است که باید در آن تأمل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به اعتبار این که سخن یاد شده، اجتهاد در برابر نص است آن را نپذیریم، زیرا برخی روایات به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فی زمن غیبة قائمنا فی آخرالزمان؛ این رخدادها در دوران غیبت قائم ما در آخرالزمان به وقوع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تصریح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زمان علی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از امت‌های دوران بنی‌عبّاس تا سقوط حکومت آن‌ها که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دایره قم را وسیع‌تر از حدود جغرافیایی قبلی بدانیم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مزبور، ناظر به آن زمان بوده باز هم با واقعیت،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درگیری‌هایی در منطقه کاشان ـ مشهد اردهال ـ </w:t>
      </w:r>
      <w:bookmarkStart w:id="739" w:name="pg2683_23241"/>
    </w:p>
    <w:p>
      <w:pPr>
        <w:pStyle w:val="BookText"/>
        <w:rPr/>
      </w:pPr>
      <w:bookmarkEnd w:id="739"/>
      <w:r>
        <w:rPr>
          <w:rFonts w:ascii="IRNazanin" w:hAnsi="IRNazanin" w:eastAsia="IRNazanin"/>
          <w:color w:val="111111"/>
          <w:sz w:val="28"/>
          <w:sz w:val="28"/>
          <w:szCs w:val="28"/>
          <w:rtl w:val="true"/>
          <w:lang w:bidi="fa-IR"/>
        </w:rPr>
        <w:t>رخ داده و جریان شهادت فرزند امام باقر علیه السلام و آن درگیری مسلحانه‌ای که داشته است، ماجرای مهمّی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احتمال ناظر بودن روایات به دوران عبّاسیان، از دو جهت یکی متن بعضی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انطباق آن با واقعیّت تاریخی، هر چند قائل به توسعه جغرافیایی شویم، ضعیف خواهد بود</w:t>
      </w:r>
      <w:r>
        <w:rPr>
          <w:rFonts w:eastAsia="IRNazanin" w:cs="IRNazanin"/>
          <w:color w:val="111111"/>
          <w:sz w:val="28"/>
          <w:szCs w:val="28"/>
          <w:rtl w:val="true"/>
          <w:lang w:bidi="fa-IR"/>
        </w:rPr>
        <w:t>.</w:t>
      </w:r>
    </w:p>
    <w:p>
      <w:pPr>
        <w:pStyle w:val="Heading6"/>
        <w:numPr>
          <w:ilvl w:val="5"/>
          <w:numId w:val="1"/>
        </w:numPr>
        <w:rPr/>
      </w:pPr>
      <w:bookmarkStart w:id="740" w:name="__RefHeading___Toc860792_1395250215"/>
      <w:bookmarkStart w:id="741" w:name="_Toc284"/>
      <w:bookmarkEnd w:id="740"/>
      <w:r>
        <w:rPr>
          <w:rtl w:val="true"/>
        </w:rPr>
        <w:t>بررسی متن و سند</w:t>
      </w:r>
      <w:bookmarkEnd w:id="741"/>
    </w:p>
    <w:p>
      <w:pPr>
        <w:pStyle w:val="BookText"/>
        <w:rPr/>
      </w:pPr>
      <w:r>
        <w:rPr>
          <w:rFonts w:ascii="IRNazanin" w:hAnsi="IRNazanin" w:eastAsia="IRNazanin"/>
          <w:color w:val="111111"/>
          <w:sz w:val="28"/>
          <w:sz w:val="28"/>
          <w:szCs w:val="28"/>
          <w:rtl w:val="true"/>
          <w:lang w:bidi="fa-IR"/>
        </w:rPr>
        <w:t>روایت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کَشّی منقول است و ـ بحارالانوار نیز از او نقل می‌کند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و علی بن محمد، به دو طریق کَشّی نقل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الحسین بن عبیدالله، عن عبدالله بن علی، عن احمد بن حمزة، عن عمران قمی، عن حمّاد النّاب،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ابی‌عبدالله علیه السلام و نحن جماعةٌ إذ دخل علیه عمران بن عبدالله القمی فسأله و بَرّهُ وَبشّهُ، فلمّا أن قام، قلت لأبی‌عبدالله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بَررتَ به هذا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 النجباء یعنی اهل قم؛ حسین بن عبیدالله، از عبدالله بن علی، از احمد بن حمزه، از عمران قمّی، از حمّاد ناب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حضور امام صادق علیه السلام شرفیاب بودیم که عمران فرزند عبدالله قمّی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گرمی پذیرا شد و با او مهربانی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عمران بپاخاست و رفت،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این گونه به وی مهربانی نمودید، چه کسی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نجیب‌زادگان شِهر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طریق نیز از ابن‌الفقیه است که مجموع، چهار طریق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دیگری نیز از خودِ کتاب قمّی است و آیا می‌توانیم به تواتر اجمالی برسیم؟ چون اگر تواتر اجمالی یا معنوی، تحقّق یابد، نیازی به بررسی سند نداریم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که از حمّاد ناب نقل شده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خدمت امام صادق علیه السلام شرفیاب بودیم که عمران فرزند عبدالله قمی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از عمران، همان کسی است که در سندِ روایت آمده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از عمران پرسش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مهربانی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با وی ملاطفت و گفتگو نمود و توجه خاصی به او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بپاخاست برود و یا رفت، از امام پرسیدم شخصی که به او این گونه مهربانی نمودی،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خاندان نجیب‌زادگان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w:t>
      </w:r>
    </w:p>
    <w:p>
      <w:pPr>
        <w:pStyle w:val="BookText"/>
        <w:rPr/>
      </w:pPr>
      <w:r>
        <w:rPr>
          <w:rFonts w:ascii="IRNazanin" w:hAnsi="IRNazanin" w:eastAsia="IRNazanin"/>
          <w:color w:val="111111"/>
          <w:sz w:val="28"/>
          <w:sz w:val="28"/>
          <w:szCs w:val="28"/>
          <w:rtl w:val="true"/>
          <w:lang w:bidi="fa-IR"/>
        </w:rPr>
        <w:t>مردم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تفسیر از کیست؟</w:t>
      </w:r>
    </w:p>
    <w:p>
      <w:pPr>
        <w:pStyle w:val="BookText"/>
        <w:rPr/>
      </w:pPr>
      <w:r>
        <w:rPr>
          <w:rFonts w:ascii="IRNazanin" w:hAnsi="IRNazanin" w:eastAsia="IRNazanin"/>
          <w:color w:val="111111"/>
          <w:sz w:val="28"/>
          <w:sz w:val="28"/>
          <w:szCs w:val="28"/>
          <w:rtl w:val="true"/>
          <w:lang w:bidi="fa-IR"/>
        </w:rPr>
        <w:t>در این‌جا چند احتمال وجود دارد که این سخن از علاّمه مجلسی باشد یا از کشّی و یا حمّاد ناب؟ و احتمالات زیاد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بسیار بعید دیگری نیز هست که امام صادق علیه السلام این جمله را فرموده باشد، زیرا با ظاهر عبارت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سخن از حمّاد ناب باشد، قرینه مقامی بوده و برای او واضح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تفسیر را بر آن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قرینه، هم‌اکنون برای ما روشن نیست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 النُجباء، ما أرادهم جبّار من الجبابرة إلاّ قصَمه الله؛ او از خاندان نجیب‌زادگان است و هر ستمگری قصد شومی در مورد آنان داشته باشد خداوند قدرت او را درهم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صراحتی ندارد؛ امّا به قرینه روایات دیگری که متن یاد شده در آن‌ها آمده، مشکل برطرف می‌شود</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روایت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 با همین إسناد، یعنی محمد بن مسعود، از احمد بن حمزه، از مرزبان فرزند عمران، از ابان بن عثمان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عمران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نیز راجع به عمران بن عبدالله است؛ ولی طریق آن متفاوت است و طریق سوم را تشکیل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ابان بن عثمان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 بن عبدالله بر امام صادق علیه السلام وارد شد و حضرت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أنت و کیف وُلدک و کیف أهلک و کیف عمّک و کیف أهل بیتک؛ حال خود و فرزندان و خانواده و عمو و احوال خاندانت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عنایت امام صادق علیه السلام است که جزئیات را این گونه پرسیده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حدّثه ملیّاً فلمّا خرج قیل لأبی عبدالله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نجیب قوم النجباء، ما نصب لهم جبّارٌ إلاّ قصمه الله</w:t>
      </w:r>
      <w:r>
        <w:rPr>
          <w:rStyle w:val="FootnoteAnchor"/>
          <w:rtl w:val="true"/>
        </w:rPr>
        <w:footnoteReference w:id="613"/>
      </w:r>
      <w:r>
        <w:rPr>
          <w:rFonts w:ascii="IRNazanin" w:hAnsi="IRNazanin" w:eastAsia="IRNazanin"/>
          <w:color w:val="111111"/>
          <w:sz w:val="28"/>
          <w:sz w:val="28"/>
          <w:szCs w:val="28"/>
          <w:rtl w:val="true"/>
          <w:lang w:bidi="fa-IR"/>
        </w:rPr>
        <w:t>سپس مدتی طولانی با او سخن گفت و زمانی که از نزد حضرت بیرون رفت به حضرت عرض شد این شخص کیست؟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انسانی نجیب‌زاده، از نجیب‌زادگان است و هر ستمگری که با آنان به دشمنی برخیزد، خداوند، قدرت او را درهم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قبلی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ناب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کیست؟ ولی در این‌جا آمده که به حضرت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نجیبُ قوم النجباء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نَصب لهم جبّار إلاّ قصمه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روایت قابل حلّ نیست، زیرا در روایت قبلی قید قمّی آمده و در این جا چنین قیدی ذکر نشده است مگر به قرینه روایت قبلی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قمّی است و روایت، یکی است؛ امّا چند طریق دارد و اگر از نظر متن، مشکل آن را حل کنیم و بگوییم ظهور در قم دارد؛ ولی مشکل سندی آن برای ما قابل حلّ نیست چرا؟ زیرا  حسین بن عبیدالله که نام وی در سند اوّلی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را من بر احمد بن حمزه عرضه داشتم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أعرفهما؛ من با این دو روایت آشنا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أحفظ من رواهما لی؛ امّا یادم نیست چه کسی آن‌ها را برایم نقل کرده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باید دید، روایتِ مزبور با این سند، عن احمد بن حمزه، عن المرزبان بن عمران، عن ابان بن عثمان، با روایتِ قبلی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حمزه، عن حمّاد الناب، چگونه قابل جمع است؟ بر این اساس، وی این قضیه را یا از عمران نقل حدیث می‌کند، اگر نگوییم عمران، همان شخص مورد ستایش است، زیرا اگر چنین باشد روایت، از اعتبار ساقط خواهد شد، چون راوی، خود را 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احمد بن حمزه که از حمّاد ناب و در سند دوم نیز از مرزبان بن عمران، نقل می‌کند با عبارتِ </w:t>
      </w:r>
    </w:p>
    <w:p>
      <w:pPr>
        <w:pStyle w:val="BookText"/>
        <w:rPr/>
      </w:pPr>
      <w:r>
        <w:rPr>
          <w:rFonts w:ascii="IRNazanin" w:hAnsi="IRNazanin" w:eastAsia="IRNazanin"/>
          <w:color w:val="111111"/>
          <w:sz w:val="28"/>
          <w:sz w:val="28"/>
          <w:szCs w:val="28"/>
          <w:rtl w:val="true"/>
          <w:lang w:bidi="fa-IR"/>
        </w:rPr>
        <w:t>بعدی چگونه قابل جمع است؟</w:t>
      </w:r>
    </w:p>
    <w:p>
      <w:pPr>
        <w:pStyle w:val="BookText"/>
        <w:rPr/>
      </w:pPr>
      <w:r>
        <w:rPr>
          <w:rFonts w:ascii="IRNazanin" w:hAnsi="IRNazanin" w:eastAsia="IRNazanin"/>
          <w:color w:val="111111"/>
          <w:sz w:val="28"/>
          <w:sz w:val="28"/>
          <w:szCs w:val="28"/>
          <w:rtl w:val="true"/>
          <w:lang w:bidi="fa-IR"/>
        </w:rPr>
        <w:t>سومین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روایت ابن فقیه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ابوعبدالله الفقیه الهمدانی فی کتاب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موسی الأشعری روی أنّه سأل امیرالمؤمنین علی بن ابی‌طالب علیه السلام عن اسلم المدن و خیرالمواضع عند نزول الفتن و ظهورالسیف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المواضع یومئذ أرض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اضطربت خراسان و وقعت الحرب بین اهل جرجان و طبرستان و خربت 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المواضع یومئذ قصبة قم، تلک البلدة التی یخرج منها انصار خیرالناس أباً و أُمّاً وجَدّاً و جَدّةً و عَمّاً و عَمّةً، تلک التی تسمّی الزهراء، بها موضع قدم جبرئیل و هو الموضع الذی نبع منه الماء الذی مَن شرب منه أمن من الداء و من ذلک الماء عجن الطیر الذی عُمل منه کهیئة الطیر، و منه یغتسل الرضا علیه السلام و من ذلک الموضع یخرج کبش ابراهیم و عصا موسی و خاتم سلیمان؛</w:t>
      </w:r>
      <w:r>
        <w:rPr>
          <w:rStyle w:val="FootnoteAnchor"/>
          <w:rtl w:val="true"/>
        </w:rPr>
        <w:footnoteReference w:id="614"/>
      </w:r>
      <w:r>
        <w:rPr>
          <w:rFonts w:ascii="IRNazanin" w:hAnsi="IRNazanin" w:eastAsia="IRNazanin"/>
          <w:color w:val="111111"/>
          <w:sz w:val="28"/>
          <w:sz w:val="28"/>
          <w:szCs w:val="28"/>
          <w:rtl w:val="true"/>
          <w:lang w:bidi="fa-IR"/>
        </w:rPr>
        <w:t>ابوعبدالله فقیه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 روایت کرده که از امیرمؤمنان علی بن ابیطالب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نازل شدن آشوب و فتنه و جنگ و درگیری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مصون‌ترین شهر و برترین مکان کجاست؟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سرزمین جبل مصونترین مکان خواهد بود هرگاه خراسان دستخوش درگیری و کشمکش شد و میان مردم گرگان و مازندران، پیکار به وقوع پیوست و سیستان به ویرانه تبدیل گشت، مصونترین مکان،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خواهد بود همان شهری که یاران وفادارِ شخصیتی که پدر و مادر و پدربزرگ و مادربزرگ و عمو و عمّه‌اش از همه مردم برترند، از آن سامان قیام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دیار، قدمگاه جبرئیل است و مکانی است که از آن آبی جوشید و هر کس از آن آشامید از بیماری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 که از آن، شکل پرنده‌ای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با همین آب خمیر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 همین آب خود را شتسشو خواهد داد، آن‌جا جایگاه ظاهر شدن قوچ ابراهیم و عصای موسی و انگشتر سلیمان خواهد بود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طریق اهل سنّت نقل شده؛ ولی با مجموع روایاتی که در تاریخ آمده و حاکی از محفوظ بودن شهر قم در آخرالزمان است، مطابقت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فوق، تنها روایتی است که در کتب اهل سنّت، در آن از قم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برای نخستین بار می‌شنویم که یکی از نام‌های شهر قم، زهرا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قم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بن ابی خلف، از حسن بن محمد بن سعد، از حسن بن علی خزاعی، از عبدالله بن سنان روایت می‌کند که از امام صادق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بلاد جبل؛ منطقه جبل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ما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إذا رُدّ إلیکم الأمر؛ دورانی که حاکمیّت به شما بازگردانده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یُخسف ببعضها؛ بخشی از آن منطقه فرو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دید آیا منظور از خسف، رانش زمین است یا چیز دیگر؟</w:t>
      </w:r>
    </w:p>
    <w:p>
      <w:pPr>
        <w:pStyle w:val="BookText"/>
        <w:rPr/>
      </w:pP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فیها موضعاً؛ در آن منطقه جبل، نقطه‌ای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له البحر؛ به آن، دریا،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دریاچه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یسمّی بقم و هو معدن شیعتنا؛ آن‌جا، قم نامیده می‌شود و آن دیار، مرکز پیروان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نامی از تهران به میان نیامده، در کتاب ذهبی در مورد أبوعبدالله تهرانی</w:t>
      </w:r>
      <w:r>
        <w:rPr>
          <w:rStyle w:val="FootnoteAnchor"/>
          <w:rtl w:val="true"/>
        </w:rPr>
        <w:footnoteReference w:id="615"/>
      </w:r>
      <w:r>
        <w:rPr>
          <w:rFonts w:ascii="IRNazanin" w:hAnsi="IRNazanin" w:eastAsia="IRNazanin"/>
          <w:color w:val="111111"/>
          <w:sz w:val="28"/>
          <w:sz w:val="28"/>
          <w:szCs w:val="28"/>
          <w:rtl w:val="true"/>
          <w:lang w:bidi="fa-IR"/>
        </w:rPr>
        <w:t>مطلبی آمده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تهران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 أظنّه؛ تصور می‌کنم محلّه‌ای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تا زمان ذهبی، که معاصر علاّمه حلّی بوده و تقریباً در گذشتِ وی در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افتاده، هیچ‌گاه خبری از تهران نبوده و بعدها توسعه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امام در مورد 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الری، فویل له من جناحَیْه؛ وای بر ری از دو جانب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الأمن فیه من جهة قم و أهله؛ یعنی اگر پناهی برای ری باشد به برکت قم خواهد 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ما جناحاها؟؛ گفته شد آن دو جانب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 بغداد؛ یکی از آن‌ها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از بغداد، حاکمیت جدید است یا خیر؟</w:t>
      </w:r>
      <w:r>
        <w:rPr>
          <w:rStyle w:val="FootnoteAnchor"/>
          <w:rtl w:val="true"/>
        </w:rPr>
        <w:footnoteReference w:id="616"/>
      </w:r>
      <w:r>
        <w:rPr>
          <w:rFonts w:ascii="IRNazanin" w:hAnsi="IRNazanin" w:eastAsia="IRNazanin"/>
          <w:color w:val="111111"/>
          <w:sz w:val="28"/>
          <w:sz w:val="28"/>
          <w:szCs w:val="28"/>
          <w:rtl w:val="true"/>
          <w:lang w:bidi="fa-IR"/>
        </w:rPr>
        <w:t>امام علیه السلام اشاره به وضع امروز دارد یا بعدها، مشخص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دیگری منطقه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یلتقی فیه سیوف الخراسانیین و سیوف البغدادیین فیعجّل الله عقوبتهم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ری از دو جبهه، مورد تعرّض قرار خواهد گرفت؛ ولی خدای عزّوجل آن‌ها را به سرعت، کیفر داده و به هلاکت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این لشکرکشی به قم پناهنده می‌شوند و اهل قم به آن‌ها پناه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ینتقلون إلی موضع یقال له اردستان؛ سپس به منطقه‌ای به نام اردستان، انتقال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تاریخ قم و از کسی دیگر به نام محمد بن قتیبه همدانی</w:t>
      </w:r>
      <w:r>
        <w:rPr>
          <w:rStyle w:val="FootnoteAnchor"/>
          <w:rtl w:val="true"/>
        </w:rPr>
        <w:footnoteReference w:id="617"/>
      </w:r>
      <w:r>
        <w:rPr>
          <w:rFonts w:ascii="IRNazanin" w:hAnsi="IRNazanin" w:eastAsia="IRNazanin"/>
          <w:color w:val="111111"/>
          <w:sz w:val="28"/>
          <w:sz w:val="28"/>
          <w:szCs w:val="28"/>
          <w:rtl w:val="true"/>
          <w:lang w:bidi="fa-IR"/>
        </w:rPr>
        <w:t>و حسن بن علی کشمارجانی، از علی بن نعمان، از ابوالاکراد علی بن میمون صائغ،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احتجّ بالکوفة علی سائر البلاد و بالمؤمنین من أهلها علی غیرهم من أهل البلاد، واحتجّ  ببلدة قم علی سائر البلاد و بأهلها علی جمیع أهل المشرق و المغرب من الجنّ و الإنس، و لم یَدَعِ الله قم و أهله مستضعفاً، بل وفّقهم و أیّدهم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و اهلَه بقم ذلیل و یُنسی ذکر قم و لولا ذلک لأسرع الناس إلیه فخرب قم؛ خداوند به واسطه کوفه، بر سایر شهرها و به وسیله اهالی باایمان آن بر مردم دیگر شهرها اتمام حجت می‌کند و به وسیله قم بر سایر شهرها اتمام حجت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مردم قم بر ساکنان شرق و غرب گیتی از إنس و جنّ، اتمام حجت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مردم قم را در استضعاف فکری رها نساخته است … قم را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گونه نباشد، مردم همه آهنگ قم می‌کنند و قم به ویرانه تبدیل می‌شود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همه احساس می‌کردند قم چه دارد و از چه ویژگی‌هایی برخوردار است قم را پُلی برای رسیدن به پُست و مقام و خواسته‌های خویش قرار می‌دادند و اگر چنین می‌شد، پیروان خالص دین، در قم وجود نداشتند و همه گونه افراد، دارای همه گونه افکار و اندیشه با هر اعتقاداتی وارد قم می‌شدند و مرکز شیعه و خاستگاه معنویت، از بین می‌رفت و مردم آن سامان رو به فساد و تباهی می‌رفتند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یکن حجّة علی سائر البلاد؛ در این صورت، حجّت بر سایر شهرها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تستقّر السماء و‌الأرض و لم یُنظَروا طرفة عین؛ زمین و آسمان، آرامش خود را از دست می‌دادند و </w:t>
      </w:r>
    </w:p>
    <w:p>
      <w:pPr>
        <w:pStyle w:val="BookText"/>
        <w:rPr/>
      </w:pPr>
      <w:r>
        <w:rPr>
          <w:rFonts w:ascii="IRNazanin" w:hAnsi="IRNazanin" w:eastAsia="IRNazanin"/>
          <w:color w:val="111111"/>
          <w:sz w:val="28"/>
          <w:sz w:val="28"/>
          <w:szCs w:val="28"/>
          <w:rtl w:val="true"/>
          <w:lang w:bidi="fa-IR"/>
        </w:rPr>
        <w:t>چشم به هم زدنی، امان نمی‌یافتند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الحجّة لساخت الأرض و أنّ البلایا مدفوعة عن قم 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زمان تکون بلدة قم و أهلها حجّة علی الخلائق؛ اگر حجّت خدا روی زمین وجود نداشت، زمین ساکنان خود را فرو می‌برد و گرفتاری‌ها و حوادث ناگوار، از قم و ساکنانش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خواهد آمد که شهر قم و مردم آن، بر همه آفریدگان الهی، حجّت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الملائکة لتدفع البلایا عن قم و أهله و ما قصدهم جبّار بسوء إلاّ قصمه قاصم الجّبارین و شغله عنهم بداهیة أو مصیبة او عدّو، و ینسی الله الجبارین فی دولتهم ذکر قم کما نسوا ذکرالله</w:t>
      </w:r>
      <w:r>
        <w:rPr>
          <w:rStyle w:val="FootnoteAnchor"/>
          <w:rtl w:val="true"/>
        </w:rPr>
        <w:footnoteReference w:id="618"/>
      </w:r>
      <w:r>
        <w:rPr>
          <w:rFonts w:ascii="IRNazanin" w:hAnsi="IRNazanin" w:eastAsia="IRNazanin"/>
          <w:color w:val="111111"/>
          <w:sz w:val="28"/>
          <w:sz w:val="28"/>
          <w:szCs w:val="28"/>
          <w:rtl w:val="true"/>
          <w:lang w:bidi="fa-IR"/>
        </w:rPr>
        <w:t>اگر این گونه نبود، زمین ساکنان خود را فرو می‌برد و فرشتگان، بلا و گرفتاری‌ها را از قم و ساکنانش دور می‌کنند و هر انسان ستم‌پیشه‌ای  که در اندیشه آسیب‌رسانی به این شهر باشد، خداوندِ درهم کوبنده ستمگران، آن‌ها را درهم خواهد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لأسرع الناس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بیت علیه السلام یعنی ناصبی‌ها باشند که اگر پی ببرند، قم با امکانات محدود خود، چه خدمات و گام‌های بلندی در جهت اعتلای حق و گسترش مذهب اهل بیت برداشته، به سرعت دست به توطئه می‌زدند و به قم آسیب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ذهبی در تاریخ خود آورده شاهد بر مصونیّت قم است و مضمون آن حمله تاتار به همدان است که قم و کاشان در این اوضاع، در امان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خود، سخن از حمله تاتار به میان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صاروا إلی قم و قاسان و کانت عامرة فأخذوها ثم وصلوا إلی همدان</w:t>
      </w:r>
      <w:r>
        <w:rPr>
          <w:rStyle w:val="FootnoteAnchor"/>
          <w:rtl w:val="true"/>
        </w:rPr>
        <w:footnoteReference w:id="619"/>
      </w:r>
      <w:r>
        <w:rPr>
          <w:rFonts w:ascii="IRNazanin" w:hAnsi="IRNazanin" w:eastAsia="IRNazanin"/>
          <w:color w:val="111111"/>
          <w:sz w:val="28"/>
          <w:sz w:val="28"/>
          <w:szCs w:val="28"/>
          <w:rtl w:val="true"/>
          <w:lang w:bidi="fa-IR"/>
        </w:rPr>
        <w:t>پس از رفتن به بغداد به کاشان برگشتند و سپس به همدان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قتل‌عام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نیز از سرزمین جبل به شمار می‌آید؛ ولی قم در امان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روایت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قم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رُوی بأسانید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سندی از این روایت نیامده، تنها حاکی از داشتن چند طریق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طُرقی از امام صادق علیه السلام به ما رسیده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ذکر کوفة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ستخلو کوفة من المؤمنین و یأزر عنها </w:t>
      </w:r>
    </w:p>
    <w:p>
      <w:pPr>
        <w:pStyle w:val="BookText"/>
        <w:rPr/>
      </w:pPr>
      <w:r>
        <w:rPr>
          <w:rFonts w:ascii="IRNazanin" w:hAnsi="IRNazanin" w:eastAsia="IRNazanin"/>
          <w:color w:val="111111"/>
          <w:sz w:val="28"/>
          <w:sz w:val="28"/>
          <w:szCs w:val="28"/>
          <w:rtl w:val="true"/>
          <w:lang w:bidi="fa-IR"/>
        </w:rPr>
        <w:t>العلم، کما یأزر الحّیة فی جُحرها ثمّ یظهر العلم ببلدة یقال لها قم و تصیر معدناً للعلم و الفضل</w:t>
      </w:r>
      <w:r>
        <w:rPr>
          <w:rStyle w:val="FootnoteAnchor"/>
          <w:rtl w:val="true"/>
        </w:rPr>
        <w:footnoteReference w:id="620"/>
      </w:r>
      <w:r>
        <w:rPr>
          <w:rFonts w:ascii="IRNazanin" w:hAnsi="IRNazanin" w:eastAsia="IRNazanin"/>
          <w:color w:val="111111"/>
          <w:sz w:val="28"/>
          <w:sz w:val="28"/>
          <w:szCs w:val="28"/>
          <w:rtl w:val="true"/>
          <w:lang w:bidi="fa-IR"/>
        </w:rPr>
        <w:t>حضرت از کوفه سخن به میان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از مؤمنان تهی خواهد شد و علم و دانش از آن دیار همانند ماری که در لانه‌اش چنبره می‌زند، جمع خواهد شد و سپس فروغ علم و دانش از افق شهری که قم نامیده می‌شود تجلّی خواهد کرد و به مرکز علم و فضیلت، تبدیل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اگر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حالتی از شهر به خود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ببینیم مفهوم این روایت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یَظهر العلم ببلدة یقال لها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شهر برای مردم و یا مخاطبین حضرت، در این روزها طبق این روایت مجهول و ناشناخته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تصیر معدناً للعلم 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 این پیشگویی‌ها در روایات، مربوط به دوران امام صادق علیه السلام است، زیرا عدّه‌ای، برخی روایات را مربوط به دوران امام صادق علیه السلام می‌دانند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القمیّون لضاع الدین؛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نبودند، دین رو به تباهی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همه این روایات را حمل بر آن دوران می‌کنند با این که در آن دوران،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در قم وجود داشته و اگر این روایات مربوط به آن زمان می‌شد، شهر قم خود، شهر محدّثان و راویان به شمار می‌آمد و پیشگویی معنا نداشت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العلم ببلدة یقال لها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قضایای آینده است در صورتی که در دورانِ شخص امام علیه السلام، چنین وضعیتی وجود داشته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کوفه دارای موقعیت والایی از علم و دانش بوده و بنا به نقلی، شخصی که وارد مسجد کوفه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تن دانشجو و محدّث در مسجد کوفه نشسته‌اند که هر یک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صادق علیه السلام برایم</w:t>
      </w:r>
      <w:r>
        <w:rPr>
          <w:rStyle w:val="FootnoteAnchor"/>
          <w:rtl w:val="true"/>
        </w:rPr>
        <w:footnoteReference w:id="621"/>
      </w:r>
      <w:r>
        <w:rPr>
          <w:rFonts w:ascii="IRNazanin" w:hAnsi="IRNazanin" w:eastAsia="IRNazanin"/>
          <w:color w:val="111111"/>
          <w:sz w:val="28"/>
          <w:sz w:val="28"/>
          <w:szCs w:val="28"/>
          <w:rtl w:val="true"/>
          <w:lang w:bidi="fa-IR"/>
        </w:rPr>
        <w:t>روایت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 حالات ابوحمزه ثمالی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شخصیتی</w:t>
      </w:r>
      <w:r>
        <w:rPr>
          <w:rStyle w:val="FootnoteAnchor"/>
          <w:rtl w:val="true"/>
        </w:rPr>
        <w:footnoteReference w:id="622"/>
      </w:r>
      <w:r>
        <w:rPr>
          <w:rFonts w:ascii="IRNazanin" w:hAnsi="IRNazanin" w:eastAsia="IRNazanin"/>
          <w:color w:val="111111"/>
          <w:sz w:val="28"/>
          <w:sz w:val="28"/>
          <w:szCs w:val="28"/>
          <w:rtl w:val="true"/>
          <w:lang w:bidi="fa-IR"/>
        </w:rPr>
        <w:t>است که حوزه علمیه نجف اشرف را در جوار مولای متقیّان علیه السلام تشکیل داد و خود به تدریس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از این روایت استفاده می‌شود موضوع یاد شده، مربوط به دوران‌های پس از </w:t>
      </w:r>
    </w:p>
    <w:p>
      <w:pPr>
        <w:pStyle w:val="BookText"/>
        <w:rPr/>
      </w:pPr>
      <w:r>
        <w:rPr>
          <w:rFonts w:ascii="IRNazanin" w:hAnsi="IRNazanin" w:eastAsia="IRNazanin"/>
          <w:color w:val="111111"/>
          <w:sz w:val="28"/>
          <w:sz w:val="28"/>
          <w:szCs w:val="28"/>
          <w:rtl w:val="true"/>
          <w:lang w:bidi="fa-IR"/>
        </w:rPr>
        <w:t>امام صادق علیه السلام است نه دوران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لایبقی فی الأرض مستضعف فی الدین حتی المخدّرات فی الحجال؛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به گونه‌ای فراگیر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در بین زنان پرده‌نشین نیز، استضعاف فکری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زنان نیز ندای قم را خواهند شنید و علم و دانش به آن‌ها نیز منتقل خواهد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عند قرب ظهور قائمنا یجعل الله قم و أهله قائمین مقام الحجّة، لولا ذلک  لساخت الأرض بأهلها؛ این رخداد عظیم فرهنگی در نزدیکی ظهور قائم ما اتفاق خواهد افتاد و خداوند، شهر قم و ساکنانش را جانشینان حجّت خود قرار خواهد داد و اگر غیر از این باشد، زمین ساکنانش را در کام خود فرو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اگر واقعاً از نظر صحت و سند، مشکل نداشته باشد توقع و انتظار جهان، از شهر قم بیش از وضع موجود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انتظار می‌رود از در و دیوار قم، علم و دانش ببارد، همه اقشار مردم این شهر، فقیه باشند تا حجتِ خدا بر آیندگان، تمام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فیتّم حجّة الله علی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هر چند مفصّل است؛ ولی بر محفوظ بودن قم در آخرالزمان دلالت مطابقی و صراحت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لابلای مباحث برمی‌آید که شهر قم به مرکز علم و دانش تبدیل می‌گردد و علم، از این شهر به دیگر مناطق گیتی انتقال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فیفیض العلم منه إلی سائر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در جهت گسترش علم و دانش به سراسر جهان، نقش محوری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می‌شود که پشتوانه قم، تشکیلات و سیستمی قوی و منسجم و منظم خواهد بود که به آسانی نمی‌توان با آن تشکیلات به مقابله برخاست، امّا از خود روایت، به صراحت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روایت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قم، از احمد بن محمد بن عیسی، از حسن بن محبوب، از ابوجمیله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از امام صادق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عمّت البلدان الفتن، فعلیکم بقم و حوالیها فإنّ البلاء مرفوع عنها</w:t>
      </w:r>
      <w:r>
        <w:rPr>
          <w:rStyle w:val="FootnoteAnchor"/>
          <w:rtl w:val="true"/>
        </w:rPr>
        <w:footnoteReference w:id="623"/>
      </w:r>
      <w:r>
        <w:rPr>
          <w:rFonts w:ascii="IRNazanin" w:hAnsi="IRNazanin" w:eastAsia="IRNazanin"/>
          <w:color w:val="111111"/>
          <w:sz w:val="28"/>
          <w:sz w:val="28"/>
          <w:szCs w:val="28"/>
          <w:rtl w:val="true"/>
          <w:lang w:bidi="fa-IR"/>
        </w:rPr>
        <w:t xml:space="preserve">هرگاه فتنه و آشوب فراگیر شد، به قم </w:t>
      </w:r>
    </w:p>
    <w:p>
      <w:pPr>
        <w:pStyle w:val="BookText"/>
        <w:rPr/>
      </w:pPr>
      <w:r>
        <w:rPr>
          <w:rFonts w:ascii="IRNazanin" w:hAnsi="IRNazanin" w:eastAsia="IRNazanin"/>
          <w:color w:val="111111"/>
          <w:sz w:val="28"/>
          <w:sz w:val="28"/>
          <w:szCs w:val="28"/>
          <w:rtl w:val="true"/>
          <w:lang w:bidi="fa-IR"/>
        </w:rPr>
        <w:t>و اطراف آن پناه جویید که گرفتاری و بلا، از این شهر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به وجود آمدن فتنه و آشوب و مصونیّت این شهر مقدّس،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خزرج، از برادرش موسی بن خزرج ـ میزبان حضرت  معصومه علیها السلامـ</w:t>
      </w:r>
      <w:r>
        <w:rPr>
          <w:rStyle w:val="FootnoteAnchor"/>
          <w:rtl w:val="true"/>
        </w:rPr>
        <w:footnoteReference w:id="624"/>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ابوالحسن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موضعاً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وراردهار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ولِی فیه ضَیعتان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الزمه و 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الموضع وراردهار</w:t>
      </w:r>
      <w:r>
        <w:rPr>
          <w:rStyle w:val="FootnoteAnchor"/>
          <w:rtl w:val="true"/>
        </w:rPr>
        <w:footnoteReference w:id="625"/>
      </w:r>
      <w:r>
        <w:rPr>
          <w:rFonts w:ascii="IRNazanin" w:hAnsi="IRNazanin" w:eastAsia="IRNazanin"/>
          <w:color w:val="111111"/>
          <w:sz w:val="28"/>
          <w:sz w:val="28"/>
          <w:szCs w:val="28"/>
          <w:rtl w:val="true"/>
          <w:lang w:bidi="fa-IR"/>
        </w:rPr>
        <w:t xml:space="preserve">امام رضا علیه السلام از من پرسید آیا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وراردهار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دو مزرعه در آن‌جا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سفارش کرد آن‌ها را نگاه دار 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وراردهار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اطراف قم،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پی برد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وراردهار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 اردهال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راوی، خود ساکن قم بوده و در اطراف و نزدیکی‌های قم یک منطقه اردهال بیشتر نداریم در نهایت، از قرائن نیز همین معنا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احمد بن محمد بن عیسی، از محمد بن خالد برقی، از سعد بن سعد اشعری، از جمعی و آنان از امام صادق علیه السلام نقل می‌کنند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عمّت البلایا فالأمن فی کوفة و نواحیها من السواد و قم من الجبل و نعم الموضع قم للخائف الطائف</w:t>
      </w:r>
      <w:r>
        <w:rPr>
          <w:rStyle w:val="FootnoteAnchor"/>
          <w:rtl w:val="true"/>
        </w:rPr>
        <w:footnoteReference w:id="626"/>
      </w:r>
      <w:r>
        <w:rPr>
          <w:rFonts w:ascii="IRNazanin" w:hAnsi="IRNazanin" w:eastAsia="IRNazanin"/>
          <w:color w:val="111111"/>
          <w:sz w:val="28"/>
          <w:sz w:val="28"/>
          <w:szCs w:val="28"/>
          <w:rtl w:val="true"/>
          <w:lang w:bidi="fa-IR"/>
        </w:rPr>
        <w:t>آن گاه که بلا و مصیبت‌ها فراگیر شود، امنیت و آرامش در کوفه و اطراف آن و قم در ناحیه جبل، خواهد بود و بهترین مکان پناه‌جویی برای فرد تحت تعقیب، قم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دهمین روایت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سهل بن یسع، از پدرش، از جدّش، از معصوم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فقد الأمن من العباد و رکب الناس علی الخیول و اعتزلوا النساء و الطیب، فالهرب الهرب عن </w:t>
      </w:r>
    </w:p>
    <w:p>
      <w:pPr>
        <w:pStyle w:val="BookText"/>
        <w:rPr/>
      </w:pPr>
      <w:r>
        <w:rPr>
          <w:rFonts w:ascii="IRNazanin" w:hAnsi="IRNazanin" w:eastAsia="IRNazanin"/>
          <w:color w:val="111111"/>
          <w:sz w:val="28"/>
          <w:sz w:val="28"/>
          <w:szCs w:val="28"/>
          <w:rtl w:val="true"/>
          <w:lang w:bidi="fa-IR"/>
        </w:rPr>
        <w:t>جوارها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إلی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الکوفة و نواحیها او إلی قم و حوالیها، فإنّ البلاء مدفوع عنهما</w:t>
      </w:r>
      <w:r>
        <w:rPr>
          <w:rStyle w:val="FootnoteAnchor"/>
          <w:rtl w:val="true"/>
        </w:rPr>
        <w:footnoteReference w:id="627"/>
      </w:r>
      <w:r>
        <w:rPr>
          <w:rFonts w:ascii="IRNazanin" w:hAnsi="IRNazanin" w:eastAsia="IRNazanin"/>
          <w:color w:val="111111"/>
          <w:sz w:val="28"/>
          <w:sz w:val="28"/>
          <w:szCs w:val="28"/>
          <w:rtl w:val="true"/>
          <w:lang w:bidi="fa-IR"/>
        </w:rPr>
        <w:t>هرگاه مردم، امنیت را از دست دهند و بر اسب‌ها سوار گردند و از زنان و بوی خوش کناره‌گیری  کنند از این صحنه‌ها دوری 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به کجا پناهنده شویم؟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کوفه یا قم و اطراف این دو، زیرا رنج و گرفتاری از این دو شهر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أصابتکم بلیّة و عناء فعلیکم بقمّ فإنّه مأوی الفاطمییّن</w:t>
      </w:r>
      <w:r>
        <w:rPr>
          <w:rStyle w:val="FootnoteAnchor"/>
          <w:rtl w:val="true"/>
        </w:rPr>
        <w:footnoteReference w:id="628"/>
      </w:r>
      <w:r>
        <w:rPr>
          <w:rFonts w:ascii="IRNazanin" w:hAnsi="IRNazanin" w:eastAsia="IRNazanin"/>
          <w:color w:val="111111"/>
          <w:sz w:val="28"/>
          <w:sz w:val="28"/>
          <w:szCs w:val="28"/>
          <w:rtl w:val="true"/>
          <w:lang w:bidi="fa-IR"/>
        </w:rPr>
        <w:t>آن‌گاه که بلا و گرفتاری به شما روی آورد به قم پناه ببرید که قم پناهگاه فرزندان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صالح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ذات یوم عند أبی‌عبدالله علیه السلام فذکر فتن بنی‌العبّاس و ما یصیب الناس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 فأین المفزع و المفّر فی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الکوفة و حوالیها و إلی قم و نواحیها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 شیعتنا و موالینا و تکثر فیها العمارة و یقصده الناس و یجتمعون فیه حتی یکون الجمر بین بلدتهم</w:t>
      </w:r>
      <w:r>
        <w:rPr>
          <w:rStyle w:val="FootnoteAnchor"/>
          <w:rtl w:val="true"/>
        </w:rPr>
        <w:footnoteReference w:id="629"/>
      </w:r>
      <w:r>
        <w:rPr>
          <w:rFonts w:ascii="IRNazanin" w:hAnsi="IRNazanin" w:eastAsia="IRNazanin"/>
          <w:color w:val="111111"/>
          <w:sz w:val="28"/>
          <w:sz w:val="28"/>
          <w:szCs w:val="28"/>
          <w:rtl w:val="true"/>
          <w:lang w:bidi="fa-IR"/>
        </w:rPr>
        <w:t>روزی خدمت امام صادق علیه السلام شرفیاب بودیم که حضرت از فتنه و آشوبِ بنی‌عبّاس و رنج و گرفتاری‌هایی که مردم از آن‌ها دیدند،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فدایتان سازد، در آن زمان، مکان پناه جستن و راه فرار کجاست؟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کوفه و یا قم و اطراف آن‌ها باید پناه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 دوستداران ما در قم بسر می‌برند و در این شهر، آبادانی و ساخت و ساز فراوانی صورت خواهد گرفت و مردم راهی این شهر می‌شوند و در آن ساکن می‌گردند به گونه‌ای که رودخانه، وسط شهر آن‌ها واقع می‌شود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آبادانی قم به جایی خواهد رسید که جای خوابیدن </w:t>
      </w:r>
    </w:p>
    <w:p>
      <w:pPr>
        <w:pStyle w:val="BookText"/>
        <w:rPr/>
      </w:pPr>
      <w:r>
        <w:rPr>
          <w:rFonts w:ascii="IRNazanin" w:hAnsi="IRNazanin" w:eastAsia="IRNazanin"/>
          <w:color w:val="111111"/>
          <w:sz w:val="28"/>
          <w:sz w:val="28"/>
          <w:szCs w:val="28"/>
          <w:rtl w:val="true"/>
          <w:lang w:bidi="fa-IR"/>
        </w:rPr>
        <w:t xml:space="preserve">یک اسب، هزار درهم خریداری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قم یبلغ من العمارة إلی  أن یشتری موضع الفرس بألف درهم</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سیزدهمین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کلینی به نحو مرفوع</w:t>
      </w:r>
      <w:r>
        <w:rPr>
          <w:rStyle w:val="FootnoteAnchor"/>
          <w:rtl w:val="true"/>
        </w:rPr>
        <w:footnoteReference w:id="631"/>
      </w:r>
      <w:r>
        <w:rPr>
          <w:rFonts w:ascii="IRNazanin" w:hAnsi="IRNazanin" w:eastAsia="IRNazanin"/>
          <w:color w:val="111111"/>
          <w:sz w:val="28"/>
          <w:sz w:val="28"/>
          <w:szCs w:val="28"/>
          <w:rtl w:val="true"/>
          <w:lang w:bidi="fa-IR"/>
        </w:rPr>
        <w:t>به سند خود از امام رضا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عمّت البلدان الفتن، فعلیکم بقم و حوالیها فإنّ البلاء مرفوع عنها؛ آن‌گاه که فتنه و آشوب، همه جا فراگیر شد به قم پناه ببرید، زیرا بلا از قم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بن آدم به امام رضا علیه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اُرید الخروج بأَهلی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کثُرت السفهاء 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 البلاء یُدفع بک عن أهل قم کما یُدفع البلاء عن أهل بغداد بأبی الحسن الکاظم</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روایات مزبور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عبدالله منّاحی و هو مِنّا میّت؛ زنده و مرده اش به حساب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ما بین عینیه؛ بین دو چشم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مدینه با یونس روبرو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یونس إنّ بالباب رجل من أهل البیت؛ درِ خانه ما فردی از زمره اهل بیت،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فجئتُ بالباب فإذا عیسی بن عبدالله جالس علی‌الباب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أهل قم؛ به درِ خانه آمدم ناگهان با عیسی بن عبدالله مواجه شدم که در آستانه در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قم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گفتگوی ما به پایان نرسیده بود که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رو به ما هر دو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یونس أحسبک أنکرت قولی لک؛ به نظرم گفته من برایت شگفت آور 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از ما اهل 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جُعلت فداک لأنّ عیسی رجل من أهل قم؛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عیسی از اهالی قم است، او کجا و شما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منّا حیّاً و منّا میتّاً؛ عیسی بن عبدالله، زنده باشد یا از دنیا برود،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معجم رجال الحدیث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دارم با خانواده‌ام از این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روم، چون</w:t>
      </w:r>
      <w:bookmarkStart w:id="742" w:name="pg2683_23253"/>
    </w:p>
    <w:p>
      <w:pPr>
        <w:pStyle w:val="BookText"/>
        <w:rPr/>
      </w:pPr>
      <w:bookmarkEnd w:id="742"/>
      <w:r>
        <w:rPr>
          <w:rFonts w:ascii="IRNazanin" w:hAnsi="IRNazanin" w:eastAsia="IRNazanin"/>
          <w:color w:val="111111"/>
          <w:sz w:val="28"/>
          <w:sz w:val="28"/>
          <w:szCs w:val="28"/>
          <w:rtl w:val="true"/>
          <w:lang w:bidi="fa-IR"/>
        </w:rPr>
        <w:t>نابخردان در قم فزونی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انجام مده، زیرا خداوند به واسطه وجود تو، بلا و گرفتاری را از مردم قم برطرف می‌سازد همان گونه که به واسطه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کاظم، بلا و گرفتاری را از مردم بغداد،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آن دسته از روایاتی که جایی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یُدفع عن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یُدفع بک عن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زیاد، از امام صادق علیه السلام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لَعَلی قم مَلَکٌ رفرف علیها بجناحیه، لا یریدها جبّارٌ بسوء إلاّ أذابَه الله کَذَوْب المِلح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إلی عیسی بن عبدالله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 أهل قم یُسقی الله بلادهم الغیث ینزل الله علیهم البرکات، یبدّل الله سیّئاتهم حسنات، هم أهل رکوع و سجود و قیام و قعود، هم الفقهاء العلماء الفهماء، هم أهل الدرایة و الروایة و حسن العبادة؛ فرشته‌ای بالهایش را بر آسمان قم برافراشته و هر ستمگری بخواهد بر این مردم ستمی روا دارد، خداوند او را مانند ذوبِ نمک در آب، ذوب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عیسی بن عبدالله قمی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مردم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سرزمین آن‌ها را از باران، سیراب گرداند و برکاتش را بر آنان فرود آوَرَد و گناهان آنان را به کارهای نیک، تبدیل سازد آن‌ها اهل رکوع و سجود و قیام و قعودند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فقیه و آگاه‌اند، اهل شناختِ حقایق و بیان آن‌ها هستند و عباداتشان نیکو و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روایات را کنار یکدیگر قرار دهیم از مجموع آن‌ها به این نتیجه می‌رسیم که حقیقت و واقعیّتی، در این شهر مقدّس نهفته است که ائمّه علیهم السلام تا این اندازه به آن توجه داشته‌اند</w:t>
      </w:r>
      <w:r>
        <w:rPr>
          <w:rFonts w:eastAsia="IRNazanin" w:cs="IRNazanin"/>
          <w:color w:val="111111"/>
          <w:sz w:val="28"/>
          <w:szCs w:val="28"/>
          <w:rtl w:val="true"/>
          <w:lang w:bidi="fa-IR"/>
        </w:rPr>
        <w:t>.</w:t>
      </w:r>
    </w:p>
    <w:p>
      <w:pPr>
        <w:pStyle w:val="Heading4"/>
        <w:numPr>
          <w:ilvl w:val="3"/>
          <w:numId w:val="1"/>
        </w:numPr>
        <w:rPr/>
      </w:pPr>
      <w:bookmarkStart w:id="743" w:name="__RefHeading___Toc860794_1395250215"/>
      <w:bookmarkStart w:id="744" w:name="_Toc285"/>
      <w:bookmarkEnd w:id="743"/>
      <w:r>
        <w:rPr>
          <w:rtl w:val="true"/>
        </w:rPr>
        <w:t>تهاجم، یورش و ناامنی قم در آخرالزمان</w:t>
      </w:r>
      <w:bookmarkEnd w:id="744"/>
    </w:p>
    <w:p>
      <w:pPr>
        <w:pStyle w:val="Heading5"/>
        <w:numPr>
          <w:ilvl w:val="4"/>
          <w:numId w:val="1"/>
        </w:numPr>
        <w:rPr/>
      </w:pPr>
      <w:bookmarkStart w:id="745" w:name="__RefHeading___Toc860796_1395250215"/>
      <w:bookmarkStart w:id="746" w:name="_Toc286"/>
      <w:bookmarkEnd w:id="745"/>
      <w:r>
        <w:rPr>
          <w:rtl w:val="true"/>
        </w:rPr>
        <w:t>روایت اول</w:t>
      </w:r>
      <w:r>
        <w:rPr>
          <w:rtl w:val="true"/>
        </w:rPr>
        <w:t xml:space="preserve">: </w:t>
      </w:r>
      <w:r>
        <w:rPr>
          <w:rtl w:val="true"/>
        </w:rPr>
        <w:t>خروج سیّد حسنی</w:t>
      </w:r>
      <w:bookmarkEnd w:id="746"/>
    </w:p>
    <w:p>
      <w:pPr>
        <w:pStyle w:val="Heading6"/>
        <w:numPr>
          <w:ilvl w:val="5"/>
          <w:numId w:val="1"/>
        </w:numPr>
        <w:rPr/>
      </w:pPr>
      <w:bookmarkStart w:id="747" w:name="__RefHeading___Toc860798_1395250215"/>
      <w:bookmarkStart w:id="748" w:name="_Toc287"/>
      <w:bookmarkEnd w:id="747"/>
      <w:r>
        <w:rPr>
          <w:rtl w:val="true"/>
        </w:rPr>
        <w:t>اشاره</w:t>
      </w:r>
      <w:bookmarkEnd w:id="74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ارتباط با تهاجم و یورش به قم و ایجاد ناامنی، چند روایت در تاریخ قم بیان شده از جمله روایتی که تاریخ قم از ملاحم امیرمؤمنان علیه السلام نقل می‌کند که آن حضرت  پس از آزادسازی شهر بصره وارد شهر شد و خطبه‌ای ایراد فرمود که بخشی از آن </w:t>
      </w:r>
      <w:bookmarkStart w:id="749" w:name="pg2683_23254"/>
    </w:p>
    <w:p>
      <w:pPr>
        <w:pStyle w:val="BookText"/>
        <w:rPr/>
      </w:pPr>
      <w:bookmarkEnd w:id="749"/>
      <w:r>
        <w:rPr>
          <w:rFonts w:ascii="Amiri" w:hAnsi="Amiri" w:eastAsia="Amiri" w:cs="Amiri"/>
          <w:color w:val="111111"/>
          <w:sz w:val="28"/>
          <w:sz w:val="28"/>
          <w:szCs w:val="28"/>
          <w:rtl w:val="true"/>
          <w:lang w:bidi="ar-SA"/>
        </w:rPr>
        <w:t>خطبه مربوط به قم است آن‌جا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الحَسَنی صاحبُ طبرستان مع جمّ کثیر من خیله و رجله حتی یأتی نیسابور فیفتَحها و یقسِّم أبوابها ثمّ یأتی اِصبهان ثم إلی قُمْ فَیَقَعُ بیَنهُ و بین أهل قم وقعة عظیمة یُقتل فیها خلق کثیر فَیَنْهَزِمُ أهل قم فَیَنْهِبُ الحَسَنی اموالَهُمْ و یسبی ذراریهم و نسائهم و یُخَرِّبُ دورَهم فیفزع أهل قم إلی جبل یُقال لُها واردهار فیقیمُ الحسنی ببلدهم أربعین یَوْماً و یقتل منهم عشرین رجلاً و یصلب منهم رجلین، ثمّ یرحل عنهم</w:t>
      </w:r>
      <w:r>
        <w:rPr>
          <w:rStyle w:val="FootnoteAnchor"/>
          <w:rtl w:val="true"/>
        </w:rPr>
        <w:footnoteReference w:id="633"/>
      </w:r>
      <w:r>
        <w:rPr>
          <w:rFonts w:ascii="IRNazanin" w:hAnsi="IRNazanin" w:eastAsia="IRNazanin"/>
          <w:color w:val="111111"/>
          <w:sz w:val="28"/>
          <w:sz w:val="28"/>
          <w:szCs w:val="28"/>
          <w:rtl w:val="true"/>
          <w:lang w:bidi="fa-IR"/>
        </w:rPr>
        <w:t xml:space="preserve">حَسَنی که زمام امور طبرستان را به عهده دارد همراه با جمعیت انبوهی از هوادارانش خروج می‌کند و بعد از نیشابور و تصرف اصفهان برای حمله به قم می‌آید و میان او و مردم قم نبرد شدیدی رخ می‌دهد و پس از درگیری، جمع زیادی کشته می‌شوند و اهالی شهر عقب‌نشینی و فرار می‌کنند و حسنی اموالشان را تاراج می‌کند و زنان و فرزندانشان را به اسارت می‌گیرد و خانه‌هایشان را ویران می‌سازد و آنها به سمت واردهار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می‌گریزند حسنی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شهرشان می‌ماند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را به قتل می‌رساند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به دار می‌آویزد و سپس از آنجا کوچ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مورد تهاجم و یورش و ایجاد ناامنی در قم از مهمترین روایات به شمار می‌آید و روایات مربوط به مصونیّت قم در آخرالزمان را که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نقض می‌کند و به جز این روایت که با این شدّت و حدّت قضایای قم را بازگو می‌کند، روایت دیگری در اختیار نداریم</w:t>
      </w:r>
      <w:r>
        <w:rPr>
          <w:rFonts w:eastAsia="IRNazanin" w:cs="IRNazanin"/>
          <w:color w:val="111111"/>
          <w:sz w:val="28"/>
          <w:szCs w:val="28"/>
          <w:rtl w:val="true"/>
          <w:lang w:bidi="fa-IR"/>
        </w:rPr>
        <w:t>.</w:t>
      </w:r>
    </w:p>
    <w:p>
      <w:pPr>
        <w:pStyle w:val="Heading6"/>
        <w:numPr>
          <w:ilvl w:val="5"/>
          <w:numId w:val="1"/>
        </w:numPr>
        <w:rPr/>
      </w:pPr>
      <w:bookmarkStart w:id="750" w:name="__RefHeading___Toc860800_1395250215"/>
      <w:bookmarkStart w:id="751" w:name="_Toc288"/>
      <w:bookmarkEnd w:id="750"/>
      <w:r>
        <w:rPr>
          <w:rtl w:val="true"/>
        </w:rPr>
        <w:t>اشکالات روایت حسنی</w:t>
      </w:r>
      <w:bookmarkEnd w:id="7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یاد شده، مرسل است و هیچ گونه سندی برای آن در کتاب تاریخ قم نقل نشده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روایت نخستین روایت معارض در مورد سیّد حسنی است و از آن این‌گونه استفاده می‌شود که حسنی فرد خوشنامی نیست؛ ولی در مقابل، روایاتی که بعضی از آن‌ها صحیح‌السند نیز هست، حسنی را دستیار حضرت مهدی عجل الله تعالی فرجه الشریف می‌داند که  در برابر نیروهای خود، از امام درخواست معجزه می‌کند، هر چند شخصِ امام را می‌شناسد و اعتقاد به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پس از دیدن معجزات امام و اتمام حجّت </w:t>
      </w:r>
      <w:bookmarkStart w:id="752" w:name="pg2683_23255"/>
    </w:p>
    <w:p>
      <w:pPr>
        <w:pStyle w:val="BookText"/>
        <w:rPr/>
      </w:pPr>
      <w:bookmarkEnd w:id="752"/>
      <w:r>
        <w:rPr>
          <w:rFonts w:ascii="IRNazanin" w:hAnsi="IRNazanin" w:eastAsia="IRNazanin"/>
          <w:color w:val="111111"/>
          <w:sz w:val="28"/>
          <w:sz w:val="28"/>
          <w:szCs w:val="28"/>
          <w:rtl w:val="true"/>
          <w:lang w:bidi="fa-IR"/>
        </w:rPr>
        <w:t>بر نیروهای خود، در برابر آن‌ها تسلیم حضرت و ملازم رکاب او می‌گردد</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اکنون باید ببینیم حسنی که در این روایت آمده کیست؟</w:t>
      </w:r>
    </w:p>
    <w:p>
      <w:pPr>
        <w:pStyle w:val="BookText"/>
        <w:rPr/>
      </w:pPr>
      <w:r>
        <w:rPr>
          <w:rFonts w:ascii="IRNazanin" w:hAnsi="IRNazanin" w:eastAsia="IRNazanin"/>
          <w:color w:val="111111"/>
          <w:sz w:val="28"/>
          <w:sz w:val="28"/>
          <w:szCs w:val="28"/>
          <w:rtl w:val="true"/>
          <w:lang w:bidi="fa-IR"/>
        </w:rPr>
        <w:t xml:space="preserve">با قطع نظر از سند، احتمالاً وی از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از زیدی‌ها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قرینه در تأیید این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تناسب طبرستان که مرکز زیدی‌ها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زیدی‌ها نسبت به شیعه دوازده امامی دشمنی خاصی داشتند و به تعبیر شیخ صدوق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کینه‌توزترین گروه‌ها برضدّ ما هستند</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مفصل از امام رسیده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زیدی‌ها درگیر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استفاده می‌شود که این قضایا به حسنی که در روایات، از او ستایش شده و مورد توجه هست ارتباط ندارد؛ بلکه وی یکی از سران زیدیه است و شاید این قضیه در تاریخ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مفاد روایات برمی‌آید که حسنی چهره‌ای ستوده است نه شخصیتی مورد مذمّت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این روایت چهره مذموم استفاده می‌شود</w:t>
      </w:r>
      <w:r>
        <w:rPr>
          <w:rFonts w:eastAsia="IRNazanin" w:cs="IRNazanin"/>
          <w:color w:val="111111"/>
          <w:sz w:val="28"/>
          <w:szCs w:val="28"/>
          <w:rtl w:val="true"/>
          <w:lang w:bidi="fa-IR"/>
        </w:rPr>
        <w:t>.</w:t>
      </w:r>
    </w:p>
    <w:p>
      <w:pPr>
        <w:pStyle w:val="Heading6"/>
        <w:numPr>
          <w:ilvl w:val="5"/>
          <w:numId w:val="1"/>
        </w:numPr>
        <w:rPr/>
      </w:pPr>
      <w:bookmarkStart w:id="753" w:name="__RefHeading___Toc860802_1395250215"/>
      <w:bookmarkStart w:id="754" w:name="_Toc289"/>
      <w:bookmarkEnd w:id="753"/>
      <w:r>
        <w:rPr>
          <w:rtl w:val="true"/>
        </w:rPr>
        <w:t>سه شاهد روایی در مدح سیّد حسنی</w:t>
      </w:r>
      <w:bookmarkEnd w:id="754"/>
    </w:p>
    <w:p>
      <w:pPr>
        <w:pStyle w:val="BookText"/>
        <w:rPr/>
      </w:pPr>
      <w:r>
        <w:rPr>
          <w:rFonts w:ascii="IRNazanin" w:hAnsi="IRNazanin" w:eastAsia="IRNazanin"/>
          <w:color w:val="111111"/>
          <w:sz w:val="28"/>
          <w:sz w:val="28"/>
          <w:szCs w:val="28"/>
          <w:rtl w:val="true"/>
          <w:lang w:bidi="fa-IR"/>
        </w:rPr>
        <w:t>نخستین شاهد</w:t>
      </w:r>
    </w:p>
    <w:p>
      <w:pPr>
        <w:pStyle w:val="BookText"/>
        <w:rPr/>
      </w:pPr>
      <w:r>
        <w:rPr>
          <w:rFonts w:ascii="IRNazanin" w:hAnsi="IRNazanin" w:eastAsia="IRNazanin"/>
          <w:color w:val="111111"/>
          <w:sz w:val="28"/>
          <w:sz w:val="28"/>
          <w:szCs w:val="28"/>
          <w:rtl w:val="true"/>
          <w:lang w:bidi="fa-IR"/>
        </w:rPr>
        <w:t xml:space="preserve">در عقدالدرر، روایتی مفصّل از امام علی علیه السلام نقل شده که تنها به بیان چند سطر آن بسنده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تسیر الجیوش حتی تصیر بوادی</w:t>
      </w:r>
      <w:r>
        <w:rPr>
          <w:rStyle w:val="FootnoteAnchor"/>
          <w:rtl w:val="true"/>
        </w:rPr>
        <w:footnoteReference w:id="636"/>
      </w:r>
      <w:r>
        <w:rPr>
          <w:rFonts w:ascii="IRNazanin" w:hAnsi="IRNazanin" w:eastAsia="IRNazanin"/>
          <w:color w:val="111111"/>
          <w:sz w:val="28"/>
          <w:sz w:val="28"/>
          <w:szCs w:val="28"/>
          <w:rtl w:val="true"/>
          <w:lang w:bidi="fa-IR"/>
        </w:rPr>
        <w:t xml:space="preserve">القری فی هدوء و رفق یلحقه هناک ابن عمّه الحسنی فی إثنی عشر ألف فارِس؛ آن‌گاه که سپاه حضرت مهدی به حرکت درمی‌آید و در مسیر خود در  کمال آرامش و مهربانی به وادی‌القری می‌رسند حسنی، پسر عموی آن حضرت به همراه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جنگجو به وی می‌پیوندد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فیقول یابن عمّ أنا أحقّ بهذا لجیش منک، أنا أبی، الحسن و أنا المهدی فیقول المهدی بل أنَا </w:t>
      </w:r>
    </w:p>
    <w:p>
      <w:pPr>
        <w:pStyle w:val="BookText"/>
        <w:rPr/>
      </w:pPr>
      <w:r>
        <w:rPr>
          <w:rFonts w:ascii="IRNazanin" w:hAnsi="IRNazanin" w:eastAsia="IRNazanin"/>
          <w:color w:val="111111"/>
          <w:sz w:val="28"/>
          <w:sz w:val="28"/>
          <w:szCs w:val="28"/>
          <w:rtl w:val="true"/>
          <w:lang w:bidi="fa-IR"/>
        </w:rPr>
        <w:t>المهدی فیقول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من آیة فنبایعک، فیومئ المهدی إلی‌الطیر فتسقط إلی یده و یغرس قضیباً فی بقعة من الأرض فیخضرّ و یورّق؛ حسنی به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تو باید تحت فرمان من باشد، من مهدی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مهدی‌ام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نشانه‌ای داری تا ما با تو بیعت کنیم؟ حضرت به پرنده در حال پرواز اشاره می‌کند، در دست وی می‌افتد و چوبی خشک را در زمین فرو می‌برد و بی‌درنگ سبز می‌شود و شاخ و برگ برمی‌آورد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الحسنی یابن العمّ هی لک و یسلّم الیه جیشه و یکون علی مقدّمته و إسمه علی اسمه؛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آنِ توست و بدین سان، لشکریانش را به وی تسلیم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همنام حضرت است پیشاپیش سپاه امام به حرکت درخواهد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شاهد</w:t>
      </w:r>
    </w:p>
    <w:p>
      <w:pPr>
        <w:pStyle w:val="BookText"/>
        <w:rPr/>
      </w:pPr>
      <w:r>
        <w:rPr>
          <w:rFonts w:ascii="IRNazanin" w:hAnsi="IRNazanin" w:eastAsia="IRNazanin"/>
          <w:color w:val="111111"/>
          <w:sz w:val="28"/>
          <w:sz w:val="28"/>
          <w:szCs w:val="28"/>
          <w:rtl w:val="true"/>
          <w:lang w:bidi="fa-IR"/>
        </w:rPr>
        <w:t>در روایت دیگری به صراحت آمده که رویارویی حسنی با امام علیه السلام به اصطلاح، جنگ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با این کار می‌خواهد به نیروهای تحت أمر خود بفهماند که حضرت مهدی عجل الله تعالی فرجه الشریف چه شخصیتی است نه این که خود به وی اعتقاد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حضرت را به مردم معرفی کند تا از او پیروی نمایند، البته سند این روایت،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بحارالانوار از مفضّل بن عمر نقل شده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یَخرج الحسنی الفتی الصبیح الذی نحو الدیلم یصیح بصوت له فصیح یا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اجیبوا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فتجیبه کنوز الله بالطالقان و أی کنوز، لیست من فضّة و لا ذهب؛ بل هی رجالٌ کُزبرالحدید، علی البراذین الشُهب بأیدیهم الحراب و لم یزل یقتل الظلمة حتّی یَرد الکوفة و قد صفا أکثر الأرض فیتّصل به و بأصحابه خبر المهدی؛ سپس حسنی جوانی خوش سیما در ناحیه دیلم، دست به جنبش می‌زند و با صدایی دلنشین فریاد برمی‌آورد که ای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ندای این شخصیتِ رنجدیده خاطر، پاسخ مثبت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این روایت برمی‌آید که سیّد حسنی، پیش از ظهور حضرت مهدی عجل الله تعالی فرجه الشریف، جنبش خود را آغاز می‌کند و به دفاع از امام زمان برمی‌خیزد و ستمگران را به سزای اعمالشان می‌رساند، یعنی امام در حال پیشروی است که سیّد حسنی به حضرت می‌رسد و به او می‌پیوندد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یابن رسول الله من هذا الذی قد نزل بساحتنا؟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بنا إلیه حتی ننظر من هو و ما یرید؟ و هو والله یعلم أنّه المهدی و أنّه لیعرفه و لم یُرد بذلک الأمر إلاّ لیعرِّف أصحابه من 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فیخرج الحسنی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مهدی آل محمد أین هراوة جدّک و خاتمه و بُردته و درعه الفاضل و عمامته السحاب؟ فیخرج له ذلک ثمَّ یأخذ الهراوة فیغرسها فی الحجر الصلد و تورق، و لم یرد ذلک إلاّ أن یری أصحابه فضل المهدی عجل الله تعالی فرجه الشریف حتی یبایعوه فیقول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مدّ یدک یابن رسول الله حتی نبایعک فیمدّ یده فیبایعه و یبایعه سائر العسکر إلاّ أربعین ألفاً أصحاب المصاحف، المعروفون بالزیدیة</w:t>
      </w:r>
      <w:r>
        <w:rPr>
          <w:rStyle w:val="FootnoteAnchor"/>
          <w:rtl w:val="true"/>
        </w:rPr>
        <w:footnoteReference w:id="637"/>
      </w:r>
      <w:r>
        <w:rPr>
          <w:rFonts w:ascii="IRNazanin" w:hAnsi="IRNazanin" w:eastAsia="IRNazanin"/>
          <w:color w:val="111111"/>
          <w:sz w:val="28"/>
          <w:sz w:val="28"/>
          <w:szCs w:val="28"/>
          <w:rtl w:val="true"/>
          <w:lang w:bidi="fa-IR"/>
        </w:rPr>
        <w:t>یاران حسنی، خطاب به حسنی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فردی که در نزدیکی ما اردو زده، کیست؟</w:t>
      </w:r>
    </w:p>
    <w:p>
      <w:pPr>
        <w:pStyle w:val="BookText"/>
        <w:rPr/>
      </w:pPr>
      <w:r>
        <w:rPr>
          <w:rFonts w:ascii="IRNazanin" w:hAnsi="IRNazanin" w:eastAsia="IRNazanin"/>
          <w:color w:val="111111"/>
          <w:sz w:val="28"/>
          <w:sz w:val="28"/>
          <w:szCs w:val="28"/>
          <w:rtl w:val="true"/>
          <w:lang w:bidi="fa-IR"/>
        </w:rPr>
        <w:t>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همگی به سوی او می‌رویم تا ببینیم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خود به خوبی حضرت را می‌شناسد و مقصودش از این کار، تنها شناساندن شخصیت حضرت مهدی به یاران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حسنی نزد امام رهسپار می‌شود و خطاب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مهدی خاندان پیامبری، پس عصای ویژه و انگشتر و بُرد و زره و عمامه جدّت کجایند؟ پس از آن که امام علیه السلام همه نشانه‌های مزبور را به وی ارائه می‌دهد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دستت را بده با تو بیعت کنیم و حضرت دست خود را دراز می‌کند و سایر لشکریان به جز چهل هزار تن از صاحبان کتاب، معروف به زیدیه، با حضرت بیعت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بگوئیم شهادت فرع بر صحت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شاهد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کافی شریف آمده و علاّمه مجلسی از این روایت تعبیر به صحیح  می‌کند</w:t>
      </w:r>
      <w:r>
        <w:rPr>
          <w:rStyle w:val="FootnoteAnchor"/>
          <w:rtl w:val="true"/>
        </w:rPr>
        <w:footnoteReference w:id="638"/>
      </w:r>
      <w:r>
        <w:rPr>
          <w:rFonts w:ascii="IRNazanin" w:hAnsi="IRNazanin" w:eastAsia="IRNazanin"/>
          <w:color w:val="111111"/>
          <w:sz w:val="28"/>
          <w:sz w:val="28"/>
          <w:szCs w:val="28"/>
          <w:rtl w:val="true"/>
          <w:lang w:bidi="fa-IR"/>
        </w:rPr>
        <w:t>یعقوب سراج، 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عرض کردم فَرَج شما چه زمانی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إذ اختلف ولدالعباس؛ آن‌گاه که دودمان عباس دچار اختلاف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حکومت بنی‌عبّاس کنایه از حکومت ستمگران باشد؛ هرچند شاهدی بر این کنایه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زمینه به روایتی برخوردیم که اگر دنیا در برابر حکومت بنی‌عبّاس قیام کند، زمین از خونشان رنگین خواهد شد و تا قیام امام زمام عجل الله تعالی فرجه الشریف وجود دارند با این که بنی‌عبّاس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مغول، منقرض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بعدها و پیش از ظهور حضرت مهدی دوباره روی کار آیند</w:t>
      </w:r>
      <w:r>
        <w:rPr>
          <w:rFonts w:eastAsia="IRNazanin" w:cs="IRNazanin"/>
          <w:color w:val="111111"/>
          <w:sz w:val="28"/>
          <w:szCs w:val="28"/>
          <w:rtl w:val="true"/>
          <w:lang w:bidi="fa-IR"/>
        </w:rPr>
        <w:t xml:space="preserve">. </w:t>
      </w:r>
      <w:bookmarkStart w:id="755" w:name="pg2683_23258"/>
    </w:p>
    <w:p>
      <w:pPr>
        <w:pStyle w:val="BookText"/>
        <w:rPr/>
      </w:pPr>
      <w:bookmarkEnd w:id="755"/>
      <w:r>
        <w:rPr>
          <w:rFonts w:ascii="IRNazanin" w:hAnsi="IRNazanin" w:eastAsia="IRNazanin"/>
          <w:color w:val="111111"/>
          <w:sz w:val="28"/>
          <w:sz w:val="28"/>
          <w:szCs w:val="28"/>
          <w:rtl w:val="true"/>
          <w:lang w:bidi="fa-IR"/>
        </w:rPr>
        <w:t>چنانچه از بعضی روایات چنین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ظهرالشّامی و أقبل الیمانی و تحرّک الحسنی و خرج صاحب الأمر من المدینة إلی مکّه بتراث رسول الله؛ فرد شامی، آشکار می‌شود و یمانی بدان سو رو می‌آورد و حسنی دست به تحّرک می‌زند و صاحب‌الأمر با ودیعه‌های رسول اکرم صلی الله علیه و آله و سلم از مدینه رهسپار مکه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ما در این روایت، این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از ناحیه امام به حسنی خبر ظهور حضرت داده می‌شود آهنگ حمایت و پشتیبانی از امام می‌کند که اهل مکه فرصت را از او گرفته و وی را به قتل می‌رسانند و سر او را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می‌فرستند؛ یبتدر الحسنی و یصب علیه أهل مکّه و یقتلوه و یبعثون برأسه إلی‌الشامی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عند ذلک صاحب هذا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نامی که به مرکز تشیّع اثنی‌عشری حمله می‌کند و خانه‌ها را ویران و افراد را به قتل می‌رساند، غیر از این حسنی است، زیرا حسنی براساس سخن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امام زمان را کاملاً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شایسته و دستیار امام زمان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دسته از روایات حسنی با یکدیگر قابل جمع نیستند</w:t>
      </w:r>
      <w:r>
        <w:rPr>
          <w:rFonts w:eastAsia="IRNazanin" w:cs="IRNazanin"/>
          <w:color w:val="111111"/>
          <w:sz w:val="28"/>
          <w:szCs w:val="28"/>
          <w:rtl w:val="true"/>
          <w:lang w:bidi="fa-IR"/>
        </w:rPr>
        <w:t>.</w:t>
      </w:r>
    </w:p>
    <w:p>
      <w:pPr>
        <w:pStyle w:val="Heading4"/>
        <w:numPr>
          <w:ilvl w:val="3"/>
          <w:numId w:val="1"/>
        </w:numPr>
        <w:rPr/>
      </w:pPr>
      <w:bookmarkStart w:id="756" w:name="__RefHeading___Toc860804_1395250215"/>
      <w:bookmarkStart w:id="757" w:name="_Toc290"/>
      <w:bookmarkEnd w:id="756"/>
      <w:r>
        <w:rPr>
          <w:rtl w:val="true"/>
        </w:rPr>
        <w:t>گرفتاری جوانان قم …</w:t>
      </w:r>
      <w:bookmarkEnd w:id="757"/>
    </w:p>
    <w:p>
      <w:pPr>
        <w:pStyle w:val="BookText"/>
        <w:rPr/>
      </w:pPr>
      <w:r>
        <w:rPr>
          <w:rFonts w:ascii="IRNazanin" w:hAnsi="IRNazanin" w:eastAsia="IRNazanin"/>
          <w:color w:val="111111"/>
          <w:sz w:val="28"/>
          <w:sz w:val="28"/>
          <w:szCs w:val="28"/>
          <w:rtl w:val="true"/>
          <w:lang w:bidi="fa-IR"/>
        </w:rPr>
        <w:t>در دو روایت دیگر گوشمال دادن جوان‌های قم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روایت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روایت دوم، به نقل سهل بن زیاد</w:t>
      </w:r>
      <w:r>
        <w:rPr>
          <w:rStyle w:val="FootnoteAnchor"/>
          <w:rtl w:val="true"/>
        </w:rPr>
        <w:footnoteReference w:id="639"/>
      </w:r>
      <w:r>
        <w:rPr>
          <w:rFonts w:ascii="IRNazanin" w:hAnsi="IRNazanin" w:eastAsia="IRNazanin"/>
          <w:color w:val="111111"/>
          <w:sz w:val="28"/>
          <w:sz w:val="28"/>
          <w:szCs w:val="28"/>
          <w:rtl w:val="true"/>
          <w:lang w:bidi="fa-IR"/>
        </w:rPr>
        <w:t>از عبدالعظیم حسنی علیه السلام، از اسحاق نافع، از امام کاظم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عشّ آل محمد صلی الله علیه و آله و سلم و مأوی شیعتهم ولکن سیهلک جماعة من شبابهم بمعصیة آبائهم</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شاید مقصود همین احتمال دوم باشد، زیرا امام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نسبت به بزرگترها و اساتید خود اهانت و تمسخر روا می دارند و این موضوع خود قرینه است که عامل گرفتاری جوان های قم، سرپیچی خودِ آن هاست نه به خاطر گناهان پدرانشان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الإستخفاف و السُخریة بکبرائهم و مشایخهم و مع</w:t>
      </w:r>
      <w:bookmarkStart w:id="758" w:name="pg2683_23259"/>
    </w:p>
    <w:p>
      <w:pPr>
        <w:pStyle w:val="BookText"/>
        <w:rPr/>
      </w:pPr>
      <w:bookmarkEnd w:id="758"/>
      <w:r>
        <w:rPr>
          <w:rFonts w:ascii="IRNazanin" w:hAnsi="IRNazanin" w:eastAsia="IRNazanin"/>
          <w:color w:val="111111"/>
          <w:sz w:val="28"/>
          <w:sz w:val="28"/>
          <w:szCs w:val="28"/>
          <w:rtl w:val="true"/>
          <w:lang w:bidi="fa-IR"/>
        </w:rPr>
        <w:t>ذلک یدفع الله عنهم شر ألأَعادی و کلَّ سوء</w:t>
      </w:r>
      <w:r>
        <w:rPr>
          <w:rStyle w:val="FootnoteAnchor"/>
          <w:rtl w:val="true"/>
        </w:rPr>
        <w:footnoteReference w:id="641"/>
      </w:r>
      <w:r>
        <w:rPr>
          <w:rFonts w:ascii="IRNazanin" w:hAnsi="IRNazanin" w:eastAsia="IRNazanin"/>
          <w:color w:val="111111"/>
          <w:sz w:val="28"/>
          <w:sz w:val="28"/>
          <w:szCs w:val="28"/>
          <w:rtl w:val="true"/>
          <w:lang w:bidi="fa-IR"/>
        </w:rPr>
        <w:t>قم، آشیانه خاندان پیامبر و پناهگاه پیروان آن‌هاست؛ امّا خداوند گروهی از جوانان آنان را به سبب نافرمانی از پدرانشان و اهانت و تمسخر بزرگان و اساتیدشان، به هلاکت خواهد رساند؛ ولی با این همه، خدا آسیبِ دشمنان و هرگونه گزندی را از آنان برطرف می‌سازد</w:t>
      </w:r>
      <w:r>
        <w:rPr>
          <w:rFonts w:eastAsia="IRNazanin" w:cs="IRNazanin"/>
          <w:color w:val="111111"/>
          <w:sz w:val="28"/>
          <w:szCs w:val="28"/>
          <w:rtl w:val="true"/>
          <w:lang w:bidi="fa-IR"/>
        </w:rPr>
        <w:t>.»</w:t>
      </w:r>
    </w:p>
    <w:p>
      <w:pPr>
        <w:pStyle w:val="Heading4"/>
        <w:numPr>
          <w:ilvl w:val="3"/>
          <w:numId w:val="1"/>
        </w:numPr>
        <w:rPr/>
      </w:pPr>
      <w:bookmarkStart w:id="759" w:name="__RefHeading___Toc860806_1395250215"/>
      <w:bookmarkStart w:id="760" w:name="_Toc291"/>
      <w:bookmarkEnd w:id="759"/>
      <w:r>
        <w:rPr>
          <w:rtl w:val="true"/>
        </w:rPr>
        <w:t>گرفتاری قم در صورت خیانت …</w:t>
      </w:r>
      <w:bookmarkEnd w:id="760"/>
    </w:p>
    <w:p>
      <w:pPr>
        <w:pStyle w:val="BookText"/>
        <w:rPr/>
      </w:pPr>
      <w:r>
        <w:rPr>
          <w:rFonts w:ascii="IRNazanin" w:hAnsi="IRNazanin" w:eastAsia="IRNazanin"/>
          <w:color w:val="111111"/>
          <w:sz w:val="28"/>
          <w:sz w:val="28"/>
          <w:szCs w:val="28"/>
          <w:rtl w:val="true"/>
          <w:lang w:bidi="fa-IR"/>
        </w:rPr>
        <w:t>از امام جعفر صادق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تُربة قم مقدّسة و أهلها منّا و نحن منهم لا یریدهم جبّار بسوء اِلاّ عُجّلت عقوبته ما لم یخونوا إخوانهم و ما لم یحوّلوا أحوالهم فإذا فعلوا ذلک سلّط الله علیهم جبابرة سوءً اَما اِنَّهم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دُعاة حَقّنا</w:t>
      </w:r>
      <w:r>
        <w:rPr>
          <w:rStyle w:val="FootnoteAnchor"/>
          <w:rtl w:val="true"/>
        </w:rPr>
        <w:footnoteReference w:id="642"/>
      </w:r>
      <w:r>
        <w:rPr>
          <w:rFonts w:ascii="IRNazanin" w:hAnsi="IRNazanin" w:eastAsia="IRNazanin"/>
          <w:color w:val="111111"/>
          <w:sz w:val="28"/>
          <w:sz w:val="28"/>
          <w:szCs w:val="28"/>
          <w:rtl w:val="true"/>
          <w:lang w:bidi="fa-IR"/>
        </w:rPr>
        <w:t>خاکِ قم، مقدّس است مردم قم از ما و ما از آن‌ها هستیم، هر ستمگری در مورد آنان قصد آسیب‌رسانی داشته باشد به سرعت، کیفر خواهد دید  مشروط به این که مردم در مورد یکدیگر خیانت روا نداشته باشند و وضعیت خود را تغییر نداده باشند؛ ولی هرگاه در چنین شرایطی قرار گرفتند خداوند، فرمانروایان بد نهادی را بر آنان مسلّط خواهد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یاران قائم ما هستند و مردم را برای بازپس‌گیری حق ما، فرا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کنون یادآوری شد روایاتی است که بر مصون بودن قم در آخرالزمان دلالت داشت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ردّ این روایات نخست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ضعیف‌اند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روایت حسنی مربوط به زیدیه است که بحث دلالی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سیهلک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دلالتی بر تهاجم نظامی به این شهر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گرفتار نوعی بیماری و دیگر بلایای آسمانی گردند؛ ولی ذیل روایت به صراحت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یدفع </w:t>
      </w:r>
      <w:bookmarkStart w:id="761" w:name="pg2683_23260"/>
    </w:p>
    <w:p>
      <w:pPr>
        <w:pStyle w:val="BookText"/>
        <w:rPr/>
      </w:pPr>
      <w:bookmarkEnd w:id="761"/>
      <w:r>
        <w:rPr>
          <w:rFonts w:ascii="IRNazanin" w:hAnsi="IRNazanin" w:eastAsia="IRNazanin"/>
          <w:color w:val="111111"/>
          <w:sz w:val="28"/>
          <w:sz w:val="28"/>
          <w:szCs w:val="28"/>
          <w:rtl w:val="true"/>
          <w:lang w:bidi="fa-IR"/>
        </w:rPr>
        <w:t>الله عنهم شرّ الأعادی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دچار شدن مردم قم به گرفتاری‌ها، با روایات امنیت و مصونیّت قم، در تعارض‌اند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چون روایاتِ گرفتاری مردم قم افزون بر اشکالات سندی و متنی ـ اندکند، به همین دلیل روایات مربوط به امنیّت قم، مقدّم هستند ـ به ویژه که برخی از روایات مربوط به امنیّت شهر قم دارای سند صحیح‌اند</w:t>
      </w:r>
      <w:r>
        <w:rPr>
          <w:rFonts w:eastAsia="IRNazanin" w:cs="IRNazanin"/>
          <w:color w:val="111111"/>
          <w:sz w:val="28"/>
          <w:szCs w:val="28"/>
          <w:rtl w:val="true"/>
          <w:lang w:bidi="fa-IR"/>
        </w:rPr>
        <w:t>.</w:t>
      </w:r>
    </w:p>
    <w:p>
      <w:pPr>
        <w:pStyle w:val="Heading4"/>
        <w:numPr>
          <w:ilvl w:val="3"/>
          <w:numId w:val="1"/>
        </w:numPr>
        <w:rPr/>
      </w:pPr>
      <w:bookmarkStart w:id="762" w:name="__RefHeading___Toc860808_1395250215"/>
      <w:bookmarkStart w:id="763" w:name="_Toc292"/>
      <w:bookmarkEnd w:id="762"/>
      <w:r>
        <w:rPr>
          <w:rtl w:val="true"/>
        </w:rPr>
        <w:t>گرفتاری مردم قم به غم و اندوه</w:t>
      </w:r>
      <w:bookmarkEnd w:id="763"/>
    </w:p>
    <w:p>
      <w:pPr>
        <w:pStyle w:val="Heading5"/>
        <w:numPr>
          <w:ilvl w:val="4"/>
          <w:numId w:val="1"/>
        </w:numPr>
        <w:rPr/>
      </w:pPr>
      <w:bookmarkStart w:id="764" w:name="__RefHeading___Toc860810_1395250215"/>
      <w:bookmarkStart w:id="765" w:name="_Toc293"/>
      <w:bookmarkEnd w:id="764"/>
      <w:r>
        <w:rPr>
          <w:rtl w:val="true"/>
        </w:rPr>
        <w:t>اشاره</w:t>
      </w:r>
      <w:bookmarkEnd w:id="765"/>
    </w:p>
    <w:p>
      <w:pPr>
        <w:pStyle w:val="BookText"/>
        <w:rPr/>
      </w:pPr>
      <w:r>
        <w:rPr>
          <w:rFonts w:ascii="IRNazanin" w:hAnsi="IRNazanin" w:eastAsia="IRNazanin"/>
          <w:color w:val="111111"/>
          <w:sz w:val="28"/>
          <w:sz w:val="28"/>
          <w:szCs w:val="28"/>
          <w:rtl w:val="true"/>
          <w:lang w:bidi="fa-IR"/>
        </w:rPr>
        <w:t>از جمله روایات معارض، روایتی است که از شیخ مفید نقل شده است</w:t>
      </w:r>
      <w:r>
        <w:rPr>
          <w:rStyle w:val="FootnoteAnchor"/>
          <w:rtl w:val="true"/>
        </w:rPr>
        <w:footnoteReference w:id="643"/>
      </w:r>
      <w:r>
        <w:rPr>
          <w:rFonts w:ascii="IRNazanin" w:hAnsi="IRNazanin" w:eastAsia="IRNazanin"/>
          <w:color w:val="111111"/>
          <w:sz w:val="28"/>
          <w:sz w:val="28"/>
          <w:szCs w:val="28"/>
          <w:rtl w:val="true"/>
          <w:lang w:bidi="fa-IR"/>
        </w:rPr>
        <w:t>روایت را امام هادی علیه السلام از امام جواد نقل کرده و سند آن را به امام علی علیه السلام می‌رسانند که امیرمؤمنان علیه السلام از رسول اکرم صلی الله علیه و آله و سلم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اُسرِی بی‌إلی السماءِ الرابعة نظرتُ إلی قبّة من لؤلؤ، لها أربعة أرکان و أربعة أبواب کلّها من استبرق 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القُبّة التی لم اَرَ فی السماء الرابعة أحسنَ منها؟ قال حبیبی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صورةُ مدینة یقال لها قم یجتمع فیها عبادالله المؤمنون و ینتظرون محمّداً و شفاعته للقیامة و الحساب یجری علیهم الغمّ و الهمّ و الأحزان و المکاره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متی ینتظرون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الماء علی وجه الارض؛</w:t>
      </w:r>
      <w:r>
        <w:rPr>
          <w:rStyle w:val="FootnoteAnchor"/>
          <w:rtl w:val="true"/>
        </w:rPr>
        <w:footnoteReference w:id="644"/>
      </w:r>
      <w:r>
        <w:rPr>
          <w:rFonts w:ascii="IRNazanin" w:hAnsi="IRNazanin" w:eastAsia="IRNazanin"/>
          <w:color w:val="111111"/>
          <w:sz w:val="28"/>
          <w:sz w:val="28"/>
          <w:szCs w:val="28"/>
          <w:rtl w:val="true"/>
          <w:lang w:bidi="fa-IR"/>
        </w:rPr>
        <w:t>زمانی که مرا به آسمان چهارم سیر دادند به گنبدی از مروارید که دارای چهار پایه و چهار درب و هر یک از استبرق سبز بود نگریستم 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گنبدی که در آسمان چهارم زیباتر از آن را ندیده‌ام، چیست؟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می‌بینی نمای شهری است که قم نامیده می‌شود بندگانِ باایمان خدا در آن شهر گِرد خواهند آمد و در انتظار محمد و شفاعت وی در قیامت و روز حساب به سر می‌برند و غم و اندوه و رنج و دشواری، برای آنان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این مردم در انتظار فَرَج و گشایش به سر خواهند برد،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آب بر سطح زمین این شهر ظاهر گردد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عبّاس قمی می‌گوید</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 xml:space="preserve">در دوران کودکی من، آب، شهر قم را فراگرفت به </w:t>
      </w:r>
      <w:bookmarkStart w:id="766" w:name="pg2683_23261"/>
    </w:p>
    <w:p>
      <w:pPr>
        <w:pStyle w:val="BookText"/>
        <w:rPr/>
      </w:pPr>
      <w:bookmarkEnd w:id="766"/>
      <w:r>
        <w:rPr>
          <w:rFonts w:ascii="IRNazanin" w:hAnsi="IRNazanin" w:eastAsia="IRNazanin"/>
          <w:color w:val="111111"/>
          <w:sz w:val="28"/>
          <w:sz w:val="28"/>
          <w:szCs w:val="28"/>
          <w:rtl w:val="true"/>
          <w:lang w:bidi="fa-IR"/>
        </w:rPr>
        <w:t>گونه‌ای که از زیرزمین‌ها و تنورها آب بیرون می‌زد و بر اثر آن، خانه‌های زیادی از جمله محلّه‌ای به نام عربستان، تخریب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 این روایت باید در انتظار فَرَج باشیم و چه بسا سال‌ها از این واقعه بگذرد، صبر خدا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چهار روایتِ معارض، این است که گرفتاری‌هایی متوجه این شهر خواهد شد؛ ولی در مقابل، روایات متعددی به عکس این معنا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در انتساب کتاب اختصاص به شیخ مفید تردید دارند؛ امّا اقا بزرگ طهرانی</w:t>
      </w:r>
      <w:r>
        <w:rPr>
          <w:rStyle w:val="FootnoteAnchor"/>
          <w:rtl w:val="true"/>
        </w:rPr>
        <w:footnoteReference w:id="646"/>
      </w:r>
      <w:r>
        <w:rPr>
          <w:rFonts w:ascii="IRNazanin" w:hAnsi="IRNazanin" w:eastAsia="IRNazanin"/>
          <w:color w:val="111111"/>
          <w:sz w:val="28"/>
          <w:sz w:val="28"/>
          <w:szCs w:val="28"/>
          <w:rtl w:val="true"/>
          <w:lang w:bidi="fa-IR"/>
        </w:rPr>
        <w:t>بی هیچ شک و شبهه‌ای، این کتاب را به شیخ مفید نسبت می‌دهد</w:t>
      </w:r>
      <w:r>
        <w:rPr>
          <w:rFonts w:eastAsia="IRNazanin" w:cs="IRNazanin"/>
          <w:color w:val="111111"/>
          <w:sz w:val="28"/>
          <w:szCs w:val="28"/>
          <w:rtl w:val="true"/>
          <w:lang w:bidi="fa-IR"/>
        </w:rPr>
        <w:t>.</w:t>
      </w:r>
    </w:p>
    <w:p>
      <w:pPr>
        <w:pStyle w:val="Heading5"/>
        <w:numPr>
          <w:ilvl w:val="4"/>
          <w:numId w:val="1"/>
        </w:numPr>
        <w:rPr/>
      </w:pPr>
      <w:bookmarkStart w:id="767" w:name="__RefHeading___Toc860812_1395250215"/>
      <w:bookmarkStart w:id="768" w:name="_Toc294"/>
      <w:bookmarkEnd w:id="767"/>
      <w:r>
        <w:rPr>
          <w:rtl w:val="true"/>
        </w:rPr>
        <w:t>جمع بین دو دسته اخبار</w:t>
      </w:r>
      <w:bookmarkEnd w:id="768"/>
    </w:p>
    <w:p>
      <w:pPr>
        <w:pStyle w:val="Heading6"/>
        <w:numPr>
          <w:ilvl w:val="5"/>
          <w:numId w:val="1"/>
        </w:numPr>
        <w:rPr/>
      </w:pPr>
      <w:bookmarkStart w:id="769" w:name="__RefHeading___Toc860814_1395250215"/>
      <w:bookmarkStart w:id="770" w:name="_Toc295"/>
      <w:bookmarkEnd w:id="769"/>
      <w:r>
        <w:rPr>
          <w:rtl w:val="true"/>
        </w:rPr>
        <w:t>توجیه روایات معارض</w:t>
      </w:r>
      <w:bookmarkEnd w:id="770"/>
    </w:p>
    <w:p>
      <w:pPr>
        <w:pStyle w:val="BookText"/>
        <w:rPr/>
      </w:pPr>
      <w:r>
        <w:rPr>
          <w:rFonts w:ascii="IRNazanin" w:hAnsi="IRNazanin" w:eastAsia="IRNazanin"/>
          <w:color w:val="111111"/>
          <w:sz w:val="28"/>
          <w:sz w:val="28"/>
          <w:szCs w:val="28"/>
          <w:rtl w:val="true"/>
          <w:lang w:bidi="fa-IR"/>
        </w:rPr>
        <w:t>تا اینجا با بررسی سابقه تاریخی قم پی بردیم که این شهر، معروف به ولایت و  دوستی اهل بیت علیهم السلام است، به همین دلیل مورد کینه و بغض طرف مقابل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افرادی را که مخالف معتقدات تشیّع بودند نمی‌پذیرفته و در قبال آنان موضع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بحث روایات متعارض، ارتباط به قم در آخرالزمان داشت و بیان گشت که اکثر این روایات دلالت دارد این شهر به خواست خدا از گزند حوادث، مصون و محفوظ خواهد ماند؛ ولی مفاد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 این روایات، در تعارض بود و دلالت داشت که در آخرالزمان و پیش از ظهور، شهر قم دچار مشکلات و گرفتاری‌هایی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این روایات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نخست مرتبط به حسنی، صراحت داشت که جنگ‌هایی در قم صورت خواهد گرفت و قم، اشغال می‌شود، این روایت افزون بر این که از نظر سند اشکال داشت آن را بر قضایایی که قبلاً رُخ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بین زیدیه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و ارتباطی به دوران آخرالزمان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نیز به گونه‌ای است که با دیگر روایات ناسازگار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حسنی که در روایات، از او سخن به میان آمده چهره‌ای مورد ستایش </w:t>
      </w:r>
      <w:bookmarkStart w:id="771" w:name="pg2683_23262"/>
    </w:p>
    <w:p>
      <w:pPr>
        <w:pStyle w:val="BookText"/>
        <w:rPr/>
      </w:pPr>
      <w:bookmarkEnd w:id="771"/>
      <w:r>
        <w:rPr>
          <w:rFonts w:ascii="IRNazanin" w:hAnsi="IRNazanin" w:eastAsia="IRNazanin"/>
          <w:color w:val="111111"/>
          <w:sz w:val="28"/>
          <w:sz w:val="28"/>
          <w:szCs w:val="28"/>
          <w:rtl w:val="true"/>
          <w:lang w:bidi="fa-IR"/>
        </w:rPr>
        <w:t>دارد؛ اما چهره حسنی یاد شده در این روایت، شخصیتی خشن و ضدّ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سیهلک جماعة من شبابهم بمعصیة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محتوا و مضمون، مانند روایت نخست نیست و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جوان‌های قم در اثر پیشامدهای ناگوار بیماری و یا اموری از این قبیل باشد که در نهایت، ارتباطی به درگیری و تهاجم به قم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ذیل همین روایت، در تأیید دسته اولِ روایات، دلالت بر در امان بودن قم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فرشته‌ای که خداوند او در جهت حفظ و نگاهداری قم مأموریت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نیز کم رنگ‌تر از این دو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یخونوا إخوانهم و لم یحوّلوا أحوالهم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این سنّت الهی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اختصاص به شهر قم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چهارم نیز که دلالت داشت شهر قم را آب فرا می‌گیرد و گرفتاریهایی برای مردم این شهر به وجود خواهد آمد روشن است، زیرا این گونه گرفتاری‌ها غیر از بلایا و سختی‌های ناشی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در آغاز همین روایت، شهر قم و مردم آن مورد ستایش و تمجید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اگر چهار روایتِ معارض، هیچ گونه مشکل سندی و محتوایی نیز نداشتند، در برابر روایات در امان بودن قم و … که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تشکیل می‌دهند، توان تعارض نداشتند؛ چرا که برخی از این روایات، دارای سندی صحیح‌اند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مقتضای قاعده باب تعارض، مقدم داشتن روایاتِ فراوانِ مربوط به امنیت، بر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مضمون این روایات که ادعیه خالصانه ائمّه علیهم السلام است در حق شهر مقدّس قم و کسانی که با این مردم یکدل و یک زبانند تحقق یابد و خداوند کریم، ظهور حجّتش را نزدیک گرداند</w:t>
      </w:r>
      <w:r>
        <w:rPr>
          <w:rFonts w:eastAsia="IRNazanin" w:cs="IRNazanin"/>
          <w:color w:val="111111"/>
          <w:sz w:val="28"/>
          <w:szCs w:val="28"/>
          <w:rtl w:val="true"/>
          <w:lang w:bidi="fa-IR"/>
        </w:rPr>
        <w:t>.</w:t>
      </w:r>
    </w:p>
    <w:p>
      <w:pPr>
        <w:pStyle w:val="Heading4"/>
        <w:numPr>
          <w:ilvl w:val="3"/>
          <w:numId w:val="1"/>
        </w:numPr>
        <w:rPr/>
      </w:pPr>
      <w:bookmarkStart w:id="772" w:name="__RefHeading___Toc860816_1395250215"/>
      <w:bookmarkStart w:id="773" w:name="_Toc296"/>
      <w:bookmarkEnd w:id="772"/>
      <w:r>
        <w:rPr>
          <w:rtl w:val="true"/>
        </w:rPr>
        <w:t>عنایات معصومین علیهم السلام به قم و دعا در حق اهل قم</w:t>
      </w:r>
      <w:bookmarkEnd w:id="773"/>
    </w:p>
    <w:p>
      <w:pPr>
        <w:pStyle w:val="BookText"/>
        <w:rPr/>
      </w:pPr>
      <w:r>
        <w:rPr>
          <w:rFonts w:ascii="IRNazanin" w:hAnsi="IRNazanin" w:eastAsia="IRNazanin"/>
          <w:color w:val="111111"/>
          <w:sz w:val="28"/>
          <w:sz w:val="28"/>
          <w:szCs w:val="28"/>
          <w:rtl w:val="true"/>
          <w:lang w:bidi="fa-IR"/>
        </w:rPr>
        <w:t>پیامبر صلی الله علیه و آله و سلم و ائمّه علیهم السلام عنایت ویژه‌ای به شهر قم داشته‌اند، گرچه برخی در مقابل، کینه و بغض این شهر را در سینه می‌پرورانده‌اند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شهرآشوب در مناقب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طی نامه‌ای، جمعی از مردم اطراف قم را مخاطب قرار داد که حاکی از ستایش قم و عنایت معصومین نسبت به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بجوده و رأفته قد منَّ علی عباده بنبیّه </w:t>
      </w:r>
    </w:p>
    <w:p>
      <w:pPr>
        <w:pStyle w:val="BookText"/>
        <w:rPr/>
      </w:pPr>
      <w:r>
        <w:rPr>
          <w:rFonts w:ascii="IRNazanin" w:hAnsi="IRNazanin" w:eastAsia="IRNazanin"/>
          <w:color w:val="111111"/>
          <w:sz w:val="28"/>
          <w:sz w:val="28"/>
          <w:szCs w:val="28"/>
          <w:rtl w:val="true"/>
          <w:lang w:bidi="fa-IR"/>
        </w:rPr>
        <w:t xml:space="preserve">محمّد صلی الله علیه و آله و سلم بشیراً و نذیراً و وفقّکم لقبول دینه و أکرمکم بهدایته و غرسَ فی قلوب أسلافکم الماضین،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اصلابکم الباقین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کفایتهم و عمَّرهُم طویلاً فی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العترة الهادیة فمضی من مضی علی وتیرة الصواب و منهاج الصدق و سبیل الرشاد فوردوا موارد الفائزین و اجتنوا ثمراتِ ما قدمّوا و وجدوا غبّ ما أسلفوا</w:t>
      </w:r>
      <w:r>
        <w:rPr>
          <w:rStyle w:val="FootnoteAnchor"/>
          <w:rtl w:val="true"/>
        </w:rPr>
        <w:footnoteReference w:id="647"/>
      </w:r>
      <w:r>
        <w:rPr>
          <w:rFonts w:ascii="IRNazanin" w:hAnsi="IRNazanin" w:eastAsia="IRNazanin"/>
          <w:color w:val="111111"/>
          <w:sz w:val="28"/>
          <w:sz w:val="28"/>
          <w:szCs w:val="28"/>
          <w:rtl w:val="true"/>
          <w:lang w:bidi="fa-IR"/>
        </w:rPr>
        <w:t xml:space="preserve">خداوند، با لطف و مهربانی خویش، به وجود پیامبرش حضرت محمد صلی الله علیه و آله و سلم که او را مژده دهنده و بیم دهنده فرستاد، بر بندگان خود منّت نهاد و شما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پذیرش دین و آیین خود، توفیق عنایت کرد و با هدایت خویش، شما را گرامی داشت و در دل گذشتگان شما بذر دوستی و محبّت عترت خود را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درود و رحمت خدا بر آنان ـ و در دل نسل‌های آینده شما که ـ امیدوارم آنان را در کنف عنایت خود حفظ کرده و در مسیر اطاعتش به آنها عمری طولانی ارزانی بدارد، پس دسته‌ای که دنیا را وداع گفتند در مسیر صحیح و راستی و درستی  گام نهادند و در زمره رستگاران به شمار آمدند و نتیجه اعمال نیکی را که خود و نیاکانشان انجام دادند،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گویی محبّت اهل‌بیت علیهم السلام در وجود قمّی‌ها، اختیاری نیست و ذاتی و خمیرمایه سرشت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زراره، از امام صادق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خراسان اَعلامنا، أهل قم أنصارنا، أهل کوفه أوتادنا و أهل هذا السواد منّا و نحن منهم</w:t>
      </w:r>
      <w:r>
        <w:rPr>
          <w:rStyle w:val="FootnoteAnchor"/>
          <w:rtl w:val="true"/>
        </w:rPr>
        <w:footnoteReference w:id="648"/>
      </w:r>
      <w:r>
        <w:rPr>
          <w:rFonts w:ascii="IRNazanin" w:hAnsi="IRNazanin" w:eastAsia="IRNazanin"/>
          <w:color w:val="111111"/>
          <w:sz w:val="28"/>
          <w:sz w:val="28"/>
          <w:szCs w:val="28"/>
          <w:rtl w:val="true"/>
          <w:lang w:bidi="fa-IR"/>
        </w:rPr>
        <w:t>خراسانیان از نامداران ما، مردم قم یاران ما، کوفیان پیروان برجسته ما و مردم عراق از ما و ما از آنان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للجنّة ثمانیة أبواب، لأهلِ قم واحد منها، فطوبی لهم ثمّ طوبی لهم ثمّ طوبی لهم</w:t>
      </w:r>
      <w:r>
        <w:rPr>
          <w:rStyle w:val="FootnoteAnchor"/>
          <w:rtl w:val="true"/>
        </w:rPr>
        <w:footnoteReference w:id="649"/>
      </w:r>
      <w:r>
        <w:rPr>
          <w:rFonts w:ascii="IRNazanin" w:hAnsi="IRNazanin" w:eastAsia="IRNazanin"/>
          <w:color w:val="111111"/>
          <w:sz w:val="28"/>
          <w:sz w:val="28"/>
          <w:szCs w:val="28"/>
          <w:rtl w:val="true"/>
          <w:lang w:bidi="fa-IR"/>
        </w:rPr>
        <w:t>بهشت دارای هشت در است که یکی از آن‌ها ویژه اهل قم است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آنان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صفوان بن یحیی بیّاع سابری ـ که امام موسی کاظم، امام رضا و امام جواد علیهم السلام را درک کرده ـ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یوماً عند أبی الحسن فجَری ذکُر قم و أهل قم و میلهم إلی المهدی فترحَّمَ علیهم و قال رضی‌الله عنهم ثم قال إنَّ للجنّة ثمانیة أبواب واحد منها لأهل قم و هم خیارُ شیعتنا من بین سائرالبلاد خمَّرَ الله ولایتنا فی طینتهم</w:t>
      </w:r>
      <w:r>
        <w:rPr>
          <w:rStyle w:val="FootnoteAnchor"/>
          <w:rtl w:val="true"/>
        </w:rPr>
        <w:footnoteReference w:id="650"/>
      </w:r>
      <w:r>
        <w:rPr>
          <w:rFonts w:ascii="IRNazanin" w:hAnsi="IRNazanin" w:eastAsia="IRNazanin"/>
          <w:color w:val="111111"/>
          <w:sz w:val="28"/>
          <w:sz w:val="28"/>
          <w:szCs w:val="28"/>
          <w:rtl w:val="true"/>
          <w:lang w:bidi="fa-IR"/>
        </w:rPr>
        <w:t xml:space="preserve">روزی محضر امام رضا علیه السلام شرفیاب </w:t>
      </w:r>
    </w:p>
    <w:p>
      <w:pPr>
        <w:pStyle w:val="BookText"/>
        <w:rPr/>
      </w:pPr>
      <w:r>
        <w:rPr>
          <w:rFonts w:ascii="IRNazanin" w:hAnsi="IRNazanin" w:eastAsia="IRNazanin"/>
          <w:color w:val="111111"/>
          <w:sz w:val="28"/>
          <w:sz w:val="28"/>
          <w:szCs w:val="28"/>
          <w:rtl w:val="true"/>
          <w:lang w:bidi="fa-IR"/>
        </w:rPr>
        <w:t>بودم که سخن از شهر قم و مردم آن سامان و عشق و محبّت آن‌ها نسبت به حضرت مهدی ما به میان آمد حضرت، برای آنان طلب رحمت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خرسند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هشت در است که یکی از آن‌ها ویژه مردم قم است آنان پیروان برگزیده ما از میان سایر جاها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ما را در سرشتِ آنان آمیخته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عدّة من أهل الریّ أنّهم دخلوا علی أبی‌عبدالله علیه 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بإخواننا من أهل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الریّ فأعاد الکلام، قالوا ذلک مراراً و أجابهم بمثل ما أجاب به أوّلاً،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حَرَماً وَ هُوَ مَکَّةُ وَ اِنَّ لِلرَّسول حَرَماً وَ هُوَ  الْمَدینةُ وَ اِنَّ لاَِمیرَالْمؤمنین حَرَماً وَ هُوَ الْکُوفَةُ وَ إنّ لَنا حَرَماً وَ هُوَ قُمّ وَ سَتُدْفنُ فیها اِمْرَاَةٌ مِنْ وُلْدی تُسَمّی فاطِمةُ، مَنْ زارَها وَجَبَتْ لَهُ الْجَنَّهُ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 ذلِکَ وَ لَمْ تَحْملُ بِموسی اُمهُ</w:t>
      </w:r>
      <w:r>
        <w:rPr>
          <w:rFonts w:eastAsia="Amiri" w:cs="Amiri" w:ascii="Amiri" w:hAnsi="Amiri"/>
          <w:color w:val="111111"/>
          <w:sz w:val="28"/>
          <w:szCs w:val="28"/>
          <w:rtl w:val="true"/>
          <w:lang w:bidi="ar-SA"/>
        </w:rPr>
        <w:t>)</w:t>
      </w:r>
      <w:r>
        <w:rPr>
          <w:rStyle w:val="FootnoteAnchor"/>
          <w:rtl w:val="true"/>
        </w:rPr>
        <w:footnoteReference w:id="651"/>
      </w:r>
      <w:r>
        <w:rPr>
          <w:rFonts w:ascii="IRNazanin" w:hAnsi="IRNazanin" w:eastAsia="IRNazanin"/>
          <w:color w:val="111111"/>
          <w:sz w:val="28"/>
          <w:sz w:val="28"/>
          <w:szCs w:val="28"/>
          <w:rtl w:val="true"/>
          <w:lang w:bidi="fa-IR"/>
        </w:rPr>
        <w:t>به نقل عدّه‌ای از اهالی ری، روایت شده که گفتند محضر امام صادق علیه السلام شرفیاب شدند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اهالی 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از اهالی قم خوش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اهالی 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سخن خویش را تکرار کرد جمعیت، چند بار گفته خود را تکرار کردند و امام علیه السلام نیز همانند بارِ نخست، به آن‌ها پاسخ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حرمی است عبارت از کعبه، رسول خدا حرمی دارد که مدینه است و امیرمؤمنان نیز دارای حرمی است عبارت از کوفه و ما نیز حرمی داریم که عبارت از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دیار، بانویی از دودمان من به نام فاطمه مدفون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زیارت وی نائل گردد بهشت بر او واجب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سخن را زمانی فرمودند که هنوز مادر امام کاظم علیه السلام به آن حضرت باردار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از ائمه علیه السلام نقل شده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الْقُمیّونَ لَضاعَ الدّینُ</w:t>
      </w:r>
      <w:r>
        <w:rPr>
          <w:rStyle w:val="FootnoteAnchor"/>
          <w:rtl w:val="true"/>
        </w:rPr>
        <w:footnoteReference w:id="652"/>
      </w:r>
      <w:r>
        <w:rPr>
          <w:rFonts w:ascii="IRNazanin" w:hAnsi="IRNazanin" w:eastAsia="IRNazanin"/>
          <w:color w:val="111111"/>
          <w:sz w:val="28"/>
          <w:sz w:val="28"/>
          <w:szCs w:val="28"/>
          <w:rtl w:val="true"/>
          <w:lang w:bidi="fa-IR"/>
        </w:rPr>
        <w:t xml:space="preserve">اگر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نبودند، دین، رو به تباهی می‌رفت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اَصابَتْکُمْ بَلیَّةٌ و عِناءٌ فَعَلَیکم بِقُم، فَاِنَّهُ مَأوی الفاطِمیّینَ</w:t>
      </w:r>
      <w:r>
        <w:rPr>
          <w:rStyle w:val="FootnoteAnchor"/>
          <w:rtl w:val="true"/>
        </w:rPr>
        <w:footnoteReference w:id="653"/>
      </w:r>
      <w:r>
        <w:rPr>
          <w:rFonts w:ascii="IRNazanin" w:hAnsi="IRNazanin" w:eastAsia="IRNazanin"/>
          <w:color w:val="111111"/>
          <w:sz w:val="28"/>
          <w:sz w:val="28"/>
          <w:szCs w:val="28"/>
          <w:rtl w:val="true"/>
          <w:lang w:bidi="fa-IR"/>
        </w:rPr>
        <w:t>زمانی که رنج و گرفتاری به شما رو آورد، به قم روی آورید، زیرا قم پناهگاه فرزندان فاطمه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از امام صادق علیه السلام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اِختارَ مِن جَمیعِ الْبِلادِ کوفَة وَ قُم و تِفلیس</w:t>
      </w:r>
      <w:r>
        <w:rPr>
          <w:rStyle w:val="FootnoteAnchor"/>
          <w:rtl w:val="true"/>
        </w:rPr>
        <w:footnoteReference w:id="654"/>
      </w:r>
      <w:r>
        <w:rPr>
          <w:rFonts w:ascii="IRNazanin" w:hAnsi="IRNazanin" w:eastAsia="IRNazanin"/>
          <w:color w:val="111111"/>
          <w:sz w:val="28"/>
          <w:sz w:val="28"/>
          <w:szCs w:val="28"/>
          <w:rtl w:val="true"/>
          <w:lang w:bidi="fa-IR"/>
        </w:rPr>
        <w:t>خداوند از میان همه شهرها کوفه، قم و تفلیس</w:t>
      </w:r>
      <w:r>
        <w:rPr>
          <w:rStyle w:val="FootnoteAnchor"/>
          <w:rtl w:val="true"/>
        </w:rPr>
        <w:footnoteReference w:id="655"/>
      </w:r>
      <w:r>
        <w:rPr>
          <w:rFonts w:ascii="IRNazanin" w:hAnsi="IRNazanin" w:eastAsia="IRNazanin"/>
          <w:color w:val="111111"/>
          <w:sz w:val="28"/>
          <w:sz w:val="28"/>
          <w:szCs w:val="28"/>
          <w:rtl w:val="true"/>
          <w:lang w:bidi="fa-IR"/>
        </w:rPr>
        <w:t>را برگزیده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قُم شیعَتُنا و مَوالینا و تَکثُرُ فیها اِلعمارةُ، و یَقصُدُهُ النّاسُ و یَجْتَمِعونَ فیهِ حتّی یَکُونَ  الْجمرَ بَیْنَ بَلْدَتِهِم</w:t>
      </w:r>
      <w:r>
        <w:rPr>
          <w:rStyle w:val="FootnoteAnchor"/>
          <w:rtl w:val="true"/>
        </w:rPr>
        <w:footnoteReference w:id="656"/>
      </w:r>
      <w:r>
        <w:rPr>
          <w:rFonts w:ascii="IRNazanin" w:hAnsi="IRNazanin" w:eastAsia="IRNazanin"/>
          <w:color w:val="111111"/>
          <w:sz w:val="28"/>
          <w:sz w:val="28"/>
          <w:szCs w:val="28"/>
          <w:rtl w:val="true"/>
          <w:lang w:bidi="fa-IR"/>
        </w:rPr>
        <w:t xml:space="preserve">در شهر قم شیعیان و دوستان ما بسر می‌برند، در آینده، آبادانی و ساخت و ساز در آن شهر فزونی می‌یابد و مردم، راهی آن‌جا می‌شوند و در آن شهر اجتماع می‌کنند به گونه‌ای که نهر جمر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شهر آنان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عظمت شهر قم روایات فراوانی نقل شده است که به جهت اختصار، تنها به نمونه‌هایی از آن اشاره گردید</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از مجموع روایات چنین برمی‌آید که در دوران غیبت امام عصر عجل الله تعالی فرجه الشریف قم یک پایگاه فرهنگی قوی نشر تشیع و نقش زمینه‌سازی و فرهنگ‌سازی جهانی برای پذیرش حکومت جهانی امام زمان عجل الله تعالی فرجه الشریف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پایگاه عظیم و مبارک مورد عنایت اهل‌بیت عصمت علیهم السلام قرار گرفته باشد</w:t>
      </w:r>
      <w:r>
        <w:rPr>
          <w:rFonts w:eastAsia="IRNazanin" w:cs="IRNazanin"/>
          <w:color w:val="111111"/>
          <w:sz w:val="28"/>
          <w:szCs w:val="28"/>
          <w:rtl w:val="true"/>
          <w:lang w:bidi="fa-IR"/>
        </w:rPr>
        <w:t xml:space="preserve">. </w:t>
      </w:r>
      <w:bookmarkStart w:id="774" w:name="pg2683_23266"/>
    </w:p>
    <w:p>
      <w:pPr>
        <w:pStyle w:val="Heading3"/>
        <w:numPr>
          <w:ilvl w:val="2"/>
          <w:numId w:val="1"/>
        </w:numPr>
        <w:rPr/>
      </w:pPr>
      <w:bookmarkStart w:id="775" w:name="__RefHeading___Toc860818_1395250215"/>
      <w:bookmarkStart w:id="776" w:name="_Toc297"/>
      <w:bookmarkEnd w:id="774"/>
      <w:bookmarkEnd w:id="775"/>
      <w:r>
        <w:rPr>
          <w:rtl w:val="true"/>
        </w:rPr>
        <w:t>فصل سیزدهم</w:t>
      </w:r>
      <w:r>
        <w:rPr>
          <w:rtl w:val="true"/>
        </w:rPr>
        <w:t xml:space="preserve">: </w:t>
      </w:r>
      <w:r>
        <w:rPr>
          <w:rtl w:val="true"/>
        </w:rPr>
        <w:t xml:space="preserve">پژوهشی پیرامون حدیث جّساسة </w:t>
      </w:r>
      <w:r>
        <w:rPr>
          <w:rtl w:val="true"/>
        </w:rPr>
        <w:t>(</w:t>
      </w:r>
      <w:r>
        <w:rPr>
          <w:rtl w:val="true"/>
        </w:rPr>
        <w:t>خبرچین</w:t>
      </w:r>
      <w:r>
        <w:rPr>
          <w:rtl w:val="true"/>
        </w:rPr>
        <w:t xml:space="preserve">) </w:t>
      </w:r>
      <w:r>
        <w:rPr>
          <w:rtl w:val="true"/>
        </w:rPr>
        <w:t>و دجال</w:t>
      </w:r>
      <w:bookmarkEnd w:id="77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7" w:name="__RefHeading___Toc860820_1395250215"/>
      <w:bookmarkStart w:id="778" w:name="_Toc298"/>
      <w:bookmarkEnd w:id="777"/>
      <w:r>
        <w:rPr>
          <w:rtl w:val="true"/>
        </w:rPr>
        <w:t>اشاره  </w:t>
      </w:r>
      <w:bookmarkStart w:id="779" w:name="pg2683_23267"/>
      <w:bookmarkEnd w:id="778"/>
    </w:p>
    <w:p>
      <w:pPr>
        <w:pStyle w:val="BookText"/>
        <w:rPr/>
      </w:pPr>
      <w:bookmarkEnd w:id="779"/>
      <w:r>
        <w:rPr>
          <w:rFonts w:ascii="IRNazanin" w:hAnsi="IRNazanin" w:eastAsia="IRNazanin"/>
          <w:color w:val="111111"/>
          <w:sz w:val="28"/>
          <w:sz w:val="28"/>
          <w:szCs w:val="28"/>
          <w:rtl w:val="true"/>
          <w:lang w:bidi="fa-IR"/>
        </w:rPr>
        <w:t xml:space="preserve">در کتب عامّه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مورد مهدویت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بین این روایات به بررسی چند روایت می‌پردازیم و شما می‌توانید با استفاده از این روش، بقیه روایات آنها را به همین سبک بررسی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منابع و سپس به اسناد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ما بحث دجّال به گونه‌ای محدود مطرح شده؛ ولی روایات عامّه درباره دجّال دادِ سخن داده از جمله روایات مربوط به جسّاسه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خبرچینی است که برای دجّال جاسوسی می‌کند</w:t>
      </w:r>
      <w:r>
        <w:rPr>
          <w:rFonts w:eastAsia="IRNazanin" w:cs="IRNazanin"/>
          <w:color w:val="111111"/>
          <w:sz w:val="28"/>
          <w:szCs w:val="28"/>
          <w:rtl w:val="true"/>
          <w:lang w:bidi="fa-IR"/>
        </w:rPr>
        <w:t>.</w:t>
      </w:r>
      <w:r>
        <w:rPr>
          <w:rStyle w:val="FootnoteAnchor"/>
          <w:rtl w:val="true"/>
        </w:rPr>
        <w:footnoteReference w:id="658"/>
      </w:r>
    </w:p>
    <w:p>
      <w:pPr>
        <w:pStyle w:val="Heading4"/>
        <w:numPr>
          <w:ilvl w:val="3"/>
          <w:numId w:val="1"/>
        </w:numPr>
        <w:rPr/>
      </w:pPr>
      <w:bookmarkStart w:id="780" w:name="__RefHeading___Toc860822_1395250215"/>
      <w:bookmarkStart w:id="781" w:name="_Toc299"/>
      <w:bookmarkEnd w:id="780"/>
      <w:r>
        <w:rPr>
          <w:rtl w:val="true"/>
        </w:rPr>
        <w:t>فرازهائی از حدیث جساسة</w:t>
      </w:r>
      <w:bookmarkEnd w:id="781"/>
    </w:p>
    <w:p>
      <w:pPr>
        <w:pStyle w:val="Heading5"/>
        <w:numPr>
          <w:ilvl w:val="4"/>
          <w:numId w:val="1"/>
        </w:numPr>
        <w:rPr/>
      </w:pPr>
      <w:bookmarkStart w:id="782" w:name="__RefHeading___Toc860824_1395250215"/>
      <w:bookmarkStart w:id="783" w:name="_Toc300"/>
      <w:bookmarkEnd w:id="782"/>
      <w:r>
        <w:rPr>
          <w:rtl w:val="true"/>
        </w:rPr>
        <w:t>اشاره</w:t>
      </w:r>
      <w:bookmarkEnd w:id="783"/>
    </w:p>
    <w:p>
      <w:pPr>
        <w:pStyle w:val="BookText"/>
        <w:rPr/>
      </w:pPr>
      <w:r>
        <w:rPr>
          <w:rFonts w:ascii="IRNazanin" w:hAnsi="IRNazanin" w:eastAsia="IRNazanin"/>
          <w:color w:val="111111"/>
          <w:sz w:val="28"/>
          <w:sz w:val="28"/>
          <w:szCs w:val="28"/>
          <w:rtl w:val="true"/>
          <w:lang w:bidi="fa-IR"/>
        </w:rPr>
        <w:t>روایت، مفصل است و با این عبارت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علی رسول‌الله صلی الله علیه و آله و سلم تمیم الداری فأخبر رسول‌الله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شیبه متوفای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در مصنف، به نقل این داستان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احمد حنبل متوّفای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بعد از آنان، مسلم متوّفای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صحیح و کسانی که این جریان را بیان کرده‌اند از همین مدارک نقل نموده‌اند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آنچه موجب شگفتی است، ادعای استناد پیامبر صلی الله علیه و آله و سلم به حدیث تمیم داری است و در پایان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أعجبنی حدیث تمیم، أنّه وافق الذی اُحدّثکم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شوشتری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المضحک أنّ العامة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سلمروی عن هذا</w:t>
      </w:r>
      <w:r>
        <w:rPr>
          <w:rFonts w:eastAsia="IRNazanin" w:cs="IRNazanin"/>
          <w:color w:val="111111"/>
          <w:sz w:val="28"/>
          <w:szCs w:val="28"/>
          <w:rtl w:val="true"/>
          <w:lang w:bidi="fa-IR"/>
        </w:rPr>
        <w:t xml:space="preserve">. </w:t>
      </w:r>
      <w:bookmarkStart w:id="784" w:name="pg2683_23268"/>
    </w:p>
    <w:p>
      <w:pPr>
        <w:pStyle w:val="BookText"/>
        <w:rPr/>
      </w:pPr>
      <w:bookmarkEnd w:id="784"/>
      <w:r>
        <w:rPr>
          <w:rFonts w:ascii="IRNazanin" w:hAnsi="IRNazanin" w:eastAsia="IRNazanin"/>
          <w:color w:val="111111"/>
          <w:sz w:val="28"/>
          <w:sz w:val="28"/>
          <w:szCs w:val="28"/>
          <w:rtl w:val="true"/>
          <w:lang w:bidi="fa-IR"/>
        </w:rPr>
        <w:t>لکونه من أهل الکتاب قصة الدجّال  و الجسّاسة</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در مورد سند روایت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عامر شعبی از فاطمه بنت قیس نقل کرده و هیچ صحابی دیگری غیر از فاطمة بنت قیس به نقل آن نپرداخته است</w:t>
      </w:r>
      <w:r>
        <w:rPr>
          <w:rFonts w:eastAsia="IRNazanin" w:cs="IRNazanin"/>
          <w:color w:val="111111"/>
          <w:sz w:val="28"/>
          <w:szCs w:val="28"/>
          <w:rtl w:val="true"/>
          <w:lang w:bidi="fa-IR"/>
        </w:rPr>
        <w:t>.</w:t>
      </w:r>
    </w:p>
    <w:p>
      <w:pPr>
        <w:pStyle w:val="Heading5"/>
        <w:numPr>
          <w:ilvl w:val="4"/>
          <w:numId w:val="1"/>
        </w:numPr>
        <w:rPr/>
      </w:pPr>
      <w:bookmarkStart w:id="785" w:name="__RefHeading___Toc860826_1395250215"/>
      <w:bookmarkStart w:id="786" w:name="_Toc301"/>
      <w:bookmarkEnd w:id="785"/>
      <w:r>
        <w:rPr>
          <w:rtl w:val="true"/>
        </w:rPr>
        <w:t>فاطمه بنت قیس کیست؟</w:t>
      </w:r>
      <w:bookmarkEnd w:id="786"/>
    </w:p>
    <w:p>
      <w:pPr>
        <w:pStyle w:val="BookText"/>
        <w:rPr/>
      </w:pP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ترور عمر و تشکیل شورای شش نفره، شورای مذکور در خانه این زن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من المهاجرات الأولی، لها عقل و کمال، و لم أقف فیها علی ما یدرجها فی الحسان و قد روت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قتل عمر، إجتمع اصحاب الشوری فی بیتها، و کفی بذلک وَهْنا لها</w:t>
      </w:r>
      <w:r>
        <w:rPr>
          <w:rStyle w:val="FootnoteAnchor"/>
          <w:rtl w:val="true"/>
        </w:rPr>
        <w:footnoteReference w:id="661"/>
      </w:r>
      <w:r>
        <w:rPr>
          <w:rFonts w:ascii="IRNazanin" w:hAnsi="IRNazanin" w:eastAsia="IRNazanin"/>
          <w:color w:val="111111"/>
          <w:sz w:val="28"/>
          <w:sz w:val="28"/>
          <w:szCs w:val="28"/>
          <w:rtl w:val="true"/>
          <w:lang w:bidi="fa-IR"/>
        </w:rPr>
        <w:t>او یکی از نخستین زنان مهاجری است که از عقل و کمال برخوردار بود؛ ولی مطلبی که بر حَسَن بودن او دلالت کند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شوری در خانه‌این زن گردِ هم آمدند و همین مطلب بر وَهْن او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فاطمة بنت قیس او را سه طلاقه کرد</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و برای او حق سکونت و نفقه قرار نداد و به او دستور داد تا در خانه ابن اُمّ مکتوم ـ نابینا ـ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جریان را ـ در دوران خلافت عمر ـ به او گفتند، خلیفه این حکم را مردود شمرده و گفت ما هرگز کتاب خدا را به گفته زنی رها نمی‌کنیم شاید او در نقل، فراموش کرده باشد</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شوشتری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زن برخلاف کتاب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الرجل لم یفهم الکتاب و ردّ السنة، و المراة کانت أفقه من فاروقهم و من اُمّ المؤمنینهم</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البر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هوشمندی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عمرو بن حفص بن مغیره او را طلاق داد و معاویه و ابوجهم به خواستگاری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و سلم مشورت  کرد، حضرت اسامة بن زید را پیشنهاد کرد و با او ازدواج کرد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تمام شواهدِ یاد شده از نظر قواعد و طبق مبنای شیعه او فردی مجهول </w:t>
      </w:r>
      <w:bookmarkStart w:id="787" w:name="pg2683_23269"/>
    </w:p>
    <w:p>
      <w:pPr>
        <w:pStyle w:val="BookText"/>
        <w:rPr/>
      </w:pPr>
      <w:bookmarkEnd w:id="78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ابن ابی‌شیبه و احمدبن حنبل، راویان این حدیث، از نظر ما غیر معتبرند</w:t>
      </w:r>
      <w:r>
        <w:rPr>
          <w:rFonts w:eastAsia="IRNazanin" w:cs="IRNazanin"/>
          <w:color w:val="111111"/>
          <w:sz w:val="28"/>
          <w:szCs w:val="28"/>
          <w:rtl w:val="true"/>
          <w:lang w:bidi="fa-IR"/>
        </w:rPr>
        <w:t>.</w:t>
      </w:r>
    </w:p>
    <w:p>
      <w:pPr>
        <w:pStyle w:val="Heading5"/>
        <w:numPr>
          <w:ilvl w:val="4"/>
          <w:numId w:val="1"/>
        </w:numPr>
        <w:rPr/>
      </w:pPr>
      <w:bookmarkStart w:id="788" w:name="__RefHeading___Toc860828_1395250215"/>
      <w:bookmarkStart w:id="789" w:name="_Toc302"/>
      <w:bookmarkEnd w:id="788"/>
      <w:r>
        <w:rPr>
          <w:rtl w:val="true"/>
        </w:rPr>
        <w:t>عامر شعبی کیست؟</w:t>
      </w:r>
      <w:bookmarkEnd w:id="789"/>
    </w:p>
    <w:p>
      <w:pPr>
        <w:pStyle w:val="BookText"/>
        <w:rPr/>
      </w:pPr>
      <w:r>
        <w:rPr>
          <w:rFonts w:ascii="IRNazanin" w:hAnsi="IRNazanin" w:eastAsia="IRNazanin"/>
          <w:color w:val="111111"/>
          <w:sz w:val="28"/>
          <w:sz w:val="28"/>
          <w:szCs w:val="28"/>
          <w:rtl w:val="true"/>
          <w:lang w:bidi="fa-IR"/>
        </w:rPr>
        <w:t>ذهبی در کتاب خود مشروحاً به مدح و ستایش او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علاّمة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و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شش سال پس از خلافت عثمان متولد و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دیدگاه اهل سنّت جایگاه والایی دارد نامبرده از حضرت علی علیه السلام انحراف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أفرط أناس فی حبّ علی علیه السلام کما أفرط النصاری فی حبّ المسیح</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ولی در مورد دوستی شیخین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حبّهما و معرفتهما من السنّة</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در دشمنی او با امام علی علیه السلام همین بس که به دورغ سوگند یاد می‌کرد که آن حضرت حافظ قرآن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جز چهار صحابی کسی از یاران پیامبر، ایشان را همراهی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بالغ بر دو هزار و نهصد نفر از صحابه رسول خدا بویژه هشتصد نفر از اصحاب بیعت رضوان در رکاب امیر مؤمنان علیه السلام حضور داشتند و شصت و سه نفر از آنان و صدها تن از سایر صحابه به فیض شهادت نایل آمدند، چنانچه مسعودی و دیگران به این معنا تصریح دارد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سیّد مرتضی درباره دشمنی او با امیرمؤمنان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من نصب الشعبی و کذبه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یشهد الجمل من الصحابة إلا أربعة فإن جاؤا بخامس فأنا کذّاب</w:t>
      </w:r>
      <w:r>
        <w:rPr>
          <w:rFonts w:eastAsia="IRNazanin" w:cs="IRNazanin"/>
          <w:color w:val="111111"/>
          <w:sz w:val="28"/>
          <w:szCs w:val="28"/>
          <w:rtl w:val="true"/>
          <w:lang w:bidi="fa-IR"/>
        </w:rPr>
        <w:t>: …»</w:t>
      </w:r>
      <w:r>
        <w:rPr>
          <w:rStyle w:val="FootnoteAnchor"/>
          <w:rtl w:val="true"/>
        </w:rPr>
        <w:footnoteReference w:id="669"/>
      </w:r>
      <w:r>
        <w:rPr>
          <w:rFonts w:ascii="IRNazanin" w:hAnsi="IRNazanin" w:eastAsia="IRNazanin"/>
          <w:color w:val="111111"/>
          <w:sz w:val="28"/>
          <w:sz w:val="28"/>
          <w:szCs w:val="28"/>
          <w:rtl w:val="true"/>
          <w:lang w:bidi="fa-IR"/>
        </w:rPr>
        <w:t>البته از فردی دائم الخمر و قمارباز مانند شعبی غیر از این مطالب انتظاری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سکّیراً خمّیراً مُقامِراً عیّاراً</w:t>
      </w:r>
      <w:r>
        <w:rPr>
          <w:rFonts w:eastAsia="Amiri" w:cs="Amiri" w:ascii="Amiri" w:hAnsi="Amiri"/>
          <w:color w:val="111111"/>
          <w:sz w:val="28"/>
          <w:szCs w:val="28"/>
          <w:rtl w:val="true"/>
          <w:lang w:bidi="ar-SA"/>
        </w:rPr>
        <w:t>.»</w:t>
      </w:r>
      <w:r>
        <w:rPr>
          <w:rStyle w:val="FootnoteAnchor"/>
          <w:rtl w:val="true"/>
        </w:rPr>
        <w:footnoteReference w:id="670"/>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است هنگامی که ابوحنیفه از وضعیت او اطلاع یافت تمام روایاتی را که از او شنیده بود پاره و نابود کرد</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790" w:name="pg2683_23270"/>
    </w:p>
    <w:p>
      <w:pPr>
        <w:pStyle w:val="BookText"/>
        <w:rPr/>
      </w:pPr>
      <w:bookmarkEnd w:id="790"/>
      <w:r>
        <w:rPr>
          <w:rFonts w:ascii="IRNazanin" w:hAnsi="IRNazanin" w:eastAsia="IRNazanin"/>
          <w:color w:val="111111"/>
          <w:sz w:val="28"/>
          <w:sz w:val="28"/>
          <w:szCs w:val="28"/>
          <w:rtl w:val="true"/>
          <w:lang w:bidi="fa-IR"/>
        </w:rPr>
        <w:t>آقای خوئی رحمة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الخبیث الفاجر المعلن بعدائه لأمیرالمؤمنین</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او همان فرد پلید و پست و فاجر و دروغگویی است که آشکارا با امیرالمؤمنین دشمنی می‌کرد</w:t>
      </w:r>
      <w:r>
        <w:rPr>
          <w:rFonts w:eastAsia="IRNazanin" w:cs="IRNazanin"/>
          <w:color w:val="111111"/>
          <w:sz w:val="28"/>
          <w:szCs w:val="28"/>
          <w:rtl w:val="true"/>
          <w:lang w:bidi="fa-IR"/>
        </w:rPr>
        <w:t>.</w:t>
      </w:r>
    </w:p>
    <w:p>
      <w:pPr>
        <w:pStyle w:val="Heading5"/>
        <w:numPr>
          <w:ilvl w:val="4"/>
          <w:numId w:val="1"/>
        </w:numPr>
        <w:rPr/>
      </w:pPr>
      <w:bookmarkStart w:id="791" w:name="__RefHeading___Toc860830_1395250215"/>
      <w:bookmarkStart w:id="792" w:name="_Toc303"/>
      <w:bookmarkEnd w:id="791"/>
      <w:r>
        <w:rPr>
          <w:rtl w:val="true"/>
        </w:rPr>
        <w:t>تمیم داری کیست؟</w:t>
      </w:r>
      <w:bookmarkEnd w:id="792"/>
    </w:p>
    <w:p>
      <w:pPr>
        <w:pStyle w:val="BookText"/>
        <w:rPr/>
      </w:pPr>
      <w:r>
        <w:rPr>
          <w:rFonts w:ascii="IRNazanin" w:hAnsi="IRNazanin" w:eastAsia="IRNazanin"/>
          <w:color w:val="111111"/>
          <w:sz w:val="28"/>
          <w:sz w:val="28"/>
          <w:szCs w:val="28"/>
          <w:rtl w:val="true"/>
          <w:lang w:bidi="fa-IR"/>
        </w:rPr>
        <w:t>ابن‌أثیر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قصّ، استأذن عمر فی ذلک، فأذن له، فقصّ قائماً</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وی نخستین کسی بود که داستان‌سرائی می‌کرد در این خصوص از عمر اجازه خواست عمر به او اجازه داد و وی ایستاده به داستان‌سرایی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داری به عمر اصرار کرد تا از او اجازه قصّه گفتن بگیرد</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عسکری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او اجازه داد هفته‌ای یک ساعت قبل از نماز جمعه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به دو ساعت در دو روز افزایش یافت</w:t>
      </w:r>
      <w:r>
        <w:rPr>
          <w:rStyle w:val="FootnoteAnchor"/>
          <w:rtl w:val="true"/>
        </w:rPr>
        <w:footnoteReference w:id="675"/>
      </w:r>
      <w:r>
        <w:rPr>
          <w:rFonts w:ascii="IRNazanin" w:hAnsi="IRNazanin" w:eastAsia="IRNazanin"/>
          <w:color w:val="111111"/>
          <w:sz w:val="28"/>
          <w:sz w:val="28"/>
          <w:szCs w:val="28"/>
          <w:rtl w:val="true"/>
          <w:lang w:bidi="fa-IR"/>
        </w:rPr>
        <w:t>ولی حضرت علی علیه السلام او را از مسجد بیرون راند رأی قاصاً فی المسجد فضربه و طَرَدَهُ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که ابوذر در زمان عمر به جرم خواندن</w:t>
      </w:r>
      <w:r>
        <w:rPr>
          <w:rStyle w:val="FootnoteAnchor"/>
          <w:rtl w:val="true"/>
        </w:rPr>
        <w:footnoteReference w:id="677"/>
      </w:r>
      <w:r>
        <w:rPr>
          <w:rFonts w:ascii="IRNazanin" w:hAnsi="IRNazanin" w:eastAsia="IRNazanin"/>
          <w:color w:val="111111"/>
          <w:sz w:val="28"/>
          <w:sz w:val="28"/>
          <w:szCs w:val="28"/>
          <w:rtl w:val="true"/>
          <w:lang w:bidi="fa-IR"/>
        </w:rPr>
        <w:t>حدیث پیامبر صلی الله علیه و آله و سلم دوازده سال در مدینه به اقامت اجباری محکوم شده بود؛ ولی اینها مجوز سخنرانی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تمیم‌داری، ابو رقیة تمیم ابن اوس‌الداری و از نژاد مسیحی و از علمای فلسطین بود که در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دفاع از او پرداخته و گفته‌اند که دزد ظرف نقره‌ای، وی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با جزم و یقین گفته که دزد ظرف و کسی که آیه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نازل شده، تمیم‌داری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زیرا وی مورد تأیید خلیفه 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او را دزد ندانسته است ولی نظر ذهبی صحیح نیست، چون ترمذی و غیر او از ابن عباس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جام، شخص تمیم‌داری بوده است</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اهل الکتاب و عابد فلسطین قدم </w:t>
      </w:r>
    </w:p>
    <w:p>
      <w:pPr>
        <w:pStyle w:val="BookText"/>
        <w:rPr/>
      </w:pPr>
      <w:r>
        <w:rPr>
          <w:rFonts w:ascii="IRNazanin" w:hAnsi="IRNazanin" w:eastAsia="IRNazanin"/>
          <w:color w:val="111111"/>
          <w:sz w:val="28"/>
          <w:sz w:val="28"/>
          <w:szCs w:val="28"/>
          <w:rtl w:val="true"/>
          <w:lang w:bidi="fa-IR"/>
        </w:rPr>
        <w:t>المدینة قبل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الاسلام بعد سرقة ثبتت علیه، لیدفع باسلامه ما أدین به</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او از علماء اهل کتاب و از عابدهای آنان بود، و قبل از جنگ تبوک به مدینه آمده و اظهار اسلام کرد تا خود را از محکومیت سرقتی که انجام داده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او اسلام آورد و از قطع دست معاف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عمر، درباره تمیم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أهل‌المدینه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سهم او را در پرداخت بیت‌المال به اندازه سهم رزمندگان بَدْر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تراویح را به راه انداخت او را امام جماعت کرد؛ ولی خود عمر هیچ گاه نماز تراویح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نیز علمای عامّه به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خودشان غالباً تراویح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بعد از مرگ عثمان، به معاویه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و ابن کثیر و شهرستانی، از امثال تمیم‌داری شاکی بوده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تاریخ و فرهنگ ما را این گونه افراد به فساد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با نام بردن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سخنانی نقل کردند که تفسیر ما را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 اسرائیلیات از طریقِ این گونه افراد وارد تفسیر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مقام بررسی سند روایت جَسّاسه، به تمیم‌داری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به دو موضوع اشاره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آشنایی با شخص تمیم؛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ارتباط با یورش و شبیخون فرهنگی یهود و نصاری با پوشش اسلام آوردن؛</w:t>
      </w:r>
    </w:p>
    <w:p>
      <w:pPr>
        <w:pStyle w:val="BookText"/>
        <w:rPr/>
      </w:pPr>
      <w:r>
        <w:rPr>
          <w:rFonts w:ascii="IRNazanin" w:hAnsi="IRNazanin" w:eastAsia="IRNazanin"/>
          <w:color w:val="111111"/>
          <w:sz w:val="28"/>
          <w:sz w:val="28"/>
          <w:szCs w:val="28"/>
          <w:rtl w:val="true"/>
          <w:lang w:bidi="fa-IR"/>
        </w:rPr>
        <w:t>اهل سنّت خود،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گرفتار اسرائیلیات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مامقانی و شوشتری درباره تمیم‌داری مطالبی گفته‌اند، از جمله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مامقانی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العامّه علی الکذب و الجعل و الافتراء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که معاویه مروّج آن بود و تا آخر عمرش شراب می‌خورد</w:t>
      </w:r>
      <w:r>
        <w:rPr>
          <w:rStyle w:val="FootnoteAnchor"/>
          <w:rtl w:val="true"/>
        </w:rPr>
        <w:footnoteReference w:id="681"/>
      </w:r>
      <w:r>
        <w:rPr>
          <w:rFonts w:ascii="IRNazanin" w:hAnsi="IRNazanin" w:eastAsia="IRNazanin"/>
          <w:color w:val="111111"/>
          <w:sz w:val="28"/>
          <w:sz w:val="28"/>
          <w:szCs w:val="28"/>
          <w:rtl w:val="true"/>
          <w:lang w:bidi="fa-IR"/>
        </w:rPr>
        <w:t>، حریر می‌پوشید و آواز می‌خواند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درباره تمیم نیافتم، جز این که شیخ طوسی او را از اصحاب پیامبر صلی الله علیه و آله و سلم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 الشام بعد مقتل عثمان</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إبن اثیر نیز از ابن عمر نقل کرده که تمیم‌داری قبلاً در مدینه زندگی می‌کرد و مسیحی بود و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اسلام آورد و بسیار نماز می‌گزارد و …</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مامقانی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 یبعد احتسابه من الحسان؛ بعید نیست که او را جزء افراد حسن و نیکو شمرد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مرحوم شوشتری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تمیم‌داری بعد از کشته شدن عثمان به شام رفت و از یاران علی علیه السلام شمرده نشده برای ضعف او کافی است؛ ولی بسیار نماز خواندن وی، دلیل خوبی او نمی‌شود؛ زیرا خوارج نیز چنین شیوه‌ای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المضحک، أنّ العامة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و سلمرَوی عن هذا، قصّة الدجّال و الجسّاسة، الدابة التی تجسس للدجّال</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فرزند مامقانی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دراسة کل ما قیل و ذکر عن  المترجم من هجرته إلی فلسطین بعد قتل عثمان، وَ عَدَمَ عَدِّهِ مِن اصحاب امیرالمؤمنین علیه السلام و نکت اخری فی ترجمته یظهر عامیّته و انحرافه عن امیرالمؤمنین علیه السلام فهو عندی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حدیث تهجّده و قیامه باللیل فمع فقد الإیمان لا اعتداد بتلک العبادة، فکم ممّن حارب امیرالمؤمنین علیه السلام کانوا من المتهجّدین و اصحاب الجباه السود، کأصحاب النهروان فالروایة من جهته ساقطة عن الإعتبار؛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و تحقیق مطالبی که درباره وی و هجرت او به فلسطین، پس از کشته شدن عثمان و به شمار نیامدن او از یاران امیر مؤمنان علیه السلام و دیگر مواردی که در شرح حال وی گفته شده برمی‌آید که او عامی مذهب و از مخالفان امیر مؤمنان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دیدگاه من، وی فردی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روایتی که در مورد عبادت و شب زنده‌داری او نقل شده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بی‌ایمانی او، عبادت وی از هیچ گونه ارزش و اعتباری برخوردار نیست، زیرا بسیاری از کسانی که با امیر مؤمنان علیه السلام در ستیز بودند، مانند نهروانیان، خود اهل عبادت بودند به گونه‌ای که پیشانی آن‌ها را در اثر عبادت، پینه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ترتیب، روایت، از ناحیه وی فاقد </w:t>
      </w:r>
    </w:p>
    <w:p>
      <w:pPr>
        <w:pStyle w:val="BookText"/>
        <w:rPr/>
      </w:pPr>
      <w:r>
        <w:rPr>
          <w:rFonts w:ascii="IRNazanin" w:hAnsi="IRNazanin" w:eastAsia="IRNazanin"/>
          <w:color w:val="111111"/>
          <w:sz w:val="28"/>
          <w:sz w:val="28"/>
          <w:szCs w:val="28"/>
          <w:rtl w:val="true"/>
          <w:lang w:bidi="fa-IR"/>
        </w:rPr>
        <w:t>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نقل کرده که تمیم‌داری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بیابان به جن پناه بردم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أدرکنی اللیل فی بعض طرقات الشام، فلمّا اخذتُ مضجعی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اللیلة فی جوار هذا الوادی، فإذا منادی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 بالله فإنّ الجنّ لاتجیر أحداً علی‌الله قد بعث نبی الامّیین، و قد صلّینا خلفه و ذهب کید الشیاطین و رمیت بالشهب فانطلق إلی رسول رب العالمین</w:t>
      </w:r>
      <w:r>
        <w:rPr>
          <w:rStyle w:val="FootnoteAnchor"/>
          <w:rtl w:val="true"/>
        </w:rPr>
        <w:footnoteReference w:id="686"/>
      </w:r>
      <w:r>
        <w:rPr>
          <w:rFonts w:ascii="IRNazanin" w:hAnsi="IRNazanin" w:eastAsia="IRNazanin"/>
          <w:color w:val="111111"/>
          <w:sz w:val="28"/>
          <w:sz w:val="28"/>
          <w:szCs w:val="28"/>
          <w:rtl w:val="true"/>
          <w:lang w:bidi="fa-IR"/>
        </w:rPr>
        <w:t>در بخشی از مسیر راه‌های شام، تاریکی شب مرا فرا گرفت هنگامی که خواستم بخوابم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در جوار این سرزمین بسر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ندا دهنده‌ای بانگ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ببر، زیرا جنیّان هیچ کس را بدون اذن خدا پناه نمی‌دهند، اینک پیامبر مردم درس نخوانده برگزیده شده است و ما پشت سر او نماز گزارده‌ایم و نیرنگ شیاطین از میان رفته است و با تیر، هدف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سوی فرستاده پروردگار جهانیان، رهسپار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فرض صحت نیز دلیل ایمان او نمی‌شود، هنگامی که دزدی کرد، پیامبر صلی الله علیه و آله و 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حدّ بر تو جاری نشود، مسلمان شو و او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تمیم‌داری فاقد اعتبار است؛ ولی از نظر عامّه به خاطر صحابی بودن و تأیید خلیفه دوّم بسیار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این سنخ افراد از علمای نصارا و یهود سبب شد که در سرزمین‌های اسلامی نفوذ کنند و به واسطه آن‌ها فرهنگ اسلام مورد تهاجم قرار گیرد و ضربات شکننده‌ای به فرهنگ دینی ما وارد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کثیرٌ من الیهود الذین اعتنقوا الإسلام، أحادیث متعددة فی مسائل التجسیم و التشبیه و هی کلّها مستمدّة من التورات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ریشه تفکر وهابیّت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یهودیت است</w:t>
      </w:r>
      <w:r>
        <w:rPr>
          <w:rFonts w:eastAsia="IRNazanin" w:cs="IRNazanin"/>
          <w:color w:val="111111"/>
          <w:sz w:val="28"/>
          <w:szCs w:val="28"/>
          <w:rtl w:val="true"/>
          <w:lang w:bidi="fa-IR"/>
        </w:rPr>
        <w:t>.</w:t>
      </w:r>
      <w:r>
        <w:rPr>
          <w:rStyle w:val="FootnoteAnchor"/>
          <w:rtl w:val="true"/>
        </w:rPr>
        <w:footnoteReference w:id="687"/>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آن گاه که در مورد تفسیر نقلی سخن می‌گوید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 ما تکلم عن التفسیر النقلی و أنه کان یشتمل علی الغث و السمین و المقبول و المردود و السبب فی ذلک أن العرب لم یکونوا أهل الکتاب و لاعلم و إنّما غلبت علیهم البداوة و الاُمیّة و اذ تشوّقوا إلی معرفة شییء مما تتوق إلیه النفوس البشریة … یسئلون أهل الکتاب قبلهم و یستفیدونه منهم و هم أهل </w:t>
      </w:r>
    </w:p>
    <w:p>
      <w:pPr>
        <w:pStyle w:val="BookText"/>
        <w:rPr/>
      </w:pPr>
      <w:r>
        <w:rPr>
          <w:rFonts w:ascii="IRNazanin" w:hAnsi="IRNazanin" w:eastAsia="IRNazanin"/>
          <w:color w:val="111111"/>
          <w:sz w:val="28"/>
          <w:sz w:val="28"/>
          <w:szCs w:val="28"/>
          <w:rtl w:val="true"/>
          <w:lang w:bidi="fa-IR"/>
        </w:rPr>
        <w:t>التورات من الیهود و من تبع دینهم من النصاری، و أهل التوراة الذین بین العرب یومئذ بادیة مثلهم و لایعرفون من ذلک إلاّ ما تعرفه العامة من اهل الکتاب و معظمهم من حِمْیَر الذین أخذوا بدین الیهودیة، … مثل کعب الأحبار و وهب بن منبّه و عبدالله بن سلام و أمثالهم، فامتلأت التفاسیر من المنقولات عندهم … و تساهل المفسرون فی مثل ذلک و ملأوا کتب التفسیر بهذه المنقولات و أصلها کلّها کما قلنا عن اهل التوارة الذین یسکنون البادیه و لا تحقیق عندهم بمعرفة ما ینقلونه من ذلک، إلاّ أنّهم بَعُدَ صَیْتُهُم و عَظُمَتْ قَدْرُهم لما کانوا علیه من المقامات فی الدین و الملّة، فتلقّیت بالقبول من یومئذ …</w:t>
      </w:r>
      <w:r>
        <w:rPr>
          <w:rStyle w:val="FootnoteAnchor"/>
          <w:rtl w:val="true"/>
        </w:rPr>
        <w:footnoteReference w:id="6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 ـ ابن خلدون ـ مع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کثیرة، قال فی مقدمته المطبوعة ببیروت، ص</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شذّ أهل البیت بمذاهب إبتدعوها وفقه انفردوا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شذّ بمثلهم الخوارج و لم یحتفل الجمهور بمذاهبهم بل أو سعوها جانب الانکار و 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ـ ابن خلدون ـ و امثاله علی الهدی و السنة و ان اهل البیت و شیعتهم أهل الضلال و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احتج علیه ایه‌الله شرف الدین بآیات من الذکر الحکیم و احادیث وارده عن الرسول الامین…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تفسیر نقلی به میان می‌آید یعنی  شامل مطالب صحیح و ناصحیح، پذیرفته شده و مردود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ناآشنایی اعراب با کتب آسمانی بود و از علم و دانش بی‌بهره بودند و بادیه نشینی و بی‌سوادی بر آنان حکمفرما بود و اگر احیاناً در مورد شناخت و آگاهی مطلبی که انسان‌ها در درون، به آن اشتیاق می‌ورزیدند، ترغیب می‌گشتند، آن مطالب را در درجه نخست از مردم اهل کتاب قبل از خود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مسیحیان و پیروان آنان می‌پرسیدند و از آن‌ها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در آن روزگار میان عرب‌ها می‌زیستند نیز مانند اعراب، انسان‌هایی عوام و بادیه نشین بودند و اطلاعاتی جز همان اطلاعات طبقه عوام نداشته و بیشتر آن‌ها از قبیله حِمیَر بودند که به یهودیان گرویده بودند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الأحبار، وهب بن منبّه، و عبدالله بن سلام و امثال آنان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تفسیرها از مطالب نقل شده این دسته افراد، پر شد و مفسران نیز در این خصوص کوتاهی نموده و تفاسیر خود را با این گونه مطالب، مملوّ ساختند و همان گونه که یاد آور شدیم اصل و ریشه این گونه تفاسیر از یهودیان بادیه نشین گرفته شده بود و در مورد آن چه نقل کرده بودند، تحقیق و بررسی صورت نگرفته بود؛ ولی</w:t>
      </w:r>
      <w:bookmarkStart w:id="793" w:name="pg2683_23275"/>
    </w:p>
    <w:p>
      <w:pPr>
        <w:pStyle w:val="BookText"/>
        <w:rPr/>
      </w:pPr>
      <w:bookmarkEnd w:id="793"/>
      <w:r>
        <w:rPr>
          <w:rFonts w:ascii="IRNazanin" w:hAnsi="IRNazanin" w:eastAsia="IRNazanin"/>
          <w:color w:val="111111"/>
          <w:sz w:val="28"/>
          <w:sz w:val="28"/>
          <w:szCs w:val="28"/>
          <w:rtl w:val="true"/>
          <w:lang w:bidi="fa-IR"/>
        </w:rPr>
        <w:t>با این همه، شهرت و آوازه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جایگاه دینی و مردمی کسب موقعیت کرده بودند، لذا به آراء آنان ارج نهاده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همان روزگار آن چه را نقل کرده بودند مورد پذیرش مفسران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افراد به ما می‌گویند تفاسیر شما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به اعتراف خودشان، ریشه تفاسیر عامّه، اسرائیلیات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تفسیر سوره نمل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الأقرب فی مثل هذه السیاقات أنّها متلقّاة عن أهل الکتاب مما وُجِدَ فی صُحُفهم، کروایات کعب و وَهَب، سامحهما الله فیما نقلاه إلی هذه الأمّة من أخبار بنی اسرائیل من الغرائب و العجائب  ممّا کان أو لم یکن مما حرّف و بدّل و نُسِخ، و قد اغنانا الله بما هو أصح منه و أنفع و أبلغ</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تا اینجا به بحث سندی و آشنایی با تمیم‌داری ـ به راوی حدیث دجال ـ خاتمه می‌دهیم و وارد اصل روایت می‌شویم</w:t>
      </w:r>
      <w:r>
        <w:rPr>
          <w:rFonts w:eastAsia="IRNazanin" w:cs="IRNazanin"/>
          <w:color w:val="111111"/>
          <w:sz w:val="28"/>
          <w:szCs w:val="28"/>
          <w:rtl w:val="true"/>
          <w:lang w:bidi="fa-IR"/>
        </w:rPr>
        <w:t>.</w:t>
      </w:r>
    </w:p>
    <w:p>
      <w:pPr>
        <w:pStyle w:val="Heading4"/>
        <w:numPr>
          <w:ilvl w:val="3"/>
          <w:numId w:val="1"/>
        </w:numPr>
        <w:rPr/>
      </w:pPr>
      <w:bookmarkStart w:id="794" w:name="__RefHeading___Toc860832_1395250215"/>
      <w:bookmarkStart w:id="795" w:name="_Toc304"/>
      <w:bookmarkEnd w:id="794"/>
      <w:r>
        <w:rPr>
          <w:rtl w:val="true"/>
        </w:rPr>
        <w:t>روایت دجّال در کتب شیعه</w:t>
      </w:r>
      <w:bookmarkEnd w:id="795"/>
    </w:p>
    <w:p>
      <w:pPr>
        <w:pStyle w:val="BookText"/>
        <w:rPr/>
      </w:pPr>
      <w:r>
        <w:rPr>
          <w:rFonts w:ascii="IRNazanin" w:hAnsi="IRNazanin" w:eastAsia="IRNazanin"/>
          <w:color w:val="111111"/>
          <w:sz w:val="28"/>
          <w:sz w:val="28"/>
          <w:szCs w:val="28"/>
          <w:rtl w:val="true"/>
          <w:lang w:bidi="fa-IR"/>
        </w:rPr>
        <w:t>دجّال کیست؟ چه زمانی پدیدار می‌شود؟ از کجا ظاهر می‌گردد؟ ویژگی‌هایش چیست؟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در کتاب‌های ما به گونه بسیار اجمال و مختصر اشاره نقل شده، اما در کتب عامّه آن را به نحو مشروح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مفصل‌ترین روایات ما در این زمینه، روایت کمال‌الدین</w:t>
      </w:r>
      <w:r>
        <w:rPr>
          <w:rStyle w:val="FootnoteAnchor"/>
          <w:rtl w:val="true"/>
        </w:rPr>
        <w:footnoteReference w:id="690"/>
      </w:r>
      <w:r>
        <w:rPr>
          <w:rFonts w:ascii="IRNazanin" w:hAnsi="IRNazanin" w:eastAsia="IRNazanin"/>
          <w:color w:val="111111"/>
          <w:sz w:val="28"/>
          <w:sz w:val="28"/>
          <w:szCs w:val="28"/>
          <w:rtl w:val="true"/>
          <w:lang w:bidi="fa-IR"/>
        </w:rPr>
        <w:t xml:space="preserve">شیخ صدوق، در رابطه با طول عمر حضرت امام عصر عجل الله تعالی فرجه الشریف است که در بررسی آن ملاحظه می‌کنیم، سندش به نزال بن سَبُره می‌رسد، که وی از نظر اهل سنّت شخصی معتبر است؛ ولی در کتب رجالی ما از او یادی به میان نیامده و از نظر ما مهمل است؛ امّا شیخ صدوق در امالی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از او نقل کرده و در کمال‌الدین نیز همین روایت مورد اشاره را آورده است</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سند همین روایت نیز مهمل؛ ولی از نظر عامّه بسیار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بعضی </w:t>
      </w:r>
    </w:p>
    <w:p>
      <w:pPr>
        <w:pStyle w:val="BookText"/>
        <w:rPr/>
      </w:pP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نزال بن سَبُره صحابی بوده؛ ولی در صحابی بودن او اختلاف است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در ابتدای حدیث، نزال بن سَبُره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ایراد سخن پرداخت و سپس نخستین پرسش را صعصعة بن صوحان پرسید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علیه السلام متی یخرج الدّجال؟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قد سمع الله کلامک و علم ما أردت و الله ما المسئول عنه بأعلم من السائل، و لکن لذلک علامات و هیئات و یتبع بعضها بعضاً کحَذو النَعل بالنَعل، و إن شئت أنبأتک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امیرالمؤمنین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فإنّ علامة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أمات الناس الصلاة و  أضاعوا الأمانة و أستحلّوا الکذب و اکلوا الربا، و أخذوا الرشا، و شیّدوا البنیان، و باعوا الدین بالدنیا، و استعملوا السفهاء، و شاوروا النساء و … و بعد اصبغ ابن نباته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مَنِ الدّجال؟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الدجّال صائد بن الصید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فالشقی من صدّقه و السعید من کذّبه، یخرج من بلدة یقال لها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قریة تعرف بالیهودیة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 ندارد و چشم دیگرش در پیشانی اوست و چشم وی در شب می‌درخشد، درون آن چشم قطعه‌ای خون است و داخل آن کلمه کافر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افراد باسواد و بی‌سواد قادر بر خواندن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را زیر پا می‌نهد و خورشید با او حرکت می‌کند ـ همه دنیا را در تسخیر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اختیار او کوهی از دود است، پشت سرش کوهی سفید قرار دارد و به مردم چنین وانمود می‌کند که همه مواد غذائی و خوراکی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مردم در قحطی به سر می‌برند ظاهر می‌شود، زیر پای او مرکبی سفید است که فاصله میان هر گام او یک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دزاع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است و این جمله شاید کنایه از این باشد که مزدوران و دست‌نشانده‌های او دستوراتش را به سرعت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فریاد برمی‌آورد به گونه‌ای که جنیان و انسان‌ها و شیطان صدایش را می‌شنوند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من؛ منم خدای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می‌گوید مرا اطاعت و عبادت کنید تا لقمه نانی به شما برسد، وی دروغ می‌گوید، او همان انسان یک چشم است و نمی‌تواند خدا باشد و خدای شما یک چشمی نیست، بیشتر پیروان او زنازادگان و لباس‌های سبزرنگ یهودیان را به تن دارند و خداوند او را در شام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افیق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سه ساعت از روز گذشته، به دست کسی که حضرت مسیح پشت سرش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حضرت مهدی عجل الله تعالی فرجه الشریف ـ به قتل خواهد رساند</w:t>
      </w:r>
      <w:r>
        <w:rPr>
          <w:rFonts w:eastAsia="IRNazanin" w:cs="IRNazanin"/>
          <w:color w:val="111111"/>
          <w:sz w:val="28"/>
          <w:szCs w:val="28"/>
          <w:rtl w:val="true"/>
          <w:lang w:bidi="fa-IR"/>
        </w:rPr>
        <w:t xml:space="preserve">. </w:t>
      </w:r>
      <w:bookmarkStart w:id="796" w:name="pg2683_23277"/>
    </w:p>
    <w:p>
      <w:pPr>
        <w:pStyle w:val="BookText"/>
        <w:rPr/>
      </w:pPr>
      <w:bookmarkEnd w:id="796"/>
      <w:r>
        <w:rPr>
          <w:rFonts w:ascii="IRNazanin" w:hAnsi="IRNazanin" w:eastAsia="IRNazanin"/>
          <w:color w:val="111111"/>
          <w:sz w:val="28"/>
          <w:sz w:val="28"/>
          <w:szCs w:val="28"/>
          <w:rtl w:val="true"/>
          <w:lang w:bidi="fa-IR"/>
        </w:rPr>
        <w:t>عبارت آخر این روایت، یعنی فرجام او در شام، با روایت مُعلّی بن خُنَیس از امام صادق علیه السلام، که دجّال</w:t>
      </w:r>
      <w:r>
        <w:rPr>
          <w:rStyle w:val="FootnoteAnchor"/>
          <w:rtl w:val="true"/>
        </w:rPr>
        <w:footnoteReference w:id="693"/>
      </w:r>
      <w:r>
        <w:rPr>
          <w:rFonts w:ascii="IRNazanin" w:hAnsi="IRNazanin" w:eastAsia="IRNazanin"/>
          <w:color w:val="111111"/>
          <w:sz w:val="28"/>
          <w:sz w:val="28"/>
          <w:szCs w:val="28"/>
          <w:rtl w:val="true"/>
          <w:lang w:bidi="fa-IR"/>
        </w:rPr>
        <w:t>در کوفه، در کِناسه، به دست حضرت به دار آویخته و کشته می‌شود،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أصبغ بن نُباته از یاران خالص حضرت علی علیه السلام و رئیس گارد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شصت هزار نفری آن حضرت و نخستین نویسنده تاریخ کربلا بود؛ ولی در عاشورای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در زندان به سر می‌برده است</w:t>
      </w:r>
      <w:r>
        <w:rPr>
          <w:rFonts w:eastAsia="IRNazanin" w:cs="IRNazanin"/>
          <w:color w:val="111111"/>
          <w:sz w:val="28"/>
          <w:szCs w:val="28"/>
          <w:rtl w:val="true"/>
          <w:lang w:bidi="fa-IR"/>
        </w:rPr>
        <w:t>.</w:t>
      </w:r>
      <w:r>
        <w:rPr>
          <w:rStyle w:val="FootnoteAnchor"/>
          <w:rtl w:val="true"/>
        </w:rPr>
        <w:footnoteReference w:id="694"/>
      </w:r>
    </w:p>
    <w:p>
      <w:pPr>
        <w:pStyle w:val="Heading4"/>
        <w:numPr>
          <w:ilvl w:val="3"/>
          <w:numId w:val="1"/>
        </w:numPr>
        <w:rPr/>
      </w:pPr>
      <w:bookmarkStart w:id="797" w:name="__RefHeading___Toc860834_1395250215"/>
      <w:bookmarkStart w:id="798" w:name="_Toc305"/>
      <w:bookmarkEnd w:id="797"/>
      <w:r>
        <w:rPr>
          <w:rtl w:val="true"/>
        </w:rPr>
        <w:t>محور دوم</w:t>
      </w:r>
      <w:r>
        <w:rPr>
          <w:rtl w:val="true"/>
        </w:rPr>
        <w:t xml:space="preserve">: </w:t>
      </w:r>
      <w:r>
        <w:rPr>
          <w:rtl w:val="true"/>
        </w:rPr>
        <w:t>سند حدیث</w:t>
      </w:r>
      <w:bookmarkEnd w:id="798"/>
    </w:p>
    <w:p>
      <w:pPr>
        <w:pStyle w:val="Heading5"/>
        <w:numPr>
          <w:ilvl w:val="4"/>
          <w:numId w:val="1"/>
        </w:numPr>
        <w:rPr/>
      </w:pPr>
      <w:bookmarkStart w:id="799" w:name="__RefHeading___Toc860836_1395250215"/>
      <w:bookmarkStart w:id="800" w:name="_Toc306"/>
      <w:bookmarkEnd w:id="799"/>
      <w:r>
        <w:rPr>
          <w:rtl w:val="true"/>
        </w:rPr>
        <w:t>کتاب هایی که این روایت را نقل کرده اند</w:t>
      </w:r>
      <w:bookmarkEnd w:id="800"/>
    </w:p>
    <w:p>
      <w:pPr>
        <w:pStyle w:val="BookText"/>
        <w:rPr/>
      </w:pPr>
      <w:r>
        <w:rPr>
          <w:rFonts w:ascii="IRNazanin" w:hAnsi="IRNazanin" w:eastAsia="IRNazanin"/>
          <w:color w:val="111111"/>
          <w:sz w:val="28"/>
          <w:sz w:val="28"/>
          <w:szCs w:val="28"/>
          <w:rtl w:val="true"/>
          <w:lang w:bidi="fa-IR"/>
        </w:rPr>
        <w:t xml:space="preserve">کمال‌الدین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ـ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راوندی،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از صدوق؛ مختصر بصائرالدرجات،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از صدوق؛ منتخب‌الانوار المضیئه،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اثبات‌الهداة،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حرّعاملی، 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مختصر بصائرالدرجات؛ الایقاظ من الهجعه،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کمال‌الدین 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مکیال‌المکارم، سیّد اصفهانی،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مستدرک محدث نوری،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مختصر بصائر؛ بشارة‌الاسلام،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منتخب‌الأثر،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ولی کمال‌الدین و بحار، تمام حدیث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اهل سنّت که به نقل این حدیث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ابن منادی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 از صدوق می‌زیسته؛ ولی مرحوم صدوق، آن را از ابن منادی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 در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نزّال؛ عقدالدّرر،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به نقل از دانی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منادی آن را در ملاحم نقل کرده است</w:t>
      </w:r>
      <w:r>
        <w:rPr>
          <w:rFonts w:eastAsia="IRNazanin" w:cs="IRNazanin"/>
          <w:color w:val="111111"/>
          <w:sz w:val="28"/>
          <w:szCs w:val="28"/>
          <w:rtl w:val="true"/>
          <w:lang w:bidi="fa-IR"/>
        </w:rPr>
        <w:t>.</w:t>
      </w:r>
    </w:p>
    <w:p>
      <w:pPr>
        <w:pStyle w:val="Heading4"/>
        <w:numPr>
          <w:ilvl w:val="3"/>
          <w:numId w:val="1"/>
        </w:numPr>
        <w:rPr/>
      </w:pPr>
      <w:bookmarkStart w:id="801" w:name="__RefHeading___Toc860838_1395250215"/>
      <w:bookmarkStart w:id="802" w:name="_Toc307"/>
      <w:bookmarkEnd w:id="801"/>
      <w:r>
        <w:rPr>
          <w:rtl w:val="true"/>
        </w:rPr>
        <w:t>محور سوم</w:t>
      </w:r>
      <w:r>
        <w:rPr>
          <w:rtl w:val="true"/>
        </w:rPr>
        <w:t xml:space="preserve">: </w:t>
      </w:r>
      <w:r>
        <w:rPr>
          <w:rtl w:val="true"/>
        </w:rPr>
        <w:t>سند روایت از دیدگاه شیعه</w:t>
      </w:r>
      <w:bookmarkEnd w:id="80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این حدیث، نزّال بن سَبُره و شخصیتی مهمل است و در کتب رجالی ما </w:t>
      </w:r>
    </w:p>
    <w:p>
      <w:pPr>
        <w:pStyle w:val="BookText"/>
        <w:rPr/>
      </w:pPr>
      <w:r>
        <w:rPr>
          <w:rFonts w:ascii="IRNazanin" w:hAnsi="IRNazanin" w:eastAsia="IRNazanin"/>
          <w:color w:val="111111"/>
          <w:sz w:val="28"/>
          <w:sz w:val="28"/>
          <w:szCs w:val="28"/>
          <w:rtl w:val="true"/>
          <w:lang w:bidi="fa-IR"/>
        </w:rPr>
        <w:t>نامی از او به میان نیامده است؛ ولی در کتب حدیثی، شیخ طوسی در امالی</w:t>
      </w:r>
      <w:r>
        <w:rPr>
          <w:rStyle w:val="FootnoteAnchor"/>
          <w:rtl w:val="true"/>
        </w:rPr>
        <w:footnoteReference w:id="695"/>
      </w:r>
      <w:r>
        <w:rPr>
          <w:rFonts w:ascii="IRNazanin" w:hAnsi="IRNazanin" w:eastAsia="IRNazanin"/>
          <w:color w:val="111111"/>
          <w:sz w:val="28"/>
          <w:sz w:val="28"/>
          <w:szCs w:val="28"/>
          <w:rtl w:val="true"/>
          <w:lang w:bidi="fa-IR"/>
        </w:rPr>
        <w:t>راجع  به فضیلت آموختن دانش از او حدیث نقل می‌کنند، در توحید صدوق</w:t>
      </w:r>
      <w:r>
        <w:rPr>
          <w:rStyle w:val="FootnoteAnchor"/>
          <w:rtl w:val="true"/>
        </w:rPr>
        <w:footnoteReference w:id="696"/>
      </w:r>
      <w:r>
        <w:rPr>
          <w:rFonts w:ascii="IRNazanin" w:hAnsi="IRNazanin" w:eastAsia="IRNazanin"/>
          <w:color w:val="111111"/>
          <w:sz w:val="28"/>
          <w:sz w:val="28"/>
          <w:szCs w:val="28"/>
          <w:rtl w:val="true"/>
          <w:lang w:bidi="fa-IR"/>
        </w:rPr>
        <w:t>، گفتگوی حضرت علی علیه السلام با فردی یهودی در سند آن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نمازی</w:t>
      </w:r>
      <w:r>
        <w:rPr>
          <w:rStyle w:val="FootnoteAnchor"/>
          <w:rtl w:val="true"/>
        </w:rPr>
        <w:footnoteReference w:id="697"/>
      </w:r>
      <w:r>
        <w:rPr>
          <w:rFonts w:ascii="IRNazanin" w:hAnsi="IRNazanin" w:eastAsia="IRNazanin"/>
          <w:color w:val="111111"/>
          <w:sz w:val="28"/>
          <w:sz w:val="28"/>
          <w:szCs w:val="28"/>
          <w:rtl w:val="true"/>
          <w:lang w:bidi="fa-IR"/>
        </w:rPr>
        <w:t>، او را از اصحاب حضرت علی علیه السلام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می‌افزاید لم یذکروه البته هرگاه نمازی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او در سه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تنقیح‌المقال مامقانی، معجم‌الرجال خویی و جامع‌الرواة اردبیلی است، نه اینکه در هیچ کتب رجالی از او نام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عامه</w:t>
      </w:r>
    </w:p>
    <w:p>
      <w:pPr>
        <w:pStyle w:val="BookText"/>
        <w:rPr/>
      </w:pPr>
      <w:r>
        <w:rPr>
          <w:rFonts w:ascii="IRNazanin" w:hAnsi="IRNazanin" w:eastAsia="IRNazanin"/>
          <w:color w:val="111111"/>
          <w:sz w:val="28"/>
          <w:sz w:val="28"/>
          <w:szCs w:val="28"/>
          <w:rtl w:val="true"/>
          <w:lang w:bidi="fa-IR"/>
        </w:rPr>
        <w:t>مزّی در 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رمز و علامت اختصاری</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غیر از مسلم و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چهارتا با مسلم غیر از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تمیم بن اوس داری و حدیث جسّاسه، کتاب تفسیر و مفسران،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مرحوم شیخ محمدهادی معرفت قابل مطالعه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نام او قرار می‌دهد، خ د …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صحابی بودن وی اختلاف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نظر ما او تابعی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عجلی در مورد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ثقةٌ من کبار التابعین؛</w:t>
      </w:r>
    </w:p>
    <w:p>
      <w:pPr>
        <w:pStyle w:val="BookText"/>
        <w:rPr/>
      </w:pPr>
      <w:r>
        <w:rPr>
          <w:rFonts w:ascii="IRNazanin" w:hAnsi="IRNazanin" w:eastAsia="IRNazanin"/>
          <w:color w:val="111111"/>
          <w:sz w:val="28"/>
          <w:sz w:val="28"/>
          <w:szCs w:val="28"/>
          <w:rtl w:val="true"/>
          <w:lang w:bidi="fa-IR"/>
        </w:rPr>
        <w:t>ابن حبّان، در الثقات، نام او را آورده است؛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و دیگران از او روایت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مسلم سه روایت از او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روایات او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با حضرت علی علیه السلام بودم که در رحبه</w:t>
      </w:r>
      <w:r>
        <w:rPr>
          <w:rStyle w:val="FootnoteAnchor"/>
          <w:rtl w:val="true"/>
        </w:rPr>
        <w:footnoteReference w:id="699"/>
      </w:r>
      <w:r>
        <w:rPr>
          <w:rFonts w:ascii="IRNazanin" w:hAnsi="IRNazanin" w:eastAsia="IRNazanin"/>
          <w:color w:val="111111"/>
          <w:sz w:val="28"/>
          <w:sz w:val="28"/>
          <w:szCs w:val="28"/>
          <w:rtl w:val="true"/>
          <w:lang w:bidi="fa-IR"/>
        </w:rPr>
        <w:t xml:space="preserve">نشست به مراجعات مردم پاسخ گوید، تا عصر شد برای او آب </w:t>
      </w:r>
      <w:bookmarkStart w:id="803" w:name="pg2683_23279"/>
    </w:p>
    <w:p>
      <w:pPr>
        <w:pStyle w:val="BookText"/>
        <w:rPr/>
      </w:pPr>
      <w:bookmarkEnd w:id="803"/>
      <w:r>
        <w:rPr>
          <w:rFonts w:ascii="IRNazanin" w:hAnsi="IRNazanin" w:eastAsia="IRNazanin"/>
          <w:color w:val="111111"/>
          <w:sz w:val="28"/>
          <w:sz w:val="28"/>
          <w:szCs w:val="28"/>
          <w:rtl w:val="true"/>
          <w:lang w:bidi="fa-IR"/>
        </w:rPr>
        <w:t>آوردم و حضرت وضو گرفت و پا را مسح کشید و … سپس باقی مانده آب را میل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مردم ایستاده آب خوردن را کراهت دارند؛ ولی پیامبر صلی الله علیه و آله و سلم همین  گونه آب می‌نوشید</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اهل سنّت، نزّال بن سَبُرة را شخصیت بزرگی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ابن عبدالبرّ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پیامبر صلی الله علیه و آله و سلم را دیده و از علی علیه السلام روایت نقل کرده است</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صحابی بودن مهم نیست، زیرا ما جایگزین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اطهار علیه السلام روایت پیامبر صلی الله علیه و آله و سلم و حضرت علی علیه السلام را نقل می‌کنند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شخص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دارای مشکل است و اعتبار او ثابت نشده گرچه از نظر اهل سنّت ثقه است</w:t>
      </w:r>
      <w:r>
        <w:rPr>
          <w:rFonts w:eastAsia="IRNazanin" w:cs="IRNazanin"/>
          <w:color w:val="111111"/>
          <w:sz w:val="28"/>
          <w:szCs w:val="28"/>
          <w:rtl w:val="true"/>
          <w:lang w:bidi="fa-IR"/>
        </w:rPr>
        <w:t>.</w:t>
      </w:r>
    </w:p>
    <w:p>
      <w:pPr>
        <w:pStyle w:val="Heading4"/>
        <w:numPr>
          <w:ilvl w:val="3"/>
          <w:numId w:val="1"/>
        </w:numPr>
        <w:rPr/>
      </w:pPr>
      <w:bookmarkStart w:id="804" w:name="__RefHeading___Toc860840_1395250215"/>
      <w:bookmarkStart w:id="805" w:name="_Toc308"/>
      <w:bookmarkEnd w:id="804"/>
      <w:r>
        <w:rPr>
          <w:rtl w:val="true"/>
        </w:rPr>
        <w:t>دجال کیست؟</w:t>
      </w:r>
      <w:bookmarkEnd w:id="805"/>
    </w:p>
    <w:p>
      <w:pPr>
        <w:pStyle w:val="Heading5"/>
        <w:numPr>
          <w:ilvl w:val="4"/>
          <w:numId w:val="1"/>
        </w:numPr>
        <w:rPr/>
      </w:pPr>
      <w:bookmarkStart w:id="806" w:name="__RefHeading___Toc860842_1395250215"/>
      <w:bookmarkStart w:id="807" w:name="_Toc309"/>
      <w:bookmarkEnd w:id="806"/>
      <w:r>
        <w:rPr>
          <w:rtl w:val="true"/>
        </w:rPr>
        <w:t>اشاره</w:t>
      </w:r>
      <w:bookmarkEnd w:id="807"/>
    </w:p>
    <w:p>
      <w:pPr>
        <w:pStyle w:val="BookText"/>
        <w:rPr/>
      </w:pPr>
      <w:r>
        <w:rPr>
          <w:rFonts w:ascii="IRNazanin" w:hAnsi="IRNazanin" w:eastAsia="IRNazanin"/>
          <w:color w:val="111111"/>
          <w:sz w:val="28"/>
          <w:sz w:val="28"/>
          <w:szCs w:val="28"/>
          <w:rtl w:val="true"/>
          <w:lang w:bidi="fa-IR"/>
        </w:rPr>
        <w:t>از دیدگاه بعضی عامه دجّال، همان صائد بن صید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درباره دجّال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اختلاف کرده‌اند که آیا دجّال همان صائد بن صید است یا غیر او؟ 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صائد بن صید توبه کرد و در مدینه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علی علیه السلام نقل کرده‌اند که این شخص، دجّال نیست؛ ولی بنا به نقل عده‌ای دیگر، صائد بن صید همان دجّال است</w:t>
      </w:r>
      <w:r>
        <w:rPr>
          <w:rFonts w:eastAsia="IRNazanin" w:cs="IRNazanin"/>
          <w:color w:val="111111"/>
          <w:sz w:val="28"/>
          <w:szCs w:val="28"/>
          <w:rtl w:val="true"/>
          <w:lang w:bidi="fa-IR"/>
        </w:rPr>
        <w:t>.</w:t>
      </w:r>
      <w:r>
        <w:rPr>
          <w:rStyle w:val="FootnoteAnchor"/>
          <w:rtl w:val="true"/>
        </w:rPr>
        <w:footnoteReference w:id="70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دجّال نام فرد و یا شخصی است یا تفکّر و عقیده و فرهنگ خاصی است؟ محل ظاهر شدن او کجاست؟ روایاتی که اصفهان را مطرح می‌کند چقدر ریشه‌دار است؟ آیا فقط اصفهان مطرح است یا جاهای دیگری نیز مطرح شده است و چرا؟ روایاتی که در این رابطه آمده، چه اندازه اعتبار دارند؟ </w:t>
      </w:r>
      <w:bookmarkStart w:id="808" w:name="pg2683_23280"/>
    </w:p>
    <w:p>
      <w:pPr>
        <w:pStyle w:val="Heading5"/>
        <w:numPr>
          <w:ilvl w:val="4"/>
          <w:numId w:val="1"/>
        </w:numPr>
        <w:rPr/>
      </w:pPr>
      <w:bookmarkStart w:id="809" w:name="__RefHeading___Toc860844_1395250215"/>
      <w:bookmarkStart w:id="810" w:name="_Toc310"/>
      <w:bookmarkEnd w:id="808"/>
      <w:bookmarkEnd w:id="809"/>
      <w:r>
        <w:rPr>
          <w:rtl w:val="true"/>
        </w:rPr>
        <w:t>دجّال در لغت</w:t>
      </w:r>
      <w:bookmarkEnd w:id="810"/>
    </w:p>
    <w:p>
      <w:pPr>
        <w:pStyle w:val="BookText"/>
        <w:rPr/>
      </w:pPr>
      <w:r>
        <w:rPr>
          <w:rFonts w:ascii="IRNazanin" w:hAnsi="IRNazanin" w:eastAsia="IRNazanin"/>
          <w:color w:val="111111"/>
          <w:sz w:val="28"/>
          <w:sz w:val="28"/>
          <w:szCs w:val="28"/>
          <w:rtl w:val="true"/>
          <w:lang w:bidi="fa-IR"/>
        </w:rPr>
        <w:t>در قاموس</w:t>
      </w:r>
      <w:r>
        <w:rPr>
          <w:rStyle w:val="FootnoteAnchor"/>
          <w:rtl w:val="true"/>
        </w:rPr>
        <w:footnoteReference w:id="704"/>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دَجَلَ‌البعیر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 جسمَه  بالهناء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روغن مالی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الدجّال المسیح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یعمّ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دَجَلَ، ای کَذَبَ و أحرق و جامع و قطع نواحی الأرض سیراً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مجمع‌البحرین طریحی</w:t>
      </w:r>
      <w:r>
        <w:rPr>
          <w:rStyle w:val="FootnoteAnchor"/>
          <w:rtl w:val="true"/>
        </w:rPr>
        <w:footnoteReference w:id="70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یصل الدجّال مکة و لا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الدجّال لایبقی سهلا من الأرض إلاّ وطئه إلاّ مکة و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لیزرعنّ الزرع بعد خروج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خروجه عقیب ظهورالمهدی عجل الله تعالی فرجه الشریف کما جائت به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سُمِی دجّالا لتمویهه من الدجل و التغطیة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دَجَل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غطّاه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لبِّس و مُوّه و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ابابکر خطب فاطمة علیها السلام إلی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وعدتها لعلیّ و لست بدجّال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خدّاع و لا ملبس علیک أمرک</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در روایت آمده است که ابوبکر نزد پیامبر از فاطمه علیها السلام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را به علی وعده داده‌ام و من فردی حیله‌گر و دغل‌باز نیستم که به گفته‌ام عمل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صدر، در تاریخ غیبت کبری، دو مورد درباره دجّال بحث کرده است</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دوازده مطلب را در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از کتب اهل سنّت درباره دجّال مطرح کرده، چند مطلب مهم را بیان می‌کند و در آخر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دجّال را خواه بپذیریم و حمل بر صحت کنیم یا اصلاً نپذیریم، وجود دجّال واقعیت دارد؛ ولی او یک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دجّال را یک پدیده اجتماعی و فرهنگی می‌داند و از فرهنگ غربی و فرهنگ کفر، به دجّال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دیگر</w:t>
      </w:r>
      <w:r>
        <w:rPr>
          <w:rStyle w:val="FootnoteAnchor"/>
          <w:rtl w:val="true"/>
        </w:rPr>
        <w:footnoteReference w:id="70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هی الحضارة؛ دجّال یک فرهنگ و تمدّن مادّی و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سنّتی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یک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روایاتی نیز بر این موضوع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دیگری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 عبارة عن مستوی حضاری ایدئولوجیة معادیة للاسلام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برهان و استدلال، برداشت نخست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روایات آن، از اهل سنّت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ما گرچه در این زمینه فراوان نیست؛ ولی برداشت دوم را تأیید می‌کند</w:t>
      </w:r>
      <w:r>
        <w:rPr>
          <w:rFonts w:eastAsia="IRNazanin" w:cs="IRNazanin"/>
          <w:color w:val="111111"/>
          <w:sz w:val="28"/>
          <w:szCs w:val="28"/>
          <w:rtl w:val="true"/>
          <w:lang w:bidi="fa-IR"/>
        </w:rPr>
        <w:t xml:space="preserve">. </w:t>
      </w:r>
      <w:bookmarkStart w:id="811" w:name="pg2683_23281"/>
    </w:p>
    <w:p>
      <w:pPr>
        <w:pStyle w:val="BookText"/>
        <w:rPr/>
      </w:pPr>
      <w:bookmarkEnd w:id="811"/>
      <w:r>
        <w:rPr>
          <w:rFonts w:ascii="IRNazanin" w:hAnsi="IRNazanin" w:eastAsia="IRNazanin"/>
          <w:color w:val="111111"/>
          <w:sz w:val="28"/>
          <w:sz w:val="28"/>
          <w:szCs w:val="28"/>
          <w:rtl w:val="true"/>
          <w:lang w:bidi="fa-IR"/>
        </w:rPr>
        <w:t>که دجّال یک فرهنگ الحادی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پیروان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طیالسه</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زنازادگان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از پدران خود بریده‌اند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غرب 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فرهنگ مادی بی‌اعتقادی به حدود شرع، محرمات و احکام و …‌است و یا بر ظاهر حمل کنیم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فرزندان نامشروع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دجّالی که منظور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مجموع‌الحضارة المادّیة،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فروید که غرب را پوک و پوشالی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نظر حضرت آیت‌الله مکارم شیرازی نیز همین است که دجّال، فرهنگ غرب و فرهنگ کفر است، چنانچه از خودشان نیز شنیدم</w:t>
      </w:r>
      <w:r>
        <w:rPr>
          <w:rFonts w:eastAsia="IRNazanin" w:cs="IRNazanin"/>
          <w:color w:val="111111"/>
          <w:sz w:val="28"/>
          <w:szCs w:val="28"/>
          <w:rtl w:val="true"/>
          <w:lang w:bidi="fa-IR"/>
        </w:rPr>
        <w:t>.</w:t>
      </w:r>
    </w:p>
    <w:p>
      <w:pPr>
        <w:pStyle w:val="Heading5"/>
        <w:numPr>
          <w:ilvl w:val="4"/>
          <w:numId w:val="1"/>
        </w:numPr>
        <w:rPr/>
      </w:pPr>
      <w:bookmarkStart w:id="812" w:name="__RefHeading___Toc860846_1395250215"/>
      <w:bookmarkStart w:id="813" w:name="_Toc311"/>
      <w:bookmarkEnd w:id="812"/>
      <w:r>
        <w:rPr>
          <w:rtl w:val="true"/>
        </w:rPr>
        <w:t>مکان ظاهر شدن دجّال</w:t>
      </w:r>
      <w:bookmarkEnd w:id="813"/>
    </w:p>
    <w:p>
      <w:pPr>
        <w:pStyle w:val="BookText"/>
        <w:rPr/>
      </w:pPr>
      <w:r>
        <w:rPr>
          <w:rFonts w:ascii="IRNazanin" w:hAnsi="IRNazanin" w:eastAsia="IRNazanin"/>
          <w:color w:val="111111"/>
          <w:sz w:val="28"/>
          <w:sz w:val="28"/>
          <w:szCs w:val="28"/>
          <w:rtl w:val="true"/>
          <w:lang w:bidi="fa-IR"/>
        </w:rPr>
        <w:t>بعضی روایات ظاهر شدن دجّال را از خراسان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بلدة یقال لها اصبهان فی قریة تعرف بالیهودیه</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روایتی دیگر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وارد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خلة بین الشام و العراق</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روایتی دیگر حاکی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الدجّال من العراق</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و در روایتی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المشرق</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این گونه روایات اگر یقین‌آور نباشند، گمان‌آورند که دجّال، یک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معجم‌البلدان یاقوت 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اصفهان مطالبی آمده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فتح اصفهان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انتقال اسکان یهودیان از فلسطین به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مدینة اصفهان فی منطقة یقال لها جی و هوالآن یعرف بشهرستان و یعرف بالمدینة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بخت‌النصر بیت‌المقدّس را به تصرف درآورد ساکنان  آن‌جا را به اصفهان تبعید کرد و برای آنها در کنار محلّه جی، اردوگاه زد، بعدها پس </w:t>
      </w:r>
    </w:p>
    <w:p>
      <w:pPr>
        <w:pStyle w:val="BookText"/>
        <w:rPr/>
      </w:pPr>
      <w:r>
        <w:rPr>
          <w:rFonts w:ascii="IRNazanin" w:hAnsi="IRNazanin" w:eastAsia="IRNazanin"/>
          <w:color w:val="111111"/>
          <w:sz w:val="28"/>
          <w:sz w:val="28"/>
          <w:szCs w:val="28"/>
          <w:rtl w:val="true"/>
          <w:lang w:bidi="fa-IR"/>
        </w:rPr>
        <w:t>از ویرانی محلّه جی، اهل اصفهان به اردوگاه یهودیان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آباد گشت و شهر کنونی اصفهان گردید و اگر به اصل و تبار آن‌ها برگردیم ریشه اکثر آنها به یهودیان برمی‌گردد، خساست طبع، مخصوص یهودیان است</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البته امروز مطلب کاملاً برعکس است و دوستی و ولایت اهل‌بیت پیامبر از ویژگی‌های بارز این شهر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شدن دجّال یکی از نشانه‌های ظهور حضرت مهدی علیه السلام است ـ هر چند به نظر طریحی، دجال پس از ظهور امام زمان است ـ و این موضوع دارای چند نکته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حجم وسیعی از روایات دجّال، در کتب عامّه وجود دارد و از منقولات آنهاست و شاید آن روایات در منابع روایی ما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دجّال تقریباً از مسلّمات است؛ ـ ولی از نشانه‌های حتمی نیست ـ چنان که اصل یمانی نیز از مسلّمات است؛ ولی صفات و حقانیّت او دلیل مقبولی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خواسته باشیم در این خصوص بحث سندی داشته باشیم غالباً به جایی نخواهیم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استفاضه یا تواتر اجمالی یا معنوی استناد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کتب عامّه برای دجّال صفاتی را نقل می‌کند؛ ولی ما نمی‌دانیم این صفات، کنایات است یا باید آن‌ها را حمل بر ظاهر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النبی حذّر اُمته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بخاری نقل کرده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بعث نبی إلاّ حذّر اُمته من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استعاذ من فتنته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رسول‌الله یستعیذ فی صلاته من فتنة الدجّال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صفات دجّال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بین عینیه مکتوب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یقرأه کلّ مؤمن کاتب و غیر 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ادعای او چیست؟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دجّال ادعای ربوبیت و خدایی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کمال‌الدین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أنا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بأعلی صوته یسمع ما بین الخافقین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و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عبادی، </w:t>
      </w:r>
    </w:p>
    <w:p>
      <w:pPr>
        <w:pStyle w:val="BookText"/>
        <w:rPr/>
      </w:pPr>
      <w:r>
        <w:rPr>
          <w:rFonts w:ascii="IRNazanin" w:hAnsi="IRNazanin" w:eastAsia="IRNazanin"/>
          <w:color w:val="111111"/>
          <w:sz w:val="28"/>
          <w:sz w:val="28"/>
          <w:szCs w:val="28"/>
          <w:rtl w:val="true"/>
          <w:lang w:bidi="fa-IR"/>
        </w:rPr>
        <w:t>انا الذی خلق فسوّی و قدّر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پیشانی او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 یمشی فی الأسواق و یطعم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منابع عامه، عُمر دجّال ذکر شده، از حدیث جسّاسه و صائد بن صید استفاده می‌شود که دجّال هم اکنون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الدجّال أوشک أن یؤذن لی بالخروج فأسیر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نسبت به ابن صیاد نیز مسلم، در کتاب خود از عبدالله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عبدالله بن عمروعاص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مع رسول‌الله فمررنا بصبیان فیهم ابن صیاد؛ ففّر الصبیان و جلس ابن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یداک أتشهد أنّی رسول‌الله؟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تشهد انی رسول‌الله، فقال عمر بن خطاب ذرنی یا رسول‌الله حتی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یکن الذی‌تری فلن تستطع قتله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لم یکنه؛ یعنی اگر او دجال باشد نمی‌توانی بر او تسلط یابی و اگر نباشد 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می‌شود که عمر دجّال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بعضی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زنده کردن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w:t>
      </w:r>
      <w:r>
        <w:rPr>
          <w:rStyle w:val="FootnoteAnchor"/>
          <w:rtl w:val="true"/>
        </w:rPr>
        <w:footnoteReference w:id="716"/>
      </w:r>
      <w:r>
        <w:rPr>
          <w:rFonts w:ascii="IRNazanin" w:hAnsi="IRNazanin" w:eastAsia="IRNazanin"/>
          <w:color w:val="111111"/>
          <w:sz w:val="28"/>
          <w:sz w:val="28"/>
          <w:szCs w:val="28"/>
          <w:rtl w:val="true"/>
          <w:lang w:bidi="fa-IR"/>
        </w:rPr>
        <w:t>خود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خارجٌ خلةً بین الشام و العراق قلنا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لْبثُهُ فی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یوما، یوم کَسَنة، و یوم کشهر و یوم کجمعة و سایر أیّامه کایّامکم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یمرّ بالخربّه فیقول لها أخرجی کنوزک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نفت و گاز و 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فتتبعه کنوزها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کیعاسیب النحل</w:t>
      </w:r>
    </w:p>
    <w:p>
      <w:pPr>
        <w:pStyle w:val="BookText"/>
        <w:rPr/>
      </w:pPr>
      <w:r>
        <w:rPr>
          <w:rFonts w:ascii="IRNazanin" w:hAnsi="IRNazanin" w:eastAsia="IRNazanin"/>
          <w:color w:val="111111"/>
          <w:sz w:val="28"/>
          <w:sz w:val="28"/>
          <w:szCs w:val="28"/>
          <w:rtl w:val="true"/>
          <w:lang w:bidi="fa-IR"/>
        </w:rPr>
        <w:t>شاهد در این جمله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یدعو رجلا فیضربه بالسیف، فیقطعه جزلتین … ثمّ یدعوه فیُقبل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نفر را با ضربه شمشیر دو نیم می‌کند و سپس او را زنده می‌گرداند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 معه ناراً 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و آتش همراه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نارُه بارِدٌ و  مائه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یجیی معه الجنّة و النار</w:t>
      </w:r>
      <w:r>
        <w:rPr>
          <w:rFonts w:eastAsia="Amiri" w:cs="Amiri" w:ascii="Amiri" w:hAnsi="Amiri"/>
          <w:color w:val="111111"/>
          <w:sz w:val="28"/>
          <w:szCs w:val="28"/>
          <w:rtl w:val="true"/>
          <w:lang w:bidi="ar-SA"/>
        </w:rPr>
        <w:t>.»</w:t>
      </w:r>
      <w:r>
        <w:rPr>
          <w:rStyle w:val="FootnoteAnchor"/>
          <w:rtl w:val="true"/>
        </w:rPr>
        <w:footnoteReference w:id="717"/>
      </w:r>
      <w:r>
        <w:rPr>
          <w:rFonts w:ascii="IRNazanin" w:hAnsi="IRNazanin" w:eastAsia="IRNazanin"/>
          <w:color w:val="111111"/>
          <w:sz w:val="28"/>
          <w:sz w:val="28"/>
          <w:szCs w:val="28"/>
          <w:rtl w:val="true"/>
          <w:lang w:bidi="fa-IR"/>
        </w:rPr>
        <w:t>همه اهرم‌های فریب در دست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اختلاف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روزهایش یک سال بعضی یک ماه، بعضی یک هفته خواهد بود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اشاره به زمین می‌کند سرسبز می‌شود، اشاره به آسمان می‌کند باران می‌بارد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فتنته أن یأمر السماء فتمطر و یأمر الأرض أن تنبت فتنبت و من فتنته أن یأمر بالحیّ فیکذبونه … لاتبقی لهم سائمه إلا هلکت و یأمر بالحی فیصدّقونه، فیأمر السماء أن تمطر علیهم و </w:t>
      </w:r>
      <w:bookmarkStart w:id="814" w:name="pg2683_23284"/>
    </w:p>
    <w:p>
      <w:pPr>
        <w:pStyle w:val="BookText"/>
        <w:rPr/>
      </w:pPr>
      <w:bookmarkEnd w:id="814"/>
      <w:r>
        <w:rPr>
          <w:rFonts w:ascii="IRNazanin" w:hAnsi="IRNazanin" w:eastAsia="IRNazanin"/>
          <w:color w:val="111111"/>
          <w:sz w:val="28"/>
          <w:sz w:val="28"/>
          <w:szCs w:val="28"/>
          <w:rtl w:val="true"/>
          <w:lang w:bidi="fa-IR"/>
        </w:rPr>
        <w:t>یأمر الأرض أن تنبت … و انه لایبقی شییء فی الأرض إلاّ وطئه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بیانات کنایات و لطائف است و امکان دارد به اوضاع کنونی جهان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 می‌رود و دستور اطاعت از خود را می‌دهد؛ ولی مردم او را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تمامی اغنام و احشام آنان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در اثر اطاعت از او باران بر آنان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در اعتبار و حجیت این روایات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عظیم‌ترین فتنه، مربوط به دجّال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دجّال توسط حضرت عیسی علیه السلام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عامه و خصوص این حدیث، ارتباط دجّال با زمان ظهور و حضرت مهدی عجل الله تعالی فرجه الشریف را مطرح نکرده‌اند</w:t>
      </w:r>
      <w:r>
        <w:rPr>
          <w:rFonts w:eastAsia="IRNazanin" w:cs="IRNazanin"/>
          <w:color w:val="111111"/>
          <w:sz w:val="28"/>
          <w:szCs w:val="28"/>
          <w:rtl w:val="true"/>
          <w:lang w:bidi="fa-IR"/>
        </w:rPr>
        <w:t>.</w:t>
      </w:r>
    </w:p>
    <w:p>
      <w:pPr>
        <w:pStyle w:val="Heading5"/>
        <w:numPr>
          <w:ilvl w:val="4"/>
          <w:numId w:val="1"/>
        </w:numPr>
        <w:rPr/>
      </w:pPr>
      <w:bookmarkStart w:id="815" w:name="__RefHeading___Toc860848_1395250215"/>
      <w:bookmarkStart w:id="816" w:name="_Toc312"/>
      <w:bookmarkEnd w:id="815"/>
      <w:r>
        <w:rPr>
          <w:rtl w:val="true"/>
        </w:rPr>
        <w:t>دجّال، در روایات شیعه</w:t>
      </w:r>
      <w:bookmarkEnd w:id="816"/>
    </w:p>
    <w:p>
      <w:pPr>
        <w:pStyle w:val="Heading6"/>
        <w:numPr>
          <w:ilvl w:val="5"/>
          <w:numId w:val="1"/>
        </w:numPr>
        <w:rPr/>
      </w:pPr>
      <w:bookmarkStart w:id="817" w:name="__RefHeading___Toc860850_1395250215"/>
      <w:bookmarkStart w:id="818" w:name="_Toc313"/>
      <w:bookmarkEnd w:id="817"/>
      <w:r>
        <w:rPr>
          <w:rtl w:val="true"/>
        </w:rPr>
        <w:t>آیا دجّال شخص است یا جریان؟</w:t>
      </w:r>
      <w:bookmarkEnd w:id="818"/>
    </w:p>
    <w:p>
      <w:pPr>
        <w:pStyle w:val="BookText"/>
        <w:rPr/>
      </w:pPr>
      <w:r>
        <w:rPr>
          <w:rFonts w:ascii="IRNazanin" w:hAnsi="IRNazanin" w:eastAsia="IRNazanin"/>
          <w:color w:val="111111"/>
          <w:sz w:val="28"/>
          <w:sz w:val="28"/>
          <w:szCs w:val="28"/>
          <w:rtl w:val="true"/>
          <w:lang w:bidi="fa-IR"/>
        </w:rPr>
        <w:t>در محور نخست گفتیم کتاب‌های ما نسبت به کتب عامّه چندان به بحث دجّال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حکومت مدینه، به تازه مسلمان‌ها خیلی میدان داد و یاوران واقعی پیامبر صلی الله علیه و آله و سلم مانند ابوذر و سلمان را خیلی تحویل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اسرائیلیات از امثال کعب الأحبار و … وارد احادیث و منابع دینی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ابن کثیر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أیّکم یأتینی بعرشها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ذیل این آیه از ابن أبی شیبه و … آمده است، به اندازه‌ی سخیف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مطالب از اسرائیلیات است</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یعنی خود اهل سنّت نیز مانند ابن کثیر، از این خرافات به ستوه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هرگز ابوهریره را به حضور نمی‌پذیرفت و ابوهریره از امیرمؤمنان علیه السلام حتی یک روایت نقل نکرده است</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ـ که خود، به تنهایی یک کتابخانه است،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و مصدر گردآوری شده است ـ دارای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روایت درباره دجّال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مورد امام حسین علیه السلام که هنگام رجعت، توسط امام زمان علیه السلام به مردم معرفی </w:t>
      </w:r>
    </w:p>
    <w:p>
      <w:pPr>
        <w:pStyle w:val="BookText"/>
        <w:rPr/>
      </w:pPr>
      <w:r>
        <w:rPr>
          <w:rFonts w:ascii="Amiri" w:hAnsi="Amiri" w:eastAsia="Amiri" w:cs="Amiri"/>
          <w:color w:val="111111"/>
          <w:sz w:val="28"/>
          <w:sz w:val="28"/>
          <w:szCs w:val="28"/>
          <w:rtl w:val="true"/>
          <w:lang w:bidi="ar-SA"/>
        </w:rPr>
        <w:t>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إسرا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لَکُمُ الْکَرَّةَ عَلَیْهِمْ وَأَمْدَدْنَاکُم بِأَمْوال وَبَنِینَ وَجَعَلْنَاکُمْ أَکْثَرَ نَفِیراً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الحسین علیه السلام فی الکرّة فی سبعین رجلا من أصحابه الذین قتلوا معه علیهم البیض المذهّب لکل بیضة وَجهان، المؤدی إلی الناس أن الحسین علیه السلام قد خرج فی اصحابه حتی لایشک فیه المؤمنون و أنه لیس بدجّال و لا شیطان، الامام الذی بین أظهرُ الناس یومئذ، فإذا استقرّ عند المؤمن أنه الحسین علیه السلام لایشکّون فیه …</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عیّاشی خود، از اهل سنّت بود ـ و پدری بسیار ثروتمند داشت ـ، امّا شیعه شد و تمام اموال پدرش را صرف تبلیغ تشیّع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 به سان حوزه علمیه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حدیث را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تفسیر 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المقدمة، علامه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دجّال روایاتی وجود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دروغ به اهل‌بیت، مساوی با ایمان به دجّال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علینا أهل‌البیت حشره‌الله یوم القیامة أعمی یهودیّاً، و إن أدرک‌الدجّال آمن به و اِن لم یدرکه آمن به فی قبره</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ولی در کتاب اختیار معرفه الرّجال به نقل از کشّی، متن حدیث این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علینا أهل‌البیت حشره الله یوم القیامة أعمی، و إن أدرک الدجّال آمن به، و إن لم یدرکه آمن به فی قبره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روایاتی که تأکید دارد قبل از پیش آمدن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 کارهای خود را اصلاًح کرده و سامان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بادروا بالاعمال 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الشمس من مغربها و الدابّة و الدجّال و الدّخان و خریصة أحدکم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ده اتفاق قبل از قیامت رخ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تکون عشر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الدّجال و الدّخان و طلوع الشمس من مغربها و دابّة الأرض و یأجوج و مأجوج و ثلاثة خسوف، خسفٌ بالمشرق، خسفٌ بالمغرب، خسفٌ بجزیرة العرب و نارٌ تخرج من قعر عدن، تسوق الناس إلی المحشر</w:t>
      </w:r>
      <w:r>
        <w:rPr>
          <w:rFonts w:eastAsia="IRNazanin" w:cs="IRNazanin"/>
          <w:color w:val="111111"/>
          <w:sz w:val="28"/>
          <w:szCs w:val="28"/>
          <w:rtl w:val="true"/>
          <w:lang w:bidi="fa-IR"/>
        </w:rPr>
        <w:t>.»</w:t>
      </w:r>
      <w:r>
        <w:rPr>
          <w:rStyle w:val="FootnoteAnchor"/>
          <w:rtl w:val="true"/>
        </w:rPr>
        <w:footnoteReference w:id="723"/>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 عن أبی‌الطفیل عامر بن واثلة، عن حذیفة بن اُسید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فی المدینه فی ظلّ حائط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رسول‌الله صلی الله علیه و آله و سلم فی غرفة فاطلع علینا، فقال فیم إنتم؟ فقلنا نتحدّث،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ذا؟ قلنا عن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لاترون الساعة حتی ترون قبلها عشر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الشمس من مغربها و الدجّال، و دابّة الأرض، و ثلاثة خسوف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بالمشرق و خسفٌ بالمغرب و خسفٌ بجزیرة العرب، و خروج عیسی بن مریم علیه السلام و خروج یأجوح و مأجوج، و … تکون فی آخرالزمان نارٌ تخرج من الیمن من قعر الأرض لاتدع خلفها أحداً، تسوق الناس إلی المحشر، کلّما قاموا قامت لهم، تسوقهم إلی المحشر</w:t>
      </w:r>
      <w:r>
        <w:rPr>
          <w:rStyle w:val="FootnoteAnchor"/>
          <w:rtl w:val="true"/>
        </w:rPr>
        <w:footnoteReference w:id="724"/>
      </w:r>
      <w:r>
        <w:rPr>
          <w:rFonts w:ascii="IRNazanin" w:hAnsi="IRNazanin" w:eastAsia="IRNazanin"/>
          <w:color w:val="111111"/>
          <w:sz w:val="28"/>
          <w:sz w:val="28"/>
          <w:szCs w:val="28"/>
          <w:rtl w:val="true"/>
          <w:lang w:bidi="fa-IR"/>
        </w:rPr>
        <w:t>ابو طفیل عامر بن واثله به نقل از حذیفه بن اُسید غفاری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درختی در شهر مدینه نشسته بودیم و رسول خدا صلی الله علیه و آله و سلم که در اتاقی حضور داشت به ما نگاهی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گفتگو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ده نشانه را قبل از آن مشاهده نکنید، آن دوران را درک نخواهید کرد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از مغرب، جنبش دجّال، حضور دابة الأرض، سه بار فرو رفتن زمین، یک بار در مشرق، دیگری در مغرب و یکی در جزیرة العرب و ظاهر شدن عیسی بن  مریم و پدیدار گشتن یأجوج و مأجوج … در آخر الزمان از سوی یمن، آتشی از دورترین نقطه گیتی پدیدار می‌گردد که آتش نیز شعله‌ور خواهد گشت و مردم را به سوی محشر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ابوالطفیل، صحابی پیامبر صلی الله علیه و آله و سلم به شمار می‌آمد و در قیام مختار پرچمدار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او را از غُلاتِ روافض دانسته‌اند، البته باید دید این سخن چگونه با عدالت صحابه، قابل جمع است؟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کسی که با اهل‌بیت علیه السلام درگیر شود، با دجّال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به نقل از مجالس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روایت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قاتلنی فی الأولی و قاتل أهل‌بیتی فی الثانیة، حشره الله تعالی فی الثالثة مع الدجّال …</w:t>
      </w:r>
      <w:r>
        <w:rPr>
          <w:rStyle w:val="FootnoteAnchor"/>
          <w:rtl w:val="true"/>
        </w:rPr>
        <w:footnoteReference w:id="726"/>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مرحله آغازین اسلام با من به مبارزه برخاست و در مرحله دوم با خاندان من به ستیز پرداخت، در مرحله سوم خداوند او را با دجّال محشور گرداند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نقل از عیون اخبارالرضا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قاتلنا آخرالزمان، </w:t>
      </w:r>
    </w:p>
    <w:p>
      <w:pPr>
        <w:pStyle w:val="BookText"/>
        <w:rPr/>
      </w:pPr>
      <w:r>
        <w:rPr>
          <w:rFonts w:ascii="IRNazanin" w:hAnsi="IRNazanin" w:eastAsia="IRNazanin"/>
          <w:color w:val="111111"/>
          <w:sz w:val="28"/>
          <w:sz w:val="28"/>
          <w:szCs w:val="28"/>
          <w:rtl w:val="true"/>
          <w:lang w:bidi="fa-IR"/>
        </w:rPr>
        <w:t>فکأنّما قاتلنا مع الدجّال</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آخر الزمان با ما بستیزد، گویی همراه با دجّال با ما جنگیده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بحار به نقل از مهذّب ابن فهد حلّی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احمد بن فهد فی کتاب المهذب و غیره فی غیره بأسانیدهم، عن المعلّی بن خُنیس،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النیروز هو الیوم الذی یظهر فیه قائمنا أهل‌البیت و ولاة الأمر و یظفره الله تعالی بالدجّال فیصلبه علی کناسة الکوفة</w:t>
      </w:r>
      <w:r>
        <w:rPr>
          <w:rStyle w:val="FootnoteAnchor"/>
          <w:rtl w:val="true"/>
        </w:rPr>
        <w:footnoteReference w:id="728"/>
      </w:r>
      <w:r>
        <w:rPr>
          <w:rFonts w:ascii="IRNazanin" w:hAnsi="IRNazanin" w:eastAsia="IRNazanin"/>
          <w:color w:val="111111"/>
          <w:sz w:val="28"/>
          <w:sz w:val="28"/>
          <w:szCs w:val="28"/>
          <w:rtl w:val="true"/>
          <w:lang w:bidi="fa-IR"/>
        </w:rPr>
        <w:t>مُعلّی بن خَنیس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همان روزی است که قائم ما با اهل بیت و فرمانروایان وی، ظاهر می‌گردند و خداوند، حضرت قائم عجل الله تعالی فرجه الشریف را بر دجّال پیروز می‌گرداند و آن حضرت، دجّال را در کناسه کوفه به دار خواهد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دجّال حضرت مهدی عجل الله تعالی فرجه الشریف است یا حضرت عیسی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خلق أربعة عشر نوراً قبل خلق الخلق بأربعة عشر ألف عام، فهی أرواحنا فقیل له یابن رسول‌الله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الأربعة عشر؟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فاطمه و الحسن و الحسین و الأئمه من ولد الحسین علیهم السلام آخرهم القائم الذی یقوم بعد غیبته، فیقتل الدجّال و یطهّر الأرض من کل جور و ظلم</w:t>
      </w:r>
      <w:r>
        <w:rPr>
          <w:rStyle w:val="FootnoteAnchor"/>
          <w:rtl w:val="true"/>
        </w:rPr>
        <w:footnoteReference w:id="729"/>
      </w:r>
      <w:r>
        <w:rPr>
          <w:rFonts w:ascii="IRNazanin" w:hAnsi="IRNazanin" w:eastAsia="IRNazanin"/>
          <w:color w:val="111111"/>
          <w:sz w:val="28"/>
          <w:sz w:val="28"/>
          <w:szCs w:val="28"/>
          <w:rtl w:val="true"/>
          <w:lang w:bidi="fa-IR"/>
        </w:rPr>
        <w:t>مفضّل بن عمر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چهارده هزار سال پیش از آفرینش انسان‌ها، چهارده نور را آفرید که همان ارواح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 آن چهارده نور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فاطمه و حسن و حسین و پیشوایانی که از دودمان حسین‌اند و آخرین فرد آنان، همان قائمی است که پس از نهان زیستی خود دست به قیام خواهد زد و دجّال را به هلاکت می‌رساند و زمین را از لوث هر گونه جور و ستم، پاک و پیراسته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بحارالانوار به نقل از تفسیر علی بن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 علیه السلام عن المجتبی علیه السلام فی لقائه مع ملک الروم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إلینا صنماً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عیسی بن مریم روح‌الله و کلمته، کان عمره فی الدنیا ثلاث و ثلاثین سنة، ثمّ رفعه إلی السماء و یهبط إلی الأرض بدمشق و هو الذی یقتل الدجّال</w:t>
      </w:r>
      <w:r>
        <w:rPr>
          <w:rFonts w:eastAsia="IRNazanin" w:cs="IRNazanin"/>
          <w:color w:val="111111"/>
          <w:sz w:val="28"/>
          <w:szCs w:val="28"/>
          <w:rtl w:val="true"/>
          <w:lang w:bidi="fa-IR"/>
        </w:rPr>
        <w:t>.»</w:t>
      </w:r>
      <w:r>
        <w:rPr>
          <w:rStyle w:val="FootnoteAnchor"/>
          <w:rtl w:val="true"/>
        </w:rPr>
        <w:footnoteReference w:id="730"/>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پناه بردن از فتنه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قدس سرّه به نقل از کشف‌الغمّه إربلی، نیز از </w:t>
      </w:r>
    </w:p>
    <w:p>
      <w:pPr>
        <w:pStyle w:val="BookText"/>
        <w:rPr/>
      </w:pPr>
      <w:r>
        <w:rPr>
          <w:rFonts w:ascii="IRNazanin" w:hAnsi="IRNazanin" w:eastAsia="IRNazanin"/>
          <w:color w:val="111111"/>
          <w:sz w:val="28"/>
          <w:sz w:val="28"/>
          <w:szCs w:val="28"/>
          <w:rtl w:val="true"/>
          <w:lang w:bidi="fa-IR"/>
        </w:rPr>
        <w:t>کفایة‌الطالب گنجی شافعی، از ابوامامه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رسول‌الله صلی الله علیه و آله و سلم، و ذکر الدجّال 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المدینة لتنفی خبثها کما ینفی‌الکیر خبث الحدید و یُدعی ذلک الیوم یوم الخلاص …</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البته اکثر مطالب کشف الغمّة از کتب عامّه است تا مورد قبول آنها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مؤلف خود، در مقدمه کتاب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إعتمدت فی الغالب النقل من کتب الجمهور لیکون أدعی إلی تلقّیه بالقبول</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محل خروج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به نقل از کمال‌الدین روایت مفصلی را درباره  دجّال از حضرت علی علیه السلام روایت می‌کند که یاد 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محل خروج دجّال را اصفهان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بلدة یقال لها اصبهان من قریة تعرف بالیهودیه</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براساس این روایت، حضرت علی علیه السلام طی خطبه‌ای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صعصة بن صوحان برخاست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 متی یخرج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قطعوا الأرحام، و اتبعوا الأهواء و استخفّوا بالدماء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الحلم ضعفاً و الظلم فخراً، و کانت الأمراء فجرة، و الوزراء ظلمة و العرفاء خونة، و القراء فسقة، و ظهرت شهادات الزور، و استُعلن الفجور، و قول البهتان، و الإثم و الطغیان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اصبغ بن نباته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مَن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انّ الدجّال صائد بن صید، فالشقی مَن صدّقه و السعید من کذّبه، یخرج من بلدة یقال لها اصبهان من قریة تعرف بالیهودیة</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سپس به بیان ویژگیها و حرکت نظامی و تکنولوژی و قدرت او و تبلیغات و پس از آن، افول و زمان و مکان نابودی وی و قاتلش را ذکر می‌کند که در ابتدای بحث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 مربوط به محل خروج دجّال روایتی است که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مرحوم‌مجلسی قدس سرّه از بصائر الدرجات ابن فروخ نقل کرده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علیه رجل من أهل بلخ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خراسانی تعرف وادی کذا و کذا؟ قال نعم،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فیه صدعاً فی الوادی من صفته کذا و کذا؟ 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یخرج الدجّال</w:t>
      </w:r>
      <w:r>
        <w:rPr>
          <w:rFonts w:eastAsia="IRNazanin" w:cs="IRNazanin"/>
          <w:color w:val="111111"/>
          <w:sz w:val="28"/>
          <w:szCs w:val="28"/>
          <w:rtl w:val="true"/>
          <w:lang w:bidi="fa-IR"/>
        </w:rPr>
        <w:t>.»</w:t>
      </w:r>
      <w:r>
        <w:rPr>
          <w:rStyle w:val="FootnoteAnchor"/>
          <w:rtl w:val="true"/>
        </w:rPr>
        <w:footnoteReference w:id="735"/>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آن شخص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درّه، در فلان نقطه را می‌شناسی؟ </w:t>
      </w:r>
    </w:p>
    <w:p>
      <w:pPr>
        <w:pStyle w:val="BookText"/>
        <w:rPr/>
      </w:pPr>
      <w:r>
        <w:rPr>
          <w:rFonts w:ascii="IRNazanin" w:hAnsi="IRNazanin" w:eastAsia="IRNazanin"/>
          <w:color w:val="111111"/>
          <w:sz w:val="28"/>
          <w:sz w:val="28"/>
          <w:szCs w:val="28"/>
          <w:rtl w:val="true"/>
          <w:lang w:bidi="fa-IR"/>
        </w:rPr>
        <w:t>آیا شکافی را که در نقطه‌ای از آن و با فلان مشخصات قرار دارد می‌شناسی؟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از آن نقطه ظاهر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فتنة الدجّال و التعوذ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روایتی را از رساله شهید ثانی به این مضمون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قرأ  سورة الکهف یوم الجمعة فهو معصوم إلی ثلاثة أیام و إن خرج الدجّال عصم منه</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همچنین در اعمال روز جمعه از مصباح‌المتهجد شیخ طوسی و بلدالأمین کفعمی،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 شرّ المحیی و شرّ الممات و اعوذبک من فتنة الدجّال</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در فضائل ماه رجب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رجب أربعة أیّام عُوفی من البلایا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الجنون و الجذام و البرص و فتنة الدجّال</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در مورد رشد کشاورزی پس از دجّال، راوی</w:t>
      </w:r>
      <w:r>
        <w:rPr>
          <w:rStyle w:val="FootnoteAnchor"/>
          <w:rtl w:val="true"/>
        </w:rPr>
        <w:footnoteReference w:id="739"/>
      </w:r>
      <w:r>
        <w:rPr>
          <w:rFonts w:ascii="IRNazanin" w:hAnsi="IRNazanin" w:eastAsia="IRNazanin"/>
          <w:color w:val="111111"/>
          <w:sz w:val="28"/>
          <w:sz w:val="28"/>
          <w:szCs w:val="28"/>
          <w:rtl w:val="true"/>
          <w:lang w:bidi="fa-IR"/>
        </w:rPr>
        <w:t>از امام صادق علیه السلام،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سئله رجل و أنا عنده فقال جعلت فداک أسمع قوماً یقولون إنّ الزراعة مکروهة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إزرعوا و اغرسوا، والله ما عمل الناس عملا اَجلّ و لا أزکی منه، والله لیزرعنّ الزرع و یغرسنّ الغرس بعد خروج الدجّال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دجّال یکی از نشانه‌های خداست</w:t>
      </w:r>
      <w:r>
        <w:rPr>
          <w:rFonts w:eastAsia="IRNazanin" w:cs="IRNazanin"/>
          <w:color w:val="111111"/>
          <w:sz w:val="28"/>
          <w:szCs w:val="28"/>
          <w:rtl w:val="true"/>
          <w:lang w:bidi="fa-IR"/>
        </w:rPr>
        <w:t>:</w:t>
      </w:r>
      <w:r>
        <w:rPr>
          <w:rStyle w:val="FootnoteAnchor"/>
          <w:rtl w:val="true"/>
        </w:rPr>
        <w:footnoteReference w:id="740"/>
      </w:r>
      <w:r>
        <w:rPr>
          <w:rFonts w:ascii="Amiri" w:hAnsi="Amiri" w:eastAsia="Amiri" w:cs="Amiri"/>
          <w:color w:val="111111"/>
          <w:sz w:val="28"/>
          <w:sz w:val="28"/>
          <w:szCs w:val="28"/>
          <w:rtl w:val="true"/>
          <w:lang w:bidi="ar-SA"/>
        </w:rPr>
        <w:t xml:space="preserve">در تفسیر قمی از أبی‌الجاورد از امام باقر علیه السلام در ذیل آیه شریفه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قَادِرٌ عَلَی أَن یُنَزِّلَ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سَیُریک فی آخرالزمان آیات منها دابّة الأرض و الدجّال و نزول عیسی ابن مریم و طلوع الشمس من مغربها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ابی جعفر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عَلَی أَن یَبْعَثَ عَلَیْکُمْ عَذَاباً مِن فَوْقِکُمْ</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الدجّال و الصیحة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تَحْتِ 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یَلْبِسَکُمْ شِیَعاً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اختلاف فی الدین، و لعن بعضکم علی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یذیق بعضکم بأس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یقتل بعضکم بعضاً و کلّ هذا فی أهل القبلة</w:t>
      </w:r>
      <w:r>
        <w:rPr>
          <w:rFonts w:eastAsia="Amiri" w:cs="Amiri" w:ascii="Amiri" w:hAnsi="Amiri"/>
          <w:color w:val="111111"/>
          <w:sz w:val="28"/>
          <w:szCs w:val="28"/>
          <w:rtl w:val="true"/>
          <w:lang w:bidi="ar-SA"/>
        </w:rPr>
        <w:t>.»</w:t>
      </w:r>
      <w:r>
        <w:rPr>
          <w:rStyle w:val="FootnoteAnchor"/>
          <w:rtl w:val="true"/>
        </w:rPr>
        <w:footnoteReference w:id="742"/>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کینه‌توزان به اهل‌بیت علیه السلام در زمره یاران دجّال‌اند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اهل‌البیت بعثه الله یهودّیاً،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و إن شهد الشهادتین؟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bookmarkStart w:id="819" w:name="pg2683_23290"/>
    </w:p>
    <w:p>
      <w:pPr>
        <w:pStyle w:val="BookText"/>
        <w:rPr/>
      </w:pPr>
      <w:bookmarkEnd w:id="819"/>
      <w:r>
        <w:rPr>
          <w:rFonts w:ascii="IRNazanin" w:hAnsi="IRNazanin" w:eastAsia="IRNazanin"/>
          <w:color w:val="111111"/>
          <w:sz w:val="28"/>
          <w:sz w:val="28"/>
          <w:szCs w:val="28"/>
          <w:rtl w:val="true"/>
          <w:lang w:bidi="fa-IR"/>
        </w:rPr>
        <w:t>إنّما احتجب  بهاتین الکلمتین عند سفک دمه أو یؤدّی الجزیة و هو صاغر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اهل‌البیت بعثه الله یهودیّاً،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یا رسول‌الله؟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ادرک الدجّال آمن به</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در روایت دیگری از امام رضا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دشمنان اهل‌بیت طرح دوستی می‌ریزند از دجّال خطرناک‌ترند</w:t>
      </w:r>
      <w:r>
        <w:rPr>
          <w:rFonts w:eastAsia="IRNazanin" w:cs="IRNazanin"/>
          <w:color w:val="111111"/>
          <w:sz w:val="28"/>
          <w:szCs w:val="28"/>
          <w:rtl w:val="true"/>
          <w:lang w:bidi="fa-IR"/>
        </w:rPr>
        <w:t>.</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الوشاء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ممّن یتّخذ مودتنا أهل‌البیت لمن هو أشد فتنة علی شیعتنا من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بماذا؟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بموالاة أعدائنا و معاداة اولیاءنا إنّه إذا کان کذلک اختلط الحق بالباطل و اشتبه الأمر، فلم یعرف مؤمن من منافق</w:t>
      </w:r>
      <w:r>
        <w:rPr>
          <w:rFonts w:eastAsia="IRNazanin" w:cs="IRNazanin"/>
          <w:color w:val="111111"/>
          <w:sz w:val="28"/>
          <w:szCs w:val="28"/>
          <w:rtl w:val="true"/>
          <w:lang w:bidi="fa-IR"/>
        </w:rPr>
        <w:t>.»</w:t>
      </w:r>
      <w:r>
        <w:rPr>
          <w:rStyle w:val="FootnoteAnchor"/>
          <w:rtl w:val="true"/>
        </w:rPr>
        <w:footnoteReference w:id="745"/>
      </w:r>
    </w:p>
    <w:p>
      <w:pPr>
        <w:pStyle w:val="Heading6"/>
        <w:numPr>
          <w:ilvl w:val="5"/>
          <w:numId w:val="1"/>
        </w:numPr>
        <w:rPr/>
      </w:pPr>
      <w:bookmarkStart w:id="820" w:name="__RefHeading___Toc860852_1395250215"/>
      <w:bookmarkStart w:id="821" w:name="_Toc314"/>
      <w:bookmarkEnd w:id="820"/>
      <w:r>
        <w:rPr>
          <w:rtl w:val="true"/>
        </w:rPr>
        <w:t>دجّال شخص است یا جریانی فکری؟</w:t>
      </w:r>
      <w:bookmarkEnd w:id="821"/>
    </w:p>
    <w:p>
      <w:pPr>
        <w:pStyle w:val="BookText"/>
        <w:rPr/>
      </w:pPr>
      <w:r>
        <w:rPr>
          <w:rFonts w:ascii="IRNazanin" w:hAnsi="IRNazanin" w:eastAsia="IRNazanin"/>
          <w:color w:val="111111"/>
          <w:sz w:val="28"/>
          <w:sz w:val="28"/>
          <w:szCs w:val="28"/>
          <w:rtl w:val="true"/>
          <w:lang w:bidi="fa-IR"/>
        </w:rPr>
        <w:t>در نوشتار قدماء، در این رابطه چیزی نیافتیم، شاید عدم تعرض به این موضوع، حاکی از احراز فرد بودن دجّال است، از این رو، آن را مساله‌ای ثابت شده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بعضی از معاصرین مانند آیت‌الله 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کلی برای افراد پر تزویر و حیله‌گر و پر مکر و فریب</w:t>
      </w:r>
      <w:r>
        <w:rPr>
          <w:rFonts w:eastAsia="IRNazanin" w:cs="IRNazanin"/>
          <w:color w:val="111111"/>
          <w:sz w:val="28"/>
          <w:szCs w:val="28"/>
          <w:rtl w:val="true"/>
          <w:lang w:bidi="fa-IR"/>
        </w:rPr>
        <w:t>)</w:t>
      </w:r>
      <w:r>
        <w:rPr>
          <w:rStyle w:val="FootnoteAnchor"/>
          <w:rtl w:val="true"/>
        </w:rPr>
        <w:footnoteReference w:id="746"/>
      </w:r>
      <w:r>
        <w:rPr>
          <w:rFonts w:ascii="Amiri" w:hAnsi="Amiri" w:eastAsia="Amiri" w:cs="Amiri"/>
          <w:color w:val="111111"/>
          <w:sz w:val="28"/>
          <w:sz w:val="28"/>
          <w:szCs w:val="28"/>
          <w:rtl w:val="true"/>
          <w:lang w:bidi="ar-SA"/>
        </w:rPr>
        <w:t>و شهید سیّدمحمّد صدر</w:t>
      </w:r>
      <w:r>
        <w:rPr>
          <w:rStyle w:val="FootnoteAnchor"/>
          <w:rtl w:val="true"/>
        </w:rPr>
        <w:footnoteReference w:id="747"/>
      </w:r>
      <w:r>
        <w:rPr>
          <w:rFonts w:ascii="IRNazanin" w:hAnsi="IRNazanin" w:eastAsia="IRNazanin"/>
          <w:color w:val="111111"/>
          <w:sz w:val="28"/>
          <w:sz w:val="28"/>
          <w:szCs w:val="28"/>
          <w:rtl w:val="true"/>
          <w:lang w:bidi="fa-IR"/>
        </w:rPr>
        <w:t>معتقداند که دجّال جریانی فکری است نه یک شخص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بعضی دیگر، دجال را فرد می‌دانند یا لااقل احتمال اول را بعید و فاقد دلیل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تعابیری که درباره دجّال در روایات آمده با جریان بودن او سازگار نیست، مثلاً در روایات آمده است که امام زمان علیه السلام یا عیسی ابن مریم دجّال امیرالمؤمنین را به قتل می‌رساند، در همین روایتِ کمال‌الدین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اشکال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دجّال نام برده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صائد بن صید یخرج من بلدة یقال لها اصبهان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حدیث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بلخ ظاهر می‌شود و تعابیر دیگری که با نهاد بودن و جریان فرهنگی بودن دجّال، مناسبت ندارد؛ بلکه با شخص خاص بودن وی سازگاری دارد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سیاق، در حدیثی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دابّة الأرض و الدجّال  و نزول عیسی علیه السلام و طلوع الشمس من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فرد بودنِ دجّال دلالت دارد، زیرا عیسی علیه السلام فرد است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قرینه سیاق اقتضا دارد که دجّال نیز 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ما نیز دجّال شخص خاصی است، البته جریان سیاسی و فرهنگی بودن او را نفی نمی‌کنیم؛ ولی معتقدیم دجّال فردی است که جریانی را نیز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 شیرازی در آن کتاب</w:t>
      </w:r>
      <w:r>
        <w:rPr>
          <w:rStyle w:val="FootnoteAnchor"/>
          <w:rtl w:val="true"/>
        </w:rPr>
        <w:footnoteReference w:id="748"/>
      </w:r>
      <w:r>
        <w:rPr>
          <w:rFonts w:ascii="IRNazanin" w:hAnsi="IRNazanin" w:eastAsia="IRNazanin"/>
          <w:color w:val="111111"/>
          <w:sz w:val="28"/>
          <w:sz w:val="28"/>
          <w:szCs w:val="28"/>
          <w:rtl w:val="true"/>
          <w:lang w:bidi="fa-IR"/>
        </w:rPr>
        <w:t>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از دجّال به میان می‌آید معمولاً طبق یک سابقه ذهنی عامیانه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ذهن‌ها متوجه شخص معین یک چشمی می‌شود که با جثه افسانه‌ای و با مرکب افسانه‌ای‌تر، با برنامه‌ای مخصوص به خود، پیش از انقلاب بزرگ حضرت مهدی، ظاهر خواهد شد؛ ولی همان گونه که از ریشه لغت دجّال از یک سو و از منابع حدیث از سوی دیگر استفاده می‌شود دجّال، منحصر به یک فرد نیست؛ بلکه عنوانی است کلی برای افراد پرتزویر و حیله‌گر و پر مکر و فریب و حقّه باز که برای کشیدن توده‌های مردم به دنبال خود از هر وسیله‌ای استفاده می‌کنند و بر سر راه هر انقلاب سازنده‌ای که در ابعاد مختلف صورت می‌گیرد، ظاهر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صدر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الدجّال عبارة عن مستوی حضاری ایدئولوجی معین، معاد للاسلام، قد سبق هناک قد ناقشنا الاُطروحة الاُولی و دفعناه بالبرهان … </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مهمترین نشانه‌ای که باید مورد توجه قرار گیرد همان مفهوم دجّال است که سمبلی از حرکت‌های ضداسلامی در غیبت کبری است، یعنی دوران فتنه‌ها و 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تمدن جدید اروپایی است، چهره‌ای فریبنده و چشمگیر دارد و افکار و اندیشه عمومی دنیا را متوجه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 از آغاز آفرینش آدم تاکنون، آفریده‌ای بزرگتر ـ از نظر انحراف ـ از دجّال وجود نداشته است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نظریه، آقای علی دوانی …</w:t>
      </w:r>
      <w:r>
        <w:rPr>
          <w:rStyle w:val="FootnoteAnchor"/>
          <w:rtl w:val="true"/>
        </w:rPr>
        <w:footnoteReference w:id="75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موضوع  دجّال و مبارزه او با دولت حَقّه در پایان جهان، در ادبیات ایران و عرب و خارج آمده، بااین تفاوت که بعضی، رهبرِ جبهه مخالف او را حضرت عیسی علیه السلام و برخی حضرت </w:t>
      </w:r>
    </w:p>
    <w:p>
      <w:pPr>
        <w:pStyle w:val="BookText"/>
        <w:rPr/>
      </w:pPr>
      <w:r>
        <w:rPr>
          <w:rFonts w:ascii="IRNazanin" w:hAnsi="IRNazanin" w:eastAsia="IRNazanin"/>
          <w:color w:val="111111"/>
          <w:sz w:val="28"/>
          <w:sz w:val="28"/>
          <w:szCs w:val="28"/>
          <w:rtl w:val="true"/>
          <w:lang w:bidi="fa-IR"/>
        </w:rPr>
        <w:t>مهدی عجل الله تعالی فرجه الشریف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تطبیق دجّال و ویژگی‌ها و نشانه‌های او و الاغش با بعضی از اختراعات کنونی و آینده، یا رئیس دولتی مادی صِرف و دارای دستگاه تبلیغاتی بسیار نیرومند و غیره، چیزی نیست که بتوان بر آن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با دیدگاه آقای دوانی موافقیم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دیدگاه آقای دوانی را تأیید نکنیم، سخن آیت‌الله صدر و آیت‌الله مکارم را نیز به یقین نخواهیم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شواهد زیادی داریم که دجّال فردی خاص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اشاره به محل ظاهر شدن دجّال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عامّه، از ابن أبی شیبه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الدجّال من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امام باقر علیه السلام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بلدة یقال له بلخ</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ـ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 از ابن ابی‌شیبه،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الدجّال من مرو یهودیتها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قبل اصفهان</w:t>
      </w:r>
      <w:r>
        <w:rPr>
          <w:rFonts w:eastAsia="IRNazanin" w:cs="IRNazanin"/>
          <w:color w:val="111111"/>
          <w:sz w:val="28"/>
          <w:szCs w:val="28"/>
          <w:rtl w:val="true"/>
          <w:lang w:bidi="fa-IR"/>
        </w:rPr>
        <w:t>.</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کمال‌الدین از نزّال بن سَبُره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بلدة یقال لها اصبهان، من قریة تعرف بالیهودیة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کعب‌الاخبار، ظاهر شدن دجّال را از عراق می‌داند</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هـ ـ بین شام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ابوامامه باهلی ـ به نقل از نسخه خطی متن ابن‌حمّاد ـ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الدجّال من خلة بین الشام و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سیستان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وهب بن منبّه، به نحو مرفوع از ابن عباس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ظهور الدجّال، یخرج من المشرق من 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جاست که بلخ و سیستان و مرو و خراسان چه نسبتی می‌تواند با فرهنگ غرب داشته باشد؟</w:t>
      </w:r>
      <w:r>
        <w:rPr>
          <w:rStyle w:val="FootnoteAnchor"/>
          <w:rtl w:val="true"/>
        </w:rPr>
        <w:footnoteReference w:id="754"/>
      </w:r>
      <w:r>
        <w:rPr>
          <w:rFonts w:ascii="IRNazanin" w:hAnsi="IRNazanin" w:eastAsia="IRNazanin"/>
          <w:color w:val="111111"/>
          <w:sz w:val="28"/>
          <w:sz w:val="28"/>
          <w:szCs w:val="28"/>
          <w:rtl w:val="true"/>
          <w:lang w:bidi="fa-IR"/>
        </w:rPr>
        <w:t>و این خود یکی از شواهدی است که دجّال فرد است نه طرز فکر و فرهنگ و لاأقل  اگر هم اشاره به فرهنگ باشد باز فردی مبتکر و مبتدع است که جلودار آن فرهنگ فاسد خواهد بود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قاتل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 و متعددی اشاره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دجّال حضرت </w:t>
      </w:r>
      <w:bookmarkStart w:id="822" w:name="pg2683_23293"/>
    </w:p>
    <w:p>
      <w:pPr>
        <w:pStyle w:val="BookText"/>
        <w:rPr/>
      </w:pPr>
      <w:bookmarkEnd w:id="822"/>
      <w:r>
        <w:rPr>
          <w:rFonts w:ascii="IRNazanin" w:hAnsi="IRNazanin" w:eastAsia="IRNazanin"/>
          <w:color w:val="111111"/>
          <w:sz w:val="28"/>
          <w:sz w:val="28"/>
          <w:szCs w:val="28"/>
          <w:rtl w:val="true"/>
          <w:lang w:bidi="fa-IR"/>
        </w:rPr>
        <w:t>مهدی عجل الله تعالی فرجه الشریف یا حضرت عیسی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کیفیت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به دار آویختن دجّال یا ذوب شدن او به وسیله سلاحی است که بر او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شاید قرائن زیر مانند روایاتی که پیروان او را از نظر عدد و ملیت بیان می‌کند، دیدگاه نخست را تأیید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ستمأة الف من العرب یلبسون سیجان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اونیفرم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لیحبطنّ الدجال، خوز و کرمان فی ثمانین الف، کأنّ وجوههم المجان المطرّقة یلبسون الطیالسه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سبز رنگ یهودیان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الدجّال و معه سبعون الفاً من الحاکه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مقدمته اسعر اسعر من فیهم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بدو، ای اکثرهم تسعیراً للفتنه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عبارات، کثرت استفاده می‌شود نه تعداد و حصر در این 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الدجّال و یتبعه ناس، یقولون نحن شهداء أنّه کافر، إنّا نتّبعه للأکل من طعامه و …</w:t>
      </w:r>
      <w:r>
        <w:rPr>
          <w:rStyle w:val="FootnoteAnchor"/>
          <w:rtl w:val="true"/>
        </w:rPr>
        <w:footnoteReference w:id="755"/>
      </w:r>
      <w:r>
        <w:rPr>
          <w:rFonts w:ascii="IRNazanin" w:hAnsi="IRNazanin" w:eastAsia="IRNazanin"/>
          <w:color w:val="111111"/>
          <w:sz w:val="28"/>
          <w:sz w:val="28"/>
          <w:szCs w:val="28"/>
          <w:rtl w:val="true"/>
          <w:lang w:bidi="fa-IR"/>
        </w:rPr>
        <w:t>لو خرج الدجّال لا مَنَ به قوم فی قبورهم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شاید از این عبارات چنین استفاده شود که دجّال اشاره به فرهنگ و تفکّری انحرافی است که سرزمین‌های اسلامی گرفتار آن خواهند شد</w:t>
      </w:r>
      <w:r>
        <w:rPr>
          <w:rFonts w:eastAsia="IRNazanin" w:cs="IRNazanin"/>
          <w:color w:val="111111"/>
          <w:sz w:val="28"/>
          <w:szCs w:val="28"/>
          <w:rtl w:val="true"/>
          <w:lang w:bidi="fa-IR"/>
        </w:rPr>
        <w:t>.</w:t>
      </w:r>
    </w:p>
    <w:p>
      <w:pPr>
        <w:pStyle w:val="Heading5"/>
        <w:numPr>
          <w:ilvl w:val="4"/>
          <w:numId w:val="1"/>
        </w:numPr>
        <w:rPr/>
      </w:pPr>
      <w:bookmarkStart w:id="823" w:name="__RefHeading___Toc860854_1395250215"/>
      <w:bookmarkStart w:id="824" w:name="_Toc315"/>
      <w:bookmarkEnd w:id="823"/>
      <w:r>
        <w:rPr>
          <w:rtl w:val="true"/>
        </w:rPr>
        <w:t>دجّال در ادیان دیگر</w:t>
      </w:r>
      <w:bookmarkEnd w:id="824"/>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قاموس مقدّس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جز در رساله یوحنّا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کسی است که در برابر  مسیح علیه السلام مقاومت و با او ضدیّت کند و مدّعی است که خود در جای مسیح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رساله اول یوحنّا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کیست؟ جز آن کسی که مسیح بودن عیسی علیه السلام را انکار کند و او دجّال است که پدر و پسر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رساله،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دجّال می‌آید و هم‌اکنون نیز دجّالانِ بسیاری آمده‌اند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روحی که عیسای مجسّم شده را انکار کند از </w:t>
      </w:r>
    </w:p>
    <w:p>
      <w:pPr>
        <w:pStyle w:val="BookText"/>
        <w:rPr/>
      </w:pPr>
      <w:r>
        <w:rPr>
          <w:rFonts w:ascii="IRNazanin" w:hAnsi="IRNazanin" w:eastAsia="IRNazanin"/>
          <w:color w:val="111111"/>
          <w:sz w:val="28"/>
          <w:sz w:val="28"/>
          <w:szCs w:val="28"/>
          <w:rtl w:val="true"/>
          <w:lang w:bidi="fa-IR"/>
        </w:rPr>
        <w:t>خدا نیست و این همان روح دجّال است که شنیده‌ایم می‌آید و هم اکنون نیز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رساله دوم یوحنّا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گمراه کنندگان بسیاری به دنیا بیرون شدند که عیسی مسیح ظاهر شده در جسم او را، اقرار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دجّال همان سفیانی است؟</w:t>
      </w:r>
    </w:p>
    <w:p>
      <w:pPr>
        <w:pStyle w:val="BookText"/>
        <w:rPr/>
      </w:pPr>
      <w:r>
        <w:rPr>
          <w:rFonts w:ascii="IRNazanin" w:hAnsi="IRNazanin" w:eastAsia="IRNazanin"/>
          <w:color w:val="111111"/>
          <w:sz w:val="28"/>
          <w:sz w:val="28"/>
          <w:szCs w:val="28"/>
          <w:rtl w:val="true"/>
          <w:lang w:bidi="fa-IR"/>
        </w:rPr>
        <w:t>تنها آقای سیّد محمّد صدر به عنوان احتمال، این موضوع را مطرح کرده که گاهی به ذهن خطور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دجّال و سفیانی یکی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ویژگی‌ها و شرایط سندی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خود نیز این احتمال را تضعیف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 ظاهر روایات نمی‌سازد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از دیدگاه ما نیز این احتمال صحیح نیست، زیرا این دو با یکدیگر تفاوتی اساسی و ماهوی دارند،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سفیانی ناصبی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مورد دجّال چنین مطلبی نداریم؛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دجّال دارای عمری طولانی است؛ ولی درباره سفیانی چنین چیزی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سفیانی دارای نسب و قبیله مشخص و معیّنی است، ـ و از نسل خالدبن یزیدبن معاویه است ـ امّا دجّال از این جهت مبهم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دجّال ادعای ربوبیّت دارد؛ ولی سفیانی چنین ادعایی ندارد؛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دجّال قبل از اسلام نیز در کتب أدیان مطرح بوده؛ ولی سفیانی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دجّال و سفیانی نمی‌توانند یک نفر باشند؛ این بود خلاصه تحقیقات پیرامون دجال، و الله العالم بحقائق الامور</w:t>
      </w:r>
      <w:r>
        <w:rPr>
          <w:rFonts w:eastAsia="IRNazanin" w:cs="IRNazanin"/>
          <w:color w:val="111111"/>
          <w:sz w:val="28"/>
          <w:szCs w:val="28"/>
          <w:rtl w:val="true"/>
          <w:lang w:bidi="fa-IR"/>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5" w:name="pg2683_23296"/>
      <w:bookmarkStart w:id="826" w:name="pg2683_23296"/>
      <w:bookmarkEnd w:id="826"/>
    </w:p>
    <w:p>
      <w:pPr>
        <w:pStyle w:val="Heading3"/>
        <w:numPr>
          <w:ilvl w:val="2"/>
          <w:numId w:val="1"/>
        </w:numPr>
        <w:rPr/>
      </w:pPr>
      <w:bookmarkStart w:id="827" w:name="pg2683_23296"/>
      <w:bookmarkStart w:id="828" w:name="__RefHeading___Toc860856_1395250215"/>
      <w:bookmarkStart w:id="829" w:name="_Toc316"/>
      <w:bookmarkEnd w:id="827"/>
      <w:bookmarkEnd w:id="828"/>
      <w:r>
        <w:rPr>
          <w:rtl w:val="true"/>
        </w:rPr>
        <w:t>فصل چهاردهم</w:t>
      </w:r>
      <w:r>
        <w:rPr>
          <w:rtl w:val="true"/>
        </w:rPr>
        <w:t xml:space="preserve">: </w:t>
      </w:r>
      <w:r>
        <w:rPr>
          <w:rtl w:val="true"/>
        </w:rPr>
        <w:t>یمانی کیست؟</w:t>
      </w:r>
      <w:bookmarkEnd w:id="82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0" w:name="__RefHeading___Toc860858_1395250215"/>
      <w:bookmarkStart w:id="831" w:name="_Toc317"/>
      <w:bookmarkEnd w:id="830"/>
      <w:r>
        <w:rPr>
          <w:rtl w:val="true"/>
        </w:rPr>
        <w:t>اشاره</w:t>
      </w:r>
      <w:bookmarkStart w:id="832" w:name="pg2683_23297"/>
      <w:bookmarkEnd w:id="831"/>
    </w:p>
    <w:p>
      <w:pPr>
        <w:pStyle w:val="BookText"/>
        <w:rPr/>
      </w:pPr>
      <w:bookmarkEnd w:id="832"/>
      <w:r>
        <w:rPr>
          <w:rFonts w:ascii="IRNazanin" w:hAnsi="IRNazanin" w:eastAsia="IRNazanin"/>
          <w:color w:val="111111"/>
          <w:sz w:val="28"/>
          <w:sz w:val="28"/>
          <w:szCs w:val="28"/>
          <w:rtl w:val="true"/>
          <w:lang w:bidi="fa-IR"/>
        </w:rPr>
        <w:t>آیا یمانی ممدوح است یا مذموم؟ جامعه اسلامی در قبال او چه وظیفه‌ای دارد؟ آیا او سیّد است یا نه؟ آیا از سرزمین یمن خروج می‌کند؟ آیا این موضوع از اختصاصات کتابهای شیعه است یا در کتب عامّه نیز آمده است؟</w:t>
      </w:r>
    </w:p>
    <w:p>
      <w:pPr>
        <w:pStyle w:val="BookText"/>
        <w:rPr/>
      </w:pPr>
      <w:r>
        <w:rPr>
          <w:rFonts w:ascii="IRNazanin" w:hAnsi="IRNazanin" w:eastAsia="IRNazanin"/>
          <w:color w:val="111111"/>
          <w:sz w:val="28"/>
          <w:sz w:val="28"/>
          <w:szCs w:val="28"/>
          <w:rtl w:val="true"/>
          <w:lang w:bidi="fa-IR"/>
        </w:rPr>
        <w:t>آیا اخبار یمانی متواتر است یا مستفیض و یا از اخبار آحاد است؟</w:t>
      </w:r>
    </w:p>
    <w:p>
      <w:pPr>
        <w:pStyle w:val="BookText"/>
        <w:rPr/>
      </w:pPr>
      <w:r>
        <w:rPr>
          <w:rFonts w:ascii="IRNazanin" w:hAnsi="IRNazanin" w:eastAsia="IRNazanin"/>
          <w:color w:val="111111"/>
          <w:sz w:val="28"/>
          <w:sz w:val="28"/>
          <w:szCs w:val="28"/>
          <w:rtl w:val="true"/>
          <w:lang w:bidi="fa-IR"/>
        </w:rPr>
        <w:t>آیا یمانی از حضرت مهدی عجل الله تعالی فرجه الشریف پیروی می‌کند؟ و …</w:t>
      </w:r>
    </w:p>
    <w:p>
      <w:pPr>
        <w:pStyle w:val="Heading4"/>
        <w:numPr>
          <w:ilvl w:val="3"/>
          <w:numId w:val="1"/>
        </w:numPr>
        <w:rPr/>
      </w:pPr>
      <w:bookmarkStart w:id="833" w:name="__RefHeading___Toc860860_1395250215"/>
      <w:bookmarkStart w:id="834" w:name="_Toc318"/>
      <w:bookmarkEnd w:id="833"/>
      <w:r>
        <w:rPr>
          <w:rtl w:val="true"/>
        </w:rPr>
        <w:t>ارتباط قم با یمانی</w:t>
      </w:r>
      <w:bookmarkEnd w:id="834"/>
    </w:p>
    <w:p>
      <w:pPr>
        <w:pStyle w:val="BookText"/>
        <w:rPr/>
      </w:pPr>
      <w:r>
        <w:rPr>
          <w:rFonts w:ascii="IRNazanin" w:hAnsi="IRNazanin" w:eastAsia="IRNazanin"/>
          <w:color w:val="111111"/>
          <w:sz w:val="28"/>
          <w:sz w:val="28"/>
          <w:szCs w:val="28"/>
          <w:rtl w:val="true"/>
          <w:lang w:bidi="fa-IR"/>
        </w:rPr>
        <w:t>یاقوت حَمَوی در معجم‌البلدان در مورد قم مطالبی یاد 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معرفی قم از نظر جغرافیایی و آب و هوا و خصوصیات ساختمان‌ها و راه‌های این شهر مطالبی درباره فتح قم آورده است، از آن جمله به نقل از بلاذری در فتوح‌البلدان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إنصرف ابوموسی الأشعری من نهاوند إلی الأهواز فاستقرّبها ثم أتی إلی قم فأقام علیها أیام؟ فافتتحها،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الأحنف بن قیس فافتتحها عنوة، و ذلک فی سنه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 ذکر بعضهم أنّ قم بین اصبهان و ساوة و هی کبیرة حسنة طیّبة و أهلها کلّهم شیعة 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بدء تمصیرها فی أیّام الحجاج بن یوسف سنة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مطلب را در فصل قم در دوران غیبت به تفصیل نقل کردیم و در اینجا نیز به لحاظ نیاز به آن اشاره کردیم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اشعث بن قیس از سوی حجّاج، استاندار سیستان بود و برضدّ حجّاج قیام کرد، در لشکر او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علمای تابعی وجود داشتند او از حَجّاج شکست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إلی کابل منهزمأ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 او پنج برادر به نام‌های، عبدالله و أخوص، عبدالرحمن، اسحاق و نعیم همه فرزندان سعد بن مالک بن عامر اشعری بودند، که بعد از متلاشی شدن لشکر، به قم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قم هفت روستا وجود داشت، که این پنج برادر وارد این روستاها شدند و آن‌جا  را فتح کردند و آن منطقه را وطن خود قرار دادند و اقوام و عموزاده‌های خود را به آن دیار بردند و </w:t>
      </w:r>
      <w:bookmarkStart w:id="835" w:name="pg2683_23298"/>
    </w:p>
    <w:p>
      <w:pPr>
        <w:pStyle w:val="BookText"/>
        <w:rPr/>
      </w:pPr>
      <w:bookmarkEnd w:id="835"/>
      <w:r>
        <w:rPr>
          <w:rFonts w:ascii="IRNazanin" w:hAnsi="IRNazanin" w:eastAsia="IRNazanin"/>
          <w:color w:val="111111"/>
          <w:sz w:val="28"/>
          <w:sz w:val="28"/>
          <w:szCs w:val="28"/>
          <w:rtl w:val="true"/>
          <w:lang w:bidi="fa-IR"/>
        </w:rPr>
        <w:t>این هفت روستا به هفت محله نامگذاری شدند و شهر را به نام یکی از روستاها یعنی کُمُندان، نامگذاری کردند، سپس به واسطه تعریب و تخفیف، کُمُندان به قم 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 برادران پرتلاش‌تر و جلوتر، عبدالله بن سعد بود پسر وی که در کوفه بزرگ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به قم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إمامیّا فهوالذی نقل التشیّع إلی أهلها فلا یوجد بها سنی 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اشعری‌ها در اصل یمنی هستند</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البته حَمَوی خود، فردی ناصبی و دارای ریشه‌های خارجی</w:t>
      </w:r>
      <w:r>
        <w:rPr>
          <w:rStyle w:val="FootnoteAnchor"/>
          <w:rtl w:val="true"/>
        </w:rPr>
        <w:footnoteReference w:id="758"/>
      </w:r>
      <w:r>
        <w:rPr>
          <w:rFonts w:ascii="IRNazanin" w:hAnsi="IRNazanin" w:eastAsia="IRNazanin"/>
          <w:color w:val="111111"/>
          <w:sz w:val="28"/>
          <w:sz w:val="28"/>
          <w:szCs w:val="28"/>
          <w:rtl w:val="true"/>
          <w:lang w:bidi="fa-IR"/>
        </w:rPr>
        <w:t>است و شاید در تعبیر، مبالغه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بعید نیست که یمانی از قم باشد چون ریشه قمیها اشعری و اهل 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موضوع یمانی اختصاص به شیعه دارد؟</w:t>
      </w:r>
    </w:p>
    <w:p>
      <w:pPr>
        <w:pStyle w:val="BookText"/>
        <w:rPr/>
      </w:pPr>
      <w:r>
        <w:rPr>
          <w:rFonts w:ascii="IRNazanin" w:hAnsi="IRNazanin" w:eastAsia="IRNazanin"/>
          <w:color w:val="111111"/>
          <w:sz w:val="28"/>
          <w:sz w:val="28"/>
          <w:szCs w:val="28"/>
          <w:rtl w:val="true"/>
          <w:lang w:bidi="fa-IR"/>
        </w:rPr>
        <w:t>سیّد محمّد صدر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اختصت به ایضاً المصادر الإمامیّه و وصفت بأنّه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کونه داعیاً إلی المهدی عجل الله تعالی فرجه الشریف و هی مستفیضة، و صالحة للأثبات التاریخی بالرغم من التشتّت السندی، إذ لیس فی مقابلها قرینة 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ما یثبت بها هو حرکة الیمانی فی الجملة، و اما سائر الصفات بما فیها کونه علی حق فهو ممّا لایکاد یثبت بالتشدّد السندی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تتّبع سندی حقّانیت او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 را به حرکاتی که در یمن اتفاق افتاده حمل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من العلامات التی حدثت فی التاریخ، لکن لو افترضنا الإعتراف بکونه علی حق، و احتملنا أن یکون قائد الحرکة یمانیاً و إن لم تکن الحرکة فی الیمن، او کان منطلق الحرکة الیمن، و لم تقتصر علیها فتکون من الأمور الموعودة التی لا دلیل علی سبق حدوثها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باب رمز و کنایه را باز کنیم، یمانی حرکتی حق در برابر باطل و کفر</w:t>
      </w:r>
      <w:r>
        <w:rPr>
          <w:rStyle w:val="FootnoteAnchor"/>
          <w:rtl w:val="true"/>
        </w:rPr>
        <w:footnoteReference w:id="759"/>
      </w:r>
      <w:r>
        <w:rPr>
          <w:rFonts w:ascii="Amiri" w:hAnsi="Amiri" w:eastAsia="Amiri" w:cs="Amiri"/>
          <w:color w:val="111111"/>
          <w:sz w:val="28"/>
          <w:sz w:val="28"/>
          <w:szCs w:val="28"/>
          <w:rtl w:val="true"/>
          <w:lang w:bidi="ar-SA"/>
        </w:rPr>
        <w:t>تلقّی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مباحث بعدی روشن خواهیم ساخت که این موضوع در منابع اهل سنّت نیز مطرح شده است و اختصاص به شیعه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فِتَن سلیلی یا فِتَن ابن حمّاد نامی از یمانی به میان آمده است</w:t>
      </w:r>
      <w:r>
        <w:rPr>
          <w:rFonts w:eastAsia="IRNazanin" w:cs="IRNazanin"/>
          <w:color w:val="111111"/>
          <w:sz w:val="28"/>
          <w:szCs w:val="28"/>
          <w:rtl w:val="true"/>
          <w:lang w:bidi="fa-IR"/>
        </w:rPr>
        <w:t>.</w:t>
      </w:r>
    </w:p>
    <w:p>
      <w:pPr>
        <w:pStyle w:val="Heading4"/>
        <w:numPr>
          <w:ilvl w:val="3"/>
          <w:numId w:val="1"/>
        </w:numPr>
        <w:rPr/>
      </w:pPr>
      <w:bookmarkStart w:id="836" w:name="__RefHeading___Toc860862_1395250215"/>
      <w:bookmarkStart w:id="837" w:name="_Toc319"/>
      <w:bookmarkEnd w:id="836"/>
      <w:r>
        <w:rPr>
          <w:rtl w:val="true"/>
        </w:rPr>
        <w:t>وظیفه مسلمانان در قبال یمانی چیست؟</w:t>
      </w:r>
      <w:bookmarkEnd w:id="837"/>
    </w:p>
    <w:p>
      <w:pPr>
        <w:pStyle w:val="Heading5"/>
        <w:numPr>
          <w:ilvl w:val="4"/>
          <w:numId w:val="1"/>
        </w:numPr>
        <w:rPr/>
      </w:pPr>
      <w:bookmarkStart w:id="838" w:name="__RefHeading___Toc860864_1395250215"/>
      <w:bookmarkStart w:id="839" w:name="_Toc320"/>
      <w:bookmarkEnd w:id="838"/>
      <w:r>
        <w:rPr>
          <w:rtl w:val="true"/>
        </w:rPr>
        <w:t>اشاره</w:t>
      </w:r>
      <w:bookmarkEnd w:id="83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روایات،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گویاترین آنها روایتی است که نعمانی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احمد بن محمّد بن سعید 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احمد بن </w:t>
      </w:r>
      <w:bookmarkStart w:id="840" w:name="pg2683_23299"/>
    </w:p>
    <w:p>
      <w:pPr>
        <w:pStyle w:val="BookText"/>
        <w:rPr/>
      </w:pPr>
      <w:bookmarkEnd w:id="840"/>
      <w:r>
        <w:rPr>
          <w:rFonts w:ascii="IRNazanin" w:hAnsi="IRNazanin" w:eastAsia="IRNazanin"/>
          <w:color w:val="111111"/>
          <w:sz w:val="28"/>
          <w:sz w:val="28"/>
          <w:szCs w:val="28"/>
          <w:rtl w:val="true"/>
          <w:lang w:bidi="fa-IR"/>
        </w:rPr>
        <w:t>یوسف بن یعقوب ابوالحسن الجعفی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علی ابن ابی حمزه، عن ابیه و وهیب بن حفص، عن أبی بصیر، عن ابی جعفر علیه السلام …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السفیانی و الیمانی و الخراسانی فی سنة واحدة و فی شهر واحد فی یوم واحد، نظام کنظام الخرز یتبع بعضه بعضاً فیکون البأس من کل وجه، ویل لمن ناواهم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الرایات رایة أهدی من رایة الیمانی هی رایة هدی لأنّه یدعو إلی صاحبکم، فإذا خرج الیمانی حرم بیع السلاح علی الناس و کلّ مسلم و إذا خرج الیمانی فانهض إلیه، فإنَّ رایته رایةُ هدی، و لایحلّ لمسلم أن یلتوی علیه، فمن فعل ذلک فهو من أهل النار، لانّه یدعو إلی الحق و إلی طریق مستقیم …</w:t>
      </w:r>
      <w:r>
        <w:rPr>
          <w:rFonts w:eastAsia="IRNazanin" w:cs="IRNazanin"/>
          <w:color w:val="111111"/>
          <w:sz w:val="28"/>
          <w:szCs w:val="28"/>
          <w:rtl w:val="true"/>
          <w:lang w:bidi="fa-IR"/>
        </w:rPr>
        <w:t>»</w:t>
      </w:r>
      <w:r>
        <w:rPr>
          <w:rStyle w:val="FootnoteAnchor"/>
          <w:rtl w:val="true"/>
        </w:rPr>
        <w:footnoteReference w:id="760"/>
      </w:r>
    </w:p>
    <w:p>
      <w:pPr>
        <w:pStyle w:val="Heading5"/>
        <w:numPr>
          <w:ilvl w:val="4"/>
          <w:numId w:val="1"/>
        </w:numPr>
        <w:rPr/>
      </w:pPr>
      <w:bookmarkStart w:id="841" w:name="__RefHeading___Toc860866_1395250215"/>
      <w:bookmarkStart w:id="842" w:name="_Toc321"/>
      <w:bookmarkEnd w:id="841"/>
      <w:r>
        <w:rPr>
          <w:rtl w:val="true"/>
        </w:rPr>
        <w:t>بررسی سند حدیث</w:t>
      </w:r>
      <w:bookmarkEnd w:id="842"/>
    </w:p>
    <w:p>
      <w:pPr>
        <w:pStyle w:val="Heading6"/>
        <w:numPr>
          <w:ilvl w:val="5"/>
          <w:numId w:val="1"/>
        </w:numPr>
        <w:rPr/>
      </w:pPr>
      <w:bookmarkStart w:id="843" w:name="__RefHeading___Toc860868_1395250215"/>
      <w:bookmarkStart w:id="844" w:name="_Toc322"/>
      <w:bookmarkEnd w:id="843"/>
      <w:r>
        <w:rPr>
          <w:rtl w:val="true"/>
        </w:rPr>
        <w:t>اشاره</w:t>
      </w:r>
      <w:bookmarkEnd w:id="844"/>
    </w:p>
    <w:p>
      <w:pPr>
        <w:pStyle w:val="BookText"/>
        <w:rPr/>
      </w:pPr>
      <w:r>
        <w:rPr>
          <w:rFonts w:ascii="IRNazanin" w:hAnsi="IRNazanin" w:eastAsia="IRNazanin"/>
          <w:color w:val="111111"/>
          <w:sz w:val="28"/>
          <w:sz w:val="28"/>
          <w:szCs w:val="28"/>
          <w:rtl w:val="true"/>
          <w:lang w:bidi="fa-IR"/>
        </w:rPr>
        <w:t>در مورد نعمانی که شخصیتی ثقة و جلیل القدر است جای هیچ گونه سخن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ابن عقده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سعید ابوالعباس کوفی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مهمترین مشایخ نعمانی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خود،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وثاقت و اطلاع او بر حدیث جای هیچ گونه بحثی نیست، کسی از ما او را تضعیف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شخصیتی، جلیل‌القدر، عظیم‌المنزله، کتاب‌های حدیثی دارد و ما در الفهرست آنرا آورده‌ایم، ما رأیت أحفظ لحدیث الکوفیین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از علمای اهل‌سنّت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سعید، أحد الأعلام، نادرة‌الزمان صاحب التصانیف علی ضعف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ضعف او را به خاطر شیعه بودنش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عقده دویست و پنجاه هزار حدیث را با سند حفظ کرده بود</w:t>
      </w:r>
      <w:r>
        <w:rPr>
          <w:rFonts w:eastAsia="IRNazanin" w:cs="IRNazanin"/>
          <w:color w:val="111111"/>
          <w:sz w:val="28"/>
          <w:szCs w:val="28"/>
          <w:rtl w:val="true"/>
          <w:lang w:bidi="fa-IR"/>
        </w:rPr>
        <w:t>.</w:t>
      </w:r>
      <w:r>
        <w:rPr>
          <w:rStyle w:val="FootnoteAnchor"/>
          <w:rtl w:val="true"/>
        </w:rPr>
        <w:footnoteReference w:id="761"/>
      </w:r>
    </w:p>
    <w:p>
      <w:pPr>
        <w:pStyle w:val="Heading6"/>
        <w:numPr>
          <w:ilvl w:val="5"/>
          <w:numId w:val="1"/>
        </w:numPr>
        <w:rPr/>
      </w:pPr>
      <w:bookmarkStart w:id="845" w:name="__RefHeading___Toc860870_1395250215"/>
      <w:bookmarkStart w:id="846" w:name="_Toc323"/>
      <w:bookmarkEnd w:id="845"/>
      <w:r>
        <w:rPr>
          <w:rtl w:val="true"/>
        </w:rPr>
        <w:t>احمد بن یوسف</w:t>
      </w:r>
      <w:r>
        <w:rPr>
          <w:rtl w:val="true"/>
        </w:rPr>
        <w:t>:</w:t>
      </w:r>
      <w:bookmarkEnd w:id="846"/>
    </w:p>
    <w:p>
      <w:pPr>
        <w:pStyle w:val="BookText"/>
        <w:rPr/>
      </w:pPr>
      <w:r>
        <w:rPr>
          <w:rFonts w:ascii="IRNazanin" w:hAnsi="IRNazanin" w:eastAsia="IRNazanin"/>
          <w:color w:val="111111"/>
          <w:sz w:val="28"/>
          <w:sz w:val="28"/>
          <w:szCs w:val="28"/>
          <w:rtl w:val="true"/>
          <w:lang w:bidi="fa-IR"/>
        </w:rPr>
        <w:t>در تنقیح المقال، شرح حال احمد بن یوسف بن یعقوب ابوالحسن جعفی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اقف فی ترجمة الرجل إلا علی روایة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عبدالله الهاشمی عنه و روایته من محمّد بن زید النخعی</w:t>
      </w:r>
      <w:r>
        <w:rPr>
          <w:rFonts w:eastAsia="IRNazanin" w:cs="IRNazanin"/>
          <w:color w:val="111111"/>
          <w:sz w:val="28"/>
          <w:szCs w:val="28"/>
          <w:rtl w:val="true"/>
          <w:lang w:bidi="fa-IR"/>
        </w:rPr>
        <w:t>.»</w:t>
      </w:r>
      <w:r>
        <w:rPr>
          <w:rStyle w:val="FootnoteAnchor"/>
          <w:rtl w:val="true"/>
        </w:rPr>
        <w:footnoteReference w:id="76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بهبهانی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یوسف، از زعفرانی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زعفرانی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نقل کرده و همین معنا حاکی از وثاقت اوست که صغرای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کبرای دلیل این است که هر کس از او روایت کرده مورد وثوق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مورد زعفرانی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عینٌ روی عن الثقات و رووا عنه</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توثیق عام دارد با این مقدمات، باز هم از دیدگاه ما توثیق نشد و تصریح بر وثاقت، حاصل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صورت قضیه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 از او روایت کرده‌اند و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او نقل کرده، 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 در شرح حال جمیل بن درّاج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و أصلٌ، یعنی او دارای کتاب واصلی بوده است، این مورد نیز، تصریح بر وثاقت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جزء مشایخ حدیث است، این گفته نیز تصریح بر وثاقت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مامقانی با جمع بندی این موضوع،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الإنصاف أنّ المعنون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ذا کتاب و ذا أصل، و شیخ الروایة، و روایة الثقات الأجلاّء عنه، إن لم یفد ذلک کلّه فی وثاقتة، فلا أقلّ من استفادة حسُنِه و جلالته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نتیجه‌ای بر وثاقت او نگرفتیم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مامقانی اسماعیل بن مهران را ثقه و مورد اعتماد دانسته است</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و در شرح حال حسن بن علی بن ابی حمزه بطائنی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واقفی ابن واقفی، ضعیف فی نفسه و أبوه أوثق منه</w:t>
      </w:r>
      <w:r>
        <w:rPr>
          <w:rFonts w:eastAsia="IRNazanin" w:cs="IRNazanin"/>
          <w:color w:val="111111"/>
          <w:sz w:val="28"/>
          <w:szCs w:val="28"/>
          <w:rtl w:val="true"/>
          <w:lang w:bidi="fa-IR"/>
        </w:rPr>
        <w:t>.</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شرم می‌کنم، از این شخص حدیث نقل کنم با این که تعریض امام رضا علیه السلام درباره او معروف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 اصحابک کالحمیر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نسبت به کتاب  غضائری، منفی است، از این رو، به سخن او اکتفا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تنقیح‌المقال به گفته او استناد کرده؛ ولی مطالب دیگری نیز دارد، از جمله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تَلَخّص من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غیر معدَّل و لا موثَّق و لا ممدوح بل مطعون فیه طعناً قادحاً فیه، و قد ورد مثل هذا الطعون فی أبیه فاللازم ترک روایات الرجل، إذ لا‌أقل من کونه واقفی غیر موثّق فیکون من الضعاف …</w:t>
      </w:r>
      <w:r>
        <w:rPr>
          <w:rFonts w:eastAsia="IRNazanin" w:cs="IRNazanin"/>
          <w:color w:val="111111"/>
          <w:sz w:val="28"/>
          <w:szCs w:val="28"/>
          <w:rtl w:val="true"/>
          <w:lang w:bidi="fa-IR"/>
        </w:rPr>
        <w:t>»</w:t>
      </w:r>
      <w:r>
        <w:rPr>
          <w:rStyle w:val="FootnoteAnchor"/>
          <w:rtl w:val="true"/>
        </w:rPr>
        <w:footnoteReference w:id="766"/>
      </w:r>
      <w:bookmarkStart w:id="847" w:name="pg2683_23301"/>
    </w:p>
    <w:p>
      <w:pPr>
        <w:pStyle w:val="Heading4"/>
        <w:numPr>
          <w:ilvl w:val="3"/>
          <w:numId w:val="1"/>
        </w:numPr>
        <w:rPr/>
      </w:pPr>
      <w:bookmarkStart w:id="848" w:name="__RefHeading___Toc860872_1395250215"/>
      <w:bookmarkStart w:id="849" w:name="_Toc324"/>
      <w:bookmarkEnd w:id="847"/>
      <w:bookmarkEnd w:id="848"/>
      <w:r>
        <w:rPr>
          <w:rtl w:val="true"/>
        </w:rPr>
        <w:t>خروج یمانی</w:t>
      </w:r>
      <w:bookmarkEnd w:id="849"/>
    </w:p>
    <w:p>
      <w:pPr>
        <w:pStyle w:val="Heading5"/>
        <w:numPr>
          <w:ilvl w:val="4"/>
          <w:numId w:val="1"/>
        </w:numPr>
        <w:rPr/>
      </w:pPr>
      <w:bookmarkStart w:id="850" w:name="__RefHeading___Toc860874_1395250215"/>
      <w:bookmarkStart w:id="851" w:name="_Toc325"/>
      <w:bookmarkEnd w:id="850"/>
      <w:r>
        <w:rPr>
          <w:rtl w:val="true"/>
        </w:rPr>
        <w:t>اشاره</w:t>
      </w:r>
      <w:bookmarkEnd w:id="851"/>
    </w:p>
    <w:p>
      <w:pPr>
        <w:pStyle w:val="BookText"/>
        <w:rPr/>
      </w:pPr>
      <w:r>
        <w:rPr>
          <w:rFonts w:ascii="IRNazanin" w:hAnsi="IRNazanin" w:eastAsia="IRNazanin"/>
          <w:color w:val="111111"/>
          <w:sz w:val="28"/>
          <w:sz w:val="28"/>
          <w:szCs w:val="28"/>
          <w:rtl w:val="true"/>
          <w:lang w:bidi="fa-IR"/>
        </w:rPr>
        <w:t>اصل وجود یمانی و جزء علامات حتمیّه ظهور امام زمان علیه السلام بودن وی، مورد تردید نیست، زیرا روایات مربوط به وی لااقل به حدّ استفاضه می‌رسد و ظاهراً اهل سنّت نیز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 سلیلی و فَتِن ابن حمّاد و … نامی از یمانی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ما نسبت به یمانی مسئولیتی داریم؟ آیا پرچم او پرچم هدایت است؟ آیا باید از او پیروی و حمایت کرد؟ ظاهر و معروف در بین ما این است که باید از او تبعیت کرد، امّا به چه دلیل؟</w:t>
      </w:r>
    </w:p>
    <w:p>
      <w:pPr>
        <w:pStyle w:val="BookText"/>
        <w:rPr/>
      </w:pPr>
      <w:r>
        <w:rPr>
          <w:rFonts w:ascii="IRNazanin" w:hAnsi="IRNazanin" w:eastAsia="IRNazanin"/>
          <w:color w:val="111111"/>
          <w:sz w:val="28"/>
          <w:sz w:val="28"/>
          <w:szCs w:val="28"/>
          <w:rtl w:val="true"/>
          <w:lang w:bidi="fa-IR"/>
        </w:rPr>
        <w:t>این ادعا و اعتقاد، ظاهراً مُثبِت قوی ندارد، زیرا به چند روایت در این رابطه استناد شده که نمی‌توانیم به آنها اعتماد کنیم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نعمانی، که نتوانستیم سند آن را تصحیح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شیخ طوسی در غیبت</w:t>
      </w:r>
      <w:r>
        <w:rPr>
          <w:rStyle w:val="FootnoteAnchor"/>
          <w:rtl w:val="true"/>
        </w:rPr>
        <w:footnoteReference w:id="767"/>
      </w:r>
      <w:r>
        <w:rPr>
          <w:rFonts w:ascii="IRNazanin" w:hAnsi="IRNazanin" w:eastAsia="IRNazanin"/>
          <w:color w:val="111111"/>
          <w:sz w:val="28"/>
          <w:sz w:val="28"/>
          <w:szCs w:val="28"/>
          <w:rtl w:val="true"/>
          <w:lang w:bidi="fa-IR"/>
        </w:rPr>
        <w:t>که مجلسی نیز آن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سیف بن عمیرة، عن بکر بن محمّد الأزدی،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الخراسانی و السفیانی و الیمانی فی سنة واحدة فی شهر واحد فی یوم واحد، و لیس فیها رایة بأهدی من رایة الیمانی یهدی إلی الحق</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این روایت نیز مشکل سندی دارد اما بکر بن محمّد أزدی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وجهٌ فی  هذه الطائفة من بیت جلیل بالکوفه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سیف ابن عمیره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نجاشی توثیق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کتاب موجود و فعلی نجاشی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نقل از نجاشی در بعضی از نسخه‌های ابن داوود و مجمع‌الرجال قهپانی و خلاصه علاّمه و نسخه‌ای که میرزا در رجال کبیر دارد، وی توثیق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نیز ایشان را در کتاب اختیار معرفة‌الرجال توثیق کرده؛ ولی در رجال شیخ طوسی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گفته او از یاران امام کاظم علیه السلام و ثقه امّا واقفی مذهب بوده است</w:t>
      </w:r>
      <w:r>
        <w:rPr>
          <w:rFonts w:eastAsia="IRNazanin" w:cs="IRNazanin"/>
          <w:color w:val="111111"/>
          <w:sz w:val="28"/>
          <w:szCs w:val="28"/>
          <w:rtl w:val="true"/>
          <w:lang w:bidi="fa-IR"/>
        </w:rPr>
        <w:t>.</w:t>
      </w:r>
    </w:p>
    <w:p>
      <w:pPr>
        <w:pStyle w:val="Heading5"/>
        <w:numPr>
          <w:ilvl w:val="4"/>
          <w:numId w:val="1"/>
        </w:numPr>
        <w:rPr/>
      </w:pPr>
      <w:bookmarkStart w:id="852" w:name="__RefHeading___Toc860876_1395250215"/>
      <w:bookmarkStart w:id="853" w:name="_Toc326"/>
      <w:bookmarkEnd w:id="852"/>
      <w:r>
        <w:rPr>
          <w:rtl w:val="true"/>
        </w:rPr>
        <w:t>سه نکته درباره سیف بن عمیره</w:t>
      </w:r>
      <w:bookmarkEnd w:id="853"/>
    </w:p>
    <w:p>
      <w:pPr>
        <w:pStyle w:val="Heading6"/>
        <w:numPr>
          <w:ilvl w:val="5"/>
          <w:numId w:val="1"/>
        </w:numPr>
        <w:rPr/>
      </w:pPr>
      <w:bookmarkStart w:id="854" w:name="__RefHeading___Toc860878_1395250215"/>
      <w:bookmarkStart w:id="855" w:name="_Toc327"/>
      <w:bookmarkEnd w:id="854"/>
      <w:r>
        <w:rPr>
          <w:rtl w:val="true"/>
        </w:rPr>
        <w:t>اشاره</w:t>
      </w:r>
      <w:bookmarkEnd w:id="85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وی امام رضا علیه السلام را درک نکرده، بنابراین نمی‌تواند واقفی مذهب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شهید ثانی، سیف را تضعیف کرده و شاید تضعیف او ناشی از اتهام واقفی بودن سیف باشد، البته ما واقفی بودن وی را منتفی دانستیم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نام سیف بن عمیره در بیش از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کتب اربعه آمده و چنین شخصی نمی‌تواند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او از نظر ما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ابتدای سند آمده مرجع ضمیر کیست؟ آیا فضل بن شاذان است یا شخص دیگر؟</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ضمیر ابن أبی‌عمیر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از جمله کسانی نیست که از سیف بن عمیره روایت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آقای خویی طریق شیخ طوسی به فضل بن شاذان، اشکال سندی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کلا طریق الشیخ ضعیف، الأول بعلی بن محمّد 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بحمزة بن محمّد و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تهذیب، به فضل، طریقی صحیح دارد، چنان که آقای خویی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الشیخ إلی‌الفضل فی المشیخه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مشیخه را در آخر تهذیب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دو جواب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روایت در تهذیب نیامده؛ بلکه در کتاب غیبت است و طریق مشیخه مربوط به روایات تهذیب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بنحو تحویل 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تمام روایات شیخ طوسی از فضل، از طریق مشیخه نیست؛ بلکه تنها بعضی روایاتش از این طریق است شیخ طوسی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جملة ما ذکرته عن الفضل بن شاذان ما رویته 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ابراهیم، عن أبیه و محمّد بن اسماعیل عن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صحیح است؛ ولی روایت الغیبة از این طریق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حدیث دیگری از منابع شیعی به این تفصیل نداریم و روایات مربوطه، مشکل دارند، دقت 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عبارت روایتی که در بحار</w:t>
      </w:r>
      <w:r>
        <w:rPr>
          <w:rStyle w:val="FootnoteAnchor"/>
          <w:rtl w:val="true"/>
        </w:rPr>
        <w:footnoteReference w:id="76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البُرسی فی مشارق الأنوار، عن کعب بن الحارث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یخرج ملک من صنعاء الیمن، أبیض کالقطن، اسمه حسین او حسن فیذهب بخروجه غمر الفتن، فهناک یظهر مبارکاً زکیّاً، و هادیاً مهدیّاً، و سیّداً علویّاً، فیفرّج الناس إذا أتاهم بمنّ الله الذی هداهم، فیکشف بنوره الظلماء، و یظهر به الحق بعد الخفاء و …</w:t>
      </w:r>
      <w:r>
        <w:rPr>
          <w:rFonts w:eastAsia="IRNazanin" w:cs="IRNazanin"/>
          <w:color w:val="111111"/>
          <w:sz w:val="28"/>
          <w:szCs w:val="28"/>
          <w:rtl w:val="true"/>
          <w:lang w:bidi="fa-IR"/>
        </w:rPr>
        <w:t xml:space="preserve">» </w:t>
      </w:r>
      <w:bookmarkStart w:id="856" w:name="pg2683_23303"/>
    </w:p>
    <w:p>
      <w:pPr>
        <w:pStyle w:val="BookText"/>
        <w:rPr/>
      </w:pPr>
      <w:bookmarkEnd w:id="856"/>
      <w:r>
        <w:rPr>
          <w:rFonts w:ascii="IRNazanin" w:hAnsi="IRNazanin" w:eastAsia="IRNazanin"/>
          <w:color w:val="111111"/>
          <w:sz w:val="28"/>
          <w:sz w:val="28"/>
          <w:szCs w:val="28"/>
          <w:rtl w:val="true"/>
          <w:lang w:bidi="fa-IR"/>
        </w:rPr>
        <w:t>بررسی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کعب بن حارث نقل کرده که در تمام کتب رجالی نامی از او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از معصوم نقل نکرده؛ بلکه از خودش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درباره آقای بُرسی نویسنده کتاب مشارق الأنوار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اعتمد علی ما ینفرد به</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 یعنی مجلسی خود، نیز به حافظ برسی اعتماد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علاّمه امینی حافظ بُرسی را تأیید کرده؛ ولی سیّد محسن امین در اعیان‌الشیعه او را رد می‌کند</w:t>
      </w:r>
      <w:r>
        <w:rPr>
          <w:rFonts w:eastAsia="IRNazanin" w:cs="IRNazanin"/>
          <w:color w:val="111111"/>
          <w:sz w:val="28"/>
          <w:szCs w:val="28"/>
          <w:rtl w:val="true"/>
          <w:lang w:bidi="fa-IR"/>
        </w:rPr>
        <w:t>.</w:t>
      </w:r>
      <w:r>
        <w:rPr>
          <w:rStyle w:val="FootnoteAnchor"/>
          <w:rtl w:val="true"/>
        </w:rPr>
        <w:footnoteReference w:id="771"/>
      </w:r>
    </w:p>
    <w:p>
      <w:pPr>
        <w:pStyle w:val="Heading6"/>
        <w:numPr>
          <w:ilvl w:val="5"/>
          <w:numId w:val="1"/>
        </w:numPr>
        <w:rPr/>
      </w:pPr>
      <w:bookmarkStart w:id="857" w:name="__RefHeading___Toc860880_1395250215"/>
      <w:bookmarkStart w:id="858" w:name="_Toc328"/>
      <w:bookmarkEnd w:id="857"/>
      <w:r>
        <w:rPr>
          <w:rtl w:val="true"/>
        </w:rPr>
        <w:t>روایاتی از کتاب نهج الخلاص</w:t>
      </w:r>
      <w:bookmarkEnd w:id="858"/>
    </w:p>
    <w:p>
      <w:pPr>
        <w:pStyle w:val="BookText"/>
        <w:rPr/>
      </w:pPr>
      <w:r>
        <w:rPr>
          <w:rFonts w:ascii="IRNazanin" w:hAnsi="IRNazanin" w:eastAsia="IRNazanin"/>
          <w:color w:val="111111"/>
          <w:sz w:val="28"/>
          <w:sz w:val="28"/>
          <w:szCs w:val="28"/>
          <w:rtl w:val="true"/>
          <w:lang w:bidi="fa-IR"/>
        </w:rPr>
        <w:t>در کتاب نهج‌الخلاص، نوشته آقای فتلاوی؛ روایاتی از امیرالمؤمنین علیه السلام درباره حضرت مهدی عجل الله تعالی فرجه الشریف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پنج روایت از علی علیه السلام در مورد یمانی نقل کرده است، که بعضی صراحت و بعضی در این موضوع، ظهور دارند؛ ولی از دیدگاه ما این روایات نیز از نظر سند صحیح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بر اصل ظهور و وجود  یمانی دلالت دارند؛ ولی درباره خصوصیات او و وجوب پیروی از وی ظهور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ممکن است بگوییم اصل یمانی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ابن‌الحنفیه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 ابن ابی‌طالب قال یوماً فی مجلسه … و یسیر الجیش القحطانی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یستخرج الخلیفة و هو کاره خائف فیسیر معه تسعة آلاف من الملائکة معه رایة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ملاحم ابن منادی</w:t>
      </w:r>
      <w:r>
        <w:rPr>
          <w:rStyle w:val="FootnoteAnchor"/>
          <w:rtl w:val="true"/>
        </w:rPr>
        <w:footnoteReference w:id="772"/>
      </w:r>
      <w:r>
        <w:rPr>
          <w:rFonts w:ascii="IRNazanin" w:hAnsi="IRNazanin" w:eastAsia="IRNazanin"/>
          <w:color w:val="111111"/>
          <w:sz w:val="28"/>
          <w:sz w:val="28"/>
          <w:szCs w:val="28"/>
          <w:rtl w:val="true"/>
          <w:lang w:bidi="fa-IR"/>
        </w:rPr>
        <w:t>که از مصادر ملاحم ابن طاووس است و کنزالعمال</w:t>
      </w:r>
      <w:r>
        <w:rPr>
          <w:rStyle w:val="FootnoteAnchor"/>
          <w:rtl w:val="true"/>
        </w:rPr>
        <w:footnoteReference w:id="773"/>
      </w:r>
      <w:r>
        <w:rPr>
          <w:rFonts w:ascii="IRNazanin" w:hAnsi="IRNazanin" w:eastAsia="IRNazanin"/>
          <w:color w:val="111111"/>
          <w:sz w:val="28"/>
          <w:sz w:val="28"/>
          <w:szCs w:val="28"/>
          <w:rtl w:val="true"/>
          <w:lang w:bidi="fa-IR"/>
        </w:rPr>
        <w:t>،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ببینیم ملاحم ابن منادی چه اندازه دارای اعتبار است؟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 عن علی علیه السلام عن رسول‌الله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منّا اهل‌البیت یبایع له بین زمزم و المقام یرکب إلیه اهل العراق و أبدال الشام و نجباء اهل مصر و نصیر أهل الیمن عدتهم عدّه أهل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دلائل‌الامامه طبری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و طریق به او، ضعیف‌اند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ابی‌عبدالله علیه السلام عن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ینهض الیمانی لمحاربة السفیانی و یقتل النصرانی ثم یظهر أمیرالأمرة، قاتل الکفرة، السلطان المأمول، الذی تحیّر فی غیبته العقول و هو التاسع من ولدک یا حسین</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آن گاه یمانی به نبرد با سفیانی برمی‌خیزد و نصرانی را به قتل می‌رساند سپس سردار سرداران، کشنده کافران، فرمانروای مورد انتظاری که عقل‌ها در نهان زیستی‌اش مات و مبهوت گشته، ظهور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نهمین فرزند از دودمان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أصبغ بن نُباتة قال خطب علی علیه السلام خطبة و ذکر المهدی عجل الله تعالی فرجه الشریف، قال ابوخالد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لنا یا امیرالمؤمینن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أشبه الناس خَلقا و خُلقا و حُسناً برسول‌الله صلی الله علیه و آله و سلم، ألا أدلّکم علی رجاله و عددهم، ثم أخذ یعدِّد و یعیّن مناطقهم و بلدانهم … یفتح الله له خراسان و یطیعه أهل الیمن و تُقبِل الجیوش أمامه من الیمن، فرسان  همدان و خولان</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طی خطبه‌ای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برایمان توصیف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جنبه آفرینش و اخلاق و زیبایی، شبیه‌ترین فرد به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شما را از وضعیت یاران او و تعداد آن‌ها آگاه سازم؟ سپس به شمارش پرداخت ـ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خراسان را برای او می‌گشاید و مردم یمن از او فرمانبرداری می‌کنند و لشکریان آن‌ها رو می‌آورند و پیشاپیش آن‌ها، شهسوارانی از قبایل هَمْدان و خولان،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نظر ما مقبول است؛ ولی سند این روایت عامی است</w:t>
      </w:r>
      <w:r>
        <w:rPr>
          <w:rFonts w:eastAsia="IRNazanin" w:cs="IRNazanin"/>
          <w:color w:val="111111"/>
          <w:sz w:val="28"/>
          <w:szCs w:val="28"/>
          <w:rtl w:val="true"/>
          <w:lang w:bidi="fa-IR"/>
        </w:rPr>
        <w:t>.</w:t>
      </w:r>
      <w:r>
        <w:rPr>
          <w:rStyle w:val="FootnoteAnchor"/>
          <w:rtl w:val="true"/>
        </w:rPr>
        <w:footnoteReference w:id="776"/>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باسناده، عن اسحاق یرفعه إلی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امیرالمؤمنین علیه السلام یقول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 فبینا هم علی ذلک إذ أقبلت خیل الیمانی و الخراسانی یستبقان کأنّهما فرَسَا رهان شُعث غُبر جُرد، اصلاب نواصی و أقداح اذا نظر إلیهم احدکم ضرب الارض بباطن رجله … فیقول أحدهم؛ لاخیر فی مجلسنا بعد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فإنّا التائبون، و هم الأبدال الذین وصفهم الله فی کتابه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یحب التّوابین و یحب المتطهّرین</w:t>
      </w:r>
      <w:r>
        <w:rPr>
          <w:rStyle w:val="FootnoteAnchor"/>
          <w:rtl w:val="true"/>
        </w:rPr>
        <w:footnoteReference w:id="777"/>
      </w:r>
      <w:r>
        <w:rPr>
          <w:rFonts w:ascii="IRNazanin" w:hAnsi="IRNazanin" w:eastAsia="IRNazanin"/>
          <w:color w:val="111111"/>
          <w:sz w:val="28"/>
          <w:sz w:val="28"/>
          <w:szCs w:val="28"/>
          <w:rtl w:val="true"/>
          <w:lang w:bidi="fa-IR"/>
        </w:rPr>
        <w:t xml:space="preserve">و نظراؤهم </w:t>
      </w:r>
      <w:bookmarkStart w:id="859" w:name="pg2683_23305"/>
    </w:p>
    <w:p>
      <w:pPr>
        <w:pStyle w:val="BookText"/>
        <w:rPr/>
      </w:pPr>
      <w:bookmarkEnd w:id="859"/>
      <w:r>
        <w:rPr>
          <w:rFonts w:ascii="IRNazanin" w:hAnsi="IRNazanin" w:eastAsia="IRNazanin"/>
          <w:color w:val="111111"/>
          <w:sz w:val="28"/>
          <w:sz w:val="28"/>
          <w:szCs w:val="28"/>
          <w:rtl w:val="true"/>
          <w:lang w:bidi="fa-IR"/>
        </w:rPr>
        <w:t>من آل محمّد و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اصبغ بن نباته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شنیدم به مردم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مرا نیابید آن چه را می‌خواهید از من بپرسید ـ در ادامه آمده است ـ آنان در همان حال بسر می‌برند که ناگهان سپاهیان یمانی و خراسانی بدان سو رو می‌آورند و چونان دو اسب در حال مسابقه، بر یکدیگر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و غبارآلود و سواره از راه می‌رسند جمجمه‌هایی ستبر و نیزه‌هایی استوار با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آنان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از پای نشستن به صلاح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توبه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همان شخصیت‌های نیک سرشتی‌اند که خداوند در کتاب  عزیزش آنان را چنین توصیف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توبه کنندگان و پیراستگان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افراد، در آیه از خاندان پیامبر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بررسی روایاتی است که حرکت و شخص یمانی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امالی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طالب الحق، قیل لأبی‌عبدالله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ترجو أن یکون هذا الیمانی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الیمانی یوالی علیّاً و هذا یبرأ منه</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این روایت می‌تواند دلیل بر این باشد که یمانی چهره‌ای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در بحار</w:t>
      </w:r>
      <w:r>
        <w:rPr>
          <w:rStyle w:val="FootnoteAnchor"/>
          <w:rtl w:val="true"/>
        </w:rPr>
        <w:footnoteReference w:id="780"/>
      </w:r>
      <w:r>
        <w:rPr>
          <w:rFonts w:ascii="IRNazanin" w:hAnsi="IRNazanin" w:eastAsia="IRNazanin"/>
          <w:color w:val="111111"/>
          <w:sz w:val="28"/>
          <w:sz w:val="28"/>
          <w:szCs w:val="28"/>
          <w:rtl w:val="true"/>
          <w:lang w:bidi="fa-IR"/>
        </w:rPr>
        <w:t>از مجالس طوسی آمده؛ ولی در آن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یتوالی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تظاهر به پیروی علی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سند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ابراهیم القزوینی، قال أخبرنا محمّد بن وهبان الهنائی البصری، قال حدّثنی احمد بن ابراهیم بن احمد، قال أخبرنی ابو محمّد الحسن بن علی بن عبدالکریم الزعفرانی، قال حدّثنی احمد بن محمّد بن خالد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 حدّثنی محمّد بن أبی عمیر، عن هشام بن سالم، قال ابو عبدالله علیه السلام</w:t>
      </w:r>
      <w:r>
        <w:rPr>
          <w:rFonts w:eastAsia="IRNazanin" w:cs="IRNazanin"/>
          <w:color w:val="111111"/>
          <w:sz w:val="28"/>
          <w:szCs w:val="28"/>
          <w:rtl w:val="true"/>
          <w:lang w:bidi="fa-IR"/>
        </w:rPr>
        <w:t>: …»</w:t>
      </w:r>
    </w:p>
    <w:p>
      <w:pPr>
        <w:pStyle w:val="Heading5"/>
        <w:numPr>
          <w:ilvl w:val="4"/>
          <w:numId w:val="1"/>
        </w:numPr>
        <w:rPr/>
      </w:pPr>
      <w:bookmarkStart w:id="860" w:name="__RefHeading___Toc860882_1395250215"/>
      <w:bookmarkStart w:id="861" w:name="_Toc329"/>
      <w:bookmarkEnd w:id="860"/>
      <w:r>
        <w:rPr>
          <w:rtl w:val="true"/>
        </w:rPr>
        <w:t>بررسی سند</w:t>
      </w:r>
      <w:bookmarkEnd w:id="86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حسین بن ابراهیم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شرح حال أبی‌غندر نسبت به او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دارای اصلی است که حسین بن ابراهیم قزوینی از او نقل کرده است</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امالی شیخ طوسی بیش از پنجاه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او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 از جمله مشایخ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جایگاه برای وثاقت او کافی است؟ فرزند مامقانی تلاش کرده وی را توثیق کند</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من شیخوخته للشیخ الطوسی و إعتماده علیه، و من مضمون روایته، کون المعنون من علمائنا الأبرار، فهو من علمائنا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احادیث الأئمة علیه السلام فهو عند من یری وثاقة المشایخ لابد من عدّه ثقة، و إلاّ فهو فی أعلی مراتب الحسن و روایاته تعدّ من الحسان</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 xml:space="preserve">آری، بعضی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نیز مخالفتی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وهبان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وی را ثقه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او را توثیق کرده و آن را به کشّی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نیز وی را توثیق کرده و توثیقات متأخرین علی‌المبنی است یعنی،چون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حدسی است نه حسّی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بن ابراهیم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مشترک بین ابن 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ابوالعباس حسینی است که این فرد نیز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منظور همان ابن معلّی است که شیخ طوسی او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مامقانی نیز شرح حال و توثیق او را بیان کرده است</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حسن بن علی زعفرانی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گاهی به نام حسن بن علی و گاهی حسین بن علی در کتب ذکر شده و منظور یک نفر است؛ ولی در هیچ موردی از کتب رجال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مامقانی درباره او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للمعنون ذکر فی الکتب الرجالیه، إلاّ أن روایاته سدیدة، و قلنا سابقاً بأنّه إمامی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من روایاته أنّه من الشیعه الإمامیة و اِنّی أعدّه حسناً لمضمون روایاته و کثرتها و کونها سدیدة و عمل بها فینبغی الجزم بحسنه و إن کان قد أهمل ذکره علماء الرجال</w:t>
      </w:r>
      <w:r>
        <w:rPr>
          <w:rFonts w:eastAsia="IRNazanin" w:cs="IRNazanin"/>
          <w:color w:val="111111"/>
          <w:sz w:val="28"/>
          <w:szCs w:val="28"/>
          <w:rtl w:val="true"/>
          <w:lang w:bidi="fa-IR"/>
        </w:rPr>
        <w:t>.»</w:t>
      </w:r>
      <w:r>
        <w:rPr>
          <w:rStyle w:val="FootnoteAnchor"/>
          <w:rtl w:val="true"/>
        </w:rPr>
        <w:footnoteReference w:id="785"/>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ما وی، فردی مهمل است، زیرا مجموع روایاتی که شیخ طوسی از او نقل کرده پنج روایت و مجموع روایاتی که شیخ مفید از او آورده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این تعداد روایت،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زعفرانی مهمل است؛ ولی بقیه سند مشکل ندارد</w:t>
      </w:r>
      <w:r>
        <w:rPr>
          <w:rFonts w:eastAsia="IRNazanin" w:cs="IRNazanin"/>
          <w:color w:val="111111"/>
          <w:sz w:val="28"/>
          <w:szCs w:val="28"/>
          <w:rtl w:val="true"/>
          <w:lang w:bidi="fa-IR"/>
        </w:rPr>
        <w:t xml:space="preserve">. </w:t>
      </w:r>
      <w:bookmarkStart w:id="862" w:name="pg2683_23307"/>
    </w:p>
    <w:p>
      <w:pPr>
        <w:pStyle w:val="BookText"/>
        <w:rPr/>
      </w:pPr>
      <w:bookmarkEnd w:id="862"/>
      <w:r>
        <w:rPr>
          <w:rFonts w:ascii="IRNazanin" w:hAnsi="IRNazanin" w:eastAsia="IRNazanin"/>
          <w:color w:val="111111"/>
          <w:sz w:val="28"/>
          <w:sz w:val="28"/>
          <w:szCs w:val="28"/>
          <w:rtl w:val="true"/>
          <w:lang w:bidi="fa-IR"/>
        </w:rPr>
        <w:t>بنابراین، ما در مورد یمانی نمی‌توانیم به این روایات اعتماد کنیم، زیرا هیچ یک از آنها خالی از اشکال سندی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اکثراً نیز صراحت بلکه ظهور در تأیید یمانی ندارند</w:t>
      </w:r>
      <w:r>
        <w:rPr>
          <w:rFonts w:eastAsia="IRNazanin" w:cs="IRNazanin"/>
          <w:color w:val="111111"/>
          <w:sz w:val="28"/>
          <w:szCs w:val="28"/>
          <w:rtl w:val="true"/>
          <w:lang w:bidi="fa-IR"/>
        </w:rPr>
        <w:t>.</w:t>
      </w:r>
    </w:p>
    <w:p>
      <w:pPr>
        <w:pStyle w:val="Heading5"/>
        <w:numPr>
          <w:ilvl w:val="4"/>
          <w:numId w:val="1"/>
        </w:numPr>
        <w:rPr/>
      </w:pPr>
      <w:bookmarkStart w:id="863" w:name="__RefHeading___Toc860884_1395250215"/>
      <w:bookmarkStart w:id="864" w:name="_Toc330"/>
      <w:bookmarkEnd w:id="863"/>
      <w:r>
        <w:rPr>
          <w:rtl w:val="true"/>
        </w:rPr>
        <w:t>روایاتی که به اصل جنبش یمانی اشاره دارد</w:t>
      </w:r>
      <w:bookmarkEnd w:id="8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کلینی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احمد بن محبوب، عن یعقوب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فرج الشیعة؟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ولد العباس و وَهی سلطانهم و طمع فیهم من لم یکن یطمع فیهم و خلعت العرب أعنّتها و رفع کل ذی صیصیة صیصیته و ظهر الشامی، و أقبل الیمانی و تحرّک الحسنی، و خرج صاحب هذا الأمر من المدینة إلی مکه بتراث رسول‌الله صلی الله علیه و آله و سلم</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مجلسی</w:t>
      </w:r>
      <w:r>
        <w:rPr>
          <w:rStyle w:val="FootnoteAnchor"/>
          <w:rtl w:val="true"/>
        </w:rPr>
        <w:footnoteReference w:id="787"/>
      </w:r>
      <w:r>
        <w:rPr>
          <w:rFonts w:ascii="IRNazanin" w:hAnsi="IRNazanin" w:eastAsia="IRNazanin"/>
          <w:color w:val="111111"/>
          <w:sz w:val="28"/>
          <w:sz w:val="28"/>
          <w:szCs w:val="28"/>
          <w:rtl w:val="true"/>
          <w:lang w:bidi="fa-IR"/>
        </w:rPr>
        <w:t>می‌گوید این حدیث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صدوق قدس سرّه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الثقفی 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محمّد بن علی الباقر علیه السلام و أنا ارید أن أسئله عن القائم من آل محمد صلی الله علیه و آله و سلم، فقال لی مبتدئاً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حدیث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من علامات خروجه خروج السفیانی من الشام و خروج الیمانی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صیحة من السماء فی شهر رمضان، و مناد ینادی من السماء باسمه و اسم أبیه</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نعمانی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همام، عن الفزاری، عن علی بن عاصم، عن البزنطی، عن أبی‌الحسن الرضا علیه السلام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هذا الأمرالسفیانی و الیمانی و المروانی و شعیب بن صالح فکیف یقول هذا هذا</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طوسی در کتاب غیبت، از محمّد بن مسلم، از امام صادق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قبل خروج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المصری و الیمانی</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طوسی از امام صادق علیه السلام روایت کرده که فرمود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الخراسانی و السفیانی و الیمانی فی سنة واحدة، فی شهر واحد و فی یوم واحد، و لیس فیها رایة أهدی من رایة الیمانی یهدی إلی‌الحق</w:t>
      </w:r>
      <w:r>
        <w:rPr>
          <w:rFonts w:eastAsia="IRNazanin" w:cs="IRNazanin"/>
          <w:color w:val="111111"/>
          <w:sz w:val="28"/>
          <w:szCs w:val="28"/>
          <w:rtl w:val="true"/>
          <w:lang w:bidi="fa-IR"/>
        </w:rPr>
        <w:t>.»</w:t>
      </w:r>
      <w:r>
        <w:rPr>
          <w:rStyle w:val="FootnoteAnchor"/>
          <w:rtl w:val="true"/>
        </w:rPr>
        <w:footnoteReference w:id="791"/>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صدوق از میمون البان از امام صادق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قبل قیام القائم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الیمانی و السفیانی و المنادی ینادی من السماء و خسف بالبیداء و قتل نفس </w:t>
      </w:r>
      <w:bookmarkStart w:id="865" w:name="pg2683_23308"/>
    </w:p>
    <w:p>
      <w:pPr>
        <w:pStyle w:val="BookText"/>
        <w:rPr/>
      </w:pPr>
      <w:bookmarkEnd w:id="865"/>
      <w:r>
        <w:rPr>
          <w:rFonts w:ascii="Amiri" w:hAnsi="Amiri" w:eastAsia="Amiri" w:cs="Amiri"/>
          <w:color w:val="111111"/>
          <w:sz w:val="28"/>
          <w:sz w:val="28"/>
          <w:szCs w:val="28"/>
          <w:rtl w:val="true"/>
          <w:lang w:bidi="ar-SA"/>
        </w:rPr>
        <w:t>الزکیّه</w:t>
      </w:r>
      <w:r>
        <w:rPr>
          <w:rFonts w:eastAsia="Amiri" w:cs="Amiri" w:ascii="Amiri" w:hAnsi="Amiri"/>
          <w:color w:val="111111"/>
          <w:sz w:val="28"/>
          <w:szCs w:val="28"/>
          <w:rtl w:val="true"/>
          <w:lang w:bidi="ar-SA"/>
        </w:rPr>
        <w:t>.»</w:t>
      </w:r>
      <w:r>
        <w:rPr>
          <w:rStyle w:val="FootnoteAnchor"/>
          <w:rtl w:val="true"/>
        </w:rPr>
        <w:footnoteReference w:id="792"/>
      </w:r>
    </w:p>
    <w:p>
      <w:pPr>
        <w:pStyle w:val="Heading5"/>
        <w:numPr>
          <w:ilvl w:val="4"/>
          <w:numId w:val="1"/>
        </w:numPr>
        <w:rPr/>
      </w:pPr>
      <w:bookmarkStart w:id="866" w:name="__RefHeading___Toc860886_1395250215"/>
      <w:bookmarkStart w:id="867" w:name="_Toc331"/>
      <w:bookmarkEnd w:id="866"/>
      <w:r>
        <w:rPr>
          <w:rtl w:val="true"/>
        </w:rPr>
        <w:t>در منابع عامّه</w:t>
      </w:r>
      <w:bookmarkEnd w:id="867"/>
    </w:p>
    <w:p>
      <w:pPr>
        <w:pStyle w:val="BookText"/>
        <w:rPr/>
      </w:pPr>
      <w:r>
        <w:rPr>
          <w:rFonts w:ascii="IRNazanin" w:hAnsi="IRNazanin" w:eastAsia="IRNazanin"/>
          <w:color w:val="111111"/>
          <w:sz w:val="28"/>
          <w:sz w:val="28"/>
          <w:szCs w:val="28"/>
          <w:rtl w:val="true"/>
          <w:lang w:bidi="fa-IR"/>
        </w:rPr>
        <w:t>روایتی را سلمی مقدّسی</w:t>
      </w:r>
      <w:r>
        <w:rPr>
          <w:rStyle w:val="FootnoteAnchor"/>
          <w:rtl w:val="true"/>
        </w:rPr>
        <w:footnoteReference w:id="793"/>
      </w:r>
      <w:r>
        <w:rPr>
          <w:rFonts w:ascii="IRNazanin" w:hAnsi="IRNazanin" w:eastAsia="IRNazanin"/>
          <w:color w:val="111111"/>
          <w:sz w:val="28"/>
          <w:sz w:val="28"/>
          <w:szCs w:val="28"/>
          <w:rtl w:val="true"/>
          <w:lang w:bidi="fa-IR"/>
        </w:rPr>
        <w:t>به نقل از سنن دانی در تأیید یمانی آورده که حدیثی مفصل است و در مورد فِتَن و ملاحم بیان شده که تنها به نکته مورد نیاز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یورش ببرند و لشکر‌ها علیه شما بسیج شود و خلیفه شما ـ همان که ثروت جمع می‌کرد ـ بمیرد، و فردی ناتوان جانشین وی گردد و پس از دو سال او بر کنار شود و روم ـ اروپا ـ با ترک ـ چین ـ مخالفت کنند و جنگ‌ها سرزمین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منادی درب دروازه دمشق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شری که به عرب نزدیک می‌شود و در قسمت غربی مسجد آن زمین فرو می‌رود و دیوار مسجد فرو ریزد و سه نفر ادعای حکومت می‌کنند و یکی از خاندان ابوسفیان که طائفه کلب با او همراهی می‌کنند و مردم دمشق را محاصره می‌کند و اهل مغرب به مصر مهاجرت می‌کنند و این علامت روی کار آمدن حکومت سفیانی است و قبل از آن شخصی قیام کرده و مردم را به ولایت آل محمد فرا می‌خواند و ترک‌ها شمال عراق را اشغال و روم فلسطین را تصرف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عمار بن یاسر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إنسابت علیکم الترک و جهزّت الجیوش علیکم و مات خلیفتکم الذی یجمع الأموال و یستخلف من بعده رجلا ضعیفاً فیخلع بعد سنتین و یخالف الروُم الترک و تظهر الحروب فی الأرض و ینادی مناد علی سور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للعرب من شرٍّ قد اقترب، یخسف بغربّی مسجدها حتی یخّر حائطها، یخرج ثلاث نفر بالشام کلّهم یطلب الملک، رجل أبقع و رجل أصهب و رجل من أهل‌بیت أبی سفیان، یخرج و معه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یحصر الناس بدمشق و یخرج أهل المغرب ینحدرون إلی مصر، فإذا دخلوا فتلک أمارة السفیانی یخرج قبل ذلک من یدعو لآل محمّد صلی الله علیه و آله و سلمینزل الترک الجریزه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ینزل الروم فلسطین</w:t>
      </w:r>
      <w:r>
        <w:rPr>
          <w:rFonts w:eastAsia="IRNazanin" w:cs="IRNazanin"/>
          <w:color w:val="111111"/>
          <w:sz w:val="28"/>
          <w:szCs w:val="28"/>
          <w:rtl w:val="true"/>
          <w:lang w:bidi="fa-IR"/>
        </w:rPr>
        <w:t>.»</w:t>
      </w:r>
      <w:r>
        <w:rPr>
          <w:rStyle w:val="FootnoteAnchor"/>
          <w:rtl w:val="true"/>
        </w:rPr>
        <w:footnoteReference w:id="794"/>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کتب شیعه نیامده و شخص عثمان بن سعید اموی دانی صاحب </w:t>
      </w:r>
    </w:p>
    <w:p>
      <w:pPr>
        <w:pStyle w:val="BookText"/>
        <w:rPr/>
      </w:pPr>
      <w:r>
        <w:rPr>
          <w:rFonts w:ascii="IRNazanin" w:hAnsi="IRNazanin" w:eastAsia="IRNazanin"/>
          <w:color w:val="111111"/>
          <w:sz w:val="28"/>
          <w:sz w:val="28"/>
          <w:szCs w:val="28"/>
          <w:rtl w:val="true"/>
          <w:lang w:bidi="fa-IR"/>
        </w:rPr>
        <w:t xml:space="preserve">سنن، متولد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مجهول یا مهمل است و در منابع رجالی ما  سخنی از ایشان به میان نیامده؛ ولی عامّه از او تجلیل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الحافظ … عالم الأندلس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مجاب الدعوة مالکَی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مُکثِر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بشکوال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الأئمّة فی علوم القرآن … کان دیّناً فاضلا ورعاً سُنیّاً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عبید حجری از بعضی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فی عصره و لابعد عصره أحد یضاهیه</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دانی، مشکلی نیز با این ابن حزم داشته، چون معاصر بوده‌اند و با یکدیگر منافره شدیدی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فتن ابن حمّاد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رومیّة رجلٌ من بنی هاشم إسمه أصبغ بن زید</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إسمه أصبغ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 نَسَبش 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قریشی، هاشمی، قحطانی</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نُعَیم در فِتَن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قریة یقال لها … خلف صنعاء، أبوه قرشی و اُمّهُ یمانیّة</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قحطانی است چون یمنی‌ها همه قحطانی‌اند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وطن او همان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روم و قتل قریش به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 الیمانی یقتل قریش</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نواصب، بخصوص امویان، نسبت به یمانی‌ها دیدگاه صددرصد منفی دارند؛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روایات ما اصل خروج یمانی را تأیید می‌کنند؛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نسبت به این گونه روایات تردید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دیدگاه ما این است که اصل خروج یمانی مُسلّم؛ ولی بر حقانیّت او و تکلیف ما در برابر وی و تبعیت از او دلیلی قطعی نداریم</w:t>
      </w:r>
      <w:r>
        <w:rPr>
          <w:rFonts w:eastAsia="IRNazanin" w:cs="IRNazanin"/>
          <w:color w:val="111111"/>
          <w:sz w:val="28"/>
          <w:szCs w:val="28"/>
          <w:rtl w:val="true"/>
          <w:lang w:bidi="fa-IR"/>
        </w:rPr>
        <w:t xml:space="preserve">. </w:t>
      </w:r>
      <w:bookmarkStart w:id="868" w:name="pg2683_23310"/>
    </w:p>
    <w:p>
      <w:pPr>
        <w:pStyle w:val="Heading3"/>
        <w:numPr>
          <w:ilvl w:val="2"/>
          <w:numId w:val="1"/>
        </w:numPr>
        <w:rPr/>
      </w:pPr>
      <w:bookmarkStart w:id="869" w:name="__RefHeading___Toc860888_1395250215"/>
      <w:bookmarkStart w:id="870" w:name="_Toc332"/>
      <w:bookmarkEnd w:id="868"/>
      <w:bookmarkEnd w:id="869"/>
      <w:r>
        <w:rPr>
          <w:rtl w:val="true"/>
        </w:rPr>
        <w:t>فصل پانزدهم</w:t>
      </w:r>
      <w:r>
        <w:rPr>
          <w:rtl w:val="true"/>
        </w:rPr>
        <w:t xml:space="preserve">: </w:t>
      </w:r>
      <w:r>
        <w:rPr>
          <w:rtl w:val="true"/>
        </w:rPr>
        <w:t>بحثی پیرامون زیارت ناحیه مقدّسه</w:t>
      </w:r>
      <w:bookmarkEnd w:id="87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1" w:name="__RefHeading___Toc860890_1395250215"/>
      <w:bookmarkStart w:id="872" w:name="_Toc333"/>
      <w:bookmarkEnd w:id="871"/>
      <w:r>
        <w:rPr>
          <w:rtl w:val="true"/>
        </w:rPr>
        <w:t>اشاره  </w:t>
      </w:r>
      <w:bookmarkEnd w:id="872"/>
    </w:p>
    <w:p>
      <w:pPr>
        <w:pStyle w:val="BookText"/>
        <w:rPr/>
      </w:pPr>
      <w:r>
        <w:rPr>
          <w:rFonts w:ascii="IRNazanin" w:hAnsi="IRNazanin" w:eastAsia="IRNazanin"/>
          <w:color w:val="111111"/>
          <w:sz w:val="28"/>
          <w:sz w:val="28"/>
          <w:szCs w:val="28"/>
          <w:rtl w:val="true"/>
          <w:lang w:bidi="fa-IR"/>
        </w:rPr>
        <w:t>در بحث حدیث‌شناسی، روش ما بررسی موضوعی احادیث مهدویّت است نه تجزیه‌ای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تجزیه‌ای؛ متون احادیث شیعه یا سنّی به ترتیب، یک به یک بررسی می‌شود؛ البته آشنایی با متون احادیث، فقه‌الحدیث و مدارکِ حدیث ضروری است؛ ولی به دلیل حجم و تعداد زیاد احادیث؛</w:t>
      </w:r>
      <w:r>
        <w:rPr>
          <w:rStyle w:val="FootnoteAnchor"/>
          <w:rtl w:val="true"/>
        </w:rPr>
        <w:footnoteReference w:id="800"/>
      </w:r>
      <w:r>
        <w:rPr>
          <w:rFonts w:ascii="IRNazanin" w:hAnsi="IRNazanin" w:eastAsia="IRNazanin"/>
          <w:color w:val="111111"/>
          <w:sz w:val="28"/>
          <w:sz w:val="28"/>
          <w:szCs w:val="28"/>
          <w:rtl w:val="true"/>
          <w:lang w:bidi="fa-IR"/>
        </w:rPr>
        <w:t>روش تجزیه‌ای و رسیدگی به هر یک از این متون، به این نحو است که موضوعاتی مانند حکومت‌های بعد از حضرت مهدی عجل الله تعالی فرجه الشریف یا داستان حضرت نرجس خاتون مادرِ امام زمان عجل الله تعالی فرجه الشریف یا قیام‌های دوران غیبت یا جزیره خضراء را در روایات و متون و … مورد بحث و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بحث به گونه‌ای است که در گام نخست؛ متن را در حد امکان، از قدیم‌ترین منبع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گام دوم، منابع و مصادرِ نقلِ آن روایت از گذشته تاکنون مورد بحث قرار می‌گیرد؛ زیرا کثرت نقل یا عدم آن، می‌تواند دلیل و یا مؤیّدی بر اعتنا یا عدم 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سوم؛ بررسی سندی صورت می‌پذیرد؛ یعنی مشخص می‌شود که حدیثی از چند طریق رسیده و در آخر به چند تن می‌رسد و میزان اعتبار راویان تا چه پایه است؟ و در گام چهارم؛ اگر در این رابطه از بزرگان مطالبی در ردّ یا پذیرش متن یا مضمون آن آمده باشد مطرح و در آخر، نتیجه‌گیری و جمع‌بندی انجام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موضوع بحث ما بررسی سندی زیارت ناحیه است که به گونه‌ای مختصر به آن می‌پردازیم و قبل از ورود به بحث، لازم است بدانیم که ما دو زیارت،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زیارت الشهداء یوم عاشورا؛ </w:t>
      </w:r>
      <w:bookmarkStart w:id="873" w:name="pg2683_23312"/>
    </w:p>
    <w:p>
      <w:pPr>
        <w:pStyle w:val="BookText"/>
        <w:rPr/>
      </w:pPr>
      <w:bookmarkEnd w:id="87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زیارت الناحیة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874" w:name="__RefHeading___Toc860892_1395250215"/>
      <w:bookmarkStart w:id="875" w:name="_Toc334"/>
      <w:bookmarkEnd w:id="874"/>
      <w:r>
        <w:rPr>
          <w:rtl w:val="true"/>
        </w:rPr>
        <w:t>الف</w:t>
      </w:r>
      <w:r>
        <w:rPr>
          <w:rtl w:val="true"/>
        </w:rPr>
        <w:t xml:space="preserve">. </w:t>
      </w:r>
      <w:r>
        <w:rPr>
          <w:rtl w:val="true"/>
        </w:rPr>
        <w:t>زیارت الشهداء یوم عاشورا</w:t>
      </w:r>
      <w:bookmarkEnd w:id="875"/>
    </w:p>
    <w:p>
      <w:pPr>
        <w:pStyle w:val="BookText"/>
        <w:rPr/>
      </w:pPr>
      <w:r>
        <w:rPr>
          <w:rFonts w:ascii="IRNazanin" w:hAnsi="IRNazanin" w:eastAsia="IRNazanin"/>
          <w:color w:val="111111"/>
          <w:sz w:val="28"/>
          <w:sz w:val="28"/>
          <w:szCs w:val="28"/>
          <w:rtl w:val="true"/>
          <w:lang w:bidi="fa-IR"/>
        </w:rPr>
        <w:t>ابن طاووس در دو کتاب خود الاقبال و مصباح‌الزائر این زیارات را نقل و زیارت نخست را این گونه روایت می‌کند</w:t>
      </w:r>
      <w:r>
        <w:rPr>
          <w:rStyle w:val="FootnoteAnchor"/>
          <w:rtl w:val="true"/>
        </w:rPr>
        <w:footnoteReference w:id="8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روینا بإسنادنا إلی جدّی أبی جعفر محمّد بن الحسن الطوسی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ابوعبدالله محمّد بن احمد بن عیاش، قال حدّثنی الشیخ الصالح ابو منصور بن عبد المنعم بن النعمان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الناحیة سنة اثنین و خمسین و مأتین علی ید الشیخ محمّد بن غالب الاصفهانی حین وفات أبی و کنت حدیث السن و کتبت أستأذن فی زیارة مولای أبی‌عبدالله علیه السلام و زیارة الشهدا ـ رضوان‌الله علیهم ـ فخرج إلیّ منه؛ ابو منصور می‌گوید زمانی که پدرم وفات کرد و در ایام جوانی بودم طی نامه‌ای به ناحیه مقدّسه از حضرتش اجازه رفتن به زیارت امام حسین را خواستم پاسخ نامه توسط محمد بن غالب بدین مضمون رسید که به هنگام زیارت، پایین پای مقدّس که محل دفن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 به قبله قرار گرفته و چنین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زیارة الشهدا ـ رضوان الله علیهم ـ فقف عند رِجلَی الحسین علیه السلام و هو قبر علی بن الحسین ـ صلوات الله علیهما ـ فاستقبلِ القبلة بوجهک فإن هناک حومة الشهدا</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و أوم و أشر إلی علی بن الحسین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أوّل قتیل من نسل خیر سلیل من سلالة ابراهیم الخلیل صلی الله علیک و علی أبیک إذ قال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قوماً قتلوک یابُنی ما أجرأهم علی الرحمن و علی انتهاک حرمة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الدنیا بعدک العفا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بک بین یدیه ماثلا و للکافرین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 بن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 بیت الله أولی بالنبی</w:t>
      </w:r>
    </w:p>
    <w:p>
      <w:pPr>
        <w:pStyle w:val="BookText"/>
        <w:rPr/>
      </w:pPr>
      <w:r>
        <w:rPr>
          <w:rFonts w:ascii="IRNazanin" w:hAnsi="IRNazanin" w:eastAsia="IRNazanin"/>
          <w:color w:val="111111"/>
          <w:sz w:val="28"/>
          <w:sz w:val="28"/>
          <w:szCs w:val="28"/>
          <w:rtl w:val="true"/>
          <w:lang w:bidi="fa-IR"/>
        </w:rPr>
        <w:t>أطعنکم بالرمح حتی ینثنی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أضربکم بالسیف أحمی عن أبی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غلام هاشمی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لایحکم فینا ابن الدعی </w:t>
      </w:r>
      <w:bookmarkStart w:id="876" w:name="pg2683_23313"/>
    </w:p>
    <w:p>
      <w:pPr>
        <w:pStyle w:val="BookText"/>
        <w:rPr/>
      </w:pPr>
      <w:bookmarkEnd w:id="876"/>
      <w:r>
        <w:rPr>
          <w:rFonts w:ascii="IRNazanin" w:hAnsi="IRNazanin" w:eastAsia="IRNazanin"/>
          <w:color w:val="111111"/>
          <w:sz w:val="28"/>
          <w:sz w:val="28"/>
          <w:szCs w:val="28"/>
          <w:rtl w:val="true"/>
          <w:lang w:bidi="fa-IR"/>
        </w:rPr>
        <w:t>حتی قضیت نحبک و لقیت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أولی بالله و برسوله و أنّک ابن رسوله و ابن حجّته و أمینه حَکَم الله لک علی قاتلک مرة بن منقذ بن النعمان العبدی لعنه الله و أخزاه و من شرکَه فی 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زیارت</w:t>
      </w:r>
    </w:p>
    <w:p>
      <w:pPr>
        <w:pStyle w:val="BookText"/>
        <w:rPr/>
      </w:pPr>
      <w:r>
        <w:rPr>
          <w:rFonts w:ascii="IRNazanin" w:hAnsi="IRNazanin" w:eastAsia="IRNazanin"/>
          <w:color w:val="111111"/>
          <w:sz w:val="28"/>
          <w:sz w:val="28"/>
          <w:szCs w:val="28"/>
          <w:rtl w:val="true"/>
          <w:lang w:bidi="fa-IR"/>
        </w:rPr>
        <w:t>این زیارت را شیخ مفید و سیّد مرتضی با حذف سند در بخش زیارات عاشورا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طاووس در اقبال از ابومنصور بغدادی روایت کرده که نقل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به بحث‌های سندی و بررسی اشکال‌های وارده می‌پردازیم</w:t>
      </w:r>
      <w:r>
        <w:rPr>
          <w:rFonts w:eastAsia="IRNazanin" w:cs="IRNazanin"/>
          <w:color w:val="111111"/>
          <w:sz w:val="28"/>
          <w:szCs w:val="28"/>
          <w:rtl w:val="true"/>
          <w:lang w:bidi="fa-IR"/>
        </w:rPr>
        <w:t>.</w:t>
      </w:r>
    </w:p>
    <w:p>
      <w:pPr>
        <w:pStyle w:val="Heading4"/>
        <w:numPr>
          <w:ilvl w:val="3"/>
          <w:numId w:val="1"/>
        </w:numPr>
        <w:rPr/>
      </w:pPr>
      <w:bookmarkStart w:id="877" w:name="__RefHeading___Toc860894_1395250215"/>
      <w:bookmarkStart w:id="878" w:name="_Toc335"/>
      <w:bookmarkEnd w:id="877"/>
      <w:r>
        <w:rPr>
          <w:rtl w:val="true"/>
        </w:rPr>
        <w:t>ب</w:t>
      </w:r>
      <w:r>
        <w:rPr>
          <w:rtl w:val="true"/>
        </w:rPr>
        <w:t xml:space="preserve">. </w:t>
      </w:r>
      <w:r>
        <w:rPr>
          <w:rtl w:val="true"/>
        </w:rPr>
        <w:t>تاریخ صدور توقیع</w:t>
      </w:r>
      <w:bookmarkEnd w:id="878"/>
    </w:p>
    <w:p>
      <w:pPr>
        <w:pStyle w:val="BookText"/>
        <w:rPr/>
      </w:pPr>
      <w:r>
        <w:rPr>
          <w:rFonts w:ascii="IRNazanin" w:hAnsi="IRNazanin" w:eastAsia="IRNazanin"/>
          <w:color w:val="111111"/>
          <w:sz w:val="28"/>
          <w:sz w:val="28"/>
          <w:szCs w:val="28"/>
          <w:rtl w:val="true"/>
          <w:lang w:bidi="fa-IR"/>
        </w:rPr>
        <w:t>تاریخ صدور توقیع، سه سال قبل از ولادت امام 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ممکن است در نوشتن تاریخ، یا در خواندن و قرائت، اشتباهی رخ داده باشد و عدد شش را به اشتباه پنج خوانده باشند؛ یعنی تاریخ صدور آن،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امکان دارد این زیارت، از امامین عسکریین علیهما السلام باشد؛ زیرا در سند، تصریح نشده این زیارت، از ناحیه امام عصر است و تنها،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الناحیة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وجود افراد مجهول در سند</w:t>
      </w:r>
    </w:p>
    <w:p>
      <w:pPr>
        <w:pStyle w:val="BookText"/>
        <w:rPr/>
      </w:pPr>
      <w:r>
        <w:rPr>
          <w:rFonts w:ascii="IRNazanin" w:hAnsi="IRNazanin" w:eastAsia="IRNazanin"/>
          <w:color w:val="111111"/>
          <w:sz w:val="28"/>
          <w:sz w:val="28"/>
          <w:szCs w:val="28"/>
          <w:rtl w:val="true"/>
          <w:lang w:bidi="fa-IR"/>
        </w:rPr>
        <w:t>در سلسله سند این توقیع، افرادی مجهول‌الحال وجود دارند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احمد بن عیاش؛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 منصور بغدادی؛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غالب اصفهانی؛</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اشکال سندی، در تأیید این نقل چند قرینه وجود دارد از جمله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متن، در بردارنده برخی معارف و اخلاقیات و نکات تاریخی است که با  مضامین دیگر ادعیه و زیارات و نصوص معتبر مطابقت دارد و نمی‌توان تنها به دلیل ضعف سندی، به آسانی از آن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روایت، نظیر زیارت جامعه باشد که سند آن از نظر فنی دارای اشکال است و محمد بن موسی نخعی، راوی آن، مجهول است؛ ولی بزرگان ما همانند امام خمینی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این متن زیارت </w:t>
      </w:r>
      <w:bookmarkStart w:id="879" w:name="pg2683_23314"/>
    </w:p>
    <w:p>
      <w:pPr>
        <w:pStyle w:val="BookText"/>
        <w:rPr/>
      </w:pPr>
      <w:bookmarkEnd w:id="879"/>
      <w:r>
        <w:rPr>
          <w:rFonts w:ascii="IRNazanin" w:hAnsi="IRNazanin" w:eastAsia="IRNazanin"/>
          <w:color w:val="111111"/>
          <w:sz w:val="28"/>
          <w:sz w:val="28"/>
          <w:szCs w:val="28"/>
          <w:rtl w:val="true"/>
          <w:lang w:bidi="fa-IR"/>
        </w:rPr>
        <w:t>جامعه، از امام معصوم است و از استادم آیت‌الله وحید خراسانی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از غیر معصوم نمی‌تواند باشد و قطعاً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جاها باید از چارچوب تضعیف و توثیقات نجاشی و کشّی خارج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افتتاح و دعای ندبه نیز همین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متن دعا به گونه‌ای است که از غیر معصوم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زیارت ناحیه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آنرا به قصد رجاء بخواند جای هیچ تأملی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بحث، فقهی و کلامی نیست تا نیاز به بررسی سندی داشته باشد؛ در نتیجه، قاعده تسامح در ادله سنن ـ علی‌المبنا ـ مشکل ضعف سند را حل می‌کند و ما در این گونه بحث‌ها احتمال تقیّه نمی‌دهیم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متن، تقریباً با نصوص تاریخی شیعه و سنّی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تعداد شهدا که تقریبا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نام برده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بعضی از تاریخ نگاران تعداد شهدای کربلا را تا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نیز یادآور شده‌اند؛ ولی به سبب آن اختلاف نظر و گفته‌های گوناگون، نمی‌توان این توقیع را کنار گذاشت؛ بلکه باید آن را محور قرار بدهیم یا حداقّل بگوییم تعداد شهدای یاد شده، تنها یکی از گفته‌هاست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کتب علمای رجال، در مقام توثیق برخی راویان، به فرازهایی از این زیارت استناد می‌کنند که خود نشانگر آن است که آن را تلقّی به قبول کرده‌اند</w:t>
      </w:r>
      <w:r>
        <w:rPr>
          <w:rFonts w:eastAsia="IRNazanin" w:cs="IRNazanin"/>
          <w:color w:val="111111"/>
          <w:sz w:val="28"/>
          <w:szCs w:val="28"/>
          <w:rtl w:val="true"/>
          <w:lang w:bidi="fa-IR"/>
        </w:rPr>
        <w:t>.</w:t>
      </w:r>
    </w:p>
    <w:p>
      <w:pPr>
        <w:pStyle w:val="Heading4"/>
        <w:numPr>
          <w:ilvl w:val="3"/>
          <w:numId w:val="1"/>
        </w:numPr>
        <w:rPr/>
      </w:pPr>
      <w:bookmarkStart w:id="880" w:name="__RefHeading___Toc860896_1395250215"/>
      <w:bookmarkStart w:id="881" w:name="_Toc336"/>
      <w:bookmarkEnd w:id="880"/>
      <w:r>
        <w:rPr>
          <w:rtl w:val="true"/>
        </w:rPr>
        <w:t>زیارت ناحیه معروف</w:t>
      </w:r>
      <w:bookmarkEnd w:id="881"/>
    </w:p>
    <w:p>
      <w:pPr>
        <w:pStyle w:val="BookText"/>
        <w:rPr/>
      </w:pPr>
      <w:r>
        <w:rPr>
          <w:rFonts w:ascii="IRNazanin" w:hAnsi="IRNazanin" w:eastAsia="IRNazanin"/>
          <w:color w:val="111111"/>
          <w:sz w:val="28"/>
          <w:sz w:val="28"/>
          <w:szCs w:val="28"/>
          <w:rtl w:val="true"/>
          <w:lang w:bidi="fa-IR"/>
        </w:rPr>
        <w:t>ابن مشهدی در المزار الکبیر و ابن طاووس نیز در مصباح‌الزائر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بحارالانوار</w:t>
      </w:r>
      <w:r>
        <w:rPr>
          <w:rStyle w:val="FootnoteAnchor"/>
          <w:rtl w:val="true"/>
        </w:rPr>
        <w:footnoteReference w:id="803"/>
      </w:r>
      <w:r>
        <w:rPr>
          <w:rFonts w:ascii="IRNazanin" w:hAnsi="IRNazanin" w:eastAsia="IRNazanin"/>
          <w:color w:val="111111"/>
          <w:sz w:val="28"/>
          <w:sz w:val="28"/>
          <w:szCs w:val="28"/>
          <w:rtl w:val="true"/>
          <w:lang w:bidi="fa-IR"/>
        </w:rPr>
        <w:t>، آن را یادآور شده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أنّها من تألیفات السیّد و المفید و لعلّه وصل إلیهما خبر فی کیفیّة الصلاة فإنّ الإختراع فیها غیر  جائز</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ابن طاووس تصریح کرده که سیّد مرتضی، امام حسین علیه السلام را با این عبارات، زیارت می‌کرده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بالفاظ شافیة یذکر فیها بعض مصائب یوم الطف یزار بها الحسین علیه السلام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معنای این عبارت، این نیست که الفاظ و عبارات از خودش باشد؛ زیرا برای </w:t>
      </w:r>
      <w:bookmarkStart w:id="882" w:name="pg2683_23315"/>
    </w:p>
    <w:p>
      <w:pPr>
        <w:pStyle w:val="BookText"/>
        <w:rPr/>
      </w:pPr>
      <w:bookmarkEnd w:id="882"/>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کتاب روضة‌المتقین</w:t>
      </w:r>
      <w:r>
        <w:rPr>
          <w:rStyle w:val="FootnoteAnchor"/>
          <w:rtl w:val="true"/>
        </w:rPr>
        <w:footnoteReference w:id="805"/>
      </w:r>
      <w:r>
        <w:rPr>
          <w:rFonts w:ascii="IRNazanin" w:hAnsi="IRNazanin" w:eastAsia="IRNazanin"/>
          <w:color w:val="111111"/>
          <w:sz w:val="28"/>
          <w:sz w:val="28"/>
          <w:szCs w:val="28"/>
          <w:rtl w:val="true"/>
          <w:lang w:bidi="fa-IR"/>
        </w:rPr>
        <w:t xml:space="preserve">ملاحظه می‌کنیم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مدتی که در عتبات عالیات بسر می‌بردم تنها با این الفاظ ـ زیارت جامعه ـ زیارت می‌کردم، آیا معنای سخن وی این است که عباراتِ زیارت از خود او است؟</w:t>
      </w:r>
    </w:p>
    <w:p>
      <w:pPr>
        <w:pStyle w:val="BookText"/>
        <w:rPr/>
      </w:pPr>
      <w:r>
        <w:rPr>
          <w:rFonts w:ascii="IRNazanin" w:hAnsi="IRNazanin" w:eastAsia="IRNazanin"/>
          <w:color w:val="111111"/>
          <w:sz w:val="28"/>
          <w:sz w:val="28"/>
          <w:szCs w:val="28"/>
          <w:rtl w:val="true"/>
          <w:lang w:bidi="fa-IR"/>
        </w:rPr>
        <w:t>ابن طاووس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المرتضی کان یزور بهذه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نیز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در مقابل، ابن مشهدی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صدرت من الناحیة المقدّسة</w:t>
      </w:r>
      <w:r>
        <w:rPr>
          <w:rFonts w:eastAsia="IRNazanin" w:cs="IRNazanin"/>
          <w:color w:val="111111"/>
          <w:sz w:val="28"/>
          <w:szCs w:val="28"/>
          <w:rtl w:val="true"/>
          <w:lang w:bidi="fa-IR"/>
        </w:rPr>
        <w:t>.»</w:t>
      </w:r>
    </w:p>
    <w:p>
      <w:pPr>
        <w:pStyle w:val="Heading4"/>
        <w:numPr>
          <w:ilvl w:val="3"/>
          <w:numId w:val="1"/>
        </w:numPr>
        <w:rPr/>
      </w:pPr>
      <w:bookmarkStart w:id="883" w:name="__RefHeading___Toc860898_1395250215"/>
      <w:bookmarkStart w:id="884" w:name="_Toc337"/>
      <w:bookmarkEnd w:id="883"/>
      <w:r>
        <w:rPr>
          <w:rtl w:val="true"/>
        </w:rPr>
        <w:t xml:space="preserve">بحثی درباره کتاب </w:t>
      </w:r>
      <w:r>
        <w:rPr>
          <w:rtl w:val="true"/>
        </w:rPr>
        <w:t>«</w:t>
      </w:r>
      <w:r>
        <w:rPr>
          <w:rtl w:val="true"/>
        </w:rPr>
        <w:t>المزارالکبیر</w:t>
      </w:r>
      <w:r>
        <w:rPr>
          <w:rtl w:val="true"/>
        </w:rPr>
        <w:t>»</w:t>
      </w:r>
      <w:bookmarkEnd w:id="884"/>
    </w:p>
    <w:p>
      <w:pPr>
        <w:pStyle w:val="Heading5"/>
        <w:numPr>
          <w:ilvl w:val="4"/>
          <w:numId w:val="1"/>
        </w:numPr>
        <w:rPr/>
      </w:pPr>
      <w:bookmarkStart w:id="885" w:name="__RefHeading___Toc860900_1395250215"/>
      <w:bookmarkStart w:id="886" w:name="_Toc338"/>
      <w:bookmarkEnd w:id="885"/>
      <w:r>
        <w:rPr>
          <w:rtl w:val="true"/>
        </w:rPr>
        <w:t>اشاره</w:t>
      </w:r>
      <w:bookmarkEnd w:id="886"/>
    </w:p>
    <w:p>
      <w:pPr>
        <w:pStyle w:val="BookText"/>
        <w:rPr/>
      </w:pPr>
      <w:r>
        <w:rPr>
          <w:rFonts w:ascii="IRNazanin" w:hAnsi="IRNazanin" w:eastAsia="IRNazanin"/>
          <w:color w:val="111111"/>
          <w:sz w:val="28"/>
          <w:sz w:val="28"/>
          <w:szCs w:val="28"/>
          <w:rtl w:val="true"/>
          <w:lang w:bidi="fa-IR"/>
        </w:rPr>
        <w:t>محدّث نوری در خاتمه مستدرک‌الوسائل</w:t>
      </w:r>
      <w:r>
        <w:rPr>
          <w:rStyle w:val="FootnoteAnchor"/>
          <w:rtl w:val="true"/>
        </w:rPr>
        <w:footnoteReference w:id="806"/>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کبیر فی الزیارات تألیف محمد بن المشهدی کما یظهر من تألیفات السیّد بن طاووس و اعتمد علیه و مدحه و سمّیناه بالمزار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الفصل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المزار الکبیر یعلم من کیفیة إسناده أنّه کتاب معتبر و قد أخذ منه السیّدان ابنا طاوس کثیراً من الأخبار و الزیارات</w:t>
      </w:r>
      <w:r>
        <w:rPr>
          <w:rStyle w:val="FootnoteAnchor"/>
          <w:rtl w:val="true"/>
        </w:rPr>
        <w:footnoteReference w:id="807"/>
      </w:r>
      <w:r>
        <w:rPr>
          <w:rFonts w:ascii="IRNazanin" w:hAnsi="IRNazanin" w:eastAsia="IRNazanin"/>
          <w:color w:val="111111"/>
          <w:sz w:val="28"/>
          <w:sz w:val="28"/>
          <w:szCs w:val="28"/>
          <w:rtl w:val="true"/>
          <w:lang w:bidi="fa-IR"/>
        </w:rPr>
        <w:t>و قال الشیخ منتجب الدین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ابوالبرکات محمّد بن اسماعیل المشهدی فقیه محدّث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أنّه معدود فی زمرة الفقهاء کما أنّه یظهر من صدر کتابه الاعتماد علی کل ما أودعه فیه و أنّ ما فیه من الزیارات کلّها مأثورة و إن لم یستند بعضها الیهم علیهم السلام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قد جمعت فی کتابی هذا من فنون الزیارات للمشاهد و ما ورد فی الترغیب فی المساجد المبارکات و الأدعیه المختارات و ما یُدعی به عقیب الصلوات و ما یناجی به القدیم تعالی  من لذیذ الدعوات فی الخلوات و ما یلجأ الیه من الأدعیة عند المهمّات ممّا اتصلت به من ثقات الروات إلی السادات و حثنی إلی ذلک ایضا …؛</w:t>
      </w:r>
    </w:p>
    <w:p>
      <w:pPr>
        <w:pStyle w:val="BookText"/>
        <w:rPr/>
      </w:pPr>
      <w:r>
        <w:rPr>
          <w:rFonts w:ascii="IRNazanin" w:hAnsi="IRNazanin" w:eastAsia="IRNazanin"/>
          <w:color w:val="111111"/>
          <w:sz w:val="28"/>
          <w:sz w:val="28"/>
          <w:szCs w:val="28"/>
          <w:rtl w:val="true"/>
          <w:lang w:bidi="fa-IR"/>
        </w:rPr>
        <w:t>علامة مجلسی درباره این کتاب در بحارالانوار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بزرگی است درباره، زیارات و چنان که از نوشته‌های سیّد بن طاووس به دست می‌آید، این کتاب از تألیفات محمد بن مشهدی است و ابن طاووس بر این کتاب، اعتماد نموده و از آن تمجید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در فصل دیگری از بحارالانوار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وضعیت إسناد آن چنین استفاده می‌شود که کتاب معتبری است و دو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رضی‌الدین و عبدالکریم</w:t>
      </w:r>
      <w:r>
        <w:rPr>
          <w:rFonts w:eastAsia="IRNazanin" w:cs="IRNazanin"/>
          <w:color w:val="111111"/>
          <w:sz w:val="28"/>
          <w:szCs w:val="28"/>
          <w:rtl w:val="true"/>
          <w:lang w:bidi="fa-IR"/>
        </w:rPr>
        <w:t xml:space="preserve">] </w:t>
      </w:r>
      <w:bookmarkStart w:id="887" w:name="pg2683_23316"/>
    </w:p>
    <w:p>
      <w:pPr>
        <w:pStyle w:val="BookText"/>
        <w:rPr/>
      </w:pPr>
      <w:bookmarkEnd w:id="887"/>
      <w:r>
        <w:rPr>
          <w:rFonts w:ascii="IRNazanin" w:hAnsi="IRNazanin" w:eastAsia="IRNazanin"/>
          <w:color w:val="111111"/>
          <w:sz w:val="28"/>
          <w:sz w:val="28"/>
          <w:szCs w:val="28"/>
          <w:rtl w:val="true"/>
          <w:lang w:bidi="fa-IR"/>
        </w:rPr>
        <w:t>ابن طاووس، زیارات و روایات بسیاری از این کتاب نقل کرده‌اند و شیخ منتجب‌الدین در فهرست خود، درباره ابن مشهدی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ابوالبرکات محمد بن اسماعیل مشهدی، فقیه، محدث و مورد 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عبارات ریاض العلماء و دیگران استفاده می‌شود که ابن مشهدی در زمره فقها بوده و از مقدمه کتاب المزارالکبیر بر می‌آید تمام آن چه در کتاب خود آورده، مورد اعتماد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زیارات این کتاب، از معصومین رسیده است؛ هر چند بعضی از آن‌ها را در جای خود، به امام معصوم، نسبت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پس از خطبه کتاب خود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زیارات مختلفی را درباره مشاهد مشرّفه و نیز درباره تشویق و ترغیب به مساجد، ادعیه برگزیده، تعقیب نمازها، مناجات با خداوند، نمونه‌ای از دعاهای روح‌بخش و دعاهایی برای امور مهم و عظیم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ادعیه را به سند خود از راویان شیعه که به ائمه اطهار می‌رسند، نقل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در پایان نیز تکرار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یظهر منه أنّه من أعاظم العلماء واسع الروایة، کثیر الفضل معتمد علیه، کما أنّه یظهر ممّا ذکرنا من خطبة کتابه أنّ کل ما فیه من الدعوات و الزیارات، مأثورة عنهم علیهم السلام و منها أعمال مسجد الکوفه و الزیارات مختصة بأبی عبدالله علیه السلام فی الأیّام المخصوصة؛ از سخنان مجلسی چنین برمی‌آید که ابن مشهدی از علمای بزرگ و آگاه به روایت و صاحب فضل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خطبه مؤلف نیز چنین برمی‌آید که تمام آنچه در این کتاب، از مجموعه زیارات و دعاها آمده، از جمله اعمال مسجد کوفه و زیارت‌هایی که به امام حسین علیه السلام در روزهای ویژه اختصاص دارد از ائمه  اطهار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محمد بن مشهدی فردی مورد اعتماد است و بحثی پیرامون او نیست و ایشان گفته است هر چه می‌آورم به سند و راه‌های موثق از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زیارت‌هایی که وی نقل کرده، همین زیارت ناحیه مقدّسه است</w:t>
      </w:r>
      <w:r>
        <w:rPr>
          <w:rFonts w:eastAsia="IRNazanin" w:cs="IRNazanin"/>
          <w:color w:val="111111"/>
          <w:sz w:val="28"/>
          <w:szCs w:val="28"/>
          <w:rtl w:val="true"/>
          <w:lang w:bidi="fa-IR"/>
        </w:rPr>
        <w:t>.</w:t>
      </w:r>
    </w:p>
    <w:p>
      <w:pPr>
        <w:pStyle w:val="Heading5"/>
        <w:numPr>
          <w:ilvl w:val="4"/>
          <w:numId w:val="1"/>
        </w:numPr>
        <w:rPr/>
      </w:pPr>
      <w:bookmarkStart w:id="888" w:name="__RefHeading___Toc860902_1395250215"/>
      <w:bookmarkStart w:id="889" w:name="_Toc339"/>
      <w:bookmarkEnd w:id="888"/>
      <w:r>
        <w:rPr>
          <w:rtl w:val="true"/>
        </w:rPr>
        <w:t>محورهای بحث و تحقیق</w:t>
      </w:r>
      <w:bookmarkEnd w:id="889"/>
    </w:p>
    <w:p>
      <w:pPr>
        <w:pStyle w:val="Heading6"/>
        <w:numPr>
          <w:ilvl w:val="5"/>
          <w:numId w:val="1"/>
        </w:numPr>
        <w:rPr/>
      </w:pPr>
      <w:bookmarkStart w:id="890" w:name="__RefHeading___Toc860904_1395250215"/>
      <w:bookmarkStart w:id="891" w:name="_Toc340"/>
      <w:bookmarkEnd w:id="890"/>
      <w:r>
        <w:rPr>
          <w:rtl w:val="true"/>
        </w:rPr>
        <w:t>اشاره</w:t>
      </w:r>
      <w:bookmarkEnd w:id="891"/>
    </w:p>
    <w:p>
      <w:pPr>
        <w:pStyle w:val="BookText"/>
        <w:rPr/>
      </w:pPr>
      <w:r>
        <w:rPr>
          <w:rFonts w:ascii="IRNazanin" w:hAnsi="IRNazanin" w:eastAsia="IRNazanin"/>
          <w:color w:val="111111"/>
          <w:sz w:val="28"/>
          <w:sz w:val="28"/>
          <w:szCs w:val="28"/>
          <w:rtl w:val="true"/>
          <w:lang w:bidi="fa-IR"/>
        </w:rPr>
        <w:t>در ادامه، چهار محور را مورد بحث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آشنایی با مؤلف؛</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آشنایی با کتاب؛ </w:t>
      </w:r>
      <w:bookmarkStart w:id="892" w:name="pg2683_23317"/>
    </w:p>
    <w:p>
      <w:pPr>
        <w:pStyle w:val="BookText"/>
        <w:rPr/>
      </w:pPr>
      <w:bookmarkEnd w:id="89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شبهات؛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ذکر منابع</w:t>
      </w:r>
      <w:r>
        <w:rPr>
          <w:rFonts w:eastAsia="IRNazanin" w:cs="IRNazanin"/>
          <w:color w:val="111111"/>
          <w:sz w:val="28"/>
          <w:szCs w:val="28"/>
          <w:rtl w:val="true"/>
          <w:lang w:bidi="fa-IR"/>
        </w:rPr>
        <w:t>.</w:t>
      </w:r>
    </w:p>
    <w:p>
      <w:pPr>
        <w:pStyle w:val="Heading6"/>
        <w:numPr>
          <w:ilvl w:val="5"/>
          <w:numId w:val="1"/>
        </w:numPr>
        <w:rPr/>
      </w:pPr>
      <w:bookmarkStart w:id="893" w:name="__RefHeading___Toc860906_1395250215"/>
      <w:bookmarkStart w:id="894" w:name="_Toc341"/>
      <w:bookmarkEnd w:id="893"/>
      <w:r>
        <w:rPr/>
        <w:t>1</w:t>
      </w:r>
      <w:r>
        <w:rPr>
          <w:rtl w:val="true"/>
        </w:rPr>
        <w:t xml:space="preserve"> </w:t>
      </w:r>
      <w:r>
        <w:rPr>
          <w:rtl w:val="true"/>
        </w:rPr>
        <w:t>ـ آشنایی با مؤلف</w:t>
      </w:r>
      <w:bookmarkEnd w:id="894"/>
    </w:p>
    <w:p>
      <w:pPr>
        <w:pStyle w:val="Heading6"/>
        <w:numPr>
          <w:ilvl w:val="5"/>
          <w:numId w:val="1"/>
        </w:numPr>
        <w:rPr/>
      </w:pPr>
      <w:bookmarkStart w:id="895" w:name="__RefHeading___Toc860908_1395250215"/>
      <w:bookmarkStart w:id="896" w:name="_Toc342"/>
      <w:bookmarkEnd w:id="895"/>
      <w:r>
        <w:rPr>
          <w:rtl w:val="true"/>
        </w:rPr>
        <w:t>اشاره</w:t>
      </w:r>
      <w:bookmarkEnd w:id="896"/>
    </w:p>
    <w:p>
      <w:pPr>
        <w:pStyle w:val="BookText"/>
        <w:rPr/>
      </w:pPr>
      <w:r>
        <w:rPr>
          <w:rFonts w:ascii="IRNazanin" w:hAnsi="IRNazanin" w:eastAsia="IRNazanin"/>
          <w:color w:val="111111"/>
          <w:sz w:val="28"/>
          <w:sz w:val="28"/>
          <w:szCs w:val="28"/>
          <w:rtl w:val="true"/>
          <w:lang w:bidi="fa-IR"/>
        </w:rPr>
        <w:t>وی محمد بن جعفر بن علی مشهدی حائری، معروف به ابن المشهدی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بوده و در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کتاب مزار را به پایان رسانده و تا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نیز در قید حیات بوده است</w:t>
      </w:r>
      <w:r>
        <w:rPr>
          <w:rFonts w:eastAsia="IRNazanin" w:cs="IRNazanin"/>
          <w:color w:val="111111"/>
          <w:sz w:val="28"/>
          <w:szCs w:val="28"/>
          <w:rtl w:val="true"/>
          <w:lang w:bidi="fa-IR"/>
        </w:rPr>
        <w:t>.</w:t>
      </w:r>
      <w:r>
        <w:rPr>
          <w:rStyle w:val="FootnoteAnchor"/>
          <w:rtl w:val="true"/>
        </w:rPr>
        <w:footnoteReference w:id="808"/>
      </w:r>
    </w:p>
    <w:p>
      <w:pPr>
        <w:pStyle w:val="Heading6"/>
        <w:numPr>
          <w:ilvl w:val="5"/>
          <w:numId w:val="1"/>
        </w:numPr>
        <w:rPr/>
      </w:pPr>
      <w:bookmarkStart w:id="897" w:name="__RefHeading___Toc860910_1395250215"/>
      <w:bookmarkStart w:id="898" w:name="_Toc343"/>
      <w:bookmarkEnd w:id="897"/>
      <w:r>
        <w:rPr>
          <w:rtl w:val="true"/>
        </w:rPr>
        <w:t>استادان ابن مشهدی</w:t>
      </w:r>
      <w:bookmarkEnd w:id="898"/>
    </w:p>
    <w:p>
      <w:pPr>
        <w:pStyle w:val="BookText"/>
        <w:rPr/>
      </w:pPr>
      <w:r>
        <w:rPr>
          <w:rFonts w:ascii="IRNazanin" w:hAnsi="IRNazanin" w:eastAsia="IRNazanin"/>
          <w:color w:val="111111"/>
          <w:sz w:val="28"/>
          <w:sz w:val="28"/>
          <w:szCs w:val="28"/>
          <w:rtl w:val="true"/>
          <w:lang w:bidi="fa-IR"/>
        </w:rPr>
        <w:t>او از محضر بیست و هفت استاد، کسب فیض کرده که همه از علمای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شاذان بن جبرئیل، عبدالله جعفر دوریستی، ابن زهره و ورّام ابن ابی فراس نخعی، از جمله اساتید وی می‌باشند</w:t>
      </w:r>
      <w:r>
        <w:rPr>
          <w:rFonts w:eastAsia="IRNazanin" w:cs="IRNazanin"/>
          <w:color w:val="111111"/>
          <w:sz w:val="28"/>
          <w:szCs w:val="28"/>
          <w:rtl w:val="true"/>
          <w:lang w:bidi="fa-IR"/>
        </w:rPr>
        <w:t>.</w:t>
      </w:r>
    </w:p>
    <w:p>
      <w:pPr>
        <w:pStyle w:val="Heading6"/>
        <w:numPr>
          <w:ilvl w:val="5"/>
          <w:numId w:val="1"/>
        </w:numPr>
        <w:rPr/>
      </w:pPr>
      <w:bookmarkStart w:id="899" w:name="__RefHeading___Toc860912_1395250215"/>
      <w:bookmarkStart w:id="900" w:name="_Toc344"/>
      <w:bookmarkEnd w:id="899"/>
      <w:r>
        <w:rPr>
          <w:rtl w:val="true"/>
        </w:rPr>
        <w:t>شاگردان</w:t>
      </w:r>
      <w:bookmarkEnd w:id="900"/>
    </w:p>
    <w:p>
      <w:pPr>
        <w:pStyle w:val="BookText"/>
        <w:rPr/>
      </w:pPr>
      <w:r>
        <w:rPr>
          <w:rFonts w:ascii="IRNazanin" w:hAnsi="IRNazanin" w:eastAsia="IRNazanin"/>
          <w:color w:val="111111"/>
          <w:sz w:val="28"/>
          <w:sz w:val="28"/>
          <w:szCs w:val="28"/>
          <w:rtl w:val="true"/>
          <w:lang w:bidi="fa-IR"/>
        </w:rPr>
        <w:t xml:space="preserve">سیّد فخار بن معد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شاگردان 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امتیازات ابن مشهدی این است که طریق وی به شیخ مفید، بسیار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سه واسطه و گاهی با دو واسطه و بعضاً با یک واسطه به شیخ مفید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طریق وی، ابن منصور نقّاش موصلی،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از شاذان بن جبرئیل، از محمد بن موسی بن جعفر دوریستی، از جعفر بن محمد دوریستی نقلِ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جای شاذان، عدل بن دوریستی،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طریق دیگری نیز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طبری، حسن بن محمد و ابوجعفر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مشهدی، از همان آغاز به تحصیل پرداخت و در 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دروس عالیه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مُقنعه را نزد استاد خود، ابن منصور نقّاش خواند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فوق نتیجه می‌گیریم که وی شخصیتی معمولی نیست؛ به ویژه با توجه </w:t>
      </w:r>
    </w:p>
    <w:p>
      <w:pPr>
        <w:pStyle w:val="BookText"/>
        <w:rPr/>
      </w:pPr>
      <w:r>
        <w:rPr>
          <w:rFonts w:ascii="IRNazanin" w:hAnsi="IRNazanin" w:eastAsia="IRNazanin"/>
          <w:color w:val="111111"/>
          <w:sz w:val="28"/>
          <w:sz w:val="28"/>
          <w:szCs w:val="28"/>
          <w:rtl w:val="true"/>
          <w:lang w:bidi="fa-IR"/>
        </w:rPr>
        <w:t>به اظهارنظر بزرگان ما درباره شخصیت وی</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اینک نمونه‌ای از سخنان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الإمام السعید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شیخ حُرّ عاملی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فاضلا محدّثاً صدوقاً</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الجلیل السعید المتبحّر مؤلف المزار المشهور … الذی اعتمد علیه أصحابنا الأبرار</w:t>
      </w:r>
      <w:r>
        <w:rPr>
          <w:rFonts w:eastAsia="IRNazanin" w:cs="IRNazanin"/>
          <w:color w:val="111111"/>
          <w:sz w:val="28"/>
          <w:szCs w:val="28"/>
          <w:rtl w:val="true"/>
          <w:lang w:bidi="fa-IR"/>
        </w:rPr>
        <w:t>»</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منه أنّه من أعاظم العلماء واسع الروایة کثیر الفضل، معتمد علیه</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الجلیل السعید المتبحّر عظیم المنزلة و المقدار</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سیّد محسن امین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جلیل متبحر متحدّث صدوق</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کبار محدثین امامیه است؛ بسیار جلیل‌القدر و عظیم‌المنزلت است</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آقا بزرگ تهرانی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جلیل واسع الروایة</w:t>
      </w:r>
      <w:r>
        <w:rPr>
          <w:rFonts w:eastAsia="IRNazanin" w:cs="IRNazanin"/>
          <w:color w:val="111111"/>
          <w:sz w:val="28"/>
          <w:szCs w:val="28"/>
          <w:rtl w:val="true"/>
          <w:lang w:bidi="fa-IR"/>
        </w:rPr>
        <w:t>.»</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وحید خراسانی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اعتمادنا علی المزار المشهدی نتیجة لاعتماد السیّد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ولده علیه؛</w:t>
      </w:r>
      <w:r>
        <w:rPr>
          <w:rStyle w:val="FootnoteAnchor"/>
          <w:rtl w:val="true"/>
        </w:rPr>
        <w:footnoteReference w:id="818"/>
      </w:r>
      <w:r>
        <w:rPr>
          <w:rFonts w:ascii="IRNazanin" w:hAnsi="IRNazanin" w:eastAsia="IRNazanin"/>
          <w:color w:val="111111"/>
          <w:sz w:val="28"/>
          <w:sz w:val="28"/>
          <w:szCs w:val="28"/>
          <w:rtl w:val="true"/>
          <w:lang w:bidi="fa-IR"/>
        </w:rPr>
        <w:t>یعنی اعتماد ما بر کتاب مزار مشهدی به لحاظ اعتماد سیّد بن طاووس و فرزند او بر این کتاب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المزار الکبیر، یعلم من کیفیة اسناده أنّه کتاب معتبر و قد أخذ منه السیّدان ابنا طاووس کثیراً من الأخبار و الروایات؛</w:t>
      </w:r>
      <w:r>
        <w:rPr>
          <w:rStyle w:val="FootnoteAnchor"/>
          <w:rtl w:val="true"/>
        </w:rPr>
        <w:footnoteReference w:id="819"/>
      </w:r>
      <w:r>
        <w:rPr>
          <w:rFonts w:ascii="IRNazanin" w:hAnsi="IRNazanin" w:eastAsia="IRNazanin"/>
          <w:color w:val="111111"/>
          <w:sz w:val="28"/>
          <w:sz w:val="28"/>
          <w:szCs w:val="28"/>
          <w:rtl w:val="true"/>
          <w:lang w:bidi="fa-IR"/>
        </w:rPr>
        <w:t xml:space="preserve">از چگونگی سندهای آن چنین استفاده می‌شود که کتابی معتبر است و دو فرزند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رضی‌الدین و سیّد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از این کتاب نقل کرده‌اند</w:t>
      </w:r>
      <w:r>
        <w:rPr>
          <w:rFonts w:eastAsia="IRNazanin" w:cs="IRNazanin"/>
          <w:color w:val="111111"/>
          <w:sz w:val="28"/>
          <w:szCs w:val="28"/>
          <w:rtl w:val="true"/>
          <w:lang w:bidi="fa-IR"/>
        </w:rPr>
        <w:t xml:space="preserve">.» </w:t>
      </w:r>
      <w:bookmarkStart w:id="901" w:name="pg2683_23319"/>
    </w:p>
    <w:p>
      <w:pPr>
        <w:pStyle w:val="Heading6"/>
        <w:numPr>
          <w:ilvl w:val="5"/>
          <w:numId w:val="1"/>
        </w:numPr>
        <w:rPr/>
      </w:pPr>
      <w:bookmarkStart w:id="902" w:name="__RefHeading___Toc860914_1395250215"/>
      <w:bookmarkStart w:id="903" w:name="_Toc345"/>
      <w:bookmarkEnd w:id="901"/>
      <w:bookmarkEnd w:id="902"/>
      <w:r>
        <w:rPr/>
        <w:t>2</w:t>
      </w:r>
      <w:r>
        <w:rPr>
          <w:rtl w:val="true"/>
        </w:rPr>
        <w:t xml:space="preserve"> </w:t>
      </w:r>
      <w:r>
        <w:rPr>
          <w:rtl w:val="true"/>
        </w:rPr>
        <w:t>ـ آشنایی با کتاب</w:t>
      </w:r>
      <w:bookmarkEnd w:id="903"/>
    </w:p>
    <w:p>
      <w:pPr>
        <w:pStyle w:val="Heading6"/>
        <w:numPr>
          <w:ilvl w:val="5"/>
          <w:numId w:val="1"/>
        </w:numPr>
        <w:rPr/>
      </w:pPr>
      <w:bookmarkStart w:id="904" w:name="__RefHeading___Toc860916_1395250215"/>
      <w:bookmarkStart w:id="905" w:name="_Toc346"/>
      <w:bookmarkEnd w:id="904"/>
      <w:r>
        <w:rPr>
          <w:rtl w:val="true"/>
        </w:rPr>
        <w:t>اشاره</w:t>
      </w:r>
      <w:bookmarkEnd w:id="905"/>
    </w:p>
    <w:p>
      <w:pPr>
        <w:pStyle w:val="BookText"/>
        <w:rPr/>
      </w:pPr>
      <w:r>
        <w:rPr>
          <w:rFonts w:ascii="IRNazanin" w:hAnsi="IRNazanin" w:eastAsia="IRNazanin"/>
          <w:color w:val="111111"/>
          <w:sz w:val="28"/>
          <w:sz w:val="28"/>
          <w:szCs w:val="28"/>
          <w:rtl w:val="true"/>
          <w:lang w:bidi="fa-IR"/>
        </w:rPr>
        <w:t>کتاب مزار، ظاهراً تلقّی به قبول شده است؛ زیرا تا پیش از آیت‌الله خویی کسی در اعتبار این کتاب تشکیک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رضی‌الدین ابن‌طاووس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عبدالکریم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اعتماد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مقدمه تحفة‌الزائر</w:t>
      </w:r>
      <w:r>
        <w:rPr>
          <w:rStyle w:val="FootnoteAnchor"/>
          <w:rtl w:val="true"/>
        </w:rPr>
        <w:footnoteReference w:id="82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قاصر رسیده که با وجود زیارات منقوله از ائمّه به زیارات مؤلَّف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زیارات غیر مأثوره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رساله‌ای تّألیف کند که مأثوره باشد بر ذکر زیارات و ادعیه و آدابی که به اسانید معتبره از ائمّه دین منقول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این است که علاّمه مجلسی قبول دارد این کتاب مأثور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بحارالانوار</w:t>
      </w:r>
      <w:r>
        <w:rPr>
          <w:rStyle w:val="FootnoteAnchor"/>
          <w:rtl w:val="true"/>
        </w:rPr>
        <w:footnoteReference w:id="82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المزار الکبیر یُعلم من کیفیة إسناده أنّه کتاب معتبر و قد أخذ منه السیّدان ابنا طاووس کثیراً من الأخبار و الرویات</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محدّث نوری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اعتمد علیه أصحابنا الأبرار … یظهر من صدر کتابه الإعتماد علی کل ما أودعه فیه أنّ ما فیه  من الزیارات کلّها مأثوره و إن لم یستند بعضها إلیهم فی محله</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اصحاب ما بر این کتاب اعتماد کرده … و از مقدمه و ابتدای کتاب برمی‌آید تمام زیاراتی را که وی در کتاب خود آورده، از معصومین رسیده است، هر چند بعضی از آن را به معصومین نسبت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اعتمد علیه الأصحاب</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اعتمد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علمائنا الأبرار، الملقب بالمزارالکبیر فی بحارالانوار</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مزار محل اعتماد أکابر است</w:t>
      </w:r>
      <w:r>
        <w:rPr>
          <w:rFonts w:eastAsia="IRNazanin" w:cs="IRNazanin"/>
          <w:color w:val="111111"/>
          <w:sz w:val="28"/>
          <w:szCs w:val="28"/>
          <w:rtl w:val="true"/>
          <w:lang w:bidi="fa-IR"/>
        </w:rPr>
        <w:t>.</w:t>
      </w:r>
      <w:r>
        <w:rPr>
          <w:rStyle w:val="FootnoteAnchor"/>
          <w:rtl w:val="true"/>
        </w:rPr>
        <w:footnoteReference w:id="826"/>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میلانی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نجد فی زیارة الامام المهدی وصفاً دقیقاً لما جری علی جدّه الحسین؛</w:t>
      </w:r>
      <w:r>
        <w:rPr>
          <w:rStyle w:val="FootnoteAnchor"/>
          <w:rtl w:val="true"/>
        </w:rPr>
        <w:footnoteReference w:id="827"/>
      </w:r>
      <w:r>
        <w:rPr>
          <w:rFonts w:ascii="IRNazanin" w:hAnsi="IRNazanin" w:eastAsia="IRNazanin"/>
          <w:color w:val="111111"/>
          <w:sz w:val="28"/>
          <w:sz w:val="28"/>
          <w:szCs w:val="28"/>
          <w:rtl w:val="true"/>
          <w:lang w:bidi="fa-IR"/>
        </w:rPr>
        <w:t xml:space="preserve">در زیارت حضرت مهدی عجل الله تعالی فرجه الشریف توصیف دقیقی از وقایعی را که بر جدّش، امام </w:t>
      </w:r>
      <w:bookmarkStart w:id="906" w:name="pg2683_23320"/>
    </w:p>
    <w:p>
      <w:pPr>
        <w:pStyle w:val="BookText"/>
        <w:rPr/>
      </w:pPr>
      <w:bookmarkEnd w:id="906"/>
      <w:r>
        <w:rPr>
          <w:rFonts w:ascii="IRNazanin" w:hAnsi="IRNazanin" w:eastAsia="IRNazanin"/>
          <w:color w:val="111111"/>
          <w:sz w:val="28"/>
          <w:sz w:val="28"/>
          <w:szCs w:val="28"/>
          <w:rtl w:val="true"/>
          <w:lang w:bidi="fa-IR"/>
        </w:rPr>
        <w:t>حسین علیه السلام گذشته است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وی صدور زیارت از امام علیه السلام را مسلّم دانسته است</w:t>
      </w:r>
      <w:r>
        <w:rPr>
          <w:rFonts w:eastAsia="IRNazanin" w:cs="IRNazanin"/>
          <w:color w:val="111111"/>
          <w:sz w:val="28"/>
          <w:szCs w:val="28"/>
          <w:rtl w:val="true"/>
          <w:lang w:bidi="fa-IR"/>
        </w:rPr>
        <w:t>.</w:t>
      </w:r>
    </w:p>
    <w:p>
      <w:pPr>
        <w:pStyle w:val="Heading6"/>
        <w:numPr>
          <w:ilvl w:val="5"/>
          <w:numId w:val="1"/>
        </w:numPr>
        <w:rPr/>
      </w:pPr>
      <w:bookmarkStart w:id="907" w:name="__RefHeading___Toc860918_1395250215"/>
      <w:bookmarkStart w:id="908" w:name="_Toc347"/>
      <w:bookmarkEnd w:id="907"/>
      <w:r>
        <w:rPr>
          <w:rtl w:val="true"/>
        </w:rPr>
        <w:t>دیدگاه علاّمه مجلسی درباره زیارت ناحیه</w:t>
      </w:r>
      <w:bookmarkEnd w:id="908"/>
    </w:p>
    <w:p>
      <w:pPr>
        <w:pStyle w:val="BookText"/>
        <w:rPr/>
      </w:pPr>
      <w:r>
        <w:rPr>
          <w:rFonts w:ascii="IRNazanin" w:hAnsi="IRNazanin" w:eastAsia="IRNazanin"/>
          <w:color w:val="111111"/>
          <w:sz w:val="28"/>
          <w:sz w:val="28"/>
          <w:szCs w:val="28"/>
          <w:rtl w:val="true"/>
          <w:lang w:bidi="fa-IR"/>
        </w:rPr>
        <w:t>وی</w:t>
      </w:r>
      <w:r>
        <w:rPr>
          <w:rStyle w:val="FootnoteAnchor"/>
          <w:rtl w:val="true"/>
        </w:rPr>
        <w:footnoteReference w:id="82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 هذه الزیارة من مؤلفات السیّد والمفید ـ</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ـ و لعلّه وصل إلیهما خبر فی کیفیّة الصلاة فإنّ الاختراع فیها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ما اگر مقصود علاّمه مجلسی این باشد که این زیارت، انشا و ابداع این دو بزرگوار است، صحیح نیست؛ چون مؤلف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زیارات مأثورند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سال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این کتاب را نوشته و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اخری یختص بالحسین علیه السلام و هی مرویة باسانید و هی أوّل زیارة زار بها المرتضی علم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منشأ اشتباه، همین عبارت باشد که گمان کرده از تألیفات سیّد مرتضی است؛ ولی این جمله، همانند عبارت مجلسی اوّل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مدتی که در  عراق بسر می‌بردم، تنها زیارت جامعه می‌خواندم</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و این سخن نمی‌تواند دلیل باشد که زیارت جامعه، تألیف مجلسی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زیارات أبی‌عبدالله الحسین علیه السلام زیارة بألفاظ شافیة یذکر فیها بعض مصائب یوم الطف یزار بها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زاره بها المرتضی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آداب و کیفیات و الصلوة؛</w:t>
      </w:r>
      <w:r>
        <w:rPr>
          <w:rStyle w:val="FootnoteAnchor"/>
          <w:rtl w:val="true"/>
        </w:rPr>
        <w:footnoteReference w:id="830"/>
      </w:r>
      <w:r>
        <w:rPr>
          <w:rFonts w:ascii="IRNazanin" w:hAnsi="IRNazanin" w:eastAsia="IRNazanin"/>
          <w:color w:val="111111"/>
          <w:sz w:val="28"/>
          <w:sz w:val="28"/>
          <w:szCs w:val="28"/>
          <w:rtl w:val="true"/>
          <w:lang w:bidi="fa-IR"/>
        </w:rPr>
        <w:t>در زیارات امام حسین علیه السلام، زیارتی است که با عبارات روشن، مصیبت‌های روز عاشورا را بازگو می‌کند و امام حسین را با این متن،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علم‌الهدی نیز امام حسین را با این زیارتنامه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برگیرنده آداب و روش زیارت و نماز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عبارت ابن طاووس این نیست که متن زیارت نیز از سیّد مرتضی است؛ از این رو، اگر علاّمه مجلسی چنین برداشتی را کرده باشد، جای تأمل؛ بلکه غیرمقبول به نظر می‌رسد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دقت است که محدّث قمی در کتاب گران‌سنگ خود نفس‌المهموم عباراتی </w:t>
      </w:r>
      <w:bookmarkStart w:id="909" w:name="pg2683_23321"/>
    </w:p>
    <w:p>
      <w:pPr>
        <w:pStyle w:val="BookText"/>
        <w:rPr/>
      </w:pPr>
      <w:bookmarkEnd w:id="909"/>
      <w:r>
        <w:rPr>
          <w:rFonts w:ascii="IRNazanin" w:hAnsi="IRNazanin" w:eastAsia="IRNazanin"/>
          <w:color w:val="111111"/>
          <w:sz w:val="28"/>
          <w:sz w:val="28"/>
          <w:szCs w:val="28"/>
          <w:rtl w:val="true"/>
          <w:lang w:bidi="fa-IR"/>
        </w:rPr>
        <w:t>از این زیارت را بدون هیچ تردیدی، به حضرت مهدی عجل الله تعالی فرجه الشریف نسبت داده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وصفه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للقرآن سنداً و للاُمّة عضداً و للرسول ولداً؛ امام مهدی در توصیف امام حسین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پشتوانه قرآن و بازوی امت و فرزند رسول خدا بودی</w:t>
      </w:r>
      <w:r>
        <w:rPr>
          <w:rFonts w:eastAsia="IRNazanin" w:cs="IRNazanin"/>
          <w:color w:val="111111"/>
          <w:sz w:val="28"/>
          <w:szCs w:val="28"/>
          <w:rtl w:val="true"/>
          <w:lang w:bidi="fa-IR"/>
        </w:rPr>
        <w:t>.»</w:t>
      </w:r>
    </w:p>
    <w:p>
      <w:pPr>
        <w:pStyle w:val="Heading6"/>
        <w:numPr>
          <w:ilvl w:val="5"/>
          <w:numId w:val="1"/>
        </w:numPr>
        <w:rPr/>
      </w:pPr>
      <w:bookmarkStart w:id="910" w:name="__RefHeading___Toc860920_1395250215"/>
      <w:bookmarkStart w:id="911" w:name="_Toc348"/>
      <w:bookmarkEnd w:id="910"/>
      <w:r>
        <w:rPr/>
        <w:t>3</w:t>
      </w:r>
      <w:r>
        <w:rPr>
          <w:rtl w:val="true"/>
        </w:rPr>
        <w:t xml:space="preserve"> </w:t>
      </w:r>
      <w:r>
        <w:rPr>
          <w:rtl w:val="true"/>
        </w:rPr>
        <w:t>ـ بررسی شبهات</w:t>
      </w:r>
      <w:bookmarkEnd w:id="911"/>
    </w:p>
    <w:p>
      <w:pPr>
        <w:pStyle w:val="Heading6"/>
        <w:numPr>
          <w:ilvl w:val="5"/>
          <w:numId w:val="1"/>
        </w:numPr>
        <w:rPr/>
      </w:pPr>
      <w:bookmarkStart w:id="912" w:name="__RefHeading___Toc860922_1395250215"/>
      <w:bookmarkStart w:id="913" w:name="_Toc349"/>
      <w:bookmarkEnd w:id="912"/>
      <w:r>
        <w:rPr>
          <w:rtl w:val="true"/>
        </w:rPr>
        <w:t>الف</w:t>
      </w:r>
      <w:r>
        <w:rPr>
          <w:rtl w:val="true"/>
        </w:rPr>
        <w:t xml:space="preserve">. </w:t>
      </w:r>
      <w:r>
        <w:rPr>
          <w:rtl w:val="true"/>
        </w:rPr>
        <w:t>اگر این زیارت از ائمّه منقول است، چرا شیخ عباس قمی، آن را در مفاتیح‌الجنان نیاورده است؟</w:t>
      </w:r>
      <w:bookmarkEnd w:id="91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محدّث قمی، آن را در کتاب نفس‌المهموم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زیارت، براساس نقل ابن مشهدی، از زیارت‌های روز عاشورا است و محدّث  قمی، در باب زیارت عاشورا، در مقام جستجوی کامل تمام زیارات عاشورا نبوده؛ بلکه تنها دو زیارت را آورده و به همان دو اکتفا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آیا محدّث قمی متعّهد شده تمام زیارات صحیحه را در کتاب خود جمع‌آوری و غیرصحیح را رها کند و اصولاً آیا کتب اربعه ما چنین تعهدی داده‌اند؟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شاید محدّث قمی، برای تألیف مفاتیح‌الجنان مبنای خاصی داشته است که این زیارت در این چهارچوب نمی‌آمده است؛ مانند شریف رضی، که خطبه‌های امیرالمؤمنین علیه السلام را جمع‌آوری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همه خطبه‌های حضرت امیر، همین مقدار است؟ خیر؛ بلکه روش وی این بوده است که نهج‌البلاغه بنویسد؛ یعنی خطبه‌هایی را که جبنه بلاغی داشته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شیخ عباس قمی نیز چنین مبنایی داشته است؛ یعنی زاویه و بُعد خاصی را در نظر گرفته و براساس آن، زیارت عاشورا را آورده است؛ ولی زیارت ناحیه را یادآور نشده؛ هر چند به آن مبنا اشاره نکرده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مفاتیح‌الجنان، کتاب جامع و کاملی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صحیفه سجّادیه، تنها یک دعا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در اقبال اعمال شب قدر را مفصل آورده است؛ ولی محدّث قمی به گونه‌ای مختصر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چندین زیارت نقل شده که وی آن‌ها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شیخ عبّاس قمی، بنا نداشته کتاب کامل و جامعی بنویسد و شاید چنین ادعایی را </w:t>
      </w:r>
      <w:bookmarkStart w:id="914" w:name="pg2683_23322"/>
    </w:p>
    <w:p>
      <w:pPr>
        <w:pStyle w:val="BookText"/>
        <w:rPr/>
      </w:pPr>
      <w:bookmarkEnd w:id="914"/>
      <w:r>
        <w:rPr>
          <w:rFonts w:ascii="IRNazanin" w:hAnsi="IRNazanin" w:eastAsia="IRNazanin"/>
          <w:color w:val="111111"/>
          <w:sz w:val="28"/>
          <w:sz w:val="28"/>
          <w:szCs w:val="28"/>
          <w:rtl w:val="true"/>
          <w:lang w:bidi="fa-IR"/>
        </w:rPr>
        <w:t>نیز نکرده باشد؛ بلکه بنا بر نقلی معروف، وی مفاتیح‌الجنان را به صورت یادداشت برای خودش نوشته، تا به همراه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شاید وی از به درازا کشیدن سخن پرهیز داشته و به دنبال اختصار بوده است و زیارت ناحیه، با اعمال خاص آن، بسیار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دعاها و زیارات طولانی و مفصل دیگری را آورده، به این دلیل است که بدل و جایگزین نداشته؛ اما اگر زیارت ناحیه را ذکر نکرده؛ چون بدل و جایگزینی برای آن داشته که همان دو زیارتِ عاشورا است</w:t>
      </w:r>
      <w:r>
        <w:rPr>
          <w:rFonts w:eastAsia="IRNazanin" w:cs="IRNazanin"/>
          <w:color w:val="111111"/>
          <w:sz w:val="28"/>
          <w:szCs w:val="28"/>
          <w:rtl w:val="true"/>
          <w:lang w:bidi="fa-IR"/>
        </w:rPr>
        <w:t>.</w:t>
      </w:r>
    </w:p>
    <w:p>
      <w:pPr>
        <w:pStyle w:val="Heading6"/>
        <w:numPr>
          <w:ilvl w:val="5"/>
          <w:numId w:val="1"/>
        </w:numPr>
        <w:rPr/>
      </w:pPr>
      <w:bookmarkStart w:id="915" w:name="__RefHeading___Toc860924_1395250215"/>
      <w:bookmarkStart w:id="916" w:name="_Toc350"/>
      <w:bookmarkEnd w:id="915"/>
      <w:r>
        <w:rPr>
          <w:rtl w:val="true"/>
        </w:rPr>
        <w:t>ب</w:t>
      </w:r>
      <w:r>
        <w:rPr>
          <w:rtl w:val="true"/>
        </w:rPr>
        <w:t xml:space="preserve">. </w:t>
      </w:r>
      <w:r>
        <w:rPr>
          <w:rtl w:val="true"/>
        </w:rPr>
        <w:t xml:space="preserve">عبارت </w:t>
      </w:r>
      <w:r>
        <w:rPr>
          <w:rtl w:val="true"/>
        </w:rPr>
        <w:t>«</w:t>
      </w:r>
      <w:r>
        <w:rPr>
          <w:rtl w:val="true"/>
        </w:rPr>
        <w:t>ناشرات‌الشعور</w:t>
      </w:r>
      <w:r>
        <w:rPr>
          <w:rtl w:val="true"/>
        </w:rPr>
        <w:t xml:space="preserve">» </w:t>
      </w:r>
      <w:r>
        <w:rPr>
          <w:rtl w:val="true"/>
        </w:rPr>
        <w:t>را چگونه می‌توان پذیرفت؟</w:t>
      </w:r>
      <w:bookmarkEnd w:id="916"/>
    </w:p>
    <w:p>
      <w:pPr>
        <w:pStyle w:val="BookText"/>
        <w:rPr/>
      </w:pPr>
      <w:r>
        <w:rPr>
          <w:rFonts w:ascii="IRNazanin" w:hAnsi="IRNazanin" w:eastAsia="IRNazanin"/>
          <w:color w:val="111111"/>
          <w:sz w:val="28"/>
          <w:sz w:val="28"/>
          <w:szCs w:val="28"/>
          <w:rtl w:val="true"/>
          <w:lang w:bidi="fa-IR"/>
        </w:rPr>
        <w:t>آیا می‌توان ادّعا کرد زینب کبری علیها السلام و سایر مخدّرات، پس از شهادت جانگداز امام حسین علیه السلام با گیسوان پریشان و بدون روسری و حجاب، سراسیمه از خیمه‌ها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صحنه، با مقام زنان اهل‌بیت، سازگار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گیسوی پریشان، با مکشوف بودن سر و بدون حجاب بودن، هیچ تلازمی ندارد؛ زیرا ممکن است ـ و قطعاً نیز چنین است ـ آنان گیسوان خود را به جهت حزن و مصیبت و عزا، زیر چادر و عبا و حجاب کامل پریشان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شیوه بین عرب، رسم بوده است</w:t>
      </w:r>
      <w:r>
        <w:rPr>
          <w:rFonts w:eastAsia="IRNazanin" w:cs="IRNazanin"/>
          <w:color w:val="111111"/>
          <w:sz w:val="28"/>
          <w:szCs w:val="28"/>
          <w:rtl w:val="true"/>
          <w:lang w:bidi="fa-IR"/>
        </w:rPr>
        <w:t>.</w:t>
      </w:r>
    </w:p>
    <w:p>
      <w:pPr>
        <w:pStyle w:val="Heading6"/>
        <w:numPr>
          <w:ilvl w:val="5"/>
          <w:numId w:val="1"/>
        </w:numPr>
        <w:rPr/>
      </w:pPr>
      <w:bookmarkStart w:id="917" w:name="__RefHeading___Toc860926_1395250215"/>
      <w:bookmarkStart w:id="918" w:name="_Toc351"/>
      <w:bookmarkEnd w:id="917"/>
      <w:r>
        <w:rPr>
          <w:rtl w:val="true"/>
        </w:rPr>
        <w:t>ج</w:t>
      </w:r>
      <w:r>
        <w:rPr>
          <w:rtl w:val="true"/>
        </w:rPr>
        <w:t xml:space="preserve">. </w:t>
      </w:r>
      <w:r>
        <w:rPr>
          <w:rtl w:val="true"/>
        </w:rPr>
        <w:t>دیدگاه و اشکال آیت الله خویی</w:t>
      </w:r>
      <w:bookmarkEnd w:id="918"/>
    </w:p>
    <w:p>
      <w:pPr>
        <w:pStyle w:val="BookText"/>
        <w:rPr/>
      </w:pPr>
      <w:r>
        <w:rPr>
          <w:rFonts w:ascii="IRNazanin" w:hAnsi="IRNazanin" w:eastAsia="IRNazanin"/>
          <w:color w:val="111111"/>
          <w:sz w:val="28"/>
          <w:sz w:val="28"/>
          <w:szCs w:val="28"/>
          <w:rtl w:val="true"/>
          <w:lang w:bidi="fa-IR"/>
        </w:rPr>
        <w:t>از معاصران، تنها آیت‌الله خویی به کتاب مزار و مؤلف آن، دیدگاهی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وی در معجم‌الرجال این است که افراد موجود در اسناد کتب اربعه را ـ به هر عنوان و لفظ و عبارتی که آمده‌اند ـ می‌آورد؛ برای مثال، برقی را گاهی با عنوان محمد برقی و گاهی محمد بن خالد و … می‌آورد؛ ولی شرح حال و اظهارنظر را فقط یک جا نقل می‌کند و این کار، برای تمیز مشترکات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ابن مشهدی را به همین علت در چند جا یادآور می‌شود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ـ در مقدمه جلد اول، به اعتبار این که می‌خواهد مبانی رجالی خود را نقل کند، در زمینه توثیقات عام، از ابن مشهدی و کتاب او نیز نام می‌برد، زیرا ابن </w:t>
      </w:r>
    </w:p>
    <w:p>
      <w:pPr>
        <w:pStyle w:val="BookText"/>
        <w:rPr/>
      </w:pPr>
      <w:r>
        <w:rPr>
          <w:rFonts w:ascii="IRNazanin" w:hAnsi="IRNazanin" w:eastAsia="IRNazanin"/>
          <w:color w:val="111111"/>
          <w:sz w:val="28"/>
          <w:sz w:val="28"/>
          <w:szCs w:val="28"/>
          <w:rtl w:val="true"/>
          <w:lang w:bidi="fa-IR"/>
        </w:rPr>
        <w:t>مشهدی در مقدمه کتاب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فأنّی قد جمعتُ فی کتابی هذا من فنون الزیارات للمشاهد المشرّفات ـ إلی أن قال ـ مما اتصلت به من ثقات الروات إلی السادات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مناسبت، آقای خویی در مقدمه کتاب رجالی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الکلام منه صریح فی توثیق جمیع من وقع فی إسناد روایات کتابه؛ لکنّه لایمکن الإعتماد علی ذلک من وجهین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إنّه لم یظهر اعتبار هذا الکتاب فی نفسه فإنّ محمّد بن المشهدی لم یظهر حاله بل لم یعلم شخصه و إن أصرّ المحدّث النوری علی أنّه محمّد بن جعفر بن علی بن جعفر المشهدی الحائری فإنّ ما ذکره فی وجه ذلک لا یورث إلاّ الظن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إنّ محمّد بن المشهدی من المتأخّرین و قد مرّ أنّه لا عبرة بتوثیقاتهم لغیر من یقرب عصرهم من عصره فإنّا قد ذکرنا أنّ هذه التوثیقات مبنیّة علی النظر و الحدس فلا یترتّب علیها أثر؛ این سخن ابن مشهدی صراحت دارد در این که تمام راویان در سلسله سند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می‌باشند؛ ولی به دو  دلیل نمی‌توان به این سخن اعتماد کرد؛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اعتبار کتاب روشن نیست؛ چون شخصیت محمد بن مشهدی نامشخص است؛ یعنی مجهول الوصف است؛ بلکه شخص او برای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محدّث نوری اصرار دارد ثابت کند مؤلف کتاب، همان محمد بن جعفر بن علی بن جعفر مشهدی حائری است؛ ولی این سخن، تنها موجب ظن و گمان است و اطمینان‌آور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توثیقات متأخران، برای ما معتبر نیست؛ چون با حدس و اجتهاد است آن چه از نظر ما معتبر است، حس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شخصی را به نام محمد بن جعفر بن علی بن جعفر المشهدی الحائری ذکر می‌کند و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الجلیل السعید المتبحّر ابوعبدالله المعروف بمحمّد بن المشهدی و ابن المشهدی مؤلّف المزار المشهور الذی اعتمد علیه أصحابنا الأبرار الملّقب بالمزار الکبیر فی بحارالأنوار ذکره المحدّث النوری</w:t>
      </w:r>
      <w:r>
        <w:rPr>
          <w:rStyle w:val="FootnoteAnchor"/>
          <w:rtl w:val="true"/>
        </w:rPr>
        <w:footnoteReference w:id="831"/>
      </w:r>
      <w:r>
        <w:rPr>
          <w:rFonts w:ascii="IRNazanin" w:hAnsi="IRNazanin" w:eastAsia="IRNazanin"/>
          <w:color w:val="111111"/>
          <w:sz w:val="28"/>
          <w:sz w:val="28"/>
          <w:szCs w:val="28"/>
          <w:rtl w:val="true"/>
          <w:lang w:bidi="fa-IR"/>
        </w:rPr>
        <w:t>فی عداد مشایخ محمد بن جعفر بن نما، ای الثالث من مشایخه</w:t>
      </w:r>
      <w:r>
        <w:rPr>
          <w:rFonts w:eastAsia="IRNazanin" w:cs="IRNazanin"/>
          <w:color w:val="111111"/>
          <w:sz w:val="28"/>
          <w:szCs w:val="28"/>
          <w:rtl w:val="true"/>
          <w:lang w:bidi="fa-IR"/>
        </w:rPr>
        <w:t>.»</w:t>
      </w:r>
      <w:r>
        <w:rPr>
          <w:rStyle w:val="FootnoteAnchor"/>
          <w:rtl w:val="true"/>
        </w:rPr>
        <w:footnoteReference w:id="832"/>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ـ در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جعفر المشهدی کان فاضلا محدّثاً صدوقاً له کتب یروی عن شاذان بن جبرئیل القمی</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د ـ در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المشهدی ذکر صاحب الوسائل فی مقدمة الوسائل أنّ له کتاب المزار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ـ در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المشهدی له کتاب یعرف بالمزار و تقدّم فی المدخل أنَّ المحدّث النوری قد أصرّ فی الفائدة الثانیة من خاتمة مستدرکه التی شرح فیها حال الکتب المأخوذة عنها روایات المستدرک و حال مؤلفیها عند بیان حال کتاب المزار أنّه محمد بن جعفر بن علی‌بن جعفر المشهدی الحائری و ذکرنا أنَّ ما ذکره فی وجه ذلک لایورث إلاّ الظن فإنّه لم یذکر دلیلا علی ذلک بل ینافیه کلام صاحب الوسائل فی مقدمة الوسائل من أنّ  والده علی، و احتمال کونه من النسبة الی الجَدّ یبعده أنَّ علیا المشهدی لم یکن من المعاریف بل لم یعلم أنّه کان من العلماء حتی ینسب حفیده الیه؛ ابن مشهدی کتابی به نام مزار دارد و در مقدمه کتاب اشاره کردیم که محدّث نوری در خاتمه مستدرک ـ در شرح حال مؤلفان منابع کتاب مستدرک ـ اصرار دارد که نویسنده کتاب مزار، محمد بن جعفر بن علی بن جعفر مشهدی حائری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وی ظن‌آور بوده و یقین‌آور نیست، زیرا او در این زمینه دلیلی ارائه نکرده؛ بلکه با گفته حُرّ عامِلی صاحب وسائل، منافات دارد که پدر ابن مشهدی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با این که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پدر ابن مشهدی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جدّ او است و در اثر شهرت، شخصی را به جدش منسوب می‌کنند؛ همانند ـ علی بن بابویه ـ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جدّ او از معاریف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معلوم نیست از علما به شمار آید، تا نواده‌اش را به او نسبت دهند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دیدگاه ما، اعتماد امثال ابن طاووس، شهید اوّل، مجلسی، حُرّعامِلی، محدّث نوری، سیّد محسن امین و شیخ عبّاس قمی، موجب علم یا لااقل اطمینان به وثاقت ابن مشهدی می‌شود و ما نیز بر ابن مشهدی اعتماد کرده و او را معتبر می‌دانیم</w:t>
      </w:r>
      <w:r>
        <w:rPr>
          <w:rFonts w:eastAsia="IRNazanin" w:cs="IRNazanin"/>
          <w:color w:val="111111"/>
          <w:sz w:val="28"/>
          <w:szCs w:val="28"/>
          <w:rtl w:val="true"/>
          <w:lang w:bidi="fa-IR"/>
        </w:rPr>
        <w:t xml:space="preserve">. </w:t>
      </w:r>
      <w:bookmarkStart w:id="919" w:name="pg2683_23325"/>
    </w:p>
    <w:p>
      <w:pPr>
        <w:pStyle w:val="Heading6"/>
        <w:numPr>
          <w:ilvl w:val="5"/>
          <w:numId w:val="1"/>
        </w:numPr>
        <w:rPr/>
      </w:pPr>
      <w:bookmarkStart w:id="920" w:name="__RefHeading___Toc860928_1395250215"/>
      <w:bookmarkStart w:id="921" w:name="_Toc352"/>
      <w:bookmarkEnd w:id="919"/>
      <w:bookmarkEnd w:id="920"/>
      <w:r>
        <w:rPr>
          <w:rtl w:val="true"/>
        </w:rPr>
        <w:t>منابع زیارت ناحیه</w:t>
      </w:r>
      <w:bookmarkEnd w:id="921"/>
    </w:p>
    <w:p>
      <w:pPr>
        <w:pStyle w:val="Heading6"/>
        <w:numPr>
          <w:ilvl w:val="5"/>
          <w:numId w:val="1"/>
        </w:numPr>
        <w:rPr/>
      </w:pPr>
      <w:bookmarkStart w:id="922" w:name="__RefHeading___Toc860930_1395250215"/>
      <w:bookmarkStart w:id="923" w:name="_Toc353"/>
      <w:bookmarkEnd w:id="922"/>
      <w:r>
        <w:rPr>
          <w:rtl w:val="true"/>
        </w:rPr>
        <w:t>اشاره</w:t>
      </w:r>
      <w:bookmarkEnd w:id="923"/>
    </w:p>
    <w:p>
      <w:pPr>
        <w:pStyle w:val="BookText"/>
        <w:rPr/>
      </w:pPr>
      <w:r>
        <w:rPr>
          <w:rFonts w:ascii="IRNazanin" w:hAnsi="IRNazanin" w:eastAsia="IRNazanin"/>
          <w:color w:val="111111"/>
          <w:sz w:val="28"/>
          <w:sz w:val="28"/>
          <w:szCs w:val="28"/>
          <w:rtl w:val="true"/>
          <w:lang w:bidi="fa-IR"/>
        </w:rPr>
        <w:t>بسیاری از قُدما و متأخران، به زیارت و کتاب المزار نظر مثبت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موضوع مورد بحث، در این جا، زیارت ناحیه است و عمده مدرک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مشهدی است؛ ولی تنها منبعِ زیارت، المزار نیست و در منابع دیگری نیز آمده که به بررسی منابع متقدم و متأخر آن می‌پردازیم</w:t>
      </w:r>
      <w:r>
        <w:rPr>
          <w:rFonts w:eastAsia="IRNazanin" w:cs="IRNazanin"/>
          <w:color w:val="111111"/>
          <w:sz w:val="28"/>
          <w:szCs w:val="28"/>
          <w:rtl w:val="true"/>
          <w:lang w:bidi="fa-IR"/>
        </w:rPr>
        <w:t>:</w:t>
      </w:r>
    </w:p>
    <w:p>
      <w:pPr>
        <w:pStyle w:val="Heading6"/>
        <w:numPr>
          <w:ilvl w:val="5"/>
          <w:numId w:val="1"/>
        </w:numPr>
        <w:rPr/>
      </w:pPr>
      <w:bookmarkStart w:id="924" w:name="__RefHeading___Toc860932_1395250215"/>
      <w:bookmarkStart w:id="925" w:name="_Toc354"/>
      <w:bookmarkEnd w:id="924"/>
      <w:r>
        <w:rPr>
          <w:rtl w:val="true"/>
        </w:rPr>
        <w:t>الف ـ متقدمان</w:t>
      </w:r>
      <w:bookmarkEnd w:id="9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ascii="IRNazanin" w:hAnsi="IRNazanin" w:eastAsia="IRNazanin"/>
          <w:color w:val="111111"/>
          <w:sz w:val="28"/>
          <w:sz w:val="28"/>
          <w:szCs w:val="28"/>
          <w:rtl w:val="true"/>
          <w:lang w:bidi="fa-IR"/>
        </w:rPr>
        <w:t>علاّمه مجلسی، در بحارالانوار</w:t>
      </w:r>
      <w:r>
        <w:rPr>
          <w:rStyle w:val="FootnoteAnchor"/>
          <w:rtl w:val="true"/>
        </w:rPr>
        <w:footnoteReference w:id="834"/>
      </w:r>
      <w:r>
        <w:rPr>
          <w:rFonts w:ascii="IRNazanin" w:hAnsi="IRNazanin" w:eastAsia="IRNazanin"/>
          <w:color w:val="111111"/>
          <w:sz w:val="28"/>
          <w:sz w:val="28"/>
          <w:szCs w:val="28"/>
          <w:rtl w:val="true"/>
          <w:lang w:bidi="fa-IR"/>
        </w:rPr>
        <w:t xml:space="preserve">زیارت ناحیه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نسبت داده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المفید رحمة الله فی کتاب المزار بعد ایراد الزیارة التی نقلناها من المصباح 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اُخری فی یوم عاشورا بروایة اخری إذا اردت زیارته بها فی هذا الیوم فقف علیه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آدم صفوة‌الله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دسترس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مصباح سیّد مرتضی؛</w:t>
      </w:r>
    </w:p>
    <w:p>
      <w:pPr>
        <w:pStyle w:val="BookText"/>
        <w:rPr/>
      </w:pPr>
      <w:r>
        <w:rPr>
          <w:rFonts w:ascii="IRNazanin" w:hAnsi="IRNazanin" w:eastAsia="IRNazanin"/>
          <w:color w:val="111111"/>
          <w:sz w:val="28"/>
          <w:sz w:val="28"/>
          <w:szCs w:val="28"/>
          <w:rtl w:val="true"/>
          <w:lang w:bidi="fa-IR"/>
        </w:rPr>
        <w:t>علامه مجلسی از سیّد مرتضی در مصباح‌الزائر نقل می‌کند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بالفاظ شافیه یذکر فیها بعض مصائب یوم الطف یزار بها الحسین علیه السلام زار بها المرتضی علم‌الهدی و سأذکرها علی الوصف الذی أشار هو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 الخروج من بیتک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إلیک توجهت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همین زیارت ناحیه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فرض که اعتبارِ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مشهدی ثابت نشود؛ ولی سیّد مرتضی و شیخ مفید آن را نقل کرده‌اند</w:t>
      </w:r>
      <w:r>
        <w:rPr>
          <w:rFonts w:eastAsia="IRNazanin" w:cs="IRNazanin"/>
          <w:color w:val="111111"/>
          <w:sz w:val="28"/>
          <w:szCs w:val="28"/>
          <w:rtl w:val="true"/>
          <w:lang w:bidi="fa-IR"/>
        </w:rPr>
        <w:t>.</w:t>
      </w:r>
    </w:p>
    <w:p>
      <w:pPr>
        <w:pStyle w:val="Heading6"/>
        <w:numPr>
          <w:ilvl w:val="5"/>
          <w:numId w:val="1"/>
        </w:numPr>
        <w:rPr/>
      </w:pPr>
      <w:bookmarkStart w:id="926" w:name="__RefHeading___Toc860934_1395250215"/>
      <w:bookmarkStart w:id="927" w:name="_Toc355"/>
      <w:bookmarkEnd w:id="926"/>
      <w:r>
        <w:rPr>
          <w:rtl w:val="true"/>
        </w:rPr>
        <w:t>ب ـ متأخران</w:t>
      </w:r>
      <w:bookmarkEnd w:id="9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طاووس در مصباح‌الزائر آن را از سیّد مرتضی نقل کرده؛ ولی نام وی را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مجلسی در چهار مورد از کتاب خود به کتاب سیّد مرتضی اشاره دارد و در جایی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أنّه سقط من النساخ، الزیارة التی ألحقناها من روایة السیّد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مجلسی در تحفة‌الزائر نیز این زیارت را آورده است</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فیض کاشانی نیز آن را در کتاب صحیفه مهدیه</w:t>
      </w:r>
      <w:r>
        <w:rPr>
          <w:rStyle w:val="FootnoteAnchor"/>
          <w:rtl w:val="true"/>
        </w:rPr>
        <w:footnoteReference w:id="836"/>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جای تأمل  دارد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جامع احادیث الشیعه</w:t>
      </w:r>
      <w:r>
        <w:rPr>
          <w:rStyle w:val="FootnoteAnchor"/>
          <w:rtl w:val="true"/>
        </w:rPr>
        <w:footnoteReference w:id="837"/>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محسن فیض کاشانی در الصحیفة‌الهادیة و التحفة‌المهدویة که نخستین چاپ آن،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درباره دعاها و زیارات و توقیعات رسیده از امام مهدی عجل الله تعالی فرجه الشریف تدوین گشته، این زیارت را آورده است</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واسطه غایب بودن نور، سینه‌ام تنگ شده بود، به تألیف کتابی همت گماشتم که مطالب آن، از امام زمان عجل الله تعالی فرجه الشریف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که از ناحیه امام زمان به یکی از چهار نایب وی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زیارت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زیارت یاد شده، شرح‌های متعددی نیز دارد، مانند کشف داحیة فی شرح زیارة‌الناحیة و کتاب الشمس‌الضاحیة</w:t>
      </w:r>
      <w:r>
        <w:rPr>
          <w:rStyle w:val="FootnoteAnchor"/>
          <w:rtl w:val="true"/>
        </w:rPr>
        <w:footnoteReference w:id="839"/>
      </w:r>
      <w:r>
        <w:rPr>
          <w:rFonts w:ascii="IRNazanin" w:hAnsi="IRNazanin" w:eastAsia="IRNazanin"/>
          <w:color w:val="111111"/>
          <w:sz w:val="28"/>
          <w:sz w:val="28"/>
          <w:szCs w:val="28"/>
          <w:rtl w:val="true"/>
          <w:lang w:bidi="fa-IR"/>
        </w:rPr>
        <w:t>و شرح زیارت ناحیه به زبان اردو</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نتیجه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زیارت، از ناحیه امام زمان علیه السلام برای برخی از نمایندگان آن حضرت صادر شده که به دست برخی از علما، مانند شیخ مفید و ابن مشهدی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زیارت، دارای اسانید متعدد و معتبری است؛ چنان که ابن مشهدی به آن تصریح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مرتضی، در نخستین مرحله تشرّف به کربلا، این زیارت را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بسیاری از عبارات این زیارت، با زیارات دیگر مطابق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این زیارت، معنویت خاصی مشهود است و مضامینی بلند دارد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مرتضی، زیارت و آداب آن را این گونه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أردتَ الخروج من بیتک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إلیک توجهت … فأذا بلغت المنزل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أنزلنی مُنزلا مبارکاً … فاذا رأی القبّة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السلام علی عباده … فإذا قرب من المشهد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إلیک قصد القاصدون … فإذا بلغ موضع القتل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للذین یقاتَلون بأنّهم ظُلموا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تدخل القّبة و تقف علی القبر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آدم صفوة الله، ثمّ تحوّل إلی عند الرأس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عبدالله … ثمّ انکب علی الضریح و قبّل التربة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أوّل مظلوم انتهک دمه … ثم تحوّل إلی جانب القبر و تستقبل القبلة و ترفع یدیک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استغفاری إیّاک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این عبارت، نوبت توسل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نتوسل بهذا الصدیق الإمام … ثم تحوّل إلی عند الرجلین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عبدالله …</w:t>
      </w:r>
    </w:p>
    <w:p>
      <w:pPr>
        <w:pStyle w:val="BookText"/>
        <w:rPr/>
      </w:pPr>
      <w:r>
        <w:rPr>
          <w:rFonts w:ascii="IRNazanin" w:hAnsi="IRNazanin" w:eastAsia="IRNazanin"/>
          <w:color w:val="111111"/>
          <w:sz w:val="28"/>
          <w:sz w:val="28"/>
          <w:szCs w:val="28"/>
          <w:rtl w:val="true"/>
          <w:lang w:bidi="fa-IR"/>
        </w:rPr>
        <w:t>ذکر زیارة علی بن الحسین علیهما السلام ثم تحول إلی عند رجلی الحسین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الصدیق …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علیکم … ثم انکب علی القبر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الله فی شرفکم …</w:t>
      </w:r>
    </w:p>
    <w:p>
      <w:pPr>
        <w:pStyle w:val="BookText"/>
        <w:rPr/>
      </w:pPr>
      <w:r>
        <w:rPr>
          <w:rFonts w:ascii="IRNazanin" w:hAnsi="IRNazanin" w:eastAsia="IRNazanin"/>
          <w:color w:val="111111"/>
          <w:sz w:val="28"/>
          <w:sz w:val="28"/>
          <w:szCs w:val="28"/>
          <w:rtl w:val="true"/>
          <w:lang w:bidi="fa-IR"/>
        </w:rPr>
        <w:t>زیارة الشهداء ـ رضوان الله علیهم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تتوجه إلی البیت الذی عند رجلَی علی بن الحسین علیه السلام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عبدالله … ثم تسلم علی الشهداء من أصحاب الحسین علیه السلام و تستقبل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أنصارالله … ثم عُد إلی موضع رأس الحسین ـ صلوات الله علیه ـ و استقبل القبلة وصل رکعتین صلاة الزیارة تقرأ فی الأولی الحمد و سورة الأنبیاء و فی الثانیة الحمد و سورة الحشر أوما تهیأ لک من القرآن، فإذا فرغت من الصلوة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ذی القدرة و الجبروت … ثم قبِّل الضریح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الإمام الکریم … فإذا أردت الوداع فصلّ  رکعتین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خیر الأنام … ثم انکب علی القبر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لاتروی النفس من مناجاتک …</w:t>
      </w:r>
      <w:r>
        <w:rPr>
          <w:rFonts w:eastAsia="IRNazanin" w:cs="IRNazanin"/>
          <w:color w:val="111111"/>
          <w:sz w:val="28"/>
          <w:szCs w:val="28"/>
          <w:rtl w:val="true"/>
          <w:lang w:bidi="fa-IR"/>
        </w:rPr>
        <w:t>.»</w:t>
      </w:r>
      <w:r>
        <w:rPr>
          <w:rStyle w:val="FootnoteAnchor"/>
          <w:rtl w:val="true"/>
        </w:rPr>
        <w:footnoteReference w:id="841"/>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از تأکید سیّد مرتضی بر این آداب، به ویژه دستور به جا آوردن دو رکعت نماز چنین استفاده می‌شود که این زیارت، مأثور و از بعضی امامانِ پاک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مطلب قطع و یقین حاصل نشود، حداقل، اطمینان و وثوق پدید می‌آید و همین مقدار، ما را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با تأکید و اطمینان کامل، این زیارت را به حضرت صاحب‌الزمان عجل الله تعالی فرجه الشریف منسوب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نیز از دیدگاه ما به ویژه با توجه به تصریح ابن مشهدی در مقدمه کتاب، بی‌اشکال است</w:t>
      </w:r>
      <w:r>
        <w:rPr>
          <w:rFonts w:eastAsia="IRNazanin" w:cs="IRNazanin"/>
          <w:color w:val="111111"/>
          <w:sz w:val="28"/>
          <w:szCs w:val="28"/>
          <w:rtl w:val="true"/>
          <w:lang w:bidi="fa-IR"/>
        </w:rPr>
        <w:t xml:space="preserve">. </w:t>
      </w:r>
      <w:bookmarkStart w:id="928" w:name="pg2683_23328"/>
    </w:p>
    <w:p>
      <w:pPr>
        <w:pStyle w:val="Heading3"/>
        <w:numPr>
          <w:ilvl w:val="2"/>
          <w:numId w:val="1"/>
        </w:numPr>
        <w:rPr/>
      </w:pPr>
      <w:bookmarkStart w:id="929" w:name="__RefHeading___Toc860936_1395250215"/>
      <w:bookmarkStart w:id="930" w:name="_Toc356"/>
      <w:bookmarkEnd w:id="928"/>
      <w:bookmarkEnd w:id="929"/>
      <w:r>
        <w:rPr>
          <w:rtl w:val="true"/>
        </w:rPr>
        <w:t>فصل شانزدهم</w:t>
      </w:r>
      <w:r>
        <w:rPr>
          <w:rtl w:val="true"/>
        </w:rPr>
        <w:t xml:space="preserve">: </w:t>
      </w:r>
      <w:r>
        <w:rPr>
          <w:rtl w:val="true"/>
        </w:rPr>
        <w:t>داستان جزیره خضراء</w:t>
      </w:r>
      <w:bookmarkEnd w:id="93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1" w:name="__RefHeading___Toc860938_1395250215"/>
      <w:bookmarkStart w:id="932" w:name="_Toc357"/>
      <w:bookmarkEnd w:id="931"/>
      <w:r>
        <w:rPr>
          <w:rtl w:val="true"/>
        </w:rPr>
        <w:t>اشاره  </w:t>
      </w:r>
      <w:bookmarkStart w:id="933" w:name="pg2683_23329"/>
      <w:bookmarkEnd w:id="932"/>
    </w:p>
    <w:p>
      <w:pPr>
        <w:pStyle w:val="Heading4"/>
        <w:numPr>
          <w:ilvl w:val="3"/>
          <w:numId w:val="1"/>
        </w:numPr>
        <w:rPr/>
      </w:pPr>
      <w:bookmarkStart w:id="934" w:name="__RefHeading___Toc860940_1395250215"/>
      <w:bookmarkStart w:id="935" w:name="_Toc358"/>
      <w:bookmarkEnd w:id="933"/>
      <w:bookmarkEnd w:id="934"/>
      <w:r>
        <w:rPr>
          <w:rtl w:val="true"/>
        </w:rPr>
        <w:t>جزیره خضراء در ترازوی نقد</w:t>
      </w:r>
      <w:bookmarkEnd w:id="935"/>
    </w:p>
    <w:p>
      <w:pPr>
        <w:pStyle w:val="BookText"/>
        <w:rPr/>
      </w:pPr>
      <w:r>
        <w:rPr>
          <w:rFonts w:ascii="IRNazanin" w:hAnsi="IRNazanin" w:eastAsia="IRNazanin"/>
          <w:color w:val="111111"/>
          <w:sz w:val="28"/>
          <w:sz w:val="28"/>
          <w:szCs w:val="28"/>
          <w:rtl w:val="true"/>
          <w:lang w:bidi="fa-IR"/>
        </w:rPr>
        <w:t>در این بخش هر دو نقل جزیره خضراء و منابع این داستان آمده و با دقت به بررسی سندی آن پرداخته شده است؛ هر چند محور بحث، جزیره خضراء در نقل فضل بن یحیی طیّبی و علی بن فاضل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سند و عدم توثیق طیّبی و علی بن فاضل نیز به اثبات رسیده و سپس به اشکالات دلالی و محتوایی این موضوع پرداخته شده است؛ از جمله، اشکال تناقض بین متن‌ها، به گونه‌ای که نقل بحارالانوار با نقل مرحوم بحرانی در کتاب تبصرة الولی تفاوت بسیار دارد و اشکال تحریف قرآن که هرگز با معتقدات و باورهای ما مطابقت ندارد و ادعای رؤیت اختیاری امام عجل الله تعالی فرجه الشریف در زمان غیبت کبری که از سوی بزرگانی مانند شیخ جعفر کاشف الغطاء، رد شده است و اشکال ادعای فرزند داشتن امام که هرگز ثابت نیست و اشکال ادعای اسرارآمیز بودن جزیره خضراء و عدم امکان دسترسی به آن؛ بی‌پایه و اساس است؛ بلکه این جزیره، منطقه‌ای معروف بوده که از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بعد از آن، به گونه‌ای عادی محل رفت و آمد مسلمانان و از قلمرو سرزمین‌های اسلامی به شمار می‌آمده به نحوی که حکومت‌های مرکزی، برای این جزیره، به نصب و عزل حاکم می‌پرداخته‌اند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کتاب‌های جغرافیای شهرها نام این جزیره و حدود آن را به دقت بیان می‌کند و این موضوع، خود افسانه بودن داستان این جزیره، را تأیید و ادعای اسرارآمیز بودن آن را مردود می‌سازد</w:t>
      </w:r>
      <w:r>
        <w:rPr>
          <w:rFonts w:eastAsia="IRNazanin" w:cs="IRNazanin"/>
          <w:color w:val="111111"/>
          <w:sz w:val="28"/>
          <w:szCs w:val="28"/>
          <w:rtl w:val="true"/>
          <w:lang w:bidi="fa-IR"/>
        </w:rPr>
        <w:t>.</w:t>
      </w:r>
    </w:p>
    <w:p>
      <w:pPr>
        <w:pStyle w:val="Heading4"/>
        <w:numPr>
          <w:ilvl w:val="3"/>
          <w:numId w:val="1"/>
        </w:numPr>
        <w:rPr/>
      </w:pPr>
      <w:bookmarkStart w:id="936" w:name="__RefHeading___Toc860942_1395250215"/>
      <w:bookmarkStart w:id="937" w:name="_Toc359"/>
      <w:bookmarkEnd w:id="936"/>
      <w:r>
        <w:rPr>
          <w:rtl w:val="true"/>
        </w:rPr>
        <w:t>جزیره خضراء</w:t>
      </w:r>
      <w:bookmarkEnd w:id="93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اول فصل اشاره کردیم، علامه مجلسی در کتاب شریف و گرانسنگ </w:t>
      </w:r>
    </w:p>
    <w:p>
      <w:pPr>
        <w:pStyle w:val="BookText"/>
        <w:rPr/>
      </w:pPr>
      <w:r>
        <w:rPr>
          <w:rFonts w:ascii="IRNazanin" w:hAnsi="IRNazanin" w:eastAsia="IRNazanin"/>
          <w:color w:val="111111"/>
          <w:sz w:val="28"/>
          <w:sz w:val="28"/>
          <w:szCs w:val="28"/>
          <w:rtl w:val="true"/>
          <w:lang w:bidi="fa-IR"/>
        </w:rPr>
        <w:t>بحارالانوار جریانی معروف به داستان جزیره خضراء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خود،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فی ذکر من رآه علیه السلام فی الغیبة الکبری قریباً من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این باب، به نقل ماجرای جزیره خضراء می‌پردازد که همان داستان مشهور جزیره خضراء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یحیی بن علی طیّبی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یافتم مشتمل بر داستان مشهور جزیرة خضرا در آب‌های سفید، که خواستم آن را در این کتاب نقل کنم، زیرا مشتمل بر داستان کسی بود که به خدمت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ولی عصر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داستان در کتاب‌های معتبر نبود، آن را در بخش جداگانه‌ای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داستان را آن چنان که یافتم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بسم‌الله‌الرحمن‌الرحیم، سپاس و ستایش خداوندی را که نعمت معرفت به ما ارزانی داشت، و توفیق پیروی از اشرف مخلوقات و برگزیده کاینات حضرت محمد بن عبدالله صلی الله علیه و آله و سلم را به ما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محبت و مودت امیرمؤمنان علیه السلام و دیگر پیشوایان معصوم از اهل بیت پیامبر صلی الله علیه و آله و سلم مخصوص و مفتخر گردانید، که درود فراوان و تحیات بی‌کران بر همه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حمد و ثنا، در خزانة امیرمؤمنان، پیشوای پرهیزگاران، سرور اوصیا و حجت پروردگار جهانیان، حضرت علی بن ابی طالب علیه السلام، رساله‌ای یافتم به خط شیخ فاضل، عالم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یحیی بن علی طیبی کوفی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آن چنین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حمد پروردگار و درود بر پیامبر و اهل بیت بزرگوار آن حضرت، چنین گوید، این بنده محتاج به عفو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یحیی بن علی طیبی کوفی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نیمه شعبان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مشهد سرور شهیدان خامس آل عبا، حضرت ابا عبد الله الحسین علیه السلام از دو استاد فاضل و دانشمند عامل،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بن نجیح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عبد الله بن حرام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آنان در مشهد امامین همامین، حضرت عسکریین علیهم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را از شیخ صالح، پرهیزگار، متقی 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علی بن فاضل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مجاور نجف اشرف ـ شنیده‌اند، که مشتمل بر عجایبی بوده که او در دریای سفید و جزیرة خضرا دیده است، با شنیدن داستان هیجان‌انگیز تشرف شیخ زین‌الدین به جزیره خضرا شوق </w:t>
      </w:r>
    </w:p>
    <w:p>
      <w:pPr>
        <w:pStyle w:val="BookText"/>
        <w:rPr/>
      </w:pPr>
      <w:r>
        <w:rPr>
          <w:rFonts w:ascii="IRNazanin" w:hAnsi="IRNazanin" w:eastAsia="IRNazanin"/>
          <w:color w:val="111111"/>
          <w:sz w:val="28"/>
          <w:sz w:val="28"/>
          <w:szCs w:val="28"/>
          <w:rtl w:val="true"/>
          <w:lang w:bidi="fa-IR"/>
        </w:rPr>
        <w:t>عجیبی در من ایجاد شد که به خدمت شیخ زین‌الدین بروم و داستان را از زبان خودش بشنوم و واسطه‌ای در 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که این دیدار را آسان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گرفتم که راهی سامرا شوم، ولی ایشان سامرا را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گفته بود تا مثل روش دیرینه‌اش از حله رهسپار نجف اشرف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شوال همان سال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انتظار مقدم زین‌الدین را می‌کشیدم که ناگاه از ورودش آگاه شدم و برای زیارتش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بزرگواری را دیدم که سوار بر اسب است و عازم منزل شخصیت بزرگ و معروف حله، سید فخرالدین حسن بن علی موسوی مازندرانی ـ که عمرش طولانی باد ـ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آن روز، شیخ زین‌الدین را ندیده بودم ولی به خاطرم گذشت که این سوار، همان شیخ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را افتادم و راهی منزل سید فخرالدین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در خانة سید فخرالدین رسیدم، او را نزدیک در خانه یافتم که با خوش‌رویی از من استقبال کرد، و قدوم شیخ زین الدین را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شدت سرور و خوش‌حالی می‌تپید نتوانستم خودم را نگه بدارم و در فرصت دیگری به خدمتش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سید فخر‌الدین وارد منزل شدم و دست‌های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زین الدین از سید فخر الدین خواست که مرا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فخر 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یحیی 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مشتاق دیدار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زین‌الدین به پا خاست و مرا در کنار خود نشاند و چون با پدرم آشنایی داشت، از حال پدرم و برادرم شیخ صلاح‌الدین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روزهایی که شیخ زین‌الدین با پدر و برادرم رفت و آمد داشت من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در خدمت دانشمند فقید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ابراهیم بن محمد 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علمای شیعه بود مشغول تحصیل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شیخ زین‌الدین به گفت و گو پرداختم و از لا‌به‌لای گفت و گوها دریافتم که شیخ زین‌الدین مرد دانشمندی است و در علوم فقه و حدیث و ادبیات عرب، پرمایه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شیخ زین الدین خواستم که حکایتی را که شیخ شمس الدین و شیخ جلال‌الدین حلی برایم تعریف کرده بودند شخصاً برایم تعریف کند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زین‌الدین، حکایت تشرف خود را از آغاز تا انجام در منزل سید فخرالدین و </w:t>
      </w:r>
    </w:p>
    <w:p>
      <w:pPr>
        <w:pStyle w:val="BookText"/>
        <w:rPr/>
      </w:pPr>
      <w:r>
        <w:rPr>
          <w:rFonts w:ascii="IRNazanin" w:hAnsi="IRNazanin" w:eastAsia="IRNazanin"/>
          <w:color w:val="111111"/>
          <w:sz w:val="28"/>
          <w:sz w:val="28"/>
          <w:szCs w:val="28"/>
          <w:rtl w:val="true"/>
          <w:lang w:bidi="fa-IR"/>
        </w:rPr>
        <w:t>در حضور او، و گروهی دیگر از علمای حله، که برای زیارت شیخ آمده بودند، برای من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حکایتی که در روز یازدهم شوال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حله و در منزل سید فخرالدین، از زبان خود علی بن فاضل مازندرانی شنیدم،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سالیان درازی در دمشق مشغول تحصیل علوم دینی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داشتم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عبدالرحیم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خدایش او را به راه راست هدایت کند ـ که در خدمت او اصول و ادبیات عرب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دیگری در علم قرائت داشتم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زین‌الدین علی مغربی اندلسی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دانشمند و فاضلی بود و بر قرائت‌های سبعه آگاهی کامل داشت و در اغلب علوم چون صرف، نحو، منطق، معانی، بیان، اصول فقه و اصول دین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خوش اخلاق و به دور از جدال و عناد بود و با مذهب تشیع دشمنی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 نظر شیعه را مطرح کند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امامیه چنین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دیگر علمای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اخلاقی او باعث شد که از دیگر اساتیدم بریدم و همه درس‌هایم را در خدمت ایشان تحصیل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گذشت و من در حلقة درس او می‌نشستم و از خرمن علم او خوشه‌ها می‌چیدم، تا این که برای او مسافرتی پیش آمد و تصمیم گرفت دمشق را به قصد مصر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محبت فراوانی که در میان ما بود، مفارقت او بر من سخت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اظهار نمود که نمی‌تواند دوری مرا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پیشنهاد کرد که در این سفر او را همراهی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مدت نه ماه در قاهره اقامت کرد و فضلای مصر از شهر‌های مختلف به قاهره آمدند تا از محضر او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مدت در مسجد ازهر مشغول تدریس بود و فضلای مصر از خدمتشان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بهترین وضع در آن‌جا اقامت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کاروانی از اندلس آمد و نامه‌ای از پدر استاد آورد که نوشته بود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پدرت به شدت وخیم است، و می‌خواهد پیش از مرگ، شما را ببیند، حتماً تأخیر نکنید و پدرتان را دریابید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وقتی نامه را خواند بسیار متأثر شد و برای بیماری پدرش اشک ریخت، و تصمیم گرفت که رهسپار اندلس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شاگردان تصمیم گرفتند که در این مسافرت، استاد را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ـ که بسیار به او علاقه‌مند بودم ـ نمی‌توانستم از وی جدا شوم، استاد نیز به من محبت فراوان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راه افتادیم و پس از طی منازلی به شبه جزیرة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اسپانیای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آبادی اندلس من شدیداً تب کردم و از حرکت بازماندم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بسیار متأثر شد و با دیده‌های اشک‌آلود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تو برای من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که ناگزیر بود به راه خود ادامه دهد، مرا به واعظ آن آبادی سپرد و ده‌درهم به او داد تا وضع من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اگر خدا به من شفا عنایت کند، مرا تا شهر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نیز پیمان بست و خود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فاصلة شهر استاد تا آن آبادی از کرانه دریا پنج روز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سه روز در آن آبادی ماندم، چون قدرت حرکت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نزدیکی‌های غروب، تب من قطع شد، بیرون آمدم و در کوچه‌های ده به گردش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قافله‌ای روبه‌رو شدم که از کوه‌های نزدیک کرانة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بارگشته بودند و پشم و روغن و دیگر لوازم زندگی می‌خریدند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شهر‌های آن‌ها جویا شدم،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نزدیگی سرزمین بربر می‌آییم و سرزمین خودمان در کرانه دریا و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جزیره‌های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جزیره‌های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 دلم برای دیدن آن سامان بی‌تاب گردید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که از این‌جا تا سرزمین آن‌ها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فاصله است و دو روز از راه بی‌آب و علف باید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آن خوبی هست و آبادی‌ها به یکدیگر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به سه درهم کرایه کردم و منطقه بی‌آب و علف را با آن پیمودم پس از گذشتن از آن دشت، هنگامی که به اولین آبادی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را به صاحبش رد کردم و پس از آن با پای پیاده از یک آبادی به آبادی دیگر می‌رفتم، تا به سرزمین آن‌ها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سه روز دیگر راه دارید تا به جزیره‌های شیعیان برسید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درنگ، راه را ادامه دادم تا سرانجام به جزایر شیعیان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 رسیدم که دارای چهار قلعه و برج‌های بلند و محکمی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جزیره از کرانه‌های دریا برافراشته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دروازه بزرگ شهر که دروازة بربر نام داشت، وارد شدم و در کوچه‌های شهر به گردش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شهر پرسیدم، راهنمایی کردند و به مسجد رفتم، مسجد شهر، بسیار بزرگ و با شکوه بود، در کرانه غربی جزیره و مشرف به دریا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گوشه‌ای از مسجد نشستم تا دمی استراحت کنم، ناگهان صدای مؤذن برخاست و اذان ظهر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اذان فارغ شد، برای تعجیل ظهور ولی عصر عجل الله تعالی فرجه الشریف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نتوانستم جلو گریه‌ام را بگیرم و به شدت اشک شوق 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گروه گروه وارد مسجد شدند و از چشمه‌ای که در زیر درختی در سمت شرقی مسجد روان بود وضوء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دیدم بر طبق تعالیم اهل بیت علیهم السلام وضو می‌گیرند بسیار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مرد خوش سیما از میان آن‌ها وارد محراب شد و صف‌ها آراسته گشت و نماز ظهر را با جماعت ادا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نماز را با آداب و سنن واجب و مستحبی از مقدمات و تعقیبات و تسبیحات، مطابق روش منقول از پیشوایان معصوم علیهم السلام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رنج راه دور و دراز به قدری خسته بودم که نتوانستم با آن‌ها به نماز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شدند به من نگاه کردند و از این که من در جماعت آن‌ها شرکت نکردم، انتقاد کردند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 و چه مذهبی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عراق هستم و به یکتایی خدا و رسالت پیامبر اکرم صلی الله علیه و آله و سلم گواهی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که تو گفتی، برای تو هیچ سودی ندارد جز این که در دنیا خونت بر مسلمانان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شهادت سوم را نمی‌گویی تا اهل بهشت شوی؟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مرا ارشاد فرمایید، خداوند شما را بیامرزد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سوم این است که شهادت بدهی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سرور پرهیزگاران و پیشوای روسفیدان و خود و یازده فرزندش علیهم السلام جانیشینان و خلفای بلافصل پیامبر اکرم صلی الله علیه و آله و سلم می‌باشند، که خداوند طاعت‌شان را واجب </w:t>
      </w:r>
    </w:p>
    <w:p>
      <w:pPr>
        <w:pStyle w:val="BookText"/>
        <w:rPr/>
      </w:pPr>
      <w:r>
        <w:rPr>
          <w:rFonts w:ascii="IRNazanin" w:hAnsi="IRNazanin" w:eastAsia="IRNazanin"/>
          <w:color w:val="111111"/>
          <w:sz w:val="28"/>
          <w:sz w:val="28"/>
          <w:szCs w:val="28"/>
          <w:rtl w:val="true"/>
          <w:lang w:bidi="fa-IR"/>
        </w:rPr>
        <w:t>کرده، امر و نهی خود را توسط آن‌ها به مردم رسانیده و آن‌ها را حجت خود در روی زمین قرار داده و به برکت آنان به مردم 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صادق امین صلی الله علیه و آله و سلم در شب معراج و در آن مقام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بدون هیچ واسطه از پروردگار عالم شنیده است که آن‌ها را یکی پس از دیگری نام برده و اطاعتشان را بر خلایق واجب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سخنانشان گوش دادم خدای را سپاس گفتم و بی‌نهایت مسرور و خوشحال شدم و همة رنج سفر از بین رفت و آنان را آگاه ساختم از این که من هم در مذهب آن‌ها هستم و به گفتار آنان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خاصی به من توجه کردند و محلی را در گوشه مسجد به من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اقامتم در آن شهر با محبت و احترام با من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مسجد همواره با من بود و من از مصاحبت او بسیار خوش وقت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از امام مسجد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شهر زراعتی نمی‌بینم، پس آذوقة شما از کجا می‌آید؟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جزیرة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آب‌های سفید؛ یعنی همان جزیره‌های اولاد حضرت صاحب الزمان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چند بار آذوقه برای شما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می‌آید، بار اول آمده و بار دوم 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خواهد آمد؟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طولانی بودن مدت اندوهگین شدم، هر روز از خدا می‌خواستم که این بار زودتر بیاید و با چشم خود آن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چهل روز آن‌جا اقامت کردم و در این مدت در نهایت تکریم و احترام بودم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روز چهلم احساس کردم که دلم گرفته است، به کنار دریا رفتم و در آن‌جا به سیاحت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مغرب می‌نگریستم که گفته بودند آذوقة آن‌ها از آن </w:t>
      </w:r>
    </w:p>
    <w:p>
      <w:pPr>
        <w:pStyle w:val="BookText"/>
        <w:rPr/>
      </w:pPr>
      <w:r>
        <w:rPr>
          <w:rFonts w:ascii="IRNazanin" w:hAnsi="IRNazanin" w:eastAsia="IRNazanin"/>
          <w:color w:val="111111"/>
          <w:sz w:val="28"/>
          <w:sz w:val="28"/>
          <w:szCs w:val="28"/>
          <w:rtl w:val="true"/>
          <w:lang w:bidi="fa-IR"/>
        </w:rPr>
        <w:t>سمت می‌آید، از دور چیزی را در حال حرکت دیدم، پرسیدم که آیا در دریا مرغ‌های  سفیدی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چیزی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آذوقة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کشتی‌هایی است که هر سال از شهرهای فرزندان امام زمان عجل الله تعالی فرجه الشریف به سوی ما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کشتیها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شهر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کشتی‌ها زودتر از وقت معین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یک کشتی بزرگ لنگر انداخت، سپس شش کشتی دیگر پهلو گرفت تا هفت کشتی کامل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کشتی بزرگ پیرمردی بلند قامت، چارشانه، خوش‌سیما، با جامع‌های آراسته، پیاده شد و وارد مسجد گردید، وضوی کاملی ساخت، آن‌چنان که از پیشوایان معصوم علیهم السلام رسیده است، و نماز ظهر و عصر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 روی به من کرد و سلام گفت و من جواب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چیست؟ به نظرم نامت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آن‌گاه مانند کسی که با من سابقة آشنایی چندین ساله داشته باشد، به گفت‌و‌گو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پدرت چیست؟ خیال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 مطمئن شدم که این شخص در این مسافرت با ما بوده است که این چنین از نام و نسب من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مرا می‌شناسی؟ آیا از دمشق تا مصر با ما هم سفر بودی؟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تا اندلس با ما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جان مولای ما حضرت صاحب الزمان عجل الله تعالی فرجه الشریف من هرگز با شما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من و پدرم را از کجا می‌دانی؟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نشانی و خصوصیات تو و مرحوم پدرت، به من گفته شده است و من تو را با خودم به جزیرة خضرا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خوشحال شدم و از خوشحالی در پوست خود نمی‌گنجیدم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اهل شهر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بار که می‌آمد سه روز آن‌جا می‌ماند، ولی این‌بار یک هفته آن‌جا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 را به صاحبانش رسانید و از آن‌ها دست خط گرفت که آذوقه‌شان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عازم حرکت شد و مرا با خودش برد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 روز در خدمت آن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کشتی طی مسافت </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شانزدهم به منطقه‌ای رسیدیم که آب دریا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تعجب  خیره خیره به آب نگاه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به دریا این‌قدر خیره شده‌ای؟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دریا را به رنگ دیگر می‌بینم، این شباهتی به آب دریا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آب‌های این جا سفید است، این‌جا دریای سفید است و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آب‌های سفید از هر طرف، جزیره را احاطه کرده است، از هر طرف به سوی جزیرة خضرا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آب‌ها برخورد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حکمت خدا و به برکت مولا و پیشوای ما حضرت صاحب‌الزمان عجل الله تعالی فرجه الشریف کشتی‌های دشمنان ما ـ هر چقدر هم که محکم باشند ـ در این آب‌ها غرق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آب دریا خوردم، همانند آب فرات شیرین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آب‌های سفید را پیمودیم تا به جزیرة خضرا ـ که همواره آباد و ساکنانش دل شاد باد ـ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در کنار جزیره پهلو گرفت و ما پیاده شده وارد شهر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شهر در میان هفت قلعة استوار با دیوار‌های محکم و برج‌های به آسمان کشیده شده، قرار گرفته بود و آبشارها و چشمه سارها و اقسام میوه‌ها را در خود داشت و زیباترین شهری بود که تاکنون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شهر بازارهای وسیع و حمام‌های فراوان وجود داشت و بیشتر ساختمان‌های آن از مرمر شفاف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شهر با قامتی راست و استوار و جامه‌هایی آراسته و قیافه‌هایی جذاب، در هاله‌ای از شکوه و وقار دیده‌ها را خیره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دیدن شهر و شکوه آن، آن‌چنان مسرور شدم که روحم از این مناظر پرواز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کرده به مسجد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جماعت انبوهی بود و در میان آن‌ها مردی نشسته بود که من از وصف او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باوقار، متین و با هیبت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شمس‌الدین محمد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که دور جناب سید شمس الدین حلقه زده بودند در محضر او قرآن، اصول دین، فقه و اقسام علوم عربی را فرا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فقهی که جناب سید شمس </w:t>
      </w:r>
    </w:p>
    <w:p>
      <w:pPr>
        <w:pStyle w:val="BookText"/>
        <w:rPr/>
      </w:pPr>
      <w:r>
        <w:rPr>
          <w:rFonts w:ascii="IRNazanin" w:hAnsi="IRNazanin" w:eastAsia="IRNazanin"/>
          <w:color w:val="111111"/>
          <w:sz w:val="28"/>
          <w:sz w:val="28"/>
          <w:szCs w:val="28"/>
          <w:rtl w:val="true"/>
          <w:lang w:bidi="fa-IR"/>
        </w:rPr>
        <w:t>الدین تدریس می‌کرد مسئله‌مسئله بود، و هر مسئله‌ای را از حضرت صاحب‌الزمان علیه السلام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محضر سید بزرگوار شرفیاب شدم، به من خوش آمد گفت، و مرا در کنار خود جای داد و از رنج راه و مشقت سفر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داشت که تمام احوال من به محضرشان رسیده است و شیخ محمد که مرا به جزیرة خضرا هدایت نموده به امر جناب سید شمس‌الدین ـ که خداوند سایه‌اش را مستدام بدارد ـ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دستور داد اتاقی در گوشه‌ای از مسجد به من اختصاص دهند که در آن‌جا راحت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از آن توست، هر وقت که خواستی تنها باش و استراحت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سید مرخص شدم و به غرفه خود رفتم به استراحت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عصر، کسی که مسئول من بود برایم پیغام آورد که در اتاقم باشم که جناب سید شمس الدین با گروهی از یاران برای صرف شام به غرفة من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خوش وقتی پذیرا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جناب سید با جمعی از اصحابش تشریف آوردند و سفره‌ها پهن شد و غذا 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جناب سید، شام خوردیم و برای نماز مغرب و عشا رهسپار مسجد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نماز مغرب و عشا، جناب سید به منزلش تشریف بردند و من به غرفه‌ام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 روز بدین منوال گذشت و هر روز از محضر جناب سید شمس الدین ـ که خداوند وی را به سلامت بدارد ـ استفاده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نماز جمعه که در محضر جناب سید برگزار شد، دیدم که سید، جمعه را به عنوان دو رکعت واجب ادا کردند و من از ایشان پیروی نموده، نماز جمعه را با ایشان ادا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به عنوان واجب ادا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تمام شرایط وجوب جمعه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حضرت ولی عصر عجل الله تعالی فرجه الشریف در نماز حاضر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من نایب خاص آن حضرت هستم و به امری که از ناحیه مقدسه صادر شده، جمعه را اقامه می‌کنم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شمس الدین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پدرم رحمة الله می‌گفت که صدای آن حضرت را شنیده ولی شخص آن حضرت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پدرش رحمة الله </w:t>
      </w:r>
    </w:p>
    <w:p>
      <w:pPr>
        <w:pStyle w:val="BookText"/>
        <w:rPr/>
      </w:pPr>
      <w:r>
        <w:rPr>
          <w:rFonts w:ascii="IRNazanin" w:hAnsi="IRNazanin" w:eastAsia="IRNazanin"/>
          <w:color w:val="111111"/>
          <w:sz w:val="28"/>
          <w:sz w:val="28"/>
          <w:szCs w:val="28"/>
          <w:rtl w:val="true"/>
          <w:lang w:bidi="fa-IR"/>
        </w:rPr>
        <w:t>هم شخص آن حضرت را دیده بود و هم صدایش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این افتخار نصیب یکی می‌شود نصیب دیگری نمی‌شود؟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خداوند تبارک و تعالی هر که را بخواهد مشمول الطاف خود می‌گرداند؛ همه این‌ها بر اساس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برخی از بندگانش را به اعطای مقام رسالت، نبوت و امامت گرامی داشته است و آن‌ها را حجت خود قرار داده است تا هر که هلاک شود حجت بر او تمام باشد و هر که هدایت شود بر اساس برهان و حجت به راه راست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روی لطف، لحظه‌ای روی زمین را خالی از حجت قرار نداده است و برای هر حجتی، سفیری قرار داده که فرمان‌های او را ابلاغ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جناب سید شمس‌الدین دست مرا گرفت و به خارج شهر برد و به سوی بستان‌ها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رود‌ها و باغهای بسیار می‌دیدم که انواع و اقسام میوه‌ها از انگور و انار و گلابی و غیره در آن‌جا موجود بود که در ایران و عراق و شامات نظیر آن‌ها را ندیده بودم و در بزرگی و زیبایی و شیرینی با مویه‌های مشابه‌اش قابل مقایسه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بستان‌ها قدم می‌زدیم که مرد خوش صورتی با دو قطعه جامه از پشم سفید از نزدیکی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هیبت‌اش مرا به شگفت واداشت؟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را می‌بینی؟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محل با شکوهی است که در آن‌جا چشمه‌ای زیر درخت پرشاخ و برگی هست و در آن‌جا قبه‌ای از آجر هست و این مرد با یک نفر دیگر، خادم آن قبه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صبح جمعه به آن‌جا می‌روم و از آن‌جا امام علیه السلام را زیارت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آن‌جا دو رکعت نماز می‌خوانم و در آن‌جا ورقه‌ای می‌یابم که هر چه نیاز دارم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حادثه‌ای پیش آید و هر محاکمه‌ای در میان مؤمنین انجام دهم، حکمش را در آن ورقه می‌یابم و به آن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شایسته است که به آن‌جا بروی و امام علیه السلام را از آن‌جا زیارت کنی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جناب سید، بر فراز کوه رفتم و آن قبه را به طوری که جناب سید توصیف کرده بود،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دو نفر خادم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مرا می‌شناخت و به من خوش </w:t>
      </w:r>
    </w:p>
    <w:p>
      <w:pPr>
        <w:pStyle w:val="BookText"/>
        <w:rPr/>
      </w:pPr>
      <w:r>
        <w:rPr>
          <w:rFonts w:ascii="IRNazanin" w:hAnsi="IRNazanin" w:eastAsia="IRNazanin"/>
          <w:color w:val="111111"/>
          <w:sz w:val="28"/>
          <w:sz w:val="28"/>
          <w:szCs w:val="28"/>
          <w:rtl w:val="true"/>
          <w:lang w:bidi="fa-IR"/>
        </w:rPr>
        <w:t>آمد گفت و دیگری مرا نشناخت و به من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که مرا در حضور سید  دیده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می‌شناسم، من او را در خدمت سید شمس‌الدین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نیز به من عنایت فرمود و با من به گفت‌و‌گو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نان و انگور آوردند و خوردم، سپس از آب آن چشمه خوردم و وضو گرفتم و دو رکعت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خادم‌ها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امام علیه السلام چگونه میسر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ممکن نیست و ما اجازه نداریم که به کسی خبر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درخواست کردم که در حق من دعا کنند، پس در حق من دعا کردند و از خدمتشان مرخص شدم و از کوه پایین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شهر رسیدم به منزل سید شمس‌الدین رفتم،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شیخ محمد رفتم که راهنمای من بود، و درباره کوه و آن‌چه در آن دیده بودم با او صحبت کردم و گفتم که یکی از خادم‌ها به من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سید شمس‌الدین و امثال او، کسی حق ندارد به این کوه برود و به همین جهت مورد اعتراض واقع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در مورد جناب سید شمس‌الدین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اولاد حضرت صاحب‌الزمان عجل الله تعالی فرجه الشریف است و میان او و حضرت ولی عصر عجل الله تعالی فرجه الشریف پنج واسطه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جناب سید شمس الدین ـ اطال الله بقائه ـ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می‌فرمایید که مسائل مورد نیاز را از محضر شما فرا گرفته برای شیعیان نقل کنم و قرآن را در محضر شما بخوانم و مطالبی که بر من مشکل شده از محضرتان استفاده نمایم؟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ضرورتی هست، از قرآن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جناب سید شمس‌الدین شروع به قرائت قرآن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آیه‌ای که در میان قاریان اختلافی بود به موارد اختلاف اشاره می‌کردم و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چنین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کسائی چنین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چنین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چنین خوانده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سید شمس الدین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این‌ها را نمی‌نشاسیم، قرآن بر هفت حرف نازل شده است، مجموع قرآن پیش از هجرت و بعد از هجرت به تدریج بر پیامبر اکرم صلی الله علیه و آله و سلم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بر آن حضرت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 آله و سلم قرآن را بخوان تا آغاز و انجام هر سوره‌ای را برای شما بازگویم، و شأن نزول آن‌ها را بیان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امیر مؤمنان علیه السلام، امام حسن علیه السلام، امام حسین علیه السلام، ابیّ بن کعب، عبد الله بن  مسعود، حذیفة بن یمان، جابربن عبد الله انصاری، ابو سعید خدری، حسان بن ثابت و گروهی از برگزیدگان اصحاب جمع شدند و پیامبر اکرم صلی الله علیه و آله و سلم قرآن را از اول تا آخر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آیه‌ای که اختلافی بود جبرئیل آن را بیان می‌کرد و امیرمؤمنان علیه السلام آن را بر روی ورقه‌ای از پوست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قرآن قرائت حضرت امیر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سید شمس الدین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ما بعضی از آیات قرآن را با آیات قبل و بعد آن، غیر مرتبط می‌بینیم، شاید عقل ما از فهم چنین ارتباطی،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شمس 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بعضی آیات قرآن با آیات قبل و بعد‌شان ارتباطی ندارد و علت آن هم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دار فانی را وداع گفت و خلافت ظاهری، غصب شد، علی علیه السلام تمامی قرآن را جمع کرد و آن را در پارچه‌ای گذاشت و به مسجد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خداست که پیامبر صلی الله علیه و آله و سلم به من دستور داده است که آن را به شما عرضه کنم برای آن‌که حجتی باشد برای شما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عمر و ابوبکر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قرآن تو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قبل مرا به همین سخنان شما آگاه کرده بود ولی این کار من به خاطر این بود که حجت را بر شما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قرآن را به خانه بازگردانید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معبودی جز تو نیست، تو یکتایی و شریکی نداری، رد کننده‌ای بر علم تو نیست و بر آن‌چه حکمت تو اقتضا می‌کند مانعی نیست، تو در روز قیامت بر آن‌چه که من به ایشان گفتم گواه باش</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آن‌گاه ابوبکر در میان مسلمانان اعلام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آیه یا سوره‌ای از قرآن در نزدش هست نزد من بیاورد، سپس ابوعبیده جراح، عثمان، سعد بن ابی وقاص، معاویة بن ابی سفیان، عبدالرحمان بن عوف، طلحة بن عبیدالله، ابو سعید خدری، حسان بن ثابت و جماعتی دیگر از مسلمانان گرد هم آمدند و این قرآن را جمع آوری کردند و در هنگام جمع آوری، آیاتی را از قرآن حذف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بود که خطاهایشان را که پس از وفات پیامبر صلی الله علیه و آله و سلم مرتکب شده بودند، </w:t>
      </w:r>
    </w:p>
    <w:p>
      <w:pPr>
        <w:pStyle w:val="BookText"/>
        <w:rPr/>
      </w:pPr>
      <w:r>
        <w:rPr>
          <w:rFonts w:ascii="IRNazanin" w:hAnsi="IRNazanin" w:eastAsia="IRNazanin"/>
          <w:color w:val="111111"/>
          <w:sz w:val="28"/>
          <w:sz w:val="28"/>
          <w:szCs w:val="28"/>
          <w:rtl w:val="true"/>
          <w:lang w:bidi="fa-IR"/>
        </w:rPr>
        <w:t>بر ملا می‌ساخت</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 xml:space="preserve">از این رو آیات قرآن را غیر مرتبط می‌بینیم قرآنی که علی جمع  کرده به خط خود آن حضرت نزد امام زمان محفوظ است و در آن همه چیز حتی دیه خراش هم آمده است ولی همین قرآنی که اکنون در دست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آیاتی را از آن ساقط کرده اند، اما آن چه که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کلام خداست و هیچ شک و شبهه‌ای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از طرف امام زمان علیه السلام صادر شده است</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فیال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الأمر کما رأیته 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انتقل سید البشر محمد بن عبد الله من دار الفناء إلی دار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کله، و وضعه فی إزار و أتی به الیهم و هم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الله سبحانه أمرنی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أعرضه الیکم لقیام الحجة علیکم، یوم العرض بین یدی الله تعالی،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محتاجین إلی قرآنک،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 أخبرنی حبیبی محد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بقولک هذا، و انما أردت بذلک إلقاء الحجة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أنت، وحدک لا شریک لک، لا رادّ لما سیق فی علمک، و لا مانع لما اقتضته حکمتک فکن أنت الشاهد لی علیهم یوم العرض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إبن أبی قحافة بالمسلیمن،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عنده قرآن من آیة او سورة، فلیأت بها، فجاءه أبو عبیدة بن الجراح و عثمان، و سعد بن أبی وقاص، و معاویة بن أبی سفیان، و عبد الحرمان بن عوف، و سلحة بن عبیدالله، و ابو سعید الخدری، و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جماعات المسلیمن و جمعوا هذاالقرآن، و أسقطوا ما کان فیه من المثالب صدرت منهم، بعد وفاة سید المرسلین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فلهذا تری الآیات غیر مرتبطة، و القرآن الذی جمعه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محفوظ عند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 کل شیء أرش الخدش، و اما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فلاشک و لا شبهة فی صحته، و إنما کلام الله سبحانه، هکذا صدر عن صاحب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سید شمس الدین مسائل بسیاری پرسیدم و فرا گرفتم که بیش از نود مسئله است و آن‌ها را در یک مجلد گرد آوردم و آن فوائد الشمسیه نام نهادم، که فقط به شیعیان خالص آن را ارائه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تو نیز آن 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دوم که جمعة وسطی از جمعه‌های ماه بود، نماز جمعه را با جناب سید شمس‌الدین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جناب سید برای بیان مسائل، ارشاد و افادة مؤمنان مجلس نشست و من به سخنان او گوش می‌دادم که ناگاه متوجه شدم در بیرون مسجد سر و صدایی به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سید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صدایی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جمعه، در وسط هر ماه لشکریان ما سوار می‌شوند و انتظار فَرَج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سید بزرگوار اجازه گرفتم و برای تماشای آن‌ها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انبوهی را دیدم که تسبیح، تحمید و تهلیل می‌گفتند و برای تعجیل فرج امام قائم به امر خدا، و ناصح به دین خدا، حضرت محمد بن حسن مهدی، حضرت صاحب الزمان عجل الله تعالی فرجه الشریف دعا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مسجد بازگشتم جناب سید شمس الدین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لشکر ما را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امرای آن‌ها را شمردی؟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سیصد نفرند، فقط سیزده نفر مانده است که تعداد یاران حضرت ولی عصر عجل الله تعالی فرجه الشریف کامل شود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فَرَج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آن، مخصوص حضرت پروردگار است و موکول به مشیت حضرت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شخص امام عجل الله تعالی فرجه الشریف نیز از آن آگاه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فرج نشانه‌هایی هست که یکی از آن‌ها سخن گفتن ذوالفقار است که از غلاف خود خارج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به پا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وسیلة من و به نام خدا دشمنان خود را نابود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یکی دیگر از نشانه‌های فرج، سه صداست که همه، آن‌ها را می‌شنوند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گروه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اَزِفَتِ الازِفَةُ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ظهور فرا رسیده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لعنت خدا بر کسانی باد که بر محمد و آل محمد ستم روا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سیمایی بر خورشید ظاهر شده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عصر حضرت محمد بن حسن مهدی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او گوش فرا دهید و فرمان‌هایش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از اساتید ما روایتی به ما رسیده است که حضرت ولی عصر عجل الله تعالی فرجه الشریف در مورد غیبت کبری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غیبت من، هر کس ادعا کند که مرا دیده است او را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که برخی از شما او را دیده‌اید؟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است ولی مربوط به زمانی است که دشمنان اهل بیت از فرعون‌های بنی عباس فراوان بودند و شیعیان ناچار بودند حتی از آوردن نام مبارک آقا،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زمان طولانی شده و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گشته اند و سرزمین ما به دور از تیر‌رس دشمنان است و آن‌ها از برکت حضرت صاحب‌الزمان عجل الله تعالی فرجه الشریف راهی ندارند که به ما برسند و برای ما ناراحتی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نقل می‌کنند که حضرت، خمس را به شیعیان خود از اولاد حضرت علی علیه السلام مباح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شیعیان می‌توانند برده‌هایی را که اهل سنت اسیر گرفته‌اند بخرند؟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از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آن‌چنان رفتار کنید که آن‌ها با خود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مسئله، غیر از مسائلی است که در کتاب فوائد الشمسیه گرد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سید شمس‌الدین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 عصر علیه السلام در یک سال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معظمه در میان رکن و مقام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در انتظار آن روز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بسیار علاقه‌مندم هنگامی که خداوند اجازة فرج و امر به ظهور فرماید در خدمت شما بمانم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دستور رسیده که شما به وطن خود بازگردید که هرگز برای من و برای شما امکان مخالفت نیست، زیرا شما اهل و عیال دارید و مدتی از </w:t>
      </w:r>
    </w:p>
    <w:p>
      <w:pPr>
        <w:pStyle w:val="BookText"/>
        <w:rPr/>
      </w:pPr>
      <w:r>
        <w:rPr>
          <w:rFonts w:ascii="IRNazanin" w:hAnsi="IRNazanin" w:eastAsia="IRNazanin"/>
          <w:color w:val="111111"/>
          <w:sz w:val="28"/>
          <w:sz w:val="28"/>
          <w:szCs w:val="28"/>
          <w:rtl w:val="true"/>
          <w:lang w:bidi="fa-IR"/>
        </w:rPr>
        <w:t>آن‌ها دور شده‌اید و بیش از این جایز نیست از آن‌ها دور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اندوهگین شدم و اشک ریختم و عرضه داشتم آیا می‌توانم در این‌باره برای بار دوم کسب تکلیف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می‌فرمایید همه آن‌چه دیده‌ام بازگو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آرامش دل مؤمنان 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فلان و فلان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مطالبی را که نباید نقل کنم برای من معین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آیا نمی‌توان به جمال عالم‌آرای حضرت ولی عصر عجل الله تعالی فرجه الشریف نگاه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 که هر مؤمن مخلص او را می‌بیند ولی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بندگان مخلص آقا هستم ولی آن حضرت را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شما دوبار جمال آقا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هنگامی که برای اولین بار به سامرا می‌رفتی، که یارانت جلوتر از شما رفتند و شما تنها ماندی، تا به رودخانه‌ای رسیدی که آب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کسی را دیدی که بر اسب سفید سوار است و نیزه‌ای بلند در دست دارد و سر نیزه‌اش دمشقی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بر جامه‌هایت ترسیدی،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با شتاب برو که دوستانت در زیر درخت در انتظار تو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 دقیقاً یادم آمد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اتفاقی بر من افتاده است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دوم، هنگامی بود که با استاد اندلسی خود از دمشق به سوی مصر راه افتادی و در راه از قافله جدا ماندی و به شدت ترس و وحشت بر تو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نیز سواری را دیدی که بر اسب پیشانی سفیدی سوار است و نیزه‌ای به دست دارد و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در دست راست تو آبادی هست، برو به آن آبادی و شب را در آن‌جا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آیین خود را در آن‌جا بازگوی که آن‌ها و چند آبادی دیگر در جنوب دمشق بر آیین علی بن ابی طالب و پیشوایان معصوم از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بود، ای پسر فاضل؟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بود و من رفتم شب را در آن‌جا خوابیدم، و از آن‌ها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چگونه به دست شما رسیده است؟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عثمان، جناب ابوذر غفاری را به شام تبعید کرد، معاویه نیز او را به سرزمین ما تبعید کرد، از برکت مقدم جناب ابوذر چندین آبادی در این منطقه با مذهب اهل بیت عصمت و طهارت آشنا شدند که یکی از آن‌ها آبادی ماست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جناب سید شمس‌الدین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من، آیا امام علیه السلام در هر فاصله‌ای خانه خدا را </w:t>
      </w:r>
    </w:p>
    <w:p>
      <w:pPr>
        <w:pStyle w:val="BookText"/>
        <w:rPr/>
      </w:pPr>
      <w:r>
        <w:rPr>
          <w:rFonts w:ascii="IRNazanin" w:hAnsi="IRNazanin" w:eastAsia="IRNazanin"/>
          <w:color w:val="111111"/>
          <w:sz w:val="28"/>
          <w:sz w:val="28"/>
          <w:szCs w:val="28"/>
          <w:rtl w:val="true"/>
          <w:lang w:bidi="fa-IR"/>
        </w:rPr>
        <w:t>زیارت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فاضل، دنیا زیر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بیش نیست، کجا رسد به کسی که جهان به برکت او و پدران او برپاست، آری امام علیه السلام هر سال در موسم حج شرکت می‌فرمایند و پدران بزرگوارش را در مدینه، عراق و توس زیارت می‌کنند و به سرزمین ما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جناب سید شمس الدین به من دستور دادند که در مراجعت درنگ نکنم و در بلاد مغرب توقف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درهم‌هایی که در جزیرة خضراء است،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صلی الله علیه و آله و سلم علی ولی الله، م ح م د ابن الحسن القائم بامرالله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درهم از آن‌ها به من عنایت فرمود که برای برکت، آن‌ها را حفاظت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جناب سید مقرر فرمود که مرا با همان کشتی که آمده بودم به نخستین آبادی که در سرزمین بربر رسیده بودم، باز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سید به من مقداری گندم و جو دادند که در سرزمین بربر، آن‌ها را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از دینار‌های مغرب فروختم، و با آن پول به حج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امتثال امر جناب سید شمس‌الدین به اندلس نرفتم و از سرزمین بربر به طرابلس غرب رفتم و از آن‌جا با حجاج مغربی به مکه معظمه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ادای مراسم حج به عراق بازگشتم و تصمیم دارم تا آخر عمر در نجف اشرف اقامت کنم و مجاور حرم مطهر امیر مؤمنان علیه السلام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زین‌الدین علی بن فاضل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خضرا فقط نام پنج نفر از علمای شیعه مطرح بود سید مرتضی، شیخ طوسی، محمد بن یعقوب کلینی، ابن بابویه و شیخ ابوالقاسم جعفربن سعید حلی ـ قدس الله ارواحهم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مطلبی است که از شیخ صالح و 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متقی، علی بن فاضل شنیدم که خداوند فیوضات او را مستدام بدارد و در میان دانشمندان و پرهیزگاران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او را فراوان گرداند</w:t>
      </w:r>
      <w:r>
        <w:rPr>
          <w:rFonts w:eastAsia="IRNazanin" w:cs="IRNazanin"/>
          <w:color w:val="111111"/>
          <w:sz w:val="28"/>
          <w:szCs w:val="28"/>
          <w:rtl w:val="true"/>
          <w:lang w:bidi="fa-IR"/>
        </w:rPr>
        <w:t>.</w:t>
      </w:r>
      <w:r>
        <w:rPr>
          <w:rStyle w:val="FootnoteAnchor"/>
          <w:rtl w:val="true"/>
        </w:rPr>
        <w:footnoteReference w:id="845"/>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داستان دیگری نیز درباره جزیره خضراء وجود دارد که محدّث </w:t>
      </w:r>
      <w:bookmarkStart w:id="938" w:name="pg2683_23352"/>
    </w:p>
    <w:p>
      <w:pPr>
        <w:pStyle w:val="BookText"/>
        <w:rPr/>
      </w:pPr>
      <w:bookmarkEnd w:id="938"/>
      <w:r>
        <w:rPr>
          <w:rFonts w:ascii="IRNazanin" w:hAnsi="IRNazanin" w:eastAsia="IRNazanin"/>
          <w:color w:val="111111"/>
          <w:sz w:val="28"/>
          <w:sz w:val="28"/>
          <w:szCs w:val="28"/>
          <w:rtl w:val="true"/>
          <w:lang w:bidi="fa-IR"/>
        </w:rPr>
        <w:t>نوری آن را در جنّة المأوی</w:t>
      </w:r>
      <w:r>
        <w:rPr>
          <w:rStyle w:val="FootnoteAnchor"/>
          <w:rtl w:val="true"/>
        </w:rPr>
        <w:footnoteReference w:id="846"/>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که از کمال‌الدین انباری نقل شده، در مقایسه با داستان نخست، از شهرت کمتری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نقل این دو داستان، حدود صد سال با یکدیگر فاصله دارد ـ زمان داستان جزیره خضرای معروف، قریب یک قرن پس از داستان ابن انباری است‌ـ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نقل داستان نخست نیز تفاوت‌هایی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بحث، به دو متن بحارالانوار و تبصرة‌الولی نظر داریم؛ هر چند روح و جوهره آن‌ها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یاد شده را، در سه محور مورد بحث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منابعی که داستان معروف جزیره خضراء را نقل کرده‌اند؛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سندی داستان نقل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دلالی و متن نقل‌های رسیده؛</w:t>
      </w:r>
    </w:p>
    <w:p>
      <w:pPr>
        <w:pStyle w:val="Heading4"/>
        <w:numPr>
          <w:ilvl w:val="3"/>
          <w:numId w:val="1"/>
        </w:numPr>
        <w:rPr/>
      </w:pPr>
      <w:bookmarkStart w:id="939" w:name="__RefHeading___Toc860944_1395250215"/>
      <w:bookmarkStart w:id="940" w:name="_Toc360"/>
      <w:bookmarkEnd w:id="939"/>
      <w:r>
        <w:rPr>
          <w:rtl w:val="true"/>
        </w:rPr>
        <w:t>نخستین محور</w:t>
      </w:r>
      <w:r>
        <w:rPr>
          <w:rtl w:val="true"/>
        </w:rPr>
        <w:t xml:space="preserve">: </w:t>
      </w:r>
      <w:r>
        <w:rPr>
          <w:rtl w:val="true"/>
        </w:rPr>
        <w:t>منابع نقل این داستان</w:t>
      </w:r>
      <w:bookmarkEnd w:id="940"/>
    </w:p>
    <w:p>
      <w:pPr>
        <w:pStyle w:val="Heading5"/>
        <w:numPr>
          <w:ilvl w:val="4"/>
          <w:numId w:val="1"/>
        </w:numPr>
        <w:rPr/>
      </w:pPr>
      <w:bookmarkStart w:id="941" w:name="__RefHeading___Toc860946_1395250215"/>
      <w:bookmarkStart w:id="942" w:name="_Toc361"/>
      <w:bookmarkEnd w:id="941"/>
      <w:r>
        <w:rPr>
          <w:rtl w:val="true"/>
        </w:rPr>
        <w:t>اشاره</w:t>
      </w:r>
      <w:bookmarkEnd w:id="942"/>
    </w:p>
    <w:p>
      <w:pPr>
        <w:pStyle w:val="BookText"/>
        <w:rPr/>
      </w:pPr>
      <w:r>
        <w:rPr>
          <w:rFonts w:ascii="IRNazanin" w:hAnsi="IRNazanin" w:eastAsia="IRNazanin"/>
          <w:color w:val="111111"/>
          <w:sz w:val="28"/>
          <w:sz w:val="28"/>
          <w:szCs w:val="28"/>
          <w:rtl w:val="true"/>
          <w:lang w:bidi="fa-IR"/>
        </w:rPr>
        <w:t>از آن‌جا که کثرت نقل، دلیل یا مؤیّد قوی بر اعتبار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موضوعی، زیاد نقل شده و یا در بحث‌های رجالی یا فقهی به آن استناد شده باشد، دلیل بر اعتماد و توجّه به آن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بررسی صحت و سُقم این داستان می‌تواند کنکاش در منابعی که آن را نقل کرده‌اند،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منابع معتبری که آن را نقل کرده‌اند زیاد باشد، خود می‌تواند دلیل ـ یا حداقل، مؤیّدی ـ بر صحت آن داستان باشد و اگر خلاف این ثابت شود، یعنی منابع کمتری به آن پرداخته باشند، نتیجه نیز برعکس خواهد شد و ثابت می‌شود این داستان، از نظر علمای گذشته دارای اعتبار نبوده که به آن، اعتنایی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بیان و بررسی منابع نقل هر دو داستان می‌پردازیم</w:t>
      </w:r>
      <w:r>
        <w:rPr>
          <w:rFonts w:eastAsia="IRNazanin" w:cs="IRNazanin"/>
          <w:color w:val="111111"/>
          <w:sz w:val="28"/>
          <w:szCs w:val="28"/>
          <w:rtl w:val="true"/>
          <w:lang w:bidi="fa-IR"/>
        </w:rPr>
        <w:t>:</w:t>
      </w:r>
    </w:p>
    <w:p>
      <w:pPr>
        <w:pStyle w:val="Heading5"/>
        <w:numPr>
          <w:ilvl w:val="4"/>
          <w:numId w:val="1"/>
        </w:numPr>
        <w:rPr/>
      </w:pPr>
      <w:bookmarkStart w:id="943" w:name="__RefHeading___Toc860948_1395250215"/>
      <w:bookmarkStart w:id="944" w:name="_Toc362"/>
      <w:bookmarkEnd w:id="943"/>
      <w:r>
        <w:rPr>
          <w:rtl w:val="true"/>
        </w:rPr>
        <w:t>أ</w:t>
      </w:r>
      <w:r>
        <w:rPr>
          <w:rtl w:val="true"/>
        </w:rPr>
        <w:t xml:space="preserve">. </w:t>
      </w:r>
      <w:r>
        <w:rPr>
          <w:rtl w:val="true"/>
        </w:rPr>
        <w:t xml:space="preserve">منابع نقل داستان نخست </w:t>
      </w:r>
      <w:r>
        <w:rPr>
          <w:rtl w:val="true"/>
        </w:rPr>
        <w:t>(</w:t>
      </w:r>
      <w:r>
        <w:rPr>
          <w:rtl w:val="true"/>
        </w:rPr>
        <w:t>طیّبی</w:t>
      </w:r>
      <w:r>
        <w:rPr>
          <w:rtl w:val="true"/>
        </w:rPr>
        <w:t>)</w:t>
      </w:r>
      <w:bookmarkEnd w:id="944"/>
    </w:p>
    <w:p>
      <w:pPr>
        <w:pStyle w:val="Heading6"/>
        <w:numPr>
          <w:ilvl w:val="5"/>
          <w:numId w:val="1"/>
        </w:numPr>
        <w:rPr/>
      </w:pPr>
      <w:bookmarkStart w:id="945" w:name="__RefHeading___Toc860950_1395250215"/>
      <w:bookmarkStart w:id="946" w:name="_Toc363"/>
      <w:bookmarkEnd w:id="945"/>
      <w:r>
        <w:rPr>
          <w:rtl w:val="true"/>
        </w:rPr>
        <w:t>اشاره</w:t>
      </w:r>
      <w:bookmarkEnd w:id="94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ادعا کرده‌اند</w:t>
      </w:r>
      <w:r>
        <w:rPr>
          <w:rStyle w:val="FootnoteAnchor"/>
          <w:rtl w:val="true"/>
        </w:rPr>
        <w:footnoteReference w:id="847"/>
      </w:r>
      <w:r>
        <w:rPr>
          <w:rFonts w:ascii="IRNazanin" w:hAnsi="IRNazanin" w:eastAsia="IRNazanin"/>
          <w:color w:val="111111"/>
          <w:sz w:val="28"/>
          <w:sz w:val="28"/>
          <w:szCs w:val="28"/>
          <w:rtl w:val="true"/>
          <w:lang w:bidi="fa-IR"/>
        </w:rPr>
        <w:t xml:space="preserve">این داستان در منابع ذیل آمده و مورد توجّه بعضی از علمای </w:t>
      </w:r>
    </w:p>
    <w:p>
      <w:pPr>
        <w:pStyle w:val="BookText"/>
        <w:rPr/>
      </w:pPr>
      <w:r>
        <w:rPr>
          <w:rFonts w:ascii="IRNazanin" w:hAnsi="IRNazanin" w:eastAsia="IRNazanin"/>
          <w:color w:val="111111"/>
          <w:sz w:val="28"/>
          <w:sz w:val="28"/>
          <w:szCs w:val="28"/>
          <w:rtl w:val="true"/>
          <w:lang w:bidi="fa-IR"/>
        </w:rPr>
        <w:t>بزرگ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شهید اوّل، این داستان را با خط خود نگاشته و دستخط او در خزانه حضرت علی بن ابی‌طالب علیه السلام یافت شده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محقق کَرَکی آن را به فارسی ترجمه کرده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علاّمه مجلسی در بحارالانوار؛</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مقدس اردبیلی در حدیقة الشیعة؛</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حُرّ عامِلی در اثبات الهداة؛</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وحید بهبهانی طبق مضمون آن، فتوا داده است؛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بحرالعلوم در کتاب رجال خود به این قضیه استناد جسته است؛</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قاضی نورالله شوشتری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از این داستان، بر هر مؤمنی واجب است و در کتاب مجالس المؤمنین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مکّی، معروف به شهید اوّل، داستان جزیره خضرا را با سند خود از علی بن فاضل نقل کرده است</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میرزا عبدالله افندی اصفهانی در ریاض‌العلماء؛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میرزای نوری در جنة المأوی و نجم الثاقب؛</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میرلوحی صاحب کفایة المهتدی فی معرفة المهدی، داستان را معتبر دانسته و از آن، به صحیح تعبیر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معتبر را در کتاب ریاض المؤمنین نقل کرده‌ام</w:t>
      </w:r>
      <w:r>
        <w:rPr>
          <w:rStyle w:val="FootnoteAnchor"/>
          <w:rtl w:val="true"/>
        </w:rPr>
        <w:footnoteReference w:id="849"/>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سید شُبّر بن محمد بن ثنوان در کتاب الجزیرة الخضراء؛</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شیخ اسدالله شوشتری در مقابیس‌الأنوار</w:t>
      </w:r>
      <w:r>
        <w:rPr>
          <w:rStyle w:val="FootnoteAnchor"/>
          <w:rtl w:val="true"/>
        </w:rPr>
        <w:footnoteReference w:id="850"/>
      </w:r>
      <w:r>
        <w:rPr>
          <w:rFonts w:ascii="IRNazanin" w:hAnsi="IRNazanin" w:eastAsia="IRNazanin"/>
          <w:color w:val="111111"/>
          <w:sz w:val="28"/>
          <w:sz w:val="28"/>
          <w:szCs w:val="28"/>
          <w:rtl w:val="true"/>
          <w:lang w:bidi="fa-IR"/>
        </w:rPr>
        <w:t xml:space="preserve">، ضمن بیان مناقب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کشف القناع در مقام اثبات امکان رؤیت امام علیه السلام در زمان غیبت، به این داستان استدلال کرده است؛</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سید عبدالله شُبّر در جلاءالعیون در بخش مربوط به حضرت ولی‌عصر عجل الله تعالی فرجه الشریف؛</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روضات الجنات در ضمن بیان مناقب سیّد مرتضی</w:t>
      </w:r>
      <w:r>
        <w:rPr>
          <w:rStyle w:val="FootnoteAnchor"/>
          <w:rtl w:val="true"/>
        </w:rPr>
        <w:footnoteReference w:id="851"/>
      </w:r>
      <w:bookmarkStart w:id="947" w:name="pg2683_23357"/>
    </w:p>
    <w:p>
      <w:pPr>
        <w:pStyle w:val="BookText"/>
        <w:rPr/>
      </w:pPr>
      <w:bookmarkEnd w:id="947"/>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نهاوندی در العبقری الحسان؛</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محمدرضا نصیری طوسی در کتاب تفسیرالائمة الأطهار به مناسبت بحث گردآوری قرآن توسط امیرالمؤمنین علیه السلام؛</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سید هاشم بحرانی در تبصرة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نقل بحارالانوار اضافاتی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سیّد اسماعیل طبرسی صاحب کفایة الموحدین علی بن فاضل را بسیار ستوده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و ابرار و علما و نیکان و از خواص طائفه امامیه و یگانه زمان خود در زهد و تقوا بوده است</w:t>
      </w:r>
      <w:r>
        <w:rPr>
          <w:rFonts w:eastAsia="IRNazanin" w:cs="IRNazanin"/>
          <w:color w:val="111111"/>
          <w:sz w:val="28"/>
          <w:szCs w:val="28"/>
          <w:rtl w:val="true"/>
          <w:lang w:bidi="fa-IR"/>
        </w:rPr>
        <w:t>.</w:t>
      </w:r>
      <w:r>
        <w:rPr>
          <w:rStyle w:val="FootnoteAnchor"/>
          <w:rtl w:val="true"/>
        </w:rPr>
        <w:footnoteReference w:id="852"/>
      </w:r>
    </w:p>
    <w:p>
      <w:pPr>
        <w:pStyle w:val="Heading6"/>
        <w:numPr>
          <w:ilvl w:val="5"/>
          <w:numId w:val="1"/>
        </w:numPr>
        <w:rPr/>
      </w:pPr>
      <w:bookmarkStart w:id="948" w:name="__RefHeading___Toc860952_1395250215"/>
      <w:bookmarkStart w:id="949" w:name="_Toc364"/>
      <w:bookmarkEnd w:id="948"/>
      <w:r>
        <w:rPr>
          <w:rtl w:val="true"/>
        </w:rPr>
        <w:t>بررسی منابع و نقل ها</w:t>
      </w:r>
      <w:bookmarkEnd w:id="9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آقا بزرگ تهرانی در الذریعة</w:t>
      </w:r>
      <w:r>
        <w:rPr>
          <w:rStyle w:val="FootnoteAnchor"/>
          <w:rtl w:val="true"/>
        </w:rPr>
        <w:footnoteReference w:id="853"/>
      </w:r>
      <w:r>
        <w:rPr>
          <w:rFonts w:ascii="IRNazanin" w:hAnsi="IRNazanin" w:eastAsia="IRNazanin"/>
          <w:color w:val="111111"/>
          <w:sz w:val="28"/>
          <w:sz w:val="28"/>
          <w:szCs w:val="28"/>
          <w:rtl w:val="true"/>
          <w:lang w:bidi="fa-IR"/>
        </w:rPr>
        <w:t>، کتاب ترجمه جزیره خضراء را به محقق کَرَکی نسبت داده است؛ امّا در کتبی که شرح حال محقق کَرَکی را نگاشته‌اند، نام این کتاب نیامده، از سویی، آقا بزرگ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از صاحب ریاض حکایت شده ترجمه جزیره خضراء مربوط به محقق کَرَکی است</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بنابراین، مشخص می‌شود این نسبت را صاحب ریاض به محقق کرکی داده، نه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جزیره خضراء محقق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چاپ شده و در آغاز آن نام سلطان شاه طهماسب صفوی آمده است …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فضل بن یحیی طیّبی است که مشاهدات شیخ زین‌الدین علی بن فاضل مازندرانی در آن جزیره را که در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شنیده، تدوین و به ثبت رسانده است و سیّد میر شمس‌الدین محمد بن میر اسدالله شوشتری در نوشته خود پیرامون اثبات وجود صاحب الزمان ـ ترجمه به فارسی را ـ آورده است</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تا این‌جا استفاده می‌شود ترجمه‌ای که محقق شوشتری در کتاب خود آورده، همان ترجمه کرکی است؛ اما آقابزرگ تهرانی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این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طی رساله شمس‌الدین محمد بن اسدالله درج شده است و یا ترجمه شخص سیّد شمس‌الدین است که آن را در رساله‌اش آورده است</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یعنی آقا بزرگ تهرانی خود نیز مردّد بوده که آیا آنچه در کتاب شوشتری آمده ترجمه کرکی است یا ترجمه شخص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علاّمه تهرانی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صاحب ریاض نقل شده است؛ بنابراین، دیدگاه صاحب الذریعة این نیست و نمی‌توان این سخن را به او نسبت داد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نقل علاّمه مجلسی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قبل از نقل داستان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مشهور به جزیره خضراء در دریای سفید، یافتم که دوست داشتم آن را بیان کنم، زیرا مشتمل بر نام کسانی که امام را دیده‌اند و نیز امور شگفت‌آور دیگری می‌باشد و آن را در بابی جداگانه آوردم و چون آن را در کتب معتبر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یافتم نقل می‌کنم</w:t>
      </w:r>
      <w:r>
        <w:rPr>
          <w:rFonts w:eastAsia="IRNazanin" w:cs="IRNazanin"/>
          <w:color w:val="111111"/>
          <w:sz w:val="28"/>
          <w:szCs w:val="28"/>
          <w:rtl w:val="true"/>
          <w:lang w:bidi="fa-IR"/>
        </w:rPr>
        <w:t>.</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مقدمه بحارالانوار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عهد بستم نیز مطالبی که در بحارالانوار می‌آورم، از کتب معتبر و معروف و مشهور</w:t>
      </w:r>
      <w:r>
        <w:rPr>
          <w:rStyle w:val="FootnoteAnchor"/>
          <w:rtl w:val="true"/>
        </w:rPr>
        <w:footnoteReference w:id="858"/>
      </w:r>
      <w:r>
        <w:rPr>
          <w:rFonts w:ascii="IRNazanin" w:hAnsi="IRNazanin" w:eastAsia="IRNazanin"/>
          <w:color w:val="111111"/>
          <w:sz w:val="28"/>
          <w:sz w:val="28"/>
          <w:szCs w:val="28"/>
          <w:rtl w:val="true"/>
          <w:lang w:bidi="fa-IR"/>
        </w:rPr>
        <w:t>باشد و درباره جزیره خضراء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آن را در باب جداگانه‌ای بیان کرده‌ام، این است که آن را در کتاب معتبری پیدا نکرده‌ام و تنها به این سبب که شامل نام دیدارکنندگان حضرت مهدی عجل الله تعالی فرجه الشریف است و امور شگفت‌آوری در این بیان شده است، آن را آورده‌ام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سخن استفاده می‌شود که علاّمه مجلسی هر چند داستان جزیره خضراء را نقل کرده، اما صحت آن را نپذیرفته است اگر غیر این بود، باید آن را در باب هجدهم ـ ذکر من رآه صلوات‌الله و سلامه علیه و علی آبائه الطاهرین ـ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رأه علیهم السلام فی الغیبة الکبری قریباً من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باب در مورد کسانی است که در زمان علاّمه مجلسی یا نزدیک به زمان او، حضرت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عنوان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ملاقات‌های زمان علاّمه مجلسی نیست و شاید علت بیان آن در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همین 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علاّمه، این داستان را پذیرفته بود، لازم نبود باب جداگانه‌ای برای آن بگشاید یا حداقل باید به علت بیان آن اشاره می‌کرد؛ با این که علت یادآوری آن را در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عدم اعتبار داستان،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مورد وجود این داستان در کتاب حدیقة الشیعة، تذکر این مطلب لازم است که انتساب کتاب حدیقة الشیعه به مقدّس اردبیلی مورد تردید است، از این‌رو، نمی‌توان با قاطعیت، نقل داستان را به او نسبت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 عامِلی نیز، تمام داستان را نقل نکرده؛ بلکه بخشی از آن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آن را به بحارالانوار نسبت داده و مسؤولیت آن را به عهده آن قرار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بتمامها مؤلف بحارالأنوار و قال اقتصرت منها علی محل الحاجة</w:t>
      </w:r>
      <w:r>
        <w:rPr>
          <w:rFonts w:eastAsia="IRNazanin" w:cs="IRNazanin"/>
          <w:color w:val="111111"/>
          <w:sz w:val="28"/>
          <w:szCs w:val="28"/>
          <w:rtl w:val="true"/>
          <w:lang w:bidi="fa-IR"/>
        </w:rPr>
        <w:t>.»</w:t>
      </w:r>
      <w:r>
        <w:rPr>
          <w:rStyle w:val="FootnoteAnchor"/>
          <w:rtl w:val="true"/>
        </w:rPr>
        <w:footnoteReference w:id="859"/>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وحید بهبهانی ـ در بحث نماز جمعه که آیا از امور مربوط به امام معصوم است یا کسی که امام معصوم وی را نصب کرده ـ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اجماعات منقول و فراوان که با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اعتباراتی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رساله بدان اشاره کردم، تأیید می‌شود … از جمله آن آثار، داستان آن مرد مازندرانی است که به جزیره حضرت صاحب عجل الله تعالی فرجه الشریف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روایت با صدای رسا اعلام می‌دارد </w:t>
      </w:r>
    </w:p>
    <w:p>
      <w:pPr>
        <w:pStyle w:val="BookText"/>
        <w:rPr/>
      </w:pPr>
      <w:r>
        <w:rPr>
          <w:rFonts w:ascii="IRNazanin" w:hAnsi="IRNazanin" w:eastAsia="IRNazanin"/>
          <w:color w:val="111111"/>
          <w:sz w:val="28"/>
          <w:sz w:val="28"/>
          <w:szCs w:val="28"/>
          <w:rtl w:val="true"/>
          <w:lang w:bidi="fa-IR"/>
        </w:rPr>
        <w:t>که اقامه نماز جمعه به امام و جانشین خاص او اختصاص دارد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آری؛ او پس از آوردن اجماعات و روایات، این حکایت را مؤیّد آن‌ها قرار داده است؛ بدین ترتیب، مشخص می‌شود به این داستان اعتماد نداشته وگرنه آن را در جایگاهِ دلیل، یادآور می‌شد، نه مؤیّدِ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بحرالعلوم نیز به این داستان اعتماد نکرده، زیرا در مقام بیان موقعیت سیّد مرتضی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جزیره خضراء و دریای سفید دلالت بر فضیلت و مقام والای سیّد دارد … و این مرتبه والایی است که ـ اگر نقل صحیح باشد ـ چیزی با آن برابری نمی‌کند</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جریان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عدم اعتماد و استناد به این داستان است؛ یعنی شخص وی این نقل را نپذیرفته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نقلی صحیح باشد، دلالت بر عظمت جایگاه سیّد مرتضی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جمله قاضی نورالله شوشتری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آن بر هر مؤمنی لازم است، آیا در مورد داستان جزیره خضراء است یا درباره کتابی که داستان در آن نقل  شده است؟ با مراجعه به سخن او مشخص می‌شود جمله فوق، درباره کتاب اثبات وجود حضرت صاحب الزمان عجل الله تعالی فرجه الشریف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محمد بن اسدالله شوشتری به دستور سلطان صاحب قرآن، نوشته و ترجمه رساله جزیره خضراء را در ذیل این کتاب یادآور شده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نورالله درباره این کتاب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رساله، کتاب ارزشمندی است که محافظت و نگهداری از آن بر مؤمنین واجب است</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وانگهی آن گونه که از کتاب الذریعه</w:t>
      </w:r>
      <w:r>
        <w:rPr>
          <w:rStyle w:val="FootnoteAnchor"/>
          <w:rtl w:val="true"/>
        </w:rPr>
        <w:footnoteReference w:id="863"/>
      </w:r>
      <w:r>
        <w:rPr>
          <w:rFonts w:ascii="IRNazanin" w:hAnsi="IRNazanin" w:eastAsia="IRNazanin"/>
          <w:color w:val="111111"/>
          <w:sz w:val="28"/>
          <w:sz w:val="28"/>
          <w:szCs w:val="28"/>
          <w:rtl w:val="true"/>
          <w:lang w:bidi="fa-IR"/>
        </w:rPr>
        <w:t>استفاده می‌شود، ظاهراً این سخن از شمس‌الدین محمد بن اسدالله شوشتری است، نه قاضی نورالله شوشتری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سیّد شُبّر به دست ما نرسیده و یکی از معاصران او ضمن شرح حال و آثار وی، کتاب جزیره خضراء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نمی‌تواند، دلیل بر قبول آن داستان باشد، زیرا مشخص نیست شُبّر در مقابل پذیرش و تأیید داستان بوده یا در مقام مذمّت و رد آن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مشخّص نیست کدام داستان را نقل کرده، شاید ماجرای انباری را آورده است که اشکالات کمتری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جلاءالعیونِ شُبّر، در اصل، ترجمه و شرح کتاب جلاءالعیون مجلسی است و کتاب مستقلی به شمار نمی‌آید؛</w:t>
      </w:r>
      <w:r>
        <w:rPr>
          <w:rStyle w:val="FootnoteAnchor"/>
          <w:rtl w:val="true"/>
        </w:rPr>
        <w:footnoteReference w:id="864"/>
      </w:r>
      <w:r>
        <w:rPr>
          <w:rFonts w:ascii="IRNazanin" w:hAnsi="IRNazanin" w:eastAsia="IRNazanin"/>
          <w:color w:val="111111"/>
          <w:sz w:val="28"/>
          <w:sz w:val="28"/>
          <w:szCs w:val="28"/>
          <w:rtl w:val="true"/>
          <w:lang w:bidi="fa-IR"/>
        </w:rPr>
        <w:t>هر چند این داستان در متن فارسی جلاءالعیون نیامده و از افزوده‌ها و شروح شُبّر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مطالبی که یادآوری شد به این نتیجه می‌رسیم که تا اندازه‌ای به این داستان توجه شده و نمی‌توان گفت مهملِ به تمام معنا است؛ اما مورد قبول نیز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تهرانی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اشکالِ این داستان این است که آن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یافتن در کتابی و بدون نقل مستقیم از شخصی به دست آوردیم و از نقل کننده این جریان بی‌اطلاعیم؛ جز این که در آن مجلس، شخص محترمی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داستان است که در برگیرنده تاریخ‌های متناقض با متن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اشکال این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بودن آن بر امور شگفتی است که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موضوعی که این گونه باشد، انگیزه علما از نقل آن در کتاب‌های مورد اعتماد خود، این نیست که به آن اعتماد دارند یا حکم به صحت آن کرده باشند و یا باید اعتقاد به صحت و صدق آن داشته باشیم … هرگز چنین نیست و مقام آنان، از بیان این گونه مطالب دور است؛ بلکه هدف آنان از آوردن این داستان‌ها، تنها یادی از محبوب و نامی از دیار و مکان او و گوش فرا دادن به آثار و سخنان اوست تا از راز </w:t>
      </w:r>
    </w:p>
    <w:p>
      <w:pPr>
        <w:pStyle w:val="BookText"/>
        <w:rPr/>
      </w:pPr>
      <w:r>
        <w:rPr>
          <w:rFonts w:ascii="IRNazanin" w:hAnsi="IRNazanin" w:eastAsia="IRNazanin"/>
          <w:color w:val="111111"/>
          <w:sz w:val="28"/>
          <w:sz w:val="28"/>
          <w:szCs w:val="28"/>
          <w:rtl w:val="true"/>
          <w:lang w:bidi="fa-IR"/>
        </w:rPr>
        <w:t>طول عمر و ادامه حیات و زندگی آن حضرت در منتهای نعمت و بهترین حالات زندگی پرده بردارند و در مورد وضعیت سلطنت و حکومت وی برای خود و فرزندانش و استقرار آنان در پاره‌ای از بلاد پهناور، رفع شبهه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اقتدار و حاکمیّت را خدای عزّوجل فراهم آورده و کسی را که خدا نخواهد، نمی‌تواند به آن حدود و حریم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 برابر کسانی که دین و اعتقادات را مورد استهزا قرار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ساکنِ سرداب، پس از هزار سال بیرون نمی‌آید و از نعمت‌های دنیا چگونه بهره می‌برد؟ و خوراک و پوشاک او و دیگر امور لازمه زندگی و حیات بشری وی چگونه است؟ به این حکایات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ما با بیان این قضایا بر ضعف عقل و خِرَد این گروه، استدلال می‌کنند، زیرا کسی که دارای عقل و خرد و معتقد به خدا و رسول و قرآن باشد همین آیه مربوط به حضرت یونس، برای اثبات قدرت خدا، در جهت تهیه تمام وسایل ادامه حیات و زندگی حضرت مهدی عجل الله تعالی فرجه الشریف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از تسبیح کنندگان نبود، تا روز قیامت در شکم ماهی می‌ماند</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خدای عزّوجل، از قدرت خود بر زنده نگاه داشتن نهنگی که یونس را بلعیده بود و زنده نگاه‌داشتن شخص حضرت یونس تا روز قیامت، خبر داده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احتمال دهد منظور از آیه شریفه، نگاه‌داشتن جسد یونس در شکم  نهنگ است و در روز قیامت او را زنده می‌کند، این احتمال از جهات مختلفی که روشن نیز می‌باشد، بعید به نظر می‌رسد</w:t>
      </w:r>
      <w:r>
        <w:rPr>
          <w:rFonts w:eastAsia="IRNazanin" w:cs="IRNazanin"/>
          <w:color w:val="111111"/>
          <w:sz w:val="28"/>
          <w:szCs w:val="28"/>
          <w:rtl w:val="true"/>
          <w:lang w:bidi="fa-IR"/>
        </w:rPr>
        <w:t>.</w:t>
      </w:r>
      <w:r>
        <w:rPr>
          <w:rStyle w:val="FootnoteAnchor"/>
          <w:rtl w:val="true"/>
        </w:rPr>
        <w:footnoteReference w:id="866"/>
      </w:r>
      <w:bookmarkStart w:id="950" w:name="pg2683_23370"/>
    </w:p>
    <w:p>
      <w:pPr>
        <w:pStyle w:val="BookText"/>
        <w:rPr/>
      </w:pPr>
      <w:bookmarkEnd w:id="950"/>
      <w:r>
        <w:rPr>
          <w:rFonts w:ascii="IRNazanin" w:hAnsi="IRNazanin" w:eastAsia="IRNazanin"/>
          <w:color w:val="111111"/>
          <w:sz w:val="28"/>
          <w:sz w:val="28"/>
          <w:szCs w:val="28"/>
          <w:rtl w:val="true"/>
          <w:lang w:bidi="fa-IR"/>
        </w:rPr>
        <w:t>مطالب یاد شده را آقا بزرگ تهرانی، در مورد سرگذشت جزیره خضرای ابن انباری بیان کرده است</w:t>
      </w:r>
      <w:r>
        <w:rPr>
          <w:rFonts w:eastAsia="IRNazanin" w:cs="IRNazanin"/>
          <w:color w:val="111111"/>
          <w:sz w:val="28"/>
          <w:szCs w:val="28"/>
          <w:rtl w:val="true"/>
          <w:lang w:bidi="fa-IR"/>
        </w:rPr>
        <w:t>.</w:t>
      </w:r>
    </w:p>
    <w:p>
      <w:pPr>
        <w:pStyle w:val="Heading5"/>
        <w:numPr>
          <w:ilvl w:val="4"/>
          <w:numId w:val="1"/>
        </w:numPr>
        <w:rPr/>
      </w:pPr>
      <w:bookmarkStart w:id="951" w:name="__RefHeading___Toc860954_1395250215"/>
      <w:bookmarkStart w:id="952" w:name="_Toc365"/>
      <w:bookmarkEnd w:id="951"/>
      <w:r>
        <w:rPr>
          <w:rtl w:val="true"/>
        </w:rPr>
        <w:t>ب</w:t>
      </w:r>
      <w:r>
        <w:rPr>
          <w:rtl w:val="true"/>
        </w:rPr>
        <w:t xml:space="preserve">. </w:t>
      </w:r>
      <w:r>
        <w:rPr>
          <w:rtl w:val="true"/>
        </w:rPr>
        <w:t>منابع نقل داستان انباری</w:t>
      </w:r>
      <w:bookmarkEnd w:id="952"/>
    </w:p>
    <w:p>
      <w:pPr>
        <w:pStyle w:val="Heading6"/>
        <w:numPr>
          <w:ilvl w:val="5"/>
          <w:numId w:val="1"/>
        </w:numPr>
        <w:rPr/>
      </w:pPr>
      <w:bookmarkStart w:id="953" w:name="__RefHeading___Toc860956_1395250215"/>
      <w:bookmarkStart w:id="954" w:name="_Toc366"/>
      <w:bookmarkEnd w:id="953"/>
      <w:r>
        <w:rPr>
          <w:rtl w:val="true"/>
        </w:rPr>
        <w:t>اشاره</w:t>
      </w:r>
      <w:bookmarkEnd w:id="9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محقق نوری در جنة المأوی</w:t>
      </w:r>
      <w:r>
        <w:rPr>
          <w:rStyle w:val="FootnoteAnchor"/>
          <w:rtl w:val="true"/>
        </w:rPr>
        <w:footnoteReference w:id="867"/>
      </w:r>
      <w:r>
        <w:rPr>
          <w:rFonts w:ascii="IRNazanin" w:hAnsi="IRNazanin" w:eastAsia="IRNazanin"/>
          <w:color w:val="111111"/>
          <w:sz w:val="28"/>
          <w:sz w:val="28"/>
          <w:szCs w:val="28"/>
          <w:rtl w:val="true"/>
          <w:lang w:bidi="fa-IR"/>
        </w:rPr>
        <w:t>و نجم الثاقب</w:t>
      </w:r>
      <w:r>
        <w:rPr>
          <w:rStyle w:val="FootnoteAnchor"/>
          <w:rtl w:val="true"/>
        </w:rPr>
        <w:footnoteReference w:id="8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زین‌الدین بیاضی عامِلی در صراط المستقیم</w:t>
      </w:r>
      <w:r>
        <w:rPr>
          <w:rStyle w:val="FootnoteAnchor"/>
          <w:rtl w:val="true"/>
        </w:rPr>
        <w:footnoteReference w:id="869"/>
      </w:r>
      <w:r>
        <w:rPr>
          <w:rFonts w:ascii="IRNazanin" w:hAnsi="IRNazanin" w:eastAsia="IRNazanin"/>
          <w:color w:val="111111"/>
          <w:sz w:val="28"/>
          <w:sz w:val="28"/>
          <w:szCs w:val="28"/>
          <w:rtl w:val="true"/>
          <w:lang w:bidi="fa-IR"/>
        </w:rPr>
        <w:t>آن را به نحو فشرده آورده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طاوس در جمال‌الأسبوع؛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نیلی در کتاب السلطان المفرّج عن اهل‌الایمان؛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محقق جزایری در انوارالنعمانیة؛</w:t>
      </w:r>
    </w:p>
    <w:p>
      <w:pPr>
        <w:pStyle w:val="Heading6"/>
        <w:numPr>
          <w:ilvl w:val="5"/>
          <w:numId w:val="1"/>
        </w:numPr>
        <w:rPr/>
      </w:pPr>
      <w:bookmarkStart w:id="955" w:name="__RefHeading___Toc860958_1395250215"/>
      <w:bookmarkStart w:id="956" w:name="_Toc367"/>
      <w:bookmarkEnd w:id="955"/>
      <w:r>
        <w:rPr>
          <w:rtl w:val="true"/>
        </w:rPr>
        <w:t>بررسی منابع و نقل‌ها</w:t>
      </w:r>
      <w:bookmarkEnd w:id="956"/>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بن‌طاوس، خود به نقل داستان نپرداخته؛ بلکه عبارتی را نقل می‌کند که برخی از آن برداشت کرده‌اند وی به این داستان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با سند متصل یافتم که در آن آمده بود امام مهدی ـ صلوات‌الله علیه ـ دارای فرزندانی است که فرمانروایان امور کشورها و مناطقی از دنیا می‌باشند و این فرزندان، </w:t>
      </w:r>
      <w:bookmarkStart w:id="957" w:name="pg2683_23372"/>
    </w:p>
    <w:p>
      <w:pPr>
        <w:pStyle w:val="BookText"/>
        <w:rPr/>
      </w:pPr>
      <w:bookmarkEnd w:id="957"/>
      <w:r>
        <w:rPr>
          <w:rFonts w:ascii="IRNazanin" w:hAnsi="IRNazanin" w:eastAsia="IRNazanin"/>
          <w:color w:val="111111"/>
          <w:sz w:val="28"/>
          <w:sz w:val="28"/>
          <w:szCs w:val="28"/>
          <w:rtl w:val="true"/>
          <w:lang w:bidi="fa-IR"/>
        </w:rPr>
        <w:t>در اخلاق و کمال بالاترین مقام را دارا هستند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محدّث نوری با استفاده از این عبارت که منظور ابن طاووس، جزیره خضراء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بلکه به یقین، اشاره به این روایت دارد و خدا عالم است</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اشکال این است که زمان حیات سیّد بن‌طاووس بعد از سرگذشت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هر دو ماجرا، موضوع فرزندان حضرت مهدی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سیّد، سرگذشت دوم بوده، ادعایی بدون دلیل است؛ بلکه برخلاف آن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گفت سیّد، این داستان را پذیرفته است</w:t>
      </w:r>
      <w:r>
        <w:rPr>
          <w:rFonts w:eastAsia="IRNazanin" w:cs="IRNazanin"/>
          <w:color w:val="111111"/>
          <w:sz w:val="28"/>
          <w:szCs w:val="28"/>
          <w:rtl w:val="true"/>
          <w:lang w:bidi="fa-IR"/>
        </w:rPr>
        <w:t>.</w:t>
      </w:r>
    </w:p>
    <w:p>
      <w:pPr>
        <w:pStyle w:val="Heading4"/>
        <w:numPr>
          <w:ilvl w:val="3"/>
          <w:numId w:val="1"/>
        </w:numPr>
        <w:rPr/>
      </w:pPr>
      <w:bookmarkStart w:id="958" w:name="__RefHeading___Toc860960_1395250215"/>
      <w:bookmarkStart w:id="959" w:name="_Toc368"/>
      <w:bookmarkEnd w:id="958"/>
      <w:r>
        <w:rPr>
          <w:rtl w:val="true"/>
        </w:rPr>
        <w:t>محور دوم</w:t>
      </w:r>
      <w:r>
        <w:rPr>
          <w:rtl w:val="true"/>
        </w:rPr>
        <w:t xml:space="preserve">: </w:t>
      </w:r>
      <w:r>
        <w:rPr>
          <w:rtl w:val="true"/>
        </w:rPr>
        <w:t>بررسی سندی داستان ها</w:t>
      </w:r>
      <w:bookmarkEnd w:id="959"/>
    </w:p>
    <w:p>
      <w:pPr>
        <w:pStyle w:val="Heading5"/>
        <w:numPr>
          <w:ilvl w:val="4"/>
          <w:numId w:val="1"/>
        </w:numPr>
        <w:rPr/>
      </w:pPr>
      <w:bookmarkStart w:id="960" w:name="__RefHeading___Toc860962_1395250215"/>
      <w:bookmarkStart w:id="961" w:name="_Toc369"/>
      <w:bookmarkEnd w:id="960"/>
      <w:r>
        <w:rPr>
          <w:rtl w:val="true"/>
        </w:rPr>
        <w:t>أ</w:t>
      </w:r>
      <w:r>
        <w:rPr>
          <w:rtl w:val="true"/>
        </w:rPr>
        <w:t xml:space="preserve">. </w:t>
      </w:r>
      <w:r>
        <w:rPr>
          <w:rtl w:val="true"/>
        </w:rPr>
        <w:t xml:space="preserve">داستان طیّبی </w:t>
      </w:r>
      <w:r>
        <w:rPr>
          <w:rtl w:val="true"/>
        </w:rPr>
        <w:t>(</w:t>
      </w:r>
      <w:r>
        <w:rPr>
          <w:rtl w:val="true"/>
        </w:rPr>
        <w:t>جزیره خضرای معروف</w:t>
      </w:r>
      <w:r>
        <w:rPr>
          <w:rtl w:val="true"/>
        </w:rPr>
        <w:t>)</w:t>
      </w:r>
      <w:bookmarkEnd w:id="961"/>
    </w:p>
    <w:p>
      <w:pPr>
        <w:pStyle w:val="Heading6"/>
        <w:numPr>
          <w:ilvl w:val="5"/>
          <w:numId w:val="1"/>
        </w:numPr>
        <w:rPr/>
      </w:pPr>
      <w:bookmarkStart w:id="962" w:name="__RefHeading___Toc860964_1395250215"/>
      <w:bookmarkStart w:id="963" w:name="_Toc370"/>
      <w:bookmarkEnd w:id="962"/>
      <w:r>
        <w:rPr>
          <w:rtl w:val="true"/>
        </w:rPr>
        <w:t>اشاره</w:t>
      </w:r>
      <w:bookmarkEnd w:id="963"/>
    </w:p>
    <w:p>
      <w:pPr>
        <w:pStyle w:val="BookText"/>
        <w:rPr/>
      </w:pPr>
      <w:r>
        <w:rPr>
          <w:rFonts w:ascii="IRNazanin" w:hAnsi="IRNazanin" w:eastAsia="IRNazanin"/>
          <w:color w:val="111111"/>
          <w:sz w:val="28"/>
          <w:sz w:val="28"/>
          <w:szCs w:val="28"/>
          <w:rtl w:val="true"/>
          <w:lang w:bidi="fa-IR"/>
        </w:rPr>
        <w:t>در این داستان، شناخت دو تن، یکی علی بن فاضل، دیگری فضل بن یحیی طیّبی برای ما دارای اهمیت است و باید شرح حال آن دو بررسی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فاضل توثیقات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معاصران یا قریب به معاصران، وی را توثیق کرده‌اند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نهاوندی؛</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دانشمندی بزرگوار، مردی پرهیزکار و در زهد و تقوا، یگانه روزگار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کتاب جزیره خضراء در فضیلت و وثاقت علی بن فاضل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فقیهی چون وحید بهبهانی، طبق نقل او فتوا داده و دانشمندی چون حُرّ عامِلی، داستان او را در کتاب اعتقادی اثبات الهداة آورده و علمای رجال و تراجم، نظیر بحرالعلوم و اسدالله شوشتری و سید عبدالله شُبّر و صاحب روضات، به داستان او استناد کرده‌اند و فقیهی چون شهید اوّل، داستان او را نگاشته و فقیه دیگری مانند</w:t>
      </w:r>
      <w:bookmarkStart w:id="964" w:name="pg2683_23374"/>
    </w:p>
    <w:p>
      <w:pPr>
        <w:pStyle w:val="BookText"/>
        <w:rPr/>
      </w:pPr>
      <w:bookmarkEnd w:id="964"/>
      <w:r>
        <w:rPr>
          <w:rFonts w:ascii="IRNazanin" w:hAnsi="IRNazanin" w:eastAsia="IRNazanin"/>
          <w:color w:val="111111"/>
          <w:sz w:val="28"/>
          <w:sz w:val="28"/>
          <w:szCs w:val="28"/>
          <w:rtl w:val="true"/>
          <w:lang w:bidi="fa-IR"/>
        </w:rPr>
        <w:t>محقق کَرکَی، آن را ترجمه کرده است و محدّث مجلسی و میرزا عبدالله افندی و نوری، داستان مزبور را در کتاب خود آورده و تقوا و پرهیزکاری علی بن فاضل را ستوده‌اند</w:t>
      </w:r>
      <w:r>
        <w:rPr>
          <w:rFonts w:eastAsia="IRNazanin" w:cs="IRNazanin"/>
          <w:color w:val="111111"/>
          <w:sz w:val="28"/>
          <w:szCs w:val="28"/>
          <w:rtl w:val="true"/>
          <w:lang w:bidi="fa-IR"/>
        </w:rPr>
        <w:t>.</w:t>
      </w:r>
      <w:r>
        <w:rPr>
          <w:rStyle w:val="FootnoteAnchor"/>
          <w:rtl w:val="true"/>
        </w:rPr>
        <w:footnoteReference w:id="872"/>
      </w:r>
    </w:p>
    <w:p>
      <w:pPr>
        <w:pStyle w:val="Heading6"/>
        <w:numPr>
          <w:ilvl w:val="5"/>
          <w:numId w:val="1"/>
        </w:numPr>
        <w:rPr/>
      </w:pPr>
      <w:bookmarkStart w:id="965" w:name="__RefHeading___Toc860966_1395250215"/>
      <w:bookmarkStart w:id="966" w:name="_Toc371"/>
      <w:bookmarkEnd w:id="965"/>
      <w:r>
        <w:rPr>
          <w:rtl w:val="true"/>
        </w:rPr>
        <w:t>تضعیفات</w:t>
      </w:r>
      <w:r>
        <w:rPr>
          <w:rtl w:val="true"/>
        </w:rPr>
        <w:t>:</w:t>
      </w:r>
      <w:bookmarkEnd w:id="966"/>
    </w:p>
    <w:p>
      <w:pPr>
        <w:pStyle w:val="BookText"/>
        <w:rPr/>
      </w:pPr>
      <w:r>
        <w:rPr>
          <w:rFonts w:ascii="IRNazanin" w:hAnsi="IRNazanin" w:eastAsia="IRNazanin"/>
          <w:color w:val="111111"/>
          <w:sz w:val="28"/>
          <w:sz w:val="28"/>
          <w:szCs w:val="28"/>
          <w:rtl w:val="true"/>
          <w:lang w:bidi="fa-IR"/>
        </w:rPr>
        <w:t>برخی نیز او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هیچ یک از معاصرانِ علی بن فاضل، وی را توثیق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کسانی که صد سال پس از او آمده‌اند، وی را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مدرک توثیق نیز خود داستان است و این مطلب خود، مستلزم دَوْرِ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جعفر مرتضی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معاصران وی، او را توثیق نکرده‌اند و تنها بعضی از کسانی که صد سال پس از او آمده‌اند، وی را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دلیل آن‌ها نیز خودِ روایت جزیره خضرا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فاضل در متن داستان، خود را چنین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جمله بندگان مخلص او هستم با این که او را ندیده‌ام؟</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و این خود، در اعتبار او،  ایجاد شبهه می‌کند؛ چنان که امام خمینی قدس سرّه به این مبنا اشاره کرده است</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از سویی، معاصرانِ علی بن فاضل مانند علامه حلّی و ابن داوود، به او و داستان وی با این که مسأله مهمی بوده، اشاره‌ای نکرده‌اند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وانگهی علی بن فاضل این ماجرا را در حضور طیّبی و جمع بسیاری که برای شنیدن داستان و دیدن شیخ آمده بودند، بازگو کرده؛ ولی هیچ کس غیر از طیّبی آن را نقل نکرده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طیّبی این سرگذشت را از شیخ شمس‌الدین بن نجیح حلّی و جلال‌الدین </w:t>
      </w:r>
      <w:bookmarkStart w:id="967" w:name="pg2683_23376"/>
    </w:p>
    <w:p>
      <w:pPr>
        <w:pStyle w:val="BookText"/>
        <w:rPr/>
      </w:pPr>
      <w:bookmarkEnd w:id="967"/>
      <w:r>
        <w:rPr>
          <w:rFonts w:ascii="IRNazanin" w:hAnsi="IRNazanin" w:eastAsia="IRNazanin"/>
          <w:color w:val="111111"/>
          <w:sz w:val="28"/>
          <w:sz w:val="28"/>
          <w:szCs w:val="28"/>
          <w:rtl w:val="true"/>
          <w:lang w:bidi="fa-IR"/>
        </w:rPr>
        <w:t>عبدالله بن حرام نقل کرده و هیچ کس دیگر از این دو تن، مطلبی در مورد جزیره خضراء روایت نکرده است</w:t>
      </w:r>
      <w:r>
        <w:rPr>
          <w:rFonts w:eastAsia="IRNazanin" w:cs="IRNazanin"/>
          <w:color w:val="111111"/>
          <w:sz w:val="28"/>
          <w:szCs w:val="28"/>
          <w:rtl w:val="true"/>
          <w:lang w:bidi="fa-IR"/>
        </w:rPr>
        <w:t>.</w:t>
      </w:r>
    </w:p>
    <w:p>
      <w:pPr>
        <w:pStyle w:val="Heading6"/>
        <w:numPr>
          <w:ilvl w:val="5"/>
          <w:numId w:val="1"/>
        </w:numPr>
        <w:rPr/>
      </w:pPr>
      <w:bookmarkStart w:id="968" w:name="__RefHeading___Toc860968_1395250215"/>
      <w:bookmarkStart w:id="969" w:name="_Toc372"/>
      <w:bookmarkEnd w:id="968"/>
      <w:r>
        <w:rPr>
          <w:rtl w:val="true"/>
        </w:rPr>
        <w:t>بررسی توثیقات و تضعیفات</w:t>
      </w:r>
      <w:bookmarkEnd w:id="9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صاحبِ العبقری‌الحسان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بن فاضل را توثیق کرده، خود از معاصران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ویژگی‌هایی را برای علی بن فاضل که در قرن پنج و شش می‌زیسته، چگونه احراز کرده است؟ اگر از طریقِ خودِ داستان باشد که دَوْر لازم می‌آید و اگر از طریق دیگری است، آن طریق کدام است؟ آیا گفته گذشتگان و دیدگاه آنان است؟ که این موضوع نیز نمی‌تواند صحیح باشد، زیرا چنین مطلبی در کتب رجالی وجود ندارد و کسی متعرض شخصیت وی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گونه که قبلاً اشاره شد، وحید بهبهانی، براساس این داستان و نقل علی بن فاضل فتوا نداده؛ بلکه آن را به عنوان مؤیِّد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نقل شیخ حُرّ عامِلی در اثبات الهداة ـ به گونه‌ای فشرده ـ دلیل بر پذیرش این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حدود بیست هزار روایت آمده، آیا می‌توان مدّعی شد وی همه را پذیرفته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بحرالعلوم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نقلی صحیح باشد، قابل استناد است؛  بنابراین، وی نیز سخن علی بن فاضل را نپذیرفته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محقّق شوشتری نیز به صراحت، سند هر دو داستان را غیر معتبر می‌داند و علاّمه مجلسی به بی‌اعتباری داستان نخست اعتراف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نگارش داستان، اعم از پذیرش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نگارش این داستان توسط شهید اول نیز دلالت بر پذیرش سخن علی بن فاضل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ترجمه کَرکَی نیز دو اشکال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انتساب آن به محقّق کَرکَی مشخص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ترجمه کردن مطلبی، نشانگر پذیرش آن مطلب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نقل افرادی مانند علاّمه مجلسی و دیگران نیز نمی‌تواند دلیل بر پذیرش آن باشد و نقل داستان توسط علاّمه مجلسی در بابی مستقل، خود مؤیِّد این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کتب مجلسی، افندی و نوری، سخنی، دلیل بر ستایش علی بن فاضل نیافتیم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یحیی طیّبی</w:t>
      </w:r>
      <w:bookmarkStart w:id="970" w:name="pg2683_23378"/>
    </w:p>
    <w:p>
      <w:pPr>
        <w:pStyle w:val="Heading6"/>
        <w:numPr>
          <w:ilvl w:val="5"/>
          <w:numId w:val="1"/>
        </w:numPr>
        <w:rPr/>
      </w:pPr>
      <w:bookmarkStart w:id="971" w:name="__RefHeading___Toc860970_1395250215"/>
      <w:bookmarkStart w:id="972" w:name="_Toc373"/>
      <w:bookmarkEnd w:id="970"/>
      <w:bookmarkEnd w:id="971"/>
      <w:r>
        <w:rPr>
          <w:rtl w:val="true"/>
        </w:rPr>
        <w:t>توثیقات</w:t>
      </w:r>
      <w:r>
        <w:rPr>
          <w:rtl w:val="true"/>
        </w:rPr>
        <w:t>:</w:t>
      </w:r>
      <w:bookmarkEnd w:id="9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حُرّ عامِلی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یحیی کاتب، از شهر واسط، شخصیتی است با فضیلت و عالمی است بزرگوار و کتاب کشف الغمّة را از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و نقل کرده و به خط خود آن را نوشته است و مقابله و تصحیح نموده و اجازه نقل آن را نیز از مؤلف، دریافت کرده است</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آقا بزرگ تهرانی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إربلی به او اجازه داده است و وی از کسانی است که کتاب کشف الغمّة را استنساخ نموده و اربلی، کتاب را برایش خوانده و او شنیده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دیدگاه آیت‌الله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خویی نسبت داده‌اند بعد از آن که فضل بن یحیی را به عنوان دانشمندی بزرگ ستوده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در واسط به  نگارش اشتغال داشته و کشف الغمّه را از مؤلفش علی بن‌عیسی إربلی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یاد شده را به خط خود نوشته و با نسخه مؤلف تطبیق کرده است و در سال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صاحب کشف الغمّة اجازه،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توثیقات و تضعیفات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سخن حُرّ عاملی، توثیقی برای طیّبی محسوب نمی‌شود، زیرا کلمه جلیل، بر وثاقتِ شخص دلالت ندارد و داشتن اجازه روایت از اربلی نیز نمی‌تواند دلیل بر وثاقت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سخن علاّمه آقا بزرگ تهرانی استفاده می‌شود، طیّبی از شاگردان إربلی بوده و این معنا نیز نمی‌تواند وثاقت او را ثابت کند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آنچه به آقای خویی نسبت داده شده، در واقع سخن او نیست؛ بلکه با دقت در سخن وی مشخص می‌شود که او سخن حُرّ عاملی را بدون هیچ گونه اظهار نظری نقل می‌کند</w:t>
      </w:r>
      <w:r>
        <w:rPr>
          <w:rStyle w:val="FootnoteAnchor"/>
          <w:rtl w:val="true"/>
        </w:rPr>
        <w:footnoteReference w:id="877"/>
      </w:r>
      <w:r>
        <w:rPr>
          <w:rFonts w:ascii="IRNazanin" w:hAnsi="IRNazanin" w:eastAsia="IRNazanin"/>
          <w:color w:val="111111"/>
          <w:sz w:val="28"/>
          <w:sz w:val="28"/>
          <w:szCs w:val="28"/>
          <w:rtl w:val="true"/>
          <w:lang w:bidi="fa-IR"/>
        </w:rPr>
        <w:t xml:space="preserve">بنابراین، آن‌چه بیان شده دیدگاه آقای خویی نمی‌تواند باشد؛ بلکه او </w:t>
      </w:r>
      <w:bookmarkStart w:id="973" w:name="pg2683_23380"/>
    </w:p>
    <w:p>
      <w:pPr>
        <w:pStyle w:val="BookText"/>
        <w:rPr/>
      </w:pPr>
      <w:bookmarkEnd w:id="973"/>
      <w:r>
        <w:rPr>
          <w:rFonts w:ascii="IRNazanin" w:hAnsi="IRNazanin" w:eastAsia="IRNazanin"/>
          <w:color w:val="111111"/>
          <w:sz w:val="28"/>
          <w:sz w:val="28"/>
          <w:szCs w:val="28"/>
          <w:rtl w:val="true"/>
          <w:lang w:bidi="fa-IR"/>
        </w:rPr>
        <w:t>اصل روایت و داستان را غیر معتبر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استفتائی از او سؤال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بحارالانوار داستانی است در مورد جزیره خضراء که آن را علی بن فاضل به تفصیل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به مسأله اباحه خمس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شیعیان به استناد این روایت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خمس در زمان غیبت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 این باره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خویی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مذکور، اعتباری ندارد</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برداشت‌ها و اظهارات برخی معاصران</w:t>
      </w:r>
      <w:r>
        <w:rPr>
          <w:rStyle w:val="FootnoteAnchor"/>
          <w:rtl w:val="true"/>
        </w:rPr>
        <w:footnoteReference w:id="879"/>
      </w:r>
      <w:r>
        <w:rPr>
          <w:rFonts w:ascii="IRNazanin" w:hAnsi="IRNazanin" w:eastAsia="IRNazanin"/>
          <w:color w:val="111111"/>
          <w:sz w:val="28"/>
          <w:sz w:val="28"/>
          <w:szCs w:val="28"/>
          <w:rtl w:val="true"/>
          <w:lang w:bidi="fa-IR"/>
        </w:rPr>
        <w:t>در مقام تقویت و تأیید سرگذشت جزیره خضراء، مورد مناقشه و ایرادهای جدّی است و مطالبی که به بزرگان ما نسبت داده شده، کاملاً دور از واقعیت است</w:t>
      </w:r>
      <w:r>
        <w:rPr>
          <w:rFonts w:eastAsia="IRNazanin" w:cs="IRNazanin"/>
          <w:color w:val="111111"/>
          <w:sz w:val="28"/>
          <w:szCs w:val="28"/>
          <w:rtl w:val="true"/>
          <w:lang w:bidi="fa-IR"/>
        </w:rPr>
        <w:t>.</w:t>
      </w:r>
    </w:p>
    <w:p>
      <w:pPr>
        <w:pStyle w:val="Heading6"/>
        <w:numPr>
          <w:ilvl w:val="5"/>
          <w:numId w:val="1"/>
        </w:numPr>
        <w:rPr/>
      </w:pPr>
      <w:bookmarkStart w:id="974" w:name="__RefHeading___Toc860972_1395250215"/>
      <w:bookmarkStart w:id="975" w:name="_Toc374"/>
      <w:bookmarkEnd w:id="974"/>
      <w:r>
        <w:rPr>
          <w:rtl w:val="true"/>
        </w:rPr>
        <w:t>نکاتی درباره سند</w:t>
      </w:r>
      <w:bookmarkEnd w:id="975"/>
    </w:p>
    <w:p>
      <w:pPr>
        <w:pStyle w:val="BookText"/>
        <w:rPr/>
      </w:pPr>
      <w:r>
        <w:rPr>
          <w:rFonts w:ascii="IRNazanin" w:hAnsi="IRNazanin" w:eastAsia="IRNazanin"/>
          <w:color w:val="111111"/>
          <w:sz w:val="28"/>
          <w:sz w:val="28"/>
          <w:szCs w:val="28"/>
          <w:rtl w:val="true"/>
          <w:lang w:bidi="fa-IR"/>
        </w:rPr>
        <w:t>افزون بر این، نکات دیگری در مورد سند این داستان قابل یادآوری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فردی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خزانه امیرمؤمنان علیه السلام … رساله‌ای به خط شیخ فاضل عامل فضل بن یحیی طیّبی یافتم کیست؟ مطمئناً این شخص، علاّمه مجلسی نیست، زیرا وی به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از رساله دیگری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بزرگان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خط شیخ فاضل … یافته‌ایم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بحرانی نیز دلالت ندارد مستقیماً این موضوع را از راوی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به فرض که بپذیریم مستقیماً آن را از راوی نقل کرده، این پرسش مطرح می‌شود که چگونه ممکن است محقّق بحرانی او را دیده و بدون واسطه داستان را از او شنیده؛ ولی علاّمه مجلسی ـ که معاصر وی بوده ـ او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بعید به نظر می‌رسد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علاّمه مجلسی چرا به نقل از یک رساله متداول، بسنده کرده و درباره نویسنده و صاحب آن تحقیق نکرده تا حقیقت را از او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 مجهولی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به خط طیّبی یافته‌ام، چگونه توانسته خط طیّبی را شناسایی کند؟ آیا خط طیّبی که صدها سال قبل از این راوی مجهول، از دنیا رفته است، بین مردم، چنان مشهور و معروف بوده که حتی این فرد مجهول الحال نیز آن را شناخته است؟ شاید حقیقت امر بر این شخص مشتبه شده باشد، زیرا وقتی دیده طیّبی این داستان را روایت کرده، تصوّر نموده حتماً کاتب آن نیز طیّبی است؛ با این که بین این دو، ملازمه‌ای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مطلبی از سخنان علی بن فاضل است که موجب سوءظن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تردید ندارم که او از دمشق، همراه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تبصرة الولی افزون بر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جزیره اندلس با ما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سفر از دمشق 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مصر به اندلس، با ما نبودی؟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فاضل به گفته آن شخص، اکتفا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محقّق شوشتری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ناقل این دو داستان، از دشمنان شیعه بوده که  چنین داستانی را ساخته و پرداخته است تا حقایق را وارونه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مشخص است ناقل این داستان مانند مَعقِل ـ غلام عبیدالله بن زیاد ـ نبوده که نزد مسلم بن عوسجه راه یافت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اهالی شام هستم که خدا بر من منّت نهاده تا دوستدار اهل بیت باشم با این که این مرد خبیث، جاسوسِ عبیدالله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تهرانی نیز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طیّبی کوفی نیز این داستان را از دو شیخ فاضل شمس‌الدین حلّی و جلال‌الدین عبدالله بن حرام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نیز داستان را در سامرا از علی بن فاضل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طیّبی این داستان را شفاهی از بازگوکننده آن در سامرا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این داستان توسط، طیّبی ساخته و پرداخته شده باشد، نقل کننده و راویان، همه خیالی هستند</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یعنی آقا بزرگ تهرانی نیز احتمال ساختگی بودن داستان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از نظر سند مورد خدشه است و هیچ گونه راهی برای تصحیح و </w:t>
      </w:r>
      <w:bookmarkStart w:id="976" w:name="pg2683_23384"/>
    </w:p>
    <w:p>
      <w:pPr>
        <w:pStyle w:val="BookText"/>
        <w:rPr/>
      </w:pPr>
      <w:bookmarkEnd w:id="976"/>
      <w:r>
        <w:rPr>
          <w:rFonts w:ascii="IRNazanin" w:hAnsi="IRNazanin" w:eastAsia="IRNazanin"/>
          <w:color w:val="111111"/>
          <w:sz w:val="28"/>
          <w:sz w:val="28"/>
          <w:szCs w:val="28"/>
          <w:rtl w:val="true"/>
          <w:lang w:bidi="fa-IR"/>
        </w:rPr>
        <w:t>جبران آن به نظر نمی‌رسد</w:t>
      </w:r>
      <w:r>
        <w:rPr>
          <w:rFonts w:eastAsia="IRNazanin" w:cs="IRNazanin"/>
          <w:color w:val="111111"/>
          <w:sz w:val="28"/>
          <w:szCs w:val="28"/>
          <w:rtl w:val="true"/>
          <w:lang w:bidi="fa-IR"/>
        </w:rPr>
        <w:t>.</w:t>
      </w:r>
    </w:p>
    <w:p>
      <w:pPr>
        <w:pStyle w:val="Heading5"/>
        <w:numPr>
          <w:ilvl w:val="4"/>
          <w:numId w:val="1"/>
        </w:numPr>
        <w:rPr/>
      </w:pPr>
      <w:bookmarkStart w:id="977" w:name="__RefHeading___Toc860974_1395250215"/>
      <w:bookmarkStart w:id="978" w:name="_Toc375"/>
      <w:bookmarkEnd w:id="977"/>
      <w:r>
        <w:rPr>
          <w:rtl w:val="true"/>
        </w:rPr>
        <w:t>ب</w:t>
      </w:r>
      <w:r>
        <w:rPr>
          <w:rtl w:val="true"/>
        </w:rPr>
        <w:t xml:space="preserve">. </w:t>
      </w:r>
      <w:r>
        <w:rPr>
          <w:rtl w:val="true"/>
        </w:rPr>
        <w:t>داستان انباری</w:t>
      </w:r>
      <w:bookmarkEnd w:id="978"/>
    </w:p>
    <w:p>
      <w:pPr>
        <w:pStyle w:val="Heading6"/>
        <w:numPr>
          <w:ilvl w:val="5"/>
          <w:numId w:val="1"/>
        </w:numPr>
        <w:rPr/>
      </w:pPr>
      <w:bookmarkStart w:id="979" w:name="__RefHeading___Toc860976_1395250215"/>
      <w:bookmarkStart w:id="980" w:name="_Toc376"/>
      <w:bookmarkEnd w:id="979"/>
      <w:r>
        <w:rPr>
          <w:rtl w:val="true"/>
        </w:rPr>
        <w:t>اشاره</w:t>
      </w:r>
      <w:bookmarkEnd w:id="980"/>
    </w:p>
    <w:p>
      <w:pPr>
        <w:pStyle w:val="BookText"/>
        <w:rPr/>
      </w:pPr>
      <w:r>
        <w:rPr>
          <w:rFonts w:ascii="IRNazanin" w:hAnsi="IRNazanin" w:eastAsia="IRNazanin"/>
          <w:color w:val="111111"/>
          <w:sz w:val="28"/>
          <w:sz w:val="28"/>
          <w:szCs w:val="28"/>
          <w:rtl w:val="true"/>
          <w:lang w:bidi="fa-IR"/>
        </w:rPr>
        <w:t xml:space="preserve">کمال‌الدین احمد بن محمد بن یحیی انباری در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 نهصد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ماه رمضان، نزد عون الدین یحیی بن هبیره وزیر بودیم و گروه دیگری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افطار، بیشتر حاضران، رخصت طلبیده و رفتند و تنها عده‌ای حاجی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کنار وزیر، مردی نشسته بود که وزیر، او را بسیار احترام می‌کرد و عزیز می‌داشت؛ ولی من او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تمام شد و حاضران برخاستند تا به منازل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وزیر، خبر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شدّت می‌بارد و راه عبور بر مردم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مانع رفتن ما شد و دوباره همگی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دری، سخنی به میان آمد تا رشته سخن به مذاهب و ادیان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 مذمّت شیعه بسیار تندروی می‌کرد و به پیروان این مذهب، ناسزا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شخص مورد احترام وزیر که کنار وی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دهید، ماجرایی را از شیعیان که خود با چشمانم دیدم،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لحظه‌ای اندیشید و آن‌گاه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شهر باهیه، یکی از شهرهای بسیار بزرگ و با عظمت، رشد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هزار و دویست روستا دارد و عقل، از کثرت جمعیت آن، حیران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آن شهر و روستاها و جزایر اطراف آن مسیحی‌اند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پدرم به قصد تجارت از باهیه، بیرون آمدیم و سفر پرخطر دریا را اختیار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حرکت بر روی دریا، دست تقدیر الهی، کشتی ما را به سوی جزایر سرسبز و خرّمی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جزایر، بوستان‌های زیبا و جویبارها و چشمه‌سار پر آب زیادی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از ناخدای کشتی، نام آن جزایر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زیرا تا کنون به این جزایر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نخستین جزیره که رسیدیم، از کشتی پیاده و وارد آن جزیره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دیدیم بسیار تمیز و خوش آب و هوا و در نهایت لطافت و 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آن‌جا نام آن شهر را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شهر مبارکه و نام حکمرانش نیز طاهر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 و گماشتگان سلطان کجایند که اموال ما را ببینند و مالیات خود را بردارند و ما معامله و خرید و فروش را آغاز کنیم؟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این شهر، گماشته و یار و یاوری ندارد؛ بلکه بازرگانان خود، باید خراجشان را به خانه حاکم ببرند و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راهنمایی کردند تا به منزل او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شدیم، مردی صوفی مسلک و صافی ضمیر دیدیم که لباسی از پشم پوشیده و عبایی زیر پای خود انداخته و دوات و قلمی پیش روی خود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ما، قلم به دست گرفت و شروع به نوشتن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شگفت‌زده شدم سلام کردم و او پاسخ داد و ما را احترام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آمده‌اید؟ وضعیت خود را برای او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ذمّه؛ جزیه خود را بدهند و بروند و تنها مسلمانان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جزیه خود و من و سه نفر دیگر را داد و نُه نفر دیگر نیز که یهودی بودند، جزیه خود را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شهر دیگری به نام زاهره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بسیار زیبا و دلگشا و مشرف به دریا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عرض این شهرِ پر سرور، به اندازه‌ای بود که یک اسب تندرو، کمتر  از دو ماه نمی‌توانست آن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مانند نقره سفید آن شهر را احاطه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 و مهربانی در این شهر موج می‌زد به گونه‌ای که گرگ و میش با هم انس و الفتی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حیوانی را به زراعت کسی می‌فرستاد، آن جانور حتی یک برگ از آن باغ و مزرعه نمی‌خورد و به جایی آسیبی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بهترین آداب و رسوم اجتماعی را داشتند و در راستی و امانت و دیانت، بی‌همتا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 لغو و بیهوده‌ای بر زبان نمی‌راندند و غیبت و سخن‌چینی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که فرا می‌رسید و مؤذن بانگ نماز برمی‌داشت، همگی از مرد و زن به نماز حاضر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خدمت حاکم آن شهر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باغی آراسته که در میان آن گنبدی عظیم و زیبا وجود داشت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آن مکان بر تختی نشسته بود و جمعی در خدمت او کمر اخلاص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 روز در خدمت آن حاکم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سمت شهری حرکت کردیم که آن را رابقه می‌گفتند و حاکم آن، قاسم بن صاحب‌الامر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نیز همانند شهر پیشین بود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پس از این سه شهر، دو شهر دیگر در این منطقه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صافیه، که سلطان آن، ابراهیم بن صاحب‌الامر و دیگری عناطیس و سلطان آن، هاشم </w:t>
      </w:r>
      <w:bookmarkStart w:id="981" w:name="pg2683_23389"/>
    </w:p>
    <w:p>
      <w:pPr>
        <w:pStyle w:val="BookText"/>
        <w:rPr/>
      </w:pPr>
      <w:bookmarkEnd w:id="981"/>
      <w:r>
        <w:rPr>
          <w:rFonts w:ascii="IRNazanin" w:hAnsi="IRNazanin" w:eastAsia="IRNazanin"/>
          <w:color w:val="111111"/>
          <w:sz w:val="28"/>
          <w:sz w:val="28"/>
          <w:szCs w:val="28"/>
          <w:rtl w:val="true"/>
          <w:lang w:bidi="fa-IR"/>
        </w:rPr>
        <w:t>بن صاحب‌الامر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شهر نیز در زیبایی و دل‌گشایی، همانند آن سه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مسیحی، سپس به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عرض این پنج شهر، به اندازه یک سال راه است و جمعیت آن، نامحدود است و همگی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این شهرها، فرزندان امام زمان‌اند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که ما آن‌جا بودیم، قرار بود حضرت ولی‌عصر، به شهر زاهره تشریف‌فرما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انتظار آن حضرت ماندیم؛ ولی سرانجام موفق به دیدارش نگشتیم و روانه شهر و دیار خود شدیم؛ اما دو نفر از ما به نام‌های روزبهان و حسان، برای دیدار آن حضرت، آن‌جا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شگفت که به پایان رسید، وزیر از جا برخاست و به اتاق ویژه خود رفت و سپس یکایک ما را به حضور طلبید و از ما قول گرفت این ماجرا را برای کسی  نقل نکنیم</w:t>
      </w:r>
      <w:r>
        <w:rPr>
          <w:rFonts w:eastAsia="IRNazanin" w:cs="IRNazanin"/>
          <w:color w:val="111111"/>
          <w:sz w:val="28"/>
          <w:szCs w:val="28"/>
          <w:rtl w:val="true"/>
          <w:lang w:bidi="fa-IR"/>
        </w:rPr>
        <w:t>.</w:t>
      </w:r>
      <w:r>
        <w:rPr>
          <w:rStyle w:val="FootnoteAnchor"/>
          <w:rtl w:val="true"/>
        </w:rPr>
        <w:footnoteReference w:id="881"/>
      </w:r>
    </w:p>
    <w:p>
      <w:pPr>
        <w:pStyle w:val="Heading6"/>
        <w:numPr>
          <w:ilvl w:val="5"/>
          <w:numId w:val="1"/>
        </w:numPr>
        <w:rPr/>
      </w:pPr>
      <w:bookmarkStart w:id="982" w:name="__RefHeading___Toc860978_1395250215"/>
      <w:bookmarkStart w:id="983" w:name="_Toc377"/>
      <w:bookmarkEnd w:id="982"/>
      <w:r>
        <w:rPr>
          <w:rtl w:val="true"/>
        </w:rPr>
        <w:t>مدرک این داستان</w:t>
      </w:r>
      <w:bookmarkEnd w:id="983"/>
    </w:p>
    <w:p>
      <w:pPr>
        <w:pStyle w:val="BookText"/>
        <w:rPr/>
      </w:pPr>
      <w:r>
        <w:rPr>
          <w:rFonts w:ascii="IRNazanin" w:hAnsi="IRNazanin" w:eastAsia="IRNazanin"/>
          <w:color w:val="111111"/>
          <w:sz w:val="28"/>
          <w:sz w:val="28"/>
          <w:szCs w:val="28"/>
          <w:rtl w:val="true"/>
          <w:lang w:bidi="fa-IR"/>
        </w:rPr>
        <w:t>تمام ناقلان، این داستان را از کتاب التعازی عن آل محمد صلی الله علیه و آله و سلم و وفات النبی صلی الله علیه و آله و سلم تألیف ابوعبدالله محمد بن علی علوی حسینی، به این شرح نقل کرده‌اند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بزرگ تهرانی درباره این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تعازی در مورد تعزیت و تسلیت است و با ذکر وفات پیامبر صلی الله علیه و آله و سلمآغاز شده و در ادامه درباره وفات فرزندان پیامبر صلی الله علیه و آله و سلم بحث کرده است و در پایان نیز درباره شهرهای فرزندان حضرت حجّت پیوست‌هایی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تألیف ابوعبدالله محمد بن علی بن حسن بن عبد الرحمن علوی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 از آن در کتابخانه حضرت علی بن موسی الرضا علیه السلام بوده است که محقّق نوری از آن نسخه‌برداری کرده و در کتاب خود مستدرک الوسائل از آن نقل حدیث می‌کند</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آقا بزرگ تهرانی، طریق به مؤلف را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جلیل ابوالعباس احمد بن حسین در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نقل می‌کند</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 xml:space="preserve">سپس به نقل سند پرداخته و آن را به محمد بن علی بن حسن بن عبدالرحمن صاحب تعازی، متوفّای 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می‌رساند؛ یعنی مؤلف در قرن پنجم می‌زیسته و معاصر شیخ طوسی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این داستان، مربوط به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نیز … پیوست‌هایی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این جمله، از مؤلف نمی‌باشد و مشخص نیست چه کسی آن را افزوده است، زیرا بعید است وی از 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که کتابش را نقل کرده است تا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ـ مدت یک قرن ـ یا بیشتر عمر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دوم، عبارت الذریعه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ألْحِق بآخره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داستان، جزء کتابِ التعازی نبوده و بعدها به آن 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مشخص نیست این جریان مربوط به چه کسی است و چه کسی آن را به آخر کتاب التعازی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در سند این داستان باید درباره دو نفر بحث و بررسی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داستان برای او اتفاق افتاده و خود، جزیره را دیده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انباری، کسی که داستان را شنیده و نخستین نقل کننده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کسی که داستان برای او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اشکال در سند داستان انباری، از همین جا آغاز می‌شود، زیرا هیچ کس نام او را نمی‌داند و فقط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میهمان عون‌الدین، هبیره وزیر</w:t>
      </w:r>
      <w:r>
        <w:rPr>
          <w:rStyle w:val="FootnoteAnchor"/>
          <w:rtl w:val="true"/>
        </w:rPr>
        <w:footnoteReference w:id="884"/>
      </w:r>
      <w:r>
        <w:rPr>
          <w:rFonts w:ascii="IRNazanin" w:hAnsi="IRNazanin" w:eastAsia="IRNazanin"/>
          <w:color w:val="111111"/>
          <w:sz w:val="28"/>
          <w:sz w:val="28"/>
          <w:szCs w:val="28"/>
          <w:rtl w:val="true"/>
          <w:lang w:bidi="fa-IR"/>
        </w:rPr>
        <w:t>بوده و نزد او از احترام ویژه‌ای برخوردار بوده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شخص نامبرده فردی نصرانی بوده و همین موضوع موجب اعتماد اندک ما به نقل او و یا سلب اعتماد می‌شود، زیرا امکان ساختگی بودن داستان، قوّت </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کمال‌الدین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وی فردی مجهول است و در کتب شیعه و سنّی نامی از او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وی همان ابوالبرکات ادیب، متولد سال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باشد که در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 ولی نه توثیقی از عامه و خاصه دارد و نه کسی این جریان را به او نسبت داده است</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بررسی متن</w:t>
      </w:r>
    </w:p>
    <w:p>
      <w:pPr>
        <w:pStyle w:val="BookText"/>
        <w:rPr/>
      </w:pPr>
      <w:r>
        <w:rPr>
          <w:rFonts w:ascii="IRNazanin" w:hAnsi="IRNazanin" w:eastAsia="IRNazanin"/>
          <w:color w:val="111111"/>
          <w:sz w:val="28"/>
          <w:sz w:val="28"/>
          <w:szCs w:val="28"/>
          <w:rtl w:val="true"/>
          <w:lang w:bidi="fa-IR"/>
        </w:rPr>
        <w:t>برای بررسی متن داستان جزیره خضرای معروف، بحث را از دو جهت پی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تناقضاتی که بین نقل‌های گوناگون داستان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اشکالاتی که به متن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تناقضات بین نقل‌ها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شوشتری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روستایی که علی بن فاضل در آن، بیمار شد، با جزیره، پانزده روز بود که مسافت دو روز آن صحرا و بقیه، آبادی‌های به هم پیوسته بود؛ امّا در نقل مجلسی و بحرانی، فاصله بیست و پنج روز، بیان شده است</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تعداد اُمرا و نیروها و یاران حضرت مهدی عجل الله تعالی فرجه الشریف،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بیان گشته؛ ولی محقّق بحرانی تعداد آن‌ها را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کرده است</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نقل علاّمه مجلسی، در داستان جزیره، هیچ گونه یادی از علمای شیعه، جز پنج تن در آن جزیره نبود و طبق نقل بحرانی، علمایی که در جزیره، از آن‌ها سخن گفته می‌شد، سه تن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علاّمه مجلسی، یکی از علمایی که در جزیره از آن‌ها نام برده می‌شد، جعفر بن سعید حلّی است؛ ولی بحرانی نام او را جعفر بن‌اسماعیل حلّی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پیموده شده در دریا را علاّمه مجلسی شانزده روز و بحرانی شش روز بیان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نقل علاّمه مجلسی، شمس‌الدین، به علی بن فاضل گندم و جو هدیه کرد و او آن‌ها را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فروخت؛ امّا طبق نقل بحرانی قیمت آن‌ها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طلا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متنی که علاّمه مجلسی بیان کرده،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پنج درهم از پول آن جزیره را به علی بن فاضل داد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درهم، برای برکت محفوظ است؛ اما در روایت بحرانی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پولی از جزیره خارج نمی‌شود و پولی نیز به جزیره وارد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اقامت علی بن فاضل در روستایی که اهالی آن شیعه بودند و هر سال برای آن‌ها ارزاق فرستاده می‌شد، در داستان علاّمه مجلسی چهل روز و در داستان بحرانی، یک هفته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فوق زمانی تقویت می‌شود که توجه داشته باشیم در تمام نقل‌ها،  داستان به صورت وِجاده ذکر شده است؛ یعنی همه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وجدتُ فی خزانة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یافتم و این موضوع، غیر از شنیدن و سماع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پرسش مطرح است که آیا همه این موارد یک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سه نسخه و به خط طیّبی وجود داشته است؟</w:t>
      </w:r>
    </w:p>
    <w:p>
      <w:pPr>
        <w:pStyle w:val="BookText"/>
        <w:rPr/>
      </w:pPr>
      <w:r>
        <w:rPr>
          <w:rFonts w:ascii="IRNazanin" w:hAnsi="IRNazanin" w:eastAsia="IRNazanin"/>
          <w:color w:val="111111"/>
          <w:sz w:val="28"/>
          <w:sz w:val="28"/>
          <w:szCs w:val="28"/>
          <w:rtl w:val="true"/>
          <w:lang w:bidi="fa-IR"/>
        </w:rPr>
        <w:t>از سویی، برای حل این تعارضات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تعارضی بین متن بحرانی و مجلسی وجود داشته باشد ـ به ویژه متونی که مجلسی به خط خود نگاشته است ـ متن مجلسی، مقدم است؛ زیرا علاّمه مجلسی گروهی محققّ از مجموعه علما در اختیار داشت و به شکلِ گروهی فعالیت می‌کرد؛ اما بحرانی به تنهایی کار می‌کرد و شخص پر کار و فعّالی بود و مطالب زیاد می‌نوشت از این رو، ممکن است هنگام نوشتن، اشتباهاتی صورت گرفته باشد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است که این تعارض‌ها گر قابل جمع باشد نمی‌تواند به اصل داستان خدشه‌ای وارد کند؛ یعنی اگر چه نقل‌های مختلف در برخی بخش‌ها با یکدیگر متفاوت‌اند؛ ولی شاید بتواند تواتر معنوی را ثابت کند؛ نظیر این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شده و شخص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مشاجره‌ای صورت گرفته و نفر سوم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تخریب شده است که از مجموع سخنان آن‌ها می‌توان نتیجه گرفت، به یقین حادثه‌ای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می‌تواند در مورد این داستان، شاخصِ قضاوت باشد </w:t>
      </w:r>
    </w:p>
    <w:p>
      <w:pPr>
        <w:pStyle w:val="BookText"/>
        <w:rPr/>
      </w:pPr>
      <w:r>
        <w:rPr>
          <w:rFonts w:ascii="IRNazanin" w:hAnsi="IRNazanin" w:eastAsia="IRNazanin"/>
          <w:color w:val="111111"/>
          <w:sz w:val="28"/>
          <w:sz w:val="28"/>
          <w:szCs w:val="28"/>
          <w:rtl w:val="true"/>
          <w:lang w:bidi="fa-IR"/>
        </w:rPr>
        <w:t>بررسی جملاتی است که در نقل‌های گوناگون بیان شده و ما در بخش بعد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اشکالات وارد بر داستان</w:t>
      </w:r>
    </w:p>
    <w:p>
      <w:pPr>
        <w:pStyle w:val="BookText"/>
        <w:rPr/>
      </w:pPr>
      <w:r>
        <w:rPr>
          <w:rFonts w:ascii="IRNazanin" w:hAnsi="IRNazanin" w:eastAsia="IRNazanin"/>
          <w:color w:val="111111"/>
          <w:sz w:val="28"/>
          <w:sz w:val="28"/>
          <w:szCs w:val="28"/>
          <w:rtl w:val="true"/>
          <w:lang w:bidi="fa-IR"/>
        </w:rPr>
        <w:t>در بررسی اشکالات وارده بر متن داستان، توجه ما، بیشتر به داستان علی بن فاضل است، زیرا ضعف داستان انباری بر همگان آشکار بوده و چندان مورد توجه و استناد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اشکالات نقل علی بن فاضل را نیز ندارد، از این رو، به برخی اشکالات آن نیز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و اساسی‌ترین اشکال وارده بر متن داستان جزیره خضراء، این است که این داستان، در بردارنده مطالبی ناسازگار با معتقدات ماست؛ مانند مسأله تحریف قرآن، اکنون، بخشی از داستان را که ارتباط به این مسأله دارد یادآور و سپس به  بررسی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داستان مزبور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و بعد برخی آیات قرآن، با یکدیگر مرتبط نیستند؟ شاید درک و فهم محدود من نمی‌تواند به ژرفای آن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آیات، دارای همین مشکلی است که شما می‌گویید و علت آن، این است که با رحلت پیامبراکرم صلی الله علیه و آله و سلم، دو بت قریش، خلافت ظاهری امیرمؤمنان علیه السلام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تمام قرآن را جمع‌آوری کرد و به مسجد آورده و به مردم عرضه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 است و پیامبراکرم صلی الله علیه و آله و سلم به من دستور داده آن را بر شما عرضه کنم و بدین وسیله، حجّت بر شما تمام گردد؛ ولی فرعون و نمرود این امت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قرآن شما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پیامبراکرم صلی الله علیه و آله و سلم، چنین برخوردی را از شما به من خبر داده بود؛ ولی می‌خواستم بر شما اتمام حجّت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دعایی که زمزمه می‌کرد و عرضه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تو بر اینان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را به خانه بازگرداند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ابوبکر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یا بخشی از آن را در اختیار دارد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ابوعبیده جرّاح و عثمان و سعد بن ابی وقاص و معاویة بن ابی‌سفیان و عبدالرحمن بن عوف و طلحة بن‌عبیدالله و ابوسعید خُدری وحسّان بن ثابت و جمع دیگری از مسلمانان حضور یافتند و قرآن را جمع‌آوری کردند؛ ولی آیاتی را که در </w:t>
      </w:r>
    </w:p>
    <w:p>
      <w:pPr>
        <w:pStyle w:val="BookText"/>
        <w:rPr/>
      </w:pPr>
      <w:r>
        <w:rPr>
          <w:rFonts w:ascii="IRNazanin" w:hAnsi="IRNazanin" w:eastAsia="IRNazanin"/>
          <w:color w:val="111111"/>
          <w:sz w:val="28"/>
          <w:sz w:val="28"/>
          <w:szCs w:val="28"/>
          <w:rtl w:val="true"/>
          <w:lang w:bidi="fa-IR"/>
        </w:rPr>
        <w:t>مذمّت بعضی افراد بود، حذف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می‌بینید که آیات قرآن، به یکدیگر مرتبط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امیرمؤمنان علیه السلام آن را با خط خود جمع کرده بود، نزد حضرت صاحب‌الأمر محفوظ است و همه چیز در آن وجود دارد، حتی حکم دیه وارد کردن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تردیدی در صحت قرآن فعلی نیست و کلام خدا است</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فنادی ابن ابی قحافه بالمسلمین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عنده قرآن من آیة أو سورة فلیأت بها فجاءه ابوعبیدة بن الجراح و عثمان و سعد بن أبی وقاص و معاویة بن ابی سفیان و عبدالرحمن بن عوف و طلحة بن عبیدالله و ابوسعید الخدری و حسّان بن ثابت و جماعات المسلمین و جمعوا هذا القرآن و اسقطوا ما کان فیه من المثالب التی صدرت منهم بعد وفاة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تری الآیات غیر مرتبطة و القرآن الذی جمعه امیرالمؤمنین بخطه محفوظ عند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کل شئ حتی أرش الخدش و امّا هذا القرآن فلاشک و لا شبهة فی صحته و إنّما کلام الله سبحانه هکذا صدر عن صاحب الامر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یادآوری شد براساس ادّعای نقل کننده این داستان، از ناحیه مقدّسه حضرت ولی عصر علیه السلام اظهارنظر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نظر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بهبودی، در مورد این داستان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جزیره خضراء تخیّلی است که نویسنده آن، به رسم داستان‌سرایان آن را تنظیم کرده و این شیوه در زمان کنونی ما نیز معمول است</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 xml:space="preserve">این داستان از ساخته‌های حشویه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90"/>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معتقدند قرآن، از نظر لفظی تحریف شده است</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در روایات ما، به صراحت آمده که علت عدم ارتباط بین آیات قرآن این است که ابوبکر قرآنی را که امیرمؤمنان علیه السلام آورد، رّد کرد؛ اما در این خصوص که ابوبکر، موفق شده باشد بخش‌هایی از قرآن را حذف کند، مطلبی در روایات ما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داستان را بپذیریم، باید قائل به تحریف قرآن شویم که به چند دلیل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آیات مبارکات قرآن، سلامت این کتاب الهی از تحریف، ثابت  می‌شود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عنایت مسلمانان به قرآن، با نوشتن و حفظ کردن و قرائت آن به اندازه‌ای بوده که اجازه هیچ‌گونه تحریفی در آن،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حافظان قرآن، به سی‌هزار تن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سی‌هزار قاری قرآن حضور داشت</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سویی، علاّمه مجلسی</w:t>
      </w:r>
      <w:r>
        <w:rPr>
          <w:rStyle w:val="FootnoteAnchor"/>
          <w:rtl w:val="true"/>
        </w:rPr>
        <w:footnoteReference w:id="894"/>
      </w:r>
      <w:r>
        <w:rPr>
          <w:rFonts w:ascii="IRNazanin" w:hAnsi="IRNazanin" w:eastAsia="IRNazanin"/>
          <w:color w:val="111111"/>
          <w:sz w:val="28"/>
          <w:sz w:val="28"/>
          <w:szCs w:val="28"/>
          <w:rtl w:val="true"/>
          <w:lang w:bidi="fa-IR"/>
        </w:rPr>
        <w:t>و علامه طباطبایی</w:t>
      </w:r>
      <w:r>
        <w:rPr>
          <w:rStyle w:val="FootnoteAnchor"/>
          <w:rtl w:val="true"/>
        </w:rPr>
        <w:footnoteReference w:id="895"/>
      </w:r>
      <w:r>
        <w:rPr>
          <w:rFonts w:ascii="IRNazanin" w:hAnsi="IRNazanin" w:eastAsia="IRNazanin"/>
          <w:color w:val="111111"/>
          <w:sz w:val="28"/>
          <w:sz w:val="28"/>
          <w:szCs w:val="28"/>
          <w:rtl w:val="true"/>
          <w:lang w:bidi="fa-IR"/>
        </w:rPr>
        <w:t>در ذیل تفسیر آیه تطهیر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فعلی قرآن، ترتیب نزول نیست؛ بلکه شخص پیامبر صلی الله علیه و آله و سلم دستور می‌داد هر آیه‌ای را در کجا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تناسب بین آیات، دلیل بر حذف نیست و به نظر علامه مجلسی این ترتیب فعلی، از معصوم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نیز پذیرفته‌ایم قرآنی را که امیرمؤمنان علیه السلام جمع‌آوری کرد، نزد امام زمان علیه السلام است؛ ولی به گفته آیت‌الله خویی، آن قرآن، همراه با تفسیر، تأویل و بیانات و توضیحات است، نه اینکه قرآن دیگری غیر از این قرآن باشد</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صدر و ذیل داستان، تناقض وجود دارد، زیرا در پایان این بخش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هیچ‌گونه شبهه‌ای در صحت و سلامت قرآن فعلی از تحریف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پیش از این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نقاط ضعف و ناسزاگویی دشمنان در قرآن بوده،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تناقضی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از جانب حکومت مأمور جمع‌آوری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ابن مسعود و اُبّی بن کعب و معاذ بن جبل که خود از قُرّاء نیز به شمار می‌رفتند؛ ولی در این داستان، هیچ گونه سخنی از این افراد به میان نیامده؛ بلکه نام کسانی برده شده است که قطعاً از گردآورندگان قرآن و از قُرّاء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مقداری از قرآن را که مورد اختلاف قاریان بود  قرائت می‌کردم،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چنین خوانده است؛ کسائی چنان خوانده و عاصم یا ابن کثیر چنین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افراد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پیش از هجرت پیامبراکرم صلی الله علیه و آله و سلم به مدینه، بر هفت حرف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در حجّة‌الوداع، جبرئیل نازل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من بخوان، تا به تو اوائل و اواخر سوره‌ها و شأن نزول آن‌ها را به تو بیاموزم، از این‌رو، امیرمؤمنان و حسنین علیهم السلام و اُبَّی بن کعب و عبدالله بن مسعود و حُذیفة بن یمان و جابر بن عبدالله انصاری و ابوسعید خُدری و حسّان بن ثابت و جمعی از اصحاب، محضر پیامبر شرفیاب شدند و پیامبر شروع به تلاوت قرآن ـ از اول تا آخر ـ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هر کجا اختلافی بود، جبرئیل آن را بیان می‌کرد و امیرمؤمنان علیه السلام آن را یادداشت کرده و بر روی پوست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قرآن، قرائت امیرمؤمنان است</w:t>
      </w:r>
      <w:r>
        <w:rPr>
          <w:rFonts w:eastAsia="IRNazanin" w:cs="IRNazanin"/>
          <w:color w:val="111111"/>
          <w:sz w:val="28"/>
          <w:szCs w:val="28"/>
          <w:rtl w:val="true"/>
          <w:lang w:bidi="fa-IR"/>
        </w:rPr>
        <w:t>.</w:t>
      </w:r>
      <w:r>
        <w:rPr>
          <w:rStyle w:val="FootnoteAnchor"/>
          <w:rtl w:val="true"/>
        </w:rPr>
        <w:footnoteReference w:id="897"/>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فاجتمع الیه علی بن ابیطالب و ولداه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بن کعب و عبدالله بن مسعود و حُذیفة بن الیمان و جابر بن عبدالله الانصاری و ابوسعید الخُدری و حسّان بن ثابت و جماعة من الصحابة رضی الله عن المنتجبین منهم فقرأ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من أولّه الی آخره فکان کلما مرّ بموضع فیه اختلاف، بیّنه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ذاک فی درج من أدم فالجمیع قراءة امیرالمؤمنین و وصی رسول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نظر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 قرائت را قرائت علی علیه السلام می‌دانند و چرا آن را قرائت نبّی‌اکرم صلی الله علیه و آله و سلمنام ننهادند؛ با این که رسول خدا صلی الله علیه و آله و سلم آن را تلاوت می‌کرد و چرا قرائت جبرئیل نباشد که قرآن را تصحیح می‌کرد؟ و چرا قرائت صحابی دیگر نباشد؟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هفت حرف نازل شد، مردود است و در مقابل آن،  روایات دیگری وجود دارد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واحدٌ نزل من عند الواحد و إنّما الإختلاف یجئُ من قبل الرواة</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داستان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قرائات، هفت‌گونه است؛ با این که قرائت، یکی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با این موضوع کنار بیاییم باید بگوییم ده‌تا است؛ چنان‌که آقای خویی همه موارد را مطرح و سپس به آنها اشکال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این داستان، اختلافی را که جبرئیل حلّ می‌کرد، مربوط به اوائل و اواخر سوره‌ها و شأن نزول آیات، بوده است، بنابراین، ارتباطی به قرائت ندارد که سیّد شمس‌الدین در پاسخ، اختلاف قرائات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اختلافِ آیات باشد، معنای آن تحریفِ قرآن است ـ آن هم در زمان شخص پیامبر صلی الله علیه و آله و سلم ـ که این برداشت، مخالف خود داستان است، زیرا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اُعرّفک أوائل السوَر و أواخرها و شأن نزولها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به تو بیاموزم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معنا، نظیر افسانه غرانیق است و توهین به پیامبر صلی الله علیه و آله و سلم محسوب می‌شود که قائل به خطای پیامبر صلی الله علیه و آله و سلم است و بطلان این افسانه، در جای خود ثابت شده است</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شأن نزول و اوائل و اواخر سوره‌ها، اختلافی وجود داشته تا جبرئیل به </w:t>
      </w:r>
    </w:p>
    <w:p>
      <w:pPr>
        <w:pStyle w:val="BookText"/>
        <w:rPr/>
      </w:pPr>
      <w:r>
        <w:rPr>
          <w:rFonts w:ascii="IRNazanin" w:hAnsi="IRNazanin" w:eastAsia="IRNazanin"/>
          <w:color w:val="111111"/>
          <w:sz w:val="28"/>
          <w:sz w:val="28"/>
          <w:szCs w:val="28"/>
          <w:rtl w:val="true"/>
          <w:lang w:bidi="fa-IR"/>
        </w:rPr>
        <w:t>حلّ آن بپردازد؟ هیچ‌گونه دلیل و شاهدی بر وجود چنین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شوشتری، صاحب قاموس، یکی از نشانه‌های ساختگی بودن این داستان را نام بردن از حسّان بن ثابت در بین قُرّاء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در این داستان، از حسّان بن ثابت و افراد دیگر در زمره قرّاء نام برده شده است با این که چنین نیست؛ بلکه وی تنها یک شاعر است و تنها عبدالله بن مسعود و اُبَّی بن کعب از قُرّاء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اشکالات جدّی وارد بر این داستان، مسأله رؤیت امام زمان علیه السلام در زمان  غیبت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چند بار به مسأله رؤیت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فاضل، از سیّد شمس‌الدین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علیه السلام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مدّعی شود در دوران غیبت مرا دیده،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در این‌جا کسانی وجود دارند که حضرت را می‌بینند؟</w:t>
      </w:r>
      <w:r>
        <w:rPr>
          <w:rStyle w:val="FootnoteAnchor"/>
          <w:rtl w:val="true"/>
        </w:rPr>
        <w:footnoteReference w:id="900"/>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سخن را در آن زمان، به دلیل کثرت دشمنان خود فرمود ـ اعم از نزدیکان حضرت و فرعون‌های بنی‌عبّاس ـ به گونه‌ای که بعضی از شیعیان، برخی دیگر را از بردن نام آن حضرت منع می‌کردند؛ ولی امروز، مدت‌ها از غیبت سپری شده و دشمن از او مأیوس گشته و سرزمین ما نیز از ظلم و ستم آنان دور است و هیچ یک از آنان ـ به برکت حضرت ـ به ما دسترسی ندارند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نقد و نظر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بخش، علّت عدم رؤیت امام زمان علیه السلام را بیم حضرت از دشمنان بیان کرده است و سپس سبب امکان رؤیت حضرت در جزیره را، طولانی شدن مدتِ غیبت و مأیوس شدن دشمنان از دستیابی به حضرت و دوری جزیره از دسترسی دشمنان و ظلم و ستم آن‌ها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یکی از حکمت‌های غیبتِ حضرت، بیم از دشمنان و ترس از جان، بیان شده است؛ ولی این گونه نیست که دشمن، کاملاً مأیوس شده باشد؛ بلکه همچنان، خطر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داستان، مخالف روایاتی است که مسأله رؤیت را در زمان غیبت کبری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کاشف الغطاء در کتاب الحق‌المبین فی تصویب المجتهدین و تخطئة جهال‌الأخباریین که آن را برای فرزند خود تألیف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اخباری‌ها، اعتماد بر همه روایات است، به گونه‌ای که بعضی از فضلای آنان، در کتابی مهجور و ساختگی، ماجرایی را از فردی داستان‌سرا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جزیره‌ای به نام جزیره خضراء وجود دارد و امام زمان و فرزندان او در آن جا از خانه‌هایی برخوردارند، فردِ داستانسرا برای یافتن آن جزیره رهسپار آن دیار شد، تا در مسیر خود به شهری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مشخص شد در این جزیره، طوایفی از مسیحیان نیز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گویی این شخص، اخبار و روایاتی را که بر عدم وقوع رؤیت امام زمان عجل الله تعالی فرجه الشریف در دوران غیبت کبری دلالت دارد، ندیده و به آن‌ها بر نخورده است و گویی سخنان بزرگان و علماء را در مورد عدم امکان وقوع دیدار، مشاهده نکرده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توجیه آن روایات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گونه موارد برای زمانی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ترس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داستان نیز برای مکانی خاص وارد شده و تنها می‌تواند رؤیت در جزیره را شامل گردد در صورتی که تعلیل، در این داستان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تطاولت المدّة و آیس منه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به عقیده ما منظور از روایات نفی کننده رؤیت، نفی مطلق دیدار با امام علیه السلام نیست، زیرا دیدارهای غیر اختیاری و بدون برنامه از پیش تعیین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برای برخی از علما و  بزرگان و حتی افراد عادی اتفاق افتاده است که نمی‌توان منکر آن شد، مورد انکار در این‌جا، دیدار اختیاری است</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انباری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صاحب‌الأمر یک سال نزد آنان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معتقد بودند آن سال سال ورود امام است؛ ولی دو تن از آنان به نام‌های ابن دربهان و حسّان، به امید دیدار حضرت، در شهر زاهره باقی ماندند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نقد و نظر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دیگری از داستان، سیّد شمس‌الدین که نایب خاص امام زمان علیه السلام در آن جزیره بوده، در پاسخ این پرسش که آیا امام را دیده‌ای یا 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او را ندیده‌ام؛ ولی پدرم برایم نقل کرده که صدای حضرت مهدی را شنیده؛ امّا شخص او را ندیده است؛ ولی پدر بزرگم شخص حضرت مهدی را نیز دیده بود</w:t>
      </w:r>
      <w:r>
        <w:rPr>
          <w:rStyle w:val="FootnoteAnchor"/>
          <w:rtl w:val="true"/>
        </w:rPr>
        <w:footnoteReference w:id="904"/>
      </w:r>
      <w:r>
        <w:rPr>
          <w:rFonts w:ascii="IRNazanin" w:hAnsi="IRNazanin" w:eastAsia="IRNazanin"/>
          <w:color w:val="111111"/>
          <w:sz w:val="28"/>
          <w:sz w:val="28"/>
          <w:szCs w:val="28"/>
          <w:rtl w:val="true"/>
          <w:lang w:bidi="fa-IR"/>
        </w:rPr>
        <w:t xml:space="preserve">چگونه ممکن است نایب خاص حضرت، او را نبیند؛ امّا دیگران بتوانند ـ با اختیار ـ امام علیه السلام را </w:t>
      </w:r>
    </w:p>
    <w:p>
      <w:pPr>
        <w:pStyle w:val="BookText"/>
        <w:rPr/>
      </w:pPr>
      <w:r>
        <w:rPr>
          <w:rFonts w:ascii="IRNazanin" w:hAnsi="IRNazanin" w:eastAsia="IRNazanin"/>
          <w:color w:val="111111"/>
          <w:sz w:val="28"/>
          <w:sz w:val="28"/>
          <w:szCs w:val="28"/>
          <w:rtl w:val="true"/>
          <w:lang w:bidi="fa-IR"/>
        </w:rPr>
        <w:t>ببینند؟</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بحرانی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فاضل، به شمس‌الدین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را دیده‌ای؟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پدرم او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سطر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سالی یک بار به آن بقعه می‌آید و تنها افراد مخلص در آن‌جا جمع می‌شوند و آقا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نیز از همان افراد مخلص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نقد و نظر</w:t>
      </w:r>
    </w:p>
    <w:p>
      <w:pPr>
        <w:pStyle w:val="BookText"/>
        <w:rPr/>
      </w:pPr>
      <w:r>
        <w:rPr>
          <w:rFonts w:ascii="IRNazanin" w:hAnsi="IRNazanin" w:eastAsia="IRNazanin"/>
          <w:color w:val="111111"/>
          <w:sz w:val="28"/>
          <w:sz w:val="28"/>
          <w:szCs w:val="28"/>
          <w:rtl w:val="true"/>
          <w:lang w:bidi="fa-IR"/>
        </w:rPr>
        <w:t xml:space="preserve">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دارد؛ ممکن است برای تردید باشد و امکان دارد برای تیمّن و تبرّک عنوان شده باشد و مشخص نیست در این‌جا مقصود، کدام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احتمال دوم، معنا همین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آقا را می‌بینم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ما از باغی به باغ دیگر حرکت می‌کردیم، ناگهان شخصی با چهره نورانی که دو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پشمین سفید بر خود پوشانده بود، از کنار ما گذشت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این شخص، مرا جذب کرد و به 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سر به فلک کشیده را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کوه، جای بسیار باصفایی است و چشمه آبی نیز از زیر درختی پرشاخه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بارگاهی با آجر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همراه دوستش، خدمتگزار آن بارگاه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هر صبح جمعه به آن‌جا می‌روم و امام علیه السلام را از آن‌جا زیارت می‌کنم و پس از خواندن دو رکعت نماز، در آن‌جا نوشته‌ای را می‌بینیم… </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نقد و نظر</w:t>
      </w:r>
    </w:p>
    <w:p>
      <w:pPr>
        <w:pStyle w:val="BookText"/>
        <w:rPr/>
      </w:pPr>
      <w:r>
        <w:rPr>
          <w:rFonts w:ascii="IRNazanin" w:hAnsi="IRNazanin" w:eastAsia="IRNazanin"/>
          <w:color w:val="111111"/>
          <w:sz w:val="28"/>
          <w:sz w:val="28"/>
          <w:szCs w:val="28"/>
          <w:rtl w:val="true"/>
          <w:lang w:bidi="fa-IR"/>
        </w:rPr>
        <w:t>سیّد شمس‌الدین، پیش‌تر گفته بود امام را ندیده است؛ ولی در این بخش می‌گوید هر جمعه به آن بارگاه می‌روم و امام را زیارت می‌کنم و این دو موضوع با هم منافات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اشکال قابل رفع است، زیرا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ملازم با رؤیت نیست و شاید مقصود سیّد، زیارت از راه دور و به صورت غیابی باشد که این توجیه، مؤیّداتی نیز دارد؛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شمس‌الدین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أزور الإمام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أزور الإمام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حاکی از آن است که از راه دور و بدون رؤیت، زیارت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نوشتاری را در آن‌جا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امام را می‌دید، نوشتار را نیز از آن حضرت می‌گرفت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فاضل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پیشنهاد سیّد، برای زیارت امام به آن بارگاه رفتم و پس از استقبال خادم‌های آن‌جا، از آب چشمه وضو گرفتم و دو رکعت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زیارت، همان رؤیت است، زیرا علی بن فاضل از زیارت ـ راه دور ـ سخنی به میان نمی‌آورد و پس از بجا آوردن نماز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خادمان، درباره رؤیت پرسیدم؛ با این که او برای زیارت رفته بود؛ ولی نامی از زیارت به میان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آن که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امکان‌پذیر 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گفتم و از آن کوه،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به قصد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و زمانی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ممکن نیست، بازگشت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اشکال و شبهه وارد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شمس‌الدین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جمعه به آن بارگاه می‌روم و امام را زیارت می‌کنم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نوشتاری برمی‌خورم که تمام آنچه را در قضاوت میان مؤمنان، مورد نیازم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نظر</w:t>
      </w:r>
    </w:p>
    <w:p>
      <w:pPr>
        <w:pStyle w:val="BookText"/>
        <w:rPr/>
      </w:pPr>
      <w:r>
        <w:rPr>
          <w:rFonts w:ascii="IRNazanin" w:hAnsi="IRNazanin" w:eastAsia="IRNazanin"/>
          <w:color w:val="111111"/>
          <w:sz w:val="28"/>
          <w:sz w:val="28"/>
          <w:szCs w:val="28"/>
          <w:rtl w:val="true"/>
          <w:lang w:bidi="fa-IR"/>
        </w:rPr>
        <w:t>شمس‌الدین چگونه احراز می‌کرده این نوشتار از جانب امام زمان علیه السلام است؟ از کجا مشخص است که خادم‌های آن بارگاه، آن را نمی‌نوشتند و به امام نسبت نمی‌دادند؟ اشکال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برای اثبات زن و فرزند داشتن امام زمان علیه السلام در زمان غیبت، به بخش‌هایی از این داستان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داستان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 و مواد غدایی آنان از آن جزیره و از سوی فرزندان امام می‌رسد</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همچنین علی بن فاضل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روز که میان مردم روستا بودم، در پایان روز چهلم، به دلیل طولانی شدن انتظار، دلم گرفت و به سمت ساحل دریا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طرف مغرب ـ که مردم گفته بودند آذوقه آن‌ها از آن سو می‌آید ـ می‌نگریستم که شَبَح متحّرکی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شَبَح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دریا، پرنده سفیدی وجود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چیزی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با دادن مژده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کشتی‌هایی است که در هر سال از شهرهای فرزندان امام به سوی ما می‌آیند</w:t>
      </w:r>
      <w:r>
        <w:rPr>
          <w:rFonts w:eastAsia="IRNazanin" w:cs="IRNazanin"/>
          <w:color w:val="111111"/>
          <w:sz w:val="28"/>
          <w:szCs w:val="28"/>
          <w:rtl w:val="true"/>
          <w:lang w:bidi="fa-IR"/>
        </w:rPr>
        <w:t>.</w:t>
      </w:r>
      <w:r>
        <w:rPr>
          <w:rStyle w:val="FootnoteAnchor"/>
          <w:rtl w:val="true"/>
        </w:rPr>
        <w:footnoteReference w:id="909"/>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سیّد شمس‌الدین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نواده‌گان امام است که بین او و امام پنج نسل فاصله است</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نقد و نظر</w:t>
      </w:r>
    </w:p>
    <w:p>
      <w:pPr>
        <w:pStyle w:val="BookText"/>
        <w:rPr/>
      </w:pPr>
      <w:r>
        <w:rPr>
          <w:rFonts w:ascii="IRNazanin" w:hAnsi="IRNazanin" w:eastAsia="IRNazanin"/>
          <w:color w:val="111111"/>
          <w:sz w:val="28"/>
          <w:sz w:val="28"/>
          <w:szCs w:val="28"/>
          <w:rtl w:val="true"/>
          <w:lang w:bidi="fa-IR"/>
        </w:rPr>
        <w:t>ما هیچ‌گونه روایتی نداریم که حضرت در زمان غیبت، زن و فرزند داشته باشد و در زمان ظهور نیز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شوشتری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خبری راجع به فرزند داشتن امام زمان علیه السلام پیش از ظهور و حتی بعد از ظهور نداریم افزون بر این روایتی را مرحوم کشی از امام رضا علیه السلام درباره فرزند نداشتن امام زمان نقل می‌کند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رویتم إلاّ القائم و انتم لا تدرون ما معناه</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هیچ امامی رحلت نمی‌کند  مگر اینکه فرزند خود را ببیند، مگر حضرت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شیخ طوسی روایتی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فرزندان و غیر فرزندانش از او اطلاعی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لایطلع علی موضعه احد من ولده و لاغیره</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در مورد این روایت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مزبور با همین سند در غیبت نعمانی نیز آمده؛</w:t>
      </w:r>
      <w:r>
        <w:rPr>
          <w:rStyle w:val="FootnoteAnchor"/>
          <w:rtl w:val="true"/>
        </w:rPr>
        <w:footnoteReference w:id="913"/>
      </w:r>
      <w:r>
        <w:rPr>
          <w:rFonts w:ascii="IRNazanin" w:hAnsi="IRNazanin" w:eastAsia="IRNazanin"/>
          <w:color w:val="111111"/>
          <w:sz w:val="28"/>
          <w:sz w:val="28"/>
          <w:szCs w:val="28"/>
          <w:rtl w:val="true"/>
          <w:lang w:bidi="fa-IR"/>
        </w:rPr>
        <w:t>ولی در آن نامی از فرزندان حضرت وجود ندارد و این خود نشانگرِ تحریف، در روایت غیبت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در برخی نسخه‌های کتاب غیبت طوسی نیز لفظ فرزندان حضرت، وجود ندارد</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در جمال الاُسبوع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ولاة عهده و الائمّة من وُلده</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که این مطلب، نیز سندی ضعیف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روایت دیگری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زیرا پس از حضرت مهدی عجل الله تعالی فرجه الشریف امامی وجود نخواهد داشت؛ مگر امامانی که در رجعت به دنیا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نمی‌توان به آن استدلال کرد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جمال الاُسبوع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أعطه فی نفسه و أهله و ولده و ذریتّه و اُمتّه و جمیع رعیّته ما تقرّ به عینه …</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 xml:space="preserve">که افزون بر اشکال ضعف سند، شاید بتوان گفت </w:t>
      </w:r>
    </w:p>
    <w:p>
      <w:pPr>
        <w:pStyle w:val="BookText"/>
        <w:rPr/>
      </w:pPr>
      <w:r>
        <w:rPr>
          <w:rFonts w:ascii="IRNazanin" w:hAnsi="IRNazanin" w:eastAsia="IRNazanin"/>
          <w:color w:val="111111"/>
          <w:sz w:val="28"/>
          <w:sz w:val="28"/>
          <w:szCs w:val="28"/>
          <w:rtl w:val="true"/>
          <w:lang w:bidi="fa-IR"/>
        </w:rPr>
        <w:t>این عبارات، بر فرزنددار شدن حضرت بعد از ظهور، دلالت می‌کند</w:t>
      </w:r>
      <w:r>
        <w:rPr>
          <w:rStyle w:val="FootnoteAnchor"/>
          <w:rtl w:val="true"/>
        </w:rPr>
        <w:footnoteReference w:id="917"/>
      </w:r>
      <w:r>
        <w:rPr>
          <w:rFonts w:ascii="IRNazanin" w:hAnsi="IRNazanin" w:eastAsia="IRNazanin"/>
          <w:color w:val="111111"/>
          <w:sz w:val="28"/>
          <w:sz w:val="28"/>
          <w:szCs w:val="28"/>
          <w:rtl w:val="true"/>
          <w:lang w:bidi="fa-IR"/>
        </w:rPr>
        <w:t>ولی ارتباطی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فاضل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یادی از علمای شیعه جز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موسوی و شیخ ابوجعفر طوسی و محمد بن یعقوب کلینی و ابن بابویه و شیخ  ابوالقاسم جعفر بن سعید حلّی، ندیدم</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نظر</w:t>
      </w:r>
    </w:p>
    <w:p>
      <w:pPr>
        <w:pStyle w:val="BookText"/>
        <w:rPr/>
      </w:pPr>
      <w:r>
        <w:rPr>
          <w:rFonts w:ascii="IRNazanin" w:hAnsi="IRNazanin" w:eastAsia="IRNazanin"/>
          <w:color w:val="111111"/>
          <w:sz w:val="28"/>
          <w:sz w:val="28"/>
          <w:szCs w:val="28"/>
          <w:rtl w:val="true"/>
          <w:lang w:bidi="fa-IR"/>
        </w:rPr>
        <w:t>نظر به این که در روش فقهی پنج دانشمندی که در این داستان از آنان یاد شده اختلاف است و شمس‌الدین نیز هر صبح جمعه به آن بارگاه می‌رفت و نوشتاری که تمام نیازهای یک هفته‌ای او را اعم از قضاوت و غیره در آن نوشته بود، می‌یافت، این پرسش مطرح می‌شود که چرا تنها نام این پنج نفر آمده و نامی از شیخ مفید وجود ندارد با این که وی در اعتلای تشیّع نقش بسزایی داشته است و از سوی حضرت مهدی عجل الله تعالی فرجه الشریف چند پیام به دست او رسیده بود</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اشکال هشتم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فاضل، در مورد یاران امام زمان عجل الله تعالی فرجه الشریف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دوم که فرا رسید و از فریضه جمعه فارغ شدم ـ و سیّد برای پاسخ به پرسش‌ها در جمع مؤمنان نشسته بود ـ ناگهان از بیرون مسجد سروصدا و هرج و مرجی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را از سیّد پرسیدم؛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ارتش ما، نیمه هر ماه سوار بر مرکب‌ها می‌شوند و در انتظار ظهور حضرت‌اند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اجازه گرفتم که صحنه را نظاره‌گر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اجازه </w:t>
      </w:r>
    </w:p>
    <w:p>
      <w:pPr>
        <w:pStyle w:val="BookText"/>
        <w:rPr/>
      </w:pPr>
      <w:r>
        <w:rPr>
          <w:rFonts w:ascii="IRNazanin" w:hAnsi="IRNazanin" w:eastAsia="IRNazanin"/>
          <w:color w:val="111111"/>
          <w:sz w:val="28"/>
          <w:sz w:val="28"/>
          <w:szCs w:val="28"/>
          <w:rtl w:val="true"/>
          <w:lang w:bidi="fa-IR"/>
        </w:rPr>
        <w:t>داد و من نیز برای دیدن آنان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جمع بسیاری‌اند که مشغول تسبیح و تحمید و تهلیل‌اند و برای ظهور امام زمان، امام قائم به امر خدا و خیرخواه دین‌داران،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این منظره، به مسجد باز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را دیدی؟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آنان را شمردی؟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نفرند و سیزده تن دیگر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گرد آمدن سیزده تن دیگر، خداوند، در ظهور حضرت تعجیل خواهد کرد …</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نقد و نظر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براساس این داستان، تا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سیصد نفر از یاران حضرت، آماده و منتظر تکمیل شدن سیزده تن دیگر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این‌جا است که آیا پس از گذشت بیش از هفتصد سال از آن تاریخ، این سیزده تن، آماده نشده‌اند؟ دقت شود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مطابق آنچه در این داستان می‌خوانیم، یاران حضرت در آن جزیره جمع‌اند و این موضوع، با 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ظهور، یاران حضرت متفرق‌اند، سازگار نیست؛ مگر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داستان، فرماندهان ارتش، در جمعه وسط هر ماه، سوار بر مرکب‌ها شده و در انتظار ظهور حضرتند؛ ولی این موضوع دلالت ندارد این افراد همیشه در جزیره حضور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این سخن خلاف </w:t>
      </w:r>
      <w:bookmarkStart w:id="984" w:name="pg2683_23427"/>
    </w:p>
    <w:p>
      <w:pPr>
        <w:pStyle w:val="BookText"/>
        <w:rPr/>
      </w:pPr>
      <w:bookmarkEnd w:id="984"/>
      <w:r>
        <w:rPr>
          <w:rFonts w:ascii="IRNazanin" w:hAnsi="IRNazanin" w:eastAsia="IRNazanin"/>
          <w:color w:val="111111"/>
          <w:sz w:val="28"/>
          <w:sz w:val="28"/>
          <w:szCs w:val="28"/>
          <w:rtl w:val="true"/>
          <w:lang w:bidi="fa-IR"/>
        </w:rPr>
        <w:t>ظاهر است و دلیلی بر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فاضل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روستا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و عقیده را از کجا و چه کسی برای شما آورده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ابوذر آموخته‌ایم؛ هنگامی که عثمان او را به شام تبعید نمود و  معاویه نیز وی را به این جزیره تبعید کرد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نقد و نظر</w:t>
      </w:r>
    </w:p>
    <w:p>
      <w:pPr>
        <w:pStyle w:val="BookText"/>
        <w:rPr/>
      </w:pPr>
      <w:r>
        <w:rPr>
          <w:rFonts w:ascii="IRNazanin" w:hAnsi="IRNazanin" w:eastAsia="IRNazanin"/>
          <w:color w:val="111111"/>
          <w:sz w:val="28"/>
          <w:sz w:val="28"/>
          <w:szCs w:val="28"/>
          <w:rtl w:val="true"/>
          <w:lang w:bidi="fa-IR"/>
        </w:rPr>
        <w:t>آیا این مطلب با واقعیات تاریخی مطابقت دارد؟ و آیا ابوذر ـ رضوان‌الله علیه ـ به جزیره خضراء تبعید شد؟</w:t>
      </w:r>
    </w:p>
    <w:p>
      <w:pPr>
        <w:pStyle w:val="Heading5"/>
        <w:numPr>
          <w:ilvl w:val="4"/>
          <w:numId w:val="1"/>
        </w:numPr>
        <w:rPr/>
      </w:pPr>
      <w:bookmarkStart w:id="985" w:name="__RefHeading___Toc860980_1395250215"/>
      <w:bookmarkStart w:id="986" w:name="_Toc378"/>
      <w:bookmarkEnd w:id="985"/>
      <w:r>
        <w:rPr>
          <w:rtl w:val="true"/>
        </w:rPr>
        <w:t>جزیره خضراء در تاریخ</w:t>
      </w:r>
      <w:bookmarkEnd w:id="986"/>
    </w:p>
    <w:p>
      <w:pPr>
        <w:pStyle w:val="BookText"/>
        <w:rPr/>
      </w:pPr>
      <w:r>
        <w:rPr>
          <w:rFonts w:ascii="IRNazanin" w:hAnsi="IRNazanin" w:eastAsia="IRNazanin"/>
          <w:color w:val="111111"/>
          <w:sz w:val="28"/>
          <w:sz w:val="28"/>
          <w:szCs w:val="28"/>
          <w:rtl w:val="true"/>
          <w:lang w:bidi="fa-IR"/>
        </w:rPr>
        <w:t>از لابه‌لای تاریخ و کتب رجال چنین به دست می‌آید که نامی از جزیره خضراء برده شده و مکانی معروف و دارای سکنه و فرهنگ و تمدن بوده و دسترسی به آن نیز مشکل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مواردی از این قبیل، به نقل از کتاب سیر اعلام‌النبلاء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ذهبی، در بیان شرح حال ابوعبدالله قرشی هاشمی اندلسی متوفّای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اهالی جزیره خضراء بوده و کراماتی دارد</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شرح حال قاضی ابوسلیمان بن حوط الله، متوفّای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مسؤولیت قضاوت را در جزیره خضراء به عهده داشته است</w:t>
      </w:r>
      <w:r>
        <w:rPr>
          <w:rFonts w:eastAsia="IRNazanin" w:cs="IRNazanin"/>
          <w:color w:val="111111"/>
          <w:sz w:val="28"/>
          <w:szCs w:val="28"/>
          <w:rtl w:val="true"/>
          <w:lang w:bidi="fa-IR"/>
        </w:rPr>
        <w:t>.</w:t>
      </w:r>
      <w:r>
        <w:rPr>
          <w:rStyle w:val="FootnoteAnchor"/>
          <w:rtl w:val="true"/>
        </w:rPr>
        <w:footnoteReference w:id="923"/>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بیان سرگذشت عبدالمؤمن علوی متولد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لشکری به </w:t>
      </w:r>
    </w:p>
    <w:p>
      <w:pPr>
        <w:pStyle w:val="BookText"/>
        <w:rPr/>
      </w:pPr>
      <w:r>
        <w:rPr>
          <w:rFonts w:ascii="IRNazanin" w:hAnsi="IRNazanin" w:eastAsia="IRNazanin"/>
          <w:color w:val="111111"/>
          <w:sz w:val="28"/>
          <w:sz w:val="28"/>
          <w:szCs w:val="28"/>
          <w:rtl w:val="true"/>
          <w:lang w:bidi="fa-IR"/>
        </w:rPr>
        <w:t>فرماندهی شخصی به نام عمر اینتی را رهسپار اندلس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جزیره خضراء را فتح نمود</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بیان شرح حال المستعین بالله، متوفّای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لشکریان او، قاسم و علی ـ پسران حمّود بن میمون ـ بودند که آن‌ها را حاکم بَربَر  کرد … و قاسم را امیر جزیره خضراء نمود</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بیان حالات ادریس بن علی، متوفّای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معتلی بالله، عموزاده‌گان خود را به نام محمد و حسن در جزیره خضراء زندانی کرد؛ ولی ساکنان جزیره، با او به عنوان امام مهدی،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از اطراف او پراکنده شدند و او نیز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مسؤولیت جزیره را قاسم بن محمد به عهده گرفت …</w:t>
      </w:r>
      <w:r>
        <w:rPr>
          <w:rFonts w:eastAsia="IRNazanin" w:cs="IRNazanin"/>
          <w:color w:val="111111"/>
          <w:sz w:val="28"/>
          <w:szCs w:val="28"/>
          <w:rtl w:val="true"/>
          <w:lang w:bidi="fa-IR"/>
        </w:rPr>
        <w:t>.</w:t>
      </w:r>
      <w:r>
        <w:rPr>
          <w:rStyle w:val="FootnoteAnchor"/>
          <w:rtl w:val="true"/>
        </w:rPr>
        <w:footnoteReference w:id="926"/>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شرح حال قاسم بن حمّود ادریسی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ادریس، قاسم بن حمّودِ ادریسی را خفه کرده و کشتند و در آن زمان هشتاد سال داشت </w:t>
      </w:r>
    </w:p>
    <w:p>
      <w:pPr>
        <w:pStyle w:val="BookText"/>
        <w:rPr/>
      </w:pPr>
      <w:r>
        <w:rPr>
          <w:rFonts w:ascii="IRNazanin" w:hAnsi="IRNazanin" w:eastAsia="IRNazanin"/>
          <w:color w:val="111111"/>
          <w:sz w:val="28"/>
          <w:sz w:val="28"/>
          <w:szCs w:val="28"/>
          <w:rtl w:val="true"/>
          <w:lang w:bidi="fa-IR"/>
        </w:rPr>
        <w:t>جنازه او را به جزیره خضراء انتقال داده و به خاک سپردند</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بیان حالات یحیی بن علی بن حمّود، متوفّای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جزیره خضراء تسلط یافت و بر آن حاکمیت داشت</w:t>
      </w:r>
      <w:r>
        <w:rPr>
          <w:rFonts w:eastAsia="IRNazanin" w:cs="IRNazanin"/>
          <w:color w:val="111111"/>
          <w:sz w:val="28"/>
          <w:szCs w:val="28"/>
          <w:rtl w:val="true"/>
          <w:lang w:bidi="fa-IR"/>
        </w:rPr>
        <w:t>.</w:t>
      </w:r>
      <w:r>
        <w:rPr>
          <w:rStyle w:val="FootnoteAnchor"/>
          <w:rtl w:val="true"/>
        </w:rPr>
        <w:footnoteReference w:id="928"/>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بیان شرح حال ابن حمدین، 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موحدان، از شهر سبته تا جزیره خضراء را زیر سلطه خود درآوردند</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محمد بن عیاض، متولد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خضراء، کتاب سیبویه را نزد استادش عبدالرحمن بن علی فرا گرفت</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طارق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موسی بن نصیر و امیر شهر طنجه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مجاور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اختلاف و کشتار فرنگ باخبر شد و حاکم جزیره خضراء برای او نامه‌ای نوشت و درخواست پشتیبانی کرد</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شرح حال ابوالقاسم بن حمّود بن میمون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منطقه مالقه و جزیره خضراء را فتح کرد</w:t>
      </w:r>
      <w:r>
        <w:rPr>
          <w:rFonts w:eastAsia="IRNazanin" w:cs="IRNazanin"/>
          <w:color w:val="111111"/>
          <w:sz w:val="28"/>
          <w:szCs w:val="28"/>
          <w:rtl w:val="true"/>
          <w:lang w:bidi="fa-IR"/>
        </w:rPr>
        <w:t>.</w:t>
      </w:r>
      <w:r>
        <w:rPr>
          <w:rStyle w:val="FootnoteAnchor"/>
          <w:rtl w:val="true"/>
        </w:rPr>
        <w:footnoteReference w:id="932"/>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شرح حال ابن عَبّاد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افتضاح و مسخره است که چهار حاکم را در یک زمان در مناطقی که فاصله آن‌ها از یکدیگر سه روز راه است، امیرالمؤمنین </w:t>
      </w:r>
      <w:bookmarkStart w:id="987" w:name="pg2683_23433"/>
    </w:p>
    <w:p>
      <w:pPr>
        <w:pStyle w:val="BookText"/>
        <w:rPr/>
      </w:pPr>
      <w:bookmarkEnd w:id="987"/>
      <w:r>
        <w:rPr>
          <w:rFonts w:ascii="IRNazanin" w:hAnsi="IRNazanin" w:eastAsia="IRNazanin"/>
          <w:color w:val="111111"/>
          <w:sz w:val="28"/>
          <w:sz w:val="28"/>
          <w:szCs w:val="28"/>
          <w:rtl w:val="true"/>
          <w:lang w:bidi="fa-IR"/>
        </w:rPr>
        <w:t>بخوانند … دومین حاکم جزیره خضراء، محمد بن قاسم ادریسی نام داشت</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بیان احوال العالی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فردی بی‌تدبیر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بَربَرها، به وی تمایل نیافتند و محمدبن قاسم را حاکم جزیره خضراء مقرّر داشته  و به او لقب مهدی دادند</w:t>
      </w:r>
      <w:r>
        <w:rPr>
          <w:rFonts w:eastAsia="IRNazanin" w:cs="IRNazanin"/>
          <w:color w:val="111111"/>
          <w:sz w:val="28"/>
          <w:szCs w:val="28"/>
          <w:rtl w:val="true"/>
          <w:lang w:bidi="fa-IR"/>
        </w:rPr>
        <w:t>.</w:t>
      </w:r>
      <w:r>
        <w:rPr>
          <w:rStyle w:val="FootnoteAnchor"/>
          <w:rtl w:val="true"/>
        </w:rPr>
        <w:footnoteReference w:id="934"/>
      </w:r>
    </w:p>
    <w:p>
      <w:pPr>
        <w:pStyle w:val="Heading5"/>
        <w:numPr>
          <w:ilvl w:val="4"/>
          <w:numId w:val="1"/>
        </w:numPr>
        <w:rPr/>
      </w:pPr>
      <w:bookmarkStart w:id="988" w:name="__RefHeading___Toc860982_1395250215"/>
      <w:bookmarkStart w:id="989" w:name="_Toc379"/>
      <w:bookmarkEnd w:id="988"/>
      <w:r>
        <w:rPr>
          <w:rtl w:val="true"/>
        </w:rPr>
        <w:t>موقعیت جغرافیایی جزیره خضراء</w:t>
      </w:r>
      <w:bookmarkEnd w:id="989"/>
    </w:p>
    <w:p>
      <w:pPr>
        <w:pStyle w:val="BookText"/>
        <w:rPr/>
      </w:pPr>
      <w:r>
        <w:rPr>
          <w:rFonts w:ascii="IRNazanin" w:hAnsi="IRNazanin" w:eastAsia="IRNazanin"/>
          <w:color w:val="111111"/>
          <w:sz w:val="28"/>
          <w:sz w:val="28"/>
          <w:szCs w:val="28"/>
          <w:rtl w:val="true"/>
          <w:lang w:bidi="fa-IR"/>
        </w:rPr>
        <w:t>حَمَوی در معجم‌البلدان با بیان نام پاره‌ای مناطق، آن‌ها را از توابع جزیره خضرا می‌داند؛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حاضرة و حصن محسن و جزاء الشریط و صَفَه و قصر کتامة و لَبَطیط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نام برخی از مناطق مجاور جزیره خضراء را نیز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ریّه و زقاق و طنجه و قصرعبدالکریم و مالقه، یادآور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ارتباط با موقعیت اندلس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جزیره‌ای است که از سه ضلع، مانند مثلث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دریای آرام و مدیترانه پیرامون آن قرار گرفته‌اند … نخستین ضلع آن، از دریای مدیترانه شامی تا جزیره خضراء، راه خشکی اندلس می‌باشد و از آن‌جا به شهر مالقه منتهی می‌گردد</w:t>
      </w:r>
      <w:r>
        <w:rPr>
          <w:rFonts w:eastAsia="IRNazanin" w:cs="IRNazanin"/>
          <w:color w:val="111111"/>
          <w:sz w:val="28"/>
          <w:szCs w:val="28"/>
          <w:rtl w:val="true"/>
          <w:lang w:bidi="fa-IR"/>
        </w:rPr>
        <w:t>.</w:t>
      </w:r>
      <w:r>
        <w:rPr>
          <w:rStyle w:val="FootnoteAnchor"/>
          <w:rtl w:val="true"/>
        </w:rPr>
        <w:footnoteReference w:id="935"/>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مورد مالقه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توابع جزیره خضراء است که در آن، سلسله </w:t>
      </w:r>
    </w:p>
    <w:p>
      <w:pPr>
        <w:pStyle w:val="BookText"/>
        <w:rPr/>
      </w:pPr>
      <w:r>
        <w:rPr>
          <w:rFonts w:ascii="IRNazanin" w:hAnsi="IRNazanin" w:eastAsia="IRNazanin"/>
          <w:color w:val="111111"/>
          <w:sz w:val="28"/>
          <w:sz w:val="28"/>
          <w:szCs w:val="28"/>
          <w:rtl w:val="true"/>
          <w:lang w:bidi="fa-IR"/>
        </w:rPr>
        <w:t>کوه‌های سر به فلک کشیده‌ای وجود دارد</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حَمَوی درباره جزیره خضراء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معروف در اندلس و خشکی مقابل آن، سرزمین بَربَر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دارای مناطق و توابع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آن، از بهترین شهرها و خاک آن، از پاک‌ترین خاکها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بدین سبب به آن جزیره می‌گویند که آب دریا از آن‌جا فاصله می‌گیرد و خشکی ظاهر می‌شود و گاهی آب بر اثر بالا آمدن، آن‌جا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سرزمین زنگیان، از دریای هند نیز جزیره‌ای به نام خضراء وجود دارد که از دو منطقه به نام‌های منتبی و مکنبلوا تشکیل شده است و توابع و روستاهای زیادی دارد و حاکم آن، در اصل از اهالی کوفه است</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شهرهای جزیره خضراء است</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حصن محسن، از توابع جزیره خضرای اندلس است</w:t>
      </w:r>
      <w:r>
        <w:rPr>
          <w:rFonts w:eastAsia="IRNazanin" w:cs="IRNazanin"/>
          <w:color w:val="111111"/>
          <w:sz w:val="28"/>
          <w:szCs w:val="28"/>
          <w:rtl w:val="true"/>
          <w:lang w:bidi="fa-IR"/>
        </w:rPr>
        <w:t>.</w:t>
      </w:r>
      <w:r>
        <w:rPr>
          <w:rStyle w:val="FootnoteAnchor"/>
          <w:rtl w:val="true"/>
        </w:rPr>
        <w:footnoteReference w:id="939"/>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وسیعی در اندلس و متصل به جزیره خضراء است</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الزقاق، شهری در مغرب است که بر روی خشکی، متصل به اسکندریه و جزیره خضراء واقع شده است</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جزاء الشریط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است از توابع جزیره خضرای اندلس</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 بنی هزهاز، ناحیه‌ای از نواحی جزیره خضرا در اندلس است</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جنوب، شهری است واقع در ساحل دریای مغرب و مقابل جزیره خضراء که بخشی از خشکی بزرگ و شهرهای بربر را تشکیل می‌دهد</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قصرعبدالکریم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بر ساحل دریای مغرب در نزدیکی شهر سبته، مقابل جزیره خضرای اندلس قرار دارد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قصرکتامه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شهرهای جزیره خضراء در سرزمین اندلس است</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لَبَطیط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جزیره خضراء است</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بسیار آباد در اندلس و از توابع 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آن بر کنار دریا، بین جزیره خضرا و مریه واقع شده است</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بنابراین، جزیره خضرا سرزمینی سحرآمیز و مجهول نبوده که دسترسی به آن مشکل و شبیه به محال باشد؛ بلکه منطقه‌ای مسکونی بوده و در موارد زیادی، میدان درگیری و جنگ و گریز بوده و توابع و حدود و همسایگان آن نیز کاملاً مشخص و معروفند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می‌توان چنین پنداشت که این جریان، داستانی ساختگی است که آن را علی بن فاضل و یا طیّبی و یا شخص ثالثی نوشته و شاید به خیال خود در راستای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تقویت مبانی مذهب و ترویج آن بوده؛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 و ما وَقع لم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بحقیقة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خصوص که جزیره خضراء همان مثلث برِمودا است و بحث از موقعیت جغرافیائی این مثلث و ادعای نیروی غیبی در این مثلث، چه اندازه با واقعیت مطابقت دارد، مناسب است به کتاب جزیره خضراء، افسانه یا واقعیت،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0" w:name="pg2683_23443"/>
      <w:bookmarkStart w:id="991" w:name="pg2683_23443"/>
      <w:bookmarkEnd w:id="991"/>
    </w:p>
    <w:p>
      <w:pPr>
        <w:pStyle w:val="Heading3"/>
        <w:numPr>
          <w:ilvl w:val="2"/>
          <w:numId w:val="1"/>
        </w:numPr>
        <w:rPr/>
      </w:pPr>
      <w:bookmarkStart w:id="992" w:name="pg2683_23443"/>
      <w:bookmarkStart w:id="993" w:name="__RefHeading___Toc860984_1395250215"/>
      <w:bookmarkStart w:id="994" w:name="_Toc380"/>
      <w:bookmarkEnd w:id="992"/>
      <w:bookmarkEnd w:id="993"/>
      <w:r>
        <w:rPr>
          <w:rtl w:val="true"/>
        </w:rPr>
        <w:t>فصل هفدهم</w:t>
      </w:r>
      <w:r>
        <w:rPr>
          <w:rtl w:val="true"/>
        </w:rPr>
        <w:t xml:space="preserve">: </w:t>
      </w:r>
      <w:r>
        <w:rPr>
          <w:rtl w:val="true"/>
        </w:rPr>
        <w:t>بررسی احادیث عدالت مهدوی</w:t>
      </w:r>
      <w:bookmarkEnd w:id="994"/>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5" w:name="__RefHeading___Toc860986_1395250215"/>
      <w:bookmarkStart w:id="996" w:name="_Toc381"/>
      <w:bookmarkEnd w:id="995"/>
      <w:r>
        <w:rPr>
          <w:rtl w:val="true"/>
        </w:rPr>
        <w:t>اشاره</w:t>
      </w:r>
      <w:bookmarkEnd w:id="996"/>
    </w:p>
    <w:p>
      <w:pPr>
        <w:pStyle w:val="BookText"/>
        <w:rPr/>
      </w:pPr>
      <w:r>
        <w:rPr>
          <w:rFonts w:ascii="IRNazanin" w:hAnsi="IRNazanin" w:eastAsia="IRNazanin"/>
          <w:color w:val="111111"/>
          <w:sz w:val="28"/>
          <w:sz w:val="28"/>
          <w:szCs w:val="28"/>
          <w:rtl w:val="true"/>
          <w:lang w:bidi="fa-IR"/>
        </w:rPr>
        <w:t>تردیدی نیست که گسترش عدل و عدالت و محو ظلم و بیدادگری در سرلوحه برنامه‌های حکومت جهانی حضرت مهدی ـ عجل‌الله تعالی فرجه الشریف ـ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الأرض عدلا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و روش حضرت مهدی ـ عجل الله تعالی فرجه الشریفـ همان روش جدّ بزرگوارش نبی اکرم صلی الله علیه و آله و 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بسیرة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پرواضح است که روش پیامبراسلام صلی الله علیه و آله و سلم کوشش در جهت برقراری عدل و 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سیرته بالعدل و حکمه الحق</w:t>
      </w:r>
      <w:r>
        <w:rPr>
          <w:rStyle w:val="FootnoteAnchor"/>
          <w:rtl w:val="true"/>
        </w:rPr>
        <w:footnoteReference w:id="949"/>
      </w:r>
      <w:r>
        <w:rPr>
          <w:rFonts w:ascii="IRNazanin" w:hAnsi="IRNazanin" w:eastAsia="IRNazanin"/>
          <w:color w:val="111111"/>
          <w:sz w:val="28"/>
          <w:sz w:val="28"/>
          <w:szCs w:val="28"/>
          <w:rtl w:val="true"/>
          <w:lang w:bidi="fa-IR"/>
        </w:rPr>
        <w:t>راه و روش او به عدالت و حکم و فرمانش،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عدالت، حقیقتی است که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وجدان‌های آگاه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خواهان آن بوده و در راه رسیدن به آن، بهای سنگینی پرداخته و می‌پردازد، زیرا آن را از آب گواراتر و از عسل شیرین‌تر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أحلی من الماء یصیبه الظمآن …</w:t>
      </w:r>
      <w:r>
        <w:rPr>
          <w:rStyle w:val="FootnoteAnchor"/>
          <w:rtl w:val="true"/>
        </w:rPr>
        <w:footnoteReference w:id="950"/>
      </w:r>
      <w:r>
        <w:rPr>
          <w:rFonts w:ascii="IRNazanin" w:hAnsi="IRNazanin" w:eastAsia="IRNazanin"/>
          <w:color w:val="111111"/>
          <w:sz w:val="28"/>
          <w:sz w:val="28"/>
          <w:szCs w:val="28"/>
          <w:rtl w:val="true"/>
          <w:lang w:bidi="fa-IR"/>
        </w:rPr>
        <w:t>عدالت، شیرین‌تر از آب زلالی است که فردی تشنه‌کام به آن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أحلی من الشهد …</w:t>
      </w:r>
      <w:r>
        <w:rPr>
          <w:rStyle w:val="FootnoteAnchor"/>
          <w:rtl w:val="true"/>
        </w:rPr>
        <w:footnoteReference w:id="951"/>
      </w:r>
      <w:r>
        <w:rPr>
          <w:rFonts w:ascii="IRNazanin" w:hAnsi="IRNazanin" w:eastAsia="IRNazanin"/>
          <w:color w:val="111111"/>
          <w:sz w:val="28"/>
          <w:sz w:val="28"/>
          <w:szCs w:val="28"/>
          <w:rtl w:val="true"/>
          <w:lang w:bidi="fa-IR"/>
        </w:rPr>
        <w:t>عدالت شیرین‌تر از عسل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امام عادل، به اندازه‌ای در شرع دارای اهمیت است که دیانت و دین‌داری مردم بدون پیروی از امام عادل، دیانت شمرده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دان الله بغیر امام عادل</w:t>
      </w:r>
      <w:r>
        <w:rPr>
          <w:rFonts w:eastAsia="IRNazanin" w:cs="IRNazanin"/>
          <w:color w:val="111111"/>
          <w:sz w:val="28"/>
          <w:szCs w:val="28"/>
          <w:rtl w:val="true"/>
          <w:lang w:bidi="fa-IR"/>
        </w:rPr>
        <w:t>.»</w:t>
      </w:r>
      <w:r>
        <w:rPr>
          <w:rStyle w:val="FootnoteAnchor"/>
          <w:rtl w:val="true"/>
        </w:rPr>
        <w:footnoteReference w:id="952"/>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هر امت و ملتی که از امام عادل پیروی کند، هر چند لغزش‌هایی نیز از آنان سرزند، مورد عفو و غفران خداوند قرار می‌گیرند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 السلام نقل شده که خداوند در حدیث قدسی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لأعفونّ عن کّل رعیَّة اطاعت کّل إمام عادل من الله و إن کانت الرعیة ظالمة مسیئة</w:t>
      </w:r>
      <w:r>
        <w:rPr>
          <w:rStyle w:val="FootnoteAnchor"/>
          <w:rtl w:val="true"/>
        </w:rPr>
        <w:footnoteReference w:id="953"/>
      </w:r>
      <w:r>
        <w:rPr>
          <w:rFonts w:ascii="IRNazanin" w:hAnsi="IRNazanin" w:eastAsia="IRNazanin"/>
          <w:color w:val="111111"/>
          <w:sz w:val="28"/>
          <w:sz w:val="28"/>
          <w:szCs w:val="28"/>
          <w:rtl w:val="true"/>
          <w:lang w:bidi="fa-IR"/>
        </w:rPr>
        <w:t>از هر مردمی که پیروی از پیشوای عادل نموده‌اند درخواهم گذشت هر چند آن مردم، ستم‌پیشه و تبهکار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الإیمان بُنی علی … العدل</w:t>
      </w:r>
      <w:r>
        <w:rPr>
          <w:rStyle w:val="FootnoteAnchor"/>
          <w:rtl w:val="true"/>
        </w:rPr>
        <w:footnoteReference w:id="954"/>
      </w:r>
      <w:r>
        <w:rPr>
          <w:rFonts w:ascii="IRNazanin" w:hAnsi="IRNazanin" w:eastAsia="IRNazanin"/>
          <w:color w:val="111111"/>
          <w:sz w:val="28"/>
          <w:sz w:val="28"/>
          <w:szCs w:val="28"/>
          <w:rtl w:val="true"/>
          <w:lang w:bidi="fa-IR"/>
        </w:rPr>
        <w:t>ایمان، بر عدالت و …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سرلوحه ادعیه برای امام زمان ـ عجل‌الله تعالی فرجه الشریف ـ، دعا جهت برپایی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اَظْهِرْ به العدل و أیّدهُ بالنّصر</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در روایات دیگری، به هنگام بیان ویژگی‌های حضرت، وی به عنوان گسترش دهنده عدالت، توصیف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بالحق …، الباسط للعدل</w:t>
      </w:r>
      <w:r>
        <w:rPr>
          <w:rStyle w:val="FootnoteAnchor"/>
          <w:rtl w:val="true"/>
        </w:rPr>
        <w:footnoteReference w:id="956"/>
      </w:r>
      <w:r>
        <w:rPr>
          <w:rFonts w:ascii="IRNazanin" w:hAnsi="IRNazanin" w:eastAsia="IRNazanin"/>
          <w:color w:val="111111"/>
          <w:sz w:val="28"/>
          <w:sz w:val="28"/>
          <w:szCs w:val="28"/>
          <w:rtl w:val="true"/>
          <w:lang w:bidi="fa-IR"/>
        </w:rPr>
        <w:t>قیام کننده به حق و گسترش دهنده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خطبه‌ای دیگر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لیعزلنّ عنکم أمراءَ الجور و لیطهرنَّ من کل غاش، و لیعملنَّ بالعدل، و لیقومنَّ فیکم بالقسطاس المستقیم و لیتمنینّ أحیاؤکم رجعة الکرَّة عمّا قلیل فتعیَّشوا إذن، فإنّ ذلک کائن …</w:t>
      </w:r>
      <w:r>
        <w:rPr>
          <w:rStyle w:val="FootnoteAnchor"/>
          <w:rtl w:val="true"/>
        </w:rPr>
        <w:footnoteReference w:id="957"/>
      </w: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ظالم و ستمگر را از حاکمیتِ بر شما برکنار می‌سازد و زمین را از گمراه‌کنندگان و فریبکاران، پاک می‌گرداند و به عدالت رفتار می‌کند و ترازوی عدل را میان شما برقرار خواهد ساخت و زندگان، آرزوی بازگشتِ مردگان خود 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پیامبراکرم صلی الله علیه و آله و سلم در مقام توصیف حضرت مهدی عجل الله تعالی فرجه الشریف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امام تقی، نقی، سارٌّ مرضی هاد مهدی یحکم بالعدل و یأمربه</w:t>
      </w:r>
      <w:r>
        <w:rPr>
          <w:rStyle w:val="FootnoteAnchor"/>
          <w:rtl w:val="true"/>
        </w:rPr>
        <w:footnoteReference w:id="958"/>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پاک‌سرشت و پیراسته و مورد سرور و خوشرویی و رضایت مردم و هدایت‌کننده و هدایت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حکم می‌کند و بدان فرمان می‌دهد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به تأخیر افتادن حکومت ـ و شاید یکی از علل تاخیر حکومتِ ـ حضرت </w:t>
      </w:r>
      <w:bookmarkStart w:id="997" w:name="pg2683_23449"/>
    </w:p>
    <w:p>
      <w:pPr>
        <w:pStyle w:val="BookText"/>
        <w:rPr/>
      </w:pPr>
      <w:bookmarkEnd w:id="997"/>
      <w:r>
        <w:rPr>
          <w:rFonts w:ascii="IRNazanin" w:hAnsi="IRNazanin" w:eastAsia="IRNazanin"/>
          <w:color w:val="111111"/>
          <w:sz w:val="28"/>
          <w:sz w:val="28"/>
          <w:szCs w:val="28"/>
          <w:rtl w:val="true"/>
          <w:lang w:bidi="fa-IR"/>
        </w:rPr>
        <w:t>مهدی عجل الله تعالی فرجه الشریف، روی کار آمدن مدّعیان گسترش عدالت باشد که هر کس مدّعی برخورداری از توان اجرا و گسترش دامنه عدالت در جهان است تا پیش گام شود و اگر عدالت واقعی ظهور کرد، کسی مدّعی گسترش عدالت نباشد و بگوید، ما نیز اگر زمام حکومت را به دست می‌گرفتیم، همین گونه به عدالت رفتار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یکون هذا الأمر حتی لایبقی صنف من الناس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ولّوا علی الناس حتی لا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لو ولیّنا لعدلنا، ثمّ یقوم القائم بالحقّ و العدل</w:t>
      </w:r>
      <w:r>
        <w:rPr>
          <w:rStyle w:val="FootnoteAnchor"/>
          <w:rtl w:val="true"/>
        </w:rPr>
        <w:footnoteReference w:id="959"/>
      </w:r>
      <w:r>
        <w:rPr>
          <w:rFonts w:ascii="IRNazanin" w:hAnsi="IRNazanin" w:eastAsia="IRNazanin"/>
          <w:color w:val="111111"/>
          <w:sz w:val="28"/>
          <w:sz w:val="28"/>
          <w:szCs w:val="28"/>
          <w:rtl w:val="true"/>
          <w:lang w:bidi="fa-IR"/>
        </w:rPr>
        <w:t>تا زمانی که همه اقشار مردم بر سر کار نیایند و به حاکمیت نرسند، ظهور تحقق نخواهد یافت، تا کسی مدّعی نشود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نیز بر سر کار می‌آمدیم به عدالت رفتار می‌کردیم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برای برپایی حق و عدالت، دست به قیام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مقام توصیف حضرت امام مهدی عجل الله تعالی فرجه الشریف در روایتی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إنّی لأعرفه باسمه و اسم أبیه، … القائد العادل، الحافظ لما استودع، یملأها عدلا و قسطاً کما ملأها الفجار جوراً و ظلماً؛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نام و نام پدر …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رهبری عادل، حافظ و امانت‌دارِ اموری است که به او سپرده شده، وی زمین را پر از عدل و داد می‌گرداند، همان گونه که فاجران آن را لبریز از ظلم و بیداد کرده‌اند</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امام رضا علیه السلام در بیان ویژگی‌های حکومت حضرت مهدی عجل الله تعالی فرجه الشریف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خرج أشرقت الأرض بنور ربّها و وضع میزان العدل بین الناس فلا یظلم أحدٌ أحداً …</w:t>
      </w:r>
      <w:r>
        <w:rPr>
          <w:rStyle w:val="FootnoteAnchor"/>
          <w:rtl w:val="true"/>
        </w:rPr>
        <w:footnoteReference w:id="961"/>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 زمین به نور خدا نورانی و روشن می‌گردد و میزان عدالت را برقرار می‌سازد و هیچ کس به دیگری ظلم و ستم روا نخواهد داشت</w:t>
      </w:r>
      <w:r>
        <w:rPr>
          <w:rFonts w:eastAsia="IRNazanin" w:cs="IRNazanin"/>
          <w:color w:val="111111"/>
          <w:sz w:val="28"/>
          <w:szCs w:val="28"/>
          <w:rtl w:val="true"/>
          <w:lang w:bidi="fa-IR"/>
        </w:rPr>
        <w:t>.»</w:t>
      </w:r>
    </w:p>
    <w:p>
      <w:pPr>
        <w:pStyle w:val="Heading4"/>
        <w:numPr>
          <w:ilvl w:val="3"/>
          <w:numId w:val="1"/>
        </w:numPr>
        <w:rPr/>
      </w:pPr>
      <w:bookmarkStart w:id="998" w:name="__RefHeading___Toc860988_1395250215"/>
      <w:bookmarkStart w:id="999" w:name="_Toc382"/>
      <w:bookmarkEnd w:id="998"/>
      <w:r>
        <w:rPr>
          <w:rtl w:val="true"/>
        </w:rPr>
        <w:t>جلوه هایی از عدالت مهدوی</w:t>
      </w:r>
      <w:bookmarkEnd w:id="999"/>
    </w:p>
    <w:p>
      <w:pPr>
        <w:pStyle w:val="Heading5"/>
        <w:numPr>
          <w:ilvl w:val="4"/>
          <w:numId w:val="1"/>
        </w:numPr>
        <w:rPr/>
      </w:pPr>
      <w:bookmarkStart w:id="1000" w:name="__RefHeading___Toc860990_1395250215"/>
      <w:bookmarkStart w:id="1001" w:name="_Toc383"/>
      <w:bookmarkEnd w:id="1000"/>
      <w:r>
        <w:rPr/>
        <w:t>1</w:t>
      </w:r>
      <w:r>
        <w:rPr>
          <w:rtl w:val="true"/>
        </w:rPr>
        <w:t xml:space="preserve"> </w:t>
      </w:r>
      <w:r>
        <w:rPr>
          <w:rtl w:val="true"/>
        </w:rPr>
        <w:t>ـ بازستانی حقوق پایمال شده</w:t>
      </w:r>
      <w:bookmarkEnd w:id="1001"/>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امام باقر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یخرج المهدی … فلا یترک … و لا مظلمة لأَحد من الناس الا ردّها</w:t>
      </w:r>
      <w:r>
        <w:rPr>
          <w:rStyle w:val="FootnoteAnchor"/>
          <w:rtl w:val="true"/>
        </w:rPr>
        <w:footnoteReference w:id="962"/>
      </w:r>
      <w:r>
        <w:rPr>
          <w:rFonts w:ascii="IRNazanin" w:hAnsi="IRNazanin" w:eastAsia="IRNazanin"/>
          <w:color w:val="111111"/>
          <w:sz w:val="28"/>
          <w:sz w:val="28"/>
          <w:szCs w:val="28"/>
          <w:rtl w:val="true"/>
          <w:lang w:bidi="fa-IR"/>
        </w:rPr>
        <w:t xml:space="preserve">مهدی عجل الله تعالی فرجه الشریف دست به قیام خواهد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حقی را از کسی بر عهده </w:t>
      </w:r>
    </w:p>
    <w:p>
      <w:pPr>
        <w:pStyle w:val="BookText"/>
        <w:rPr/>
      </w:pPr>
      <w:r>
        <w:rPr>
          <w:rFonts w:ascii="IRNazanin" w:hAnsi="IRNazanin" w:eastAsia="IRNazanin"/>
          <w:color w:val="111111"/>
          <w:sz w:val="28"/>
          <w:sz w:val="28"/>
          <w:szCs w:val="28"/>
          <w:rtl w:val="true"/>
          <w:lang w:bidi="fa-IR"/>
        </w:rPr>
        <w:t>دیگری نمی‌نهد، مگر آن که حضرت آن را بازمی‌ستاند و به صاحب حق بازمی‌گرداند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ascii="IRNazanin" w:hAnsi="IRNazanin" w:eastAsia="IRNazanin"/>
          <w:color w:val="111111"/>
          <w:sz w:val="28"/>
          <w:sz w:val="28"/>
          <w:szCs w:val="28"/>
          <w:rtl w:val="true"/>
          <w:lang w:bidi="fa-IR"/>
        </w:rPr>
        <w:t>این روایت در تفسیر محمّد بن مسعود عیّاشی نقل شده، هر چند مؤلف این کتاب در زمره اساتید کشّی و در معاصر کلینی است و در وثاقت او تردیدی نیست، متأسفانه سلسله سند روایات این تفسیر، به وسیله نسخه‌برداران و برای رعایت اختصار،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نظر سند مورد تأمل است</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با این همه، مضمون آن به قدری مسلّم و قطعی است که ما را از مبحث سندی بی‌نیاز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عن جعفر بن یسار الشامی،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 من ردّ المهدی المظالم حتّی لو کان تحت ضرس انسان شییء انتزعه حتی یَرُدّه …</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حق از دست رفته مردم را چنان بازمی‌گرداند که اگر حقی از کسی در زیر دندان دیگری باشد، حضرت آن را می‌ستاند و به صاحبش باز می‌گرداند</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البته این گونه رفتار و برخورد با متجاوز در بازپس‌گیری حقوق مردم، شایسته دادگاه حکومتی است که در رأس آن، پیشوایی، چون حضرت مهدی عجل الله تعالی فرجه الشریف و قاضیان آن، همانند سلمان و مالک اشتر …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هیچ نگرانی وجود نخواهد داشت و کسی ترسِ از میان رفتن و پایمال شدن حقوق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متن، حدیث و نصِ روایتی نیست؛ بلکه برداشت جعفر بن یسار شامی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چنین فردی در کتاب‌های رجالی فریقین نیامده و به اصطلاح،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نیز از کتاب فتن نُعیم ابن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شخص نزد اهل سنّت معتبر و موثق است؛ ولی متهم به روایت، از </w:t>
      </w:r>
    </w:p>
    <w:p>
      <w:pPr>
        <w:pStyle w:val="BookText"/>
        <w:rPr/>
      </w:pPr>
      <w:r>
        <w:rPr>
          <w:rFonts w:ascii="IRNazanin" w:hAnsi="IRNazanin" w:eastAsia="IRNazanin"/>
          <w:color w:val="111111"/>
          <w:sz w:val="28"/>
          <w:sz w:val="28"/>
          <w:szCs w:val="28"/>
          <w:rtl w:val="true"/>
          <w:lang w:bidi="fa-IR"/>
        </w:rPr>
        <w:t>غیرثقات می‌باشد</w:t>
      </w:r>
      <w:r>
        <w:rPr>
          <w:rStyle w:val="FootnoteAnchor"/>
          <w:rtl w:val="true"/>
        </w:rPr>
        <w:footnoteReference w:id="966"/>
      </w:r>
      <w:r>
        <w:rPr>
          <w:rFonts w:ascii="IRNazanin" w:hAnsi="IRNazanin" w:eastAsia="IRNazanin"/>
          <w:color w:val="111111"/>
          <w:sz w:val="28"/>
          <w:sz w:val="28"/>
          <w:szCs w:val="28"/>
          <w:rtl w:val="true"/>
          <w:lang w:bidi="fa-IR"/>
        </w:rPr>
        <w:t>و به گفته ذهبی، اعتمادی به روایات او نیست</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در کتاب‌های رجالی ما نیز نامی از او به میان نیامده است؛ امّا برخی از علمای ما کثرت نقل ابن طاووس از او را در کتاب ملاحم، دلیل اعتماد و قبول او به وسیله ابن طاووس دانسته‌اند</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ج ـ روی علی بن عقبه، عن ابیه،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ـ عجل الله تعالی فرجه الشریف ـ حَکَم بالعدل و ارتفع فی أیّامه الجور و آمنت به السُبل و أخرجت الأرض برکاتها و ردّ کل حق إلی أهله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دولتنا آخر الدول، و لم یبق اهل‌بیت لهم دولة إلاّ ملکوا قبلنا لئّلا یقولوا إذا رأوا سیرتنا إذا ملکنا سرنا بمثل سیرة هؤلاء …</w:t>
      </w:r>
      <w:r>
        <w:rPr>
          <w:rStyle w:val="FootnoteAnchor"/>
          <w:rtl w:val="true"/>
        </w:rPr>
        <w:footnoteReference w:id="969"/>
      </w: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ـ عجل الله تعالی فرجه الشریف ـ دست به قیام زند، به عدالت رفتار می‌کند و در ایام حکومت وی، ظلم و جور برداشته می‌شود و راه‌ها امنیت می‌یابد و زمین برکات خود را از درون،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صاحبان آن بازمی‌گرداند و هر خاندان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و گروه و تشکّلی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حکومت ما روی کار می‌آیند و زمام امور را به دست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معرض امتحان و محک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روش و عملکرد حکومت ما را دیدند، مدّعی نشوند که اگر ما نیز زمامدار می‌شدیم، به همین روش رفتار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و با نگاه نخست، مطالب فوق، سخن عقبه است و روایت نیست؛ اما از ذیل آن برمی‌آید که مفاد و سخن معصوم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دولتنا آخر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مشخّص نیست آن را از کدام معصوم نقل کرده است؛ اما با توجه به وثاقت علی بن عقبه و کثرت روایات او در کتب أربعه که خود، از یاران سه یا چهار معصوم ـ امام باقر و امام صادق و امام کاظم علیهم السلام</w:t>
      </w:r>
      <w:r>
        <w:rPr>
          <w:rStyle w:val="FootnoteAnchor"/>
          <w:rtl w:val="true"/>
        </w:rPr>
        <w:footnoteReference w:id="970"/>
      </w:r>
      <w:r>
        <w:rPr>
          <w:rFonts w:ascii="IRNazanin" w:hAnsi="IRNazanin" w:eastAsia="IRNazanin"/>
          <w:color w:val="111111"/>
          <w:sz w:val="28"/>
          <w:sz w:val="28"/>
          <w:szCs w:val="28"/>
          <w:rtl w:val="true"/>
          <w:lang w:bidi="fa-IR"/>
        </w:rPr>
        <w:t xml:space="preserve">ـ بوده و دارای کتابی است که روایات معصومین در آن ثبت شده است، از سویی با توجه به این که متنِ این روایت را از پدرش عقبة بن خالد نقل </w:t>
      </w:r>
      <w:bookmarkStart w:id="1002" w:name="pg2683_23455"/>
    </w:p>
    <w:p>
      <w:pPr>
        <w:pStyle w:val="BookText"/>
        <w:rPr/>
      </w:pPr>
      <w:bookmarkEnd w:id="1002"/>
      <w:r>
        <w:rPr>
          <w:rFonts w:ascii="IRNazanin" w:hAnsi="IRNazanin" w:eastAsia="IRNazanin"/>
          <w:color w:val="111111"/>
          <w:sz w:val="28"/>
          <w:sz w:val="28"/>
          <w:szCs w:val="28"/>
          <w:rtl w:val="true"/>
          <w:lang w:bidi="fa-IR"/>
        </w:rPr>
        <w:t>می‌کند و او نیز در زمره یاران امام صادق علیه السلام است و کتابی حاوی روایات ائمه علیهم السلام دارد</w:t>
      </w:r>
      <w:r>
        <w:rPr>
          <w:rStyle w:val="FootnoteAnchor"/>
          <w:rtl w:val="true"/>
        </w:rPr>
        <w:footnoteReference w:id="971"/>
      </w:r>
      <w:r>
        <w:rPr>
          <w:rFonts w:ascii="IRNazanin" w:hAnsi="IRNazanin" w:eastAsia="IRNazanin"/>
          <w:color w:val="111111"/>
          <w:sz w:val="28"/>
          <w:sz w:val="28"/>
          <w:szCs w:val="28"/>
          <w:rtl w:val="true"/>
          <w:lang w:bidi="fa-IR"/>
        </w:rPr>
        <w:t>، می‌توان استظهار کرد که متن یاد شده، سخن امام صادق علیه السلام است؛ ولی بحث در اعتبار و وثاقت عقبة بن خالد است که توثیقی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روایاتی از امام صادق علیه السلام در مدح و ستایش او وارد شده است؛ 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رحمکم الله من اهل البیت؛ خدا شما ـ خاندان ـ را رحمت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مرحباً بکم؛ به شما خوش‌آمد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عقبة، لا یقبل‌الله من العباد یوم القیامة إلا هذا الأمرالذی أنتم علیه …</w:t>
      </w:r>
      <w:r>
        <w:rPr>
          <w:rStyle w:val="FootnoteAnchor"/>
          <w:rtl w:val="true"/>
        </w:rPr>
        <w:footnoteReference w:id="972"/>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از بندگان خود هیچ راهی جز آنچه را که شما بر آن هستید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روایت یا از نظر سند مورد اشکال است، همانند دوم و سوم و یا دلالت بر وثاقت ندارد؛ بلکه حداکثر، دلالت بر مدح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بعضی او را مجهول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مانند مامقانی، وی را در زمره روایان حسان؛ بلکه ثقات شمرده‌اند</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البته کثرت روایات او در کتب اربعه ـ بیش از پنجاه</w:t>
      </w:r>
      <w:r>
        <w:rPr>
          <w:rStyle w:val="FootnoteAnchor"/>
          <w:rtl w:val="true"/>
        </w:rPr>
        <w:footnoteReference w:id="974"/>
      </w:r>
      <w:r>
        <w:rPr>
          <w:rFonts w:ascii="IRNazanin" w:hAnsi="IRNazanin" w:eastAsia="IRNazanin"/>
          <w:color w:val="111111"/>
          <w:sz w:val="28"/>
          <w:sz w:val="28"/>
          <w:szCs w:val="28"/>
          <w:rtl w:val="true"/>
          <w:lang w:bidi="fa-IR"/>
        </w:rPr>
        <w:t>روایت ـ شاهد بر نیک‌نامی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اشکال مرسل بودن روایت به حال خود باقی است، زیرا طریق شیخ مفید به علی بن‌عقبة،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اشکالات، قوت متن و مضمون به حدّی است که به صدور آن از معصوم، قطع و یقین داریم و همین امر ما را از بررسی سند بی‌نیاز می‌کند</w:t>
      </w:r>
      <w:r>
        <w:rPr>
          <w:rFonts w:eastAsia="IRNazanin" w:cs="IRNazanin"/>
          <w:color w:val="111111"/>
          <w:sz w:val="28"/>
          <w:szCs w:val="28"/>
          <w:rtl w:val="true"/>
          <w:lang w:bidi="fa-IR"/>
        </w:rPr>
        <w:t>.</w:t>
      </w:r>
    </w:p>
    <w:p>
      <w:pPr>
        <w:pStyle w:val="Heading5"/>
        <w:numPr>
          <w:ilvl w:val="4"/>
          <w:numId w:val="1"/>
        </w:numPr>
        <w:rPr/>
      </w:pPr>
      <w:bookmarkStart w:id="1003" w:name="__RefHeading___Toc860992_1395250215"/>
      <w:bookmarkStart w:id="1004" w:name="_Toc384"/>
      <w:bookmarkEnd w:id="1003"/>
      <w:r>
        <w:rPr/>
        <w:t>2</w:t>
      </w:r>
      <w:r>
        <w:rPr>
          <w:rtl w:val="true"/>
        </w:rPr>
        <w:t xml:space="preserve"> </w:t>
      </w:r>
      <w:r>
        <w:rPr>
          <w:rtl w:val="true"/>
        </w:rPr>
        <w:t>ـ واگذاری محل طواف کعبه</w:t>
      </w:r>
      <w:bookmarkEnd w:id="1004"/>
    </w:p>
    <w:p>
      <w:pPr>
        <w:pStyle w:val="Heading6"/>
        <w:numPr>
          <w:ilvl w:val="5"/>
          <w:numId w:val="1"/>
        </w:numPr>
        <w:rPr/>
      </w:pPr>
      <w:bookmarkStart w:id="1005" w:name="__RefHeading___Toc860994_1395250215"/>
      <w:bookmarkStart w:id="1006" w:name="_Toc385"/>
      <w:bookmarkEnd w:id="1005"/>
      <w:r>
        <w:rPr>
          <w:rtl w:val="true"/>
        </w:rPr>
        <w:t>اشاره</w:t>
      </w:r>
      <w:bookmarkEnd w:id="1006"/>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به نقل از محمّد بن یحیی و غیر او، از احمد بن محمّد بن هلال، از احمد بن محمد، از فردی، از امام صادق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یظهر القائم من العدل أن ینادی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یسلِّم صاحب النافلة لصاحب الفریضة الحجرالأسود و الطواف</w:t>
      </w:r>
      <w:r>
        <w:rPr>
          <w:rFonts w:eastAsia="IRNazanin" w:cs="IRNazanin"/>
          <w:color w:val="111111"/>
          <w:sz w:val="28"/>
          <w:szCs w:val="28"/>
          <w:rtl w:val="true"/>
          <w:lang w:bidi="fa-IR"/>
        </w:rPr>
        <w:t>.</w:t>
      </w:r>
      <w:r>
        <w:rPr>
          <w:rStyle w:val="FootnoteAnchor"/>
          <w:rtl w:val="true"/>
        </w:rPr>
        <w:footnoteReference w:id="975"/>
      </w:r>
      <w:r>
        <w:rPr>
          <w:rFonts w:ascii="IRNazanin" w:hAnsi="IRNazanin" w:eastAsia="IRNazanin"/>
          <w:color w:val="111111"/>
          <w:sz w:val="28"/>
          <w:sz w:val="28"/>
          <w:szCs w:val="28"/>
          <w:rtl w:val="true"/>
          <w:lang w:bidi="fa-IR"/>
        </w:rPr>
        <w:t xml:space="preserve">در نخستین </w:t>
      </w:r>
    </w:p>
    <w:p>
      <w:pPr>
        <w:pStyle w:val="BookText"/>
        <w:rPr/>
      </w:pPr>
      <w:r>
        <w:rPr>
          <w:rFonts w:ascii="IRNazanin" w:hAnsi="IRNazanin" w:eastAsia="IRNazanin"/>
          <w:color w:val="111111"/>
          <w:sz w:val="28"/>
          <w:sz w:val="28"/>
          <w:szCs w:val="28"/>
          <w:rtl w:val="true"/>
          <w:lang w:bidi="fa-IR"/>
        </w:rPr>
        <w:t>گام برقراری عدالتی که حضرت مهدی آن را آشکار می‌سازد، منادی وی اعلان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طواف مستحبی انجام می‌دهند، مسیر حجرالاسود و محل طواف را برای آنان که حج واجب به جا می‌آورند، واگذار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ascii="IRNazanin" w:hAnsi="IRNazanin" w:eastAsia="IRNazanin"/>
          <w:color w:val="111111"/>
          <w:sz w:val="28"/>
          <w:sz w:val="28"/>
          <w:szCs w:val="28"/>
          <w:rtl w:val="true"/>
          <w:lang w:bidi="fa-IR"/>
        </w:rPr>
        <w:t>این حدیث از دو نظر مورد اشکال سندی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مرسل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طریق آن احمد بن هلال عبرتائی وجود دارد که مورد تأمل است، زیرا طبق نقل نجاشی، روایاتی در مذمّت احمد بن هلال از امام حسن عسکری علیه السلام وارد شده و به نقل شیخ طوسی در کتاب اختیار معرفة‌الرجال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غالیاً متّهماً فی دینه؛ وی در زمره غلات است و دین و مذهب او مورد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تهذیب،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لأهل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بالغلو واللعنة و ما یختص بروایته لانعمل علیه</w:t>
      </w:r>
      <w:r>
        <w:rPr>
          <w:rStyle w:val="FootnoteAnchor"/>
          <w:rtl w:val="true"/>
        </w:rPr>
        <w:footnoteReference w:id="97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غلوّ و لعن است و روایاتی را که منحصراً او نقل می‌کند بدان عمل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استبصار نیز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یجوز شهادة النساء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فاسد المذهب لایلتفت إلی حدیثه فیما یختص بنقله</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ضعیف و از نظر مذهب فاسد است و به روایاتی که منحصراً او نقل می‌کند اعتنا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هلال، در زمره کسانی است که محمّد بن حسن بن ولید او را از مرویات محمّد بن احمد بن یحیی، استثنا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پیروی از ابن‌الولید، شیخ صدوق نیز احمد بن هلال را استثنا کرده؛ یعنی به روایات او عمل نکرده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پس از این که نام او را در بخش دوم کتاب رجالی خود آورده ـ و این به </w:t>
      </w:r>
    </w:p>
    <w:p>
      <w:pPr>
        <w:pStyle w:val="BookText"/>
        <w:rPr/>
      </w:pPr>
      <w:r>
        <w:rPr>
          <w:rFonts w:ascii="IRNazanin" w:hAnsi="IRNazanin" w:eastAsia="IRNazanin"/>
          <w:color w:val="111111"/>
          <w:sz w:val="28"/>
          <w:sz w:val="28"/>
          <w:szCs w:val="28"/>
          <w:rtl w:val="true"/>
          <w:lang w:bidi="fa-IR"/>
        </w:rPr>
        <w:t>معنای ضعیف شمردن اوست ـ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او از دیدگاه من مورد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کمال‌الدین، در بحث پاسخ به شبهات زیدیه، به نقل از سعد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رأینا و لاسمعنا بمتشیّع رجع عن تشیّعه إلی النصب إلاّ احمد بن هلال، و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ماتفرّد بروایته احمد بن هلال، فلایجوز استعماله</w:t>
      </w:r>
      <w:r>
        <w:rPr>
          <w:rFonts w:eastAsia="IRNazanin" w:cs="IRNazanin"/>
          <w:color w:val="111111"/>
          <w:sz w:val="28"/>
          <w:szCs w:val="28"/>
          <w:rtl w:val="true"/>
          <w:lang w:bidi="fa-IR"/>
        </w:rPr>
        <w:t>.</w:t>
      </w:r>
      <w:r>
        <w:rPr>
          <w:rStyle w:val="FootnoteAnchor"/>
          <w:rtl w:val="true"/>
        </w:rPr>
        <w:footnoteReference w:id="978"/>
      </w:r>
      <w:r>
        <w:rPr>
          <w:rFonts w:ascii="IRNazanin" w:hAnsi="IRNazanin" w:eastAsia="IRNazanin"/>
          <w:color w:val="111111"/>
          <w:sz w:val="28"/>
          <w:sz w:val="28"/>
          <w:szCs w:val="28"/>
          <w:rtl w:val="true"/>
          <w:lang w:bidi="fa-IR"/>
        </w:rPr>
        <w:t>ما ندیدیم و نشنیدم شخصی از پیروان مذهب شیعه غیر از احمد بن هلال، از مذهب خود به دشمنی با اهل‌بیت برگردد، محدّثان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روایاتی که احمد بن هلال منحصراً آنها را نقل می‌کند،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مقابل، گفته دیگری است که در آن، بین روایاتی که پیش از انحراف نقل کرده و روایات پس از انحراف، تفاوت قائل شده، دسته نخست را مورد عمل و اعتبار و دسته دوم را مردود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تفصیل، مبنای شیخ طوسی در کتاب عدة‌الاصول است که در بحث خبر واحد، آن را مطرح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ما یرویه حال استقامته و ما یرویه حال خطاءه</w:t>
      </w:r>
      <w:r>
        <w:rPr>
          <w:rFonts w:eastAsia="IRNazanin" w:cs="IRNazanin"/>
          <w:color w:val="111111"/>
          <w:sz w:val="28"/>
          <w:szCs w:val="28"/>
          <w:rtl w:val="true"/>
          <w:lang w:bidi="fa-IR"/>
        </w:rPr>
        <w:t>.»</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این تفصیل را التزام شیخ طوسی به وثاقت او می‌داند، زیرا اگر او ثقه نباشد، روایات وی در دوران عدم انحراف نیز،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دیگر</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غضائری بین روایات او از حسن بن محبوب و ابن ابی‌عمیر و دیگر روایات، تفصیل داده و آن دو دسته از روایات را پذیرفته است، زیرا کتاب مشیخه ابن محبوب و نوادر ابن ابی‌عمیر را بسیاری از محدثان شنیده و بر آن‌ها اعتماد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سخن ابن غضائری را تفصیل جدیدی نمی‌داند و آن را به تفصیل شیخ طوسی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غیر این صورت، احمد بن هلال، ثقه باشد یا نباشد، تفاوت قائل شدن بین روایات او از کتاب ابن محبوب و ابن ابی‌عمیر و دیگران چه دلیلی </w:t>
      </w:r>
      <w:bookmarkStart w:id="1007" w:name="pg2683_23461"/>
    </w:p>
    <w:p>
      <w:pPr>
        <w:pStyle w:val="BookText"/>
        <w:rPr/>
      </w:pPr>
      <w:bookmarkEnd w:id="1007"/>
      <w:r>
        <w:rPr>
          <w:rFonts w:ascii="IRNazanin" w:hAnsi="IRNazanin" w:eastAsia="IRNazanin"/>
          <w:color w:val="111111"/>
          <w:sz w:val="28"/>
          <w:sz w:val="28"/>
          <w:szCs w:val="28"/>
          <w:rtl w:val="true"/>
          <w:lang w:bidi="fa-IR"/>
        </w:rPr>
        <w:t>خواهد داشت؟</w:t>
      </w:r>
      <w:r>
        <w:rPr>
          <w:rStyle w:val="FootnoteAnchor"/>
          <w:rtl w:val="true"/>
        </w:rPr>
        <w:footnoteReference w:id="980"/>
      </w:r>
    </w:p>
    <w:p>
      <w:pPr>
        <w:pStyle w:val="Heading6"/>
        <w:numPr>
          <w:ilvl w:val="5"/>
          <w:numId w:val="1"/>
        </w:numPr>
        <w:rPr/>
      </w:pPr>
      <w:bookmarkStart w:id="1008" w:name="__RefHeading___Toc860996_1395250215"/>
      <w:bookmarkStart w:id="1009" w:name="_Toc386"/>
      <w:bookmarkEnd w:id="1008"/>
      <w:r>
        <w:rPr>
          <w:rtl w:val="true"/>
        </w:rPr>
        <w:t>دیدگاه آقای خویی</w:t>
      </w:r>
      <w:bookmarkEnd w:id="1009"/>
    </w:p>
    <w:p>
      <w:pPr>
        <w:pStyle w:val="BookText"/>
        <w:rPr/>
      </w:pPr>
      <w:r>
        <w:rPr>
          <w:rFonts w:ascii="IRNazanin" w:hAnsi="IRNazanin" w:eastAsia="IRNazanin"/>
          <w:color w:val="111111"/>
          <w:sz w:val="28"/>
          <w:sz w:val="28"/>
          <w:szCs w:val="28"/>
          <w:rtl w:val="true"/>
          <w:lang w:bidi="fa-IR"/>
        </w:rPr>
        <w:t>ایشان با پذیرفتن این که احمد بن هلال، اعتقادی فاسد دارد او را ثقه می‌داند و فساد عقیده او را در صحت روایات، مؤثر نمی‌داند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الإشکال فی فساد الرجل من جهة عقیدته بل لایبعد إستفادة أنّه لم یکن یتدیّن بشیء، و من ثمَّ کان یظهر الغلوّ مرّة و النُصب اُخری و مع ذلک لایهمّنا إثبات ذلک إذ لا أثر لفساد العقیدة او العمل فی سقوط الروایة عن الحجیّة بعد وثاقة الراوی، والذی یظهر من کلام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نفسه ثقة …</w:t>
      </w:r>
    </w:p>
    <w:p>
      <w:p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احمد بن هلال ثقةٌ، غایة الأمر أنّه کان فاسد العقیدة و فساد العقیدة لایضرّ بصحة روایاته، علی ما نراه من حجّیة خبرالثقة مطلقاً؛ سزاوار نیست در فساد عقیده احمد بن هلال، اشکال شود؛ بلکه بعید نیست از روایات استفاده شود که او به هیچ چیز پایبند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گاهی اظهار غلوّ و گاهی اظهار دشمنی با اهل‌بیت علیهم السلام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برای ما اثبات این معنی مهم نیست، زیرا از دیدگاه ما، پس از اثبات وثاقت او، فساد عقیدتی‌اش، تأثیری در سقوط روایت  وی از حجّیت، ندارد و از سخن نجاشی نیز وثاقت او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ظاهر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نظر عقیده فاسد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عقیده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روایات وی زیان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دقت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 خالی از مناقشه و اشکال نیست، زیرا روایتی که فساد عقیده او را ثابت می‌کند، اگر از نظر آقای خویی صحیح و معتبر باشد، مضمون آن منتهای بی‌اعتباری احمد بن هلال است و هرگز نمی‌توان با توجه به این روایت، میان فساد عقیده و عدم اعتبار گفته و روایات او، تفکیک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احذروا الصوفی المُتصنّع؛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صوفی ظاهرساز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لاغفرالله له ذنبه و لا أقاله عثرته یداخل فی أمرنا، بلا إذن منّا و لارضی یستند برأیه … لایمضی من أمرنا ایّاه، إلاّ بما یهواه و یریده، أرداه الله بذلک فی نار جهنم؛ خداوند گناهش را نبخشد و از لغزش‌هایش درنگذرد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اجازه و رضایت ما در کارهای ما دخالت و خودسرانه عمل می‌کند … کارهای ما را تا آن‌جا که با هوا </w:t>
      </w:r>
      <w:bookmarkStart w:id="1010" w:name="pg2683_23463"/>
    </w:p>
    <w:p>
      <w:pPr>
        <w:pStyle w:val="BookText"/>
        <w:rPr/>
      </w:pPr>
      <w:bookmarkEnd w:id="1010"/>
      <w:r>
        <w:rPr>
          <w:rFonts w:ascii="IRNazanin" w:hAnsi="IRNazanin" w:eastAsia="IRNazanin"/>
          <w:color w:val="111111"/>
          <w:sz w:val="28"/>
          <w:sz w:val="28"/>
          <w:szCs w:val="28"/>
          <w:rtl w:val="true"/>
          <w:lang w:bidi="fa-IR"/>
        </w:rPr>
        <w:t>و هوس خود سازگار است انجام می‌دهد و به دلخواه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او را به سبب این کارها به آتش دوزخ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لارحمه الله…؛ خدا او را مشمول رحمت خود نگرداند نفرین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بیزاریم</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خلاصه سخن، با این همه لعن و نفرین و مذمّت و تقبیح، جایی برای توثیق و پذیرش روایات او نمی‌ماند … بنابراین، این طریق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صدوق در من لایحضره‌الفقیه به گونه‌ای مرسل و بدون ذکر سند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به گفته علمای ما،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تفرشی و شیخ بهایی و شیخ سلیمان ماحوزی در بلغة المحدثین</w:t>
      </w:r>
      <w:r>
        <w:rPr>
          <w:rStyle w:val="FootnoteAnchor"/>
          <w:rtl w:val="true"/>
        </w:rPr>
        <w:footnoteReference w:id="983"/>
      </w:r>
      <w:r>
        <w:rPr>
          <w:rFonts w:ascii="IRNazanin" w:hAnsi="IRNazanin" w:eastAsia="IRNazanin"/>
          <w:color w:val="111111"/>
          <w:sz w:val="28"/>
          <w:sz w:val="28"/>
          <w:szCs w:val="28"/>
          <w:rtl w:val="true"/>
          <w:lang w:bidi="fa-IR"/>
        </w:rPr>
        <w:t>و علاّمه حلّی در مختلف‌الشیعة و شهید اوّل در شرح  ارشاد و محقق داماد، ارزش و اعتبار مراسیل صدوق در من لا یحضره‌الفقیه که بیش از ثلث کتاب را تشکیل می‌دهند، کمتر از مسانید یا مراسیل ابن ابی‌عمیر، نیست</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طبق این مبنا، روایتِ مزبور هیچ اشکال سندی ندارد و مورد اعتبار است، زیرا شیخ صدوق بدون هیچ تردیدی، روایت را به معصوم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Heading6"/>
        <w:numPr>
          <w:ilvl w:val="5"/>
          <w:numId w:val="1"/>
        </w:numPr>
        <w:rPr/>
      </w:pPr>
      <w:bookmarkStart w:id="1011" w:name="__RefHeading___Toc860998_1395250215"/>
      <w:bookmarkStart w:id="1012" w:name="_Toc387"/>
      <w:bookmarkEnd w:id="1011"/>
      <w:r>
        <w:rPr>
          <w:rtl w:val="true"/>
        </w:rPr>
        <w:t>برداشت فقهی</w:t>
      </w:r>
      <w:bookmarkEnd w:id="1012"/>
    </w:p>
    <w:p>
      <w:pPr>
        <w:pStyle w:val="BookText"/>
        <w:rPr/>
      </w:pPr>
      <w:r>
        <w:rPr>
          <w:rFonts w:ascii="IRNazanin" w:hAnsi="IRNazanin" w:eastAsia="IRNazanin"/>
          <w:color w:val="111111"/>
          <w:sz w:val="28"/>
          <w:sz w:val="28"/>
          <w:szCs w:val="28"/>
          <w:rtl w:val="true"/>
          <w:lang w:bidi="fa-IR"/>
        </w:rPr>
        <w:t>از این روایت برداشت‌هایی فقهی شده و در پاره‌ای از موارد، از قبیل استحباب عدم مزاحمت انجام دهنده طواف مستحب، برای کسی که طواف واجب انجام می‌دهد، به این روایت استناد شده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ویدلّ علی استحباب عدم مزاحمة من یطوف مستحبّاً لمن یطوف واجباً فی استلام الحجر و فی أصل الطواف اذا کان الطائف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 xml:space="preserve">این روایت دلالت دارد، مستحب است برای کسی که طواف مستحبی انجام می‌دهد برای کسی که </w:t>
      </w:r>
      <w:bookmarkStart w:id="1013" w:name="pg2683_23465"/>
    </w:p>
    <w:p>
      <w:pPr>
        <w:pStyle w:val="BookText"/>
        <w:rPr/>
      </w:pPr>
      <w:bookmarkEnd w:id="1013"/>
      <w:r>
        <w:rPr>
          <w:rFonts w:ascii="IRNazanin" w:hAnsi="IRNazanin" w:eastAsia="IRNazanin"/>
          <w:color w:val="111111"/>
          <w:sz w:val="28"/>
          <w:sz w:val="28"/>
          <w:szCs w:val="28"/>
          <w:rtl w:val="true"/>
          <w:lang w:bidi="fa-IR"/>
        </w:rPr>
        <w:t>طواف واجب بجا می‌آورد، ایجاد مزاحمت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طواف و استلام حجرالاسود نیز اگر طواف کنندگان بسیار باشند، مستحب است همین گونه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دوّم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سائر آداب الطواف او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ضاق عن الطائفین</w:t>
      </w:r>
      <w:r>
        <w:rPr>
          <w:rStyle w:val="FootnoteAnchor"/>
          <w:rtl w:val="true"/>
        </w:rPr>
        <w:footnoteReference w:id="986"/>
      </w:r>
      <w:r>
        <w:rPr>
          <w:rFonts w:ascii="IRNazanin" w:hAnsi="IRNazanin" w:eastAsia="IRNazanin"/>
          <w:color w:val="111111"/>
          <w:sz w:val="28"/>
          <w:sz w:val="28"/>
          <w:szCs w:val="28"/>
          <w:rtl w:val="true"/>
          <w:lang w:bidi="fa-IR"/>
        </w:rPr>
        <w:t>مقصود از طواف در این روایت، سایر آداب طواف و یا مطاف است در صورتی که طواف کنندگان، در تنگنا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مستحب است محل طواف را برای کسانی که طواف واجب انجام می‌دهند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جمعیت انبوه باشد</w:t>
      </w:r>
      <w:r>
        <w:rPr>
          <w:rFonts w:eastAsia="IRNazanin" w:cs="IRNazanin"/>
          <w:color w:val="111111"/>
          <w:sz w:val="28"/>
          <w:szCs w:val="28"/>
          <w:rtl w:val="true"/>
          <w:lang w:bidi="fa-IR"/>
        </w:rPr>
        <w:t>.</w:t>
      </w:r>
    </w:p>
    <w:p>
      <w:pPr>
        <w:pStyle w:val="Heading5"/>
        <w:numPr>
          <w:ilvl w:val="4"/>
          <w:numId w:val="1"/>
        </w:numPr>
        <w:rPr/>
      </w:pPr>
      <w:bookmarkStart w:id="1014" w:name="__RefHeading___Toc861000_1395250215"/>
      <w:bookmarkStart w:id="1015" w:name="_Toc388"/>
      <w:bookmarkEnd w:id="1014"/>
      <w:r>
        <w:rPr/>
        <w:t>3</w:t>
      </w:r>
      <w:r>
        <w:rPr>
          <w:rtl w:val="true"/>
        </w:rPr>
        <w:t xml:space="preserve"> </w:t>
      </w:r>
      <w:r>
        <w:rPr>
          <w:rtl w:val="true"/>
        </w:rPr>
        <w:t>ـ چشم پوشی از سوابق برخی مجرمان</w:t>
      </w:r>
      <w:bookmarkEnd w:id="1015"/>
    </w:p>
    <w:p>
      <w:pPr>
        <w:pStyle w:val="Heading6"/>
        <w:numPr>
          <w:ilvl w:val="5"/>
          <w:numId w:val="1"/>
        </w:numPr>
        <w:rPr/>
      </w:pPr>
      <w:bookmarkStart w:id="1016" w:name="__RefHeading___Toc861002_1395250215"/>
      <w:bookmarkStart w:id="1017" w:name="_Toc389"/>
      <w:bookmarkEnd w:id="1016"/>
      <w:r>
        <w:rPr>
          <w:rtl w:val="true"/>
        </w:rPr>
        <w:t>اشاره</w:t>
      </w:r>
      <w:bookmarkEnd w:id="1017"/>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الصفّار، عن محمّد بن الحسین بن ابی الخطاب، عن جعفر بن بشیر و محمّد بن عبدالله  بن هلال، عن العلاء بن رزین القلأ،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جعفر علیه السلام عن القائم ـ عجل الله تعالی فرجه الشریف ـ إذا قام بأی سیرة یسیر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بسیرة ما سار به رسول‌الله حتی یظهر الإسلام،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کانت سیرة رسول‌الله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أبطل ما کان فی الجاهلیة، واستقبل الناس بالعدل و کذلک القائم ـ عجل الله تعالی فرجه الشریف ـ إذا قام، یبطل ما کان فی الهدنة ممّا کان فی أیدی الناس و یستقبل بهم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جویا شدم هرگاه قائم عجل الله تعالی فرجه الشریف دست به قیام بزند چگونه با مردم رفتار می‌کند؟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روش پیامبراکرم، تا زمانی که حاکمیت اسلام را ظاهر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پیامبراکرم چگونه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 آداب و رسوم جاهلی خط بطلان کشید و با عدل و داد با مردم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گاه که حضرت قائم ـ عجل الله تعالی فرجه الشریف ـ دست به قیام زند هر چه را در دوران صلح ـ شاید دوران غیبت امام زمان ـ انجام گرفته، ابطال می‌گرداند و با مردم، به عدل و دادگری روبرو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ascii="IRNazanin" w:hAnsi="IRNazanin" w:eastAsia="IRNazanin"/>
          <w:color w:val="111111"/>
          <w:sz w:val="28"/>
          <w:sz w:val="28"/>
          <w:szCs w:val="28"/>
          <w:rtl w:val="true"/>
          <w:lang w:bidi="fa-IR"/>
        </w:rPr>
        <w:t>این روایت را شیخ طوسی، به دو طریق از محمّد بن حسن صفّار نقل می‌کند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ابوعبدالله و حسین بن عبیدالله و احمد بن عبدون، از احمد بن محمّد </w:t>
      </w:r>
      <w:bookmarkStart w:id="1018" w:name="pg2683_23467"/>
    </w:p>
    <w:p>
      <w:pPr>
        <w:pStyle w:val="BookText"/>
        <w:rPr/>
      </w:pPr>
      <w:bookmarkEnd w:id="1018"/>
      <w:r>
        <w:rPr>
          <w:rFonts w:ascii="IRNazanin" w:hAnsi="IRNazanin" w:eastAsia="IRNazanin"/>
          <w:color w:val="111111"/>
          <w:sz w:val="28"/>
          <w:sz w:val="28"/>
          <w:szCs w:val="28"/>
          <w:rtl w:val="true"/>
          <w:lang w:bidi="fa-IR"/>
        </w:rPr>
        <w:t>بن حسن بن ولید از پدر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 بن ابی جید، از محمّد بن حسن بن ولید</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طریق شیخ طوسی به این دو صحیح است؛ چنان که آقای خویی نیز بدان اشاره کرده است</w:t>
      </w:r>
      <w:r>
        <w:rPr>
          <w:rStyle w:val="FootnoteAnchor"/>
          <w:rtl w:val="true"/>
        </w:rPr>
        <w:footnoteReference w:id="989"/>
      </w:r>
      <w:r>
        <w:rPr>
          <w:rFonts w:ascii="IRNazanin" w:hAnsi="IRNazanin" w:eastAsia="IRNazanin"/>
          <w:color w:val="111111"/>
          <w:sz w:val="28"/>
          <w:sz w:val="28"/>
          <w:szCs w:val="28"/>
          <w:rtl w:val="true"/>
          <w:lang w:bidi="fa-IR"/>
        </w:rPr>
        <w:t>ولی بحث در رجال و روات بعد از صفّار می‌باشد</w:t>
      </w:r>
      <w:r>
        <w:rPr>
          <w:rFonts w:eastAsia="IRNazanin" w:cs="IRNazanin"/>
          <w:color w:val="111111"/>
          <w:sz w:val="28"/>
          <w:szCs w:val="28"/>
          <w:rtl w:val="true"/>
          <w:lang w:bidi="fa-IR"/>
        </w:rPr>
        <w:t>.</w:t>
      </w:r>
    </w:p>
    <w:p>
      <w:pPr>
        <w:pStyle w:val="Heading6"/>
        <w:numPr>
          <w:ilvl w:val="5"/>
          <w:numId w:val="1"/>
        </w:numPr>
        <w:rPr/>
      </w:pPr>
      <w:bookmarkStart w:id="1019" w:name="__RefHeading___Toc861004_1395250215"/>
      <w:bookmarkStart w:id="1020" w:name="_Toc390"/>
      <w:bookmarkEnd w:id="1019"/>
      <w:r>
        <w:rPr>
          <w:rtl w:val="true"/>
        </w:rPr>
        <w:t>فقه الحدیث</w:t>
      </w:r>
      <w:bookmarkEnd w:id="1020"/>
    </w:p>
    <w:p>
      <w:pPr>
        <w:pStyle w:val="BookText"/>
        <w:rPr/>
      </w:pPr>
      <w:r>
        <w:rPr>
          <w:rFonts w:ascii="IRNazanin" w:hAnsi="IRNazanin" w:eastAsia="IRNazanin"/>
          <w:color w:val="111111"/>
          <w:sz w:val="28"/>
          <w:sz w:val="28"/>
          <w:szCs w:val="28"/>
          <w:rtl w:val="true"/>
          <w:lang w:bidi="fa-IR"/>
        </w:rPr>
        <w:t>علاّمه مجلسی نکاتی را به این شرح از این روایت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اسلام و پذیرش آن، براساس قاعده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 اسلام، گذشته انسان را 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پیش از قیام حضرت مهدی عجل الله تعالی فرجه الشریف معصیتی را مرتکب شده که موجب حدّ یا تعزیر باشد، حضرت پس از قیام، بر او اجرای حدّ یا تعزیر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گفته شد در صورتی است که حق خدا باشد، اما اگر حق مردم باشد، عدالت حضرت اقتضا می‌کند آن حق را بازستانده و مسترد گرداند، مگر گفته شود حضرت مهدی عجل الله تعالی فرجه الشریف آن را از اموال خود می‌پردازد</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دوران آرامش و صلح و آتش بس میان مسلمانان و کفار و یا میان دو دسته از جنگ‌جویان، هر چند کفار نباشند</w:t>
      </w:r>
      <w:r>
        <w:rPr>
          <w:rFonts w:eastAsia="IRNazanin" w:cs="IRNazanin"/>
          <w:color w:val="111111"/>
          <w:sz w:val="28"/>
          <w:szCs w:val="28"/>
          <w:rtl w:val="true"/>
          <w:lang w:bidi="fa-IR"/>
        </w:rPr>
        <w:t>.</w:t>
      </w:r>
    </w:p>
    <w:p>
      <w:pPr>
        <w:pStyle w:val="Heading5"/>
        <w:numPr>
          <w:ilvl w:val="4"/>
          <w:numId w:val="1"/>
        </w:numPr>
        <w:rPr/>
      </w:pPr>
      <w:bookmarkStart w:id="1021" w:name="__RefHeading___Toc861006_1395250215"/>
      <w:bookmarkStart w:id="1022" w:name="_Toc391"/>
      <w:bookmarkEnd w:id="1021"/>
      <w:r>
        <w:rPr/>
        <w:t>4</w:t>
      </w:r>
      <w:r>
        <w:rPr>
          <w:rtl w:val="true"/>
        </w:rPr>
        <w:t xml:space="preserve"> </w:t>
      </w:r>
      <w:r>
        <w:rPr>
          <w:rtl w:val="true"/>
        </w:rPr>
        <w:t>ـ تخریب سقف مساجد</w:t>
      </w:r>
      <w:bookmarkEnd w:id="1022"/>
    </w:p>
    <w:p>
      <w:pPr>
        <w:pStyle w:val="Heading6"/>
        <w:numPr>
          <w:ilvl w:val="5"/>
          <w:numId w:val="1"/>
        </w:numPr>
        <w:rPr/>
      </w:pPr>
      <w:bookmarkStart w:id="1023" w:name="__RefHeading___Toc861008_1395250215"/>
      <w:bookmarkStart w:id="1024" w:name="_Toc392"/>
      <w:bookmarkEnd w:id="1023"/>
      <w:r>
        <w:rPr>
          <w:rtl w:val="true"/>
        </w:rPr>
        <w:t>اشاره</w:t>
      </w:r>
      <w:bookmarkEnd w:id="1024"/>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در کافی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عن أبیه، عن إبن أبی عمیر، عن حمّاد بن عثمان،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ابوعبدالله علیه السلام عن المساجد المظلّله، أتکره الصلاة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لا یضرّکم الیوم، و لو قد کان العدل، لرأیتم کیف یصنع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 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خواندن در مساجد سرپوشیده ـ مسقّف ـ کراهت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ولی امروز ـ یعنی پیش از قیام حضرت مهدی عجل الله تعالی فرجه الشریف ـ اشکال ندارد؛ امّا آن روز که حکومت عدل بپا شود، خواهید دید با این گونه مساجد چه خواهد کرد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ascii="IRNazanin" w:hAnsi="IRNazanin" w:eastAsia="IRNazanin"/>
          <w:color w:val="111111"/>
          <w:sz w:val="28"/>
          <w:sz w:val="28"/>
          <w:szCs w:val="28"/>
          <w:rtl w:val="true"/>
          <w:lang w:bidi="fa-IR"/>
        </w:rPr>
        <w:t>در این روایت هیچ گونه اشکال سندی وجود ندارد، مگر ابراهیم بن هاشم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خاصی ندارد، هر چند مورد مدح و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چنان که علاّمه مجلسی نیز همین گونه تعبیر کرده است</w:t>
      </w:r>
      <w:r>
        <w:rPr>
          <w:rStyle w:val="FootnoteAnchor"/>
          <w:rtl w:val="true"/>
        </w:rPr>
        <w:footnoteReference w:id="992"/>
      </w:r>
      <w:r>
        <w:rPr>
          <w:rFonts w:ascii="IRNazanin" w:hAnsi="IRNazanin" w:eastAsia="IRNazanin"/>
          <w:color w:val="111111"/>
          <w:sz w:val="28"/>
          <w:sz w:val="28"/>
          <w:szCs w:val="28"/>
          <w:rtl w:val="true"/>
          <w:lang w:bidi="fa-IR"/>
        </w:rPr>
        <w:t>ولی از دیدگاه ما، ابراهیم بن هاشم هیچ گونه مشکلی ندارد،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فوق وثاقت است و اگر توثیق خاصی ندارد، بدین جهت است که مقام و جایگاه برخی، بالاتر از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توثیق عام دارد، زیرا علی بن ابراهیم در مقدمه تفسیر، مشایخ خود را توثیق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ذاکرون و مخبرون بما ینتهی إلینا و رواه مشایخنا و ثقاتنا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ما در این جا روایاتی را که مشایخ و افراد مورد وثوق ما روایت کرده‌اند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توثیق عام، به توثیقات خاص می‌انجامد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راویان و اساتید، در این کتاب ثقه‌اند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که یکی از آنان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فوق از نظر سند هیچ گونه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w:t>
      </w:r>
    </w:p>
    <w:p>
      <w:pPr>
        <w:pStyle w:val="BookText"/>
        <w:rPr/>
      </w:pPr>
      <w:r>
        <w:rPr>
          <w:rFonts w:ascii="IRNazanin" w:hAnsi="IRNazanin" w:eastAsia="IRNazanin"/>
          <w:color w:val="111111"/>
          <w:sz w:val="28"/>
          <w:sz w:val="28"/>
          <w:szCs w:val="28"/>
          <w:rtl w:val="true"/>
          <w:lang w:bidi="fa-IR"/>
        </w:rPr>
        <w:t>از ظاهر روایت برمی‌آید که مسقّف کردن مسجد، خلاف دیدگاه شرع و نوعی سنّت شکنی تلقّی شده و مورد کراهت شرع است؛ ولی هم اکنون مبارزه با این سنّت شکنی زمینه ندارد و نماز مؤمنان در این گونه مساجد، بدون اشکال است؛ ولی به هنگام ظهور و برقراری عدل و مبارزه با سنّت‌شکنی، درباره آن تصمیم دیگری اتخاذ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آن، روایت صحیح دیگری است که از امام باقر علیه السلام به همین مضمون وارد شده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یبدأ به قائمنا سقوف المساجد فیکسرها، و یأمر بها فیجعل عریشاً کعریش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4"/>
      </w:r>
      <w:bookmarkStart w:id="1025" w:name="pg2683_23471"/>
    </w:p>
    <w:p>
      <w:pPr>
        <w:pStyle w:val="BookText"/>
        <w:rPr/>
      </w:pPr>
      <w:bookmarkEnd w:id="1025"/>
      <w:r>
        <w:rPr>
          <w:rFonts w:ascii="IRNazanin" w:hAnsi="IRNazanin" w:eastAsia="IRNazanin"/>
          <w:color w:val="111111"/>
          <w:sz w:val="28"/>
          <w:sz w:val="28"/>
          <w:szCs w:val="28"/>
          <w:rtl w:val="true"/>
          <w:lang w:bidi="fa-IR"/>
        </w:rPr>
        <w:t>نخستین عملی که حضرت قائم ـ عجل الله تعالی فرجه الشریف ـ به آن، آغاز به کار می‌کند، سقف مساجد است که آن‌ها را ویران می‌سازد و سقف‌هایی مانند سایبان موسی علیه السلام بر آن‌ها قرار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سایبانی است که برای محافظت از سرما و گرما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عریش را از لیف خرما می‌سازند و تا پایان فصل خرما در آن به سر می‌برند</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شاید تخریب سقف‌های مساجد بدین دلیل باشد که مساجد، پیش از ظهور امام عجل الله تعالی فرجه الشریف از حالت سادگی بیرون آمده و جنبه تشریفاتی به خود می‌گیرد</w:t>
      </w:r>
      <w:r>
        <w:rPr>
          <w:rFonts w:eastAsia="IRNazanin" w:cs="IRNazanin"/>
          <w:color w:val="111111"/>
          <w:sz w:val="28"/>
          <w:szCs w:val="28"/>
          <w:rtl w:val="true"/>
          <w:lang w:bidi="fa-IR"/>
        </w:rPr>
        <w:t>.</w:t>
      </w:r>
    </w:p>
    <w:p>
      <w:pPr>
        <w:pStyle w:val="Heading6"/>
        <w:numPr>
          <w:ilvl w:val="5"/>
          <w:numId w:val="1"/>
        </w:numPr>
        <w:rPr/>
      </w:pPr>
      <w:bookmarkStart w:id="1026" w:name="__RefHeading___Toc861010_1395250215"/>
      <w:bookmarkStart w:id="1027" w:name="_Toc393"/>
      <w:bookmarkEnd w:id="1026"/>
      <w:r>
        <w:rPr>
          <w:rtl w:val="true"/>
        </w:rPr>
        <w:t>برداشت فقهی</w:t>
      </w:r>
      <w:bookmarkEnd w:id="1027"/>
    </w:p>
    <w:p>
      <w:pPr>
        <w:pStyle w:val="BookText"/>
        <w:rPr/>
      </w:pPr>
      <w:r>
        <w:rPr>
          <w:rFonts w:ascii="IRNazanin" w:hAnsi="IRNazanin" w:eastAsia="IRNazanin"/>
          <w:color w:val="111111"/>
          <w:sz w:val="28"/>
          <w:sz w:val="28"/>
          <w:szCs w:val="28"/>
          <w:rtl w:val="true"/>
          <w:lang w:bidi="fa-IR"/>
        </w:rPr>
        <w:t>این روایت و مانند آن، حمل بر استحباب شده‌اند، زیرا عدم وجود مانع و حایل بین نمازگزار و بین آسمان، مستحب است و نبودن حایل، یکی از اسباب قبولی نماز و استجابت دعا به شمار می‌آید</w:t>
      </w:r>
      <w:r>
        <w:rPr>
          <w:rFonts w:eastAsia="IRNazanin" w:cs="IRNazanin"/>
          <w:color w:val="111111"/>
          <w:sz w:val="28"/>
          <w:szCs w:val="28"/>
          <w:rtl w:val="true"/>
          <w:lang w:bidi="fa-IR"/>
        </w:rPr>
        <w:t>.</w:t>
      </w:r>
    </w:p>
    <w:p>
      <w:pPr>
        <w:pStyle w:val="Heading5"/>
        <w:numPr>
          <w:ilvl w:val="4"/>
          <w:numId w:val="1"/>
        </w:numPr>
        <w:rPr/>
      </w:pPr>
      <w:bookmarkStart w:id="1028" w:name="__RefHeading___Toc861012_1395250215"/>
      <w:bookmarkStart w:id="1029" w:name="_Toc394"/>
      <w:bookmarkEnd w:id="1028"/>
      <w:r>
        <w:rPr/>
        <w:t>5</w:t>
      </w:r>
      <w:r>
        <w:rPr>
          <w:rtl w:val="true"/>
        </w:rPr>
        <w:t xml:space="preserve"> </w:t>
      </w:r>
      <w:r>
        <w:rPr>
          <w:rtl w:val="true"/>
        </w:rPr>
        <w:t>ـ مساجد و تزیینات و تصاویر</w:t>
      </w:r>
      <w:bookmarkEnd w:id="102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علی العلوی، عن سهل بن جمهور، عن عبدالعظیم بن عبدالله العلوی، عن الحسین العرنی، عن عمرو بن جمیع،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جعفر علیه السلام عن الصلاة فی المساجد المصوّرة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ذلک و لکن لا یضرّکم الیوم و لو قد قام العدل لرأیتم کیف یصنع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 عمرو بن جمیع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نماز خواندن در مسجدهایی که با عکس، تزیین شده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نمی‌پسندم؛ ولی امروز به شما زیانی نمی‌رساند و اگر حکومت عدل و داد به پا گردد، خواهید دید که با این قبیل امور چگونه برخورد خواهد شد</w:t>
      </w:r>
      <w:r>
        <w:rPr>
          <w:rFonts w:eastAsia="IRNazanin" w:cs="IRNazanin"/>
          <w:color w:val="111111"/>
          <w:sz w:val="28"/>
          <w:szCs w:val="28"/>
          <w:rtl w:val="true"/>
          <w:lang w:bidi="fa-IR"/>
        </w:rPr>
        <w:t xml:space="preserve">.» </w:t>
      </w:r>
      <w:bookmarkStart w:id="1030" w:name="pg2683_23474"/>
    </w:p>
    <w:p>
      <w:pPr>
        <w:pStyle w:val="BookText"/>
        <w:rPr/>
      </w:pPr>
      <w:bookmarkEnd w:id="1030"/>
      <w:r>
        <w:rPr>
          <w:rFonts w:ascii="IRNazanin" w:hAnsi="IRNazanin" w:eastAsia="IRNazanin"/>
          <w:color w:val="111111"/>
          <w:sz w:val="28"/>
          <w:sz w:val="28"/>
          <w:szCs w:val="28"/>
          <w:rtl w:val="true"/>
          <w:lang w:bidi="fa-IR"/>
        </w:rPr>
        <w:t>بررسی سند</w:t>
      </w:r>
    </w:p>
    <w:p>
      <w:pPr>
        <w:pStyle w:val="BookText"/>
        <w:rPr/>
      </w:pPr>
      <w:r>
        <w:rPr>
          <w:rFonts w:ascii="IRNazanin" w:hAnsi="IRNazanin" w:eastAsia="IRNazanin"/>
          <w:color w:val="111111"/>
          <w:sz w:val="28"/>
          <w:sz w:val="28"/>
          <w:szCs w:val="28"/>
          <w:rtl w:val="true"/>
          <w:lang w:bidi="fa-IR"/>
        </w:rPr>
        <w:t>علاّمه مجلسی در شرح کافی و تهذیب، این روایت را تضعیف کرده</w:t>
      </w:r>
      <w:r>
        <w:rPr>
          <w:rFonts w:eastAsia="IRNazanin" w:cs="IRNazanin"/>
          <w:color w:val="111111"/>
          <w:sz w:val="28"/>
          <w:szCs w:val="28"/>
          <w:rtl w:val="true"/>
          <w:lang w:bidi="fa-IR"/>
        </w:rPr>
        <w:t>.</w:t>
      </w:r>
      <w:r>
        <w:rPr>
          <w:rStyle w:val="FootnoteAnchor"/>
          <w:rtl w:val="true"/>
        </w:rPr>
        <w:footnoteReference w:id="997"/>
      </w:r>
      <w:r>
        <w:rPr>
          <w:rFonts w:ascii="IRNazanin" w:hAnsi="IRNazanin" w:eastAsia="IRNazanin"/>
          <w:color w:val="111111"/>
          <w:sz w:val="28"/>
          <w:sz w:val="28"/>
          <w:szCs w:val="28"/>
          <w:rtl w:val="true"/>
          <w:lang w:bidi="fa-IR"/>
        </w:rPr>
        <w:t>شاید علت ضعف سند، وجود افرادی باشد که از توثیق برخوردار نیستند و هیچ گونه سخنی پیرامون آنان در کتب رجال نیامده و به اصطلاح، مهمل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مانند عمرو بن جمیع اَزْدی، تضعیف شده و اگر وی همان عمرو بن جمیع عبدی باشد، نیز مجهول است</w:t>
      </w:r>
      <w:r>
        <w:rPr>
          <w:rStyle w:val="FootnoteAnchor"/>
          <w:rtl w:val="true"/>
        </w:rPr>
        <w:footnoteReference w:id="998"/>
      </w:r>
      <w:r>
        <w:rPr>
          <w:rFonts w:ascii="IRNazanin" w:hAnsi="IRNazanin" w:eastAsia="IRNazanin"/>
          <w:color w:val="111111"/>
          <w:sz w:val="28"/>
          <w:sz w:val="28"/>
          <w:szCs w:val="28"/>
          <w:rtl w:val="true"/>
          <w:lang w:bidi="fa-IR"/>
        </w:rPr>
        <w:t>ولی در این مورد که فقها</w:t>
      </w:r>
      <w:r>
        <w:rPr>
          <w:rStyle w:val="FootnoteAnchor"/>
          <w:rtl w:val="true"/>
        </w:rPr>
        <w:footnoteReference w:id="999"/>
      </w:r>
      <w:r>
        <w:rPr>
          <w:rFonts w:ascii="IRNazanin" w:hAnsi="IRNazanin" w:eastAsia="IRNazanin"/>
          <w:color w:val="111111"/>
          <w:sz w:val="28"/>
          <w:sz w:val="28"/>
          <w:szCs w:val="28"/>
          <w:rtl w:val="true"/>
          <w:lang w:bidi="fa-IR"/>
        </w:rPr>
        <w:t>به استناد این روایت و دیگر روایات، فتوا به کراهت نقش و نگار در مساجد داده‌اند، می‌توان پی‌برد که روایتِ مزبور، مورد اعتماد و عمل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امکان دارد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فقهای شیعه، بر مبنای تسامح در ادله سنن است و بگوئیم شامل مکروهات نیز می‌شود</w:t>
      </w:r>
      <w:r>
        <w:rPr>
          <w:rFonts w:eastAsia="IRNazanin" w:cs="IRNazanin"/>
          <w:color w:val="111111"/>
          <w:sz w:val="28"/>
          <w:szCs w:val="28"/>
          <w:rtl w:val="true"/>
          <w:lang w:bidi="fa-IR"/>
        </w:rPr>
        <w:t>.</w:t>
      </w:r>
    </w:p>
    <w:p>
      <w:pPr>
        <w:pStyle w:val="Heading5"/>
        <w:numPr>
          <w:ilvl w:val="4"/>
          <w:numId w:val="1"/>
        </w:numPr>
        <w:rPr/>
      </w:pPr>
      <w:bookmarkStart w:id="1031" w:name="__RefHeading___Toc861014_1395250215"/>
      <w:bookmarkStart w:id="1032" w:name="_Toc395"/>
      <w:bookmarkEnd w:id="1031"/>
      <w:r>
        <w:rPr/>
        <w:t>6</w:t>
      </w:r>
      <w:r>
        <w:rPr>
          <w:rtl w:val="true"/>
        </w:rPr>
        <w:t xml:space="preserve"> </w:t>
      </w:r>
      <w:r>
        <w:rPr>
          <w:rtl w:val="true"/>
        </w:rPr>
        <w:t>ـ به زانو درآوردن حکومتِ ستم پیشگان</w:t>
      </w:r>
      <w:bookmarkEnd w:id="10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فیجتمع الناس إلیه کالطیر الواردة المتفرّقة حتی یجتمع الیه ثلثمائة و أربعة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نسوة، فیظهر علی کل جبّار و ابن جبّار و یظهر من العدل ما یتمنّی له الأحیاء أمواتهم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 xml:space="preserve">… مردم همانند کبوتران پراکنده و از راه رسیده،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می‌شوند، تا این که سیصد و چهارده تن مرد و تعداد اندکی از زنان نیز در جمع آنان حضور به هم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هر ستمگر و ستمگر زاده‌ای چیره می‌گردد و چنان عدالتی را گسترش می‌دهد که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می‌کنند مردگانشان زنده شوند و این عدالت را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روایات بسیاری از فریقین به این مضمون رسیده و نیازی به بررسی سند ندارد؛ ولی از نظر فنّی، لیث بن ابی‌سلیم در طریق این روایت است که از دیدگاه اهل </w:t>
      </w:r>
      <w:bookmarkStart w:id="1033" w:name="pg2683_23475"/>
    </w:p>
    <w:p>
      <w:pPr>
        <w:pStyle w:val="BookText"/>
        <w:rPr/>
      </w:pPr>
      <w:bookmarkEnd w:id="1033"/>
      <w:r>
        <w:rPr>
          <w:rFonts w:ascii="IRNazanin" w:hAnsi="IRNazanin" w:eastAsia="IRNazanin"/>
          <w:color w:val="111111"/>
          <w:sz w:val="28"/>
          <w:sz w:val="28"/>
          <w:szCs w:val="28"/>
          <w:rtl w:val="true"/>
          <w:lang w:bidi="fa-IR"/>
        </w:rPr>
        <w:t>سنّت، روایات را به هم می‌آمیزد و بعضی، او را تضعیف کرده‌اند</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 xml:space="preserve">اما دیگر افراد موجود در سند، همگی براساس دیدگاه آنان ثقه‌اند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اهل سنّت، چندان نقطه ضعفی شمرده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ابن عماد حنبلی در بیان شرح حال سلیمان بن مهران اعمش به گونه‌ای مشروح به این بحث پرداخته است</w:t>
      </w:r>
      <w:r>
        <w:rPr>
          <w:rStyle w:val="FootnoteAnchor"/>
          <w:rtl w:val="true"/>
        </w:rPr>
        <w:footnoteReference w:id="1002"/>
      </w:r>
      <w:r>
        <w:rPr>
          <w:rFonts w:ascii="IRNazanin" w:hAnsi="IRNazanin" w:eastAsia="IRNazanin"/>
          <w:color w:val="111111"/>
          <w:sz w:val="28"/>
          <w:sz w:val="28"/>
          <w:szCs w:val="28"/>
          <w:rtl w:val="true"/>
          <w:lang w:bidi="fa-IR"/>
        </w:rPr>
        <w:t>از سویی او، در زمره رجال بخاری است که این خود، نقطه قوّتی برای راوی ـ از نظر بعضی اهل سنّت ـ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بعید نیست اشکال ضعف سند نیز برطرف شود؛ ولی عدد سیصد و چهارده تن، با روایاتِ دیگر، چندان سازشی ندارد و از نظر ما او مجهول است چنانچه شیخ طوسی به آن اشاره  کرده</w:t>
      </w:r>
      <w:r>
        <w:rPr>
          <w:rStyle w:val="FootnoteAnchor"/>
          <w:rtl w:val="true"/>
        </w:rPr>
        <w:footnoteReference w:id="1003"/>
      </w:r>
      <w:r>
        <w:rPr>
          <w:rFonts w:ascii="IRNazanin" w:hAnsi="IRNazanin" w:eastAsia="IRNazanin"/>
          <w:color w:val="111111"/>
          <w:sz w:val="28"/>
          <w:sz w:val="28"/>
          <w:szCs w:val="28"/>
          <w:rtl w:val="true"/>
          <w:lang w:bidi="fa-IR"/>
        </w:rPr>
        <w:t>ولی مرحوم وحید بهبهانی او را تقویت و تأیید می‌کند</w:t>
      </w:r>
      <w:r>
        <w:rPr>
          <w:rFonts w:eastAsia="IRNazanin" w:cs="IRNazanin"/>
          <w:color w:val="111111"/>
          <w:sz w:val="28"/>
          <w:szCs w:val="28"/>
          <w:rtl w:val="true"/>
          <w:lang w:bidi="fa-IR"/>
        </w:rPr>
        <w:t>.</w:t>
      </w:r>
      <w:r>
        <w:rPr>
          <w:rStyle w:val="FootnoteAnchor"/>
          <w:rtl w:val="true"/>
        </w:rPr>
        <w:footnoteReference w:id="1004"/>
      </w:r>
    </w:p>
    <w:p>
      <w:pPr>
        <w:pStyle w:val="Heading4"/>
        <w:numPr>
          <w:ilvl w:val="3"/>
          <w:numId w:val="1"/>
        </w:numPr>
        <w:rPr/>
      </w:pPr>
      <w:bookmarkStart w:id="1034" w:name="__RefHeading___Toc861016_1395250215"/>
      <w:bookmarkStart w:id="1035" w:name="_Toc396"/>
      <w:bookmarkEnd w:id="1034"/>
      <w:r>
        <w:rPr>
          <w:rtl w:val="true"/>
        </w:rPr>
        <w:t>نتیجه</w:t>
      </w:r>
      <w:bookmarkEnd w:id="1035"/>
    </w:p>
    <w:p>
      <w:pPr>
        <w:pStyle w:val="BookText"/>
        <w:rPr/>
      </w:pPr>
      <w:r>
        <w:rPr>
          <w:rFonts w:ascii="IRNazanin" w:hAnsi="IRNazanin" w:eastAsia="IRNazanin"/>
          <w:color w:val="111111"/>
          <w:sz w:val="28"/>
          <w:sz w:val="28"/>
          <w:szCs w:val="28"/>
          <w:rtl w:val="true"/>
          <w:lang w:bidi="fa-IR"/>
        </w:rPr>
        <w:t>در خاتمه بحث مجدداً سخن خود را تکرار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شک و تردیدی نیست حکومت حضرت بقیّة‌الله‌الأعظم، تجسّم عدل و داد و نابودی ظلم و بیدادگری است و روایاتِ بسیار غیرقابل شمارشی به این موضوع اشاره ـ بلکه تصریح ـ دارد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جا تنها به چند نمونه روایت از جلوه‌های عدالتِ این دولت کریمه اشاره کردیم و با نقد و بررسی سندی به تمام آنچه گفته شده و یا می‌شود، از آن روایات به دفاع پرداختیم تا برای مدّعیان تخصص، که متأسفانه با نداشتن هر گونه تعهد و تخصص، بر این گونه روایات اشکال وارد می‌کنند، سخنی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6" w:name="pg2683_23480"/>
      <w:bookmarkStart w:id="1037" w:name="pg2683_23480"/>
      <w:bookmarkEnd w:id="1037"/>
    </w:p>
    <w:p>
      <w:pPr>
        <w:pStyle w:val="Heading3"/>
        <w:numPr>
          <w:ilvl w:val="2"/>
          <w:numId w:val="1"/>
        </w:numPr>
        <w:rPr/>
      </w:pPr>
      <w:bookmarkStart w:id="1038" w:name="pg2683_23480"/>
      <w:bookmarkStart w:id="1039" w:name="__RefHeading___Toc861018_1395250215"/>
      <w:bookmarkStart w:id="1040" w:name="_Toc397"/>
      <w:bookmarkEnd w:id="1038"/>
      <w:bookmarkEnd w:id="1039"/>
      <w:r>
        <w:rPr>
          <w:rtl w:val="true"/>
        </w:rPr>
        <w:t>فصل هجدهم</w:t>
      </w:r>
      <w:r>
        <w:rPr>
          <w:rtl w:val="true"/>
        </w:rPr>
        <w:t xml:space="preserve">: </w:t>
      </w:r>
      <w:r>
        <w:rPr>
          <w:rtl w:val="true"/>
        </w:rPr>
        <w:t>القاب و اصاف حضرت مهدی در منابع اهل سنّت</w:t>
      </w:r>
      <w:bookmarkEnd w:id="1040"/>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1" w:name="__RefHeading___Toc861020_1395250215"/>
      <w:bookmarkStart w:id="1042" w:name="_Toc398"/>
      <w:bookmarkEnd w:id="1041"/>
      <w:r>
        <w:rPr>
          <w:rtl w:val="true"/>
        </w:rPr>
        <w:t>اشاره  </w:t>
      </w:r>
      <w:bookmarkEnd w:id="1042"/>
    </w:p>
    <w:p>
      <w:pPr>
        <w:pStyle w:val="BookText"/>
        <w:rPr/>
      </w:pPr>
      <w:r>
        <w:rPr>
          <w:rFonts w:ascii="IRNazanin" w:hAnsi="IRNazanin" w:eastAsia="IRNazanin"/>
          <w:color w:val="111111"/>
          <w:sz w:val="28"/>
          <w:sz w:val="28"/>
          <w:szCs w:val="28"/>
          <w:rtl w:val="true"/>
          <w:lang w:bidi="fa-IR"/>
        </w:rPr>
        <w:t>انبیاء و اوصیای الهی همگی به القاب و اوصاف شایسته و بایسته‌ای متصف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کدام در روایات، به تعابیری یاد می‌شود مانند، صفی‌الله، نبی‌الله، خلیل‌الله، کلیم‌الله، روح‌الله، رسول‌الله، خیر خلق‌الله، ولی‌الله، ثارالله، حجّة‌الله امیرالمؤمنین، وصی، مجتبی، شهید، سجّاد، زین‌العابدین، باقرالعلوم، صادق و …، از جمله، آخرین وصی و حجّت خدا، مهدی موعود عجل الله تعالی فرجه الشریف که مورد اتفاق فریقین است و از آن حضرت در روایات به تعابیر و اوصافی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مختصر قصد داریم ضمن اشاره اجمالی به برخی القاب و ویژگی‌های آن حضرت در منابع شیعه به پاره‌ای از آن‌ها که در منابع اهل سنّت موجود بوده و محور اصلی بحث ما نیز همین موضوع است، اشاره‌ای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و ویژگی‌های حضرت مهدی عجل الله تعالی فرجه الشریف</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و کتب ادعیه و زیارات ما، از حضرت حجّت علیه السلام، با القاب و ویژگی‌هایی یاد کرده‌اند، به ویژه در دعای شریف ندبه که با بیش از شصت لقب از آن حضرت یاد شده و او را توصیف نموده‌اند هر چند لقب بارز و ویژگی شایع، در روایات، 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تعابیر و عناوین دیگری نیز ذکر شده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بقیّةُ‌الله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المُعَدُّ لقَطعِ دابِرِ الظّلمةِ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اَلمُنتَظَرُ لإقامَةِ الاَمتِ وَالعِوَجِ،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اَلمُرتَجی لاِزالَةِ الجورِ والعُدوانِ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اَلمُدَّخَر لِتَجدیدِ الفَرآئض وَالسُنَنِ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اَلمُتَخَیّرُ لإعادَةِ الملّةِ وَالشَّریعةِ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اَلْمُؤَمَّلُ لأحیاءِ الکتابِ و حدوُدِه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مُحیی مَعالِمِ الدین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قاصمُ شَوکَةِ المعتدین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هادم أبنیَةِ الشرَّکِ وَالنفاقِ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مُبیدُ اَهْلِ‌الفُسُوقِ وَالعِصیانِ والطغیان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حاصدُ فروع الْغَی والشقاق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طامِسُ آثار الزیغ وَالاَهوآء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قاطِعُ حَبائلِ الکِذبِ وَالإفترآء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مُبیدُ الْعُتاةِ والْمَرَدَةِ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مستَأصِلُ أهْلِ العناد و التَّضلیلِ وَالإلْحادِ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مُعزّ الأولیاء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مُذِلُّ الأَعدإ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جامِعُ الْکَلَمةِ علی التقوی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بابُ اللهِ الذّی منه یُؤتی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وَجْهُ اللهِ الّذی یَتَوَجَّهُ الَیهِ الأولیاء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السَّبَبُ المُتَّصِلُ بَینَ الاَرْضِ وَ السَّماء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صاحبُ یَوم الْفَتْحِ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ناشِرُ رایَةِ الهُدی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مُؤلِّف شَمْلِ الصَّلاحِ وَالرّضا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الطالب بِذحُولِ الأَنبِیآء وَأبْناء الأَنبِیآء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الطالِبُ بِدَمِ الْمَقتُولِ بِکربلإ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الْمَنصوُرُ عَلی مَنْ إعتَدی عَلَیهِ وَافْتَری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المُضْطَرُّ الّذی یُجابُ إذا دعی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صَدْرُ الخلائقِ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ذوُ الْبِرّ والتَّقْوی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السّادَةِ المُقَرَّبین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النُّجَبآ الأَکْرَمینَ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الهُدآةِ المهدّیینَ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الْخِیَرَة الْمُهذَّبین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الغَطارِفَةِ الأنْجبینَ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الأطائِبِ الْمُطَهَرَّینَ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الخَضارِمَةِ الْمُنْتَجبینَ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الْقَماقِمَةِ الأکَرمین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البُدور المنیرة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السُرج المُضیئةُ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الشُهُبُ الثاقِبة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الأنجمِ الزاهِرَةِ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السُبُلِ الواضِحَة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الأعْلامِ اللاّئحِةَ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العلوم الکامِلَة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السُنَنِ المَشهوُرة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المعالِمِ الْمَأثُورة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المعجزاتِ الْمَوْجودةِ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الدَّلائل المَشْهُودَة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الصراط‌المستقیم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النَّبَاء العَظیم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منْ هُوَ فی أمِّ‌الکتابِ لَدَی اللهِ عَلی حَکیمُ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الایاتِ والْبَیِّنات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الدَّلائل الظاهرات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البَراهین الواضِحاتِ الباهرات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الْحُجَجَ البالِغاتِ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النّعمِ السّابِغات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طه وَالمُحکَماتِ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یس والذّارِیات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الطّورِ والعادیات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مَنْ دَنی فَتَدَلّی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المُغَیَّبُ الذّی لَمْ یَخْلُ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النازِح الذی ما 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اُمنیةَ الشائِق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أثیلَ الْمَجد الذی لایُجاری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تلادِ النعمِ اَلَّتی لا تُضاهی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نَصیفُ الشَّرف الذی لایُساوی</w:t>
      </w:r>
      <w:r>
        <w:rPr>
          <w:rFonts w:eastAsia="Amiri" w:cs="Amiri" w:ascii="Amiri" w:hAnsi="Amiri"/>
          <w:color w:val="111111"/>
          <w:sz w:val="28"/>
          <w:szCs w:val="28"/>
          <w:rtl w:val="true"/>
          <w:lang w:bidi="ar-SA"/>
        </w:rPr>
        <w:t xml:space="preserve">. </w:t>
      </w:r>
      <w:bookmarkStart w:id="1043" w:name="pg2683_23485"/>
    </w:p>
    <w:p>
      <w:pPr>
        <w:pStyle w:val="Heading4"/>
        <w:numPr>
          <w:ilvl w:val="3"/>
          <w:numId w:val="1"/>
        </w:numPr>
        <w:rPr/>
      </w:pPr>
      <w:bookmarkStart w:id="1044" w:name="__RefHeading___Toc861022_1395250215"/>
      <w:bookmarkStart w:id="1045" w:name="_Toc399"/>
      <w:bookmarkEnd w:id="1043"/>
      <w:bookmarkEnd w:id="1044"/>
      <w:r>
        <w:rPr>
          <w:rtl w:val="true"/>
        </w:rPr>
        <w:t>ترجمه این اوصاف</w:t>
      </w:r>
      <w:bookmarkEnd w:id="10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بازماندگان عترت هدایتگر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 و منتظری که آماده راست گردانیدن گژی و ناراستی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آماده ریشه کن کردن ستمگران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مایه امیدواری که جور و تعدی را زایل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ذخیره الهی که فرایض و سنت‌ها را دوباره إحیاء خواهد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برگزیده‌ای که دین و آیین را دوباره بازسازی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 امیدواری بر حیات دوباره کتاب الله و حدود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ساز نشانه‌های دین و اهل اعتقاد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 شکننده اعتبار تجاوزکاران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ویرانگر بناهای شرک و نفاق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براندازنده تبه‌کاران و فاسقان و طاغیان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 کننده شاخسارهای گمراهی و پراکنده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 کننده آثار انحراف و هوس بازی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گلسنده رشته‌های دروغ و افتراء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 کننده سرکشان و عصیانگران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برکننده ریشه مردم لجوج و گمراه‌گر و الحاد بیشه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گرامی دارنده دوستان و خوار کننده دشمنان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آورنده سخنی که به تقوا برمی‌انگیزد ـ کنایه از وحدت مردم در سایه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 ورودی که از آن در به خدا راه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خندانی که اولیاء روی به سوی آن 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رشته مایه پیوند میان زمین و آسمان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روز پیروزی و افرازنده درفش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دهنده پریشانی‌ها و خشنود کننده دل‌ها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خواه پیامبران و پیامبر زادگان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خواه کشته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بر هر متجاوز و دروغ پرداز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درمانده مستجاب الدعوه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صدرنشین مردم نیکوکار و خود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نبی مصطفی و علی مرتضی و فرزند خدیجه و پسر فاطمه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سروران مقرب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نجبای گرامی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رهبران راه یافته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نیکان پاکیزه سیرت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بزرگان، سراپا نجات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پاکان پاکیزه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بزرگواران برگزیده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دریاهای عطا و بخشش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ماه‌های تابنده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چراغ‌های فروزنده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شهاب‌های ظلمت شکاف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اختران فروزنده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راه‌های آشکار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نشانه‌های نمودار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دانش‌های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سنت‌های 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آثار روایت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معجزات موجود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براهین آشکار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راه 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خبر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کسی که مندرج در ام الکتاب، و نزد خدای متعال فرزانه‌ای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آیات و بینات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دلایل ظاهر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براهین روشن و آشکار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حجت‌های رسا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نعمت‌های کامل ـ فرو ریخته و دربرگیرنده و فراگیر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طه و محکمات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یاسین و ذاریات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طور و عادیات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آن که به خدا نزدیک شد، و باز هم به اندازه فاصله دو سر کمان یا کمتر به خدای علی اعلی نزدیکتر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غایبی که از ما جدا نیستی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برون رفته‌ای که از ما برون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عزیزی که هر مرد با ایمان و هر زن مؤمن، آرزومند دیدار اویند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پایه‌ای که برابر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زاده نعمت‌هائی که نظیر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همسنگ شرافتی که کسی با او برابر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یادآوری شد اوصاف و القابی است که در دعای شریف ندبه آمده و در روایات ما اوصاف دیگری به شرح ذیل آمده است</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السیف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الغیبة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bookmarkStart w:id="1046" w:name="pg2683_23491"/>
    </w:p>
    <w:p>
      <w:pPr>
        <w:pStyle w:val="BookText"/>
        <w:rPr/>
      </w:pPr>
      <w:bookmarkEnd w:id="1046"/>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پاره‌ای از این ویژگی‌ها با احادیث اهل سنّت اشتراک تعبیر دارند و هر یک از این عبارات، نیاز به توضیح و فقه‌الحدیث دارد که در بحث‌های مفصل‌تر بدان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Heading4"/>
        <w:numPr>
          <w:ilvl w:val="3"/>
          <w:numId w:val="1"/>
        </w:numPr>
        <w:rPr/>
      </w:pPr>
      <w:bookmarkStart w:id="1047" w:name="__RefHeading___Toc861024_1395250215"/>
      <w:bookmarkStart w:id="1048" w:name="_Toc400"/>
      <w:bookmarkEnd w:id="1047"/>
      <w:r>
        <w:rPr>
          <w:rtl w:val="true"/>
        </w:rPr>
        <w:t>القاب حضرت در روایات اهل سنّت</w:t>
      </w:r>
      <w:bookmarkEnd w:id="1048"/>
    </w:p>
    <w:p>
      <w:pPr>
        <w:pStyle w:val="Heading5"/>
        <w:numPr>
          <w:ilvl w:val="4"/>
          <w:numId w:val="1"/>
        </w:numPr>
        <w:rPr/>
      </w:pPr>
      <w:bookmarkStart w:id="1049" w:name="__RefHeading___Toc861026_1395250215"/>
      <w:bookmarkStart w:id="1050" w:name="_Toc401"/>
      <w:bookmarkEnd w:id="1049"/>
      <w:r>
        <w:rPr>
          <w:rtl w:val="true"/>
        </w:rPr>
        <w:t>اشاره</w:t>
      </w:r>
      <w:bookmarkEnd w:id="1050"/>
    </w:p>
    <w:p>
      <w:pPr>
        <w:pStyle w:val="BookText"/>
        <w:rPr/>
      </w:pPr>
      <w:r>
        <w:rPr>
          <w:rFonts w:ascii="IRNazanin" w:hAnsi="IRNazanin" w:eastAsia="IRNazanin"/>
          <w:color w:val="111111"/>
          <w:sz w:val="28"/>
          <w:sz w:val="28"/>
          <w:szCs w:val="28"/>
          <w:rtl w:val="true"/>
          <w:lang w:bidi="fa-IR"/>
        </w:rPr>
        <w:t xml:space="preserve">روایات اهل سنّت بیشتر، حضرت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می‌کنند و از القاب و ویژگی‌های دیگرِ حضرت، کمتر یاد می‌شود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منابع آنان به ندرت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به بررسی القاب آن حضرت که در کتاب‌ها و منابع اهل سنّتِ آمده می‌پردازیم و پاره‌ای از آن ویژگی‌ها به قرار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مهدّی هذهِ الاُمّة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المهدی فی الأرضِ و المَهدی فی السّماء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مهدی الْخَیر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مهدی عبادِاللهِ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اَلإمام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آخرُالأَئمَّة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خَلیفَةُ الله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خَلیفَةُ بنی هاشم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خلیفة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وَلی الله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الأَمیر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أمیرالطائفة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امیرالنّاس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خِیَرةَ اللهِ فی خَلْقِهِ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خَیرُ اُمَّةِ مُحَمَّد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خَیرُالنّاسِ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خیرُ أهْلِ الأرض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ذخیرَةُ الأنبیآء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یعسوب الاُمَّة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الرَّجُلُ الصالِح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صَالِحُ مَن مضی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العدلُ المبارکُ الزکی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المنصور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الهاشمی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العائذ بالبیت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السفاح</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یادآوری شد نمونه‌هایی از عناوین و القابی است که در کتب اهل سنّت، از حضرت مهدی عجل الله تعالی فرجه الشریف یاد شده است؛ اینک به متون روایات، اشاره می‌شود</w:t>
      </w:r>
      <w:r>
        <w:rPr>
          <w:rFonts w:eastAsia="IRNazanin" w:cs="IRNazanin"/>
          <w:color w:val="111111"/>
          <w:sz w:val="28"/>
          <w:szCs w:val="28"/>
          <w:rtl w:val="true"/>
          <w:lang w:bidi="fa-IR"/>
        </w:rPr>
        <w:t xml:space="preserve">. </w:t>
      </w:r>
      <w:bookmarkStart w:id="1051" w:name="pg2683_23493"/>
    </w:p>
    <w:p>
      <w:pPr>
        <w:pStyle w:val="Heading5"/>
        <w:numPr>
          <w:ilvl w:val="4"/>
          <w:numId w:val="1"/>
        </w:numPr>
        <w:rPr/>
      </w:pPr>
      <w:bookmarkStart w:id="1052" w:name="__RefHeading___Toc861028_1395250215"/>
      <w:bookmarkStart w:id="1053" w:name="_Toc402"/>
      <w:bookmarkEnd w:id="1051"/>
      <w:bookmarkEnd w:id="1052"/>
      <w:r>
        <w:rPr>
          <w:rtl w:val="true"/>
        </w:rPr>
        <w:t>بررسی متون روایات</w:t>
      </w:r>
      <w:bookmarkEnd w:id="1053"/>
    </w:p>
    <w:p>
      <w:pPr>
        <w:pStyle w:val="Heading6"/>
        <w:numPr>
          <w:ilvl w:val="5"/>
          <w:numId w:val="1"/>
        </w:numPr>
        <w:rPr/>
      </w:pPr>
      <w:bookmarkStart w:id="1054" w:name="__RefHeading___Toc861030_1395250215"/>
      <w:bookmarkStart w:id="1055" w:name="_Toc403"/>
      <w:bookmarkEnd w:id="1054"/>
      <w:r>
        <w:rPr/>
        <w:t>1</w:t>
      </w:r>
      <w:r>
        <w:rPr>
          <w:rtl w:val="true"/>
        </w:rPr>
        <w:t xml:space="preserve"> </w:t>
      </w:r>
      <w:r>
        <w:rPr>
          <w:rtl w:val="true"/>
        </w:rPr>
        <w:t>ـ مهدی هذِهِ الأُمّة</w:t>
      </w:r>
      <w:bookmarkEnd w:id="1055"/>
    </w:p>
    <w:p>
      <w:pPr>
        <w:pStyle w:val="BookText"/>
        <w:rPr/>
      </w:pPr>
      <w:r>
        <w:rPr>
          <w:rFonts w:ascii="Amiri" w:hAnsi="Amiri" w:eastAsia="Amiri" w:cs="Amiri"/>
          <w:color w:val="111111"/>
          <w:sz w:val="28"/>
          <w:sz w:val="28"/>
          <w:szCs w:val="28"/>
          <w:rtl w:val="true"/>
          <w:lang w:bidi="ar-SA"/>
        </w:rPr>
        <w:t>الف ـ مناقب ابن المعازلی به نقل از ابی ایوب انصاری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رسول‌الله صلی الله علیه و آله و سلم مَرِض مَرْضَةً فدخَلَت علیه فاطِمةُ تَعودُه، وَ هُوَ ناقه مِنْ مَرَضِهِ، … و منّا مهدی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6"/>
      </w:r>
      <w:r>
        <w:rPr>
          <w:rFonts w:ascii="IRNazanin" w:hAnsi="IRNazanin" w:eastAsia="IRNazanin"/>
          <w:color w:val="111111"/>
          <w:sz w:val="28"/>
          <w:sz w:val="28"/>
          <w:szCs w:val="28"/>
          <w:rtl w:val="true"/>
          <w:lang w:bidi="fa-IR"/>
        </w:rPr>
        <w:t>ابو ایوب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سخت بیمار بود و دخترش فاطمه به عیادت آن حضرت آمد و رسول خدا صلی الله علیه و آله و سلم در نقاهت و ضعف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با بیان مطالبی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این امت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علی بن مکّی هلالی به نقل از پدرش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 صلی الله علیه و آله و سلم … یا فاطمه وَالّذی بَعَثنی بِالحقِّ اِنّ مِنهما مهَدی هذهِ الأمة؛</w:t>
      </w:r>
      <w:r>
        <w:rPr>
          <w:rStyle w:val="FootnoteAnchor"/>
          <w:rtl w:val="true"/>
        </w:rPr>
        <w:footnoteReference w:id="1007"/>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مرا به پیامبری برانگیخت، مهدی این امت از نسل حَسَنَیْن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کتاب‌های ما نیز از سلمان فارسی وارد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تفسیر فرات،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کمال‌الدین،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امالی طوسی،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البته به نقل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ولدی هذا ـ الحسین</w:t>
      </w:r>
      <w:r>
        <w:rPr>
          <w:rFonts w:eastAsia="IRNazanin" w:cs="IRNazanin"/>
          <w:color w:val="111111"/>
          <w:sz w:val="28"/>
          <w:szCs w:val="28"/>
          <w:rtl w:val="true"/>
          <w:lang w:bidi="fa-IR"/>
        </w:rPr>
        <w:t>.»</w:t>
      </w:r>
      <w:r>
        <w:rPr>
          <w:rStyle w:val="FootnoteAnchor"/>
          <w:rtl w:val="true"/>
        </w:rPr>
        <w:footnoteReference w:id="1008"/>
      </w:r>
    </w:p>
    <w:p>
      <w:pPr>
        <w:pStyle w:val="Heading6"/>
        <w:numPr>
          <w:ilvl w:val="5"/>
          <w:numId w:val="1"/>
        </w:numPr>
        <w:rPr/>
      </w:pPr>
      <w:bookmarkStart w:id="1056" w:name="__RefHeading___Toc861032_1395250215"/>
      <w:bookmarkStart w:id="1057" w:name="_Toc404"/>
      <w:bookmarkEnd w:id="1056"/>
      <w:r>
        <w:rPr/>
        <w:t>2</w:t>
      </w:r>
      <w:r>
        <w:rPr>
          <w:rtl w:val="true"/>
        </w:rPr>
        <w:t xml:space="preserve"> </w:t>
      </w:r>
      <w:r>
        <w:rPr>
          <w:rtl w:val="true"/>
        </w:rPr>
        <w:t>ـ المهدی فی الأرض والمهدی فی السَّماء</w:t>
      </w:r>
      <w:bookmarkEnd w:id="1057"/>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عبدالله بن عمر منقول است 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اَدرَکتُموُه فبایعوه، فإنَّهُ المهدی فی الأرضِ والمَهدی فی السمآءِ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9"/>
      </w:r>
      <w:r>
        <w:rPr>
          <w:rFonts w:ascii="IRNazanin" w:hAnsi="IRNazanin" w:eastAsia="IRNazanin"/>
          <w:color w:val="111111"/>
          <w:sz w:val="28"/>
          <w:sz w:val="28"/>
          <w:szCs w:val="28"/>
          <w:rtl w:val="true"/>
          <w:lang w:bidi="fa-IR"/>
        </w:rPr>
        <w:t>هر گاه حضرتش را درک کردید، با او بیعت کنید، زیرا او مهدی زمین و آسمان‌هاست</w:t>
      </w:r>
      <w:r>
        <w:rPr>
          <w:rFonts w:eastAsia="IRNazanin" w:cs="IRNazanin"/>
          <w:color w:val="111111"/>
          <w:sz w:val="28"/>
          <w:szCs w:val="28"/>
          <w:rtl w:val="true"/>
          <w:lang w:bidi="fa-IR"/>
        </w:rPr>
        <w:t xml:space="preserve">.» </w:t>
      </w:r>
      <w:bookmarkStart w:id="1058" w:name="pg2683_23494"/>
    </w:p>
    <w:p>
      <w:pPr>
        <w:pStyle w:val="Heading6"/>
        <w:numPr>
          <w:ilvl w:val="5"/>
          <w:numId w:val="1"/>
        </w:numPr>
        <w:rPr/>
      </w:pPr>
      <w:bookmarkStart w:id="1059" w:name="__RefHeading___Toc861034_1395250215"/>
      <w:bookmarkStart w:id="1060" w:name="_Toc405"/>
      <w:bookmarkEnd w:id="1058"/>
      <w:bookmarkEnd w:id="1059"/>
      <w:r>
        <w:rPr/>
        <w:t>3</w:t>
      </w:r>
      <w:r>
        <w:rPr>
          <w:rtl w:val="true"/>
        </w:rPr>
        <w:t xml:space="preserve"> </w:t>
      </w:r>
      <w:r>
        <w:rPr>
          <w:rtl w:val="true"/>
        </w:rPr>
        <w:t>ـ مهدی الخیر</w:t>
      </w:r>
      <w:bookmarkEnd w:id="1060"/>
    </w:p>
    <w:p>
      <w:pPr>
        <w:pStyle w:val="BookText"/>
        <w:rPr/>
      </w:pPr>
      <w:r>
        <w:rPr>
          <w:rFonts w:ascii="IRNazanin" w:hAnsi="IRNazanin" w:eastAsia="IRNazanin"/>
          <w:color w:val="111111"/>
          <w:sz w:val="28"/>
          <w:sz w:val="28"/>
          <w:szCs w:val="28"/>
          <w:rtl w:val="true"/>
          <w:lang w:bidi="fa-IR"/>
        </w:rPr>
        <w:t>از کعب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الخیر یخرج بعد السفیانی؛</w:t>
      </w:r>
      <w:r>
        <w:rPr>
          <w:rStyle w:val="FootnoteAnchor"/>
          <w:rtl w:val="true"/>
        </w:rPr>
        <w:footnoteReference w:id="1010"/>
      </w:r>
      <w:r>
        <w:rPr>
          <w:rFonts w:ascii="IRNazanin" w:hAnsi="IRNazanin" w:eastAsia="IRNazanin"/>
          <w:color w:val="111111"/>
          <w:sz w:val="28"/>
          <w:sz w:val="28"/>
          <w:szCs w:val="28"/>
          <w:rtl w:val="true"/>
          <w:lang w:bidi="fa-IR"/>
        </w:rPr>
        <w:t>آن هدایت شده به خیر ـ یعنی مهدی ـ ، پس از سفیانی، ظاهر خواهد گشت</w:t>
      </w:r>
      <w:r>
        <w:rPr>
          <w:rFonts w:eastAsia="IRNazanin" w:cs="IRNazanin"/>
          <w:color w:val="111111"/>
          <w:sz w:val="28"/>
          <w:szCs w:val="28"/>
          <w:rtl w:val="true"/>
          <w:lang w:bidi="fa-IR"/>
        </w:rPr>
        <w:t>.»</w:t>
      </w:r>
    </w:p>
    <w:p>
      <w:pPr>
        <w:pStyle w:val="Heading6"/>
        <w:numPr>
          <w:ilvl w:val="5"/>
          <w:numId w:val="1"/>
        </w:numPr>
        <w:rPr/>
      </w:pPr>
      <w:bookmarkStart w:id="1061" w:name="__RefHeading___Toc861036_1395250215"/>
      <w:bookmarkStart w:id="1062" w:name="_Toc406"/>
      <w:bookmarkEnd w:id="1061"/>
      <w:r>
        <w:rPr/>
        <w:t>4</w:t>
      </w:r>
      <w:r>
        <w:rPr>
          <w:rtl w:val="true"/>
        </w:rPr>
        <w:t xml:space="preserve"> </w:t>
      </w:r>
      <w:r>
        <w:rPr>
          <w:rtl w:val="true"/>
        </w:rPr>
        <w:t>ـ اَلإمام</w:t>
      </w:r>
      <w:bookmarkEnd w:id="1062"/>
    </w:p>
    <w:p>
      <w:pPr>
        <w:pStyle w:val="BookText"/>
        <w:rPr/>
      </w:pPr>
      <w:r>
        <w:rPr>
          <w:rFonts w:ascii="IRNazanin" w:hAnsi="IRNazanin" w:eastAsia="IRNazanin"/>
          <w:color w:val="111111"/>
          <w:sz w:val="28"/>
          <w:sz w:val="28"/>
          <w:szCs w:val="28"/>
          <w:rtl w:val="true"/>
          <w:lang w:bidi="fa-IR"/>
        </w:rPr>
        <w:t>الف ـ ابوسعید خُدری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آخِرالزمان ـ علی تظاهرُ العمر و انقطاع من الزمان ـ إمام یکون أعطی الناس؛</w:t>
      </w:r>
      <w:r>
        <w:rPr>
          <w:rStyle w:val="FootnoteAnchor"/>
          <w:rtl w:val="true"/>
        </w:rPr>
        <w:footnoteReference w:id="1011"/>
      </w:r>
      <w:r>
        <w:rPr>
          <w:rFonts w:ascii="IRNazanin" w:hAnsi="IRNazanin" w:eastAsia="IRNazanin"/>
          <w:color w:val="111111"/>
          <w:sz w:val="28"/>
          <w:sz w:val="28"/>
          <w:szCs w:val="28"/>
          <w:rtl w:val="true"/>
          <w:lang w:bidi="fa-IR"/>
        </w:rPr>
        <w:t>در آخرالزمان ـ در دوران اوج گرفتاری و فشار روزگار ـ پیشوایی خواهد آمد که سخاوتمندترین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از جابر بن عبدالله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علی الناسِ إمامٌ لا یعدَّ لهم الدراهم، وَلکن یَحثو؛</w:t>
      </w:r>
      <w:r>
        <w:rPr>
          <w:rStyle w:val="FootnoteAnchor"/>
          <w:rtl w:val="true"/>
        </w:rPr>
        <w:footnoteReference w:id="1012"/>
      </w:r>
      <w:r>
        <w:rPr>
          <w:rFonts w:ascii="IRNazanin" w:hAnsi="IRNazanin" w:eastAsia="IRNazanin"/>
          <w:color w:val="111111"/>
          <w:sz w:val="28"/>
          <w:sz w:val="28"/>
          <w:szCs w:val="28"/>
          <w:rtl w:val="true"/>
          <w:lang w:bidi="fa-IR"/>
        </w:rPr>
        <w:t>در آخرالزمان پیشوایی بر مردم حکومت خواهد کرد، که در تقسیم اموال، شمارش نمی‌کند؛ بلکه آن را بی‌حساب و بدون شمارش تقسیم می‌کند</w:t>
      </w:r>
      <w:r>
        <w:rPr>
          <w:rFonts w:eastAsia="IRNazanin" w:cs="IRNazanin"/>
          <w:color w:val="111111"/>
          <w:sz w:val="28"/>
          <w:szCs w:val="28"/>
          <w:rtl w:val="true"/>
          <w:lang w:bidi="fa-IR"/>
        </w:rPr>
        <w:t>.»</w:t>
      </w:r>
    </w:p>
    <w:p>
      <w:pPr>
        <w:pStyle w:val="Heading6"/>
        <w:numPr>
          <w:ilvl w:val="5"/>
          <w:numId w:val="1"/>
        </w:numPr>
        <w:rPr/>
      </w:pPr>
      <w:bookmarkStart w:id="1063" w:name="__RefHeading___Toc861038_1395250215"/>
      <w:bookmarkStart w:id="1064" w:name="_Toc407"/>
      <w:bookmarkEnd w:id="1063"/>
      <w:r>
        <w:rPr/>
        <w:t>5</w:t>
      </w:r>
      <w:r>
        <w:rPr>
          <w:rtl w:val="true"/>
        </w:rPr>
        <w:t xml:space="preserve"> </w:t>
      </w:r>
      <w:r>
        <w:rPr>
          <w:rtl w:val="true"/>
        </w:rPr>
        <w:t>ـ خلیفة الله</w:t>
      </w:r>
      <w:bookmarkEnd w:id="1064"/>
    </w:p>
    <w:p>
      <w:pPr>
        <w:pStyle w:val="BookText"/>
        <w:rPr/>
      </w:pPr>
      <w:r>
        <w:rPr>
          <w:rFonts w:ascii="IRNazanin" w:hAnsi="IRNazanin" w:eastAsia="IRNazanin"/>
          <w:color w:val="111111"/>
          <w:sz w:val="28"/>
          <w:sz w:val="28"/>
          <w:szCs w:val="28"/>
          <w:rtl w:val="true"/>
          <w:lang w:bidi="fa-IR"/>
        </w:rPr>
        <w:t xml:space="preserve">الف ـ 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المهدی علی رأسه غمامة فیها مناد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 خلیفة‌الله فاتبعوه؛</w:t>
      </w:r>
      <w:r>
        <w:rPr>
          <w:rStyle w:val="FootnoteAnchor"/>
          <w:rtl w:val="true"/>
        </w:rPr>
        <w:footnoteReference w:id="1013"/>
      </w:r>
      <w:r>
        <w:rPr>
          <w:rFonts w:ascii="IRNazanin" w:hAnsi="IRNazanin" w:eastAsia="IRNazanin"/>
          <w:color w:val="111111"/>
          <w:sz w:val="28"/>
          <w:sz w:val="28"/>
          <w:szCs w:val="28"/>
          <w:rtl w:val="true"/>
          <w:lang w:bidi="fa-IR"/>
        </w:rPr>
        <w:t>هنگامی که حضرت مهدی عجل الله تعالی فرجه الشریف قیام می‌کند، پاره ابری برفراز سر او قرار دارد که ندا دهنده‌ای در آن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او پیروی کنید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از ثوبان منقول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رأیتموه  فبایعوه، وَ لَو حَبواً عَلَی الثَّلْج، فإنّه خلیفة‌الله المهدی؛</w:t>
      </w:r>
      <w:r>
        <w:rPr>
          <w:rStyle w:val="FootnoteAnchor"/>
          <w:rtl w:val="true"/>
        </w:rPr>
        <w:footnoteReference w:id="1014"/>
      </w:r>
      <w:r>
        <w:rPr>
          <w:rFonts w:ascii="IRNazanin" w:hAnsi="IRNazanin" w:eastAsia="IRNazanin"/>
          <w:color w:val="111111"/>
          <w:sz w:val="28"/>
          <w:sz w:val="28"/>
          <w:szCs w:val="28"/>
          <w:rtl w:val="true"/>
          <w:lang w:bidi="fa-IR"/>
        </w:rPr>
        <w:t xml:space="preserve">هرگاه وی را مشاهده کردید، با او بیعت کنید هر چند </w:t>
      </w:r>
      <w:bookmarkStart w:id="1065" w:name="pg2683_23497"/>
    </w:p>
    <w:p>
      <w:pPr>
        <w:pStyle w:val="BookText"/>
        <w:rPr/>
      </w:pPr>
      <w:bookmarkEnd w:id="1065"/>
      <w:r>
        <w:rPr>
          <w:rFonts w:ascii="IRNazanin" w:hAnsi="IRNazanin" w:eastAsia="IRNazanin"/>
          <w:color w:val="111111"/>
          <w:sz w:val="28"/>
          <w:sz w:val="28"/>
          <w:szCs w:val="28"/>
          <w:rtl w:val="true"/>
          <w:lang w:bidi="fa-IR"/>
        </w:rPr>
        <w:t xml:space="preserve">با خزیدن بر روی یخ و برف باشد، زیرا او جانشین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به همین مضمون از پیامبراکرم صلی الله علیه و آله و سلم نیز در کتبی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کفایة‌الاثر،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الصراط‌المستقیم،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وارد شده است</w:t>
      </w:r>
      <w:r>
        <w:rPr>
          <w:rFonts w:eastAsia="IRNazanin" w:cs="IRNazanin"/>
          <w:color w:val="111111"/>
          <w:sz w:val="28"/>
          <w:szCs w:val="28"/>
          <w:rtl w:val="true"/>
          <w:lang w:bidi="fa-IR"/>
        </w:rPr>
        <w:t>.</w:t>
      </w:r>
      <w:r>
        <w:rPr>
          <w:rStyle w:val="FootnoteAnchor"/>
          <w:rtl w:val="true"/>
        </w:rPr>
        <w:footnoteReference w:id="1015"/>
      </w:r>
    </w:p>
    <w:p>
      <w:pPr>
        <w:pStyle w:val="Heading6"/>
        <w:numPr>
          <w:ilvl w:val="5"/>
          <w:numId w:val="1"/>
        </w:numPr>
        <w:rPr/>
      </w:pPr>
      <w:bookmarkStart w:id="1066" w:name="__RefHeading___Toc861040_1395250215"/>
      <w:bookmarkStart w:id="1067" w:name="_Toc408"/>
      <w:bookmarkEnd w:id="1066"/>
      <w:r>
        <w:rPr/>
        <w:t>6</w:t>
      </w:r>
      <w:r>
        <w:rPr>
          <w:rtl w:val="true"/>
        </w:rPr>
        <w:t xml:space="preserve"> </w:t>
      </w:r>
      <w:r>
        <w:rPr>
          <w:rtl w:val="true"/>
        </w:rPr>
        <w:t>ـ خلیفه</w:t>
      </w:r>
      <w:bookmarkEnd w:id="1067"/>
    </w:p>
    <w:p>
      <w:pPr>
        <w:pStyle w:val="BookText"/>
        <w:rPr/>
      </w:pPr>
      <w:r>
        <w:rPr>
          <w:rFonts w:ascii="IRNazanin" w:hAnsi="IRNazanin" w:eastAsia="IRNazanin"/>
          <w:color w:val="111111"/>
          <w:sz w:val="28"/>
          <w:sz w:val="28"/>
          <w:szCs w:val="28"/>
          <w:rtl w:val="true"/>
          <w:lang w:bidi="fa-IR"/>
        </w:rPr>
        <w:t>الف ـ ابوهُریرة، به نقل از پیامبر صلی الله علیه و آله و 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فی هذِهِ الأُمَّةِ خَلیفَةٌ …؛</w:t>
      </w:r>
      <w:r>
        <w:rPr>
          <w:rStyle w:val="FootnoteAnchor"/>
          <w:rtl w:val="true"/>
        </w:rPr>
        <w:footnoteReference w:id="1016"/>
      </w:r>
      <w:r>
        <w:rPr>
          <w:rFonts w:ascii="IRNazanin" w:hAnsi="IRNazanin" w:eastAsia="IRNazanin"/>
          <w:color w:val="111111"/>
          <w:sz w:val="28"/>
          <w:sz w:val="28"/>
          <w:szCs w:val="28"/>
          <w:rtl w:val="true"/>
          <w:lang w:bidi="fa-IR"/>
        </w:rPr>
        <w:t>میان این امت خلیفه‌ای وجود خواهد داشت که … هرگز شیخین بر او برتری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ـ از أبو سَعید منقول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فی آخر الزَّمانِ خَلیفةٌ یُعطی الْمالَ بغیرِ عدد؛</w:t>
      </w:r>
      <w:r>
        <w:rPr>
          <w:rStyle w:val="FootnoteAnchor"/>
          <w:rtl w:val="true"/>
        </w:rPr>
        <w:footnoteReference w:id="1017"/>
      </w:r>
      <w:r>
        <w:rPr>
          <w:rFonts w:ascii="IRNazanin" w:hAnsi="IRNazanin" w:eastAsia="IRNazanin"/>
          <w:color w:val="111111"/>
          <w:sz w:val="28"/>
          <w:sz w:val="28"/>
          <w:szCs w:val="28"/>
          <w:rtl w:val="true"/>
          <w:lang w:bidi="fa-IR"/>
        </w:rPr>
        <w:t>در آخرالزمان، خلیفه‌ای ظهور می‌کند که مال را بدون شمارش، بذل و بخشش می‌کند</w:t>
      </w:r>
      <w:r>
        <w:rPr>
          <w:rFonts w:eastAsia="IRNazanin" w:cs="IRNazanin"/>
          <w:color w:val="111111"/>
          <w:sz w:val="28"/>
          <w:szCs w:val="28"/>
          <w:rtl w:val="true"/>
          <w:lang w:bidi="fa-IR"/>
        </w:rPr>
        <w:t>.»</w:t>
      </w:r>
    </w:p>
    <w:p>
      <w:pPr>
        <w:pStyle w:val="Heading6"/>
        <w:numPr>
          <w:ilvl w:val="5"/>
          <w:numId w:val="1"/>
        </w:numPr>
        <w:rPr/>
      </w:pPr>
      <w:bookmarkStart w:id="1068" w:name="__RefHeading___Toc861042_1395250215"/>
      <w:bookmarkStart w:id="1069" w:name="_Toc409"/>
      <w:bookmarkEnd w:id="1068"/>
      <w:r>
        <w:rPr/>
        <w:t>7</w:t>
      </w:r>
      <w:r>
        <w:rPr>
          <w:rtl w:val="true"/>
        </w:rPr>
        <w:t xml:space="preserve"> </w:t>
      </w:r>
      <w:r>
        <w:rPr>
          <w:rtl w:val="true"/>
        </w:rPr>
        <w:t>ـ خلیفة بَنی هاشم</w:t>
      </w:r>
      <w:bookmarkEnd w:id="1069"/>
    </w:p>
    <w:p>
      <w:pPr>
        <w:pStyle w:val="BookText"/>
        <w:rPr/>
      </w:pPr>
      <w:r>
        <w:rPr>
          <w:rFonts w:ascii="IRNazanin" w:hAnsi="IRNazanin" w:eastAsia="IRNazanin"/>
          <w:color w:val="111111"/>
          <w:sz w:val="28"/>
          <w:sz w:val="28"/>
          <w:szCs w:val="28"/>
          <w:rtl w:val="true"/>
          <w:lang w:bidi="fa-IR"/>
        </w:rPr>
        <w:t>محمّد بن حَنَفیّة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خَلیفَةٌ مِن بنی‌هاشِم بیت‌المقدّس …؛</w:t>
      </w:r>
      <w:r>
        <w:rPr>
          <w:rStyle w:val="FootnoteAnchor"/>
          <w:rtl w:val="true"/>
        </w:rPr>
        <w:footnoteReference w:id="1018"/>
      </w:r>
      <w:r>
        <w:rPr>
          <w:rFonts w:ascii="IRNazanin" w:hAnsi="IRNazanin" w:eastAsia="IRNazanin"/>
          <w:color w:val="111111"/>
          <w:sz w:val="28"/>
          <w:sz w:val="28"/>
          <w:szCs w:val="28"/>
          <w:rtl w:val="true"/>
          <w:lang w:bidi="fa-IR"/>
        </w:rPr>
        <w:t>خلیفه‌ای از بنی‌هاشم، در بیت‌المقدّس اجلال نزول می‌فرماید</w:t>
      </w:r>
      <w:r>
        <w:rPr>
          <w:rFonts w:eastAsia="IRNazanin" w:cs="IRNazanin"/>
          <w:color w:val="111111"/>
          <w:sz w:val="28"/>
          <w:szCs w:val="28"/>
          <w:rtl w:val="true"/>
          <w:lang w:bidi="fa-IR"/>
        </w:rPr>
        <w:t>.»</w:t>
      </w:r>
    </w:p>
    <w:p>
      <w:pPr>
        <w:pStyle w:val="Heading6"/>
        <w:numPr>
          <w:ilvl w:val="5"/>
          <w:numId w:val="1"/>
        </w:numPr>
        <w:rPr/>
      </w:pPr>
      <w:bookmarkStart w:id="1070" w:name="__RefHeading___Toc861044_1395250215"/>
      <w:bookmarkStart w:id="1071" w:name="_Toc410"/>
      <w:bookmarkEnd w:id="1070"/>
      <w:r>
        <w:rPr/>
        <w:t>8</w:t>
      </w:r>
      <w:r>
        <w:rPr>
          <w:rtl w:val="true"/>
        </w:rPr>
        <w:t xml:space="preserve"> </w:t>
      </w:r>
      <w:r>
        <w:rPr>
          <w:rtl w:val="true"/>
        </w:rPr>
        <w:t>ـ اَلأمیر</w:t>
      </w:r>
      <w:bookmarkEnd w:id="1071"/>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ارطاة نقل شده 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نادی مناد بعَدَ اَنْ تَحاربَ القَبائلِ، اَلا إنّ أمیرکم فلان؛</w:t>
      </w:r>
      <w:r>
        <w:rPr>
          <w:rStyle w:val="FootnoteAnchor"/>
          <w:rtl w:val="true"/>
        </w:rPr>
        <w:footnoteReference w:id="1019"/>
      </w:r>
      <w:r>
        <w:rPr>
          <w:rFonts w:ascii="IRNazanin" w:hAnsi="IRNazanin" w:eastAsia="IRNazanin"/>
          <w:color w:val="111111"/>
          <w:sz w:val="28"/>
          <w:sz w:val="28"/>
          <w:szCs w:val="28"/>
          <w:rtl w:val="true"/>
          <w:lang w:bidi="fa-IR"/>
        </w:rPr>
        <w:t>پس از درگیری قبائل با یکدیگر، ندا دهنده‌ای فریاد سر می‌دهد که فرمانده و رهبر شما فلانی است</w:t>
      </w:r>
      <w:r>
        <w:rPr>
          <w:rFonts w:eastAsia="IRNazanin" w:cs="IRNazanin"/>
          <w:color w:val="111111"/>
          <w:sz w:val="28"/>
          <w:szCs w:val="28"/>
          <w:rtl w:val="true"/>
          <w:lang w:bidi="fa-IR"/>
        </w:rPr>
        <w:t xml:space="preserve">.» </w:t>
      </w:r>
      <w:bookmarkStart w:id="1072" w:name="pg2683_23499"/>
    </w:p>
    <w:p>
      <w:pPr>
        <w:pStyle w:val="Heading6"/>
        <w:numPr>
          <w:ilvl w:val="5"/>
          <w:numId w:val="1"/>
        </w:numPr>
        <w:rPr/>
      </w:pPr>
      <w:bookmarkStart w:id="1073" w:name="__RefHeading___Toc861046_1395250215"/>
      <w:bookmarkStart w:id="1074" w:name="_Toc411"/>
      <w:bookmarkEnd w:id="1072"/>
      <w:bookmarkEnd w:id="1073"/>
      <w:r>
        <w:rPr/>
        <w:t>9</w:t>
      </w:r>
      <w:r>
        <w:rPr>
          <w:rtl w:val="true"/>
        </w:rPr>
        <w:t xml:space="preserve"> </w:t>
      </w:r>
      <w:r>
        <w:rPr>
          <w:rtl w:val="true"/>
        </w:rPr>
        <w:t>ـ خیرة‌الله مِن خلقه</w:t>
      </w:r>
      <w:bookmarkEnd w:id="1074"/>
    </w:p>
    <w:p>
      <w:pPr>
        <w:pStyle w:val="BookText"/>
        <w:rPr/>
      </w:pPr>
      <w:r>
        <w:rPr>
          <w:rFonts w:ascii="IRNazanin" w:hAnsi="IRNazanin" w:eastAsia="IRNazanin"/>
          <w:color w:val="111111"/>
          <w:sz w:val="28"/>
          <w:sz w:val="28"/>
          <w:szCs w:val="28"/>
          <w:rtl w:val="true"/>
          <w:lang w:bidi="fa-IR"/>
        </w:rPr>
        <w:t>از سمیر منقول است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یُنادِی مُناد مِنَ السَّماءِ ألا إنَّ فلاناً خِیَرةُ اللهِ مِنْ خَلقِهِ؛</w:t>
      </w:r>
      <w:r>
        <w:rPr>
          <w:rStyle w:val="FootnoteAnchor"/>
          <w:rtl w:val="true"/>
        </w:rPr>
        <w:footnoteReference w:id="1020"/>
      </w:r>
      <w:r>
        <w:rPr>
          <w:rFonts w:ascii="IRNazanin" w:hAnsi="IRNazanin" w:eastAsia="IRNazanin"/>
          <w:color w:val="111111"/>
          <w:sz w:val="28"/>
          <w:sz w:val="28"/>
          <w:szCs w:val="28"/>
          <w:rtl w:val="true"/>
          <w:lang w:bidi="fa-IR"/>
        </w:rPr>
        <w:t>… ندا دهنده‌ای از آسمان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ـ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برگزیده الهی از میان آفریدگان است</w:t>
      </w:r>
      <w:r>
        <w:rPr>
          <w:rFonts w:eastAsia="IRNazanin" w:cs="IRNazanin"/>
          <w:color w:val="111111"/>
          <w:sz w:val="28"/>
          <w:szCs w:val="28"/>
          <w:rtl w:val="true"/>
          <w:lang w:bidi="fa-IR"/>
        </w:rPr>
        <w:t>.»</w:t>
      </w:r>
    </w:p>
    <w:p>
      <w:pPr>
        <w:pStyle w:val="Heading6"/>
        <w:numPr>
          <w:ilvl w:val="5"/>
          <w:numId w:val="1"/>
        </w:numPr>
        <w:rPr/>
      </w:pPr>
      <w:bookmarkStart w:id="1075" w:name="__RefHeading___Toc861048_1395250215"/>
      <w:bookmarkStart w:id="1076" w:name="_Toc412"/>
      <w:bookmarkEnd w:id="1075"/>
      <w:r>
        <w:rPr/>
        <w:t>10</w:t>
      </w:r>
      <w:r>
        <w:rPr>
          <w:rtl w:val="true"/>
        </w:rPr>
        <w:t xml:space="preserve"> </w:t>
      </w:r>
      <w:r>
        <w:rPr>
          <w:rtl w:val="true"/>
        </w:rPr>
        <w:t>ـ خیر اُمّة محمّد</w:t>
      </w:r>
      <w:bookmarkEnd w:id="1076"/>
    </w:p>
    <w:p>
      <w:pPr>
        <w:pStyle w:val="BookText"/>
        <w:rPr/>
      </w:pPr>
      <w:r>
        <w:rPr>
          <w:rFonts w:ascii="IRNazanin" w:hAnsi="IRNazanin" w:eastAsia="IRNazanin"/>
          <w:color w:val="111111"/>
          <w:sz w:val="28"/>
          <w:sz w:val="28"/>
          <w:szCs w:val="28"/>
          <w:rtl w:val="true"/>
          <w:lang w:bidi="fa-IR"/>
        </w:rPr>
        <w:t>از حذیفة بن یمان نقل شده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فَعِندَ ذلِکَ یُنادی مِنَ السّماءِ مناد؛ أیُّهَا النّاسُ إنَّ اللهَ عزَوَجَلَّ قَد قَطَعَ عَنْکُمْ مُدّة الجَبّارین وَالْمُنافقین وَ أشیاعِهم وَ اَتْباعِهِم و وَلاّکُم خَیرَ أَمَّةِ مُحمَّد صلی الله علیه و آله و سلم …؛</w:t>
      </w:r>
      <w:r>
        <w:rPr>
          <w:rStyle w:val="FootnoteAnchor"/>
          <w:rtl w:val="true"/>
        </w:rPr>
        <w:footnoteReference w:id="1021"/>
      </w:r>
      <w:r>
        <w:rPr>
          <w:rFonts w:ascii="IRNazanin" w:hAnsi="IRNazanin" w:eastAsia="IRNazanin"/>
          <w:color w:val="111111"/>
          <w:sz w:val="28"/>
          <w:sz w:val="28"/>
          <w:szCs w:val="28"/>
          <w:rtl w:val="true"/>
          <w:lang w:bidi="fa-IR"/>
        </w:rPr>
        <w:t>در آن هنگام، ندا دهنده‌ای از آسمان ندا سر می‌دهد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دوران حاکمیّت ستمگران و منافقان و یاوران و پیروانشان را از سر شما کوتاه ساخت و اینک، خداوند، برجسته‌ترین شخصیت امّت محمّد را بر شما حاکمیّت بخشید</w:t>
      </w:r>
      <w:r>
        <w:rPr>
          <w:rFonts w:eastAsia="IRNazanin" w:cs="IRNazanin"/>
          <w:color w:val="111111"/>
          <w:sz w:val="28"/>
          <w:szCs w:val="28"/>
          <w:rtl w:val="true"/>
          <w:lang w:bidi="fa-IR"/>
        </w:rPr>
        <w:t>.»</w:t>
      </w:r>
    </w:p>
    <w:p>
      <w:pPr>
        <w:pStyle w:val="Heading6"/>
        <w:numPr>
          <w:ilvl w:val="5"/>
          <w:numId w:val="1"/>
        </w:numPr>
        <w:rPr/>
      </w:pPr>
      <w:bookmarkStart w:id="1077" w:name="__RefHeading___Toc861050_1395250215"/>
      <w:bookmarkStart w:id="1078" w:name="_Toc413"/>
      <w:bookmarkEnd w:id="1077"/>
      <w:r>
        <w:rPr/>
        <w:t>11</w:t>
      </w:r>
      <w:r>
        <w:rPr>
          <w:rtl w:val="true"/>
        </w:rPr>
        <w:t xml:space="preserve"> </w:t>
      </w:r>
      <w:r>
        <w:rPr>
          <w:rtl w:val="true"/>
        </w:rPr>
        <w:t>ـ خَیرُالنّاسِ</w:t>
      </w:r>
      <w:bookmarkEnd w:id="1078"/>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از ابوالجلد منقول است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تَجْتَمِع الناسُ علی خَیرهِم رَجُلا …؛</w:t>
      </w:r>
      <w:r>
        <w:rPr>
          <w:rStyle w:val="FootnoteAnchor"/>
          <w:rtl w:val="true"/>
        </w:rPr>
        <w:footnoteReference w:id="1022"/>
      </w:r>
      <w:r>
        <w:rPr>
          <w:rFonts w:ascii="IRNazanin" w:hAnsi="IRNazanin" w:eastAsia="IRNazanin"/>
          <w:color w:val="111111"/>
          <w:sz w:val="28"/>
          <w:sz w:val="28"/>
          <w:szCs w:val="28"/>
          <w:rtl w:val="true"/>
          <w:lang w:bidi="fa-IR"/>
        </w:rPr>
        <w:t>… سپس مردم بر فردی که برجسته‌ترین آنان به شمار می‌آید اتفاق نظر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ـ عبدالله بن عمرو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یحج الناس معاً … فَیَفْزَعونَ إلی خَیرهِم، فَیَأتُونَهُ وَ هُوَ مُلْصِقُ وَجهِهِ إلَی الکَعبةِ یَبکی …؛</w:t>
      </w:r>
      <w:r>
        <w:rPr>
          <w:rStyle w:val="FootnoteAnchor"/>
          <w:rtl w:val="true"/>
        </w:rPr>
        <w:footnoteReference w:id="1023"/>
      </w:r>
      <w:r>
        <w:rPr>
          <w:rFonts w:ascii="IRNazanin" w:hAnsi="IRNazanin" w:eastAsia="IRNazanin"/>
          <w:color w:val="111111"/>
          <w:sz w:val="28"/>
          <w:sz w:val="28"/>
          <w:szCs w:val="28"/>
          <w:rtl w:val="true"/>
          <w:lang w:bidi="fa-IR"/>
        </w:rPr>
        <w:t>مردم در کنار یکدیگر حج به جا می‌آورند و به برجسته‌ترین فرد خود پناه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صورت خود را به کعبه چسبانیده و گریه می‌کند…</w:t>
      </w:r>
      <w:r>
        <w:rPr>
          <w:rFonts w:eastAsia="IRNazanin" w:cs="IRNazanin"/>
          <w:color w:val="111111"/>
          <w:sz w:val="28"/>
          <w:szCs w:val="28"/>
          <w:rtl w:val="true"/>
          <w:lang w:bidi="fa-IR"/>
        </w:rPr>
        <w:t xml:space="preserve">.» </w:t>
      </w:r>
      <w:bookmarkStart w:id="1079" w:name="pg2683_23501"/>
    </w:p>
    <w:p>
      <w:pPr>
        <w:pStyle w:val="Heading6"/>
        <w:numPr>
          <w:ilvl w:val="5"/>
          <w:numId w:val="1"/>
        </w:numPr>
        <w:rPr/>
      </w:pPr>
      <w:bookmarkStart w:id="1080" w:name="__RefHeading___Toc861052_1395250215"/>
      <w:bookmarkStart w:id="1081" w:name="_Toc414"/>
      <w:bookmarkEnd w:id="1079"/>
      <w:bookmarkEnd w:id="1080"/>
      <w:r>
        <w:rPr/>
        <w:t>12</w:t>
      </w:r>
      <w:r>
        <w:rPr>
          <w:rtl w:val="true"/>
        </w:rPr>
        <w:t xml:space="preserve"> </w:t>
      </w:r>
      <w:r>
        <w:rPr>
          <w:rtl w:val="true"/>
        </w:rPr>
        <w:t>ـ خَیرُ أهل الأرض</w:t>
      </w:r>
      <w:bookmarkEnd w:id="1081"/>
    </w:p>
    <w:p>
      <w:pPr>
        <w:pStyle w:val="BookText"/>
        <w:rPr/>
      </w:pPr>
      <w:r>
        <w:rPr>
          <w:rFonts w:ascii="IRNazanin" w:hAnsi="IRNazanin" w:eastAsia="IRNazanin"/>
          <w:color w:val="111111"/>
          <w:sz w:val="28"/>
          <w:sz w:val="28"/>
          <w:szCs w:val="28"/>
          <w:rtl w:val="true"/>
          <w:lang w:bidi="fa-IR"/>
        </w:rPr>
        <w:t>از ابوالجلد نقل شده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تَأتی الخلافَةُ خَیْرَ أهلِ الاَرض …؛</w:t>
      </w:r>
      <w:r>
        <w:rPr>
          <w:rStyle w:val="FootnoteAnchor"/>
          <w:rtl w:val="true"/>
        </w:rPr>
        <w:footnoteReference w:id="1024"/>
      </w:r>
      <w:r>
        <w:rPr>
          <w:rFonts w:ascii="IRNazanin" w:hAnsi="IRNazanin" w:eastAsia="IRNazanin"/>
          <w:color w:val="111111"/>
          <w:sz w:val="28"/>
          <w:sz w:val="28"/>
          <w:szCs w:val="28"/>
          <w:rtl w:val="true"/>
          <w:lang w:bidi="fa-IR"/>
        </w:rPr>
        <w:t>سپس خلافت، به سراغ بهترین فرد اهل زمین روی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درستکارترین فرد گذشتگان و بهترین شخص باقیماندگان ـ و بازماندگان ـ ظهور خواهد کرد</w:t>
      </w:r>
      <w:r>
        <w:rPr>
          <w:rFonts w:eastAsia="IRNazanin" w:cs="IRNazanin"/>
          <w:color w:val="111111"/>
          <w:sz w:val="28"/>
          <w:szCs w:val="28"/>
          <w:rtl w:val="true"/>
          <w:lang w:bidi="fa-IR"/>
        </w:rPr>
        <w:t>.</w:t>
      </w:r>
    </w:p>
    <w:p>
      <w:pPr>
        <w:pStyle w:val="Heading6"/>
        <w:numPr>
          <w:ilvl w:val="5"/>
          <w:numId w:val="1"/>
        </w:numPr>
        <w:rPr/>
      </w:pPr>
      <w:bookmarkStart w:id="1082" w:name="__RefHeading___Toc861054_1395250215"/>
      <w:bookmarkStart w:id="1083" w:name="_Toc415"/>
      <w:bookmarkEnd w:id="1082"/>
      <w:r>
        <w:rPr/>
        <w:t>13</w:t>
      </w:r>
      <w:r>
        <w:rPr>
          <w:rtl w:val="true"/>
        </w:rPr>
        <w:t xml:space="preserve"> </w:t>
      </w:r>
      <w:r>
        <w:rPr>
          <w:rtl w:val="true"/>
        </w:rPr>
        <w:t>ـ المنصور</w:t>
      </w:r>
      <w:bookmarkEnd w:id="1083"/>
    </w:p>
    <w:p>
      <w:pPr>
        <w:pStyle w:val="BookText"/>
        <w:rPr/>
      </w:pPr>
      <w:r>
        <w:rPr>
          <w:rFonts w:ascii="Amiri" w:hAnsi="Amiri" w:eastAsia="Amiri" w:cs="Amiri"/>
          <w:color w:val="111111"/>
          <w:sz w:val="28"/>
          <w:sz w:val="28"/>
          <w:szCs w:val="28"/>
          <w:rtl w:val="true"/>
          <w:lang w:bidi="ar-SA"/>
        </w:rPr>
        <w:t>از کعب روایت شده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المَنصُورُ مَهدی، یُصلّی علیه أهلُ السَّماء والاَرْضِ؛</w:t>
      </w:r>
      <w:r>
        <w:rPr>
          <w:rStyle w:val="FootnoteAnchor"/>
          <w:rtl w:val="true"/>
        </w:rPr>
        <w:footnoteReference w:id="1025"/>
      </w:r>
      <w:r>
        <w:rPr>
          <w:rFonts w:ascii="IRNazanin" w:hAnsi="IRNazanin" w:eastAsia="IRNazanin"/>
          <w:color w:val="111111"/>
          <w:sz w:val="28"/>
          <w:sz w:val="28"/>
          <w:szCs w:val="28"/>
          <w:rtl w:val="true"/>
          <w:lang w:bidi="fa-IR"/>
        </w:rPr>
        <w:t>حضرت مهدی عجل الله تعالی فرجه الشریف پیروز است، اهل آسمان و زمین بر او درود می‌فرستند</w:t>
      </w:r>
      <w:r>
        <w:rPr>
          <w:rFonts w:eastAsia="IRNazanin" w:cs="IRNazanin"/>
          <w:color w:val="111111"/>
          <w:sz w:val="28"/>
          <w:szCs w:val="28"/>
          <w:rtl w:val="true"/>
          <w:lang w:bidi="fa-IR"/>
        </w:rPr>
        <w:t>.»</w:t>
      </w:r>
    </w:p>
    <w:p>
      <w:pPr>
        <w:pStyle w:val="Heading6"/>
        <w:numPr>
          <w:ilvl w:val="5"/>
          <w:numId w:val="1"/>
        </w:numPr>
        <w:rPr/>
      </w:pPr>
      <w:bookmarkStart w:id="1084" w:name="__RefHeading___Toc861056_1395250215"/>
      <w:bookmarkStart w:id="1085" w:name="_Toc416"/>
      <w:bookmarkEnd w:id="1084"/>
      <w:r>
        <w:rPr/>
        <w:t>14</w:t>
      </w:r>
      <w:r>
        <w:rPr>
          <w:rtl w:val="true"/>
        </w:rPr>
        <w:t xml:space="preserve"> </w:t>
      </w:r>
      <w:r>
        <w:rPr>
          <w:rtl w:val="true"/>
        </w:rPr>
        <w:t>ـ الهاشمی</w:t>
      </w:r>
      <w:bookmarkEnd w:id="1085"/>
    </w:p>
    <w:p>
      <w:pPr>
        <w:pStyle w:val="BookText"/>
        <w:rPr/>
      </w:pPr>
      <w:r>
        <w:rPr>
          <w:rFonts w:ascii="Amiri" w:hAnsi="Amiri" w:eastAsia="Amiri" w:cs="Amiri"/>
          <w:color w:val="111111"/>
          <w:sz w:val="28"/>
          <w:sz w:val="28"/>
          <w:szCs w:val="28"/>
          <w:rtl w:val="true"/>
          <w:lang w:bidi="ar-SA"/>
        </w:rPr>
        <w:t>عبدالله بن زریر غافقی، از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یَظهَرُ الْهاشِمی، فَیَرُد اللهُ إلی النّاسِ اُلْفَتَهُم وَ نِعمَتَهُم؛</w:t>
      </w:r>
      <w:r>
        <w:rPr>
          <w:rStyle w:val="FootnoteAnchor"/>
          <w:rtl w:val="true"/>
        </w:rPr>
        <w:footnoteReference w:id="1026"/>
      </w:r>
      <w:r>
        <w:rPr>
          <w:rFonts w:ascii="IRNazanin" w:hAnsi="IRNazanin" w:eastAsia="IRNazanin"/>
          <w:color w:val="111111"/>
          <w:sz w:val="28"/>
          <w:sz w:val="28"/>
          <w:szCs w:val="28"/>
          <w:rtl w:val="true"/>
          <w:lang w:bidi="fa-IR"/>
        </w:rPr>
        <w:t>سپس آن شخص هاشمی تبار، ظهور می‌کند و خداوند به برکت او مهر و الفت و نعمت را به مردم بازمی‌گرداند</w:t>
      </w:r>
      <w:r>
        <w:rPr>
          <w:rFonts w:eastAsia="IRNazanin" w:cs="IRNazanin"/>
          <w:color w:val="111111"/>
          <w:sz w:val="28"/>
          <w:szCs w:val="28"/>
          <w:rtl w:val="true"/>
          <w:lang w:bidi="fa-IR"/>
        </w:rPr>
        <w:t>.»</w:t>
      </w:r>
    </w:p>
    <w:p>
      <w:pPr>
        <w:pStyle w:val="Heading6"/>
        <w:numPr>
          <w:ilvl w:val="5"/>
          <w:numId w:val="1"/>
        </w:numPr>
        <w:rPr/>
      </w:pPr>
      <w:bookmarkStart w:id="1086" w:name="__RefHeading___Toc861058_1395250215"/>
      <w:bookmarkStart w:id="1087" w:name="_Toc417"/>
      <w:bookmarkEnd w:id="1086"/>
      <w:r>
        <w:rPr/>
        <w:t>15</w:t>
      </w:r>
      <w:r>
        <w:rPr>
          <w:rtl w:val="true"/>
        </w:rPr>
        <w:t xml:space="preserve"> </w:t>
      </w:r>
      <w:r>
        <w:rPr>
          <w:rtl w:val="true"/>
        </w:rPr>
        <w:t>ـ العائذ بالبیت</w:t>
      </w:r>
      <w:bookmarkEnd w:id="1087"/>
    </w:p>
    <w:p>
      <w:pPr>
        <w:pStyle w:val="BookText"/>
        <w:rPr/>
      </w:pPr>
      <w:r>
        <w:rPr>
          <w:rFonts w:ascii="IRNazanin" w:hAnsi="IRNazanin" w:eastAsia="IRNazanin"/>
          <w:color w:val="111111"/>
          <w:sz w:val="28"/>
          <w:sz w:val="28"/>
          <w:szCs w:val="28"/>
          <w:rtl w:val="true"/>
          <w:lang w:bidi="fa-IR"/>
        </w:rPr>
        <w:t>از اُمّ‌سلمه منقول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یَعُوذُ عائذٌ  بِالْبَیتْ …؛</w:t>
      </w:r>
      <w:r>
        <w:rPr>
          <w:rStyle w:val="FootnoteAnchor"/>
          <w:rtl w:val="true"/>
        </w:rPr>
        <w:footnoteReference w:id="1027"/>
      </w:r>
      <w:r>
        <w:rPr>
          <w:rFonts w:ascii="IRNazanin" w:hAnsi="IRNazanin" w:eastAsia="IRNazanin"/>
          <w:color w:val="111111"/>
          <w:sz w:val="28"/>
          <w:sz w:val="28"/>
          <w:szCs w:val="28"/>
          <w:rtl w:val="true"/>
          <w:lang w:bidi="fa-IR"/>
        </w:rPr>
        <w:t>سپس پناهنده‌ای به خانه خدا ـ کعبه ـ پناه می‌آورد</w:t>
      </w:r>
      <w:r>
        <w:rPr>
          <w:rFonts w:eastAsia="IRNazanin" w:cs="IRNazanin"/>
          <w:color w:val="111111"/>
          <w:sz w:val="28"/>
          <w:szCs w:val="28"/>
          <w:rtl w:val="true"/>
          <w:lang w:bidi="fa-IR"/>
        </w:rPr>
        <w:t>.»</w:t>
      </w:r>
    </w:p>
    <w:p>
      <w:pPr>
        <w:pStyle w:val="Heading6"/>
        <w:numPr>
          <w:ilvl w:val="5"/>
          <w:numId w:val="1"/>
        </w:numPr>
        <w:rPr/>
      </w:pPr>
      <w:bookmarkStart w:id="1088" w:name="__RefHeading___Toc861060_1395250215"/>
      <w:bookmarkStart w:id="1089" w:name="_Toc418"/>
      <w:bookmarkEnd w:id="1088"/>
      <w:r>
        <w:rPr/>
        <w:t>16</w:t>
      </w:r>
      <w:r>
        <w:rPr>
          <w:rtl w:val="true"/>
        </w:rPr>
        <w:t xml:space="preserve"> </w:t>
      </w:r>
      <w:r>
        <w:rPr>
          <w:rtl w:val="true"/>
        </w:rPr>
        <w:t>ـ ذخیرة الأنبیاء</w:t>
      </w:r>
      <w:bookmarkEnd w:id="1089"/>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 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اَلمَهدِی مِنْ ولدی، تَکُونُ لَهُ غیبةً وَ حَیْرَةً، تَضلُّ فیها الأُمم، یَأتی بِذَخیرَةِ الاَنبیاءِ علیهم السلام …؛</w:t>
      </w:r>
      <w:r>
        <w:rPr>
          <w:rStyle w:val="FootnoteAnchor"/>
          <w:rtl w:val="true"/>
        </w:rPr>
        <w:footnoteReference w:id="1028"/>
      </w:r>
      <w:r>
        <w:rPr>
          <w:rFonts w:ascii="IRNazanin" w:hAnsi="IRNazanin" w:eastAsia="IRNazanin"/>
          <w:color w:val="111111"/>
          <w:sz w:val="28"/>
          <w:sz w:val="28"/>
          <w:szCs w:val="28"/>
          <w:rtl w:val="true"/>
          <w:lang w:bidi="fa-IR"/>
        </w:rPr>
        <w:t xml:space="preserve">مهدی عجل الله تعالی فرجه الشریف از فرزندان من است، او غیبتی دارد که باعث حیرت می‌شود و </w:t>
      </w:r>
      <w:bookmarkStart w:id="1090" w:name="pg2683_23503"/>
    </w:p>
    <w:p>
      <w:pPr>
        <w:pStyle w:val="BookText"/>
        <w:rPr/>
      </w:pPr>
      <w:bookmarkEnd w:id="1090"/>
      <w:r>
        <w:rPr>
          <w:rFonts w:ascii="IRNazanin" w:hAnsi="IRNazanin" w:eastAsia="IRNazanin"/>
          <w:color w:val="111111"/>
          <w:sz w:val="28"/>
          <w:sz w:val="28"/>
          <w:szCs w:val="28"/>
          <w:rtl w:val="true"/>
          <w:lang w:bidi="fa-IR"/>
        </w:rPr>
        <w:t>امت‌ها در این دوران دچار گمراهی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ذخیره پیامبران را می‌آورد …</w:t>
      </w:r>
      <w:r>
        <w:rPr>
          <w:rFonts w:eastAsia="IRNazanin" w:cs="IRNazanin"/>
          <w:color w:val="111111"/>
          <w:sz w:val="28"/>
          <w:szCs w:val="28"/>
          <w:rtl w:val="true"/>
          <w:lang w:bidi="fa-IR"/>
        </w:rPr>
        <w:t>.»</w:t>
      </w:r>
    </w:p>
    <w:p>
      <w:pPr>
        <w:pStyle w:val="Heading6"/>
        <w:numPr>
          <w:ilvl w:val="5"/>
          <w:numId w:val="1"/>
        </w:numPr>
        <w:rPr/>
      </w:pPr>
      <w:bookmarkStart w:id="1091" w:name="__RefHeading___Toc861062_1395250215"/>
      <w:bookmarkStart w:id="1092" w:name="_Toc419"/>
      <w:bookmarkEnd w:id="1091"/>
      <w:r>
        <w:rPr/>
        <w:t>17</w:t>
      </w:r>
      <w:r>
        <w:rPr>
          <w:rtl w:val="true"/>
        </w:rPr>
        <w:t xml:space="preserve"> </w:t>
      </w:r>
      <w:r>
        <w:rPr>
          <w:rtl w:val="true"/>
        </w:rPr>
        <w:t>ـ یَعسوب الاُمّة</w:t>
      </w:r>
      <w:bookmarkEnd w:id="1092"/>
    </w:p>
    <w:p>
      <w:pPr>
        <w:pStyle w:val="BookText"/>
        <w:rPr/>
      </w:pPr>
      <w:r>
        <w:rPr>
          <w:rFonts w:ascii="IRNazanin" w:hAnsi="IRNazanin" w:eastAsia="IRNazanin"/>
          <w:color w:val="111111"/>
          <w:sz w:val="28"/>
          <w:sz w:val="28"/>
          <w:szCs w:val="28"/>
          <w:rtl w:val="true"/>
          <w:lang w:bidi="fa-IR"/>
        </w:rPr>
        <w:t>از ابوسعید خُدری از پیامبراکرم صلی الله علیه و آله و سلم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 إلَیهِ أمّتُهُ کَما تَأوی النحلة إلی یَعسوبِها …؛</w:t>
      </w:r>
      <w:r>
        <w:rPr>
          <w:rStyle w:val="FootnoteAnchor"/>
          <w:rtl w:val="true"/>
        </w:rPr>
        <w:footnoteReference w:id="1029"/>
      </w:r>
      <w:r>
        <w:rPr>
          <w:rFonts w:ascii="IRNazanin" w:hAnsi="IRNazanin" w:eastAsia="IRNazanin"/>
          <w:color w:val="111111"/>
          <w:sz w:val="28"/>
          <w:sz w:val="28"/>
          <w:szCs w:val="28"/>
          <w:rtl w:val="true"/>
          <w:lang w:bidi="fa-IR"/>
        </w:rPr>
        <w:t>مردم به سوی او پناه می‌آورند همان گونه که زنبور عسل به سوی ملکه خود روی می‌آورد</w:t>
      </w:r>
      <w:r>
        <w:rPr>
          <w:rFonts w:eastAsia="IRNazanin" w:cs="IRNazanin"/>
          <w:color w:val="111111"/>
          <w:sz w:val="28"/>
          <w:szCs w:val="28"/>
          <w:rtl w:val="true"/>
          <w:lang w:bidi="fa-IR"/>
        </w:rPr>
        <w:t>.»</w:t>
      </w:r>
    </w:p>
    <w:p>
      <w:pPr>
        <w:pStyle w:val="Heading6"/>
        <w:numPr>
          <w:ilvl w:val="5"/>
          <w:numId w:val="1"/>
        </w:numPr>
        <w:rPr/>
      </w:pPr>
      <w:bookmarkStart w:id="1093" w:name="__RefHeading___Toc861064_1395250215"/>
      <w:bookmarkStart w:id="1094" w:name="_Toc420"/>
      <w:bookmarkEnd w:id="1093"/>
      <w:r>
        <w:rPr/>
        <w:t>18</w:t>
      </w:r>
      <w:r>
        <w:rPr>
          <w:rtl w:val="true"/>
        </w:rPr>
        <w:t xml:space="preserve"> </w:t>
      </w:r>
      <w:r>
        <w:rPr>
          <w:rtl w:val="true"/>
        </w:rPr>
        <w:t>ـ الرّجل الصالح</w:t>
      </w:r>
      <w:bookmarkEnd w:id="1094"/>
    </w:p>
    <w:p>
      <w:pPr>
        <w:pStyle w:val="BookText"/>
        <w:rPr/>
      </w:pPr>
      <w:r>
        <w:rPr>
          <w:rFonts w:ascii="Amiri" w:hAnsi="Amiri" w:eastAsia="Amiri" w:cs="Amiri"/>
          <w:color w:val="111111"/>
          <w:sz w:val="28"/>
          <w:sz w:val="28"/>
          <w:szCs w:val="28"/>
          <w:rtl w:val="true"/>
          <w:lang w:bidi="ar-SA"/>
        </w:rPr>
        <w:t xml:space="preserve">از أبو أَمامَةِ باهِلی منقول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 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إِمامُ النّاسِ یَوْمَئِذ رجلٌ صالحٌ …؛</w:t>
      </w:r>
      <w:r>
        <w:rPr>
          <w:rStyle w:val="FootnoteAnchor"/>
          <w:rtl w:val="true"/>
        </w:rPr>
        <w:footnoteReference w:id="1030"/>
      </w:r>
      <w:r>
        <w:rPr>
          <w:rFonts w:ascii="IRNazanin" w:hAnsi="IRNazanin" w:eastAsia="IRNazanin"/>
          <w:color w:val="111111"/>
          <w:sz w:val="28"/>
          <w:sz w:val="28"/>
          <w:szCs w:val="28"/>
          <w:rtl w:val="true"/>
          <w:lang w:bidi="fa-IR"/>
        </w:rPr>
        <w:t>امام و پیشوای مردم در آن روز، مردی صالح و درستکار خواهد بود …</w:t>
      </w:r>
      <w:r>
        <w:rPr>
          <w:rFonts w:eastAsia="IRNazanin" w:cs="IRNazanin"/>
          <w:color w:val="111111"/>
          <w:sz w:val="28"/>
          <w:szCs w:val="28"/>
          <w:rtl w:val="true"/>
          <w:lang w:bidi="fa-IR"/>
        </w:rPr>
        <w:t>»</w:t>
      </w:r>
    </w:p>
    <w:p>
      <w:pPr>
        <w:pStyle w:val="Heading6"/>
        <w:numPr>
          <w:ilvl w:val="5"/>
          <w:numId w:val="1"/>
        </w:numPr>
        <w:rPr/>
      </w:pPr>
      <w:bookmarkStart w:id="1095" w:name="__RefHeading___Toc861066_1395250215"/>
      <w:bookmarkStart w:id="1096" w:name="_Toc421"/>
      <w:bookmarkEnd w:id="1095"/>
      <w:r>
        <w:rPr/>
        <w:t>19</w:t>
      </w:r>
      <w:r>
        <w:rPr>
          <w:rtl w:val="true"/>
        </w:rPr>
        <w:t xml:space="preserve"> </w:t>
      </w:r>
      <w:r>
        <w:rPr>
          <w:rtl w:val="true"/>
        </w:rPr>
        <w:t>ـ صالح مَن مضی و خیرُ مَن بقی</w:t>
      </w:r>
      <w:bookmarkEnd w:id="1096"/>
    </w:p>
    <w:p>
      <w:pPr>
        <w:pStyle w:val="BookText"/>
        <w:rPr/>
      </w:pPr>
      <w:r>
        <w:rPr>
          <w:rFonts w:ascii="IRNazanin" w:hAnsi="IRNazanin" w:eastAsia="IRNazanin"/>
          <w:color w:val="111111"/>
          <w:sz w:val="28"/>
          <w:sz w:val="28"/>
          <w:szCs w:val="28"/>
          <w:rtl w:val="true"/>
          <w:lang w:bidi="fa-IR"/>
        </w:rPr>
        <w:t>أنس بن مالک، از رسول خدا صلی الله علیه و آله و سلم روایت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فیخرج کالصالح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مَضی وَ خَیر مَن بقی؛</w:t>
      </w:r>
      <w:r>
        <w:rPr>
          <w:rStyle w:val="FootnoteAnchor"/>
          <w:rtl w:val="true"/>
        </w:rPr>
        <w:footnoteReference w:id="1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  صالح گذشتگان و بهترین باقیماندگان است</w:t>
      </w:r>
      <w:r>
        <w:rPr>
          <w:rFonts w:eastAsia="IRNazanin" w:cs="IRNazanin"/>
          <w:color w:val="111111"/>
          <w:sz w:val="28"/>
          <w:szCs w:val="28"/>
          <w:rtl w:val="true"/>
          <w:lang w:bidi="fa-IR"/>
        </w:rPr>
        <w:t>.»</w:t>
      </w:r>
    </w:p>
    <w:p>
      <w:pPr>
        <w:pStyle w:val="Heading6"/>
        <w:numPr>
          <w:ilvl w:val="5"/>
          <w:numId w:val="1"/>
        </w:numPr>
        <w:rPr/>
      </w:pPr>
      <w:bookmarkStart w:id="1097" w:name="__RefHeading___Toc861068_1395250215"/>
      <w:bookmarkStart w:id="1098" w:name="_Toc422"/>
      <w:bookmarkEnd w:id="1097"/>
      <w:r>
        <w:rPr/>
        <w:t>20</w:t>
      </w:r>
      <w:r>
        <w:rPr>
          <w:rtl w:val="true"/>
        </w:rPr>
        <w:t xml:space="preserve"> </w:t>
      </w:r>
      <w:r>
        <w:rPr>
          <w:rtl w:val="true"/>
        </w:rPr>
        <w:t>ـ السفاح</w:t>
      </w:r>
      <w:bookmarkEnd w:id="1098"/>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از پیامبراکرم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رَجُلٌ مِنْ اهلِ‌بَیتی … یُقالُ لَهُ السَّفاحُ؛</w:t>
      </w:r>
      <w:r>
        <w:rPr>
          <w:rStyle w:val="FootnoteAnchor"/>
          <w:rtl w:val="true"/>
        </w:rPr>
        <w:footnoteReference w:id="1032"/>
      </w:r>
      <w:r>
        <w:rPr>
          <w:rFonts w:ascii="IRNazanin" w:hAnsi="IRNazanin" w:eastAsia="IRNazanin"/>
          <w:color w:val="111111"/>
          <w:sz w:val="28"/>
          <w:sz w:val="28"/>
          <w:szCs w:val="28"/>
          <w:rtl w:val="true"/>
          <w:lang w:bidi="fa-IR"/>
        </w:rPr>
        <w:t>شخصی از اهل‌بیت من ظهور می‌کند … او را سفاح می‌نامند</w:t>
      </w:r>
      <w:r>
        <w:rPr>
          <w:rFonts w:eastAsia="IRNazanin" w:cs="IRNazanin"/>
          <w:color w:val="111111"/>
          <w:sz w:val="28"/>
          <w:szCs w:val="28"/>
          <w:rtl w:val="true"/>
          <w:lang w:bidi="fa-IR"/>
        </w:rPr>
        <w:t xml:space="preserve">.» </w:t>
      </w:r>
      <w:bookmarkStart w:id="1099" w:name="pg2683_23505"/>
    </w:p>
    <w:p>
      <w:pPr>
        <w:pStyle w:val="BookText"/>
        <w:rPr/>
      </w:pPr>
      <w:bookmarkEnd w:id="10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توانا بر سخن گفتن و انسان سخنور آمده است</w:t>
      </w:r>
      <w:r>
        <w:rPr>
          <w:rFonts w:eastAsia="IRNazanin" w:cs="IRNazanin"/>
          <w:color w:val="111111"/>
          <w:sz w:val="28"/>
          <w:szCs w:val="28"/>
          <w:rtl w:val="true"/>
          <w:lang w:bidi="fa-IR"/>
        </w:rPr>
        <w:t>.»</w:t>
      </w:r>
      <w:r>
        <w:rPr>
          <w:rStyle w:val="FootnoteAnchor"/>
          <w:rtl w:val="true"/>
        </w:rPr>
        <w:footnoteReference w:id="1033"/>
      </w:r>
    </w:p>
    <w:p>
      <w:pPr>
        <w:pStyle w:val="Heading6"/>
        <w:numPr>
          <w:ilvl w:val="5"/>
          <w:numId w:val="1"/>
        </w:numPr>
        <w:rPr/>
      </w:pPr>
      <w:bookmarkStart w:id="1100" w:name="__RefHeading___Toc861070_1395250215"/>
      <w:bookmarkStart w:id="1101" w:name="_Toc423"/>
      <w:bookmarkEnd w:id="1100"/>
      <w:r>
        <w:rPr/>
        <w:t>21</w:t>
      </w:r>
      <w:r>
        <w:rPr>
          <w:rtl w:val="true"/>
        </w:rPr>
        <w:t xml:space="preserve"> </w:t>
      </w:r>
      <w:r>
        <w:rPr>
          <w:rtl w:val="true"/>
        </w:rPr>
        <w:t>ـ القائم عجل الله تعالی فرجه الشریف</w:t>
      </w:r>
      <w:bookmarkEnd w:id="1101"/>
    </w:p>
    <w:p>
      <w:pPr>
        <w:pStyle w:val="BookText"/>
        <w:rPr/>
      </w:pPr>
      <w:r>
        <w:rPr>
          <w:rFonts w:ascii="IRNazanin" w:hAnsi="IRNazanin" w:eastAsia="IRNazanin"/>
          <w:color w:val="111111"/>
          <w:sz w:val="28"/>
          <w:sz w:val="28"/>
          <w:szCs w:val="28"/>
          <w:rtl w:val="true"/>
          <w:lang w:bidi="fa-IR"/>
        </w:rPr>
        <w:t xml:space="preserve">این لقب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کتاب‌هایشان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عبدالرحمن بن أبی لیلی به نقل از پدرش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بکی النبی صلی الله علیه و آله و سلم … وَ أخبرنی جَبرئیلُ عِن اللهِ عَزَّوَجَلَّ أنَّ ذلِکَ الظُّلْم یَزوُلُ إذا قامَ قائمهم …؛</w:t>
      </w:r>
      <w:r>
        <w:rPr>
          <w:rStyle w:val="FootnoteAnchor"/>
          <w:rtl w:val="true"/>
        </w:rPr>
        <w:footnoteReference w:id="1034"/>
      </w:r>
      <w:r>
        <w:rPr>
          <w:rFonts w:ascii="IRNazanin" w:hAnsi="IRNazanin" w:eastAsia="IRNazanin"/>
          <w:color w:val="111111"/>
          <w:sz w:val="28"/>
          <w:sz w:val="28"/>
          <w:szCs w:val="28"/>
          <w:rtl w:val="true"/>
          <w:lang w:bidi="fa-IR"/>
        </w:rPr>
        <w:t>سپس پیامبر گریست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آن ظلم، به هنگام قیام قائم آنان، برطرف خواهد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ـ از علی علیه السلام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بعدی إثناعشر، اَوّلُهم، أَنتَ یا عَلی وَ آخِرهم القائم الذّی یَفتحُ اللهُ عزَوَجَلَّ عَلی یَدَیهِ مشارِقَ الاَرْضِ وَ مغَارِبَها؛</w:t>
      </w:r>
      <w:r>
        <w:rPr>
          <w:rStyle w:val="FootnoteAnchor"/>
          <w:rtl w:val="true"/>
        </w:rPr>
        <w:footnoteReference w:id="1035"/>
      </w:r>
      <w:r>
        <w:rPr>
          <w:rFonts w:ascii="IRNazanin" w:hAnsi="IRNazanin" w:eastAsia="IRNazanin"/>
          <w:color w:val="111111"/>
          <w:sz w:val="28"/>
          <w:sz w:val="28"/>
          <w:szCs w:val="28"/>
          <w:rtl w:val="true"/>
          <w:lang w:bidi="fa-IR"/>
        </w:rPr>
        <w:t>امامان پس از من دوازده تن‌انده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 آنان تویی و آخرین فرد آن‌ها حضرت قائم است که خداوند به دست او، شرق و غرب گیتی را می‌گشاید</w:t>
      </w:r>
      <w:r>
        <w:rPr>
          <w:rFonts w:eastAsia="IRNazanin" w:cs="IRNazanin"/>
          <w:color w:val="111111"/>
          <w:sz w:val="28"/>
          <w:szCs w:val="28"/>
          <w:rtl w:val="true"/>
          <w:lang w:bidi="fa-IR"/>
        </w:rPr>
        <w:t>.»</w:t>
      </w:r>
    </w:p>
    <w:p>
      <w:pPr>
        <w:pStyle w:val="Heading6"/>
        <w:numPr>
          <w:ilvl w:val="5"/>
          <w:numId w:val="1"/>
        </w:numPr>
        <w:rPr/>
      </w:pPr>
      <w:bookmarkStart w:id="1102" w:name="__RefHeading___Toc861072_1395250215"/>
      <w:bookmarkStart w:id="1103" w:name="_Toc424"/>
      <w:bookmarkEnd w:id="1102"/>
      <w:r>
        <w:rPr/>
        <w:t>22</w:t>
      </w:r>
      <w:r>
        <w:rPr>
          <w:rtl w:val="true"/>
        </w:rPr>
        <w:t xml:space="preserve"> </w:t>
      </w:r>
      <w:r>
        <w:rPr>
          <w:rtl w:val="true"/>
        </w:rPr>
        <w:t>ـ القائم المنتظر</w:t>
      </w:r>
      <w:bookmarkEnd w:id="1103"/>
    </w:p>
    <w:p>
      <w:pPr>
        <w:pStyle w:val="BookText"/>
        <w:rPr/>
      </w:pP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أبی‌طالب إمام أُمتّی وَ خَلیفَتی عَلَیها مِنْ بعدی وَ مِنْ وُلَدِهِ  القائمُ المُنْتَظرُ …؛</w:t>
      </w:r>
      <w:r>
        <w:rPr>
          <w:rStyle w:val="FootnoteAnchor"/>
          <w:rtl w:val="true"/>
        </w:rPr>
        <w:footnoteReference w:id="1036"/>
      </w:r>
      <w:r>
        <w:rPr>
          <w:rFonts w:ascii="IRNazanin" w:hAnsi="IRNazanin" w:eastAsia="IRNazanin"/>
          <w:color w:val="111111"/>
          <w:sz w:val="28"/>
          <w:sz w:val="28"/>
          <w:szCs w:val="28"/>
          <w:rtl w:val="true"/>
          <w:lang w:bidi="fa-IR"/>
        </w:rPr>
        <w:t>پیامبراکرم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پیشوای امت من و جانشین پس از من بر اُمَّتَم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منتظر از فرزندان و نسل او است</w:t>
      </w:r>
      <w:r>
        <w:rPr>
          <w:rFonts w:eastAsia="IRNazanin" w:cs="IRNazanin"/>
          <w:color w:val="111111"/>
          <w:sz w:val="28"/>
          <w:szCs w:val="28"/>
          <w:rtl w:val="true"/>
          <w:lang w:bidi="fa-IR"/>
        </w:rPr>
        <w:t>.»</w:t>
      </w:r>
    </w:p>
    <w:p>
      <w:pPr>
        <w:pStyle w:val="Heading6"/>
        <w:numPr>
          <w:ilvl w:val="5"/>
          <w:numId w:val="1"/>
        </w:numPr>
        <w:rPr/>
      </w:pPr>
      <w:bookmarkStart w:id="1104" w:name="__RefHeading___Toc861074_1395250215"/>
      <w:bookmarkStart w:id="1105" w:name="_Toc425"/>
      <w:bookmarkEnd w:id="1104"/>
      <w:r>
        <w:rPr/>
        <w:t>23</w:t>
      </w:r>
      <w:r>
        <w:rPr>
          <w:rtl w:val="true"/>
        </w:rPr>
        <w:t xml:space="preserve"> </w:t>
      </w:r>
      <w:r>
        <w:rPr>
          <w:rtl w:val="true"/>
        </w:rPr>
        <w:t>ـ عدل، مبارک، زکّی</w:t>
      </w:r>
      <w:bookmarkEnd w:id="1105"/>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طاووس به نقل از فتن سلیلی؛ از حذیفة بن الیمان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بَعَثَ اللهُ رجلا مِن أطائبِ عِترَتی وَ أَبرارِ ذریَّتی عدلا، مبارکاً زَکیّاً …؛ آن گاه که خدای عزوجلّ مردی را از پاکان عترتم و از نیکان دودمان من که مظهر عدل و برکت و پاکی است، </w:t>
      </w:r>
    </w:p>
    <w:p>
      <w:pPr>
        <w:pStyle w:val="BookText"/>
        <w:rPr/>
      </w:pPr>
      <w:r>
        <w:rPr>
          <w:rFonts w:ascii="IRNazanin" w:hAnsi="IRNazanin" w:eastAsia="IRNazanin"/>
          <w:color w:val="111111"/>
          <w:sz w:val="28"/>
          <w:sz w:val="28"/>
          <w:szCs w:val="28"/>
          <w:rtl w:val="true"/>
          <w:lang w:bidi="fa-IR"/>
        </w:rPr>
        <w:t>برمی‌انگیزاند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اوصاف دیگری نیز در احادیث اهل سنّت آمده؛ ولی با رعایت اختصار، به همین مقدار بسنده می‌کنیم و در فرصت مناسب به شرح و تفسیر و بیان این القاب شریف می‌پردازیم ـ انشاءاله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حشرنا الله مع المهدی و رزقنا رأفَتَهُ و رضاه</w:t>
      </w:r>
      <w:r>
        <w:rPr>
          <w:rFonts w:eastAsia="IRNazanin" w:cs="IRNazanin"/>
          <w:color w:val="111111"/>
          <w:sz w:val="28"/>
          <w:szCs w:val="28"/>
          <w:rtl w:val="true"/>
          <w:lang w:bidi="fa-IR"/>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6" w:name="pg2683_23510"/>
      <w:bookmarkStart w:id="1107" w:name="pg2683_23510"/>
      <w:bookmarkEnd w:id="1107"/>
    </w:p>
    <w:p>
      <w:pPr>
        <w:pStyle w:val="Heading3"/>
        <w:numPr>
          <w:ilvl w:val="2"/>
          <w:numId w:val="1"/>
        </w:numPr>
        <w:rPr/>
      </w:pPr>
      <w:bookmarkStart w:id="1108" w:name="pg2683_23510"/>
      <w:bookmarkStart w:id="1109" w:name="__RefHeading___Toc861076_1395250215"/>
      <w:bookmarkStart w:id="1110" w:name="_Toc426"/>
      <w:bookmarkEnd w:id="1108"/>
      <w:bookmarkEnd w:id="1109"/>
      <w:r>
        <w:rPr>
          <w:rtl w:val="true"/>
        </w:rPr>
        <w:t>فصل نوزدهم</w:t>
      </w:r>
      <w:r>
        <w:rPr>
          <w:rtl w:val="true"/>
        </w:rPr>
        <w:t xml:space="preserve">: </w:t>
      </w:r>
      <w:r>
        <w:rPr>
          <w:rtl w:val="true"/>
        </w:rPr>
        <w:t>کتاب الامامة و التبصرة من الحیرة</w:t>
      </w:r>
      <w:bookmarkEnd w:id="1110"/>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1" w:name="__RefHeading___Toc861078_1395250215"/>
      <w:bookmarkStart w:id="1112" w:name="_Toc427"/>
      <w:bookmarkEnd w:id="1111"/>
      <w:r>
        <w:rPr>
          <w:rtl w:val="true"/>
        </w:rPr>
        <w:t>اشاره</w:t>
      </w:r>
      <w:bookmarkEnd w:id="1112"/>
    </w:p>
    <w:p>
      <w:pPr>
        <w:pStyle w:val="BookText"/>
        <w:rPr/>
      </w:pPr>
      <w:r>
        <w:rPr>
          <w:rFonts w:ascii="IRNazanin" w:hAnsi="IRNazanin" w:eastAsia="IRNazanin"/>
          <w:color w:val="111111"/>
          <w:sz w:val="28"/>
          <w:sz w:val="28"/>
          <w:szCs w:val="28"/>
          <w:rtl w:val="true"/>
          <w:lang w:bidi="fa-IR"/>
        </w:rPr>
        <w:t xml:space="preserve">کتاب گران سنگ الامامة و التبصرة از جمله منابع مهدویت و تألیف علی بن حسین بن موسی بن بابویه است که امام عسکری علیه 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خود خوانده است و بزرگان علم رجال، او را فقیه‌ترین و مورد اعتمادترین شخصیت زمان خویش دانسته‌اند، از نظر علمی در چنان موقعیتی قرار داشت که اگر اصحاب، در مسأله‌ای روایتی نمی‌یافتند، به آن چه در شرایع او بود تمسک می‌جستند و به فتوای او همانند روایت، استناد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اثر، به وی نسبت داده شده که بیشتر آنها در فقه، تفسیر و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محضر اساتید بزرگی، چون سعد بن عبدالله اشعری، علی بن ابراهیم هاشم قمی و محمّد بن علی شلمغانی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برکات حیات علمی او، تربیت شاگردان فراوانی است که از دو فرزندش حسین و محمد، به عنوان نمونه بارز می‌توان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تألیف کتاب الامامة و التبصرة از وجود دانشمندانی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بن‌عبدالله بن خلف اشعری، محمّد بن یحیی عطار، احمد بن ادریس، عبدالله بن جعفر حمیدی، حمزة بن قاسم، حسن بن احمد مالکی، علی بن ابراهیم و علی بن موسی بن جعفر کمیذانی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که کتاب یاد شده از تألیفات ابن بابویه باشد، تردید شده است، زیرا برخی مشایخ این کتاب، از نظر طبقه، متأخر از پدر بزرگوار وی هستند و امکان ندارد متقدم از متأخر، به نقل روایت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 روایاتی که صدوقِ پسر از پدرش نقل کرده از مشایخ کتاب الإمامة و التبصرة اثری نیست؛ اما این تردید به دو دلیل بی‌مورد است؛</w:t>
      </w:r>
    </w:p>
    <w:p>
      <w:pPr>
        <w:pStyle w:val="BookText"/>
        <w:rPr/>
      </w:pPr>
      <w:r>
        <w:rPr>
          <w:rFonts w:ascii="IRNazanin" w:hAnsi="IRNazanin" w:eastAsia="IRNazanin"/>
          <w:color w:val="111111"/>
          <w:sz w:val="28"/>
          <w:sz w:val="28"/>
          <w:szCs w:val="28"/>
          <w:rtl w:val="true"/>
          <w:lang w:bidi="fa-IR"/>
        </w:rPr>
        <w:t xml:space="preserve">الف ـ در روایت متقدم از متأخر اشکالی وجود ندارد در صورتی چنین امکانی وجود دارد که استاد از معمّرین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عمر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شاید علت این که شیخ صدوق نام مشایخِ الإمامة و التبصرة را در </w:t>
      </w:r>
    </w:p>
    <w:p>
      <w:pPr>
        <w:pStyle w:val="BookText"/>
        <w:rPr/>
      </w:pPr>
      <w:r>
        <w:rPr>
          <w:rFonts w:ascii="IRNazanin" w:hAnsi="IRNazanin" w:eastAsia="IRNazanin"/>
          <w:color w:val="111111"/>
          <w:sz w:val="28"/>
          <w:sz w:val="28"/>
          <w:szCs w:val="28"/>
          <w:rtl w:val="true"/>
          <w:lang w:bidi="fa-IR"/>
        </w:rPr>
        <w:t>روایات منقول از پدر ارجمند خویش نیاورده، معاصر بودن با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نیازی به ذکر آنها نبوده و بدون واسطه،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با مراجعه به کتاب موجود، درمی‌یابیم هیچ یک از راویانی که باعث این تردید شده‌اند، در طریق کتاب نیستند و شاید دلیل آن، وجود دو نسخه متفاوت از این کتاب باشد که یک نسخه، مرکب از دو جزء است؛ جزء نخست، کتاب الإمامة و التبصرة و جزء دوم، کتاب جامع‌الاحادیث را تشکیل می‌دهد و از آن‌جا که بخشی از آغاز کتابِ دوم مفقود شده، با کتاب نخست، بهم آمیخته است؛ از این رو، علاّمه مجلسی همه این روایات را به ابن بابویه،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این کتاب،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درباره مهدویت است که در هر باب، تعدادی روایت متناسب با این موضوع،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قدیمی‌ترین کتاب‌هایی که درباره امامت و امام زمان علیه السلام، به رشته تحریر درآمده کتاب ارزشمند الإمامة و التبصرة من الحیرة معروف به الإمامة و التبصرة، نوشته عالم فرزانه، علی بن حسین بن موسی بن بابویه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بابویه، همگی از بزرگان علم و دانش بوده‌اند؛ اما در جمع این خاندان، علی بن الحسین و فرزندش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خدمات فراوانی به اسلام و تشیّع انجام داده‌اند و در این راستا، کتب فراوان و ارزشمندی از جمله، کتاب الإمامة و التبصرة را از خود به یادگار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بخش‌هایی از این کتاب، سخن از مهدویت به میان آمده، از منابع مهدویت به شمار می‌آید و شناخت آن برای پژوهشگرانِ مباحث مربوط به امام زمان،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این کتاب، در چهار محور به بیان مباحث مربوط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مؤلف؛</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کتاب؛</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اعتبار کتاب؛</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اجمالی با محتویات کتاب</w:t>
      </w:r>
      <w:r>
        <w:rPr>
          <w:rFonts w:eastAsia="IRNazanin" w:cs="IRNazanin"/>
          <w:color w:val="111111"/>
          <w:sz w:val="28"/>
          <w:szCs w:val="28"/>
          <w:rtl w:val="true"/>
          <w:lang w:bidi="fa-IR"/>
        </w:rPr>
        <w:t xml:space="preserve">. </w:t>
      </w:r>
      <w:bookmarkStart w:id="1113" w:name="pg2683_23516"/>
    </w:p>
    <w:p>
      <w:pPr>
        <w:pStyle w:val="Heading4"/>
        <w:numPr>
          <w:ilvl w:val="3"/>
          <w:numId w:val="1"/>
        </w:numPr>
        <w:rPr/>
      </w:pPr>
      <w:bookmarkStart w:id="1114" w:name="__RefHeading___Toc861080_1395250215"/>
      <w:bookmarkStart w:id="1115" w:name="_Toc428"/>
      <w:bookmarkEnd w:id="1113"/>
      <w:bookmarkEnd w:id="1114"/>
      <w:r>
        <w:rPr>
          <w:rtl w:val="true"/>
        </w:rPr>
        <w:t>نخستین محور</w:t>
      </w:r>
      <w:r>
        <w:rPr>
          <w:rtl w:val="true"/>
        </w:rPr>
        <w:t xml:space="preserve">: </w:t>
      </w:r>
      <w:r>
        <w:rPr>
          <w:rtl w:val="true"/>
        </w:rPr>
        <w:t>آشنایی با مؤلف</w:t>
      </w:r>
      <w:bookmarkEnd w:id="1115"/>
    </w:p>
    <w:p>
      <w:pPr>
        <w:pStyle w:val="Heading5"/>
        <w:numPr>
          <w:ilvl w:val="4"/>
          <w:numId w:val="1"/>
        </w:numPr>
        <w:rPr/>
      </w:pPr>
      <w:bookmarkStart w:id="1116" w:name="__RefHeading___Toc861082_1395250215"/>
      <w:bookmarkStart w:id="1117" w:name="_Toc429"/>
      <w:bookmarkEnd w:id="1116"/>
      <w:r>
        <w:rPr/>
        <w:t>1</w:t>
      </w:r>
      <w:r>
        <w:rPr>
          <w:rtl w:val="true"/>
        </w:rPr>
        <w:t xml:space="preserve"> </w:t>
      </w:r>
      <w:r>
        <w:rPr>
          <w:rtl w:val="true"/>
        </w:rPr>
        <w:t>ـ تولد</w:t>
      </w:r>
      <w:bookmarkEnd w:id="1117"/>
    </w:p>
    <w:p>
      <w:pPr>
        <w:pStyle w:val="BookText"/>
        <w:rPr/>
      </w:pPr>
      <w:r>
        <w:rPr>
          <w:rFonts w:ascii="IRNazanin" w:hAnsi="IRNazanin" w:eastAsia="IRNazanin"/>
          <w:color w:val="111111"/>
          <w:sz w:val="28"/>
          <w:sz w:val="28"/>
          <w:szCs w:val="28"/>
          <w:rtl w:val="true"/>
          <w:lang w:bidi="fa-IR"/>
        </w:rPr>
        <w:t>کتاب‌هایی تراجم، درباره سال تولد وی چیزی بیان نداشته‌اند و تنها به بیان محل تولد او پرداخته و آن را شهر مقدّس قم می‌دانند</w:t>
      </w:r>
      <w:r>
        <w:rPr>
          <w:rFonts w:eastAsia="IRNazanin" w:cs="IRNazanin"/>
          <w:color w:val="111111"/>
          <w:sz w:val="28"/>
          <w:szCs w:val="28"/>
          <w:rtl w:val="true"/>
          <w:lang w:bidi="fa-IR"/>
        </w:rPr>
        <w:t>.</w:t>
      </w:r>
    </w:p>
    <w:p>
      <w:pPr>
        <w:pStyle w:val="Heading5"/>
        <w:numPr>
          <w:ilvl w:val="4"/>
          <w:numId w:val="1"/>
        </w:numPr>
        <w:rPr/>
      </w:pPr>
      <w:bookmarkStart w:id="1118" w:name="__RefHeading___Toc861084_1395250215"/>
      <w:bookmarkStart w:id="1119" w:name="_Toc430"/>
      <w:bookmarkEnd w:id="1118"/>
      <w:r>
        <w:rPr/>
        <w:t>2</w:t>
      </w:r>
      <w:r>
        <w:rPr>
          <w:rtl w:val="true"/>
        </w:rPr>
        <w:t xml:space="preserve"> </w:t>
      </w:r>
      <w:r>
        <w:rPr>
          <w:rtl w:val="true"/>
        </w:rPr>
        <w:t>ـ خاندان بابَویْه</w:t>
      </w:r>
      <w:bookmarkEnd w:id="1119"/>
    </w:p>
    <w:p>
      <w:pPr>
        <w:pStyle w:val="BookText"/>
        <w:rPr/>
      </w:pPr>
      <w:r>
        <w:rPr>
          <w:rFonts w:ascii="IRNazanin" w:hAnsi="IRNazanin" w:eastAsia="IRNazanin"/>
          <w:color w:val="111111"/>
          <w:sz w:val="28"/>
          <w:sz w:val="28"/>
          <w:szCs w:val="28"/>
          <w:rtl w:val="true"/>
          <w:lang w:bidi="fa-IR"/>
        </w:rPr>
        <w:t>همان گونه که در مقدمه یادآوری شد، این خاندان، از بزرگان فضل و دانش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دانشمندان بزرگ دینی، عباراتی به چشم می‌خورد که حاکی از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بابَویْه بسیارند و بیشتر آنها علمای والامقامی هستند</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صاحب ریاض‌العلماء نیز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حسین بن موسی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صدوق، فرزند این دانشمند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نوه‌اش و نوادگانش، تا زمان شیخ منتجب‌الدین، همه از علمای بزرگ بوده‌اند</w:t>
      </w:r>
      <w:r>
        <w:rPr>
          <w:rFonts w:eastAsia="IRNazanin" w:cs="IRNazanin"/>
          <w:color w:val="111111"/>
          <w:sz w:val="28"/>
          <w:szCs w:val="28"/>
          <w:rtl w:val="true"/>
          <w:lang w:bidi="fa-IR"/>
        </w:rPr>
        <w:t>.</w:t>
      </w:r>
      <w:r>
        <w:rPr>
          <w:rStyle w:val="FootnoteAnchor"/>
          <w:rtl w:val="true"/>
        </w:rPr>
        <w:footnoteReference w:id="1038"/>
      </w:r>
    </w:p>
    <w:p>
      <w:pPr>
        <w:pStyle w:val="Heading5"/>
        <w:numPr>
          <w:ilvl w:val="4"/>
          <w:numId w:val="1"/>
        </w:numPr>
        <w:rPr/>
      </w:pPr>
      <w:bookmarkStart w:id="1120" w:name="__RefHeading___Toc861086_1395250215"/>
      <w:bookmarkStart w:id="1121" w:name="_Toc431"/>
      <w:bookmarkEnd w:id="1120"/>
      <w:r>
        <w:rPr/>
        <w:t>3</w:t>
      </w:r>
      <w:r>
        <w:rPr>
          <w:rtl w:val="true"/>
        </w:rPr>
        <w:t xml:space="preserve"> </w:t>
      </w:r>
      <w:r>
        <w:rPr>
          <w:rtl w:val="true"/>
        </w:rPr>
        <w:t>ـ ابن بابَویْه از دیدگاه امام عسکری علیه السلام</w:t>
      </w:r>
      <w:bookmarkEnd w:id="1121"/>
    </w:p>
    <w:p>
      <w:pPr>
        <w:pStyle w:val="BookText"/>
        <w:rPr/>
      </w:pPr>
      <w:r>
        <w:rPr>
          <w:rFonts w:ascii="IRNazanin" w:hAnsi="IRNazanin" w:eastAsia="IRNazanin"/>
          <w:color w:val="111111"/>
          <w:sz w:val="28"/>
          <w:sz w:val="28"/>
          <w:szCs w:val="28"/>
          <w:rtl w:val="true"/>
          <w:lang w:bidi="fa-IR"/>
        </w:rPr>
        <w:t>علی بن حسین بن بابویه، با امام عسکری و امام مهدی علیهما السلام، مکاتبه داشته و هر دو امام، در حق او دعا می‌کنند تا صاحب فرزندانی صالح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اصل این مکاتبات برای او افتخار به شمار می‌آید؛ ولی آنچه بر این افتخار می‌افزاید و در بیان بزرگی و عظمت جایگاه او کافی است، پاسخ امام عسکری علیه السلام، به وی و عباراتی است که حضرت، برای او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این نامه توصیه‌های گرانبهایی صورت پذیرفته، متن کامل آن را یادآور می‌شویم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الحمدلله ربّ العالمین، و العاقبة للموحّدین، و النار  للمُلحدین، و </w:t>
      </w:r>
    </w:p>
    <w:p>
      <w:pPr>
        <w:pStyle w:val="BookText"/>
        <w:rPr/>
      </w:pPr>
      <w:r>
        <w:rPr>
          <w:rFonts w:ascii="IRNazanin" w:hAnsi="IRNazanin" w:eastAsia="IRNazanin"/>
          <w:color w:val="111111"/>
          <w:sz w:val="28"/>
          <w:sz w:val="28"/>
          <w:szCs w:val="28"/>
          <w:rtl w:val="true"/>
          <w:lang w:bidi="fa-IR"/>
        </w:rPr>
        <w:t>لاعدوان إلاّ علی الظالمین، و لا إله الاّ الله أحسن الخالقین، و الصلوة علی خیر خلقه محمّد و عترته الطاهرین</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اُوصیک یا شیخی و معتمدی و فقیهی ابا الحسن علی بن الحسین بن بابویه القمی ـ وفّقک الله لمرضاته و جعل من ولدک أولاداً صالحین برحمته ـ بتقوی الله، و إقام الصلوة و إیتاء الزکوة، فإنّه لا تُقبَل الصلوة من مانعی الزکوة، و أوصیک بمغفرة الذنب و کظم الغیظ و صلة الرحم و مواساة الإخوان و السعی فی حوائجهم فی العسر و الیسر و الحلم عند الجهل و التّفقه فی‌الدین و التّثبت فی الأمور و التّعهد للقرآن و حُسن الخلق و 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خَیْرَ فِی کَثِیر مِن نَجْوَاهُمْ إِلاَّ مَنْ أَمَرَ بِصَدَقَة أَوْ مَعْرُوف أَوْ اصلاًح بَیْنَ النَّاسِ</w:t>
      </w:r>
      <w:r>
        <w:rPr>
          <w:rFonts w:eastAsia="Amiri" w:cs="Amiri" w:ascii="Amiri" w:hAnsi="Amiri"/>
          <w:color w:val="111111"/>
          <w:sz w:val="28"/>
          <w:szCs w:val="28"/>
          <w:rtl w:val="true"/>
          <w:lang w:bidi="ar-SA"/>
        </w:rPr>
        <w:t>)</w:t>
      </w:r>
      <w:r>
        <w:rPr>
          <w:rStyle w:val="FootnoteAnchor"/>
          <w:rtl w:val="true"/>
        </w:rPr>
        <w:footnoteReference w:id="1039"/>
      </w:r>
      <w:r>
        <w:rPr>
          <w:rFonts w:ascii="IRNazanin" w:hAnsi="IRNazanin" w:eastAsia="IRNazanin"/>
          <w:color w:val="111111"/>
          <w:sz w:val="28"/>
          <w:sz w:val="28"/>
          <w:szCs w:val="28"/>
          <w:rtl w:val="true"/>
          <w:lang w:bidi="fa-IR"/>
        </w:rPr>
        <w:t>و اجتناب الفواحش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بصلوة اللیل، علیک بصلوة اللیل، فإنّ النّبی صلی الله علیه و آله و سلم أوصی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بصلوة اللیل، علیک بصلوة اللیل، علیک بصلوة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استخفّ بصلوة اللیل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 بوصیتی و اْمُر جمیع شیعتی بها، أمرتک به حتی یعملوا علیه، و علیک بالصبر و انتظار الفرج، فإنّ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أعمال أمتی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لاتزال شیعتنا فی حزن حتی یظهر ولدی الذی بشّر به النبّی صلی الله علیه و آله و سلم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یملأ الارض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یا شیخی و معتمدی أبا الحسن و اْمُر جمیع شیعتی بالصبر، فإنّ الارض لله یورثها من یشاء من عباده 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 و علی جمیع شیعتنا و رحمة‌الله و برکاته، و حسبنا الله و نعم الوکیل، نعم المولی و نعم النصیر</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ای شخصیت بزرگ و مورد اعتماد و فقیه من، ای ابوالحسن علی بن حسین قمی ـ که خداوند تو را در انجام کارهای پسندیده توفیق و از فضل و رحمتش به تو فرزندانی شایسته روزی گرداند ـ تو را به تقوای الهی و اقامه نماز و پرداخت زکات؛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کسانی که زکات نمی‌پردازند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سفارش می‌کنم به استغفار از گناهان و فروخوردن خشم و انجام صله رحم و همدردی با برادران و تلاش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آنها در خوشی و ناخوشی و بردباری، در برابر نادانی و تفّقه در دین و استواری در کارها و قرآن و اخلاق نکو و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خیری در سخنان پنهانی آنان وجود ندارد، مگر کسی که در دادن صدقه و انجام کار نیک و اصلاًح میان مردم چنین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می‌کنم به پرهیز از همه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شب، بر تو باد به نماز شب، که پیامبر صلی الله علیه و آله و سلم، به علی علیه السلام سفارش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شب، بر تو باد به نماز شب، بر تو باد به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شب را سبک بشمارد، از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سفارش‌هایم را به کاربند و به همه شیعیانم دستور ده تا به آن‌ها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صبر و شکیبایی و انتظار فَرَج،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فضیلت‌ترین اعمال امت من،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همواره در حزن و اندوه خواهند بود، تا فرزندم که پیامبر صلی الله علیه و آله و سلم، آمدن وی را مژده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پر از عدل و داد خواهد ساخت، همان گونه که آکنده از جور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 بزرگ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شخصیت مورد اعتماد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پیشه‌ساز و تمام شیعیان مرا به شکیبایی سفارش کن که زمین از آنِ خدا است و به هر کس از بندگانش که بخواهد، آن را به میراث می‌دهد و فرجام  نیک، از آنِ پرواپیشه‌گان خواهد بود…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نکته مهمّی به نظر می‌رسد، که علی بن الحسین بن بابَویْه در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وداع گفته و امام عسکری 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رسیده </w:t>
      </w:r>
      <w:bookmarkStart w:id="1122" w:name="pg2683_23523"/>
    </w:p>
    <w:p>
      <w:pPr>
        <w:pStyle w:val="BookText"/>
        <w:rPr/>
      </w:pPr>
      <w:bookmarkEnd w:id="112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وی، در زمان شهادت حضرت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باید تقریباً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 او گذشته باشد و از معمّرین به شمار آید در صورتی که کسی چنین چیزی را نگفته است؛ بدین سان، این نامه، در دوران جوانی و سال‌های آغازین آن، برای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شگفت‌آور این است که امام علیه السلام، او را با عناوینی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w:t>
      </w:r>
      <w:r>
        <w:rPr>
          <w:rStyle w:val="FootnoteAnchor"/>
          <w:rtl w:val="true"/>
        </w:rPr>
        <w:footnoteReference w:id="1041"/>
      </w:r>
      <w:r>
        <w:rPr>
          <w:rFonts w:ascii="IRNazanin" w:hAnsi="IRNazanin" w:eastAsia="IRNazanin"/>
          <w:color w:val="111111"/>
          <w:sz w:val="28"/>
          <w:sz w:val="28"/>
          <w:szCs w:val="28"/>
          <w:rtl w:val="true"/>
          <w:lang w:bidi="fa-IR"/>
        </w:rPr>
        <w:t>و معتمدی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می‌سازد که خود، بیانگر مقام والای آن بزرگوار است</w:t>
      </w:r>
      <w:r>
        <w:rPr>
          <w:rFonts w:eastAsia="IRNazanin" w:cs="IRNazanin"/>
          <w:color w:val="111111"/>
          <w:sz w:val="28"/>
          <w:szCs w:val="28"/>
          <w:rtl w:val="true"/>
          <w:lang w:bidi="fa-IR"/>
        </w:rPr>
        <w:t>.</w:t>
      </w:r>
    </w:p>
    <w:p>
      <w:pPr>
        <w:pStyle w:val="Heading5"/>
        <w:numPr>
          <w:ilvl w:val="4"/>
          <w:numId w:val="1"/>
        </w:numPr>
        <w:rPr/>
      </w:pPr>
      <w:bookmarkStart w:id="1123" w:name="__RefHeading___Toc861088_1395250215"/>
      <w:bookmarkStart w:id="1124" w:name="_Toc432"/>
      <w:bookmarkEnd w:id="1123"/>
      <w:r>
        <w:rPr/>
        <w:t>4</w:t>
      </w:r>
      <w:r>
        <w:rPr>
          <w:rtl w:val="true"/>
        </w:rPr>
        <w:t xml:space="preserve"> </w:t>
      </w:r>
      <w:r>
        <w:rPr>
          <w:rtl w:val="true"/>
        </w:rPr>
        <w:t>ـ دعای امام زمان علیه السلام در حق علی بن حسین بن بابَویْه</w:t>
      </w:r>
      <w:bookmarkEnd w:id="1124"/>
    </w:p>
    <w:p>
      <w:pPr>
        <w:pStyle w:val="BookText"/>
        <w:rPr/>
      </w:pPr>
      <w:r>
        <w:rPr>
          <w:rFonts w:ascii="IRNazanin" w:hAnsi="IRNazanin" w:eastAsia="IRNazanin"/>
          <w:color w:val="111111"/>
          <w:sz w:val="28"/>
          <w:sz w:val="28"/>
          <w:szCs w:val="28"/>
          <w:rtl w:val="true"/>
          <w:lang w:bidi="fa-IR"/>
        </w:rPr>
        <w:t xml:space="preserve">علی بن حسین، توسط علی بن جعفر بن أسود، طی نامه‌ای به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سوم 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خواست با نوشتن نامه‌ای به امام زمان علیه السلام برایش طلب فرزند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خواسته‌ات دعا کردم؛ خداوند دو پسر نیک‌سرشت به تو عنایت خواهد کرد</w:t>
      </w:r>
      <w:r>
        <w:rPr>
          <w:rFonts w:eastAsia="IRNazanin" w:cs="IRNazanin"/>
          <w:color w:val="111111"/>
          <w:sz w:val="28"/>
          <w:szCs w:val="28"/>
          <w:rtl w:val="true"/>
          <w:lang w:bidi="fa-IR"/>
        </w:rPr>
        <w:t>.»</w:t>
      </w:r>
      <w:r>
        <w:rPr>
          <w:rStyle w:val="FootnoteAnchor"/>
          <w:rtl w:val="true"/>
        </w:rPr>
        <w:footnoteReference w:id="1042"/>
      </w:r>
      <w:r>
        <w:rPr>
          <w:rFonts w:ascii="IRNazanin" w:hAnsi="IRNazanin" w:eastAsia="IRNazanin"/>
          <w:color w:val="111111"/>
          <w:sz w:val="28"/>
          <w:sz w:val="28"/>
          <w:szCs w:val="28"/>
          <w:rtl w:val="true"/>
          <w:lang w:bidi="fa-IR"/>
        </w:rPr>
        <w:t xml:space="preserve">حاصل این دعای حضرت، تولد ابوعبدالله و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هر دو، از علمای بزرگ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سوره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ابوجعفر و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روایت می‌کردند مردم، از قدرت حفظ آنها شگفت زده می‌شدند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و جایگاه، مخصوص شما است، زیرا امام زمان علیه السلام، در حق شما دعا کرده است و این سخن، میان مردم قم رایج بود</w:t>
      </w:r>
      <w:r>
        <w:rPr>
          <w:rFonts w:eastAsia="IRNazanin" w:cs="IRNazanin"/>
          <w:color w:val="111111"/>
          <w:sz w:val="28"/>
          <w:szCs w:val="28"/>
          <w:rtl w:val="true"/>
          <w:lang w:bidi="fa-IR"/>
        </w:rPr>
        <w:t>.</w:t>
      </w:r>
      <w:r>
        <w:rPr>
          <w:rStyle w:val="FootnoteAnchor"/>
          <w:rtl w:val="true"/>
        </w:rPr>
        <w:footnoteReference w:id="1043"/>
      </w:r>
    </w:p>
    <w:p>
      <w:pPr>
        <w:pStyle w:val="Heading5"/>
        <w:numPr>
          <w:ilvl w:val="4"/>
          <w:numId w:val="1"/>
        </w:numPr>
        <w:rPr/>
      </w:pPr>
      <w:bookmarkStart w:id="1125" w:name="__RefHeading___Toc861090_1395250215"/>
      <w:bookmarkStart w:id="1126" w:name="_Toc433"/>
      <w:bookmarkEnd w:id="1125"/>
      <w:r>
        <w:rPr/>
        <w:t>5</w:t>
      </w:r>
      <w:r>
        <w:rPr>
          <w:rtl w:val="true"/>
        </w:rPr>
        <w:t xml:space="preserve"> </w:t>
      </w:r>
      <w:r>
        <w:rPr>
          <w:rtl w:val="true"/>
        </w:rPr>
        <w:t>ـ ابن بابَویْه از دیدگاه علماء</w:t>
      </w:r>
      <w:bookmarkEnd w:id="1126"/>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از دانشمندان بزرگ علم رجال،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دانشمندان قم به شمار می‌آید که در عصر خویش بر دیگران پیشتاز و در مسائل دینی از همه آگاه‌تر و مورد اعتمادتر بوده است</w:t>
      </w:r>
      <w:r>
        <w:rPr>
          <w:rFonts w:eastAsia="IRNazanin" w:cs="IRNazanin"/>
          <w:color w:val="111111"/>
          <w:sz w:val="28"/>
          <w:szCs w:val="28"/>
          <w:rtl w:val="true"/>
          <w:lang w:bidi="fa-IR"/>
        </w:rPr>
        <w:t>.</w:t>
      </w:r>
      <w:r>
        <w:rPr>
          <w:rStyle w:val="FootnoteAnchor"/>
          <w:rtl w:val="true"/>
        </w:rPr>
        <w:footnoteReference w:id="1044"/>
      </w:r>
      <w:bookmarkStart w:id="1127" w:name="pg2683_23525"/>
    </w:p>
    <w:p>
      <w:pPr>
        <w:pStyle w:val="BookText"/>
        <w:rPr/>
      </w:pPr>
      <w:bookmarkEnd w:id="1127"/>
      <w:r>
        <w:rPr>
          <w:rFonts w:ascii="IRNazanin" w:hAnsi="IRNazanin" w:eastAsia="IRNazanin"/>
          <w:color w:val="111111"/>
          <w:sz w:val="28"/>
          <w:sz w:val="28"/>
          <w:szCs w:val="28"/>
          <w:rtl w:val="true"/>
          <w:lang w:bidi="fa-IR"/>
        </w:rPr>
        <w:t>ابن ندیم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ثقات فقهای شیعه محسوب می‌شد</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شیخ طوسی، از علمای بزرگ شیعه، درباره او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موسی بن بابَویْه قمی، فقیهی برجسته و از ثقات محسوب می‌شد و دارای کتب بسیاری است</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شهید اوّل در اجازه روایتی زین‌الدین علی بن خازن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یکی از اجازات ما منتهی می‌شود به الإمام بن‌إلامام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صدوق و پدر بزرگوارش</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خوانساری در روضات،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یکی از برجسته‌ترین فقهای شیعه و هدایتگر به راه خاندان پیامبر اکرم صلی الله علیه و آله و سلمبود، در امر دین بسیار غیرت‌مند و بی‌دینان را از ریشه نابود می‌ساخت؛ شخصیتی بزرگ از مشایخ شیعه و پایه‌ای استوار از ارکان شریعت و صاحب کرامات و مقامات تلقّی می‌شد</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محدّث نوری، صاحب مستدرک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حسین بابویه قمی، شخصیتی بزرگ و پیشتاز و کوهی سر برافراشته، دانشمند، فقیه و محدّثی برجسته که از مقامات بلند و درجات والایی برخوردار بود</w:t>
      </w:r>
      <w:r>
        <w:rPr>
          <w:rFonts w:eastAsia="IRNazanin" w:cs="IRNazanin"/>
          <w:color w:val="111111"/>
          <w:sz w:val="28"/>
          <w:szCs w:val="28"/>
          <w:rtl w:val="true"/>
          <w:lang w:bidi="fa-IR"/>
        </w:rPr>
        <w:t>.</w:t>
      </w:r>
      <w:r>
        <w:rPr>
          <w:rStyle w:val="FootnoteAnchor"/>
          <w:rtl w:val="true"/>
        </w:rPr>
        <w:footnoteReference w:id="1049"/>
      </w:r>
    </w:p>
    <w:p>
      <w:pPr>
        <w:pStyle w:val="Heading5"/>
        <w:numPr>
          <w:ilvl w:val="4"/>
          <w:numId w:val="1"/>
        </w:numPr>
        <w:rPr/>
      </w:pPr>
      <w:bookmarkStart w:id="1128" w:name="__RefHeading___Toc861092_1395250215"/>
      <w:bookmarkStart w:id="1129" w:name="_Toc434"/>
      <w:bookmarkEnd w:id="1128"/>
      <w:r>
        <w:rPr/>
        <w:t>6</w:t>
      </w:r>
      <w:r>
        <w:rPr>
          <w:rtl w:val="true"/>
        </w:rPr>
        <w:t xml:space="preserve"> </w:t>
      </w:r>
      <w:r>
        <w:rPr>
          <w:rtl w:val="true"/>
        </w:rPr>
        <w:t>ـ موقعیت علمی</w:t>
      </w:r>
      <w:bookmarkEnd w:id="1129"/>
    </w:p>
    <w:p>
      <w:pPr>
        <w:pStyle w:val="BookText"/>
        <w:rPr/>
      </w:pPr>
      <w:r>
        <w:rPr>
          <w:rFonts w:ascii="IRNazanin" w:hAnsi="IRNazanin" w:eastAsia="IRNazanin"/>
          <w:color w:val="111111"/>
          <w:sz w:val="28"/>
          <w:sz w:val="28"/>
          <w:szCs w:val="28"/>
          <w:rtl w:val="true"/>
          <w:lang w:bidi="fa-IR"/>
        </w:rPr>
        <w:t>این بزرگوار، از نظر علمی دارای چنان مقامی بود که دیگر دانشمندان به او اعتماد  کامل داشتند و فتوایش را روایت، تلّقی می‌گردند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در ذِکری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اصحاب در مسأله‌ای روایتی نمی‌یافتند، به مطالبی که از شرایع ابن بابویه می‌یافتند، تمسّک می‌کردند، زیرا دانشمندان، نسبت به او خوش گمان بودند و فتوای وی را همانند روایت می‌دانستند</w:t>
      </w:r>
      <w:r>
        <w:rPr>
          <w:rFonts w:eastAsia="IRNazanin" w:cs="IRNazanin"/>
          <w:color w:val="111111"/>
          <w:sz w:val="28"/>
          <w:szCs w:val="28"/>
          <w:rtl w:val="true"/>
          <w:lang w:bidi="fa-IR"/>
        </w:rPr>
        <w:t>.</w:t>
      </w:r>
      <w:r>
        <w:rPr>
          <w:rStyle w:val="FootnoteAnchor"/>
          <w:rtl w:val="true"/>
        </w:rPr>
        <w:footnoteReference w:id="1050"/>
      </w:r>
      <w:bookmarkStart w:id="1130" w:name="pg2683_23527"/>
    </w:p>
    <w:p>
      <w:pPr>
        <w:pStyle w:val="BookText"/>
        <w:rPr/>
      </w:pPr>
      <w:bookmarkEnd w:id="1130"/>
      <w:r>
        <w:rPr>
          <w:rFonts w:ascii="IRNazanin" w:hAnsi="IRNazanin" w:eastAsia="IRNazanin"/>
          <w:color w:val="111111"/>
          <w:sz w:val="28"/>
          <w:sz w:val="28"/>
          <w:szCs w:val="28"/>
          <w:rtl w:val="true"/>
          <w:lang w:bidi="fa-IR"/>
        </w:rPr>
        <w:t>اهمیت این موضوع آن‌گاه بیشتر روشن می‌شود که ملاحظه می‌کنیم درباره ابن أبی‌عمیر با آن مقام و جایگاه و ارج و منزلتش ـ که خود از اصحاب اجماع به شمار می‌آید ـ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 او همانند مسانیدش می‌باشد؛ یعنی به روایتی که وی به صورت مرسل نقل کرده، به چشم روایت مسند،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ملاحظه کنید جایگاه ابن بابویه تا چه اندازه برجسته بوده که فتوایش را به عنوان روایت می‌پذیرفته‌اند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نیز در این باره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فقهای ما، سخن شیخ صدوق و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منزله روایتِ منقول، قرار می‌دهند</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در کتاب ریاض العلماء از قول ابوعلی، فرزند شیخ طوسی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نخستین کسی بود که در حذف سند احادیث و جمع احادیث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یک امام یا چند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به خرج داد و اخبار را با قرینه ذکر کرد و طی رساله‌ای که به فرزندش نوشت، چنین کرد و همه کسانی که بعد از او آمدند، این کار را ستودند و در مسائلی که روایتی در آن نمی‌یافتند، به وی اعتماد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حاکی از وثاقت، امانت و جایگاه علمی و دینی او بوده است</w:t>
      </w:r>
      <w:r>
        <w:rPr>
          <w:rFonts w:eastAsia="IRNazanin" w:cs="IRNazanin"/>
          <w:color w:val="111111"/>
          <w:sz w:val="28"/>
          <w:szCs w:val="28"/>
          <w:rtl w:val="true"/>
          <w:lang w:bidi="fa-IR"/>
        </w:rPr>
        <w:t>.</w:t>
      </w:r>
    </w:p>
    <w:p>
      <w:pPr>
        <w:pStyle w:val="Heading5"/>
        <w:numPr>
          <w:ilvl w:val="4"/>
          <w:numId w:val="1"/>
        </w:numPr>
        <w:rPr/>
      </w:pPr>
      <w:bookmarkStart w:id="1131" w:name="__RefHeading___Toc861094_1395250215"/>
      <w:bookmarkStart w:id="1132" w:name="_Toc435"/>
      <w:bookmarkEnd w:id="1131"/>
      <w:r>
        <w:rPr/>
        <w:t>7</w:t>
      </w:r>
      <w:r>
        <w:rPr>
          <w:rtl w:val="true"/>
        </w:rPr>
        <w:t xml:space="preserve"> </w:t>
      </w:r>
      <w:r>
        <w:rPr>
          <w:rtl w:val="true"/>
        </w:rPr>
        <w:t>ـ تألیفات علی بن حسین بن بابَویْه</w:t>
      </w:r>
      <w:bookmarkEnd w:id="1132"/>
    </w:p>
    <w:p>
      <w:pPr>
        <w:pStyle w:val="BookText"/>
        <w:rPr/>
      </w:pPr>
      <w:r>
        <w:rPr>
          <w:rFonts w:ascii="IRNazanin" w:hAnsi="IRNazanin" w:eastAsia="IRNazanin"/>
          <w:color w:val="111111"/>
          <w:sz w:val="28"/>
          <w:sz w:val="28"/>
          <w:szCs w:val="28"/>
          <w:rtl w:val="true"/>
          <w:lang w:bidi="fa-IR"/>
        </w:rPr>
        <w:t>این دانشمند بزرگ شیعی، طی زندگی پربرکت خویش، تألیفات فراوانی از خود به یادگار نهاده است، به گونه‌ای که برخی، تعداد تألیفات او را تا دویست کتاب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محمّد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اجازه‌ای را خواندم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نقل کتب پدرم را که تعداد آنها دویست کتاب است به فلانی دادم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کتب وی عبارتند از</w:t>
      </w:r>
      <w:r>
        <w:rPr>
          <w:rFonts w:eastAsia="IRNazanin" w:cs="IRNazanin"/>
          <w:color w:val="111111"/>
          <w:sz w:val="28"/>
          <w:szCs w:val="28"/>
          <w:rtl w:val="true"/>
          <w:lang w:bidi="fa-IR"/>
        </w:rPr>
        <w:t xml:space="preserve">: </w:t>
      </w:r>
      <w:bookmarkStart w:id="1133" w:name="pg2683_23529"/>
    </w:p>
    <w:p>
      <w:pPr>
        <w:pStyle w:val="BookText"/>
        <w:rPr/>
      </w:pPr>
      <w:bookmarkEnd w:id="1133"/>
      <w:r>
        <w:rPr>
          <w:rFonts w:ascii="IRNazanin" w:hAnsi="IRNazanin" w:eastAsia="IRNazanin"/>
          <w:color w:val="111111"/>
          <w:sz w:val="28"/>
          <w:sz w:val="28"/>
          <w:szCs w:val="28"/>
          <w:rtl w:val="true"/>
          <w:lang w:bidi="fa-IR"/>
        </w:rPr>
        <w:t xml:space="preserve">کتاب التوحید؛ کتاب الوضوء؛ کتاب الصلوة؛ کتاب الجنائز؛ کتاب الإخوان؛ کتاب النساء و الولدان؛ کتاب التفسیر؛ کتاب النکاح؛ کتاب مناسک‌الحج؛ رسالة الکرّ والفرّ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مناظره‌ای با محمّد بن مقاتل رازی، در اثبات امامت امیرالمؤمنین علیه السلام؛ که به هدایت و گرایش او به مذهب شیعه،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الإمامة و التبصرة من الحیرة؛ کتاب الإملاء؛ کتاب نوادر؛ کتاب المنطق؛ کتاب الإسناد؛ کتاب التسلیم؛ کتاب الطب؛ کتاب المواریث؛ کتاب المعراج؛ کتاب الجحج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r>
        <w:rPr>
          <w:rStyle w:val="FootnoteAnchor"/>
          <w:rtl w:val="true"/>
        </w:rPr>
        <w:footnoteReference w:id="1052"/>
      </w:r>
    </w:p>
    <w:p>
      <w:pPr>
        <w:pStyle w:val="Heading5"/>
        <w:numPr>
          <w:ilvl w:val="4"/>
          <w:numId w:val="1"/>
        </w:numPr>
        <w:rPr/>
      </w:pPr>
      <w:bookmarkStart w:id="1134" w:name="__RefHeading___Toc861096_1395250215"/>
      <w:bookmarkStart w:id="1135" w:name="_Toc436"/>
      <w:bookmarkEnd w:id="1134"/>
      <w:r>
        <w:rPr/>
        <w:t>8</w:t>
      </w:r>
      <w:r>
        <w:rPr>
          <w:rtl w:val="true"/>
        </w:rPr>
        <w:t xml:space="preserve"> </w:t>
      </w:r>
      <w:r>
        <w:rPr>
          <w:rtl w:val="true"/>
        </w:rPr>
        <w:t>ـ اساتید ابن بابویه</w:t>
      </w:r>
      <w:bookmarkEnd w:id="1135"/>
    </w:p>
    <w:p>
      <w:pPr>
        <w:pStyle w:val="BookText"/>
        <w:rPr/>
      </w:pPr>
      <w:r>
        <w:rPr>
          <w:rFonts w:ascii="IRNazanin" w:hAnsi="IRNazanin" w:eastAsia="IRNazanin"/>
          <w:color w:val="111111"/>
          <w:sz w:val="28"/>
          <w:sz w:val="28"/>
          <w:szCs w:val="28"/>
          <w:rtl w:val="true"/>
          <w:lang w:bidi="fa-IR"/>
        </w:rPr>
        <w:t>بسیاری از بزرگان را از اساتید او دانسته‌اند از جمله، افرادی که نام آنها ذیلا از نظرتان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عبدوس همدانی؛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ادریس؛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علی تفلیسی؛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حسین کوفی تغلبی؛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احمد قمی اسکیف؛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احمد مالکی؛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عاقولی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قاقولی</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 علوی؛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عبدالله بن عیسی</w:t>
      </w:r>
      <w:r>
        <w:rPr>
          <w:rStyle w:val="FootnoteAnchor"/>
        </w:rPr>
        <w:footnoteReference w:id="1054"/>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عامر؛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موسی؛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عبدالله بن أبی‌خلف أشعری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جعفر ابوالعباس،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قرب‌الإسناد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حسن مؤدب؛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بن هاشم ابوالحسن القمی؛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علی کوفی؛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سعدآبادی؛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سلیمان رازی</w:t>
      </w:r>
      <w:r>
        <w:rPr>
          <w:rStyle w:val="FootnoteAnchor"/>
          <w:rtl w:val="true"/>
        </w:rPr>
        <w:footnoteReference w:id="1055"/>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قتیبه؛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بن جعفر ابن أبی‌جعفر کمیدانی؛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بن محمّد بن علی بن ابراهیم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ناحیه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أبی‌عبدالله؛</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أبی‌القاسم ماجیلوَیْه؛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اسدی؛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علی بن صلت؛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بن خزیمه نیشابوری؛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صفار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بن علی شلمغانی معروف به ابن أبی عزاقر؛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معقل قرمیسینی؛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عطار؛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احمد بن هشام؛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محمّد بن جعفر معروف به ابن أبی‌الیاس کوفی</w:t>
      </w:r>
      <w:r>
        <w:rPr>
          <w:rStyle w:val="FootnoteAnchor"/>
          <w:rtl w:val="true"/>
        </w:rPr>
        <w:footnoteReference w:id="105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نوح؛</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محمّد بن صالح؛</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عبدالله؛</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الحسن بن علی الکوفی؛ شاید وی همان علی بن حسن بن علی بن </w:t>
      </w:r>
      <w:bookmarkStart w:id="1136" w:name="pg2683_23533"/>
    </w:p>
    <w:p>
      <w:pPr>
        <w:pStyle w:val="BookText"/>
        <w:rPr/>
      </w:pPr>
      <w:bookmarkEnd w:id="1136"/>
      <w:r>
        <w:rPr>
          <w:rFonts w:ascii="IRNazanin" w:hAnsi="IRNazanin" w:eastAsia="IRNazanin"/>
          <w:color w:val="111111"/>
          <w:sz w:val="28"/>
          <w:sz w:val="28"/>
          <w:szCs w:val="28"/>
          <w:rtl w:val="true"/>
          <w:lang w:bidi="fa-IR"/>
        </w:rPr>
        <w:t>عبدالله بن مغیره کوفی باشد؛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أبی عمر همدانی؛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مطهّر ابوعلی مطهّر؛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عباس بن عمر بن عباس بن محمّد بن عبدالملک بن ابی مروان کلوذانی؛</w:t>
      </w:r>
    </w:p>
    <w:p>
      <w:pPr>
        <w:pStyle w:val="BookText"/>
        <w:rPr/>
      </w:pPr>
      <w:r>
        <w:rPr>
          <w:rFonts w:ascii="IRNazanin" w:hAnsi="IRNazanin" w:eastAsia="IRNazanin"/>
          <w:color w:val="111111"/>
          <w:sz w:val="28"/>
          <w:sz w:val="28"/>
          <w:szCs w:val="28"/>
          <w:rtl w:val="true"/>
          <w:lang w:bidi="fa-IR"/>
        </w:rPr>
        <w:t>از آن‌جا که تعداد مشایخ وی زیاد است، این مقال گنجایش بررسی همه آنها را ندارد؛ ولی در محور دوم، به بررسی اساتیدی که در طریق کتاب الإمامة و التبصرة قرار دارند، خواهیم پرداخت</w:t>
      </w:r>
      <w:r>
        <w:rPr>
          <w:rFonts w:eastAsia="IRNazanin" w:cs="IRNazanin"/>
          <w:color w:val="111111"/>
          <w:sz w:val="28"/>
          <w:szCs w:val="28"/>
          <w:rtl w:val="true"/>
          <w:lang w:bidi="fa-IR"/>
        </w:rPr>
        <w:t>.</w:t>
      </w:r>
    </w:p>
    <w:p>
      <w:pPr>
        <w:pStyle w:val="Heading5"/>
        <w:numPr>
          <w:ilvl w:val="4"/>
          <w:numId w:val="1"/>
        </w:numPr>
        <w:rPr/>
      </w:pPr>
      <w:bookmarkStart w:id="1137" w:name="__RefHeading___Toc861098_1395250215"/>
      <w:bookmarkStart w:id="1138" w:name="_Toc437"/>
      <w:bookmarkEnd w:id="1137"/>
      <w:r>
        <w:rPr/>
        <w:t>9</w:t>
      </w:r>
      <w:r>
        <w:rPr>
          <w:rtl w:val="true"/>
        </w:rPr>
        <w:t xml:space="preserve"> </w:t>
      </w:r>
      <w:r>
        <w:rPr>
          <w:rtl w:val="true"/>
        </w:rPr>
        <w:t>ـ شاگردان ابن بابَویْه</w:t>
      </w:r>
      <w:bookmarkEnd w:id="1138"/>
    </w:p>
    <w:p>
      <w:pPr>
        <w:pStyle w:val="BookText"/>
        <w:rPr/>
      </w:pPr>
      <w:r>
        <w:rPr>
          <w:rFonts w:ascii="IRNazanin" w:hAnsi="IRNazanin" w:eastAsia="IRNazanin"/>
          <w:color w:val="111111"/>
          <w:sz w:val="28"/>
          <w:sz w:val="28"/>
          <w:szCs w:val="28"/>
          <w:rtl w:val="true"/>
          <w:lang w:bidi="fa-IR"/>
        </w:rPr>
        <w:t>برخی بزرگان که از ایشان روایت نقل کرده‌اند،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داوود بن علی قمّی؛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جعفر بن محمّد بن قولوَیْه قمّی؛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حسن بن محمّد بن موسی بن بابَویْه؛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سلامة بن محمّد بن اسماعیل بن عبدالله بن موسی ابن أبی‌الأکرم ابوالحسن ارزنی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ابوالحسن بن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عمر بن عباس بن محمّد بن عبدالملک بن أبی مروان کلوذانی؛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موسی تَلّعُکْبُری</w:t>
      </w:r>
      <w:r>
        <w:rPr>
          <w:rFonts w:eastAsia="Amiri" w:cs="Amiri" w:ascii="Amiri" w:hAnsi="Amiri"/>
          <w:color w:val="111111"/>
          <w:sz w:val="28"/>
          <w:szCs w:val="28"/>
          <w:rtl w:val="true"/>
          <w:lang w:bidi="ar-SA"/>
        </w:rPr>
        <w:t>.</w:t>
      </w:r>
      <w:r>
        <w:rPr>
          <w:rStyle w:val="FootnoteAnchor"/>
          <w:rtl w:val="true"/>
        </w:rPr>
        <w:footnoteReference w:id="1057"/>
      </w:r>
    </w:p>
    <w:p>
      <w:pPr>
        <w:pStyle w:val="Heading5"/>
        <w:numPr>
          <w:ilvl w:val="4"/>
          <w:numId w:val="1"/>
        </w:numPr>
        <w:rPr/>
      </w:pPr>
      <w:bookmarkStart w:id="1139" w:name="__RefHeading___Toc861100_1395250215"/>
      <w:bookmarkStart w:id="1140" w:name="_Toc438"/>
      <w:bookmarkEnd w:id="1139"/>
      <w:r>
        <w:rPr/>
        <w:t>10</w:t>
      </w:r>
      <w:r>
        <w:rPr>
          <w:rtl w:val="true"/>
        </w:rPr>
        <w:t xml:space="preserve"> </w:t>
      </w:r>
      <w:r>
        <w:rPr>
          <w:rtl w:val="true"/>
        </w:rPr>
        <w:t>ـ درگذشت ابن بابَویْه</w:t>
      </w:r>
      <w:bookmarkEnd w:id="1140"/>
    </w:p>
    <w:p>
      <w:pPr>
        <w:pStyle w:val="Heading6"/>
        <w:numPr>
          <w:ilvl w:val="5"/>
          <w:numId w:val="1"/>
        </w:numPr>
        <w:rPr/>
      </w:pPr>
      <w:bookmarkStart w:id="1141" w:name="__RefHeading___Toc861102_1395250215"/>
      <w:bookmarkStart w:id="1142" w:name="_Toc439"/>
      <w:bookmarkEnd w:id="1141"/>
      <w:r>
        <w:rPr>
          <w:rtl w:val="true"/>
        </w:rPr>
        <w:t>اشاره</w:t>
      </w:r>
      <w:bookmarkEnd w:id="1142"/>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الغیبة درباره رحلت وی به نقل جمعی از مردم قم می‌گوید که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علی بن حسین بن موسی بن بابویه درگذشت، در بغداد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محمّد 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چهارم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w:t>
      </w:r>
    </w:p>
    <w:p>
      <w:pPr>
        <w:pStyle w:val="BookText"/>
        <w:rPr/>
      </w:pPr>
      <w:r>
        <w:rPr>
          <w:rFonts w:ascii="IRNazanin" w:hAnsi="IRNazanin" w:eastAsia="IRNazanin"/>
          <w:color w:val="111111"/>
          <w:sz w:val="28"/>
          <w:sz w:val="28"/>
          <w:szCs w:val="28"/>
          <w:rtl w:val="true"/>
          <w:lang w:bidi="fa-IR"/>
        </w:rPr>
        <w:t>سؤالاتی درباره علی بن حسین می‌پرسید و ما در پاسخ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سلامتی او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همان پرسش همیشگی را مطرح کرد و ما همان پاسخ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مصیبت وی به شما پاداش خیر عنایت کند که در این لحظه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تاریخ را دقیقاً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و روز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کردیم پس از هفده یا هجده روز خبر رسید که علی بن حسین در همان تاریخی که علی بن محمّد سمُری گفته بود درگذشته است</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مشابه این خبر را نجاشی نیز نقل کرده و در ادامه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یعنی سال تناثرالنجوم</w:t>
      </w:r>
      <w:r>
        <w:rPr>
          <w:rStyle w:val="FootnoteAnchor"/>
          <w:rtl w:val="true"/>
        </w:rPr>
        <w:footnoteReference w:id="1059"/>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نظر مشهور، نظر دیگری وجود دارد که تنها طریحی به آن عقیده‌مند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شیخ بهایی نقل کرده که درگذشت ابن بابویه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قرامطه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خوارج</w:t>
      </w:r>
      <w:r>
        <w:rPr>
          <w:rFonts w:eastAsia="IRNazanin" w:cs="IRNazanin"/>
          <w:color w:val="111111"/>
          <w:sz w:val="28"/>
          <w:szCs w:val="28"/>
          <w:rtl w:val="true"/>
          <w:lang w:bidi="fa-IR"/>
        </w:rPr>
        <w:t>)</w:t>
      </w:r>
      <w:r>
        <w:rPr>
          <w:rStyle w:val="FootnoteAnchor"/>
          <w:rtl w:val="true"/>
        </w:rPr>
        <w:footnoteReference w:id="1060"/>
      </w:r>
      <w:r>
        <w:rPr>
          <w:rFonts w:ascii="IRNazanin" w:hAnsi="IRNazanin" w:eastAsia="IRNazanin"/>
          <w:color w:val="111111"/>
          <w:sz w:val="28"/>
          <w:sz w:val="28"/>
          <w:szCs w:val="28"/>
          <w:rtl w:val="true"/>
          <w:lang w:bidi="fa-IR"/>
        </w:rPr>
        <w:t>ـ لعنهم‌الله ـ در موسم حج وارد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حجرالاسود را برگرفته و بیست سال نزد خود نگاه داشتند و بسیاری از مردم، از جمله علی بن حسین بن بابویه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طواف مورد حمله قرامطه قرار گرفت؛ ولی طواف را قطع نکرد و با ضربه شمشیری به زمین افتاد و در  همان حال این شعر را زمزمه می‌کرد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المحبین صرعی فی دیارهمکفتیة الکهف لایدرون کم لبثوا</w:t>
      </w:r>
      <w:r>
        <w:rPr>
          <w:rStyle w:val="FootnoteAnchor"/>
          <w:rtl w:val="true"/>
        </w:rPr>
        <w:footnoteReference w:id="1061"/>
      </w:r>
      <w:bookmarkStart w:id="1143" w:name="pg2683_23538"/>
    </w:p>
    <w:p>
      <w:pPr>
        <w:pStyle w:val="BookText"/>
        <w:rPr/>
      </w:pPr>
      <w:bookmarkEnd w:id="1143"/>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را چنین خواهی یافت که نقش بر زمین شده‌اند همانند جوانمردان کهف که نمی‌دانستند چه اندازه درنگ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این سخن، از کتاب الإعلام بأعلام بیت‌الله الحرام، تألیف قطب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شرح ورود قرامطه به مکه و کشته شدن حجاج بیت الله الحرام و از جمله ابن بابویه آمده است؛</w:t>
      </w:r>
      <w:r>
        <w:rPr>
          <w:rStyle w:val="FootnoteAnchor"/>
          <w:rtl w:val="true"/>
        </w:rPr>
        <w:footnoteReference w:id="1062"/>
      </w:r>
      <w:r>
        <w:rPr>
          <w:rFonts w:ascii="IRNazanin" w:hAnsi="IRNazanin" w:eastAsia="IRNazanin"/>
          <w:color w:val="111111"/>
          <w:sz w:val="28"/>
          <w:sz w:val="28"/>
          <w:szCs w:val="28"/>
          <w:rtl w:val="true"/>
          <w:lang w:bidi="fa-IR"/>
        </w:rPr>
        <w:t>ولی این گفته خلاف مشهور است و با محل دفن وی نیز سازگار نیست؛ زیرا محل قبر شریف وی در قم مورد اتفاق همه است</w:t>
      </w:r>
      <w:r>
        <w:rPr>
          <w:rFonts w:eastAsia="IRNazanin" w:cs="IRNazanin"/>
          <w:color w:val="111111"/>
          <w:sz w:val="28"/>
          <w:szCs w:val="28"/>
          <w:rtl w:val="true"/>
          <w:lang w:bidi="fa-IR"/>
        </w:rPr>
        <w:t>.</w:t>
      </w:r>
    </w:p>
    <w:p>
      <w:pPr>
        <w:pStyle w:val="Heading6"/>
        <w:numPr>
          <w:ilvl w:val="5"/>
          <w:numId w:val="1"/>
        </w:numPr>
        <w:rPr/>
      </w:pPr>
      <w:bookmarkStart w:id="1144" w:name="__RefHeading___Toc861104_1395250215"/>
      <w:bookmarkStart w:id="1145" w:name="_Toc440"/>
      <w:bookmarkEnd w:id="1144"/>
      <w:r>
        <w:rPr>
          <w:rtl w:val="true"/>
        </w:rPr>
        <w:t>منشأ اشتباه</w:t>
      </w:r>
      <w:bookmarkEnd w:id="1145"/>
    </w:p>
    <w:p>
      <w:pPr>
        <w:pStyle w:val="BookText"/>
        <w:rPr/>
      </w:pPr>
      <w:r>
        <w:rPr>
          <w:rFonts w:ascii="IRNazanin" w:hAnsi="IRNazanin" w:eastAsia="IRNazanin"/>
          <w:color w:val="111111"/>
          <w:sz w:val="28"/>
          <w:sz w:val="28"/>
          <w:szCs w:val="28"/>
          <w:rtl w:val="true"/>
          <w:lang w:bidi="fa-IR"/>
        </w:rPr>
        <w:t>مردی صوفی مسلک، به نام علی بن بابویه بوده که ابن جوزی با شدّت با او برخورد می‌کند و در حمله قرامطه کشته می‌شود</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تشابه اسمی، سبب این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شعری را که هنگام کشته شدن می‌خوانده قرینه‌ای بر تصوف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شعر، از صوفی بودن شاعر و خواننده آن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مرحوم طریحی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در سال حمله قرامطه، یعنی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کشته شده است؛ با این که حمله قرامطه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یعنی همان سالی که مشهور، آن را سال وفات ابن بابویه می‌دانند،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که برای کشته نشدن ابن بابویه در مکه می‌تواند اقامه کرد، مطلبی است که شیخ طوسی از عدّه‌ای و آنان از شیخ صدوق و او نیز از حسین بن علی بن حسین بابویه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مردم قم در سال حمله قرامطه به حاجیان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ناپدید شدن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حضور داشتند، آنها برایم نقل کردند  که پدرم طی نامه‌ای به شیخ ابوالقاسم، حسین بن روح رحمة الله اجازه تشرّف به مکه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در پاسخ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حج نرو</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در نامه‌ای دیگر به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واجب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ترک آن جایز است؟ آن بزرگوار در پاسخ مرقوم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ناچاری، با آخرین کاروان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چنین کرد و </w:t>
      </w:r>
      <w:bookmarkStart w:id="1146" w:name="pg2683_23539"/>
    </w:p>
    <w:p>
      <w:pPr>
        <w:pStyle w:val="BookText"/>
        <w:rPr/>
      </w:pPr>
      <w:bookmarkEnd w:id="1146"/>
      <w:r>
        <w:rPr>
          <w:rFonts w:ascii="IRNazanin" w:hAnsi="IRNazanin" w:eastAsia="IRNazanin"/>
          <w:color w:val="111111"/>
          <w:sz w:val="28"/>
          <w:sz w:val="28"/>
          <w:szCs w:val="28"/>
          <w:rtl w:val="true"/>
          <w:lang w:bidi="fa-IR"/>
        </w:rPr>
        <w:t>سالم ماند؛ ولی کسانی که در کاروان‌های قبلی رفته بودند، کشته شدند</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این نقل با گفته طریحی، متفاوت و ظاهراً از نظر سند نیز صحیح است</w:t>
      </w:r>
      <w:r>
        <w:rPr>
          <w:rFonts w:eastAsia="IRNazanin" w:cs="IRNazanin"/>
          <w:color w:val="111111"/>
          <w:sz w:val="28"/>
          <w:szCs w:val="28"/>
          <w:rtl w:val="true"/>
          <w:lang w:bidi="fa-IR"/>
        </w:rPr>
        <w:t>.</w:t>
      </w:r>
    </w:p>
    <w:p>
      <w:pPr>
        <w:pStyle w:val="Heading4"/>
        <w:numPr>
          <w:ilvl w:val="3"/>
          <w:numId w:val="1"/>
        </w:numPr>
        <w:rPr/>
      </w:pPr>
      <w:bookmarkStart w:id="1147" w:name="__RefHeading___Toc861106_1395250215"/>
      <w:bookmarkStart w:id="1148" w:name="_Toc441"/>
      <w:bookmarkEnd w:id="1147"/>
      <w:r>
        <w:rPr>
          <w:rtl w:val="true"/>
        </w:rPr>
        <w:t>محور دوم</w:t>
      </w:r>
      <w:r>
        <w:rPr>
          <w:rtl w:val="true"/>
        </w:rPr>
        <w:t xml:space="preserve">: </w:t>
      </w:r>
      <w:r>
        <w:rPr>
          <w:rtl w:val="true"/>
        </w:rPr>
        <w:t xml:space="preserve">طرق کتاب </w:t>
      </w:r>
      <w:r>
        <w:rPr>
          <w:rtl w:val="true"/>
        </w:rPr>
        <w:t>(</w:t>
      </w:r>
      <w:r>
        <w:rPr>
          <w:rtl w:val="true"/>
        </w:rPr>
        <w:t>مشایخ او</w:t>
      </w:r>
      <w:r>
        <w:rPr>
          <w:rtl w:val="true"/>
        </w:rPr>
        <w:t>)</w:t>
      </w:r>
      <w:bookmarkEnd w:id="1148"/>
    </w:p>
    <w:p>
      <w:pPr>
        <w:pStyle w:val="Heading5"/>
        <w:numPr>
          <w:ilvl w:val="4"/>
          <w:numId w:val="1"/>
        </w:numPr>
        <w:rPr/>
      </w:pPr>
      <w:bookmarkStart w:id="1149" w:name="__RefHeading___Toc861108_1395250215"/>
      <w:bookmarkStart w:id="1150" w:name="_Toc442"/>
      <w:bookmarkEnd w:id="1149"/>
      <w:r>
        <w:rPr>
          <w:rtl w:val="true"/>
        </w:rPr>
        <w:t>اشاره</w:t>
      </w:r>
      <w:bookmarkEnd w:id="1150"/>
    </w:p>
    <w:p>
      <w:pPr>
        <w:pStyle w:val="BookText"/>
        <w:rPr/>
      </w:pPr>
      <w:r>
        <w:rPr>
          <w:rFonts w:ascii="IRNazanin" w:hAnsi="IRNazanin" w:eastAsia="IRNazanin"/>
          <w:color w:val="111111"/>
          <w:sz w:val="28"/>
          <w:sz w:val="28"/>
          <w:szCs w:val="28"/>
          <w:rtl w:val="true"/>
          <w:lang w:bidi="fa-IR"/>
        </w:rPr>
        <w:t>برخی از بزرگان، به عنوان اساتید وی در خصوص کتاب الإمامة و التبصرة نام برده شده‌اند که ما در این بخش به ذکر نام آن‌ها پرداخته و توضیحاتی در این درباره بیان خواهیم داشت</w:t>
      </w:r>
      <w:r>
        <w:rPr>
          <w:rFonts w:eastAsia="IRNazanin" w:cs="IRNazanin"/>
          <w:color w:val="111111"/>
          <w:sz w:val="28"/>
          <w:szCs w:val="28"/>
          <w:rtl w:val="true"/>
          <w:lang w:bidi="fa-IR"/>
        </w:rPr>
        <w:t>:</w:t>
      </w:r>
    </w:p>
    <w:p>
      <w:pPr>
        <w:pStyle w:val="Heading5"/>
        <w:numPr>
          <w:ilvl w:val="4"/>
          <w:numId w:val="1"/>
        </w:numPr>
        <w:rPr/>
      </w:pPr>
      <w:bookmarkStart w:id="1151" w:name="__RefHeading___Toc861110_1395250215"/>
      <w:bookmarkStart w:id="1152" w:name="_Toc443"/>
      <w:bookmarkEnd w:id="1151"/>
      <w:r>
        <w:rPr/>
        <w:t>1</w:t>
      </w:r>
      <w:r>
        <w:rPr>
          <w:rtl w:val="true"/>
        </w:rPr>
        <w:t xml:space="preserve"> </w:t>
      </w:r>
      <w:r>
        <w:rPr>
          <w:rtl w:val="true"/>
        </w:rPr>
        <w:t>ـ سعد بن عبدالله بن خلف اشعری</w:t>
      </w:r>
      <w:bookmarkEnd w:id="1152"/>
    </w:p>
    <w:p>
      <w:pPr>
        <w:pStyle w:val="BookText"/>
        <w:rPr/>
      </w:pPr>
      <w:r>
        <w:rPr>
          <w:rFonts w:ascii="IRNazanin" w:hAnsi="IRNazanin" w:eastAsia="IRNazanin"/>
          <w:color w:val="111111"/>
          <w:sz w:val="28"/>
          <w:sz w:val="28"/>
          <w:szCs w:val="28"/>
          <w:rtl w:val="true"/>
          <w:lang w:bidi="fa-IR"/>
        </w:rPr>
        <w:t>وی از علمای بزرگ عصر خویش و دارای کنیه 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درباره‌اش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دانشمند و بزرگ خاندان اشعری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عامّه بسیار شنیده بود و برای یافتن حدیث، مسافرت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عامه از جمله حسن بن عرفه، محمّد بن عبدالملک دقیقی، ابوحاتم رازی و عباس ترقفی و با امام حسن عسکری علیه السلام نیز دیداری داشته که البته بعضی، آن را ضعیف دانسته‌اند</w:t>
      </w:r>
      <w:r>
        <w:rPr>
          <w:rFonts w:eastAsia="IRNazanin" w:cs="IRNazanin"/>
          <w:color w:val="111111"/>
          <w:sz w:val="28"/>
          <w:szCs w:val="28"/>
          <w:rtl w:val="true"/>
          <w:lang w:bidi="fa-IR"/>
        </w:rPr>
        <w:t>.</w:t>
      </w:r>
      <w:r>
        <w:rPr>
          <w:rStyle w:val="FootnoteAnchor"/>
          <w:rtl w:val="true"/>
        </w:rPr>
        <w:footnoteReference w:id="1065"/>
      </w:r>
      <w:r>
        <w:rPr>
          <w:rFonts w:ascii="IRNazanin" w:hAnsi="IRNazanin" w:eastAsia="IRNazanin"/>
          <w:color w:val="111111"/>
          <w:sz w:val="28"/>
          <w:sz w:val="28"/>
          <w:szCs w:val="28"/>
          <w:rtl w:val="true"/>
          <w:lang w:bidi="fa-IR"/>
        </w:rPr>
        <w:t>شیخ طوسی وی را این 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والامقام و دارای تصانیف فراوانی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وی را از اصحاب امام عسکری علیه السلام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ندیدم از امام عسکری علیه السلام نقل روایت کرده باشد؛ به همین دلیل نام وی را در زمره نام کسانی که از ائمه، نقل روایت نکرده‌اند، آورده است</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همان گونه که در عبارات فوق بدان اشاره شد، علمای رجال، وی را صاحب تصانیف بسیار می‌دانند از جمله تألیفات او ـ در موضوعات مختلف ـ می‌توان به کتب  زیر اشاره کرد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کتب‌الرحمة شامل کتاب الوضوء، کتاب الصلاة، کتاب الزکوة، کتاب الصوم، 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براساس گفته شیعه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بصائرالدرجات، کتاب الضیاء فی الرد علی المحمدیة و الجعفریة، </w:t>
      </w:r>
    </w:p>
    <w:p>
      <w:pPr>
        <w:pStyle w:val="BookText"/>
        <w:rPr/>
      </w:pPr>
      <w:r>
        <w:rPr>
          <w:rFonts w:ascii="IRNazanin" w:hAnsi="IRNazanin" w:eastAsia="IRNazanin"/>
          <w:color w:val="111111"/>
          <w:sz w:val="28"/>
          <w:sz w:val="28"/>
          <w:szCs w:val="28"/>
          <w:rtl w:val="true"/>
          <w:lang w:bidi="fa-IR"/>
        </w:rPr>
        <w:t>کتاب فرق الشیعه، کتاب الرد علی الغلاة، کتاب ناسخ القرآن و منسوخه و محکمه و متشابهه، کتاب فضل الدعاء و الذکر، کتاب جوامع الحج، کتاب مناقب رواة الحدیث، کتاب مثالب رواة الحدیث، کتاب المتعة، کتاب الرد علی علی بن ابراهیم بن هاشم فی معنی هشام و یونس، کتاب قیام اللیل، کتاب الرد علی المجبرة، کتاب فضل قم و الکوفة، کتاب فضل أبی‌طالب و عبدالمطلب و أبی‌النبی صلی الله علیه و آله و سلم، کتاب فضل‌العرب، کتاب الإمامة، کتاب فضل‌النبی صلی الله علیه و آله و سلم، کتاب الدعاء، کتاب الإستطاعة، کتاب احتجاج الشیعه علی زید بن ثابت فی الفرائض، کتاب النوادر، کتاب المنتخبات، این کتاب را تنها حمزة بن القاسم، از او نقل کرده است، کتاب المزار، کتاب مثالب هشام و یونس، و کتاب مناقب‌الشیعة</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دو نکته قابل توجّه</w:t>
      </w:r>
    </w:p>
    <w:p>
      <w:pPr>
        <w:pStyle w:val="BookText"/>
        <w:rPr/>
      </w:pPr>
      <w:r>
        <w:rPr>
          <w:rFonts w:ascii="IRNazanin" w:hAnsi="IRNazanin" w:eastAsia="IRNazanin"/>
          <w:color w:val="111111"/>
          <w:sz w:val="28"/>
          <w:sz w:val="28"/>
          <w:szCs w:val="28"/>
          <w:rtl w:val="true"/>
          <w:lang w:bidi="fa-IR"/>
        </w:rPr>
        <w:t>ابن داوود، وی را در هر دو بخش، یعنی کسانی که در مورد آنان کوچکترین ستایشی شده و کسانی که در مورد آنان کوچکترین نکوهشی صورت گرفته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کار مشخّص نیست، زیرا سعد بن عبدالله از جمله کسانی است که جای هیچ گونه تأمل و بحثی در وثاقت او نیست و شگفت‌آور است که عده‌ای، دلیل این کار را تضعیف بعضی از اصحاب درباره ملاقات او با امام عسکری علیه 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 که نجاشی آن را یادآور شده است ـ البته اگر این نقل تضعیف، صحیح نیز باشد ـ که هست ـ باز هم سبب تضعیف سعد نخواهد بود، زیرا او خود، چنین ادعایی  نداشته است؛ بلکه تکذیب کسی به شمار می‌آید که ادعا کرده سعد با امام عسکری علیه السلام، دیدار داشته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به نقل برخی از بزرگان ما، ماجرای دیدار سعد با امام عسکری علیه السلام، را جعلی و ساختگی می‌داند و آیت‌الله خویی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سرگذشت در کمال‌الدین، باب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آمده است؛ ولی سند آن ضعیف است و مطالبی در آن وجود </w:t>
      </w:r>
    </w:p>
    <w:p>
      <w:pPr>
        <w:pStyle w:val="BookText"/>
        <w:rPr/>
      </w:pPr>
      <w:r>
        <w:rPr>
          <w:rFonts w:ascii="IRNazanin" w:hAnsi="IRNazanin" w:eastAsia="IRNazanin"/>
          <w:color w:val="111111"/>
          <w:sz w:val="28"/>
          <w:sz w:val="28"/>
          <w:szCs w:val="28"/>
          <w:rtl w:val="true"/>
          <w:lang w:bidi="fa-IR"/>
        </w:rPr>
        <w:t>دارد که قابل پذیرش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متن نیز دارای اشکال است</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آیت‌الله خویی پنج اشکال به این روایت دارد که چهار اشکال به سند آن و یک اشکال به متن روایت مربوط می‌شود</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درباره اشکالات سندی ـ پس از توثیق برخی رجال این سند</w:t>
      </w:r>
      <w:r>
        <w:rPr>
          <w:rStyle w:val="FootnoteAnchor"/>
          <w:rtl w:val="true"/>
        </w:rPr>
        <w:footnoteReference w:id="1070"/>
      </w:r>
      <w:r>
        <w:rPr>
          <w:rFonts w:ascii="IRNazanin" w:hAnsi="IRNazanin" w:eastAsia="IRNazanin"/>
          <w:color w:val="111111"/>
          <w:sz w:val="28"/>
          <w:sz w:val="28"/>
          <w:szCs w:val="28"/>
          <w:rtl w:val="true"/>
          <w:lang w:bidi="fa-IR"/>
        </w:rPr>
        <w:t>ـ بیان داشتیم که قوّت متنِ روایت، شاید ما را از بررسی سندی بی‌نیاز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خویی، در مورد متن روایت، مبحث جلوگیری حضرت حجّت علیه السلام از نگارش امام عسکری علیه السلام که حضرت با پرتاب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حّجت برای سرگرم شدنِ وی را، مناسب مقام و منزلت حضرت حجّت علیه السلام و جایگاه امامت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وجوهی می‌توان بیان داشت که به اختصار به برخی از آن‌ها اشاره می‌کنیم</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لهو و لعب، انجام کاری بی‌هدف است که نتیجه آن، شخص را از کارهای مهم باز دارد؛ ولی اگر در پی سرگرمی، هدف و انگیزه صحیحی باشد، منعی نخواهد داشت؛ چنان که برخی دانشمندان، عدم بازی و سرگرمی کودکان را نشانه عدم سلامتی جسم و بلکه روح آنان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مراجع معظم، اگر نفی این گونه رفتار از او نقص نباشد، کمال نیز نخواهد بود</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در روایات فریقین نمونه‌های عینی داریم که ائمه طاهرین علیهم السلام، در سنین کودکی،  بازی و سرگرمی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رسول اکرم صلی الله علیه و آله و سلم، فرزندان خود حسنین علیهما السلام را بازی می‌داد؛</w:t>
      </w:r>
    </w:p>
    <w:p>
      <w:pPr>
        <w:pStyle w:val="BookText"/>
        <w:rPr/>
      </w:pPr>
      <w:r>
        <w:rPr>
          <w:rFonts w:ascii="IRNazanin" w:hAnsi="IRNazanin" w:eastAsia="IRNazanin"/>
          <w:color w:val="111111"/>
          <w:sz w:val="28"/>
          <w:sz w:val="28"/>
          <w:szCs w:val="28"/>
          <w:rtl w:val="true"/>
          <w:lang w:bidi="fa-IR"/>
        </w:rPr>
        <w:t>ب ـ حضرت زهرا علیها السلام، دو فرزندش، حسن و حسین علیهما السلام را بازی می‌داد؛</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ـ حسنین علیهما السلام با یکدیگر کشتی می‌گرفتند و پیامبراکرم صلی الله علیه و آله و سلم، یکی از آن‌ها را تشویق می‌کرد؛ </w:t>
      </w:r>
      <w:bookmarkStart w:id="1153" w:name="pg2683_23545"/>
    </w:p>
    <w:p>
      <w:pPr>
        <w:pStyle w:val="BookText"/>
        <w:rPr/>
      </w:pPr>
      <w:bookmarkEnd w:id="1153"/>
      <w:r>
        <w:rPr>
          <w:rFonts w:ascii="IRNazanin" w:hAnsi="IRNazanin" w:eastAsia="IRNazanin"/>
          <w:color w:val="111111"/>
          <w:sz w:val="28"/>
          <w:sz w:val="28"/>
          <w:szCs w:val="28"/>
          <w:rtl w:val="true"/>
          <w:lang w:bidi="fa-IR"/>
        </w:rPr>
        <w:t>د ـ برادران حضرت یوسف علیه السلام از پدر خواستند اجازه دهد او را برای بازی و سرگرمی به صحرا ببرند</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شاید این گونه رفتار از حضرت حجّت علیه السلام در سنین کودکی، برای حفظ شیعه از تهمت اعتقاد به غلوّ درباره امامان معصوم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براساس مقتضیات سرشت بشر عمل می‌کردند تا اثبات کنند که ما بشر هستیم</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سعد بن عبدالله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سال وفات او را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دانسته‌اند</w:t>
      </w:r>
      <w:r>
        <w:rPr>
          <w:rStyle w:val="FootnoteAnchor"/>
          <w:rtl w:val="true"/>
        </w:rPr>
        <w:footnoteReference w:id="1075"/>
      </w:r>
    </w:p>
    <w:p>
      <w:pPr>
        <w:pStyle w:val="Heading5"/>
        <w:numPr>
          <w:ilvl w:val="4"/>
          <w:numId w:val="1"/>
        </w:numPr>
        <w:rPr/>
      </w:pPr>
      <w:bookmarkStart w:id="1154" w:name="__RefHeading___Toc861112_1395250215"/>
      <w:bookmarkStart w:id="1155" w:name="_Toc444"/>
      <w:bookmarkEnd w:id="1154"/>
      <w:r>
        <w:rPr/>
        <w:t>2</w:t>
      </w:r>
      <w:r>
        <w:rPr>
          <w:rtl w:val="true"/>
        </w:rPr>
        <w:t xml:space="preserve"> </w:t>
      </w:r>
      <w:r>
        <w:rPr>
          <w:rtl w:val="true"/>
        </w:rPr>
        <w:t>ـ محمّد بن یحیی عطّار</w:t>
      </w:r>
      <w:bookmarkEnd w:id="1155"/>
    </w:p>
    <w:p>
      <w:pPr>
        <w:pStyle w:val="BookText"/>
        <w:rPr/>
      </w:pPr>
      <w:r>
        <w:rPr>
          <w:rFonts w:ascii="IRNazanin" w:hAnsi="IRNazanin" w:eastAsia="IRNazanin"/>
          <w:color w:val="111111"/>
          <w:sz w:val="28"/>
          <w:sz w:val="28"/>
          <w:szCs w:val="28"/>
          <w:rtl w:val="true"/>
          <w:lang w:bidi="fa-IR"/>
        </w:rPr>
        <w:t>محمّد بن یحیی ابوجعفر عطّار قمی، در عصر خویش از بزرگان اصحاب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مورد اطمینان و موثّق بود که روایات بسیاری نقل کرده و دارای آثاری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مقتل‌الحسین علیه السلام و کتاب النوادر از آن جمله است</w:t>
      </w:r>
      <w:r>
        <w:rPr>
          <w:rFonts w:eastAsia="IRNazanin" w:cs="IRNazanin"/>
          <w:color w:val="111111"/>
          <w:sz w:val="28"/>
          <w:szCs w:val="28"/>
          <w:rtl w:val="true"/>
          <w:lang w:bidi="fa-IR"/>
        </w:rPr>
        <w:t>.</w:t>
      </w:r>
      <w:r>
        <w:rPr>
          <w:rStyle w:val="FootnoteAnchor"/>
          <w:rtl w:val="true"/>
        </w:rPr>
        <w:footnoteReference w:id="1076"/>
      </w:r>
    </w:p>
    <w:p>
      <w:pPr>
        <w:pStyle w:val="Heading5"/>
        <w:numPr>
          <w:ilvl w:val="4"/>
          <w:numId w:val="1"/>
        </w:numPr>
        <w:rPr/>
      </w:pPr>
      <w:bookmarkStart w:id="1156" w:name="__RefHeading___Toc861114_1395250215"/>
      <w:bookmarkStart w:id="1157" w:name="_Toc445"/>
      <w:bookmarkEnd w:id="1156"/>
      <w:r>
        <w:rPr/>
        <w:t>3</w:t>
      </w:r>
      <w:r>
        <w:rPr>
          <w:rtl w:val="true"/>
        </w:rPr>
        <w:t xml:space="preserve"> </w:t>
      </w:r>
      <w:r>
        <w:rPr>
          <w:rtl w:val="true"/>
        </w:rPr>
        <w:t>ـ احمد بن ادریس</w:t>
      </w:r>
      <w:bookmarkEnd w:id="1157"/>
    </w:p>
    <w:p>
      <w:pPr>
        <w:pStyle w:val="BookText"/>
        <w:rPr/>
      </w:pPr>
      <w:r>
        <w:rPr>
          <w:rFonts w:ascii="IRNazanin" w:hAnsi="IRNazanin" w:eastAsia="IRNazanin"/>
          <w:color w:val="111111"/>
          <w:sz w:val="28"/>
          <w:sz w:val="28"/>
          <w:szCs w:val="28"/>
          <w:rtl w:val="true"/>
          <w:lang w:bidi="fa-IR"/>
        </w:rPr>
        <w:t>در اسانید روایات، او را با عناوین مختلفی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ادریس قمی، احمد بن ادریس بن احمد و أبوعلی اشعری، از دیگر عناوین او است</w:t>
      </w:r>
      <w:r>
        <w:rPr>
          <w:rFonts w:eastAsia="IRNazanin" w:cs="IRNazanin"/>
          <w:color w:val="111111"/>
          <w:sz w:val="28"/>
          <w:szCs w:val="28"/>
          <w:rtl w:val="true"/>
          <w:lang w:bidi="fa-IR"/>
        </w:rPr>
        <w:t>.</w:t>
      </w:r>
      <w:r>
        <w:rPr>
          <w:rStyle w:val="FootnoteAnchor"/>
          <w:rtl w:val="true"/>
        </w:rPr>
        <w:footnoteReference w:id="1077"/>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ادریس، از یاران امام عسکری علیه السلام</w:t>
      </w:r>
      <w:r>
        <w:rPr>
          <w:rStyle w:val="FootnoteAnchor"/>
          <w:rtl w:val="true"/>
        </w:rPr>
        <w:footnoteReference w:id="1078"/>
      </w:r>
      <w:r>
        <w:rPr>
          <w:rFonts w:ascii="IRNazanin" w:hAnsi="IRNazanin" w:eastAsia="IRNazanin"/>
          <w:color w:val="111111"/>
          <w:sz w:val="28"/>
          <w:sz w:val="28"/>
          <w:szCs w:val="28"/>
          <w:rtl w:val="true"/>
          <w:lang w:bidi="fa-IR"/>
        </w:rPr>
        <w:t>، ثقه، فقیه و روایات بسیاری نقل کرده  و کتاب نوادر از تصانیف وی می‌باشد</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محلی بین مکّه و در مسیر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w:t>
      </w:r>
      <w:r>
        <w:rPr>
          <w:rStyle w:val="FootnoteAnchor"/>
          <w:rtl w:val="true"/>
        </w:rPr>
        <w:footnoteReference w:id="1080"/>
      </w:r>
      <w:bookmarkStart w:id="1158" w:name="pg2683_23547"/>
    </w:p>
    <w:p>
      <w:pPr>
        <w:pStyle w:val="Heading5"/>
        <w:numPr>
          <w:ilvl w:val="4"/>
          <w:numId w:val="1"/>
        </w:numPr>
        <w:rPr/>
      </w:pPr>
      <w:bookmarkStart w:id="1159" w:name="__RefHeading___Toc861116_1395250215"/>
      <w:bookmarkStart w:id="1160" w:name="_Toc446"/>
      <w:bookmarkEnd w:id="1158"/>
      <w:bookmarkEnd w:id="1159"/>
      <w:r>
        <w:rPr/>
        <w:t>4</w:t>
      </w:r>
      <w:r>
        <w:rPr>
          <w:rtl w:val="true"/>
        </w:rPr>
        <w:t xml:space="preserve"> </w:t>
      </w:r>
      <w:r>
        <w:rPr>
          <w:rtl w:val="true"/>
        </w:rPr>
        <w:t>ـ عبدالله بن جعفر حِمْیَری</w:t>
      </w:r>
      <w:bookmarkEnd w:id="1160"/>
    </w:p>
    <w:p>
      <w:pPr>
        <w:pStyle w:val="BookText"/>
        <w:rPr/>
      </w:pPr>
      <w:r>
        <w:rPr>
          <w:rFonts w:ascii="IRNazanin" w:hAnsi="IRNazanin" w:eastAsia="IRNazanin"/>
          <w:color w:val="111111"/>
          <w:sz w:val="28"/>
          <w:sz w:val="28"/>
          <w:szCs w:val="28"/>
          <w:rtl w:val="true"/>
          <w:lang w:bidi="fa-IR"/>
        </w:rPr>
        <w:t xml:space="preserve">عبدالله بن جعفر بن حسین بن مالک بن جامع حمیری، ابوعبّاس قمی، بزرگ اهل قم به شمار می‌آمد که بعد از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کوفه شد و اهل کوفه احادیث بسیاری از او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دارای آثار بسیاری است که از جمله کتب شناخته شده او می‌توان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الإمامة، کتاب الدلائل، کتاب العظمة و التوحید، کتاب الغیبة و الحیرة، کتاب فضل‌العرب، کتاب التوحید و البداء و الإرادة و الإستطاعة و المعرفة، کتاب قرب‌الإسناد إلی الرضا علیه السلام، کتاب قرب‌الاسناد إلی أبی جعفر ابن الرضا علیه السلام، کتاب مابین هشام بن الحکم و هشام بن سالم و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الارواح و الجنّة و النار و الحدیثین المختلفین، مسائل الرجال و مکاتباتهم ابالحسن الثالث علیه السلام مسائل لأبی محمدالحسن بن علی علیه السلام علی ید محمّد بن عثمان العمری، کتاب قرب‌الإسناد إلی صاحب الامر علیه السلام، مسائل أبی محمّد و توقیعات و کتاب الطب</w:t>
      </w:r>
      <w:r>
        <w:rPr>
          <w:rStyle w:val="FootnoteAnchor"/>
          <w:rtl w:val="true"/>
        </w:rPr>
        <w:footnoteReference w:id="1081"/>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ضمن موثق دانستن او، گاهی وی را از یاران امام رضا علیه السلام</w:t>
      </w:r>
      <w:r>
        <w:rPr>
          <w:rStyle w:val="FootnoteAnchor"/>
          <w:rtl w:val="true"/>
        </w:rPr>
        <w:footnoteReference w:id="1082"/>
      </w:r>
      <w:r>
        <w:rPr>
          <w:rFonts w:ascii="IRNazanin" w:hAnsi="IRNazanin" w:eastAsia="IRNazanin"/>
          <w:color w:val="111111"/>
          <w:sz w:val="28"/>
          <w:sz w:val="28"/>
          <w:szCs w:val="28"/>
          <w:rtl w:val="true"/>
          <w:lang w:bidi="fa-IR"/>
        </w:rPr>
        <w:t>و گاهی از یاران امام هادی علیه السلام</w:t>
      </w:r>
      <w:r>
        <w:rPr>
          <w:rStyle w:val="FootnoteAnchor"/>
          <w:rtl w:val="true"/>
        </w:rPr>
        <w:footnoteReference w:id="1083"/>
      </w:r>
      <w:r>
        <w:rPr>
          <w:rFonts w:ascii="IRNazanin" w:hAnsi="IRNazanin" w:eastAsia="IRNazanin"/>
          <w:color w:val="111111"/>
          <w:sz w:val="28"/>
          <w:sz w:val="28"/>
          <w:szCs w:val="28"/>
          <w:rtl w:val="true"/>
          <w:lang w:bidi="fa-IR"/>
        </w:rPr>
        <w:t>و گاهی نیز از یاران امام عسکری علیه السلام</w:t>
      </w:r>
      <w:r>
        <w:rPr>
          <w:rStyle w:val="FootnoteAnchor"/>
          <w:rtl w:val="true"/>
        </w:rPr>
        <w:footnoteReference w:id="1084"/>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بعضی نسخه‌ها علی بن عبدالله بن جعفر حمیری را از اصحاب امام هادی علیه السلام، دانسته است</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برقی نیز گاهی او را از یاران امام هادی علیه السلام و گاهی از یاران امام عسکری علیه السلام، دانسته است</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وی به دو دلیل نمی‌تواند از اصحاب امام رضا علیه السلام، باشد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جعفر بعد از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کوفه شد و مردم کوفه احادیث بسیاری از او شنیدند، با این که امام رضا علیه السلام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از یاران امام رضا علیه السلام باشد باید ـ هنگام ورود به کوفه و پس از آن ـ از یاران سالخورده، به </w:t>
      </w:r>
      <w:bookmarkStart w:id="1161" w:name="pg2683_23549"/>
    </w:p>
    <w:p>
      <w:pPr>
        <w:pStyle w:val="BookText"/>
        <w:rPr/>
      </w:pPr>
      <w:bookmarkEnd w:id="1161"/>
      <w:r>
        <w:rPr>
          <w:rFonts w:ascii="IRNazanin" w:hAnsi="IRNazanin" w:eastAsia="IRNazanin"/>
          <w:color w:val="111111"/>
          <w:sz w:val="28"/>
          <w:sz w:val="28"/>
          <w:szCs w:val="28"/>
          <w:rtl w:val="true"/>
          <w:lang w:bidi="fa-IR"/>
        </w:rPr>
        <w:t>شمار آید؛ در حالی که کسی چنین سخنی نگفته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بزرگان، روایات زیادی از او نقل کرده‌اند و هیچ یک از آنها بدون واسطه از امام رضا علیه السلام، نقل نشده است</w:t>
      </w:r>
      <w:r>
        <w:rPr>
          <w:rFonts w:eastAsia="IRNazanin" w:cs="IRNazanin"/>
          <w:color w:val="111111"/>
          <w:sz w:val="28"/>
          <w:szCs w:val="28"/>
          <w:rtl w:val="true"/>
          <w:lang w:bidi="fa-IR"/>
        </w:rPr>
        <w:t>.</w:t>
      </w:r>
      <w:r>
        <w:rPr>
          <w:rStyle w:val="FootnoteAnchor"/>
          <w:rtl w:val="true"/>
        </w:rPr>
        <w:footnoteReference w:id="1087"/>
      </w:r>
    </w:p>
    <w:p>
      <w:pPr>
        <w:pStyle w:val="Heading5"/>
        <w:numPr>
          <w:ilvl w:val="4"/>
          <w:numId w:val="1"/>
        </w:numPr>
        <w:rPr/>
      </w:pPr>
      <w:bookmarkStart w:id="1162" w:name="__RefHeading___Toc861118_1395250215"/>
      <w:bookmarkStart w:id="1163" w:name="_Toc447"/>
      <w:bookmarkEnd w:id="1162"/>
      <w:r>
        <w:rPr/>
        <w:t>5</w:t>
      </w:r>
      <w:r>
        <w:rPr>
          <w:rtl w:val="true"/>
        </w:rPr>
        <w:t xml:space="preserve"> </w:t>
      </w:r>
      <w:r>
        <w:rPr>
          <w:rtl w:val="true"/>
        </w:rPr>
        <w:t>ـ حمزة بن القاسم</w:t>
      </w:r>
      <w:bookmarkEnd w:id="1163"/>
    </w:p>
    <w:p>
      <w:pPr>
        <w:pStyle w:val="BookText"/>
        <w:rPr/>
      </w:pPr>
      <w:r>
        <w:rPr>
          <w:rFonts w:ascii="IRNazanin" w:hAnsi="IRNazanin" w:eastAsia="IRNazanin"/>
          <w:color w:val="111111"/>
          <w:sz w:val="28"/>
          <w:sz w:val="28"/>
          <w:szCs w:val="28"/>
          <w:rtl w:val="true"/>
          <w:lang w:bidi="fa-IR"/>
        </w:rPr>
        <w:t>وی از نوادگان قمربنی‌هاشم، حضرت ابوالفضل العباس علیه السلام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 عمرو و ابویعلی است و به او لقب هاشمی و عبّاسی نیز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عبّاسی از آن رواست که از فرزندان حضرت ابوالفضل العباس محسوب می‌شود و لقب علوی و هاشمی نیز از همین باب است</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از دیدگاه نجاشی، او شخصیتی مورد اعتماد و برجسته بوده و احادیث بسیاری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 زیادی را تألیف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روی عن جعفر بن محمد علیه السلام من الرجال، کتاب التوحید، کتاب الزیارت و المناسک، کتاب الرد علی محمّد بن جعفر الاسدی به او نسبت داده شده است</w:t>
      </w:r>
      <w:r>
        <w:rPr>
          <w:rStyle w:val="FootnoteAnchor"/>
          <w:rtl w:val="true"/>
        </w:rPr>
        <w:footnoteReference w:id="1089"/>
      </w:r>
      <w:r>
        <w:rPr>
          <w:rFonts w:ascii="IRNazanin" w:hAnsi="IRNazanin" w:eastAsia="IRNazanin"/>
          <w:color w:val="111111"/>
          <w:sz w:val="28"/>
          <w:sz w:val="28"/>
          <w:szCs w:val="28"/>
          <w:rtl w:val="true"/>
          <w:lang w:bidi="fa-IR"/>
        </w:rPr>
        <w:t xml:space="preserve">تاریخ درگذشت وی معلوم نیست ولی تا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زنده بوده و قبرش تقریباً در چهار فرسخی شهر حلّه عراق قرار دارد</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4" w:name="__RefHeading___Toc861120_1395250215"/>
      <w:bookmarkStart w:id="1165" w:name="_Toc448"/>
      <w:bookmarkEnd w:id="1164"/>
      <w:r>
        <w:rPr/>
        <w:t>6</w:t>
      </w:r>
      <w:r>
        <w:rPr>
          <w:rtl w:val="true"/>
        </w:rPr>
        <w:t xml:space="preserve"> </w:t>
      </w:r>
      <w:r>
        <w:rPr>
          <w:rtl w:val="true"/>
        </w:rPr>
        <w:t>ـ حسن بن احمد مالکی</w:t>
      </w:r>
      <w:bookmarkEnd w:id="1165"/>
    </w:p>
    <w:p>
      <w:pPr>
        <w:pStyle w:val="BookText"/>
        <w:rPr/>
      </w:pPr>
      <w:r>
        <w:rPr>
          <w:rFonts w:ascii="IRNazanin" w:hAnsi="IRNazanin" w:eastAsia="IRNazanin"/>
          <w:color w:val="111111"/>
          <w:sz w:val="28"/>
          <w:sz w:val="28"/>
          <w:szCs w:val="28"/>
          <w:rtl w:val="true"/>
          <w:lang w:bidi="fa-IR"/>
        </w:rPr>
        <w:t>او از یاران امام عسکری علیه السلام، و در طریق صدوق، به ابراهیم بن أبی محمود، می‌باشد</w:t>
      </w:r>
      <w:r>
        <w:rPr>
          <w:rFonts w:eastAsia="IRNazanin" w:cs="IRNazanin"/>
          <w:color w:val="111111"/>
          <w:sz w:val="28"/>
          <w:szCs w:val="28"/>
          <w:rtl w:val="true"/>
          <w:lang w:bidi="fa-IR"/>
        </w:rPr>
        <w:t>.</w:t>
      </w:r>
      <w:r>
        <w:rPr>
          <w:rStyle w:val="FootnoteAnchor"/>
          <w:rtl w:val="true"/>
        </w:rPr>
        <w:footnoteReference w:id="1091"/>
      </w:r>
    </w:p>
    <w:p>
      <w:pPr>
        <w:pStyle w:val="Heading5"/>
        <w:numPr>
          <w:ilvl w:val="4"/>
          <w:numId w:val="1"/>
        </w:numPr>
        <w:rPr/>
      </w:pPr>
      <w:bookmarkStart w:id="1166" w:name="__RefHeading___Toc861122_1395250215"/>
      <w:bookmarkStart w:id="1167" w:name="_Toc449"/>
      <w:bookmarkEnd w:id="1166"/>
      <w:r>
        <w:rPr/>
        <w:t>7</w:t>
      </w:r>
      <w:r>
        <w:rPr>
          <w:rtl w:val="true"/>
        </w:rPr>
        <w:t xml:space="preserve"> </w:t>
      </w:r>
      <w:r>
        <w:rPr>
          <w:rtl w:val="true"/>
        </w:rPr>
        <w:t>ـ علی بن ابراهیم</w:t>
      </w:r>
      <w:bookmarkEnd w:id="1167"/>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بن هاشم ابوالحسن قمی، از یاران امام هادی علیه السلام</w:t>
      </w:r>
      <w:r>
        <w:rPr>
          <w:rStyle w:val="FootnoteAnchor"/>
          <w:rtl w:val="true"/>
        </w:rPr>
        <w:footnoteReference w:id="1092"/>
      </w:r>
      <w:r>
        <w:rPr>
          <w:rFonts w:ascii="IRNazanin" w:hAnsi="IRNazanin" w:eastAsia="IRNazanin"/>
          <w:color w:val="111111"/>
          <w:sz w:val="28"/>
          <w:sz w:val="28"/>
          <w:szCs w:val="28"/>
          <w:rtl w:val="true"/>
          <w:lang w:bidi="fa-IR"/>
        </w:rPr>
        <w:t>و شخصیتی مورد اعتماد است</w:t>
      </w:r>
      <w:r>
        <w:rPr>
          <w:rFonts w:eastAsia="IRNazanin" w:cs="IRNazanin"/>
          <w:color w:val="111111"/>
          <w:sz w:val="28"/>
          <w:szCs w:val="28"/>
          <w:rtl w:val="true"/>
          <w:lang w:bidi="fa-IR"/>
        </w:rPr>
        <w:t xml:space="preserve">. </w:t>
      </w:r>
      <w:bookmarkStart w:id="1168" w:name="pg2683_23551"/>
    </w:p>
    <w:p>
      <w:pPr>
        <w:pStyle w:val="BookText"/>
        <w:rPr/>
      </w:pPr>
      <w:bookmarkEnd w:id="1168"/>
      <w:r>
        <w:rPr>
          <w:rFonts w:ascii="IRNazanin" w:hAnsi="IRNazanin" w:eastAsia="IRNazanin"/>
          <w:color w:val="111111"/>
          <w:sz w:val="28"/>
          <w:sz w:val="28"/>
          <w:szCs w:val="28"/>
          <w:rtl w:val="true"/>
          <w:lang w:bidi="fa-IR"/>
        </w:rPr>
        <w:t>نجاشی، او را صحیح‌المذهب دانسته و کتب او را از این قرار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التفسیر، کتاب الناسخ و المنسوخ، کتاب المغازی، کتاب الشرایع، کتاب قرب‌الإسناد، کتاب الحیض، کتاب التوحید و الشرک، کتاب فضائل امیرالمؤمنین علیه السلام، کتاب الأنبیاء، رسالة فی معنی هشام و یونس، جوابات مسائل سأله عنها محمّد بن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در کتاب فهرست ابن ندیم دو کتاب المناقب و اختیار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کتب او شمرده شده است</w:t>
      </w:r>
      <w:r>
        <w:rPr>
          <w:rFonts w:eastAsia="IRNazanin" w:cs="IRNazanin"/>
          <w:color w:val="111111"/>
          <w:sz w:val="28"/>
          <w:szCs w:val="28"/>
          <w:rtl w:val="true"/>
          <w:lang w:bidi="fa-IR"/>
        </w:rPr>
        <w:t>.</w:t>
      </w:r>
      <w:r>
        <w:rPr>
          <w:rStyle w:val="FootnoteAnchor"/>
          <w:rtl w:val="true"/>
        </w:rPr>
        <w:footnoteReference w:id="1094"/>
      </w:r>
    </w:p>
    <w:p>
      <w:pPr>
        <w:pStyle w:val="Heading5"/>
        <w:numPr>
          <w:ilvl w:val="4"/>
          <w:numId w:val="1"/>
        </w:numPr>
        <w:rPr/>
      </w:pPr>
      <w:bookmarkStart w:id="1169" w:name="__RefHeading___Toc861124_1395250215"/>
      <w:bookmarkStart w:id="1170" w:name="_Toc450"/>
      <w:bookmarkEnd w:id="1169"/>
      <w:r>
        <w:rPr/>
        <w:t>8</w:t>
      </w:r>
      <w:r>
        <w:rPr>
          <w:rtl w:val="true"/>
        </w:rPr>
        <w:t xml:space="preserve"> </w:t>
      </w:r>
      <w:r>
        <w:rPr>
          <w:rtl w:val="true"/>
        </w:rPr>
        <w:t xml:space="preserve">ـ علی بن موسی بن جعفر کمیذانی </w:t>
      </w:r>
      <w:r>
        <w:rPr>
          <w:rtl w:val="true"/>
        </w:rPr>
        <w:t>(</w:t>
      </w:r>
      <w:r>
        <w:rPr>
          <w:rtl w:val="true"/>
        </w:rPr>
        <w:t>کمیدانی، کمندانی، کمنذانی</w:t>
      </w:r>
      <w:r>
        <w:rPr>
          <w:rtl w:val="true"/>
        </w:rPr>
        <w:t>)</w:t>
      </w:r>
      <w:bookmarkEnd w:id="1170"/>
    </w:p>
    <w:p>
      <w:pPr>
        <w:pStyle w:val="BookText"/>
        <w:rPr/>
      </w:pPr>
      <w:r>
        <w:rPr>
          <w:rFonts w:ascii="IRNazanin" w:hAnsi="IRNazanin" w:eastAsia="IRNazanin"/>
          <w:color w:val="111111"/>
          <w:sz w:val="28"/>
          <w:sz w:val="28"/>
          <w:szCs w:val="28"/>
          <w:rtl w:val="true"/>
          <w:lang w:bidi="fa-IR"/>
        </w:rPr>
        <w:t xml:space="preserve">صاحب طرائف‌المقال معتقد است، وی از جمله کسانی است که محمّد بن یعقوب از او روایت نقل کرده؛ ولی فردی مجهول است و نقل روایت توسط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دلیل پذیرش وی نیست</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آیت‌الله خویی در شرح حال جعفر بن عثمان‌می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صدوق به او، پدرش از علی بن موسی کمندانی … می‌باشد و طریق او، به سبب وجود علی بن موسی کمندانی و ابو جعفر شامی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طریق مالک بن أعین جهنی نیز همین سخن را می‌گوید</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یعنی او نیز وثاقت کمندانی را نپذیرفته است</w:t>
      </w:r>
      <w:r>
        <w:rPr>
          <w:rFonts w:eastAsia="IRNazanin" w:cs="IRNazanin"/>
          <w:color w:val="111111"/>
          <w:sz w:val="28"/>
          <w:szCs w:val="28"/>
          <w:rtl w:val="true"/>
          <w:lang w:bidi="fa-IR"/>
        </w:rPr>
        <w:t>.</w:t>
      </w:r>
    </w:p>
    <w:p>
      <w:pPr>
        <w:pStyle w:val="Heading4"/>
        <w:numPr>
          <w:ilvl w:val="3"/>
          <w:numId w:val="1"/>
        </w:numPr>
        <w:rPr/>
      </w:pPr>
      <w:bookmarkStart w:id="1171" w:name="__RefHeading___Toc861126_1395250215"/>
      <w:bookmarkStart w:id="1172" w:name="_Toc451"/>
      <w:bookmarkEnd w:id="1171"/>
      <w:r>
        <w:rPr>
          <w:rtl w:val="true"/>
        </w:rPr>
        <w:t>محور سوم</w:t>
      </w:r>
      <w:r>
        <w:rPr>
          <w:rtl w:val="true"/>
        </w:rPr>
        <w:t xml:space="preserve">: </w:t>
      </w:r>
      <w:r>
        <w:rPr>
          <w:rtl w:val="true"/>
        </w:rPr>
        <w:t>میزان اعتبار کتاب</w:t>
      </w:r>
      <w:bookmarkEnd w:id="1172"/>
    </w:p>
    <w:p>
      <w:pPr>
        <w:pStyle w:val="Heading5"/>
        <w:numPr>
          <w:ilvl w:val="4"/>
          <w:numId w:val="1"/>
        </w:numPr>
        <w:rPr/>
      </w:pPr>
      <w:bookmarkStart w:id="1173" w:name="__RefHeading___Toc861128_1395250215"/>
      <w:bookmarkStart w:id="1174" w:name="_Toc452"/>
      <w:bookmarkEnd w:id="1173"/>
      <w:r>
        <w:rPr>
          <w:rtl w:val="true"/>
        </w:rPr>
        <w:t>اشاره</w:t>
      </w:r>
      <w:bookmarkEnd w:id="1174"/>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دانشمندان، نظیر مرحوم بحرانی و محدّث نوری، استناد این کتاب به ابن بابویه را نفی کرده‌اند و معتقدند این کتاب، از تألیفات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عده‌ای دیگر کتاب الإمامة و التبصرة را از کتب صدوق پدر دانسته و آن را در کنار سایر کتب او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بیان گفته‌ها و بررسی دلایل دو طرف </w:t>
      </w:r>
      <w:bookmarkStart w:id="1175" w:name="pg2683_23554"/>
    </w:p>
    <w:p>
      <w:pPr>
        <w:pStyle w:val="BookText"/>
        <w:rPr/>
      </w:pPr>
      <w:bookmarkEnd w:id="1175"/>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5"/>
        <w:numPr>
          <w:ilvl w:val="4"/>
          <w:numId w:val="1"/>
        </w:numPr>
        <w:rPr/>
      </w:pPr>
      <w:bookmarkStart w:id="1176" w:name="__RefHeading___Toc861130_1395250215"/>
      <w:bookmarkStart w:id="1177" w:name="_Toc453"/>
      <w:bookmarkEnd w:id="1176"/>
      <w:r>
        <w:rPr>
          <w:rtl w:val="true"/>
        </w:rPr>
        <w:t>الف ـ سخن مخالفان</w:t>
      </w:r>
      <w:bookmarkEnd w:id="1177"/>
    </w:p>
    <w:p>
      <w:pPr>
        <w:pStyle w:val="Heading6"/>
        <w:numPr>
          <w:ilvl w:val="5"/>
          <w:numId w:val="1"/>
        </w:numPr>
        <w:rPr/>
      </w:pPr>
      <w:bookmarkStart w:id="1178" w:name="__RefHeading___Toc861132_1395250215"/>
      <w:bookmarkStart w:id="1179" w:name="_Toc454"/>
      <w:bookmarkEnd w:id="1178"/>
      <w:r>
        <w:rPr>
          <w:rtl w:val="true"/>
        </w:rPr>
        <w:t>میرزا عبدالله افندی</w:t>
      </w:r>
      <w:bookmarkEnd w:id="1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تأمل است که کتاب الإمامة و التبصرة از مؤلفات صدوقِ پدر باشد ـ هر چند ابن شهرآشوب در معالم‌العلماء، به استناد این کتاب به صدوقِ پدر، تصریح کرده است، زیرا آن گونه که از کتاب ظاهر می‌شود، مؤلف این کتاب، از هارون بن موسی، همان تَلّعُکْبُری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چگونه ممکن است صدوقِ پدر، از او روایت نقل کند، با این که تلعکبری از جمله کسانی است که شیخ مفید و امثال او از وی نقل روایت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طبقه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مؤلف کتاب، از حسن بن حمزه علوی نقل روایت کرده است که طبقه وی متأخر از علی بن بابویه است و از مشایخ شیخ مفید به 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صدوقِ پسر، از او روایات زیادی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اساس، چگونه ممکن است پدر از پسرش روایت نقل کند؟</w:t>
      </w:r>
      <w:r>
        <w:rPr>
          <w:rStyle w:val="FootnoteAnchor"/>
          <w:rtl w:val="true"/>
        </w:rPr>
        <w:footnoteReference w:id="1097"/>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Heading6"/>
        <w:numPr>
          <w:ilvl w:val="5"/>
          <w:numId w:val="1"/>
        </w:numPr>
        <w:rPr/>
      </w:pPr>
      <w:bookmarkStart w:id="1180" w:name="__RefHeading___Toc861134_1395250215"/>
      <w:bookmarkStart w:id="1181" w:name="_Toc455"/>
      <w:bookmarkEnd w:id="1180"/>
      <w:r>
        <w:rPr>
          <w:rtl w:val="true"/>
        </w:rPr>
        <w:t>محدّث نوری</w:t>
      </w:r>
      <w:bookmarkEnd w:id="1181"/>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علاّمه مجلسی در اول بحار از جمله کتبی که نزد وی موجود بوده، کتاب الإمامة و التبصره را از شخصیت برجسته أبی‌الحسن علی بن حسین بن بابویه پدر بزرگوار شیخ صدوق ـ طیب‌الله تربتهما ـ برمی‌شمرد</w:t>
      </w:r>
      <w:r>
        <w:rPr>
          <w:rStyle w:val="FootnoteAnchor"/>
          <w:rtl w:val="true"/>
        </w:rPr>
        <w:footnoteReference w:id="1098"/>
      </w:r>
      <w:r>
        <w:rPr>
          <w:rFonts w:ascii="IRNazanin" w:hAnsi="IRNazanin" w:eastAsia="IRNazanin"/>
          <w:color w:val="111111"/>
          <w:sz w:val="28"/>
          <w:sz w:val="28"/>
          <w:szCs w:val="28"/>
          <w:rtl w:val="true"/>
          <w:lang w:bidi="fa-IR"/>
        </w:rPr>
        <w:t>و در فصل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الإمامة و التبصرة، از محدثان و فقهای بزرگ است که علمای ما، فتوای او را از جمله اخبار به شمار می‌آوردند و نسخه قدیمی تصحیح شده‌ای از آن، به ما رسیده است</w:t>
      </w:r>
      <w:r>
        <w:rPr>
          <w:rStyle w:val="FootnoteAnchor"/>
          <w:rtl w:val="true"/>
        </w:rPr>
        <w:footnoteReference w:id="1099"/>
      </w:r>
      <w:r>
        <w:rPr>
          <w:rFonts w:ascii="IRNazanin" w:hAnsi="IRNazanin" w:eastAsia="IRNazanin"/>
          <w:color w:val="111111"/>
          <w:sz w:val="28"/>
          <w:sz w:val="28"/>
          <w:szCs w:val="28"/>
          <w:rtl w:val="true"/>
          <w:lang w:bidi="fa-IR"/>
        </w:rPr>
        <w:t>ولی ما این کتاب را به دست نیاوردیم و اخباری را که از آن نقل کردیم، به واسطه بحار بوده و آن را به ابوالحسن علی نسبت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به پیروی از علاّمه مجلسی انجام پذیرفت، اما در دل، به این مطلب اشکالی </w:t>
      </w:r>
      <w:bookmarkStart w:id="1182" w:name="pg2683_23555"/>
    </w:p>
    <w:p>
      <w:pPr>
        <w:pStyle w:val="BookText"/>
        <w:rPr/>
      </w:pPr>
      <w:bookmarkEnd w:id="1182"/>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محدّث نوری برخلاف نقل خود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طوسی و ابن شهرآشوب این کتاب را از تألیفات ابن بابویه دانسته‌اند؛ ولی در مورد کتابی که علاّمه مجلسی در اختیار داشته، آیا همان کتابی بوده که نجاشی و دیگران گفته‌اند،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ممکن است درباره برخی از راویانی که گفتیم طبقه آنها با طبقه صدوق پدر، منافات دارد، بتوان با تکلّف، توجیهاتی ذکر کرد؛ ولی از مطالعه مجموع آنها، گمان قوی حاصل می‌شود که این کتاب، از صدوقِ پدر نباشد</w:t>
      </w:r>
      <w:r>
        <w:rPr>
          <w:rFonts w:eastAsia="IRNazanin" w:cs="IRNazanin"/>
          <w:color w:val="111111"/>
          <w:sz w:val="28"/>
          <w:szCs w:val="28"/>
          <w:rtl w:val="true"/>
          <w:lang w:bidi="fa-IR"/>
        </w:rPr>
        <w:t>.</w:t>
      </w:r>
      <w:r>
        <w:rPr>
          <w:rStyle w:val="FootnoteAnchor"/>
          <w:rtl w:val="true"/>
        </w:rPr>
        <w:footnoteReference w:id="1101"/>
      </w:r>
    </w:p>
    <w:p>
      <w:pPr>
        <w:pStyle w:val="Heading6"/>
        <w:numPr>
          <w:ilvl w:val="5"/>
          <w:numId w:val="1"/>
        </w:numPr>
        <w:rPr/>
      </w:pPr>
      <w:bookmarkStart w:id="1183" w:name="__RefHeading___Toc861136_1395250215"/>
      <w:bookmarkStart w:id="1184" w:name="_Toc456"/>
      <w:bookmarkEnd w:id="1183"/>
      <w:r>
        <w:rPr>
          <w:rtl w:val="true"/>
        </w:rPr>
        <w:t>آقابزرگ تهرانی</w:t>
      </w:r>
      <w:bookmarkEnd w:id="1184"/>
    </w:p>
    <w:p>
      <w:pPr>
        <w:pStyle w:val="BookText"/>
        <w:rPr/>
      </w:pPr>
      <w:r>
        <w:rPr>
          <w:rFonts w:ascii="IRNazanin" w:hAnsi="IRNazanin" w:eastAsia="IRNazanin"/>
          <w:color w:val="111111"/>
          <w:sz w:val="28"/>
          <w:sz w:val="28"/>
          <w:szCs w:val="28"/>
          <w:rtl w:val="true"/>
          <w:lang w:bidi="fa-IR"/>
        </w:rPr>
        <w:t>وی در یک 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 التبصرة من الحیرة؛ از صدوق اوّل است … و کتاب الإمامة را نیافتیم و این کتاب الإمامة غیر از آن کتابی است که در بحار، از آن نقل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الإمامة و التبصرة از برخی دانشمندان قدیم است که معاصر با شیخ صدوق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آن، نزد علاّمه مجلسی بوده و یکی از مصادر بحار به شمار می‌آید که در بحار از آن نقل شده است؛ ولی این کتاب نزد استاد ما محدّث نوری نبوده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در ابتدای خاتمه مستدرک اشاره می‌کند که به واسطه بحار از کتاب الإمامة نقل روایت می‌کند؛ اما با رجوع به سند روایات این کتاب، یقین حاصل می‌شود که این کتاب، از پدر شیخ صدوق نیست، زیرا مؤلف آن، در این کتاب  از ابو محمّد هارون بن موسی تلّکعُبری متوفای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ابو الفضل محمّد بن عبدالله الشیبانی متوفای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حسن بن حمزه علوی و سهل بن احمد دیباجی متوفای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احمد بن علی روایت می‌کند و او همان شخصی است که از محمّد بن حسن بن ولید متوفای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روایت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نیست کسی که از این علمای متأخر روایت می‌کند، همان صدوق پدر باشد که سال وفات او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bookmarkStart w:id="1185" w:name="pg2683_23557"/>
    </w:p>
    <w:p>
      <w:pPr>
        <w:pStyle w:val="BookText"/>
        <w:rPr/>
      </w:pPr>
      <w:bookmarkEnd w:id="1185"/>
      <w:r>
        <w:rPr>
          <w:rFonts w:ascii="IRNazanin" w:hAnsi="IRNazanin" w:eastAsia="IRNazanin"/>
          <w:color w:val="111111"/>
          <w:sz w:val="28"/>
          <w:sz w:val="28"/>
          <w:szCs w:val="28"/>
          <w:rtl w:val="true"/>
          <w:lang w:bidi="fa-IR"/>
        </w:rPr>
        <w:t>ناگفته نماند، روایت کردن کسی که از نظر زمانی متقدم باشد از کسی که متأخر از وی است، در سند احادیث وارد شده است؛ ولی این مورد نمی‌تواند از آن قبیل باشد؛ زیرا، شیخ صدوق ـ با این که در همه تصانیف خود از پدرش، بسیار نقل روایت کرده؛ بلکه بیشتر روایاتش در تصانیف خود، از پدرش می‌باشد ـ حتی یک روایت نیز از بزرگانی که نامشان گذشت و مؤلف الإمامة و التبصرة که غالباً در این کتاب از آنها نقل روایت کرده، نیاورده است</w:t>
      </w:r>
      <w:r>
        <w:rPr>
          <w:rFonts w:eastAsia="IRNazanin" w:cs="IRNazanin"/>
          <w:color w:val="111111"/>
          <w:sz w:val="28"/>
          <w:szCs w:val="28"/>
          <w:rtl w:val="true"/>
          <w:lang w:bidi="fa-IR"/>
        </w:rPr>
        <w:t>.</w:t>
      </w:r>
      <w:r>
        <w:rPr>
          <w:rStyle w:val="FootnoteAnchor"/>
          <w:rtl w:val="true"/>
        </w:rPr>
        <w:footnoteReference w:id="1102"/>
      </w:r>
    </w:p>
    <w:p>
      <w:pPr>
        <w:pStyle w:val="Heading6"/>
        <w:numPr>
          <w:ilvl w:val="5"/>
          <w:numId w:val="1"/>
        </w:numPr>
        <w:rPr/>
      </w:pPr>
      <w:bookmarkStart w:id="1186" w:name="__RefHeading___Toc861138_1395250215"/>
      <w:bookmarkStart w:id="1187" w:name="_Toc457"/>
      <w:bookmarkEnd w:id="1186"/>
      <w:r>
        <w:rPr>
          <w:rtl w:val="true"/>
        </w:rPr>
        <w:t>علامه کمره‌ای</w:t>
      </w:r>
      <w:bookmarkEnd w:id="1187"/>
    </w:p>
    <w:p>
      <w:pPr>
        <w:pStyle w:val="BookText"/>
        <w:rPr/>
      </w:pPr>
      <w:r>
        <w:rPr>
          <w:rFonts w:ascii="IRNazanin" w:hAnsi="IRNazanin" w:eastAsia="IRNazanin"/>
          <w:color w:val="111111"/>
          <w:sz w:val="28"/>
          <w:sz w:val="28"/>
          <w:szCs w:val="28"/>
          <w:rtl w:val="true"/>
          <w:lang w:bidi="fa-IR"/>
        </w:rPr>
        <w:t>فقیه محقق، آیت‌الله کوه‌کمره‌ای، ضمن مقاله‌ای در پاسخ پرسشی از زندگی مجلسی پدر و پسر و کتاب بحارالانوار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شگفت‌آورتر است که کتاب الإمامة و التبصرة،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بزرگوار شیخ صدوق نسبت داده شده است، با این که سند کتاب، این معنا را یاری نمی‌کند؛ بلکه کتاب جامع‌الاحادیث از مؤلف کتاب العروس می‌باشد</w:t>
      </w:r>
      <w:r>
        <w:rPr>
          <w:rFonts w:eastAsia="IRNazanin" w:cs="IRNazanin"/>
          <w:color w:val="111111"/>
          <w:sz w:val="28"/>
          <w:szCs w:val="28"/>
          <w:rtl w:val="true"/>
          <w:lang w:bidi="fa-IR"/>
        </w:rPr>
        <w:t>.</w:t>
      </w:r>
      <w:r>
        <w:rPr>
          <w:rStyle w:val="FootnoteAnchor"/>
          <w:rtl w:val="true"/>
        </w:rPr>
        <w:footnoteReference w:id="1103"/>
      </w:r>
    </w:p>
    <w:p>
      <w:pPr>
        <w:pStyle w:val="Heading5"/>
        <w:numPr>
          <w:ilvl w:val="4"/>
          <w:numId w:val="1"/>
        </w:numPr>
        <w:rPr/>
      </w:pPr>
      <w:bookmarkStart w:id="1188" w:name="__RefHeading___Toc861140_1395250215"/>
      <w:bookmarkStart w:id="1189" w:name="_Toc458"/>
      <w:bookmarkEnd w:id="1188"/>
      <w:r>
        <w:rPr>
          <w:rtl w:val="true"/>
        </w:rPr>
        <w:t>ب ـ سخن موافقان</w:t>
      </w:r>
      <w:bookmarkEnd w:id="1189"/>
    </w:p>
    <w:p>
      <w:pPr>
        <w:pStyle w:val="BookText"/>
        <w:rPr/>
      </w:pP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موسی بن بابویه قمی، دارای کتاب‌هایی از جمله، کتاب الإمامة و التبصرة من الحیرة می‌باشد</w:t>
      </w:r>
      <w:r>
        <w:rPr>
          <w:rFonts w:eastAsia="IRNazanin" w:cs="IRNazanin"/>
          <w:color w:val="111111"/>
          <w:sz w:val="28"/>
          <w:szCs w:val="28"/>
          <w:rtl w:val="true"/>
          <w:lang w:bidi="fa-IR"/>
        </w:rPr>
        <w:t>.</w:t>
      </w:r>
      <w:r>
        <w:rPr>
          <w:rStyle w:val="FootnoteAnchor"/>
          <w:rtl w:val="true"/>
        </w:rPr>
        <w:footnoteReference w:id="1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موسی بن بابویه قمی، دارای کتاب‌های زیادی از جمله، الإمامة و التبصرة من الحیرة است</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کتب علی بن حسین بن موسی بن بابویه قمی، کتاب الإمامة و التبصرة است</w:t>
      </w:r>
      <w:r>
        <w:rPr>
          <w:rFonts w:eastAsia="IRNazanin" w:cs="IRNazanin"/>
          <w:color w:val="111111"/>
          <w:sz w:val="28"/>
          <w:szCs w:val="28"/>
          <w:rtl w:val="true"/>
          <w:lang w:bidi="fa-IR"/>
        </w:rPr>
        <w:t>.</w:t>
      </w:r>
      <w:r>
        <w:rPr>
          <w:rStyle w:val="FootnoteAnchor"/>
          <w:rtl w:val="true"/>
        </w:rPr>
        <w:footnoteReference w:id="1106"/>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الإمامة و التبصرة من الحیرة، از دانشمند </w:t>
      </w:r>
    </w:p>
    <w:p>
      <w:pPr>
        <w:pStyle w:val="BookText"/>
        <w:rPr/>
      </w:pPr>
      <w:r>
        <w:rPr>
          <w:rFonts w:ascii="IRNazanin" w:hAnsi="IRNazanin" w:eastAsia="IRNazanin"/>
          <w:color w:val="111111"/>
          <w:sz w:val="28"/>
          <w:sz w:val="28"/>
          <w:szCs w:val="28"/>
          <w:rtl w:val="true"/>
          <w:lang w:bidi="fa-IR"/>
        </w:rPr>
        <w:t>بزرگوار، أبی الحسن علی بن حسین موسی بن بابویه، پدرِ شیخ صدوق ـ طیب‌الله تربتهما ـ می‌باشد</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تحقیق و بررسی</w:t>
      </w:r>
    </w:p>
    <w:p>
      <w:pPr>
        <w:pStyle w:val="BookText"/>
        <w:rPr/>
      </w:pPr>
      <w:r>
        <w:rPr>
          <w:rFonts w:ascii="IRNazanin" w:hAnsi="IRNazanin" w:eastAsia="IRNazanin"/>
          <w:color w:val="111111"/>
          <w:sz w:val="28"/>
          <w:sz w:val="28"/>
          <w:szCs w:val="28"/>
          <w:rtl w:val="true"/>
          <w:lang w:bidi="fa-IR"/>
        </w:rPr>
        <w:t>همان گونه که یادآوری شد، بیشتر اشکالات مخالفان در دو اشکال، خلاصه می‌شود؛ یکی این که برخی مشایخ این کتاب از نظر طبقه، متأخر از صدوقِ پدر هستند و امکان ندارد متقدم از متأخر نقل روایت کند از سویی، در روایات صدوقِ پسر ـ روایاتی که از پدر نقل کرده ـ به هیچ وجه اثری از مشایخ کتاب الإمامة و التبصرة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دو اشکال فوق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امکان دارد شاگرد، پیش از استاد از دنیا برود و استاد، در زمره سالخوردگان باشد؛ چنان که آقابزرگ تهرانی بدان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ابن بابویه را هنگام شهادت امام عسکری علیه السلام، حداقل سی‌ساله بدانیم، به هنگام رحلت، در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صدساله بوده و اگر اساتیدش را نیز هم سن او بدانیم، هارون بن موسی، به هنگام رحلت در سال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محمّد بن عبدالله شیبانی به هنگام رحلت در سال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پذیرش این عمر طولانی برای شخصیت‌های یاد شده،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التزام به چنین سِنّی هیچ گونه منع عقلی و شرعی ندارد، هر چند از مُثبتِ تاریخی نیز برخوردار نیست؛ اما با توجه به داشتن نظائر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عمرهای طولانی محدّثان و شیوخ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شیعه و سنّی ـ به ویژه ثلاثیات بخاری که مدّعی است با سه واسطه، از پیامبراکرم صلی الله علیه و آله و سلم، حدیث نقل می‌کند ـ و با عنایت به این مطلب که </w:t>
      </w:r>
    </w:p>
    <w:p>
      <w:pPr>
        <w:pStyle w:val="BookText"/>
        <w:rPr/>
      </w:pPr>
      <w:r>
        <w:rPr>
          <w:rFonts w:ascii="IRNazanin" w:hAnsi="IRNazanin" w:eastAsia="IRNazanin"/>
          <w:color w:val="111111"/>
          <w:sz w:val="28"/>
          <w:sz w:val="28"/>
          <w:szCs w:val="28"/>
          <w:rtl w:val="true"/>
          <w:lang w:bidi="fa-IR"/>
        </w:rPr>
        <w:t xml:space="preserve">در کتب ما به ویژه در کافی شریف نیز مواردی یافت می‌شود که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پیش از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کرده و استاد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بیشتر، پس از شاگرد وفات کرده است، می‌توان ادعا کرد این مورد نیز از همین قبیل بوده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دانشمند متقدم از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شاید صدوقِ پسر، چون معاصر و هم‌طبقه این مشایخ بوده و روایات را مستقیماً و بدون واسطه از آنان شنیده، نیازی نمی‌دیده همین روایات را به واسطه پدر بزرگوارش از همین مشایخ ـ که معاصر با آنان بوده ـ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کتاب الإمامة و التبصرة هیچ یک از افراد نامبرده مورد اشکال، در سند این کتاب وجود ندارند و تنها نام همان هشت نفری که پیش‌تر در محور دوم از آنها یاد کردیم، به عنوان مشایخ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این که کتابی که در اختیار مجلسی بوده چگونه کتابی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دوم، مورد تأمل است و شاید کتاب دیگری غیر از این کتاب موجود را مورد نظر و بحث قرار داده است، زیرا کتاب الإمامة و التبصرة دارای دو نسخه است که یکی از این دو، از دو جزء تشکیل شده است؛ جزء نخست، کتاب الإمامة و التبصرة و جزء دوم کتاب جامع‌الاحادیث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نسخه‌ای را که علاّمه مجلسی در اختیار داشته، همین نسخه بوده و چون ابتدا، کتاب جامع‌الاحادیث، مفقود شده، با کتاب الإمامة و التبصرة، به هم آمیخته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تمام احادیثی را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به ابن بابویه نسبت داده است؛ اما با تأمل در مضمون روایات جامع‌الاحادیث، مشخص می‌شود که این کتاب، از الإمامة و التبصرة نیست، زیرا دارای مضامین اخلاقی و فقهی است؛ ولی کتاب الإمامة و التبصرة، به موضوع  امامت اختصاص دارد</w:t>
      </w:r>
      <w:r>
        <w:rPr>
          <w:rFonts w:eastAsia="IRNazanin" w:cs="IRNazanin"/>
          <w:color w:val="111111"/>
          <w:sz w:val="28"/>
          <w:szCs w:val="28"/>
          <w:rtl w:val="true"/>
          <w:lang w:bidi="fa-IR"/>
        </w:rPr>
        <w:t>.</w:t>
      </w:r>
      <w:r>
        <w:rPr>
          <w:rStyle w:val="FootnoteAnchor"/>
          <w:rtl w:val="true"/>
        </w:rPr>
        <w:footnoteReference w:id="1108"/>
      </w:r>
      <w:bookmarkStart w:id="1190" w:name="pg2683_23563"/>
    </w:p>
    <w:p>
      <w:pPr>
        <w:pStyle w:val="Heading4"/>
        <w:numPr>
          <w:ilvl w:val="3"/>
          <w:numId w:val="1"/>
        </w:numPr>
        <w:rPr/>
      </w:pPr>
      <w:bookmarkStart w:id="1191" w:name="__RefHeading___Toc861142_1395250215"/>
      <w:bookmarkStart w:id="1192" w:name="_Toc459"/>
      <w:bookmarkEnd w:id="1190"/>
      <w:bookmarkEnd w:id="1191"/>
      <w:r>
        <w:rPr>
          <w:rtl w:val="true"/>
        </w:rPr>
        <w:t>محور چهارم</w:t>
      </w:r>
      <w:r>
        <w:rPr>
          <w:rtl w:val="true"/>
        </w:rPr>
        <w:t xml:space="preserve">: </w:t>
      </w:r>
      <w:r>
        <w:rPr>
          <w:rtl w:val="true"/>
        </w:rPr>
        <w:t>آشنایی اجمالی بامحتویات کتاب</w:t>
      </w:r>
      <w:bookmarkEnd w:id="1192"/>
    </w:p>
    <w:p>
      <w:pPr>
        <w:pStyle w:val="Heading5"/>
        <w:numPr>
          <w:ilvl w:val="4"/>
          <w:numId w:val="1"/>
        </w:numPr>
        <w:rPr/>
      </w:pPr>
      <w:bookmarkStart w:id="1193" w:name="__RefHeading___Toc861144_1395250215"/>
      <w:bookmarkStart w:id="1194" w:name="_Toc460"/>
      <w:bookmarkEnd w:id="1193"/>
      <w:r>
        <w:rPr>
          <w:rtl w:val="true"/>
        </w:rPr>
        <w:t>اشاره</w:t>
      </w:r>
      <w:bookmarkEnd w:id="1194"/>
    </w:p>
    <w:p>
      <w:pPr>
        <w:pStyle w:val="BookText"/>
        <w:rPr/>
      </w:pPr>
      <w:r>
        <w:rPr>
          <w:rFonts w:ascii="IRNazanin" w:hAnsi="IRNazanin" w:eastAsia="IRNazanin"/>
          <w:color w:val="111111"/>
          <w:sz w:val="28"/>
          <w:sz w:val="28"/>
          <w:szCs w:val="28"/>
          <w:rtl w:val="true"/>
          <w:lang w:bidi="fa-IR"/>
        </w:rPr>
        <w:t>این کتاب ارزشمند، دارای یک مقدمه و بیست و سه باب است و در آخر کتاب نیز استدراکاتی وجود دارد که مربوط به این کتاب و مؤلف آن نیست؛ بلکه به محقق کتاب ـ که روایات صدوق از پدرش را در مورد امامت امام زمان علیه السلام، نقل کرده ـ مربوط می‌شود ما در مباحث بعدی ابوابی را که به امام زمان علیه السلام، ارتباط دارد یادآور خواهیم شد</w:t>
      </w:r>
      <w:r>
        <w:rPr>
          <w:rFonts w:eastAsia="IRNazanin" w:cs="IRNazanin"/>
          <w:color w:val="111111"/>
          <w:sz w:val="28"/>
          <w:szCs w:val="28"/>
          <w:rtl w:val="true"/>
          <w:lang w:bidi="fa-IR"/>
        </w:rPr>
        <w:t>.</w:t>
      </w:r>
    </w:p>
    <w:p>
      <w:pPr>
        <w:pStyle w:val="Heading5"/>
        <w:numPr>
          <w:ilvl w:val="4"/>
          <w:numId w:val="1"/>
        </w:numPr>
        <w:rPr/>
      </w:pPr>
      <w:bookmarkStart w:id="1195" w:name="__RefHeading___Toc861146_1395250215"/>
      <w:bookmarkStart w:id="1196" w:name="_Toc461"/>
      <w:bookmarkEnd w:id="1195"/>
      <w:r>
        <w:rPr>
          <w:rtl w:val="true"/>
        </w:rPr>
        <w:t>بیان محتویات</w:t>
      </w:r>
      <w:bookmarkEnd w:id="1196"/>
    </w:p>
    <w:p>
      <w:pPr>
        <w:pStyle w:val="Heading6"/>
        <w:numPr>
          <w:ilvl w:val="5"/>
          <w:numId w:val="1"/>
        </w:numPr>
        <w:rPr/>
      </w:pPr>
      <w:bookmarkStart w:id="1197" w:name="__RefHeading___Toc861148_1395250215"/>
      <w:bookmarkStart w:id="1198" w:name="_Toc462"/>
      <w:bookmarkEnd w:id="1197"/>
      <w:r>
        <w:rPr>
          <w:rtl w:val="true"/>
        </w:rPr>
        <w:t>اشاره</w:t>
      </w:r>
      <w:bookmarkEnd w:id="1198"/>
    </w:p>
    <w:p>
      <w:pPr>
        <w:pStyle w:val="BookText"/>
        <w:rPr/>
      </w:pPr>
      <w:r>
        <w:rPr>
          <w:rFonts w:ascii="IRNazanin" w:hAnsi="IRNazanin" w:eastAsia="IRNazanin"/>
          <w:color w:val="111111"/>
          <w:sz w:val="28"/>
          <w:sz w:val="28"/>
          <w:szCs w:val="28"/>
          <w:rtl w:val="true"/>
          <w:lang w:bidi="fa-IR"/>
        </w:rPr>
        <w:t>مقدمه این کتاب، تقریباً مفصل بوده و در مباحث آن، امامت، از اصول و احکام از فروع شمرده شده است و پس از آن نیز بحث‌هایی را درباره غیبت، راز غیبت، بداء، نسخ و تفسیر عنوان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بیست و سه باب است که برخی ابواب آن، درباره امام مهدی عجل الله تعالی فرجه الشریف، است که در این جا به نحو اجمال با این ابواب و محتویات آن آشنا می‌شویم</w:t>
      </w:r>
      <w:r>
        <w:rPr>
          <w:rFonts w:eastAsia="IRNazanin" w:cs="IRNazanin"/>
          <w:color w:val="111111"/>
          <w:sz w:val="28"/>
          <w:szCs w:val="28"/>
          <w:rtl w:val="true"/>
          <w:lang w:bidi="fa-IR"/>
        </w:rPr>
        <w:t>:</w:t>
      </w:r>
    </w:p>
    <w:p>
      <w:pPr>
        <w:pStyle w:val="Heading6"/>
        <w:numPr>
          <w:ilvl w:val="5"/>
          <w:numId w:val="1"/>
        </w:numPr>
        <w:rPr/>
      </w:pPr>
      <w:bookmarkStart w:id="1199" w:name="__RefHeading___Toc861150_1395250215"/>
      <w:bookmarkStart w:id="1200" w:name="_Toc463"/>
      <w:bookmarkEnd w:id="1199"/>
      <w:r>
        <w:rPr>
          <w:rtl w:val="true"/>
        </w:rPr>
        <w:t xml:space="preserve">باب </w:t>
      </w:r>
      <w:r>
        <w:rPr/>
        <w:t>1</w:t>
      </w:r>
      <w:r>
        <w:rPr>
          <w:rtl w:val="true"/>
        </w:rPr>
        <w:t xml:space="preserve"> </w:t>
      </w:r>
      <w:r>
        <w:rPr>
          <w:rtl w:val="true"/>
        </w:rPr>
        <w:t>ـ جانشینی از جانب آدم علیه السلام</w:t>
      </w:r>
      <w:bookmarkEnd w:id="1200"/>
    </w:p>
    <w:p>
      <w:pPr>
        <w:pStyle w:val="BookText"/>
        <w:rPr/>
      </w:pPr>
      <w:r>
        <w:rPr>
          <w:rFonts w:ascii="IRNazanin" w:hAnsi="IRNazanin" w:eastAsia="IRNazanin"/>
          <w:color w:val="111111"/>
          <w:sz w:val="28"/>
          <w:sz w:val="28"/>
          <w:szCs w:val="28"/>
          <w:rtl w:val="true"/>
          <w:lang w:bidi="fa-IR"/>
        </w:rPr>
        <w:t>در این باب یک روایت نسبتاً طولانی وجود دارد که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نیز حضرت علی علیه السلام را جانشین خود قرار داده و بعد از حضرت علی علیه السلام، فرزندان او را جانشینان وی معین کرده است</w:t>
      </w:r>
      <w:r>
        <w:rPr>
          <w:rFonts w:eastAsia="IRNazanin" w:cs="IRNazanin"/>
          <w:color w:val="111111"/>
          <w:sz w:val="28"/>
          <w:szCs w:val="28"/>
          <w:rtl w:val="true"/>
          <w:lang w:bidi="fa-IR"/>
        </w:rPr>
        <w:t>.»</w:t>
      </w:r>
    </w:p>
    <w:p>
      <w:pPr>
        <w:pStyle w:val="Heading6"/>
        <w:numPr>
          <w:ilvl w:val="5"/>
          <w:numId w:val="1"/>
        </w:numPr>
        <w:rPr/>
      </w:pPr>
      <w:bookmarkStart w:id="1201" w:name="__RefHeading___Toc861152_1395250215"/>
      <w:bookmarkStart w:id="1202" w:name="_Toc464"/>
      <w:bookmarkEnd w:id="1201"/>
      <w:r>
        <w:rPr>
          <w:rtl w:val="true"/>
        </w:rPr>
        <w:t xml:space="preserve">باب </w:t>
      </w:r>
      <w:r>
        <w:rPr/>
        <w:t>2</w:t>
      </w:r>
      <w:r>
        <w:rPr>
          <w:rtl w:val="true"/>
        </w:rPr>
        <w:t xml:space="preserve"> </w:t>
      </w:r>
      <w:r>
        <w:rPr>
          <w:rtl w:val="true"/>
        </w:rPr>
        <w:t>ـ زمین از حجّت، تهی نمی‌ماند</w:t>
      </w:r>
      <w:bookmarkEnd w:id="1202"/>
    </w:p>
    <w:p>
      <w:pPr>
        <w:pStyle w:val="BookText"/>
        <w:rPr/>
      </w:pPr>
      <w:r>
        <w:rPr>
          <w:rFonts w:ascii="IRNazanin" w:hAnsi="IRNazanin" w:eastAsia="IRNazanin"/>
          <w:color w:val="111111"/>
          <w:sz w:val="28"/>
          <w:sz w:val="28"/>
          <w:szCs w:val="28"/>
          <w:rtl w:val="true"/>
          <w:lang w:bidi="fa-IR"/>
        </w:rPr>
        <w:t>در این باب، روایاتی با این مضامین آمده که پیامبران و جانشینان آن‌ها، حجت‌های الهی هستند و امام، آخرین کسی است که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آدم تا برپایی قیامت، هیچ گاه زمین خالی از حجّت نیست، ظاهر باشد یا غایب، زیرا اگر  حجّت الهی نباشد، حق و باطل شناخته نمی‌شود؛ خدا پرستش نمی‌گردد، مردم اصلاًح نخواهند شد و زمین، اهلش را فرو خواهد برد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بدون امام باقی نمی‌ماند، چه آن امام، ظاهر باشد چه غایب</w:t>
      </w:r>
      <w:r>
        <w:rPr>
          <w:rFonts w:eastAsia="IRNazanin" w:cs="IRNazanin"/>
          <w:color w:val="111111"/>
          <w:sz w:val="28"/>
          <w:szCs w:val="28"/>
          <w:rtl w:val="true"/>
          <w:lang w:bidi="fa-IR"/>
        </w:rPr>
        <w:t xml:space="preserve">.» </w:t>
      </w:r>
      <w:bookmarkStart w:id="1203" w:name="pg2683_23566"/>
    </w:p>
    <w:p>
      <w:pPr>
        <w:pStyle w:val="Heading6"/>
        <w:numPr>
          <w:ilvl w:val="5"/>
          <w:numId w:val="1"/>
        </w:numPr>
        <w:rPr/>
      </w:pPr>
      <w:bookmarkStart w:id="1204" w:name="__RefHeading___Toc861154_1395250215"/>
      <w:bookmarkStart w:id="1205" w:name="_Toc465"/>
      <w:bookmarkEnd w:id="1203"/>
      <w:bookmarkEnd w:id="1204"/>
      <w:r>
        <w:rPr>
          <w:rtl w:val="true"/>
        </w:rPr>
        <w:t xml:space="preserve">باب </w:t>
      </w:r>
      <w:r>
        <w:rPr/>
        <w:t>3</w:t>
      </w:r>
      <w:r>
        <w:rPr>
          <w:rtl w:val="true"/>
        </w:rPr>
        <w:t xml:space="preserve"> </w:t>
      </w:r>
      <w:r>
        <w:rPr>
          <w:rtl w:val="true"/>
        </w:rPr>
        <w:t>ـ امامت، میثاقی الهی است</w:t>
      </w:r>
      <w:bookmarkEnd w:id="1205"/>
    </w:p>
    <w:p>
      <w:pPr>
        <w:pStyle w:val="BookText"/>
        <w:rPr/>
      </w:pPr>
      <w:r>
        <w:rPr>
          <w:rFonts w:ascii="IRNazanin" w:hAnsi="IRNazanin" w:eastAsia="IRNazanin"/>
          <w:color w:val="111111"/>
          <w:sz w:val="28"/>
          <w:sz w:val="28"/>
          <w:szCs w:val="28"/>
          <w:rtl w:val="true"/>
          <w:lang w:bidi="fa-IR"/>
        </w:rPr>
        <w:t>در این باب، چهار روایت آمده، امامت را میثاقی الهی می‌داند که به دستور خدا، به دیگری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گویی شما در این اندیشه‌اید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است و هر جا بخواهیم، آن را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میثاقی از رسول خدا صلی الله علیه و آله و سلم است که یکی پس از دیگری را نام برده، تا این امر سرانجام به صاحب‌الامر علیه السلام منتهی می‌شود</w:t>
      </w:r>
      <w:r>
        <w:rPr>
          <w:rFonts w:eastAsia="IRNazanin" w:cs="IRNazanin"/>
          <w:color w:val="111111"/>
          <w:sz w:val="28"/>
          <w:szCs w:val="28"/>
          <w:rtl w:val="true"/>
          <w:lang w:bidi="fa-IR"/>
        </w:rPr>
        <w:t>.»</w:t>
      </w:r>
    </w:p>
    <w:p>
      <w:pPr>
        <w:pStyle w:val="Heading6"/>
        <w:numPr>
          <w:ilvl w:val="5"/>
          <w:numId w:val="1"/>
        </w:numPr>
        <w:rPr/>
      </w:pPr>
      <w:bookmarkStart w:id="1206" w:name="__RefHeading___Toc861156_1395250215"/>
      <w:bookmarkStart w:id="1207" w:name="_Toc466"/>
      <w:bookmarkEnd w:id="1206"/>
      <w:r>
        <w:rPr>
          <w:rtl w:val="true"/>
        </w:rPr>
        <w:t xml:space="preserve">باب </w:t>
      </w:r>
      <w:r>
        <w:rPr/>
        <w:t>4</w:t>
      </w:r>
      <w:r>
        <w:rPr>
          <w:rtl w:val="true"/>
        </w:rPr>
        <w:t xml:space="preserve"> </w:t>
      </w:r>
      <w:r>
        <w:rPr>
          <w:rtl w:val="true"/>
        </w:rPr>
        <w:t>ـ اختصاص امامت به خاندان پیامبراکرم صلی الله علیه و آله و سلم از ناحیه خدا</w:t>
      </w:r>
      <w:bookmarkEnd w:id="1207"/>
    </w:p>
    <w:p>
      <w:pPr>
        <w:pStyle w:val="BookText"/>
        <w:rPr/>
      </w:pPr>
      <w:r>
        <w:rPr>
          <w:rFonts w:ascii="IRNazanin" w:hAnsi="IRNazanin" w:eastAsia="IRNazanin"/>
          <w:color w:val="111111"/>
          <w:sz w:val="28"/>
          <w:sz w:val="28"/>
          <w:szCs w:val="28"/>
          <w:rtl w:val="true"/>
          <w:lang w:bidi="fa-IR"/>
        </w:rPr>
        <w:t>این باب، دارای هشت روایت است که در آن، به این نکات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حضرت علی علیه السلام و فرزندان او قرار دارد؛ سرشت آنان از سرشت پیامبر صلی الله علیه و آله و سلم، است، دوستی با آنان، سبب هدایت و خشنودی خدا و رسول و دشمنی با آنان، سبب محروم شدن از شفاعت پیامبر صلی الله علیه و آله و سلم، خواهد گشت</w:t>
      </w:r>
      <w:r>
        <w:rPr>
          <w:rFonts w:eastAsia="IRNazanin" w:cs="IRNazanin"/>
          <w:color w:val="111111"/>
          <w:sz w:val="28"/>
          <w:szCs w:val="28"/>
          <w:rtl w:val="true"/>
          <w:lang w:bidi="fa-IR"/>
        </w:rPr>
        <w:t>.</w:t>
      </w:r>
    </w:p>
    <w:p>
      <w:pPr>
        <w:pStyle w:val="Heading6"/>
        <w:numPr>
          <w:ilvl w:val="5"/>
          <w:numId w:val="1"/>
        </w:numPr>
        <w:rPr/>
      </w:pPr>
      <w:bookmarkStart w:id="1208" w:name="__RefHeading___Toc861158_1395250215"/>
      <w:bookmarkStart w:id="1209" w:name="_Toc467"/>
      <w:bookmarkEnd w:id="1208"/>
      <w:r>
        <w:rPr>
          <w:rtl w:val="true"/>
        </w:rPr>
        <w:t xml:space="preserve">باب </w:t>
      </w:r>
      <w:r>
        <w:rPr/>
        <w:t>5</w:t>
      </w:r>
      <w:r>
        <w:rPr>
          <w:rtl w:val="true"/>
        </w:rPr>
        <w:t xml:space="preserve"> </w:t>
      </w:r>
      <w:r>
        <w:rPr>
          <w:rtl w:val="true"/>
        </w:rPr>
        <w:t>ـ امامت در فرزندان حسین علیه السلام است</w:t>
      </w:r>
      <w:bookmarkEnd w:id="1209"/>
    </w:p>
    <w:p>
      <w:pPr>
        <w:pStyle w:val="BookText"/>
        <w:rPr/>
      </w:pPr>
      <w:r>
        <w:rPr>
          <w:rFonts w:ascii="IRNazanin" w:hAnsi="IRNazanin" w:eastAsia="IRNazanin"/>
          <w:color w:val="111111"/>
          <w:sz w:val="28"/>
          <w:sz w:val="28"/>
          <w:szCs w:val="28"/>
          <w:rtl w:val="true"/>
          <w:lang w:bidi="fa-IR"/>
        </w:rPr>
        <w:t>روایاتِ نه‌گانه این باب، بیانگر آن است که امامت، پس از امام حسین علیه السلام، در فرزندان او قرار دارد و پس از او، امامت از برادر به برادرِ دیگر یا از برادرزاده به عمو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باب روایاتی آمده که امامت بعضی از کسانی را که مردم معتقد به امامت آنان بودند، مردود می‌داند</w:t>
      </w:r>
      <w:r>
        <w:rPr>
          <w:rFonts w:eastAsia="IRNazanin" w:cs="IRNazanin"/>
          <w:color w:val="111111"/>
          <w:sz w:val="28"/>
          <w:szCs w:val="28"/>
          <w:rtl w:val="true"/>
          <w:lang w:bidi="fa-IR"/>
        </w:rPr>
        <w:t>.</w:t>
      </w:r>
    </w:p>
    <w:p>
      <w:pPr>
        <w:pStyle w:val="Heading6"/>
        <w:numPr>
          <w:ilvl w:val="5"/>
          <w:numId w:val="1"/>
        </w:numPr>
        <w:rPr/>
      </w:pPr>
      <w:bookmarkStart w:id="1210" w:name="__RefHeading___Toc861160_1395250215"/>
      <w:bookmarkStart w:id="1211" w:name="_Toc468"/>
      <w:bookmarkEnd w:id="1210"/>
      <w:r>
        <w:rPr>
          <w:rtl w:val="true"/>
        </w:rPr>
        <w:t xml:space="preserve">باب </w:t>
      </w:r>
      <w:r>
        <w:rPr/>
        <w:t>18</w:t>
      </w:r>
      <w:r>
        <w:rPr>
          <w:rtl w:val="true"/>
        </w:rPr>
        <w:t xml:space="preserve"> </w:t>
      </w:r>
      <w:r>
        <w:rPr>
          <w:rtl w:val="true"/>
        </w:rPr>
        <w:t>ـ هر کس بدون امام بمیرد، به مرگ جاهلی مرده است</w:t>
      </w:r>
      <w:bookmarkEnd w:id="1211"/>
    </w:p>
    <w:p>
      <w:pPr>
        <w:pStyle w:val="BookText"/>
        <w:rPr/>
      </w:pPr>
      <w:r>
        <w:rPr>
          <w:rFonts w:ascii="IRNazanin" w:hAnsi="IRNazanin" w:eastAsia="IRNazanin"/>
          <w:color w:val="111111"/>
          <w:sz w:val="28"/>
          <w:sz w:val="28"/>
          <w:szCs w:val="28"/>
          <w:rtl w:val="true"/>
          <w:lang w:bidi="fa-IR"/>
        </w:rPr>
        <w:t xml:space="preserve">در این باب،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له امام،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سه روایت در آن بیان شده است</w:t>
      </w:r>
      <w:r>
        <w:rPr>
          <w:rFonts w:eastAsia="IRNazanin" w:cs="IRNazanin"/>
          <w:color w:val="111111"/>
          <w:sz w:val="28"/>
          <w:szCs w:val="28"/>
          <w:rtl w:val="true"/>
          <w:lang w:bidi="fa-IR"/>
        </w:rPr>
        <w:t>.</w:t>
      </w:r>
    </w:p>
    <w:p>
      <w:pPr>
        <w:pStyle w:val="Heading6"/>
        <w:numPr>
          <w:ilvl w:val="5"/>
          <w:numId w:val="1"/>
        </w:numPr>
        <w:rPr/>
      </w:pPr>
      <w:bookmarkStart w:id="1212" w:name="__RefHeading___Toc861162_1395250215"/>
      <w:bookmarkStart w:id="1213" w:name="_Toc469"/>
      <w:bookmarkEnd w:id="1212"/>
      <w:r>
        <w:rPr>
          <w:rtl w:val="true"/>
        </w:rPr>
        <w:t xml:space="preserve">باب </w:t>
      </w:r>
      <w:r>
        <w:rPr/>
        <w:t>19</w:t>
      </w:r>
      <w:r>
        <w:rPr>
          <w:rtl w:val="true"/>
        </w:rPr>
        <w:t xml:space="preserve"> </w:t>
      </w:r>
      <w:r>
        <w:rPr>
          <w:rtl w:val="true"/>
        </w:rPr>
        <w:t>ـ آگاهی امام از امامت خویش، پس از وفات امام پیشین</w:t>
      </w:r>
      <w:bookmarkEnd w:id="1213"/>
    </w:p>
    <w:p>
      <w:pPr>
        <w:pStyle w:val="BookText"/>
        <w:rPr/>
      </w:pPr>
      <w:r>
        <w:rPr>
          <w:rFonts w:ascii="IRNazanin" w:hAnsi="IRNazanin" w:eastAsia="IRNazanin"/>
          <w:color w:val="111111"/>
          <w:sz w:val="28"/>
          <w:sz w:val="28"/>
          <w:szCs w:val="28"/>
          <w:rtl w:val="true"/>
          <w:lang w:bidi="fa-IR"/>
        </w:rPr>
        <w:t>سه روایت در این باب آمده که در آن، از زمان و چگونگی اطلاع امام از امامتش گفتگو شده است</w:t>
      </w:r>
      <w:r>
        <w:rPr>
          <w:rFonts w:eastAsia="IRNazanin" w:cs="IRNazanin"/>
          <w:color w:val="111111"/>
          <w:sz w:val="28"/>
          <w:szCs w:val="28"/>
          <w:rtl w:val="true"/>
          <w:lang w:bidi="fa-IR"/>
        </w:rPr>
        <w:t>.</w:t>
      </w:r>
    </w:p>
    <w:p>
      <w:pPr>
        <w:pStyle w:val="Heading6"/>
        <w:numPr>
          <w:ilvl w:val="5"/>
          <w:numId w:val="1"/>
        </w:numPr>
        <w:rPr/>
      </w:pPr>
      <w:bookmarkStart w:id="1214" w:name="__RefHeading___Toc861164_1395250215"/>
      <w:bookmarkStart w:id="1215" w:name="_Toc470"/>
      <w:bookmarkEnd w:id="1214"/>
      <w:r>
        <w:rPr>
          <w:rtl w:val="true"/>
        </w:rPr>
        <w:t xml:space="preserve">باب </w:t>
      </w:r>
      <w:r>
        <w:rPr/>
        <w:t>20</w:t>
      </w:r>
      <w:r>
        <w:rPr>
          <w:rtl w:val="true"/>
        </w:rPr>
        <w:t xml:space="preserve"> </w:t>
      </w:r>
      <w:r>
        <w:rPr>
          <w:rtl w:val="true"/>
        </w:rPr>
        <w:t>ـ وظیفه واجب مردم بعد از وفات یک امام</w:t>
      </w:r>
      <w:bookmarkEnd w:id="1215"/>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باب سه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در این است که وقتی امامی از دنیا </w:t>
      </w:r>
      <w:bookmarkStart w:id="1216" w:name="pg2683_23568"/>
    </w:p>
    <w:p>
      <w:pPr>
        <w:pStyle w:val="BookText"/>
        <w:rPr/>
      </w:pPr>
      <w:bookmarkEnd w:id="1216"/>
      <w:r>
        <w:rPr>
          <w:rFonts w:ascii="IRNazanin" w:hAnsi="IRNazanin" w:eastAsia="IRNazanin"/>
          <w:color w:val="111111"/>
          <w:sz w:val="28"/>
          <w:sz w:val="28"/>
          <w:szCs w:val="28"/>
          <w:rtl w:val="true"/>
          <w:lang w:bidi="fa-IR"/>
        </w:rPr>
        <w:t>رفت، بر هر گروهی واجب است برای شناخت امام بعدی اقدام کنند و پس از شناخت، او را به دیگران نیز بشناسانند</w:t>
      </w:r>
      <w:r>
        <w:rPr>
          <w:rFonts w:eastAsia="IRNazanin" w:cs="IRNazanin"/>
          <w:color w:val="111111"/>
          <w:sz w:val="28"/>
          <w:szCs w:val="28"/>
          <w:rtl w:val="true"/>
          <w:lang w:bidi="fa-IR"/>
        </w:rPr>
        <w:t>.</w:t>
      </w:r>
    </w:p>
    <w:p>
      <w:pPr>
        <w:pStyle w:val="Heading6"/>
        <w:numPr>
          <w:ilvl w:val="5"/>
          <w:numId w:val="1"/>
        </w:numPr>
        <w:rPr/>
      </w:pPr>
      <w:bookmarkStart w:id="1217" w:name="__RefHeading___Toc861166_1395250215"/>
      <w:bookmarkStart w:id="1218" w:name="_Toc471"/>
      <w:bookmarkEnd w:id="1217"/>
      <w:r>
        <w:rPr>
          <w:rtl w:val="true"/>
        </w:rPr>
        <w:t xml:space="preserve">باب </w:t>
      </w:r>
      <w:r>
        <w:rPr/>
        <w:t>21</w:t>
      </w:r>
      <w:r>
        <w:rPr>
          <w:rtl w:val="true"/>
        </w:rPr>
        <w:t xml:space="preserve"> </w:t>
      </w:r>
      <w:r>
        <w:rPr>
          <w:rtl w:val="true"/>
        </w:rPr>
        <w:t>ـ کسی که یکی از امامان را انکار کند</w:t>
      </w:r>
      <w:bookmarkEnd w:id="1218"/>
    </w:p>
    <w:p>
      <w:pPr>
        <w:pStyle w:val="BookText"/>
        <w:rPr/>
      </w:pPr>
      <w:r>
        <w:rPr>
          <w:rFonts w:ascii="IRNazanin" w:hAnsi="IRNazanin" w:eastAsia="IRNazanin"/>
          <w:color w:val="111111"/>
          <w:sz w:val="28"/>
          <w:sz w:val="28"/>
          <w:szCs w:val="28"/>
          <w:rtl w:val="true"/>
          <w:lang w:bidi="fa-IR"/>
        </w:rPr>
        <w:t>در یکی از دو روایت این باب، ابن مسکان از امام صادق علیه السلام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انکار امام زنده‌ای بپردازد، مردگان آنها را نیز انکار کرده است</w:t>
      </w:r>
      <w:r>
        <w:rPr>
          <w:rFonts w:eastAsia="IRNazanin" w:cs="IRNazanin"/>
          <w:color w:val="111111"/>
          <w:sz w:val="28"/>
          <w:szCs w:val="28"/>
          <w:rtl w:val="true"/>
          <w:lang w:bidi="fa-IR"/>
        </w:rPr>
        <w:t>.»</w:t>
      </w:r>
    </w:p>
    <w:p>
      <w:pPr>
        <w:pStyle w:val="Heading6"/>
        <w:numPr>
          <w:ilvl w:val="5"/>
          <w:numId w:val="1"/>
        </w:numPr>
        <w:rPr/>
      </w:pPr>
      <w:bookmarkStart w:id="1219" w:name="__RefHeading___Toc861168_1395250215"/>
      <w:bookmarkStart w:id="1220" w:name="_Toc472"/>
      <w:bookmarkEnd w:id="1219"/>
      <w:r>
        <w:rPr>
          <w:rtl w:val="true"/>
        </w:rPr>
        <w:t xml:space="preserve">باب </w:t>
      </w:r>
      <w:r>
        <w:rPr/>
        <w:t>22</w:t>
      </w:r>
      <w:r>
        <w:rPr>
          <w:rtl w:val="true"/>
        </w:rPr>
        <w:t xml:space="preserve"> </w:t>
      </w:r>
      <w:r>
        <w:rPr>
          <w:rtl w:val="true"/>
        </w:rPr>
        <w:t>ـ هر کس امام غیرالهی را با امام الهی شریک کند</w:t>
      </w:r>
      <w:bookmarkEnd w:id="1220"/>
    </w:p>
    <w:p>
      <w:pPr>
        <w:pStyle w:val="BookText"/>
        <w:rPr/>
      </w:pPr>
      <w:r>
        <w:rPr>
          <w:rFonts w:ascii="IRNazanin" w:hAnsi="IRNazanin" w:eastAsia="IRNazanin"/>
          <w:color w:val="111111"/>
          <w:sz w:val="28"/>
          <w:sz w:val="28"/>
          <w:szCs w:val="28"/>
          <w:rtl w:val="true"/>
          <w:lang w:bidi="fa-IR"/>
        </w:rPr>
        <w:t>در این باب، آمده است امام صادق از امام باقر علیهما السلام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امامی را که امامتش الهی است با امامی که امامتش از جانب خدا نیست، شریک گرداند، به خدا، شرک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تنها همین روایت، ذکر شده است</w:t>
      </w:r>
      <w:r>
        <w:rPr>
          <w:rFonts w:eastAsia="IRNazanin" w:cs="IRNazanin"/>
          <w:color w:val="111111"/>
          <w:sz w:val="28"/>
          <w:szCs w:val="28"/>
          <w:rtl w:val="true"/>
          <w:lang w:bidi="fa-IR"/>
        </w:rPr>
        <w:t>.</w:t>
      </w:r>
    </w:p>
    <w:p>
      <w:pPr>
        <w:pStyle w:val="Heading6"/>
        <w:numPr>
          <w:ilvl w:val="5"/>
          <w:numId w:val="1"/>
        </w:numPr>
        <w:rPr/>
      </w:pPr>
      <w:bookmarkStart w:id="1221" w:name="__RefHeading___Toc861170_1395250215"/>
      <w:bookmarkStart w:id="1222" w:name="_Toc473"/>
      <w:bookmarkEnd w:id="1221"/>
      <w:r>
        <w:rPr>
          <w:rtl w:val="true"/>
        </w:rPr>
        <w:t xml:space="preserve">باب </w:t>
      </w:r>
      <w:r>
        <w:rPr/>
        <w:t>23</w:t>
      </w:r>
      <w:r>
        <w:rPr>
          <w:rtl w:val="true"/>
        </w:rPr>
        <w:t xml:space="preserve"> </w:t>
      </w:r>
      <w:r>
        <w:rPr>
          <w:rtl w:val="true"/>
        </w:rPr>
        <w:t>ـ نوادر</w:t>
      </w:r>
      <w:bookmarkEnd w:id="1222"/>
    </w:p>
    <w:p>
      <w:pPr>
        <w:pStyle w:val="BookText"/>
        <w:rPr/>
      </w:pPr>
      <w:r>
        <w:rPr>
          <w:rFonts w:ascii="IRNazanin" w:hAnsi="IRNazanin" w:eastAsia="IRNazanin"/>
          <w:color w:val="111111"/>
          <w:sz w:val="28"/>
          <w:sz w:val="28"/>
          <w:szCs w:val="28"/>
          <w:rtl w:val="true"/>
          <w:lang w:bidi="fa-IR"/>
        </w:rPr>
        <w:t>به سبب اهمیت روایات این باب، همه آنها را یاد 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الحِمیَری، عن محمّد بن عبدالحمید، عن منصور بن یونس، عن عبدالرحمن بن سلیمان، عن أبیه، عن أبی جعفر علیه السلام، عن الحارث بن نوفل،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لرسول‌الله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أمِنّا الهداة أو من غیرنا؟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مِنّا الهداة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استنقذهم الله من ضلالة الشرک و بنا استنقذهم الله من ضلالة الفتنة و بنا یُصبحون إخواناً بعد ضلالة الفتنة کما أصبحوا إخواناً بعد ضلالة الشرک و بنا یختم الله کمابنا فتح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 علیه السلام، از رسول خدا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ائمّه هدایتگر از خاندان ما هستند یا از غیر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از 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ما مردم را از گمراهی شرک و فتنه رهانید و به وسیله ما پس از گمراهی فتنه، با یکدیگر برادر و متحد شدند همان گونه که خداوند با ما  آغاز کرد، با ما نیز پایان خواهد داد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عیسی، عن محمّد بن اسماعیل بن بزیع، عن منصور بن یونس، عن جلیس له،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قول‌الله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Style w:val="FootnoteAnchor"/>
          <w:rtl w:val="true"/>
        </w:rPr>
        <w:footnoteReference w:id="1109"/>
      </w:r>
      <w:r>
        <w:rPr>
          <w:rFonts w:ascii="IRNazanin" w:hAnsi="IRNazanin" w:eastAsia="IRNazanin"/>
          <w:color w:val="111111"/>
          <w:sz w:val="28"/>
          <w:sz w:val="28"/>
          <w:szCs w:val="28"/>
          <w:rtl w:val="true"/>
          <w:lang w:bidi="fa-IR"/>
        </w:rPr>
        <w:t>؟ قال یا فلان فیهلک کل شیء و یبقی الوجه؟ الله أعظم من أن یُوصف و لکنّ معناها کل شیء هالک إلاّ دینه و نحن الوجه الذی یؤتی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یزال فی عباد الله ما کانت له فیهم رویّة فإذا لم تکن فیهم </w:t>
      </w:r>
    </w:p>
    <w:p>
      <w:pPr>
        <w:pStyle w:val="BookText"/>
        <w:rPr/>
      </w:pPr>
      <w:r>
        <w:rPr>
          <w:rFonts w:ascii="IRNazanin" w:hAnsi="IRNazanin" w:eastAsia="IRNazanin"/>
          <w:color w:val="111111"/>
          <w:sz w:val="28"/>
          <w:sz w:val="28"/>
          <w:szCs w:val="28"/>
          <w:rtl w:val="true"/>
          <w:lang w:bidi="fa-IR"/>
        </w:rPr>
        <w:t>رویّة رفعنا، فصنع ما أحبّ؛ ابوحمزه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کلام الهی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نابود می‌شود، مگر وجه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هلاک می‌شود و فقط وجه خدا باقی می‌ماند؟ خداوند، با عظمت‌تر از آن است که توصیف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این است که همه چیز هلاک می‌شود، مگر دین خدا و ما 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از آن به پیشگاه خداوند وارد می‌شوند همواره در میان بندگان اموری وجود دارد که مورد غرض خداوند است و هنگامی که مورد غرض او نباشد، خداوند آن را برمی‌دارد و هر چه خود دوست داشته باشد، انجام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محمّد بن عمرو الکاتب، عن علی بن محمّد الصیمری،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أسأله عن الفرج؟ فکتب إذا غاب صاحبکم عن دارالظالمین فتوقّعوا الفرج؛ علی بن مهزیار در نامه‌ای از امام عسکری علیه السلام، درباره ظهور پرسید؟ حضرت 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پیشوای شما از دیار ستم‌پیشگان غایب گشت، در انتظار ظهور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محمّد بن عیسی، عن سلیمان بن داوود،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صاحب هذا الامر، أربعة سنن من أربعة 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موسی و سنّة من عیسی و سنّة من یوسف و سنّة من محمّد صلی الله علیه و آله و سلم، فأمّا من موسی فخائف یترقب و أمّا من یوسف فالسجن و أمّا من عیسی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و لم یمت و أمّا من محمد صلی الله علیه و آله و سلم، فالسیف؛ ابوبصیر می‌گوید 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صاحب‌الأمر، دارای چهار سنّت از چهار پیامبر است، سنّتی از موسی، سنّتی از عیسی، سنتّی از یوسف و سنّتی از محمد صلی الله علیه و آله و سلم  سنّت او از موسی این است که ترسان و در انتظار است و از یوسف، زندان و سنّت او از عیسی، این است که درباره‌اش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مرده است، با این که نمرده و اما سنّتش از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عمّن ذکره، عن صفوان بن یحیی، عن معاویة بن عمار، عن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هذا الأمر، متی یکون؟ قال إن کنتم تؤمّلون أن یجیئکم من وجه ثم جاءکم من وجه فلا تنکرونه؛ أبوعبیده حذّاء، از امام باقر علیه السلام، درباره زمان ظهور پرسید،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انتظار داشته باشید وی از سویی بیاید؛ ولی او از جانب دیگری بیاید او را انکار نکنید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أحمد بن إدریس، عن محمّد بن أحمد، عمّن ذکره، عن محمّد بن الفضیل، عن اسحاق بن عمار،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بنی‌اسرائیل نبی وعده الله أن ینصره إلی </w:t>
      </w:r>
    </w:p>
    <w:p>
      <w:pPr>
        <w:pStyle w:val="BookText"/>
        <w:rPr/>
      </w:pPr>
      <w:r>
        <w:rPr>
          <w:rFonts w:ascii="IRNazanin" w:hAnsi="IRNazanin" w:eastAsia="IRNazanin"/>
          <w:color w:val="111111"/>
          <w:sz w:val="28"/>
          <w:sz w:val="28"/>
          <w:szCs w:val="28"/>
          <w:rtl w:val="true"/>
          <w:lang w:bidi="fa-IR"/>
        </w:rPr>
        <w:t>خمس عشرة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بذلک قومه،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إذا کان لیفعلنّ و لیفعلنّ، فأخرّه الله إلی خمس عشرة سنة و کان فیهم من وعده الله النصرة إلی خمس عشرة سنة، فأخبر بذلک النبی علیه السلام و قومه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فجعل الله لهم فی خمس عشرة لیلة؛ در بنی‌اسرائیل پیامبری بود که خداوند به او وعده داد تا پانزده شب دیگر او را یاری می‌کند، وی این مطلب را به قومش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چنین کند، ما چنین و چنان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یاری آنان را تا پانزده سال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در بنی‌اسرائیل بودند که خداوند به آنان وعده داد تا پانزده سال دیگر آنان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خبر را به قومش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یاری پانزده ساله آنان را پانزده شبه پیش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أحمد، عن صفوان بن یحیی، عن أبی أیوب الخّزاز، عن محمّد بن مسلم،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عنده إذ دخل علیه مهزم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أخبرنی عن هذا الأمر الذی ننتظره متی هو؟ قال یا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 و هلک المستعجلون و نجا المسلّمون و إلینا یصیرون؛ مهزم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ده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منتظر آن هستیم؛ چه زمانی رخ خواهد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تعیین می‌کنند، دروغگو هستند و کسانی که شتاب می‌ورزند هلاک می‌شوند و آنان که تسلیم باشند، نجات خواهند یافت و به سوی ما بازخواهند  گشت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یادآوری شد خلاصه‌ای بود از کتاب الإمامة و التبصرة که برای رعایت اختصار به بعضی از ابواب اشاره و از بیان برخی دیگر صرف نظر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ما در مورد انتساب کتاب، همان نظر موافق است و ترجیح می‌دهیم که این کتاب، از تألیفات علی بن حسین بن بابویه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بحقیقة الحال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3" w:name="pg2683_23576"/>
      <w:bookmarkStart w:id="1224" w:name="pg2683_23576"/>
      <w:bookmarkEnd w:id="1224"/>
    </w:p>
    <w:p>
      <w:pPr>
        <w:pStyle w:val="Heading3"/>
        <w:numPr>
          <w:ilvl w:val="2"/>
          <w:numId w:val="1"/>
        </w:numPr>
        <w:rPr/>
      </w:pPr>
      <w:bookmarkStart w:id="1225" w:name="pg2683_23576"/>
      <w:bookmarkStart w:id="1226" w:name="__RefHeading___Toc861172_1395250215"/>
      <w:bookmarkStart w:id="1227" w:name="_Toc474"/>
      <w:bookmarkEnd w:id="1225"/>
      <w:bookmarkEnd w:id="1226"/>
      <w:r>
        <w:rPr>
          <w:rtl w:val="true"/>
        </w:rPr>
        <w:t>فصل بیستم</w:t>
      </w:r>
      <w:r>
        <w:rPr>
          <w:rtl w:val="true"/>
        </w:rPr>
        <w:t xml:space="preserve">: </w:t>
      </w:r>
      <w:r>
        <w:rPr>
          <w:rtl w:val="true"/>
        </w:rPr>
        <w:t xml:space="preserve">سیری در کتاب کمال الدین و تمام النعمه </w:t>
      </w:r>
      <w:r>
        <w:rPr>
          <w:rtl w:val="true"/>
        </w:rPr>
        <w:t>(</w:t>
      </w:r>
      <w:r>
        <w:rPr/>
        <w:t>1</w:t>
      </w:r>
      <w:r>
        <w:rPr>
          <w:rtl w:val="true"/>
        </w:rPr>
        <w:t>)</w:t>
      </w:r>
      <w:bookmarkEnd w:id="1227"/>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8" w:name="__RefHeading___Toc861174_1395250215"/>
      <w:bookmarkStart w:id="1229" w:name="_Toc475"/>
      <w:bookmarkEnd w:id="1228"/>
      <w:r>
        <w:rPr>
          <w:rtl w:val="true"/>
        </w:rPr>
        <w:t>اشاره  </w:t>
      </w:r>
      <w:bookmarkEnd w:id="1229"/>
    </w:p>
    <w:p>
      <w:pPr>
        <w:pStyle w:val="BookText"/>
        <w:rPr/>
      </w:pPr>
      <w:r>
        <w:rPr>
          <w:rFonts w:ascii="IRNazanin" w:hAnsi="IRNazanin" w:eastAsia="IRNazanin"/>
          <w:color w:val="111111"/>
          <w:sz w:val="28"/>
          <w:sz w:val="28"/>
          <w:szCs w:val="28"/>
          <w:rtl w:val="true"/>
          <w:lang w:bidi="fa-IR"/>
        </w:rPr>
        <w:t>از جمله منابع غنی و بسیار قدیم ما و با سابقه دیرین روایی در مباحث مهدویت، کتاب گران سنگ و ارزشمند کمال‌الدین و تمام‌النعمه است که در اثبات وجود مقدّس امام زمان و غیبت آن حضرت مباحثی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بخش تنظیم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شخصیت شیخ صدوق است که به دعای امام زمان عجل الله تعالی فرجه الشریف، متولّد شده و به امر آن حضرت، موظّف به تألیف این کتاب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با عظمت وی، در میان علمای شیعه، از روز روشن‌تر است حتّی میان علمای اهل سنّت نیز جلوه‌گری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محور به بررسی سبب و انگیزه تألیف، صحت و سُقم کتاب، محتویات آن و مشایخ شیخ صدوق و درجه اعتبار و وثاقت آنان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استظهار آقابزرگ تهرانی ظاهراً، نام اصلی این کتاب، اکمال‌الدین و اتمام‌النعمه است</w:t>
      </w:r>
      <w:r>
        <w:rPr>
          <w:rFonts w:eastAsia="IRNazanin" w:cs="IRNazanin"/>
          <w:color w:val="111111"/>
          <w:sz w:val="28"/>
          <w:szCs w:val="28"/>
          <w:rtl w:val="true"/>
          <w:lang w:bidi="fa-IR"/>
        </w:rPr>
        <w:t>.</w:t>
      </w:r>
      <w:r>
        <w:rPr>
          <w:rStyle w:val="FootnoteAnchor"/>
          <w:rtl w:val="true"/>
        </w:rPr>
        <w:footnoteReference w:id="1110"/>
      </w:r>
      <w:r>
        <w:rPr>
          <w:rFonts w:ascii="IRNazanin" w:hAnsi="IRNazanin" w:eastAsia="IRNazanin"/>
          <w:color w:val="111111"/>
          <w:sz w:val="28"/>
          <w:sz w:val="28"/>
          <w:szCs w:val="28"/>
          <w:rtl w:val="true"/>
          <w:lang w:bidi="fa-IR"/>
        </w:rPr>
        <w:t>و محور آن، که به تفصیل بیان خواهد شد، اثبات غیبت حضرت مهدی عجل الله تعالی فرجه الشریف و بحث‌هایی در ارتباط با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این زمینه، سه رساله دیگر به شرح زیر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الغیبة که ظاهراً، در پاسخ به پرسش‌های اهالی شهر ری تدوین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ثانیة فی الغیبة؛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ثالثة فی الغیبة؛</w:t>
      </w:r>
      <w:r>
        <w:rPr>
          <w:rStyle w:val="FootnoteAnchor"/>
          <w:rtl w:val="true"/>
        </w:rPr>
        <w:footnoteReference w:id="1111"/>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کتاب کمال‌الدین، ده‌ها کتاب دیگر در این زمینه به رشته تحریر </w:t>
      </w:r>
      <w:bookmarkStart w:id="1230" w:name="pg2683_23580"/>
    </w:p>
    <w:p>
      <w:pPr>
        <w:pStyle w:val="BookText"/>
        <w:rPr/>
      </w:pPr>
      <w:bookmarkEnd w:id="1230"/>
      <w:r>
        <w:rPr>
          <w:rFonts w:ascii="IRNazanin" w:hAnsi="IRNazanin" w:eastAsia="IRNazanin"/>
          <w:color w:val="111111"/>
          <w:sz w:val="28"/>
          <w:sz w:val="28"/>
          <w:szCs w:val="28"/>
          <w:rtl w:val="true"/>
          <w:lang w:bidi="fa-IR"/>
        </w:rPr>
        <w:t>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تهرانی، بیش از چهل مورد را نام می‌برد</w:t>
      </w:r>
      <w:r>
        <w:rPr>
          <w:rFonts w:eastAsia="IRNazanin" w:cs="IRNazanin"/>
          <w:color w:val="111111"/>
          <w:sz w:val="28"/>
          <w:szCs w:val="28"/>
          <w:rtl w:val="true"/>
          <w:lang w:bidi="fa-IR"/>
        </w:rPr>
        <w:t>.</w:t>
      </w:r>
      <w:r>
        <w:rPr>
          <w:rStyle w:val="FootnoteAnchor"/>
          <w:rtl w:val="true"/>
        </w:rPr>
        <w:footnoteReference w:id="1112"/>
      </w:r>
      <w:r>
        <w:rPr>
          <w:rFonts w:ascii="IRNazanin" w:hAnsi="IRNazanin" w:eastAsia="IRNazanin"/>
          <w:color w:val="111111"/>
          <w:sz w:val="28"/>
          <w:sz w:val="28"/>
          <w:szCs w:val="28"/>
          <w:rtl w:val="true"/>
          <w:lang w:bidi="fa-IR"/>
        </w:rPr>
        <w:t>این کتاب در نیمه دوم قرن چهارم هجری، اواخر عمر شریف شیخ صدوق به نگارش درآمده و در جامعه، از اعتبار خاصی برخوردار است و مورد توجّه خاصّ دانشمندان شیعه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منابع و مآخذ اوّلیّه تدوین و تألیف نویسندگان بعدی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صدر منابع بحارالانوار، کتاب‌های شیخ صدوق به ویژه اکمال را نام می‌برد</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در مورد جایگاه با عظمت وی و پدر بزرگوارش، همین مقدار کافی است که بیشتر اصحاب و علما، سخنان این دو بزرگوار را همانند نصوص روایات، مورد پذیرش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أوردناها لکونه من عظماء القدماء التابعین لآثار الائمّة النجباء الذین لا یتّبعون الآراء و الأهواء و لذا ینزل أکثر اصحابنا کلامَهُ و کلامَ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النص المنقول و الخبر المأثور</w:t>
      </w:r>
      <w:r>
        <w:rPr>
          <w:rStyle w:val="FootnoteAnchor"/>
          <w:rtl w:val="true"/>
        </w:rPr>
        <w:footnoteReference w:id="1114"/>
      </w:r>
      <w:r>
        <w:rPr>
          <w:rFonts w:ascii="IRNazanin" w:hAnsi="IRNazanin" w:eastAsia="IRNazanin"/>
          <w:color w:val="111111"/>
          <w:sz w:val="28"/>
          <w:sz w:val="28"/>
          <w:szCs w:val="28"/>
          <w:rtl w:val="true"/>
          <w:lang w:bidi="fa-IR"/>
        </w:rPr>
        <w:t>ما، تمام آن چه را به عنوان عقاید مذهب، دیکته کرده بود آوردیم، زیرا وی از بزرگان قدما و از پیروان آثار ائمّه طاهرین‌اند و هرگز پیرو هوا و آرای شخصی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علمای ما سخن وی و پدر بزرگوارش را به منزله روایت تلقّی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مختصر، در پی آن هستیم، معرّفی و شناسایی کتاب مذکور است که در، دو بخش تقدیم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شخصیّت شیخ صدوق؛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معرّفی کتاب کمال‌الدین؛</w:t>
      </w:r>
    </w:p>
    <w:p>
      <w:pPr>
        <w:pStyle w:val="Heading4"/>
        <w:numPr>
          <w:ilvl w:val="3"/>
          <w:numId w:val="1"/>
        </w:numPr>
        <w:rPr/>
      </w:pPr>
      <w:bookmarkStart w:id="1231" w:name="__RefHeading___Toc861176_1395250215"/>
      <w:bookmarkStart w:id="1232" w:name="_Toc476"/>
      <w:bookmarkEnd w:id="1231"/>
      <w:r>
        <w:rPr>
          <w:rtl w:val="true"/>
        </w:rPr>
        <w:t>بخش نخست</w:t>
      </w:r>
      <w:r>
        <w:rPr>
          <w:rtl w:val="true"/>
        </w:rPr>
        <w:t xml:space="preserve">: </w:t>
      </w:r>
      <w:r>
        <w:rPr>
          <w:rtl w:val="true"/>
        </w:rPr>
        <w:t>شخصیت شیخ صدوق</w:t>
      </w:r>
      <w:bookmarkEnd w:id="1232"/>
    </w:p>
    <w:p>
      <w:pPr>
        <w:pStyle w:val="Heading5"/>
        <w:numPr>
          <w:ilvl w:val="4"/>
          <w:numId w:val="1"/>
        </w:numPr>
        <w:rPr/>
      </w:pPr>
      <w:bookmarkStart w:id="1233" w:name="__RefHeading___Toc861178_1395250215"/>
      <w:bookmarkStart w:id="1234" w:name="_Toc477"/>
      <w:bookmarkEnd w:id="1233"/>
      <w:r>
        <w:rPr>
          <w:rtl w:val="true"/>
        </w:rPr>
        <w:t>الف ـ حدیث ولادت</w:t>
      </w:r>
      <w:bookmarkEnd w:id="1234"/>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ابوجعفر محمّد بن علی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علی بن الحسین بن موسی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موتِ محمّد بن عثمان العمری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أسألَ ابا القاسم الروحی، یسأل مولانا صاحب‌الزمان علیه السلام أن یدعُوَ الله عزّوجّل أن یرزَقَهُ وَلداً ذکراً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فأنهی ذالک، ثُمّ أخبَرنی بعد ذلکَ بثلاثة ایّام انّه قَد دعا لعلی بن الحسین، و انّه سَیوُلَدُ له ولدٌ مبارک یَنفعُ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بعدَهُ اولادٌ؛</w:t>
      </w:r>
      <w:r>
        <w:rPr>
          <w:rStyle w:val="FootnoteAnchor"/>
          <w:rtl w:val="true"/>
        </w:rPr>
        <w:footnoteReference w:id="1115"/>
      </w:r>
      <w:r>
        <w:rPr>
          <w:rFonts w:ascii="IRNazanin" w:hAnsi="IRNazanin" w:eastAsia="IRNazanin"/>
          <w:color w:val="111111"/>
          <w:sz w:val="28"/>
          <w:sz w:val="28"/>
          <w:szCs w:val="28"/>
          <w:rtl w:val="true"/>
          <w:lang w:bidi="fa-IR"/>
        </w:rPr>
        <w:t>ابو جعفر، محمّد بن علی اسود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موسی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محمّد بن عثمان عمری از من تقاضا کرد تا از ابوالقاسم حسین بن روح درخواست کنم از مولایمان صاحب‌الزمان بخواهد در پیشگاه خدا دعا نماید که به وی فرزند پسری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روح درخواست کردم و او نیز آن درخواست را به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به من خبر داد که حضرت، در حق علی بن حسین دعا فرموده است و به زودی فرزندی مبارک برای ایشان متوّلد خواهد شد که خداوند به سبب او، نفع و فایده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نیز فرزندان دیگری برای او متولد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مانند این حدیث را از جماعتی که از صدوق و برادرش نقل کرده‌اند، روایت می‌کند و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محمّد بن علی اسود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همان سال،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علی بن حسین بابویه متولّد شد و پس از او، صاحب فرزندان دیگری نیز شده است</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شیخ صدوق، در ادامه سخنش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علی اسود، بسیاری اوقات، مرا می‌دید که به درس استادمان محمّد بن حسن بن احمد بن ولید می‌رفتم و اشتیاق فراوانی به کتاب‌های علمی و حفظ آن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رغبت و اشتیاق وافر در تحصیل علم، از تو شگفت‌آور نیست، زیرا تو به دعای امام زمان علیه السلام متولد شده‌ای</w:t>
      </w:r>
      <w:r>
        <w:rPr>
          <w:rFonts w:eastAsia="IRNazanin" w:cs="IRNazanin"/>
          <w:color w:val="111111"/>
          <w:sz w:val="28"/>
          <w:szCs w:val="28"/>
          <w:rtl w:val="true"/>
          <w:lang w:bidi="fa-IR"/>
        </w:rPr>
        <w:t>!</w:t>
      </w:r>
      <w:r>
        <w:rPr>
          <w:rStyle w:val="FootnoteAnchor"/>
          <w:rtl w:val="true"/>
        </w:rPr>
        <w:footnoteReference w:id="1117"/>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حدیث دیگری، از ابن نوح و او از ابوعبدالله حسین بن محمّد بن  سوره قمی که از سفر حج بازگشته بود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w:t>
      </w:r>
      <w:bookmarkStart w:id="1235" w:name="pg2683_23584"/>
    </w:p>
    <w:p>
      <w:pPr>
        <w:pStyle w:val="BookText"/>
        <w:rPr/>
      </w:pPr>
      <w:bookmarkEnd w:id="1235"/>
      <w:r>
        <w:rPr>
          <w:rFonts w:ascii="IRNazanin" w:hAnsi="IRNazanin" w:eastAsia="IRNazanin"/>
          <w:color w:val="111111"/>
          <w:sz w:val="28"/>
          <w:sz w:val="28"/>
          <w:szCs w:val="28"/>
          <w:rtl w:val="true"/>
          <w:lang w:bidi="fa-IR"/>
        </w:rPr>
        <w:t xml:space="preserve">یوسف صائغ قمّی و محمّد بن احمد بن محمّد 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دیگری غیر از این افراد از مشایخ اهل قم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علی بن حسین بن موسی بن بابوَیْه قمی دخترِ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خداوند از این همسر، به وی فرزندی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نامه‌ای به شیخ ابوالقاسم حسین بن روح نوشت که از حضرت تقاضا کند تا از خداوند بخواهد فرزندانی فقیه به او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پاسخ حضرت به این مضمون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تُرزَق مِن هذهِ وَ ستَملِکُ دیلمّیة و ترزَق منها وَلدینِ فَقیهین؛ از این ـ همسر ـ بچه‌دار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صاحب کنیز دیلمی می‌شوی و از وی صاحب دو فرزند فقیه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سوره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ابوالحسن علی بن حسین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متولد شد؛ محمّد و حسین که هر دو فقیه ماهر و در حفظ و ضبط علوم، سرآمد شدند آن‌ها مطالبی را حفظ می‌کردند که به غیر از آنان، هیچ یک از مردم قم قادر بر حفظ آن‌ها نبودند پسر سوم، حسن نام داشت که در عبادت و زهد و پارسایی، در حد اعتدال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ابن سوره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ابو جعفر ـ شیخ صدوق ـ و برادرش ابوعبدالله ـ حسین ـ حدیثی نقل می‌کردند، مردم از حافظه آن دو، در نقل حدیث شگفت زده می‌شدند و به این دو بزرگوار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و منزلت، خصوصیّتی است که در اثر دعای امام زمان ـ عجل الله تعالی فرجه الشریف ـ به شما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امرٌ مستفیض فی اهل قم؛ یعنی این موضوع نزد قمیّان، معروف و مشهور بوده است</w:t>
      </w:r>
      <w:r>
        <w:rPr>
          <w:rFonts w:eastAsia="IRNazanin" w:cs="IRNazanin"/>
          <w:color w:val="111111"/>
          <w:sz w:val="28"/>
          <w:szCs w:val="28"/>
          <w:rtl w:val="true"/>
          <w:lang w:bidi="fa-IR"/>
        </w:rPr>
        <w:t>.»</w:t>
      </w:r>
      <w:r>
        <w:rPr>
          <w:rStyle w:val="FootnoteAnchor"/>
          <w:rtl w:val="true"/>
        </w:rPr>
        <w:footnoteReference w:id="1118"/>
      </w:r>
    </w:p>
    <w:p>
      <w:pPr>
        <w:pStyle w:val="Heading5"/>
        <w:numPr>
          <w:ilvl w:val="4"/>
          <w:numId w:val="1"/>
        </w:numPr>
        <w:rPr/>
      </w:pPr>
      <w:bookmarkStart w:id="1236" w:name="__RefHeading___Toc861180_1395250215"/>
      <w:bookmarkStart w:id="1237" w:name="_Toc478"/>
      <w:bookmarkEnd w:id="1236"/>
      <w:r>
        <w:rPr>
          <w:rtl w:val="true"/>
        </w:rPr>
        <w:t>ب ـ دیدگاه علمای شیعه</w:t>
      </w:r>
      <w:bookmarkEnd w:id="1237"/>
    </w:p>
    <w:p>
      <w:pPr>
        <w:pStyle w:val="Heading6"/>
        <w:numPr>
          <w:ilvl w:val="5"/>
          <w:numId w:val="1"/>
        </w:numPr>
        <w:rPr/>
      </w:pPr>
      <w:bookmarkStart w:id="1238" w:name="__RefHeading___Toc861182_1395250215"/>
      <w:bookmarkStart w:id="1239" w:name="_Toc479"/>
      <w:bookmarkEnd w:id="1238"/>
      <w:r>
        <w:rPr/>
        <w:t>1</w:t>
      </w:r>
      <w:r>
        <w:rPr>
          <w:rtl w:val="true"/>
        </w:rPr>
        <w:t xml:space="preserve"> </w:t>
      </w:r>
      <w:r>
        <w:rPr>
          <w:rtl w:val="true"/>
        </w:rPr>
        <w:t>ـ نظر آقای خویی</w:t>
      </w:r>
      <w:bookmarkEnd w:id="1239"/>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بعد از نقل قضیّه ولادت،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اخیر، چنین برمی‌آید که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دعای امام ـ عجل الله تعالی فرجه الشریف ـ متولّد شده است و این امر، معروف و </w:t>
      </w:r>
      <w:bookmarkStart w:id="1240" w:name="pg2683_23586"/>
    </w:p>
    <w:p>
      <w:pPr>
        <w:pStyle w:val="BookText"/>
        <w:rPr/>
      </w:pPr>
      <w:bookmarkEnd w:id="1240"/>
      <w:r>
        <w:rPr>
          <w:rFonts w:ascii="IRNazanin" w:hAnsi="IRNazanin" w:eastAsia="IRNazanin"/>
          <w:color w:val="111111"/>
          <w:sz w:val="28"/>
          <w:sz w:val="28"/>
          <w:szCs w:val="28"/>
          <w:rtl w:val="true"/>
          <w:lang w:bidi="fa-IR"/>
        </w:rPr>
        <w:t>مسلّم‌است و برای شناخت عظمت مقام وی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چنین نباشد، با این که امام ـ عجل الله تعالی فرجه الشریف ـ پدر بزرگوار شیخ صدوق را با خبر ساخت که دارای دو فرزند پسرِ نیک‌سرشت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نیز در بیان شرح حال پدر بزرگوار شیخ صدوق، همین مطلب را متذکّر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علیه السلام در روایت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توقیع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فرزند مبارکی می‌شود که خداوند مردم را از فیض وجود وی بهره‌مند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اشتهار محمّد بن علی بن حسین،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فضیلتی است که وی از آن برخوردار بوده و او را از دیگران متمایز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تعبیر نجاشی و شیخ طوسی در مدح و ستایش صدوق، ما را از تصریح به توثیق وی بی‌نیاز می‌کند، زیرا آن چه را آنان تعبیر کرده‌اند، به مراتب فراتر از تصریح به توثیق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مقام و منزلت شیخ صدوق، به اندازه‌ای معروف و مشهور است که جای هیچ گونه شکّ و تردیدی در آن وجود ندارد</w:t>
      </w:r>
      <w:r>
        <w:rPr>
          <w:rFonts w:eastAsia="IRNazanin" w:cs="IRNazanin"/>
          <w:color w:val="111111"/>
          <w:sz w:val="28"/>
          <w:szCs w:val="28"/>
          <w:rtl w:val="true"/>
          <w:lang w:bidi="fa-IR"/>
        </w:rPr>
        <w:t>.</w:t>
      </w:r>
      <w:r>
        <w:rPr>
          <w:rStyle w:val="FootnoteAnchor"/>
          <w:rtl w:val="true"/>
        </w:rPr>
        <w:footnoteReference w:id="1119"/>
      </w:r>
    </w:p>
    <w:p>
      <w:pPr>
        <w:pStyle w:val="Heading6"/>
        <w:numPr>
          <w:ilvl w:val="5"/>
          <w:numId w:val="1"/>
        </w:numPr>
        <w:rPr/>
      </w:pPr>
      <w:bookmarkStart w:id="1241" w:name="__RefHeading___Toc861184_1395250215"/>
      <w:bookmarkStart w:id="1242" w:name="_Toc480"/>
      <w:bookmarkEnd w:id="1241"/>
      <w:r>
        <w:rPr/>
        <w:t>2</w:t>
      </w:r>
      <w:r>
        <w:rPr>
          <w:rtl w:val="true"/>
        </w:rPr>
        <w:t xml:space="preserve"> </w:t>
      </w:r>
      <w:r>
        <w:rPr>
          <w:rtl w:val="true"/>
        </w:rPr>
        <w:t>ـ نجاشی</w:t>
      </w:r>
      <w:bookmarkEnd w:id="1242"/>
    </w:p>
    <w:p>
      <w:pPr>
        <w:pStyle w:val="BookText"/>
        <w:rPr/>
      </w:pPr>
      <w:r>
        <w:rPr>
          <w:rFonts w:ascii="IRNazanin" w:hAnsi="IRNazanin" w:eastAsia="IRNazanin"/>
          <w:color w:val="111111"/>
          <w:sz w:val="28"/>
          <w:sz w:val="28"/>
          <w:szCs w:val="28"/>
          <w:rtl w:val="true"/>
          <w:lang w:bidi="fa-IR"/>
        </w:rPr>
        <w:t xml:space="preserve">احمد بن علی بن عبّاس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نام او، در تجلیل از مقام وی، تعبیراتی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شیخنا؛ فقیهنا؛ وجه الطائفه بخراسان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می‌دارد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 سیصد و پنجاه و پنج وارد بغداد شد و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درس او، اساتید و بزرگان شیعه، حاضر  می‌شدند و از وی تلقّی حدیث می‌کردند، با این که وی کم‌سن و سال و جوان بود</w:t>
      </w:r>
      <w:r>
        <w:rPr>
          <w:rFonts w:eastAsia="IRNazanin" w:cs="IRNazanin"/>
          <w:color w:val="111111"/>
          <w:sz w:val="28"/>
          <w:szCs w:val="28"/>
          <w:rtl w:val="true"/>
          <w:lang w:bidi="fa-IR"/>
        </w:rPr>
        <w:t>.</w:t>
      </w:r>
      <w:r>
        <w:rPr>
          <w:rStyle w:val="FootnoteAnchor"/>
          <w:rtl w:val="true"/>
        </w:rPr>
        <w:footnoteReference w:id="1120"/>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قریب به دویست کتاب را برای وی نام می‌بَرَد 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نقل و روایت تمام کتاب‌هایش را برای ما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برخی از آن‌ها را برای والد خود علی بن احمد خواندم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اجازه نقل همه کتاب‌های </w:t>
      </w:r>
      <w:bookmarkStart w:id="1243" w:name="pg2683_23588"/>
    </w:p>
    <w:p>
      <w:pPr>
        <w:pStyle w:val="BookText"/>
        <w:rPr/>
      </w:pPr>
      <w:bookmarkEnd w:id="1243"/>
      <w:r>
        <w:rPr>
          <w:rFonts w:ascii="IRNazanin" w:hAnsi="IRNazanin" w:eastAsia="IRNazanin"/>
          <w:color w:val="111111"/>
          <w:sz w:val="28"/>
          <w:sz w:val="28"/>
          <w:szCs w:val="28"/>
          <w:rtl w:val="true"/>
          <w:lang w:bidi="fa-IR"/>
        </w:rPr>
        <w:t>خود را که در بغداد از وی شنیده بودم، به من داده است</w:t>
      </w:r>
      <w:r>
        <w:rPr>
          <w:rFonts w:eastAsia="IRNazanin" w:cs="IRNazanin"/>
          <w:color w:val="111111"/>
          <w:sz w:val="28"/>
          <w:szCs w:val="28"/>
          <w:rtl w:val="true"/>
          <w:lang w:bidi="fa-IR"/>
        </w:rPr>
        <w:t>.</w:t>
      </w:r>
      <w:r>
        <w:rPr>
          <w:rStyle w:val="FootnoteAnchor"/>
          <w:rtl w:val="true"/>
        </w:rPr>
        <w:footnoteReference w:id="1121"/>
      </w:r>
    </w:p>
    <w:p>
      <w:pPr>
        <w:pStyle w:val="Heading6"/>
        <w:numPr>
          <w:ilvl w:val="5"/>
          <w:numId w:val="1"/>
        </w:numPr>
        <w:rPr/>
      </w:pPr>
      <w:bookmarkStart w:id="1244" w:name="__RefHeading___Toc861186_1395250215"/>
      <w:bookmarkStart w:id="1245" w:name="_Toc481"/>
      <w:bookmarkEnd w:id="1244"/>
      <w:r>
        <w:rPr/>
        <w:t>3</w:t>
      </w:r>
      <w:r>
        <w:rPr>
          <w:rtl w:val="true"/>
        </w:rPr>
        <w:t xml:space="preserve"> </w:t>
      </w:r>
      <w:r>
        <w:rPr>
          <w:rtl w:val="true"/>
        </w:rPr>
        <w:t>ـ شیخ طوسی</w:t>
      </w:r>
      <w:bookmarkEnd w:id="1245"/>
    </w:p>
    <w:p>
      <w:pPr>
        <w:pStyle w:val="BookText"/>
        <w:rPr/>
      </w:pPr>
      <w:r>
        <w:rPr>
          <w:rFonts w:ascii="IRNazanin" w:hAnsi="IRNazanin" w:eastAsia="IRNazanin"/>
          <w:color w:val="111111"/>
          <w:sz w:val="28"/>
          <w:sz w:val="28"/>
          <w:szCs w:val="28"/>
          <w:rtl w:val="true"/>
          <w:lang w:bidi="fa-IR"/>
        </w:rPr>
        <w:t xml:space="preserve">شیخ الطائفه ابوجعفر،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 و بیان ویژگی‌های والایی، از او تجلیل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جلیل‌القدر، حافظِ احادیث، آگاه به رجال، ناقد اخبار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علمای قم، در حفظ و کثرت علم، همانندی نداشت و یکه‌تاز فنّ حدیث و رجال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سیصد عنوان کتاب تألیف کرده و نام کتاب‌های وی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مقداری را که به ذهنم خطور می‌کند، نام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نام چهل و هفت کتاب او را یاد آور می‌شود و طریق‌اش را این چنین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کتاب‌ها و روایات‌اش را جمعی از اصحاب ما از جمله شیخ مفید، حسین بن عبیدالله، ابوالحسن، جعفر بن حسن بن حسنکه قمّی، ابو زکریّا محمّد بن سلیمان حمرانی، برای ما روایت کرده‌اند</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شیخ طوسی، در کتاب رجال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بیشتری دارد و ما، آن‌ها را در کتاب فهرست یادآور شده‌ایم و تَلّعُکبری از آن‌ها روایت، نقل کرده است</w:t>
      </w:r>
      <w:r>
        <w:rPr>
          <w:rFonts w:eastAsia="IRNazanin" w:cs="IRNazanin"/>
          <w:color w:val="111111"/>
          <w:sz w:val="28"/>
          <w:szCs w:val="28"/>
          <w:rtl w:val="true"/>
          <w:lang w:bidi="fa-IR"/>
        </w:rPr>
        <w:t>.</w:t>
      </w:r>
      <w:r>
        <w:rPr>
          <w:rStyle w:val="FootnoteAnchor"/>
          <w:rtl w:val="true"/>
        </w:rPr>
        <w:footnoteReference w:id="1123"/>
      </w:r>
    </w:p>
    <w:p>
      <w:pPr>
        <w:pStyle w:val="Heading6"/>
        <w:numPr>
          <w:ilvl w:val="5"/>
          <w:numId w:val="1"/>
        </w:numPr>
        <w:rPr/>
      </w:pPr>
      <w:bookmarkStart w:id="1246" w:name="__RefHeading___Toc861188_1395250215"/>
      <w:bookmarkStart w:id="1247" w:name="_Toc482"/>
      <w:bookmarkEnd w:id="1246"/>
      <w:r>
        <w:rPr/>
        <w:t>4</w:t>
      </w:r>
      <w:r>
        <w:rPr>
          <w:rtl w:val="true"/>
        </w:rPr>
        <w:t xml:space="preserve"> </w:t>
      </w:r>
      <w:r>
        <w:rPr>
          <w:rtl w:val="true"/>
        </w:rPr>
        <w:t>ـ ابن ادریس</w:t>
      </w:r>
      <w:bookmarkEnd w:id="1247"/>
    </w:p>
    <w:p>
      <w:pPr>
        <w:pStyle w:val="BookText"/>
        <w:rPr/>
      </w:pPr>
      <w:r>
        <w:rPr>
          <w:rFonts w:ascii="IRNazanin" w:hAnsi="IRNazanin" w:eastAsia="IRNazanin"/>
          <w:color w:val="111111"/>
          <w:sz w:val="28"/>
          <w:sz w:val="28"/>
          <w:szCs w:val="28"/>
          <w:rtl w:val="true"/>
          <w:lang w:bidi="fa-IR"/>
        </w:rPr>
        <w:t xml:space="preserve">محمّد بن ادریس حلّی 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نکاح، در ذیل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مملوکه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قول و فتوای شیخ صدوق مبنی بر عدم حرمت مملوکه  پدر،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بابویه در پاسخ نهایی خود چه نیکو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ثقه، جلیل‌القدر، آشنای به اخبار، ناقد آثار، آگاه به رجال، حافظ و به خاطر سپارنده علوم و احادیث …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 شیخ مفید است</w:t>
      </w:r>
      <w:r>
        <w:rPr>
          <w:rFonts w:eastAsia="IRNazanin" w:cs="IRNazanin"/>
          <w:color w:val="111111"/>
          <w:sz w:val="28"/>
          <w:szCs w:val="28"/>
          <w:rtl w:val="true"/>
          <w:lang w:bidi="fa-IR"/>
        </w:rPr>
        <w:t>.</w:t>
      </w:r>
      <w:r>
        <w:rPr>
          <w:rStyle w:val="FootnoteAnchor"/>
          <w:rtl w:val="true"/>
        </w:rPr>
        <w:footnoteReference w:id="1124"/>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اهل حدیث، حافظ، معانی گوناگونی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صد هزار </w:t>
      </w:r>
      <w:bookmarkStart w:id="1248" w:name="pg2683_23590"/>
    </w:p>
    <w:p>
      <w:pPr>
        <w:pStyle w:val="BookText"/>
        <w:rPr/>
      </w:pPr>
      <w:bookmarkEnd w:id="1248"/>
      <w:r>
        <w:rPr>
          <w:rFonts w:ascii="IRNazanin" w:hAnsi="IRNazanin" w:eastAsia="IRNazanin"/>
          <w:color w:val="111111"/>
          <w:sz w:val="28"/>
          <w:sz w:val="28"/>
          <w:szCs w:val="28"/>
          <w:rtl w:val="true"/>
          <w:lang w:bidi="fa-IR"/>
        </w:rPr>
        <w:t>حدیث را با سند حفظ و با سیصد هزار حدیث استثنائی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کسی است که حافظ قرآن و سنّت باشد</w:t>
      </w:r>
      <w:r>
        <w:rPr>
          <w:rFonts w:eastAsia="IRNazanin" w:cs="IRNazanin"/>
          <w:color w:val="111111"/>
          <w:sz w:val="28"/>
          <w:szCs w:val="28"/>
          <w:rtl w:val="true"/>
          <w:lang w:bidi="fa-IR"/>
        </w:rPr>
        <w:t>.</w:t>
      </w:r>
      <w:r>
        <w:rPr>
          <w:rStyle w:val="FootnoteAnchor"/>
          <w:rtl w:val="true"/>
        </w:rPr>
        <w:footnoteReference w:id="1125"/>
      </w:r>
    </w:p>
    <w:p>
      <w:pPr>
        <w:pStyle w:val="Heading6"/>
        <w:numPr>
          <w:ilvl w:val="5"/>
          <w:numId w:val="1"/>
        </w:numPr>
        <w:rPr/>
      </w:pPr>
      <w:bookmarkStart w:id="1249" w:name="__RefHeading___Toc861190_1395250215"/>
      <w:bookmarkStart w:id="1250" w:name="_Toc483"/>
      <w:bookmarkEnd w:id="1249"/>
      <w:r>
        <w:rPr/>
        <w:t>5</w:t>
      </w:r>
      <w:r>
        <w:rPr>
          <w:rtl w:val="true"/>
        </w:rPr>
        <w:t xml:space="preserve"> </w:t>
      </w:r>
      <w:r>
        <w:rPr>
          <w:rtl w:val="true"/>
        </w:rPr>
        <w:t>ـ ابن طاووس</w:t>
      </w:r>
      <w:bookmarkEnd w:id="1250"/>
    </w:p>
    <w:p>
      <w:pPr>
        <w:pStyle w:val="BookText"/>
        <w:rPr/>
      </w:pPr>
      <w:r>
        <w:rPr>
          <w:rFonts w:ascii="IRNazanin" w:hAnsi="IRNazanin" w:eastAsia="IRNazanin"/>
          <w:color w:val="111111"/>
          <w:sz w:val="28"/>
          <w:sz w:val="28"/>
          <w:szCs w:val="28"/>
          <w:rtl w:val="true"/>
          <w:lang w:bidi="fa-IR"/>
        </w:rPr>
        <w:t xml:space="preserve">رضی‌الدین، ابوالقاسم، علی بن موسی بن جعفر بن محمّد بن طاووس حسنی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فلاح‌السائل و نجاح‌المسائل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جمعی از اهل صدق و اعتبار در نقل حدیث، روایت می‌کنم، این عدّه با سند خود از شیخ صدوق که عدالت او مورد اجماع و اتّفاق است، نقلِ روایت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نوزدهم همان کتاب، در نقل حدیثی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طُرق خودم، از ابن بابویه نقل می‌کنم … راویان حدیث، همگی و بدون استثنا، ثقه هستند</w:t>
      </w:r>
      <w:r>
        <w:rPr>
          <w:rFonts w:eastAsia="IRNazanin" w:cs="IRNazanin"/>
          <w:color w:val="111111"/>
          <w:sz w:val="28"/>
          <w:szCs w:val="28"/>
          <w:rtl w:val="true"/>
          <w:lang w:bidi="fa-IR"/>
        </w:rPr>
        <w:t>.</w:t>
      </w:r>
      <w:r>
        <w:rPr>
          <w:rStyle w:val="FootnoteAnchor"/>
          <w:rtl w:val="true"/>
        </w:rPr>
        <w:footnoteReference w:id="1126"/>
      </w:r>
    </w:p>
    <w:p>
      <w:pPr>
        <w:pStyle w:val="Heading6"/>
        <w:numPr>
          <w:ilvl w:val="5"/>
          <w:numId w:val="1"/>
        </w:numPr>
        <w:rPr/>
      </w:pPr>
      <w:bookmarkStart w:id="1251" w:name="__RefHeading___Toc861192_1395250215"/>
      <w:bookmarkStart w:id="1252" w:name="_Toc484"/>
      <w:bookmarkEnd w:id="1251"/>
      <w:r>
        <w:rPr/>
        <w:t>6</w:t>
      </w:r>
      <w:r>
        <w:rPr>
          <w:rtl w:val="true"/>
        </w:rPr>
        <w:t xml:space="preserve"> </w:t>
      </w:r>
      <w:r>
        <w:rPr>
          <w:rtl w:val="true"/>
        </w:rPr>
        <w:t>ـ شوشتری</w:t>
      </w:r>
      <w:bookmarkEnd w:id="1252"/>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تقی شوشتری، صاحب کتاب قاموس‌الرجال، از محققان نامی و نقّادان معاصر، پس از نقل قضیه ولادت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دعای امام زمان عجل الله تعالی فرجه الشریف</w:t>
      </w:r>
      <w:r>
        <w:rPr>
          <w:rStyle w:val="FootnoteAnchor"/>
          <w:rtl w:val="true"/>
        </w:rPr>
        <w:footnoteReference w:id="1127"/>
      </w:r>
      <w:r>
        <w:rPr>
          <w:rFonts w:ascii="IRNazanin" w:hAnsi="IRNazanin" w:eastAsia="IRNazanin"/>
          <w:color w:val="111111"/>
          <w:sz w:val="28"/>
          <w:sz w:val="28"/>
          <w:szCs w:val="28"/>
          <w:rtl w:val="true"/>
          <w:lang w:bidi="fa-IR"/>
        </w:rPr>
        <w:t>و نیز تألیف کتاب کمال‌الدین با اشاره آن حضرت</w:t>
      </w:r>
      <w:r>
        <w:rPr>
          <w:rStyle w:val="FootnoteAnchor"/>
          <w:rtl w:val="true"/>
        </w:rPr>
        <w:footnoteReference w:id="1128"/>
      </w:r>
      <w:r>
        <w:rPr>
          <w:rFonts w:ascii="IRNazanin" w:hAnsi="IRNazanin" w:eastAsia="IRNazanin"/>
          <w:color w:val="111111"/>
          <w:sz w:val="28"/>
          <w:sz w:val="28"/>
          <w:szCs w:val="28"/>
          <w:rtl w:val="true"/>
          <w:lang w:bidi="fa-IR"/>
        </w:rPr>
        <w:t>، این دو قضیه را می‌پذیرد و هر دو خبر را تلقّی به قبول می‌کند و به عنوان تجلیل از مقام شامخ شیخ صدوق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ولد بدعاء الحجّه، أشارَ الحجّة علیه فی النّوم  بتألیف کتاب فی غیبتِهِ</w:t>
      </w:r>
      <w:r>
        <w:rPr>
          <w:rFonts w:eastAsia="IRNazanin" w:cs="IRNazanin"/>
          <w:color w:val="111111"/>
          <w:sz w:val="28"/>
          <w:szCs w:val="28"/>
          <w:rtl w:val="true"/>
          <w:lang w:bidi="fa-IR"/>
        </w:rPr>
        <w:t>»</w:t>
      </w:r>
      <w:r>
        <w:rPr>
          <w:rStyle w:val="FootnoteAnchor"/>
          <w:rtl w:val="true"/>
        </w:rPr>
        <w:footnoteReference w:id="1129"/>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فتاوای شاذ و نادری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فتوا از آن‌ها را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ماجرایی را درباره جسد شریف وی از آقای مامقانی نقل نموده و گویی آن را تلقّی به قبول می‌کند</w:t>
      </w:r>
      <w:r>
        <w:rPr>
          <w:rFonts w:eastAsia="IRNazanin" w:cs="IRNazanin"/>
          <w:color w:val="111111"/>
          <w:sz w:val="28"/>
          <w:szCs w:val="28"/>
          <w:rtl w:val="true"/>
          <w:lang w:bidi="fa-IR"/>
        </w:rPr>
        <w:t xml:space="preserve">. </w:t>
      </w:r>
      <w:bookmarkStart w:id="1253" w:name="pg2683_23592"/>
    </w:p>
    <w:p>
      <w:pPr>
        <w:pStyle w:val="BookText"/>
        <w:rPr/>
      </w:pPr>
      <w:bookmarkEnd w:id="1253"/>
      <w:r>
        <w:rPr>
          <w:rFonts w:ascii="IRNazanin" w:hAnsi="IRNazanin" w:eastAsia="IRNazanin"/>
          <w:color w:val="111111"/>
          <w:sz w:val="28"/>
          <w:sz w:val="28"/>
          <w:szCs w:val="28"/>
          <w:rtl w:val="true"/>
          <w:lang w:bidi="fa-IR"/>
        </w:rPr>
        <w:t>ماجرای بدن شریف</w:t>
      </w:r>
    </w:p>
    <w:p>
      <w:pPr>
        <w:pStyle w:val="BookText"/>
        <w:rPr/>
      </w:pPr>
      <w:r>
        <w:rPr>
          <w:rFonts w:ascii="IRNazanin" w:hAnsi="IRNazanin" w:eastAsia="IRNazanin"/>
          <w:color w:val="111111"/>
          <w:sz w:val="28"/>
          <w:sz w:val="28"/>
          <w:szCs w:val="28"/>
          <w:rtl w:val="true"/>
          <w:lang w:bidi="fa-IR"/>
        </w:rPr>
        <w:t>آقای مامقانی، به نقل از لواسانی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سال هزار و سیصد، قبر شریف شیخ صدوق در اثر سیل ویران شد و پیکر وی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لواسانی، از جمله کسانی بوده که وارد قبر وی شده و جسد شریف او را صحیح و سالم و‌تر و تازه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هیچ گونه تغییری را در آن مشاهده نکرده، گویی روح آن بزرگوار، هم‌اکنون از بدن وی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حنا در محاسن وی موجود بوده، ولی کفن‌اش پوسیده بوده است</w:t>
      </w:r>
      <w:r>
        <w:rPr>
          <w:rFonts w:eastAsia="IRNazanin" w:cs="IRNazanin"/>
          <w:color w:val="111111"/>
          <w:sz w:val="28"/>
          <w:szCs w:val="28"/>
          <w:rtl w:val="true"/>
          <w:lang w:bidi="fa-IR"/>
        </w:rPr>
        <w:t>.</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در ضمن، شوشتری به نقل از وحید بهبهانی و مشایخ و اساتید وی و از شیخ بهایی در مورد شخصیّت و فضیلت شیخ صدوق، مطالبی را بیان می‌کند که به جهت پرهیز از طولانی شدن سخن، از بیان آن‌ها صرف نظر می‌کنیم</w:t>
      </w:r>
      <w:r>
        <w:rPr>
          <w:rFonts w:eastAsia="IRNazanin" w:cs="IRNazanin"/>
          <w:color w:val="111111"/>
          <w:sz w:val="28"/>
          <w:szCs w:val="28"/>
          <w:rtl w:val="true"/>
          <w:lang w:bidi="fa-IR"/>
        </w:rPr>
        <w:t>.</w:t>
      </w:r>
    </w:p>
    <w:p>
      <w:pPr>
        <w:pStyle w:val="Heading6"/>
        <w:numPr>
          <w:ilvl w:val="5"/>
          <w:numId w:val="1"/>
        </w:numPr>
        <w:rPr/>
      </w:pPr>
      <w:bookmarkStart w:id="1254" w:name="__RefHeading___Toc861194_1395250215"/>
      <w:bookmarkStart w:id="1255" w:name="_Toc485"/>
      <w:bookmarkEnd w:id="1254"/>
      <w:r>
        <w:rPr/>
        <w:t>7</w:t>
      </w:r>
      <w:r>
        <w:rPr>
          <w:rtl w:val="true"/>
        </w:rPr>
        <w:t xml:space="preserve"> </w:t>
      </w:r>
      <w:r>
        <w:rPr>
          <w:rtl w:val="true"/>
        </w:rPr>
        <w:t>ـ مرحوم طبسی</w:t>
      </w:r>
      <w:bookmarkEnd w:id="1255"/>
    </w:p>
    <w:p>
      <w:pPr>
        <w:pStyle w:val="BookText"/>
        <w:rPr/>
      </w:pPr>
      <w:r>
        <w:rPr>
          <w:rFonts w:ascii="IRNazanin" w:hAnsi="IRNazanin" w:eastAsia="IRNazanin"/>
          <w:color w:val="111111"/>
          <w:sz w:val="28"/>
          <w:sz w:val="28"/>
          <w:szCs w:val="28"/>
          <w:rtl w:val="true"/>
          <w:lang w:bidi="fa-IR"/>
        </w:rPr>
        <w:t>وی ـ والد بزرگوارم ـ در مورد شیخ صدوق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الشیخ الجلیل و الفقیه النبیه … الشهیر بالصدوق جلالة قدره و عظم شأنه أوضح من اَن یخفی؛</w:t>
      </w:r>
      <w:r>
        <w:rPr>
          <w:rStyle w:val="FootnoteAnchor"/>
          <w:rtl w:val="true"/>
        </w:rPr>
        <w:footnoteReference w:id="1131"/>
      </w:r>
      <w:r>
        <w:rPr>
          <w:rFonts w:ascii="IRNazanin" w:hAnsi="IRNazanin" w:eastAsia="IRNazanin"/>
          <w:color w:val="111111"/>
          <w:sz w:val="28"/>
          <w:sz w:val="28"/>
          <w:szCs w:val="28"/>
          <w:rtl w:val="true"/>
          <w:lang w:bidi="fa-IR"/>
        </w:rPr>
        <w:t>وی استاد گرانقدر و فقیه نامدار معروف به صدوق است که جایگاه برجسته و مقام و منزلت والای او روشن‌تر از آن است که بر کسی پوشیده بماند</w:t>
      </w:r>
      <w:r>
        <w:rPr>
          <w:rFonts w:eastAsia="IRNazanin" w:cs="IRNazanin"/>
          <w:color w:val="111111"/>
          <w:sz w:val="28"/>
          <w:szCs w:val="28"/>
          <w:rtl w:val="true"/>
          <w:lang w:bidi="fa-IR"/>
        </w:rPr>
        <w:t>».</w:t>
      </w:r>
    </w:p>
    <w:p>
      <w:pPr>
        <w:pStyle w:val="Heading6"/>
        <w:numPr>
          <w:ilvl w:val="5"/>
          <w:numId w:val="1"/>
        </w:numPr>
        <w:rPr/>
      </w:pPr>
      <w:bookmarkStart w:id="1256" w:name="__RefHeading___Toc861196_1395250215"/>
      <w:bookmarkStart w:id="1257" w:name="_Toc486"/>
      <w:bookmarkEnd w:id="1256"/>
      <w:r>
        <w:rPr/>
        <w:t>8</w:t>
      </w:r>
      <w:r>
        <w:rPr>
          <w:rtl w:val="true"/>
        </w:rPr>
        <w:t xml:space="preserve"> - </w:t>
      </w:r>
      <w:r>
        <w:rPr>
          <w:rtl w:val="true"/>
        </w:rPr>
        <w:t>نمازی</w:t>
      </w:r>
      <w:bookmarkEnd w:id="1257"/>
    </w:p>
    <w:p>
      <w:pPr>
        <w:pStyle w:val="BookText"/>
        <w:rPr/>
      </w:pPr>
      <w:r>
        <w:rPr>
          <w:rFonts w:ascii="IRNazanin" w:hAnsi="IRNazanin" w:eastAsia="IRNazanin"/>
          <w:color w:val="111111"/>
          <w:sz w:val="28"/>
          <w:sz w:val="28"/>
          <w:szCs w:val="28"/>
          <w:rtl w:val="true"/>
          <w:lang w:bidi="fa-IR"/>
        </w:rPr>
        <w:t>آقای نمازی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مشایخ الشیعه رکنٌ من أرکان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جلالته و عظم شأنه و منزلته أوضح من الشمس</w:t>
      </w:r>
      <w:r>
        <w:rPr>
          <w:rStyle w:val="FootnoteAnchor"/>
          <w:rtl w:val="true"/>
        </w:rPr>
        <w:footnoteReference w:id="1132"/>
      </w:r>
      <w:r>
        <w:rPr>
          <w:rFonts w:ascii="IRNazanin" w:hAnsi="IRNazanin" w:eastAsia="IRNazanin"/>
          <w:color w:val="111111"/>
          <w:sz w:val="28"/>
          <w:sz w:val="28"/>
          <w:szCs w:val="28"/>
          <w:rtl w:val="true"/>
          <w:lang w:bidi="fa-IR"/>
        </w:rPr>
        <w:t>او، پیشوا و بزرگ بزرگان شیعه و پایه‌ای از پایه‌های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بزرگی منزلت او از خورشید روشن‌تر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علما و فقیهان شیعه بر عدالت و عظمت و منزلت والای شیخ صدوق، اتفاق نظر دارند و از وی تجلیل بسیار کرده‌اند که پاره‌ای از آنها، همچون قطره‌ای از دریا،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 نهادن به مقام و شخصیت وی، محدود به علمای شیعه نیست؛ </w:t>
      </w:r>
      <w:bookmarkStart w:id="1258" w:name="pg2683_23594"/>
    </w:p>
    <w:p>
      <w:pPr>
        <w:pStyle w:val="BookText"/>
        <w:rPr/>
      </w:pPr>
      <w:bookmarkEnd w:id="1258"/>
      <w:r>
        <w:rPr>
          <w:rFonts w:ascii="IRNazanin" w:hAnsi="IRNazanin" w:eastAsia="IRNazanin"/>
          <w:color w:val="111111"/>
          <w:sz w:val="28"/>
          <w:sz w:val="28"/>
          <w:szCs w:val="28"/>
          <w:rtl w:val="true"/>
          <w:lang w:bidi="fa-IR"/>
        </w:rPr>
        <w:t>بلکه علمای اهل سنّت نیز به آن اعتراف کرده‌اند</w:t>
      </w:r>
      <w:r>
        <w:rPr>
          <w:rFonts w:eastAsia="IRNazanin" w:cs="IRNazanin"/>
          <w:color w:val="111111"/>
          <w:sz w:val="28"/>
          <w:szCs w:val="28"/>
          <w:rtl w:val="true"/>
          <w:lang w:bidi="fa-IR"/>
        </w:rPr>
        <w:t>.</w:t>
      </w:r>
    </w:p>
    <w:p>
      <w:pPr>
        <w:pStyle w:val="Heading5"/>
        <w:numPr>
          <w:ilvl w:val="4"/>
          <w:numId w:val="1"/>
        </w:numPr>
        <w:rPr/>
      </w:pPr>
      <w:bookmarkStart w:id="1259" w:name="__RefHeading___Toc861198_1395250215"/>
      <w:bookmarkStart w:id="1260" w:name="_Toc487"/>
      <w:bookmarkEnd w:id="1259"/>
      <w:r>
        <w:rPr>
          <w:rtl w:val="true"/>
        </w:rPr>
        <w:t>ج ـ دیدگاه علمای اهل سنّت</w:t>
      </w:r>
      <w:bookmarkEnd w:id="1260"/>
    </w:p>
    <w:p>
      <w:pPr>
        <w:pStyle w:val="BookText"/>
        <w:rPr/>
      </w:pPr>
      <w:r>
        <w:rPr>
          <w:rFonts w:ascii="IRNazanin" w:hAnsi="IRNazanin" w:eastAsia="IRNazanin"/>
          <w:color w:val="111111"/>
          <w:sz w:val="28"/>
          <w:sz w:val="28"/>
          <w:szCs w:val="28"/>
          <w:rtl w:val="true"/>
          <w:lang w:bidi="fa-IR"/>
        </w:rPr>
        <w:t>با این که علما و مورّخان اهل سنّت، سعی می‌کنند تا آن‌جا که بتوانند، در مورد شخصیت‌های شیعی، سخنی به میان نیاورند؛ ولی شخصیّت و جایگاه و مقام و منزلت و عظمت و درخشندگی وجاهت شیخ صدوق، به قدری زیاد بوده که نتوانسته‌اند وی را مخفی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عنوان نمونه، دیدگاه سه تن از آنان را مطرح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ابوبکر احمد بن علی،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تاریخ بغداد؛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عبدالکریم محمّد بن 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الأنساب؛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شمس‌الدین ذهبی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سیر أعلام‌النبلاء و کتاب تاریخ اسلام؛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خطیب بغدادی؛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بغداد شد و در آن‌جا به سند پدرش، احادیث را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بزرگان شیعه و از مشاهیر روایی رافضیان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طلحه نعالی، از وی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نقل حدیثی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طلحه، حدّثنا ابوجعفر ابن بابویه … عن جعفر بن محمّد؛ عن أبیه، عن آبائه،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 غداً مِن أجَلهِ فقد اساءَ صُحبة الموت؛ کسی که فردا را از عمرش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بشمارد با همسایگی مرگ بدرفتاری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 باید مرگ را پا به پا و همسایه خود بداند</w:t>
      </w:r>
      <w:r>
        <w:rPr>
          <w:rFonts w:eastAsia="IRNazanin" w:cs="IRNazanin"/>
          <w:color w:val="111111"/>
          <w:sz w:val="28"/>
          <w:szCs w:val="28"/>
          <w:rtl w:val="true"/>
          <w:lang w:bidi="fa-IR"/>
        </w:rPr>
        <w:t>).</w:t>
      </w:r>
      <w:r>
        <w:rPr>
          <w:rStyle w:val="FootnoteAnchor"/>
          <w:rtl w:val="true"/>
        </w:rPr>
        <w:footnoteReference w:id="1133"/>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همین یک روایت را نقل و سلسله سندش را تضعیف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روایان آن مجهول‌اند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خود به عظمت وی و بزرگ شیعه بودن وی اعتراف می‌کند و او را از مشاهیر روایی شیخ صدوق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پدر 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همه به بزرگی و فقاهت و عظمت مقام ایشان اعتراف داشتند و </w:t>
      </w:r>
    </w:p>
    <w:p>
      <w:pPr>
        <w:pStyle w:val="BookText"/>
        <w:rPr/>
      </w:pPr>
      <w:r>
        <w:rPr>
          <w:rFonts w:ascii="IRNazanin" w:hAnsi="IRNazanin" w:eastAsia="IRNazanin"/>
          <w:color w:val="111111"/>
          <w:sz w:val="28"/>
          <w:sz w:val="28"/>
          <w:szCs w:val="28"/>
          <w:rtl w:val="true"/>
          <w:lang w:bidi="fa-IR"/>
        </w:rPr>
        <w:t>شخصیت مشهوری بوده است، مجهول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خطیب بغدادی، غیر از این انتظار نمی‌رود دقت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سمعانی؛ او نیز</w:t>
      </w:r>
      <w:r>
        <w:rPr>
          <w:rStyle w:val="FootnoteAnchor"/>
          <w:rtl w:val="true"/>
        </w:rPr>
        <w:footnoteReference w:id="1134"/>
      </w:r>
      <w:r>
        <w:rPr>
          <w:rFonts w:ascii="IRNazanin" w:hAnsi="IRNazanin" w:eastAsia="IRNazanin"/>
          <w:color w:val="111111"/>
          <w:sz w:val="28"/>
          <w:sz w:val="28"/>
          <w:szCs w:val="28"/>
          <w:rtl w:val="true"/>
          <w:lang w:bidi="fa-IR"/>
        </w:rPr>
        <w:t>شیخ صدوق را با همان سخنان خطیب بغدادی معرّفی و تنها یکی از شاگردان او را به نام محمّد بن طلحه نعالی، نام می‌برد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ابوجعفر بابویه قمّی روایت نقل کرده است</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شیخ صدوق، شاگردان زیادی داشته که نام بیست تن از آنان در مقدمه کتاب من لا یحضره‌الفقیه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تنها نام محمّد بن طلحه را به عنوان شاگرد شیخ صدوق یاد می‌کند شاید، برای کوچک شمردن مقام وی می‌باشد</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ذهبی؛ او با این که فردی متعصّب است، در کتاب سیرأعلام‌النبلاء درباره شیخ صدوق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بابویه، رأس الامامیة، ابوجعفر، محمّد بن العلاّمة، علی بن الحسین بن موسی بن بابویه القمّی، صاحب التصانیف السائرة بین الرافضه، یضرب بحفظه المثل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شیخ صدوق را رئیس شیعه، صاحب تصانیف رواج یافته و جا افتاده در میان  شیعه دانسته، پدر وی را نیز علاّمه و بزرگ شیعه معرّفی کرده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حفظ و حافظه، ضرب‌المثل بوده و گفته می‌شود، سیصد کتاب تألیف کرده است از جمله کتاب دعائم‌الاسلام، کتاب الخواتیم، کتاب الملاهی، کتاب غریب حدیث‌الأئمّة، کتاب دین‌الإمامیه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ابوجعفر، عدّه زیادی نقل حدیث کرده‌اند که شیخ مفید، حسین بن عبدالله بن فحام، جعفر بن حسنکه قمی از آن جمله‌اند</w:t>
      </w:r>
      <w:r>
        <w:rPr>
          <w:rFonts w:eastAsia="IRNazanin" w:cs="IRNazanin"/>
          <w:color w:val="111111"/>
          <w:sz w:val="28"/>
          <w:szCs w:val="28"/>
          <w:rtl w:val="true"/>
          <w:lang w:bidi="fa-IR"/>
        </w:rPr>
        <w:t>.</w:t>
      </w:r>
      <w:r>
        <w:rPr>
          <w:rStyle w:val="FootnoteAnchor"/>
          <w:rtl w:val="true"/>
        </w:rPr>
        <w:footnoteReference w:id="1137"/>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عنایت به ویژگی‌های ممتاز فردی و شخصی شیخ صدوق که با دعای امام زمان عجل الله تعالی فرجه الشریف با ارشاد و راهنمایی آن حضرت، پدر صدوق با جاریه دیلمیه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والده شیخ </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می‌کند و صدوق از او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هوش و ذکاوت و نبوغ و حافظه قوی برخوردار و انسانی مورد احترام و دارای موقعیت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اجتماعی وی نیز مانند خیرخواهی مردم، مورد احترام همه بودن و رئیس طایفه بودن، زبانزد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علمی، ضرب‌المثل عام و خاص بوده و قریب به سیصد عنوان کتاب را تألیف و تصنیف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زبردستی را تربیت کرده و شبهات مختلفی را پاسخ داده‌اند و یکّه‌تاز عرصه فن رجال و علم حدیث و تفسیر و فقه و کلام و …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لقب شیخ فقیهان، رئیس محدّثان، فقیه خیّر و مبارک و …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مقامات روحانی و معنوی نیز، وی را ستوده‌اند و صاحب کرامت دانسته‌اند، به گونه‌ای که او را آیت‌الله فی العالمین</w:t>
      </w:r>
      <w:r>
        <w:rPr>
          <w:rStyle w:val="FootnoteAnchor"/>
          <w:rtl w:val="true"/>
        </w:rPr>
        <w:footnoteReference w:id="1138"/>
      </w:r>
      <w:r>
        <w:rPr>
          <w:rFonts w:ascii="IRNazanin" w:hAnsi="IRNazanin" w:eastAsia="IRNazanin"/>
          <w:color w:val="111111"/>
          <w:sz w:val="28"/>
          <w:sz w:val="28"/>
          <w:szCs w:val="28"/>
          <w:rtl w:val="true"/>
          <w:lang w:bidi="fa-IR"/>
        </w:rPr>
        <w:t>، شیخ اعظم، حجّة‌الاسلام</w:t>
      </w:r>
      <w:r>
        <w:rPr>
          <w:rStyle w:val="FootnoteAnchor"/>
          <w:rtl w:val="true"/>
        </w:rPr>
        <w:footnoteReference w:id="1139"/>
      </w:r>
      <w:r>
        <w:rPr>
          <w:rFonts w:ascii="IRNazanin" w:hAnsi="IRNazanin" w:eastAsia="IRNazanin"/>
          <w:color w:val="111111"/>
          <w:sz w:val="28"/>
          <w:sz w:val="28"/>
          <w:szCs w:val="28"/>
          <w:rtl w:val="true"/>
          <w:lang w:bidi="fa-IR"/>
        </w:rPr>
        <w:t>صادق، خیّر، مبارک، عامل ناصح و … معرفی کرده‌اند، بعد از رحلت‌اش، کرامت‌ها از مزار منوّر آن بزرگوار دیده شده و جسد وی قرن‌ها صحیح و سالم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ـ با این همه تعریف و تمجید از سوی شیعه و سنّی و ویژگی‌های ممتاز، شخصیّت وی و جایگاهش از روز روشن‌تر است و مقام شامخ او، والاتر از تصریح به الفاظی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آقای خویی با ابراز نگرانی برخی محدّثانی که درباره وی توّقف و تأمّل کرده‌اند، آن‌ها را مورد عتاب و ملامت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نوعی کج اندیشی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گلایه آقای خویی</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الغریب جدّاً، ما عن بعض مشایخ البحرآنی مِن أنّه توقّف فی وثاقة الصدوق</w:t>
      </w:r>
      <w:r>
        <w:rPr>
          <w:rStyle w:val="FootnoteAnchor"/>
          <w:rtl w:val="true"/>
        </w:rPr>
        <w:footnoteReference w:id="1140"/>
      </w:r>
      <w:r>
        <w:rPr>
          <w:rFonts w:ascii="IRNazanin" w:hAnsi="IRNazanin" w:eastAsia="IRNazanin"/>
          <w:color w:val="111111"/>
          <w:sz w:val="28"/>
          <w:sz w:val="28"/>
          <w:szCs w:val="28"/>
          <w:rtl w:val="true"/>
          <w:lang w:bidi="fa-IR"/>
        </w:rPr>
        <w:t>واقعاً از برخی مشایخ بحرانی بعید است که در وثاقت شیخ صدوق، توّقف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توقف را نوعی کج‌اندیشی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امثال صدوق تشکیک شود، باید با فقه، خداحافظی کرد و فاتحه آن را خواند، زیرا به واسطه امثال صدوق، </w:t>
      </w:r>
    </w:p>
    <w:p>
      <w:pPr>
        <w:pStyle w:val="BookText"/>
        <w:rPr/>
      </w:pPr>
      <w:r>
        <w:rPr>
          <w:rFonts w:ascii="IRNazanin" w:hAnsi="IRNazanin" w:eastAsia="IRNazanin"/>
          <w:color w:val="111111"/>
          <w:sz w:val="28"/>
          <w:sz w:val="28"/>
          <w:szCs w:val="28"/>
          <w:rtl w:val="true"/>
          <w:lang w:bidi="fa-IR"/>
        </w:rPr>
        <w:t>فقه به ما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نخستین اشکالی که بر صدوق شده و از همه مهم‌تر است، اشکالی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نقل احادیث، حذف و تقطیع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نوجوان بودن وی در زمان ورود به بغداد، نمی‌تواند صحیح باشد؛ بلکه مورد تشکیک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 واسطه رساندن نامه شیخ صدوق به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سوم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شده است؛</w:t>
      </w:r>
    </w:p>
    <w:p>
      <w:pPr>
        <w:pStyle w:val="BookText"/>
        <w:rPr/>
      </w:pPr>
      <w:r>
        <w:rPr>
          <w:rFonts w:ascii="IRNazanin" w:hAnsi="IRNazanin" w:eastAsia="IRNazanin"/>
          <w:color w:val="111111"/>
          <w:sz w:val="28"/>
          <w:sz w:val="28"/>
          <w:szCs w:val="28"/>
          <w:rtl w:val="true"/>
          <w:lang w:bidi="fa-IR"/>
        </w:rPr>
        <w:t>اشکال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صاحب مستدرک الوسائل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بعضی موارد خبر طولانی را کوتاه کرده و عباراتی را که با معتقدات وی ناسازگار بوده، انداخته و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مدعای خود، چهار شاهد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نخست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حقوق امام زین‌العابدین علیه السلام؛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را حسن بن علی بن  شعبه حرّانی، در تحف‌العقول و نیز سیّد علی بن طاووس، در فلاح السائل به سند خود از کتاب رسائل محمّد بن یعقوب کلینی، که آن را به امام زین‌العابدین علیه السلام منتهی می‌سازد ـ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رساله دو طریق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فلاح السائل، همان روایت تحف العقول است؛ ولی صدوق، حدیث و رساله حقوق را به نحو اختصار نقل می‌کند و جملاتی را که در آن دو کتاب وجود دارد، بیان نکرده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 به این شاهد، چنین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نوری، این روایت را از تحف‌العقول و از رسائل کلینی نقل نکرده است و فلاح السائل، نیز سال‌ها پس از او تألیف شده است؛ بلکه خود، به ابوحمزه ثمالی طریق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پنجاه از کتاب خصال، به سند خود از محمّد بن فضیل، از ابوحمزه ثمالی نقل حدیث کرده و کتاب من لایحضره الفقیه، باب حجّ نیز همین حدیث را به طریق خود از </w:t>
      </w:r>
    </w:p>
    <w:p>
      <w:pPr>
        <w:pStyle w:val="BookText"/>
        <w:rPr/>
      </w:pPr>
      <w:r>
        <w:rPr>
          <w:rFonts w:ascii="IRNazanin" w:hAnsi="IRNazanin" w:eastAsia="IRNazanin"/>
          <w:color w:val="111111"/>
          <w:sz w:val="28"/>
          <w:sz w:val="28"/>
          <w:szCs w:val="28"/>
          <w:rtl w:val="true"/>
          <w:lang w:bidi="fa-IR"/>
        </w:rPr>
        <w:t xml:space="preserve">اسماعیل بن فضل، از ثابت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داشته است</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در نتیجه، آقای خویی در مقام دفاع از شیخ صدوق و ردّ شبهه و اشکال،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حقوق خود، سه طریق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تحف‌العقول؛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رسائل کلینی؛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طریق صدوق در کتاب خصال به محمد بن فضیل، از ابوحمزه ثمالی و در کتاب فقیه، باب حج به طریق خود، از اسماعیل بن فضل، از ثابت بن دینار آن را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مجلسی، حدیثی را از کتاب توحید شیخ صدوق، از دقّاق، از کلینی، از امام جعفرصادق علیه السلام نقل کرده است</w:t>
      </w:r>
      <w:r>
        <w:rPr>
          <w:rFonts w:eastAsia="IRNazanin" w:cs="IRNazanin"/>
          <w:color w:val="111111"/>
          <w:sz w:val="28"/>
          <w:szCs w:val="28"/>
          <w:rtl w:val="true"/>
          <w:lang w:bidi="fa-IR"/>
        </w:rPr>
        <w:t>.</w:t>
      </w:r>
      <w:r>
        <w:rPr>
          <w:rStyle w:val="FootnoteAnchor"/>
          <w:rtl w:val="true"/>
        </w:rPr>
        <w:footnoteReference w:id="1142"/>
      </w:r>
      <w:r>
        <w:rPr>
          <w:rFonts w:ascii="Amiri" w:hAnsi="Amiri" w:eastAsia="Amiri" w:cs="Amiri"/>
          <w:color w:val="111111"/>
          <w:sz w:val="28"/>
          <w:sz w:val="28"/>
          <w:szCs w:val="28"/>
          <w:rtl w:val="true"/>
          <w:lang w:bidi="ar-SA"/>
        </w:rPr>
        <w:t>محدّث نوری</w:t>
      </w:r>
      <w:r>
        <w:rPr>
          <w:rStyle w:val="FootnoteAnchor"/>
          <w:rtl w:val="true"/>
        </w:rPr>
        <w:footnoteReference w:id="1143"/>
      </w:r>
      <w:r>
        <w:rPr>
          <w:rFonts w:ascii="IRNazanin" w:hAnsi="IRNazanin" w:eastAsia="IRNazanin"/>
          <w:color w:val="111111"/>
          <w:sz w:val="28"/>
          <w:sz w:val="28"/>
          <w:szCs w:val="28"/>
          <w:rtl w:val="true"/>
          <w:lang w:bidi="fa-IR"/>
        </w:rPr>
        <w:t>هنگامی این حدیث را از علاّمه مجلسی، نقل می‌کند، بی‌درنگ سخن اسدالله کاظمی را در کشف القناع</w:t>
      </w:r>
      <w:r>
        <w:rPr>
          <w:rStyle w:val="FootnoteAnchor"/>
          <w:rtl w:val="true"/>
        </w:rPr>
        <w:footnoteReference w:id="1144"/>
      </w:r>
      <w:r>
        <w:rPr>
          <w:rFonts w:ascii="IRNazanin" w:hAnsi="IRNazanin" w:eastAsia="IRNazanin"/>
          <w:color w:val="111111"/>
          <w:sz w:val="28"/>
          <w:sz w:val="28"/>
          <w:szCs w:val="28"/>
          <w:rtl w:val="true"/>
          <w:lang w:bidi="fa-IR"/>
        </w:rPr>
        <w:t>بیان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را که مجلسی از صدوق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کافی گرفته شده و شیخ صدوق به جهت موافقت با مذهب اهل عدل، تغییرات شگفتی در آن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جملاتی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سوءظن به وی می‌شود</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کشف القناع، با به کار بردن عبارتی تند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شیخ صدوق، بسیار مضطرب و 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محدّث نوری، مطالب مذکور را شاهدی بر ادعای خویش که صدوق، روایت را تقطیع می‌کند،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به این شاهد، سه پاسخ می‌دهد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جایگاه با عظمت شیخ صدوق، مانع از سوءظّن به وی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این که شیخ صدوق خبری را که در کتاب توحید خود نقل کرده همان خبری است که کلینی در کافی آورده است، شاهدی نداریم؛ بلکه شیخ صدوق، تصریح دارد که خبر را از دقّاق، از کلینی نقل کرده است؛ یعنی، کلینی، غیر از کافی، کتاب‌های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نقل از کلینی، اعم از نقل کافی است و غیر کافی است و کافی، اخص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طریق مستقلی به کلینی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شاید شیخ صدوق غفلت داشته و یا به جهت دیگری، بعضی عبارات را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چگونه مشخص می‌شود که وی قصد اختصار خبر و یا انداختن بخشی از آن را داشته است؟</w:t>
      </w:r>
      <w:r>
        <w:rPr>
          <w:rStyle w:val="FootnoteAnchor"/>
          <w:rtl w:val="true"/>
        </w:rPr>
        <w:footnoteReference w:id="1146"/>
      </w:r>
      <w:r>
        <w:rPr>
          <w:rFonts w:ascii="IRNazanin" w:hAnsi="IRNazanin" w:eastAsia="IRNazanin"/>
          <w:color w:val="111111"/>
          <w:sz w:val="28"/>
          <w:sz w:val="28"/>
          <w:szCs w:val="28"/>
          <w:rtl w:val="true"/>
          <w:lang w:bidi="fa-IR"/>
        </w:rPr>
        <w:t>بنابراین، با این دلیل نمی‌توان شیخ صدوق را متّهم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p>
    <w:p>
      <w:pPr>
        <w:pStyle w:val="BookText"/>
        <w:rPr/>
      </w:pPr>
      <w:r>
        <w:rPr>
          <w:rFonts w:ascii="IRNazanin" w:hAnsi="IRNazanin" w:eastAsia="IRNazanin"/>
          <w:color w:val="111111"/>
          <w:sz w:val="28"/>
          <w:sz w:val="28"/>
          <w:szCs w:val="28"/>
          <w:rtl w:val="true"/>
          <w:lang w:bidi="fa-IR"/>
        </w:rPr>
        <w:t>زیارت جامعه را کفعمی قدس سرّه در کتاب بلدالامین نقل کرده، شیخ صدوق، همان زیارت را در کتاب من لایحضره الفقیه</w:t>
      </w:r>
      <w:r>
        <w:rPr>
          <w:rStyle w:val="FootnoteAnchor"/>
          <w:rtl w:val="true"/>
        </w:rPr>
        <w:footnoteReference w:id="1147"/>
      </w:r>
      <w:r>
        <w:rPr>
          <w:rFonts w:ascii="IRNazanin" w:hAnsi="IRNazanin" w:eastAsia="IRNazanin"/>
          <w:color w:val="111111"/>
          <w:sz w:val="28"/>
          <w:sz w:val="28"/>
          <w:szCs w:val="28"/>
          <w:rtl w:val="true"/>
          <w:lang w:bidi="fa-IR"/>
        </w:rPr>
        <w:t>آورده و جملاتی از آن را که با معتقدات وی ناسازگار بوده تقطیع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به این شاهد چنین پاسخ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زیارت جامعه  را از کفعمی نقل نکرده است، زیرا کفعمی، صدها سال بعد از صدوق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کفعمی، متوفّای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کفعمی، به طور مرسل، از امام هادی علیه السلام است؛ ولی روایت صدوق مسند، به سند خود او، از محمّد بن اسماعیل برمکی از موسی بن عبدالله نخعی، از امام هادی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ثابت می‌شود که شیخ صدوق آن را تقطیع کرده و بخشی از آن را که با نظر و اعتقادش موافق نبوده، انداخته است؟</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شاهد چهارم</w:t>
      </w:r>
    </w:p>
    <w:p>
      <w:pPr>
        <w:pStyle w:val="BookText"/>
        <w:rPr/>
      </w:pPr>
      <w:r>
        <w:rPr>
          <w:rFonts w:ascii="IRNazanin" w:hAnsi="IRNazanin" w:eastAsia="IRNazanin"/>
          <w:color w:val="111111"/>
          <w:sz w:val="28"/>
          <w:sz w:val="28"/>
          <w:szCs w:val="28"/>
          <w:rtl w:val="true"/>
          <w:lang w:bidi="fa-IR"/>
        </w:rPr>
        <w:t>شیخ صدوق، در کتاب توحید از جندی نیشابوری، روایت مفصّلی از امیرمؤمنان علیه السلام نقل کرده</w:t>
      </w:r>
      <w:r>
        <w:rPr>
          <w:rStyle w:val="FootnoteAnchor"/>
          <w:rtl w:val="true"/>
        </w:rPr>
        <w:footnoteReference w:id="1149"/>
      </w:r>
      <w:r>
        <w:rPr>
          <w:rFonts w:ascii="IRNazanin" w:hAnsi="IRNazanin" w:eastAsia="IRNazanin"/>
          <w:color w:val="111111"/>
          <w:sz w:val="28"/>
          <w:sz w:val="28"/>
          <w:szCs w:val="28"/>
          <w:rtl w:val="true"/>
          <w:lang w:bidi="fa-IR"/>
        </w:rPr>
        <w:t xml:space="preserve">و شیخ احمد بن علی ابن ابی‌طالب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روایت را در کتاب احتجاج</w:t>
      </w:r>
      <w:r>
        <w:rPr>
          <w:rStyle w:val="FootnoteAnchor"/>
          <w:rtl w:val="true"/>
        </w:rPr>
        <w:footnoteReference w:id="1150"/>
      </w:r>
      <w:r>
        <w:rPr>
          <w:rFonts w:ascii="IRNazanin" w:hAnsi="IRNazanin" w:eastAsia="IRNazanin"/>
          <w:color w:val="111111"/>
          <w:sz w:val="28"/>
          <w:sz w:val="28"/>
          <w:szCs w:val="28"/>
          <w:rtl w:val="true"/>
          <w:lang w:bidi="fa-IR"/>
        </w:rPr>
        <w:t>، از آن حضرت، با اضافاتی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صدوق در کتاب توحید خود بخشی را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می‌گوید، پاسخ همان است که گذشت؛ یعنی صدوق، از احتجاج نقل نکرده؛ بلکه خود او طریق مستقلی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دو قرن با صدوق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پاسخی کلّی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شد که شیخ صدوق، آن چه را مورد رضایت خودش نیست، حذف می‌کند، این حذف، نمی‌تواند سبب سوء ظن به وی باشد؛ بلکه این گونه عمل، همان تقطیع متداول و شایع در میان محدّثان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بخشِ انداخته شده، ضرر و زیانی به دلالت باقی مانده از بخش، وارد نسازد، حذف آن بحش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شایع و متداول است و موجب سوء ظن به محدّث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چنان تقطیعی بکند، آیا موجب می‌شود راجع به آن شخص به ویژه شخصیّتی مانند شیخ صدوق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صدوق واقعاً، مضطرب و آشفته است؟</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بغداد گردید و با این که کم سن و سال بود بزرگان شیعه، از وی تلقّی حدیث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از دو جهت دارای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صدوق، در زمان ورود به بغداد، بیش از پنجاه سال داشته است، بنابراین چگونه می‌تواند کم سنّ و سال باشد؟</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این گونه قابل دفع است که شیخ </w:t>
      </w:r>
      <w:bookmarkStart w:id="1261" w:name="pg2683_23607"/>
    </w:p>
    <w:p>
      <w:pPr>
        <w:pStyle w:val="BookText"/>
        <w:rPr/>
      </w:pPr>
      <w:bookmarkEnd w:id="1261"/>
      <w:r>
        <w:rPr>
          <w:rFonts w:ascii="IRNazanin" w:hAnsi="IRNazanin" w:eastAsia="IRNazanin"/>
          <w:color w:val="111111"/>
          <w:sz w:val="28"/>
          <w:sz w:val="28"/>
          <w:szCs w:val="28"/>
          <w:rtl w:val="true"/>
          <w:lang w:bidi="fa-IR"/>
        </w:rPr>
        <w:t>صدوق، نسبت به بزرگان شیعه که از وی حدیث تلقّی حدیث می‌کرده‌اند، کم سنّ و سال‌تر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محدود کردن ورود شیخ صدوق به بغداد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گفته شخص صدوق در کتاب عیون اخبارالرضا علیه السلام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ثابت دوالینی در مدینه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این حدیث را برای ما نقل کرد</w:t>
      </w:r>
      <w:r>
        <w:rPr>
          <w:rStyle w:val="FootnoteAnchor"/>
          <w:rtl w:val="true"/>
        </w:rPr>
        <w:footnoteReference w:id="1152"/>
      </w:r>
      <w:r>
        <w:rPr>
          <w:rFonts w:ascii="IRNazanin" w:hAnsi="IRNazanin" w:eastAsia="IRNazanin"/>
          <w:color w:val="111111"/>
          <w:sz w:val="28"/>
          <w:sz w:val="28"/>
          <w:szCs w:val="28"/>
          <w:rtl w:val="true"/>
          <w:lang w:bidi="fa-IR"/>
        </w:rPr>
        <w:t>و نیز با سخن دیگری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نقّاش، آن را در کوفه برای ما نقل کرده است</w:t>
      </w:r>
      <w:r>
        <w:rPr>
          <w:rFonts w:eastAsia="IRNazanin" w:cs="IRNazanin"/>
          <w:color w:val="111111"/>
          <w:sz w:val="28"/>
          <w:szCs w:val="28"/>
          <w:rtl w:val="true"/>
          <w:lang w:bidi="fa-IR"/>
        </w:rPr>
        <w:t>.</w:t>
      </w:r>
      <w:r>
        <w:rPr>
          <w:rStyle w:val="FootnoteAnchor"/>
          <w:rtl w:val="true"/>
        </w:rPr>
        <w:footnoteReference w:id="1153"/>
      </w:r>
      <w:r>
        <w:rPr>
          <w:rFonts w:ascii="IRNazanin" w:hAnsi="IRNazanin" w:eastAsia="IRNazanin"/>
          <w:color w:val="111111"/>
          <w:sz w:val="28"/>
          <w:sz w:val="28"/>
          <w:szCs w:val="28"/>
          <w:rtl w:val="true"/>
          <w:lang w:bidi="fa-IR"/>
        </w:rPr>
        <w:t>،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روایت، بر ورود شیخ صدوق به بغداد قبل از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تاریخ این دو روایت، بر نقل نجاشی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 xml:space="preserve">قبلا گفته شد که واسطه رساندن نامه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روح در بعضی روایات، علی بن جعفر اسود است؛ ولی شیخ طوسی در کتاب الغیبه و شیخ صدوق خود، در کتاب کمال‌الدین، واسطه را ابوجعفر محمد بن علی اسود، گفته‌اند، بدین ترتیب، این دو گفته با یکدیگر تناقض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پاسخ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امر پیداست سخن شیخ صدوق و شیخ طوسی، صحیح است و ما گفته شیخ صدوق را می‌گیریم، که به مسئله و جریان آگاه‌تر بوده است</w:t>
      </w:r>
      <w:r>
        <w:rPr>
          <w:rFonts w:eastAsia="IRNazanin" w:cs="IRNazanin"/>
          <w:color w:val="111111"/>
          <w:sz w:val="28"/>
          <w:szCs w:val="28"/>
          <w:rtl w:val="true"/>
          <w:lang w:bidi="fa-IR"/>
        </w:rPr>
        <w:t>.</w:t>
      </w:r>
      <w:r>
        <w:rPr>
          <w:rStyle w:val="FootnoteAnchor"/>
          <w:rtl w:val="true"/>
        </w:rPr>
        <w:footnoteReference w:id="1154"/>
      </w:r>
    </w:p>
    <w:p>
      <w:pPr>
        <w:pStyle w:val="Heading4"/>
        <w:numPr>
          <w:ilvl w:val="3"/>
          <w:numId w:val="1"/>
        </w:numPr>
        <w:rPr/>
      </w:pPr>
      <w:bookmarkStart w:id="1262" w:name="__RefHeading___Toc861200_1395250215"/>
      <w:bookmarkStart w:id="1263" w:name="_Toc488"/>
      <w:bookmarkEnd w:id="1262"/>
      <w:r>
        <w:rPr>
          <w:rtl w:val="true"/>
        </w:rPr>
        <w:t>بخش دوم</w:t>
      </w:r>
      <w:r>
        <w:rPr>
          <w:rtl w:val="true"/>
        </w:rPr>
        <w:t xml:space="preserve">: </w:t>
      </w:r>
      <w:r>
        <w:rPr>
          <w:rtl w:val="true"/>
        </w:rPr>
        <w:t>معرّفی کتاب</w:t>
      </w:r>
      <w:bookmarkEnd w:id="1263"/>
    </w:p>
    <w:p>
      <w:pPr>
        <w:pStyle w:val="Heading5"/>
        <w:numPr>
          <w:ilvl w:val="4"/>
          <w:numId w:val="1"/>
        </w:numPr>
        <w:rPr/>
      </w:pPr>
      <w:bookmarkStart w:id="1264" w:name="__RefHeading___Toc861202_1395250215"/>
      <w:bookmarkStart w:id="1265" w:name="_Toc489"/>
      <w:bookmarkEnd w:id="1264"/>
      <w:r>
        <w:rPr>
          <w:rtl w:val="true"/>
        </w:rPr>
        <w:t>اشاره</w:t>
      </w:r>
      <w:bookmarkEnd w:id="1265"/>
    </w:p>
    <w:p>
      <w:pPr>
        <w:pStyle w:val="BookText"/>
        <w:rPr/>
      </w:pPr>
      <w:r>
        <w:rPr>
          <w:rFonts w:ascii="IRNazanin" w:hAnsi="IRNazanin" w:eastAsia="IRNazanin"/>
          <w:color w:val="111111"/>
          <w:sz w:val="28"/>
          <w:sz w:val="28"/>
          <w:szCs w:val="28"/>
          <w:rtl w:val="true"/>
          <w:lang w:bidi="fa-IR"/>
        </w:rPr>
        <w:t>کتاب کمال‌الدین و تمام‌النعمه، را شیخ صدوق در اواخر عمر شریف خود در شهر نیشابور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مرحله، بر چهار محور تأکید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و انگیزه نگارش؛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و سُقم کتاب؛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بحث مؤلف؛ </w:t>
      </w:r>
      <w:bookmarkStart w:id="1266" w:name="pg2683_23609"/>
    </w:p>
    <w:p>
      <w:pPr>
        <w:pStyle w:val="BookText"/>
        <w:rPr/>
      </w:pPr>
      <w:bookmarkEnd w:id="126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اساتید وی و درجه اعتبار و وثاقت آنان؛</w:t>
      </w:r>
    </w:p>
    <w:p>
      <w:pPr>
        <w:pStyle w:val="BookText"/>
        <w:rPr/>
      </w:pPr>
      <w:r>
        <w:rPr>
          <w:rFonts w:ascii="IRNazanin" w:hAnsi="IRNazanin" w:eastAsia="IRNazanin"/>
          <w:color w:val="111111"/>
          <w:sz w:val="28"/>
          <w:sz w:val="28"/>
          <w:szCs w:val="28"/>
          <w:rtl w:val="true"/>
          <w:lang w:bidi="fa-IR"/>
        </w:rPr>
        <w:t>محور نخست</w:t>
      </w:r>
    </w:p>
    <w:p>
      <w:pPr>
        <w:pStyle w:val="BookText"/>
        <w:rPr/>
      </w:pPr>
      <w:r>
        <w:rPr>
          <w:rFonts w:ascii="IRNazanin" w:hAnsi="IRNazanin" w:eastAsia="IRNazanin"/>
          <w:color w:val="111111"/>
          <w:sz w:val="28"/>
          <w:sz w:val="28"/>
          <w:szCs w:val="28"/>
          <w:rtl w:val="true"/>
          <w:lang w:bidi="fa-IR"/>
        </w:rPr>
        <w:t>ظاهراً چهار دلیل سبب نگارش این کتاب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عدّه‌ای از شیعیان در باب مهدویّت، اعتقاد به امر غیبت و عدول بعضی از آنان از تسلیم و پذیرش روایات، به آراء و قیاس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با نجم‌الدین ابوسعید محمّد بن حسن بن محمّد بن احمد بن علی بن صلت قمّی و درخواست و تشویق او بر تألیف کتابی این چنین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رؤیای صادقه و اشاره امام عصر عجل الله تعالی فرجه الشریف به تألیف کتابی درباره غیبت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مردم نیشابور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زیارت امام رضا علیه السلام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نیشابور آمدم و در آن‌جا اقامت 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دیدارم می‌آمدند، پرسش‌ها و شبهاتی در مورد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این امر، متحیّر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سعی و تلاش خود را در ارشاد آنان به سوی حق، مصروف داشتم</w:t>
      </w:r>
      <w:r>
        <w:rPr>
          <w:rFonts w:eastAsia="IRNazanin" w:cs="IRNazanin"/>
          <w:color w:val="111111"/>
          <w:sz w:val="28"/>
          <w:szCs w:val="28"/>
          <w:rtl w:val="true"/>
          <w:lang w:bidi="fa-IR"/>
        </w:rPr>
        <w:t>.</w:t>
      </w:r>
      <w:r>
        <w:rPr>
          <w:rStyle w:val="FootnoteAnchor"/>
          <w:rtl w:val="true"/>
        </w:rPr>
        <w:footnoteReference w:id="1155"/>
      </w:r>
    </w:p>
    <w:p>
      <w:pPr>
        <w:pStyle w:val="Heading5"/>
        <w:numPr>
          <w:ilvl w:val="4"/>
          <w:numId w:val="1"/>
        </w:numPr>
        <w:rPr/>
      </w:pPr>
      <w:bookmarkStart w:id="1267" w:name="__RefHeading___Toc861204_1395250215"/>
      <w:bookmarkStart w:id="1268" w:name="_Toc490"/>
      <w:bookmarkEnd w:id="1267"/>
      <w:r>
        <w:rPr>
          <w:rtl w:val="true"/>
        </w:rPr>
        <w:t>دیدار با ابو سعید قمّی</w:t>
      </w:r>
      <w:bookmarkEnd w:id="1268"/>
    </w:p>
    <w:p>
      <w:pPr>
        <w:pStyle w:val="BookText"/>
        <w:rPr/>
      </w:pPr>
      <w:r>
        <w:rPr>
          <w:rFonts w:ascii="IRNazanin" w:hAnsi="IRNazanin" w:eastAsia="IRNazanin"/>
          <w:color w:val="111111"/>
          <w:sz w:val="28"/>
          <w:sz w:val="28"/>
          <w:szCs w:val="28"/>
          <w:rtl w:val="true"/>
          <w:lang w:bidi="fa-IR"/>
        </w:rPr>
        <w:t>او، از جمله کسانی بود که دچار حیرت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مورد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بزرگ، شیعه دوازده امامی، عاشق ولایت و اهل‌بیت و از خاندان والایی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جدّش، از بزرگان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از جدّ او روایات زیادی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دیر زمان، در آرزوی ملاقات و مشتاق دیدار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دیداری که با او داشتم، مطلبی را فرمود که سبب تألیف این کتاب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نقل کرد در بخارا، با بعضی از فلاسفه و علمای منطق، ملاقات داشته یکی از بزرگان فلاسفه، با طرح مسأله طول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شک می‌اندازد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به آن شبهه اشاره نمی‌کند؛ 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وجود امام علیه السلام و </w:t>
      </w:r>
      <w:bookmarkStart w:id="1269" w:name="pg2683_23611"/>
    </w:p>
    <w:p>
      <w:pPr>
        <w:pStyle w:val="BookText"/>
        <w:rPr/>
      </w:pPr>
      <w:bookmarkEnd w:id="1269"/>
      <w:r>
        <w:rPr>
          <w:rFonts w:ascii="IRNazanin" w:hAnsi="IRNazanin" w:eastAsia="IRNazanin"/>
          <w:color w:val="111111"/>
          <w:sz w:val="28"/>
          <w:sz w:val="28"/>
          <w:szCs w:val="28"/>
          <w:rtl w:val="true"/>
          <w:lang w:bidi="fa-IR"/>
        </w:rPr>
        <w:t>غیبت او، مباحث و فصولی را یادآور شدم و اخباری را از پیامبراکرم صلی الله علیه و آله و سلم نقل کردم و اشکال، از بین رفت و خاطرش آرام گرفت و شک و تردید از دل وی بیرون رفت سپس از من خواست تا کتابی در این زمینه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پذیرفتم و قول مساعد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سر فرصت، این کار را انجام خواهم داد</w:t>
      </w:r>
      <w:r>
        <w:rPr>
          <w:rFonts w:eastAsia="IRNazanin" w:cs="IRNazanin"/>
          <w:color w:val="111111"/>
          <w:sz w:val="28"/>
          <w:szCs w:val="28"/>
          <w:rtl w:val="true"/>
          <w:lang w:bidi="fa-IR"/>
        </w:rPr>
        <w:t>.</w:t>
      </w:r>
      <w:r>
        <w:rPr>
          <w:rStyle w:val="FootnoteAnchor"/>
          <w:rtl w:val="true"/>
        </w:rPr>
        <w:footnoteReference w:id="1156"/>
      </w:r>
    </w:p>
    <w:p>
      <w:pPr>
        <w:pStyle w:val="Heading5"/>
        <w:numPr>
          <w:ilvl w:val="4"/>
          <w:numId w:val="1"/>
        </w:numPr>
        <w:rPr/>
      </w:pPr>
      <w:bookmarkStart w:id="1270" w:name="__RefHeading___Toc861206_1395250215"/>
      <w:bookmarkStart w:id="1271" w:name="_Toc491"/>
      <w:bookmarkEnd w:id="1270"/>
      <w:r>
        <w:rPr>
          <w:rtl w:val="true"/>
        </w:rPr>
        <w:t>رؤیای صادقه و ملاقات با امام زمان عجل الله تعالی فرجه الشریف</w:t>
      </w:r>
      <w:bookmarkEnd w:id="1271"/>
    </w:p>
    <w:p>
      <w:pPr>
        <w:pStyle w:val="BookText"/>
        <w:rPr/>
      </w:pPr>
      <w:r>
        <w:rPr>
          <w:rFonts w:ascii="IRNazanin" w:hAnsi="IRNazanin" w:eastAsia="IRNazanin"/>
          <w:color w:val="111111"/>
          <w:sz w:val="28"/>
          <w:sz w:val="28"/>
          <w:szCs w:val="28"/>
          <w:rtl w:val="true"/>
          <w:lang w:bidi="fa-IR"/>
        </w:rPr>
        <w:t>شیخ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شبی در مورد آن چه در شهر ری به جای نهاده بودم، به خانواده و فرزندان و نعمت‌ها، می‌اندیشیدم که ناگاه، خواب بر من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گویی در مکّه هستم و گِرد بیت‌الله الحرام طواف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هفتم، به حجرالاسود رسیدم، به آن دست می‌کشیدم و می‌بوسیدم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من است که آن را ادا می‌کنم و پیمان من است که آن را تجدید می‌کنم، ادای آن را به من گواهی دهی و شهادت بده که من آن را به جا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مولایمان حضرت قائم ـ عجل الله تعالی فرجه الشریفـ را مشاهده کردم که بر در خانه کعبه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 مشغولی و پریشان حالی به آن حضرت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چهره من نگریست راز درونم را دانست بر وی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سلامم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لاتُصنِّفُ کتاباً فی الغیبة حتّی تُکفی ما قَد هَمِّکَ؟؛ چرا درباره غیبت، کتابی نمی‌نویسی تا غم و اندوه‌ات،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غیبت، قبلاً مطالبی را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ذلک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أن تُصنِّفَ کتاباً فی الغیبة وَ اذکُر فیهِ غَیَباتِ الأنبیا؛ منظورم روش قبلی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فرمان می‌دهم که اکنون  کتابی درباره غیبت تألیف کنی و در آن، غیبت‌های پیامبران را یادآور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را داد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w:t>
      </w:r>
      <w:r>
        <w:rPr>
          <w:rStyle w:val="FootnoteAnchor"/>
          <w:rtl w:val="true"/>
        </w:rPr>
        <w:footnoteReference w:id="1157"/>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تا طلوع فجر به دعا و گریه و زاری و شِکوِه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شد، تألیف این کتاب را آغاز کردم تا فرمان ولی خدا و حجّت او را امتثال کرده باشم و از خداوند یاری می‌جویم و بر او توکّل </w:t>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بنابراین، شیخ صدوق، با دیدن این رؤیای صادقه، با تضمین قاطع و با نگرشی وسیع و نو و شیوه‌ای خاص به تألیف این کتاب پرداخته و از مباحثی سخن به میان آورده که مورد تأیید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w:t>
      </w:r>
    </w:p>
    <w:p>
      <w:pPr>
        <w:pStyle w:val="BookText"/>
        <w:rPr/>
      </w:pPr>
      <w:r>
        <w:rPr>
          <w:rFonts w:ascii="IRNazanin" w:hAnsi="IRNazanin" w:eastAsia="IRNazanin"/>
          <w:color w:val="111111"/>
          <w:sz w:val="28"/>
          <w:sz w:val="28"/>
          <w:szCs w:val="28"/>
          <w:rtl w:val="true"/>
          <w:lang w:bidi="fa-IR"/>
        </w:rPr>
        <w:t>فاضل و محقّق معاصر، آقای غفّاری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این کتاب، در ارتباط با موضوع غیبت، روایاتی را که در میان مردم، مشهور بوده، جمع‌آوری کرده، این روایات صحیح و حسن و … 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صدوق، جز به روایاتِ صحیح یا مورد اتفاق و یا متواتر، استناد نمی‌کند</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آقای غفّاری به گفته، خودِ شیخ صدوق استناد کرده که در ادله حدیث مُعمّرین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 نظایر آن، مورد اعتماد من در امر غیبت و وقوع آن نیست؛ یعنی در وقوع غیبت، به این‌ها استدلال نمی‌کنم، زیرا غیبت امام زمان ـ عجل الله تعالی فرجه الشریفـ برای من امری صحیح است، چون پیامبر و ائمّه علیهم السلام به امر غیبت و وقوع آن، در اخبار قوی و صحیح زیادی که نظایرش درباره اسلام و شریعت و احکام آن به ما رسیده، اشاره کرده‌اند</w:t>
      </w:r>
      <w:r>
        <w:rPr>
          <w:rFonts w:eastAsia="IRNazanin" w:cs="IRNazanin"/>
          <w:color w:val="111111"/>
          <w:sz w:val="28"/>
          <w:szCs w:val="28"/>
          <w:rtl w:val="true"/>
          <w:lang w:bidi="fa-IR"/>
        </w:rPr>
        <w:t>.</w:t>
      </w:r>
      <w:r>
        <w:rPr>
          <w:rStyle w:val="FootnoteAnchor"/>
          <w:rtl w:val="true"/>
        </w:rPr>
        <w:footnoteReference w:id="1160"/>
      </w:r>
      <w:r>
        <w:rPr>
          <w:rFonts w:ascii="IRNazanin" w:hAnsi="IRNazanin" w:eastAsia="IRNazanin"/>
          <w:color w:val="111111"/>
          <w:sz w:val="28"/>
          <w:sz w:val="28"/>
          <w:szCs w:val="28"/>
          <w:rtl w:val="true"/>
          <w:lang w:bidi="fa-IR"/>
        </w:rPr>
        <w:t>یعنی، همان روایاتی که اسلام و احکام را برای ما اثبات می‌کنند، نظیر همان روایات، امر غیبت امام زمان ـ عجل الله تعالی فرجه الشریفـ را نیز اثبات می‌کنند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آقای غفّاری، این کتاب، مجموعه‌ای از روایات صحیح و غیر صحیح است و شیخ صدوق خود نیز در مواردی از این کتاب، به این نکته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جای تأمل است که این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آقای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می‌تواند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استدلال، باید جمله بعدی شیخ صدوق را نیز در نظر گرفت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غیبت و مسائل مربوط به آن را از دلایلی می‌گیرم که اسلام را از آن‌ها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شیخ صدوق، بر اعتقادی و ضروری بودن موضوعِ یاد شده است که در این صورت، نیازی به بحث و بررسی سند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 و بزرگان دین، در اصول مسلّمِ دین و مذهب، مناقشات سندی نمی‌کنند؛ بلکه این گونه بحث‌ها، در غیر ضروریات مذهب و دین،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اگر کسی بعضی از این اخبار را زیر سؤال برده باشد، لازمه‌اش این نیست که اعتقادات ما را نیز زیر سؤال ببرد؛ زیرا، مستند این عقیده، همانند مستند اعتقاد به اسلام و احکام آن است که از دلایل قوی و صحیحی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به این بعض روایات، اکتفا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شیخ صدوق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هذا الحدیث و ما شاکله من أخبار المعمّرین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می‌شود که قصد وی نقد همین موارد است، نه تمام روایات این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آقای غفّاری را از باب موجبه جزئیّه می‌پذیرند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کمال‌الدین، شامل روایات صحیح و سقیم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سخن، بعید نیست؛ ولی ممکن است سند و یا طریق روایتی، به نظر بعضی، مشکل داشته باشد؛ امّا از دیدگاه عدّه‌ای دیگر، مشکل نداشته باشد؛ ولی حتماً صدق خبری و قرائنِ دالِ بر صدق،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قبلاً یادآور شدیم، علمای شیعه، گفته شیخ صدوق و پدر بزرگوار وی ـ</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ـ را مانند نصّ منقول و خبر مأثور می‌دانند</w:t>
      </w:r>
      <w:r>
        <w:rPr>
          <w:rStyle w:val="FootnoteAnchor"/>
          <w:rtl w:val="true"/>
        </w:rPr>
        <w:footnoteReference w:id="1161"/>
      </w:r>
      <w:r>
        <w:rPr>
          <w:rFonts w:ascii="IRNazanin" w:hAnsi="IRNazanin" w:eastAsia="IRNazanin"/>
          <w:color w:val="111111"/>
          <w:sz w:val="28"/>
          <w:sz w:val="28"/>
          <w:szCs w:val="28"/>
          <w:rtl w:val="true"/>
          <w:lang w:bidi="fa-IR"/>
        </w:rPr>
        <w:t>و وثاقت او را امری ضروری مانند وثاقت سلمان و ابوذر ـ</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ـ می‌شمارند</w:t>
      </w:r>
      <w:r>
        <w:rPr>
          <w:rFonts w:eastAsia="IRNazanin" w:cs="IRNazanin"/>
          <w:color w:val="111111"/>
          <w:sz w:val="28"/>
          <w:szCs w:val="28"/>
          <w:rtl w:val="true"/>
          <w:lang w:bidi="fa-IR"/>
        </w:rPr>
        <w:t>.</w:t>
      </w:r>
      <w:r>
        <w:rPr>
          <w:rStyle w:val="FootnoteAnchor"/>
          <w:rtl w:val="true"/>
        </w:rPr>
        <w:footnoteReference w:id="1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سوم</w:t>
      </w:r>
    </w:p>
    <w:p>
      <w:pPr>
        <w:pStyle w:val="BookText"/>
        <w:rPr/>
      </w:pPr>
      <w:r>
        <w:rPr>
          <w:rFonts w:ascii="IRNazanin" w:hAnsi="IRNazanin" w:eastAsia="IRNazanin"/>
          <w:color w:val="111111"/>
          <w:sz w:val="28"/>
          <w:sz w:val="28"/>
          <w:szCs w:val="28"/>
          <w:rtl w:val="true"/>
          <w:lang w:bidi="fa-IR"/>
        </w:rPr>
        <w:t>کتاب یاد شده، شامل یک مقدمه و چندین باب درباره مباحث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کتاب</w:t>
      </w:r>
    </w:p>
    <w:p>
      <w:pPr>
        <w:pStyle w:val="BookText"/>
        <w:rPr/>
      </w:pPr>
      <w:r>
        <w:rPr>
          <w:rFonts w:ascii="IRNazanin" w:hAnsi="IRNazanin" w:eastAsia="IRNazanin"/>
          <w:color w:val="111111"/>
          <w:sz w:val="28"/>
          <w:sz w:val="28"/>
          <w:szCs w:val="28"/>
          <w:rtl w:val="true"/>
          <w:lang w:bidi="fa-IR"/>
        </w:rPr>
        <w:t>در مقدمه، مباحث مهم کلامی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مهمترین مطالب آن، به قرار زیر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آفرینش؛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وجوبِ اطاعت از خلیفه؛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خلیفه را خدا انتخاب می‌کند؛</w:t>
      </w:r>
      <w:r>
        <w:rPr>
          <w:rStyle w:val="FootnoteAnchor"/>
          <w:rtl w:val="true"/>
        </w:rPr>
        <w:footnoteReference w:id="116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وجوب وحدت و یکی بودن خلیفه، در هر زمان؛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وجود خلیفه؛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وجوبِ عصمت امام 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اثبات غیبت و حکمت آن؛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تشابه میان ائمّه و انبیاء علیهم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مذهب کیسانیّه؛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خط‌بطلان برگفته ناووسیّه و واقفیّه درباره امام کاظم علیه السلام؛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خط‌بطلان برگفته واقفیّه در غیبت امام عسکری علیه السلام؛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اعتراض و مناقشات ابن بشّار و پاسخ ابن قبه؛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شبهات زیدیّه و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مناقشات و شبهات مخالفان درباره غیبت و پاسخ به آن‌ها؛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بحث‌های نوبختی و ابن قبه با ابی زید علوی؛</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مقدمه، سبب و انگیزه تقدیم مقدّمات را چنین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فصول را در آغاز کتاب خود یادآور شدیم تا نهایت ادّله زیدیّه را که شدیدترین فرقه بر ضدّ شیعیان‌اند، پاسخ داده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بحث‌های اصلی کتاب</w:t>
      </w:r>
    </w:p>
    <w:p>
      <w:pPr>
        <w:pStyle w:val="BookText"/>
        <w:rPr/>
      </w:pPr>
      <w:r>
        <w:rPr>
          <w:rFonts w:ascii="IRNazanin" w:hAnsi="IRNazanin" w:eastAsia="IRNazanin"/>
          <w:color w:val="111111"/>
          <w:sz w:val="28"/>
          <w:sz w:val="28"/>
          <w:szCs w:val="28"/>
          <w:rtl w:val="true"/>
          <w:lang w:bidi="fa-IR"/>
        </w:rPr>
        <w:t>مهمترین عناوین متن اصلی کتاب، تقریباً، پنج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غیبت پیامبران و حجّت‌های الهی؛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سالخوردگانِ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بحث، امکان وقوع غیبت و طول عمر را ثابت می‌کند و آن را از محال بودن، خارج می‌سازد؛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تصریح به وجود امام دوازدهم و غیبت آن حضرت که از گفته خدای متعال و رسول او آغاز می‌کند و پس از بیان تمام روایات مربوط به ائمّه طاهرین، با گفته صریح امام یازدهم و اخبار آنان بر وقوع غیبت، به بحث پایان می‌بخشد؛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ولادت حضرت قائم علیه السلام و شواهد و دلائل بر آن؛</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پیام‌ها و نامه‌های امام عصر عجل الله تعالی فرجه الشریف که این پیام‌ها یکی از بهترین دلایل بر ضدّ منکرانِ دوازدهمین ولی خداست؛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2" w:name="pg2683_23623"/>
      <w:bookmarkStart w:id="1273" w:name="pg2683_23623"/>
      <w:bookmarkEnd w:id="1273"/>
    </w:p>
    <w:p>
      <w:pPr>
        <w:pStyle w:val="Heading3"/>
        <w:numPr>
          <w:ilvl w:val="2"/>
          <w:numId w:val="1"/>
        </w:numPr>
        <w:rPr/>
      </w:pPr>
      <w:bookmarkStart w:id="1274" w:name="pg2683_23623"/>
      <w:bookmarkStart w:id="1275" w:name="__RefHeading___Toc861208_1395250215"/>
      <w:bookmarkStart w:id="1276" w:name="_Toc492"/>
      <w:bookmarkEnd w:id="1274"/>
      <w:bookmarkEnd w:id="1275"/>
      <w:r>
        <w:rPr>
          <w:rtl w:val="true"/>
        </w:rPr>
        <w:t>فصل بیست و یکم</w:t>
      </w:r>
      <w:r>
        <w:rPr>
          <w:rtl w:val="true"/>
        </w:rPr>
        <w:t xml:space="preserve">: </w:t>
      </w:r>
      <w:r>
        <w:rPr>
          <w:rtl w:val="true"/>
        </w:rPr>
        <w:t xml:space="preserve">سیری در کتاب کمال الدین و تمام النعمه </w:t>
      </w:r>
      <w:r>
        <w:rPr>
          <w:rtl w:val="true"/>
        </w:rPr>
        <w:t>(</w:t>
      </w:r>
      <w:r>
        <w:rPr/>
        <w:t>2</w:t>
      </w:r>
      <w:r>
        <w:rPr>
          <w:rtl w:val="true"/>
        </w:rPr>
        <w:t>)</w:t>
      </w:r>
      <w:bookmarkEnd w:id="1276"/>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7" w:name="__RefHeading___Toc861210_1395250215"/>
      <w:bookmarkStart w:id="1278" w:name="_Toc493"/>
      <w:bookmarkEnd w:id="1277"/>
      <w:r>
        <w:rPr>
          <w:rtl w:val="true"/>
        </w:rPr>
        <w:t>اشاره</w:t>
      </w:r>
      <w:bookmarkStart w:id="1279" w:name="pg2683_23625"/>
      <w:bookmarkEnd w:id="1278"/>
    </w:p>
    <w:p>
      <w:pPr>
        <w:pStyle w:val="Heading4"/>
        <w:numPr>
          <w:ilvl w:val="3"/>
          <w:numId w:val="1"/>
        </w:numPr>
        <w:rPr/>
      </w:pPr>
      <w:bookmarkStart w:id="1280" w:name="__RefHeading___Toc861212_1395250215"/>
      <w:bookmarkStart w:id="1281" w:name="_Toc494"/>
      <w:bookmarkEnd w:id="1279"/>
      <w:bookmarkEnd w:id="1280"/>
      <w:r>
        <w:rPr>
          <w:rtl w:val="true"/>
        </w:rPr>
        <w:t>نگرشی گذرا بر مهم‌ترین موضوعات کتاب</w:t>
      </w:r>
      <w:bookmarkEnd w:id="1281"/>
    </w:p>
    <w:p>
      <w:pPr>
        <w:pStyle w:val="BookText"/>
        <w:rPr/>
      </w:pPr>
      <w:r>
        <w:rPr>
          <w:rFonts w:ascii="IRNazanin" w:hAnsi="IRNazanin" w:eastAsia="IRNazanin"/>
          <w:color w:val="111111"/>
          <w:sz w:val="28"/>
          <w:sz w:val="28"/>
          <w:szCs w:val="28"/>
          <w:rtl w:val="true"/>
          <w:lang w:bidi="fa-IR"/>
        </w:rPr>
        <w:t>الف ـ نخستین موضوع؛ در غیبت انبیا است، که در آن هفت مورد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غیبت حضرت ادریس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داستان آن حضرت و غیبت بیست ساله وی را یادآور می‌شود و مژده آن حضرت به قیام قائمی از فرزندان خود، یعنی حضرت نوح را نیز مطرح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غیبت چندین ساله حضرت صالح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غیبت حضرت ابراهیم علیه السلام؛ در این باب، شباهت غیبت حضرت ابراهیم علیه السلام با غیبت امام زمان عجل الله تعالی فرجه الشریف را از هنگام بارداری مادرش و قبل از آن تا ولادت و مخفی ساختن آن حضرت تا زمان إعلان مأموریت وی برای تبلیغ، بیان داشته و سپس دو غیبت برای آن حضرت یادآور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غیبت حضرت یوسف علیه السلام؛ که بیست سال به طول انجامید و او میان مردم زندگی می‌کرد، وی را می‌دیدند؛ ولی نمی‌شناختند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غیبت حضرت موسی علیه السلام؛ در این باب، مژده حضرت یوسف علیه السلام به قیام قائمی از فرزندان لاوی بن یعقوب را همراه با نشانه‌های ظهورش بازگو می‌کند و سرگذشت نهان بودن ولادت و مخفی ساختن وی بعد از آن را عنوان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ماجرای غیبت آن حضرت را بیان کرده و در پایان، شباهت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حضرت موسی علیه السلام را در ولادت و غیبت و سامان یافتن زمینه قیام وی را در یک شب، یادآور می‌شود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غیبتِ جانشینان حضرت موسی؛ در این باب، به سرگذشت و ماجرای 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وی در برابر سه طاغوت و درگیری‌های او و داستان یازده وصی، از زمان یوشع بن نون تا زمان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ماجرای جانشینی حضرت سلیمان و غیبت وی 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ماجرای دانیال و گشایش کار او و قضیه حضرت یحیی و مژده به قیام حضرت مسیح و …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غیبت حضرت عیسی علیه السلام؛ در این باب، پس از نقل مژده و اخبار مربوط به حضرت عیسی علیه السلام در انجیل به قیام پیامبر اکرم صلی الله علیه و آله و سلم و ستایش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غیبت‌های متعدّدی داشت که در زمین سیاحت و گردش می‌کرد، به گونه‌ای که قوم و پیروانش او را نمی‌شناختند و اطّلاعی از وی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ظهور کرد و شمعون بن حمون را وصی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شمعون درگذشت، حجّت‌های پس از او غایب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گرفتاری‌ها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متروک و حقوق ضایع و واجبات و سنّت‌های الهی، از میان رفت و سرانجام، مردم متحیّر گشته و به این سو و آن سو کشیده شدند و با هیچ چیز آشنایی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غیبت، دویست و پنجاه سال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شیخ صدوق با بیان این حدیث از امام صادق علیه السلام، متذکر می‌شود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بین عیسی و محمّد علیهما السلام خمسمئة عام، منها مئتان وَ خَمسونَ عاماً لَیس فیها نبی و لا عالم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مُتَمَسِّکینَ بِدینَ عیسی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 الاَرْضُ اِلاّ و فیها عالِمٌ</w:t>
      </w:r>
      <w:r>
        <w:rPr>
          <w:rStyle w:val="FootnoteAnchor"/>
          <w:rtl w:val="true"/>
        </w:rPr>
        <w:footnoteReference w:id="1164"/>
      </w:r>
      <w:r>
        <w:rPr>
          <w:rFonts w:ascii="IRNazanin" w:hAnsi="IRNazanin" w:eastAsia="IRNazanin"/>
          <w:color w:val="111111"/>
          <w:sz w:val="28"/>
          <w:sz w:val="28"/>
          <w:szCs w:val="28"/>
          <w:rtl w:val="true"/>
          <w:lang w:bidi="fa-IR"/>
        </w:rPr>
        <w:t>فاصله میان حضرت عیسی و حضرت محمّد صلی الله علیه و آله و سلم پانصد سال بوده و حدّ فاصل دویست و پنجاه سال از آن، هیچ پیامبر و عالمی، به طور آشکار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مدت، پیرو چه دینی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بودند و هیچ زمانی زمین، از عالم ـ حجّت ـ خالی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بحث حاشیه‌ای بسیاری جالبی را در مورد عالمان زمین در این دوران مطرح می‌کند و دوازده تَن را نام می‌برد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عالمانی که در جستجوی حجّت الهی پیامبراکرم صلی الله علیه و آله و سلم در زمین سفر می‌کردند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 فرزند خشبوذان</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قسّ بن ساِعدَة الأیادی؛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عبدالمطّلب و ابوطالب؛ این دو بزرگوار، از همه دانشمندان، به مقام پیامبر صلی الله علیه و آله و سلم داناتر بودند؛ امّا آن را از نابخردان و اهل کفر و گمراهان پنهان می‌داشتند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سیف بن ذی یَزَن؛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بَحیری راهب؛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راهب بزرگ در راه شام که پیامبراکرم صلی الله علیه و آله و سلم را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خالد بن‌اسید و طلیق بن‌سفیان از بزرگ راهبان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 الْمُوَیْهِب راهب؛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سطیح کاهن؛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یوسف یهودی؛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دواس بن حوّاش که از شام می‌آمد؛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زید بن عَمْرو بن نُفَیْل؛</w:t>
      </w:r>
    </w:p>
    <w:p>
      <w:pPr>
        <w:pStyle w:val="BookText"/>
        <w:rPr/>
      </w:pPr>
      <w:r>
        <w:rPr>
          <w:rFonts w:ascii="IRNazanin" w:hAnsi="IRNazanin" w:eastAsia="IRNazanin"/>
          <w:color w:val="111111"/>
          <w:sz w:val="28"/>
          <w:sz w:val="28"/>
          <w:szCs w:val="28"/>
          <w:rtl w:val="true"/>
          <w:lang w:bidi="fa-IR"/>
        </w:rPr>
        <w:t>افراد یاد شده نمونه عالمانی بودند که براساس فرموده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 الأرضُ اِلاّ وَ فیها عالم</w:t>
      </w:r>
      <w:r>
        <w:rPr>
          <w:rFonts w:eastAsia="IRNazanin" w:cs="IRNazanin"/>
          <w:color w:val="111111"/>
          <w:sz w:val="28"/>
          <w:szCs w:val="28"/>
          <w:rtl w:val="true"/>
          <w:lang w:bidi="fa-IR"/>
        </w:rPr>
        <w:t>.»</w:t>
      </w:r>
      <w:r>
        <w:rPr>
          <w:rStyle w:val="FootnoteAnchor"/>
          <w:rtl w:val="true"/>
        </w:rPr>
        <w:footnoteReference w:id="1166"/>
      </w:r>
      <w:r>
        <w:rPr>
          <w:rFonts w:ascii="IRNazanin" w:hAnsi="IRNazanin" w:eastAsia="IRNazanin"/>
          <w:color w:val="111111"/>
          <w:sz w:val="28"/>
          <w:sz w:val="28"/>
          <w:szCs w:val="28"/>
          <w:rtl w:val="true"/>
          <w:lang w:bidi="fa-IR"/>
        </w:rPr>
        <w:t>هیچ گاه زمین از وجود آنان تهی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باب بیست و یکم، علّت نیازمندی به امام علیه السلام را با بیست و یک روایت از پیامبراکرم صلی الله علیه و آله و سلم و امام باقر، امام صادق امام کاظم و امام رضا علیهم السلام با شرح و توضیح مطرح و بعد از آن، در باب بیست و دوم، اتصال جانشینی از حضرت آدم تا قیامت را با شصت و پنج روایت ذکر کرده و در پایان این باب،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عترت و آل و اهل و ذریّه و سلاله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و بحث پرداخته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باب بیست و سوم، به بیان روایات می‌پردازد و ابتدا، سخن خدای سبحان در مورد قائم عجل الله تعالی فرجه الشریف را متذکر می‌شود و پس از آن، گفته پیامبراکرم صلی الله علیه و آله و سلم درباره امام دوازدهم  و سخنان همه ائمه اطهار و حضرت فاطمه علیهم السلام را مطرح و نیز خبر لوح حضرت فاطمه </w:t>
      </w:r>
    </w:p>
    <w:p>
      <w:pPr>
        <w:pStyle w:val="BookText"/>
        <w:rPr/>
      </w:pPr>
      <w:r>
        <w:rPr>
          <w:rFonts w:ascii="IRNazanin" w:hAnsi="IRNazanin" w:eastAsia="IRNazanin"/>
          <w:color w:val="111111"/>
          <w:sz w:val="28"/>
          <w:sz w:val="28"/>
          <w:szCs w:val="28"/>
          <w:rtl w:val="true"/>
          <w:lang w:bidi="fa-IR"/>
        </w:rPr>
        <w:t>زهرا علیها السلام را که در آن نام جانشینان پیامبر از امام علی علیه السلام تا قائم آل محمّد صلی الله علیه و آله و سلم مکتوب است،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جلد دوم، روایت مربوط به حضرت خضر علیه السلام و بعد از آن روایات امام عسکری علیه السلام در ارتباط با فرزندش حضرت قائم عجل الله تعالی فرجه الشریف را متذکر می‌شود و به مناسبتی، سرگذشت حضرت نرجس را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چهل و دوم، به روایات میلاد حضرت قائم عجل الله تعالی فرجه الشریف و کسانی که ولادت آن حضرت را به امام عسکری علیه السلام تهنیت گفتند،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چهل و سوم، کسانی که به دیدار حضرت قائم عجل الله تعالی فرجه الشریف نایل گشته و با وی سخن گفته‌اند، نام برده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غیبت، با یازده حدیث در باب چهل و چهارم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 و نامه‌های امام زمان عجل الله تعالی فرجه الشریف را در باب چهل و پنجم می‌آورد و در باب چهل و ششم وارد مباحث مربوط به سالخوردگان تاریخ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نام یازده تن را به عنوان نمونه بدین ترتیب،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آدم ابوالبشر علیه السلام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نوح </w:t>
      </w:r>
      <w:r>
        <w:rPr>
          <w:rFonts w:eastAsia="IRNazanin" w:cs="IRNazanin"/>
          <w:color w:val="111111"/>
          <w:sz w:val="28"/>
          <w:szCs w:val="28"/>
          <w:rtl w:val="true"/>
          <w:lang w:bidi="fa-IR"/>
        </w:rPr>
        <w:t>(</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 بن ابراهیم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اسحاق بن ابراهیم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یعقوب بن اسحاق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یوسف بن یعقوب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بن عمران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هارون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داوود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سلیمان بن داوود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زندگی کرد</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ب ـ شیخ صدوق در مورد عمر دجّال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اهل سنّت دجّال، در دوران غیبت، عمری بیشتر از عمر اهل زمانه دارد و آن را می‌پذیرند؛ ولی طول عمر امام زمان و غیبت او را تصدیق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شیخ صدوق در سند دلالت و انگیزه نقل حدیث آهوهای سرزمین نینوا مطالبی را یادآور می‌شود</w:t>
      </w:r>
      <w:r>
        <w:rPr>
          <w:rFonts w:eastAsia="IRNazanin" w:cs="IRNazanin"/>
          <w:color w:val="111111"/>
          <w:sz w:val="28"/>
          <w:szCs w:val="28"/>
          <w:rtl w:val="true"/>
          <w:lang w:bidi="fa-IR"/>
        </w:rPr>
        <w:t>.</w:t>
      </w:r>
      <w:r>
        <w:rPr>
          <w:rStyle w:val="FootnoteAnchor"/>
          <w:rtl w:val="true"/>
        </w:rPr>
        <w:footnoteReference w:id="1168"/>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ـ سرگذشت حُبابه والبیّه که با امیرمؤمنان علیه السلام دیدار کرده و در یکصد و سیزده  سالگی با دعای امام زین‌العابدین علیه السلام جوان می‌شود تا امام رضا علیه السلام را ملاقات می‌کند و به </w:t>
      </w:r>
      <w:bookmarkStart w:id="1282" w:name="pg2683_23633"/>
    </w:p>
    <w:p>
      <w:pPr>
        <w:pStyle w:val="BookText"/>
        <w:rPr/>
      </w:pPr>
      <w:bookmarkEnd w:id="1282"/>
      <w:r>
        <w:rPr>
          <w:rFonts w:ascii="IRNazanin" w:hAnsi="IRNazanin" w:eastAsia="IRNazanin"/>
          <w:color w:val="111111"/>
          <w:sz w:val="28"/>
          <w:sz w:val="28"/>
          <w:szCs w:val="28"/>
          <w:rtl w:val="true"/>
          <w:lang w:bidi="fa-IR"/>
        </w:rPr>
        <w:t>اشاره حضرت، دوباره جوان می‌شود و بعد از آن نیز نُه ماه 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مُعَمّر مَغربی؛ نام او، علی بن عثمان بن خطاب بن مُرَّة بن مزید و کُینه‌اش، ابوالدنیا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رحلت پیامبراکرم صلی الله علیه و آله و سلم، نزدیک سیصد سال عمر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امیرمؤمنان علیه السلام،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کربلا، در کنار حضرت سیدالشهدا علیه السلام، شرکت کرد و تا روزگار مقتدر عبّاسی، در قید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وی، تا امروز به اثبات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عبید بن شریه جُرهمی؛ پیامبر را درک نمود و سیصد و پنجاه سال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ـ ربیع بن ضبع فزاری؛ عبدالملک مروان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سال در دوران فترت میان حضرت عیسی و حضرت محمّد علیهما السلام، صد و بیست سال در زمان جاهلیّت و شصت سال در مسلمانی زیسته‌ام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ـ شَقّ کاهن؛ سیصد سال عمر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ـ شدّاد بن عاد بن ارم؛ نهصد سال زیسته است</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سرگذشت یوذاسف درباره غیبت را در باب پنجاه و چهارم متذکر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بعد از مباحث مربوط به سالخوردگان، در باب پنجاه و پنجم، در مورد انتظار فرج، در باب پنجاه و ششم درباره نهی از ذکر نام شریف امام زمان عجل الله تعالی فرجه الشریف و در باب پنجاه و هفتم، نشانه‌ها و علامت‌های ظهور حضرت قائم را آورده و در باب پنجاه و هشتم، نوادر کتاب را بازگو می‌کند و جلد دوم را به پایان می‌رساند</w:t>
      </w:r>
      <w:r>
        <w:rPr>
          <w:rFonts w:eastAsia="IRNazanin" w:cs="IRNazanin"/>
          <w:color w:val="111111"/>
          <w:sz w:val="28"/>
          <w:szCs w:val="28"/>
          <w:rtl w:val="true"/>
          <w:lang w:bidi="fa-IR"/>
        </w:rPr>
        <w:t>.</w:t>
      </w:r>
    </w:p>
    <w:p>
      <w:pPr>
        <w:pStyle w:val="Heading4"/>
        <w:numPr>
          <w:ilvl w:val="3"/>
          <w:numId w:val="1"/>
        </w:numPr>
        <w:rPr/>
      </w:pPr>
      <w:bookmarkStart w:id="1283" w:name="__RefHeading___Toc861214_1395250215"/>
      <w:bookmarkStart w:id="1284" w:name="_Toc495"/>
      <w:bookmarkEnd w:id="1283"/>
      <w:r>
        <w:rPr>
          <w:rtl w:val="true"/>
        </w:rPr>
        <w:t>محور چهارم</w:t>
      </w:r>
      <w:r>
        <w:rPr>
          <w:rtl w:val="true"/>
        </w:rPr>
        <w:t xml:space="preserve">: </w:t>
      </w:r>
      <w:r>
        <w:rPr>
          <w:rtl w:val="true"/>
        </w:rPr>
        <w:t>مشایخ شیخ صدوق رحمة الله</w:t>
      </w:r>
      <w:bookmarkEnd w:id="1284"/>
    </w:p>
    <w:p>
      <w:pPr>
        <w:pStyle w:val="Heading5"/>
        <w:numPr>
          <w:ilvl w:val="4"/>
          <w:numId w:val="1"/>
        </w:numPr>
        <w:rPr/>
      </w:pPr>
      <w:bookmarkStart w:id="1285" w:name="__RefHeading___Toc861216_1395250215"/>
      <w:bookmarkStart w:id="1286" w:name="_Toc496"/>
      <w:bookmarkEnd w:id="1285"/>
      <w:r>
        <w:rPr>
          <w:rtl w:val="true"/>
        </w:rPr>
        <w:t>اشاره</w:t>
      </w:r>
      <w:bookmarkEnd w:id="1286"/>
    </w:p>
    <w:p>
      <w:pPr>
        <w:pStyle w:val="BookText"/>
        <w:rPr/>
      </w:pPr>
      <w:r>
        <w:rPr>
          <w:rFonts w:ascii="IRNazanin" w:hAnsi="IRNazanin" w:eastAsia="IRNazanin"/>
          <w:color w:val="111111"/>
          <w:sz w:val="28"/>
          <w:sz w:val="28"/>
          <w:szCs w:val="28"/>
          <w:rtl w:val="true"/>
          <w:lang w:bidi="fa-IR"/>
        </w:rPr>
        <w:t>اساتید و مشایخ شیخ صدوق که در این کتاب از آنان، بدون واسطه، حدیث و یا مطلبی را نقل کرده به شرح زیراند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موسی بن متوکّل؛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بن دقاق؛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عبدالواحد بن محمّد عطّار نیشابوری؛</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عصام؛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بن اسحاق؛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زیاد همدانی؛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مسرور؛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احمد بن ولید؛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یحیی عطّار؛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احمد بن ادریس؛</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ماجیلوَیْه؛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احمد بن ادریس؛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حسن قطّان؛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بن اسحاق طالقانی؛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عبدالله بن سعید؛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بن موسی؛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حسین بزّار؛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صائغ؛</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رزمه قزوینی؛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علی بن حسن بن علی؛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حافظ بغدادی؛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بغدادی؛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شیبانی؛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بن احمد بن یوسف؛</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فضل بغدادی؛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شعیب ابومحمّد جوهری؛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عبدالله بن سعید؛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جعفر بن نعیم بن شاذان نیشابوری؛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محمّد بن زیارة بن عبدالله بن حسن بن حسین بن علی شریف الدین صدوق؛</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زیاد بن جعفر همدانی؛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بن عبدالله بن احمد بن برقی؛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احمد بن ادریس؛</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زیاد بن جعفر؛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 بن احمد بن جعفر بن محمّد بن زید بن علی علیه السلام؛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احمد بن حسن بن علی بن عبدالله؛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حسین بن علی بن عبدالله؛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عتاب بن محمّد حافظ؛</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اسحاق دینوَری؛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صایغ؛</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عبدالله ورّاق؛</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عبدالواحد بن محمّدبن عبدوس عطّار؛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محمّد بن علی بن شاه فقیه مَروَزی؛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بن عبدالوهاب؛</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محمّد بن فضل؛</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احمد بن ادریس؛</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بن محمّد بن موسی بن عمران؛</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بن اسحاق طالقانی؛</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حسین بن شاذوَیْه مؤدّب؛</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بن جعفر بن مظفّر علوی؛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اسحاق معاذی؛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حسن قزوینی؛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ابوالحسن علی بن موسی بن احمد بن ابراهیم؛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زیاد بن جعفر همدانی؛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عصام کلینی؛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هارون غایی؛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بن محمّد بن عمران؛</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حاتم نوفلی؛ </w:t>
      </w:r>
      <w:bookmarkStart w:id="1287" w:name="pg2683_23639"/>
    </w:p>
    <w:p>
      <w:pPr>
        <w:pStyle w:val="BookText"/>
        <w:rPr/>
      </w:pPr>
      <w:bookmarkEnd w:id="1287"/>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ابراهیم بن ناتامه؛</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حاتم نوفلی؛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احمد بن حسین بن عبدالله بن مهران آبی؛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حسن بن فرج مؤذن؛</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بن احمد بن ابراهیم؛</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حسین عباد؛</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وجبایی؛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عبدالله بن محمّد بن عبدالوهاب سجزی؛</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یحیی مُکتَّب؛</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هارون زنجانی؛</w:t>
      </w:r>
    </w:p>
    <w:p>
      <w:pPr>
        <w:pStyle w:val="BookText"/>
        <w:rPr/>
      </w:pPr>
      <w:r>
        <w:rPr>
          <w:rFonts w:ascii="IRNazanin" w:hAnsi="IRNazanin" w:eastAsia="IRNazanin"/>
          <w:color w:val="111111"/>
          <w:sz w:val="28"/>
          <w:sz w:val="28"/>
          <w:szCs w:val="28"/>
          <w:rtl w:val="true"/>
          <w:lang w:bidi="fa-IR"/>
        </w:rPr>
        <w:t>شمارش دقیق مشایخ صدوق، نیاز به بررسی اسناد روایات و متون اجازات و شرح حال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حوصله این بحث مختصر، خارج است</w:t>
      </w:r>
      <w:r>
        <w:rPr>
          <w:rFonts w:eastAsia="IRNazanin" w:cs="IRNazanin"/>
          <w:color w:val="111111"/>
          <w:sz w:val="28"/>
          <w:szCs w:val="28"/>
          <w:rtl w:val="true"/>
          <w:lang w:bidi="fa-IR"/>
        </w:rPr>
        <w:t>.</w:t>
      </w:r>
    </w:p>
    <w:p>
      <w:pPr>
        <w:pStyle w:val="Heading5"/>
        <w:numPr>
          <w:ilvl w:val="4"/>
          <w:numId w:val="1"/>
        </w:numPr>
        <w:rPr/>
      </w:pPr>
      <w:bookmarkStart w:id="1288" w:name="__RefHeading___Toc861218_1395250215"/>
      <w:bookmarkStart w:id="1289" w:name="_Toc497"/>
      <w:bookmarkEnd w:id="1288"/>
      <w:r>
        <w:rPr>
          <w:rtl w:val="true"/>
        </w:rPr>
        <w:t>درجه اعتبار مشایخ و وثاقت آنان</w:t>
      </w:r>
      <w:bookmarkEnd w:id="1289"/>
    </w:p>
    <w:p>
      <w:pPr>
        <w:pStyle w:val="Heading6"/>
        <w:numPr>
          <w:ilvl w:val="5"/>
          <w:numId w:val="1"/>
        </w:numPr>
        <w:rPr/>
      </w:pPr>
      <w:bookmarkStart w:id="1290" w:name="__RefHeading___Toc861220_1395250215"/>
      <w:bookmarkStart w:id="1291" w:name="_Toc498"/>
      <w:bookmarkEnd w:id="1290"/>
      <w:r>
        <w:rPr/>
        <w:t>1</w:t>
      </w:r>
      <w:r>
        <w:rPr>
          <w:rtl w:val="true"/>
        </w:rPr>
        <w:t xml:space="preserve"> </w:t>
      </w:r>
      <w:r>
        <w:rPr>
          <w:rtl w:val="true"/>
        </w:rPr>
        <w:t xml:space="preserve">ـ پدر بزرگوار شیخ صدوق </w:t>
      </w:r>
      <w:r>
        <w:rPr>
          <w:rtl w:val="true"/>
        </w:rPr>
        <w:t>(</w:t>
      </w:r>
      <w:r>
        <w:rPr>
          <w:rtl w:val="true"/>
        </w:rPr>
        <w:t>ابوالحسن علی بن حسین بن موسی بن بابویه قمی رحمة الله</w:t>
      </w:r>
      <w:r>
        <w:rPr>
          <w:rtl w:val="true"/>
        </w:rPr>
        <w:t>)</w:t>
      </w:r>
      <w:r>
        <w:rPr>
          <w:rtl w:val="true"/>
        </w:rPr>
        <w:t>؛</w:t>
      </w:r>
      <w:bookmarkEnd w:id="1291"/>
    </w:p>
    <w:p>
      <w:pPr>
        <w:pStyle w:val="BookText"/>
        <w:rPr/>
      </w:pPr>
      <w:r>
        <w:rPr>
          <w:rFonts w:ascii="IRNazanin" w:hAnsi="IRNazanin" w:eastAsia="IRNazanin"/>
          <w:color w:val="111111"/>
          <w:sz w:val="28"/>
          <w:sz w:val="28"/>
          <w:szCs w:val="28"/>
          <w:rtl w:val="true"/>
          <w:lang w:bidi="fa-IR"/>
        </w:rPr>
        <w:t>این بزرگوار را شیخ طوسی رحمة الله، فقیه، ثقه، جلیل‌القدر</w:t>
      </w:r>
      <w:r>
        <w:rPr>
          <w:rStyle w:val="FootnoteAnchor"/>
          <w:rtl w:val="true"/>
        </w:rPr>
        <w:footnoteReference w:id="1170"/>
      </w:r>
      <w:r>
        <w:rPr>
          <w:rFonts w:ascii="IRNazanin" w:hAnsi="IRNazanin" w:eastAsia="IRNazanin"/>
          <w:color w:val="111111"/>
          <w:sz w:val="28"/>
          <w:sz w:val="28"/>
          <w:szCs w:val="28"/>
          <w:rtl w:val="true"/>
          <w:lang w:bidi="fa-IR"/>
        </w:rPr>
        <w:t>، …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متعصّب،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تمام علمای شیعه بوده است و هیچ شکّی در عدالت و وثاقت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 وی، پیش‌تر بیان گردید</w:t>
      </w:r>
      <w:r>
        <w:rPr>
          <w:rFonts w:eastAsia="IRNazanin" w:cs="IRNazanin"/>
          <w:color w:val="111111"/>
          <w:sz w:val="28"/>
          <w:szCs w:val="28"/>
          <w:rtl w:val="true"/>
          <w:lang w:bidi="fa-IR"/>
        </w:rPr>
        <w:t>.</w:t>
      </w:r>
    </w:p>
    <w:p>
      <w:pPr>
        <w:pStyle w:val="Heading6"/>
        <w:numPr>
          <w:ilvl w:val="5"/>
          <w:numId w:val="1"/>
        </w:numPr>
        <w:rPr/>
      </w:pPr>
      <w:bookmarkStart w:id="1292" w:name="__RefHeading___Toc861222_1395250215"/>
      <w:bookmarkStart w:id="1293" w:name="_Toc499"/>
      <w:bookmarkEnd w:id="1292"/>
      <w:r>
        <w:rPr/>
        <w:t>2</w:t>
      </w:r>
      <w:r>
        <w:rPr>
          <w:rtl w:val="true"/>
        </w:rPr>
        <w:t xml:space="preserve"> </w:t>
      </w:r>
      <w:r>
        <w:rPr>
          <w:rtl w:val="true"/>
        </w:rPr>
        <w:t>ـ محمّد بن موسی بن متوکّل</w:t>
      </w:r>
      <w:bookmarkEnd w:id="1293"/>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شوشتری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در کتاب خلاصه و ابن داوود در کتاب رجال خود وی را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نمی‌دانیم مستند علاّمه چه چیز بوده است شیوه ابن داوود نیز این است که معمولاً از علاّمه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ظاهراً از خلاصه  علاّمه نقل کرده و در پی مستند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متون و اخباری از ابن </w:t>
      </w:r>
    </w:p>
    <w:p>
      <w:pPr>
        <w:pStyle w:val="BookText"/>
        <w:rPr/>
      </w:pPr>
      <w:r>
        <w:rPr>
          <w:rFonts w:ascii="IRNazanin" w:hAnsi="IRNazanin" w:eastAsia="IRNazanin"/>
          <w:color w:val="111111"/>
          <w:sz w:val="28"/>
          <w:sz w:val="28"/>
          <w:szCs w:val="28"/>
          <w:rtl w:val="true"/>
          <w:lang w:bidi="fa-IR"/>
        </w:rPr>
        <w:t>متوکل در دست داریم که مضمون آن‌ها نه تنها قوی نیست؛ بلکه بعضی از آن‌ها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شاهد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 که امام زمان علیه السلام، برادری به نام موسی دارد و همراه با آن حضرت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گفته، برخلاف اجماع است</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در روایت دیگری نیز از وی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مهزیار تا هنگام ظهور،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ابراهیم بن مهزیار دستور داد با برادرانش به سرعت پیش وی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بطلان این گفته، واضح و روشن است</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ابن متوکل جایی دیگر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با پرچم‌های زرد و سفید، خدمت آن حضرت میان حطیم و زمزم حضور می‌یابند و با وی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شوشتری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متواتری در اختیار داریم که کیفیّت ظهور را به گونه‌ای دیگر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با اجماعات و متواترات ما سازگار نیست، شاید از مطالب وارداتی باشد و کسانی این گونه اخبار را وارد کتاب مذکور کرده باشند، زیرا در زمان‌های قدیم، دشمن، چنین دسیسه‌هایی را به کار 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یونس بن عبدالرحمان، به هر خبری عمل نمی‌کرد، چون اصحاب مغیرة بن‌سعید در کتاب‌های اصحاب امام باقر و امام صادق علیهما السلام روایاتی ساختگی وارد کرده بودند</w:t>
      </w:r>
      <w:r>
        <w:rPr>
          <w:rFonts w:eastAsia="IRNazanin" w:cs="IRNazanin"/>
          <w:color w:val="111111"/>
          <w:sz w:val="28"/>
          <w:szCs w:val="28"/>
          <w:rtl w:val="true"/>
          <w:lang w:bidi="fa-IR"/>
        </w:rPr>
        <w:t>.</w:t>
      </w:r>
      <w:r>
        <w:rPr>
          <w:rStyle w:val="FootnoteAnchor"/>
          <w:rtl w:val="true"/>
        </w:rPr>
        <w:footnoteReference w:id="1173"/>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از محقّق شوشتری، قابل پذیرش نیست، زیرا، شخصیّت کم نظیر شیخ صدوق و آگاهی فوق‌العاده او به رجال و بررسی و نقد اخبار، هرگز با احتمالاتِ مطرح شده،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او، این باشد که این گونه موارد پس از مؤلّف وارد کتاب کمال‌الدین شده، بر این احتمال هیچ گونه دلیلی وجود ندارد و کسی نیز بدان اشاره  نکرده است؛ بلکه غیر او نیز زیر سؤال خواهد رفت در نتیجه، سنگ روی سنگ نمی‌ماند</w:t>
      </w:r>
      <w:r>
        <w:rPr>
          <w:rFonts w:eastAsia="IRNazanin" w:cs="IRNazanin"/>
          <w:color w:val="111111"/>
          <w:sz w:val="28"/>
          <w:szCs w:val="28"/>
          <w:rtl w:val="true"/>
          <w:lang w:bidi="fa-IR"/>
        </w:rPr>
        <w:t xml:space="preserve">. </w:t>
      </w:r>
      <w:bookmarkStart w:id="1294" w:name="pg2683_23644"/>
    </w:p>
    <w:p>
      <w:pPr>
        <w:pStyle w:val="BookText"/>
        <w:rPr/>
      </w:pPr>
      <w:bookmarkEnd w:id="1294"/>
      <w:r>
        <w:rPr>
          <w:rFonts w:ascii="IRNazanin" w:hAnsi="IRNazanin" w:eastAsia="IRNazanin"/>
          <w:color w:val="111111"/>
          <w:sz w:val="28"/>
          <w:sz w:val="28"/>
          <w:szCs w:val="28"/>
          <w:rtl w:val="true"/>
          <w:lang w:bidi="fa-IR"/>
        </w:rPr>
        <w:t>پاره‌ای از مناقشات وی، در کتاب الأخبارالدخیله، شاید به همین روش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عدّه‌ای بر او ایراد وارد ساخته و بسیاری از مناقشات را مردود دانسته‌اند</w:t>
      </w:r>
      <w:r>
        <w:rPr>
          <w:rFonts w:eastAsia="IRNazanin" w:cs="IRNazanin"/>
          <w:color w:val="111111"/>
          <w:sz w:val="28"/>
          <w:szCs w:val="28"/>
          <w:rtl w:val="true"/>
          <w:lang w:bidi="fa-IR"/>
        </w:rPr>
        <w:t>.</w:t>
      </w:r>
    </w:p>
    <w:p>
      <w:pPr>
        <w:pStyle w:val="Heading6"/>
        <w:numPr>
          <w:ilvl w:val="5"/>
          <w:numId w:val="1"/>
        </w:numPr>
        <w:rPr/>
      </w:pPr>
      <w:bookmarkStart w:id="1295" w:name="__RefHeading___Toc861224_1395250215"/>
      <w:bookmarkStart w:id="1296" w:name="_Toc500"/>
      <w:bookmarkEnd w:id="1295"/>
      <w:r>
        <w:rPr/>
        <w:t>3</w:t>
      </w:r>
      <w:r>
        <w:rPr>
          <w:rtl w:val="true"/>
        </w:rPr>
        <w:t xml:space="preserve"> </w:t>
      </w:r>
      <w:r>
        <w:rPr>
          <w:rtl w:val="true"/>
        </w:rPr>
        <w:t>ـ محمّد بن حسن بن ولید</w:t>
      </w:r>
      <w:bookmarkEnd w:id="1296"/>
    </w:p>
    <w:p>
      <w:pPr>
        <w:pStyle w:val="BookText"/>
        <w:rPr/>
      </w:pPr>
      <w:r>
        <w:rPr>
          <w:rFonts w:ascii="IRNazanin" w:hAnsi="IRNazanin" w:eastAsia="IRNazanin"/>
          <w:color w:val="111111"/>
          <w:sz w:val="28"/>
          <w:sz w:val="28"/>
          <w:szCs w:val="28"/>
          <w:rtl w:val="true"/>
          <w:lang w:bidi="fa-IR"/>
        </w:rPr>
        <w:t>وی یکی از مشایخ شیخ صدوق است که در فقه و رجال، مرجع و معتمد وی بود، به گونه‌ای که در مورد ابن ولید در ذیل روایت مربوط به نماز روز عید غدیر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مستحبی، در این روز وجود دارد یا نه؟ شیخ صدوق، روایاتی را متذکّر می‌شود و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ولید، این روایت را به سبب وجود محمّد بن موسی همدانی، در طریق‌اش تصدیق نمی‌کند، ما نیز تصدیق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قاعده کلّی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را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نکند، ما نیز تصحیح نمی‌کنیم و از دیدگاه ما متروک و غیرصحیح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شیخ‌الطایفه در رجال خود، از او، چنین تجلیل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جلیل‌القدر و بصیر و آشنا به فقه، و ثقه است</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در فهرست خود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جلیل‌القدر و عارف به رجال و مورد وثوق است و کتاب‌هایی دارد که از جمله آن‌ها، الجامع و … است</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نجاشی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ولید، شیخ قمی‌ها و فقیه و متقدّم و چهره سرشناس آنان بود و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زندگی می‌کرد؛ ولی قمّی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 عین مسکون إلیه</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علاّمه حلّی نیز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جلیل‌القدر، عظیم‌المنزلة، عارف به رجال و مورد وثوق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جزایری نیز در کتاب الحاوی، در فصل الثّقات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خلافی در وثاقت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محقّق شوشتری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نه تنها در نماز عید غدیر؛ بلکه در مستثنیات نوادرالحکمة نیز از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و پیروی می‌کرد</w:t>
      </w:r>
      <w:r>
        <w:rPr>
          <w:rFonts w:eastAsia="IRNazanin" w:cs="IRNazanin"/>
          <w:color w:val="111111"/>
          <w:sz w:val="28"/>
          <w:szCs w:val="28"/>
          <w:rtl w:val="true"/>
          <w:lang w:bidi="fa-IR"/>
        </w:rPr>
        <w:t>.</w:t>
      </w:r>
      <w:r>
        <w:rPr>
          <w:rStyle w:val="FootnoteAnchor"/>
          <w:rtl w:val="true"/>
        </w:rPr>
        <w:footnoteReference w:id="1178"/>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دورنمایی از کتاب شریف کمال‌الدین و نظری سریع و گذار به محتویات و مطالب مندرج در آن، از نظرتان گذشت و اعتراف داریم که با این بررسی سریع نمی‌توان حق مطلب را اداء کرد؛ ولی ما لا یُدرَک کلّه لا یُترَک کُلّه</w:t>
      </w:r>
      <w:r>
        <w:rPr>
          <w:rFonts w:eastAsia="IRNazanin" w:cs="IRNazanin"/>
          <w:color w:val="111111"/>
          <w:sz w:val="28"/>
          <w:szCs w:val="28"/>
          <w:rtl w:val="true"/>
          <w:lang w:bidi="fa-IR"/>
        </w:rPr>
        <w:t xml:space="preserve">. </w:t>
      </w:r>
      <w:bookmarkStart w:id="1297" w:name="pg2683_23648"/>
    </w:p>
    <w:p>
      <w:pPr>
        <w:pStyle w:val="Heading3"/>
        <w:numPr>
          <w:ilvl w:val="2"/>
          <w:numId w:val="1"/>
        </w:numPr>
        <w:rPr/>
      </w:pPr>
      <w:bookmarkStart w:id="1298" w:name="__RefHeading___Toc861226_1395250215"/>
      <w:bookmarkStart w:id="1299" w:name="_Toc501"/>
      <w:bookmarkEnd w:id="1297"/>
      <w:bookmarkEnd w:id="1298"/>
      <w:r>
        <w:rPr>
          <w:rtl w:val="true"/>
        </w:rPr>
        <w:t>فصل بیست و دوم</w:t>
      </w:r>
      <w:r>
        <w:rPr>
          <w:rtl w:val="true"/>
        </w:rPr>
        <w:t xml:space="preserve">: </w:t>
      </w:r>
      <w:r>
        <w:rPr>
          <w:rtl w:val="true"/>
        </w:rPr>
        <w:t>نگاهی به کتاب غیبت نعمانی</w:t>
      </w:r>
      <w:bookmarkEnd w:id="1299"/>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0" w:name="__RefHeading___Toc861228_1395250215"/>
      <w:bookmarkStart w:id="1301" w:name="_Toc502"/>
      <w:bookmarkEnd w:id="1300"/>
      <w:r>
        <w:rPr>
          <w:rtl w:val="true"/>
        </w:rPr>
        <w:t>اشاره  </w:t>
      </w:r>
      <w:bookmarkStart w:id="1302" w:name="pg2683_23650"/>
      <w:bookmarkEnd w:id="1301"/>
    </w:p>
    <w:p>
      <w:pPr>
        <w:pStyle w:val="BookText"/>
        <w:rPr/>
      </w:pPr>
      <w:bookmarkEnd w:id="1302"/>
      <w:r>
        <w:rPr>
          <w:rFonts w:ascii="IRNazanin" w:hAnsi="IRNazanin" w:eastAsia="IRNazanin"/>
          <w:color w:val="111111"/>
          <w:sz w:val="28"/>
          <w:sz w:val="28"/>
          <w:szCs w:val="28"/>
          <w:rtl w:val="true"/>
          <w:lang w:bidi="fa-IR"/>
        </w:rPr>
        <w:t>آگاهی از معارف ناب ائمّه معصومین علیهم السلام تنها با دست‌یابی به روایت‌های صحیح و معتبر امکان‌پذیر است که آن نیز به شناسایی منابع معتبر و موثق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پیش از پرداختن به مباحث مهدویت و بررسی حدیث‌های موجود در این باره، منابع موجود در این زمینه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گام، به کتاب غیبت نعمانی که یکی از منابع کهن و بسیار معتبر در زمینه مهدویت و امام زمان عجل الله تعالی فرجه الشریف است،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بحث، درباره شخصیت نگارنده کتاب،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انگیزه وی از نگارش کتاب و سرفصل‌های آن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ثقه بودن سه تن از مشایخ او را از نظر علم رجال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نیز به بررسی شخصیتِ رشته پیوند ما با کتاب؛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 محمّد بن علی شجاعی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 معتبر بودن کتاب و صحت انتساب آن به نعمانی خواهیم پرداخت</w:t>
      </w:r>
      <w:r>
        <w:rPr>
          <w:rFonts w:eastAsia="IRNazanin" w:cs="IRNazanin"/>
          <w:color w:val="111111"/>
          <w:sz w:val="28"/>
          <w:szCs w:val="28"/>
          <w:rtl w:val="true"/>
          <w:lang w:bidi="fa-IR"/>
        </w:rPr>
        <w:t>.</w:t>
      </w:r>
    </w:p>
    <w:p>
      <w:pPr>
        <w:pStyle w:val="Heading4"/>
        <w:numPr>
          <w:ilvl w:val="3"/>
          <w:numId w:val="1"/>
        </w:numPr>
        <w:rPr/>
      </w:pPr>
      <w:bookmarkStart w:id="1303" w:name="__RefHeading___Toc861230_1395250215"/>
      <w:bookmarkStart w:id="1304" w:name="_Toc503"/>
      <w:bookmarkEnd w:id="1303"/>
      <w:r>
        <w:rPr/>
        <w:t>1</w:t>
      </w:r>
      <w:r>
        <w:rPr>
          <w:rtl w:val="true"/>
        </w:rPr>
        <w:t xml:space="preserve">. </w:t>
      </w:r>
      <w:r>
        <w:rPr>
          <w:rtl w:val="true"/>
        </w:rPr>
        <w:t>شخصیت نگارنده</w:t>
      </w:r>
      <w:bookmarkEnd w:id="1304"/>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محمّد بن ابراهیم بن جعفر الکاتب معروف به ابن ابی زینب</w:t>
      </w:r>
      <w:r>
        <w:rPr>
          <w:rStyle w:val="FootnoteAnchor"/>
          <w:rtl w:val="true"/>
        </w:rPr>
        <w:footnoteReference w:id="117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رجال، چند 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یافته‌اند، که وی،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کاتبِ محدّث بزرگ؛ شیخ کلینی قدس سرّه بوده و بخش عمده‌ای از کافی را به نگارش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اهل منطقه نعمانیه عراق بین واسط و بغداد و عراقی اصل بوده و در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بدرود حیات گفته است</w:t>
      </w:r>
      <w:r>
        <w:rPr>
          <w:rFonts w:eastAsia="IRNazanin" w:cs="IRNazanin"/>
          <w:color w:val="111111"/>
          <w:sz w:val="28"/>
          <w:szCs w:val="28"/>
          <w:rtl w:val="true"/>
          <w:lang w:bidi="fa-IR"/>
        </w:rPr>
        <w:t xml:space="preserve">. </w:t>
      </w:r>
      <w:bookmarkStart w:id="1305" w:name="pg2683_23652"/>
    </w:p>
    <w:p>
      <w:pPr>
        <w:pStyle w:val="BookText"/>
        <w:rPr/>
      </w:pPr>
      <w:bookmarkEnd w:id="1305"/>
      <w:r>
        <w:rPr>
          <w:rFonts w:ascii="IRNazanin" w:hAnsi="IRNazanin" w:eastAsia="IRNazanin"/>
          <w:color w:val="111111"/>
          <w:sz w:val="28"/>
          <w:sz w:val="28"/>
          <w:szCs w:val="28"/>
          <w:rtl w:val="true"/>
          <w:lang w:bidi="fa-IR"/>
        </w:rPr>
        <w:t>نجاشی درباره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اصحابنا، عظیم‌القدر،  شریف‌المنزلة، صحیح‌العقیدة</w:t>
      </w:r>
      <w:r>
        <w:rPr>
          <w:rStyle w:val="FootnoteAnchor"/>
          <w:rtl w:val="true"/>
        </w:rPr>
        <w:footnoteReference w:id="1180"/>
      </w:r>
      <w:r>
        <w:rPr>
          <w:rFonts w:ascii="IRNazanin" w:hAnsi="IRNazanin" w:eastAsia="IRNazanin"/>
          <w:color w:val="111111"/>
          <w:sz w:val="28"/>
          <w:sz w:val="28"/>
          <w:szCs w:val="28"/>
          <w:rtl w:val="true"/>
          <w:lang w:bidi="fa-IR"/>
        </w:rPr>
        <w:t>یعنی هیچ گونه انحرافی در عقیده‌اش نیست و شیعه دوازده امامی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آقابزرگ تهرانی در کتاب الذریعة</w:t>
      </w:r>
      <w:r>
        <w:rPr>
          <w:rStyle w:val="FootnoteAnchor"/>
          <w:rtl w:val="true"/>
        </w:rPr>
        <w:footnoteReference w:id="1181"/>
      </w:r>
      <w:r>
        <w:rPr>
          <w:rFonts w:ascii="IRNazanin" w:hAnsi="IRNazanin" w:eastAsia="IRNazanin"/>
          <w:color w:val="111111"/>
          <w:sz w:val="28"/>
          <w:sz w:val="28"/>
          <w:szCs w:val="28"/>
          <w:rtl w:val="true"/>
          <w:lang w:bidi="fa-IR"/>
        </w:rPr>
        <w:t>، پس از ستودن نعمانی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کتاب‌الغیبه للحجّة، للشیخ ابی عبدلله الکاتب النعمانی المعروف بابن ابی زینب تلمیذ ثقة‌الاسلام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بعض المواضع أنّ الکتاب کان موسوماً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 العَیْبة فی طول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گفته آقابزرگ تهرانی چنین برمی‌آید که نعمانی دست‌پروده کلینی است و شهرت این کتاب به نام غیبت و وضع آن نیز تعینّی است نه تعیینی؛ زیرا نام تعیینی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 العیبة فی طول‌الغیبة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نگاشته‌های دیگری نیز مانند الفرائض، کتاب الرد علی الاسماعیلیه، التفسیر و التسلی دارد که همه آن‌ها جز همین کتاب غیبت از بین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حُرّ عامِلی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تفسیر نعمانی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بخش مورد نظر حرّ عاملی، همان روایت‌هایی است که از امام صادق علیه السلام نقل کرده و مقدمه تفسیر خویش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دانست که برخی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محکم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سیّد مرتضی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برای دست‌یابی به منابع ناب حدیث، سفرهای فراوانی به مناطق گوناگون داشته از جمله، به شیراز، بغداد، اردن و حلب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 به حلب، پربار بود، زیرا در آن‌جا توانست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منتشر سازد</w:t>
      </w:r>
      <w:r>
        <w:rPr>
          <w:rFonts w:eastAsia="IRNazanin" w:cs="IRNazanin"/>
          <w:color w:val="111111"/>
          <w:sz w:val="28"/>
          <w:szCs w:val="28"/>
          <w:rtl w:val="true"/>
          <w:lang w:bidi="fa-IR"/>
        </w:rPr>
        <w:t>.</w:t>
      </w:r>
    </w:p>
    <w:p>
      <w:pPr>
        <w:pStyle w:val="Heading4"/>
        <w:numPr>
          <w:ilvl w:val="3"/>
          <w:numId w:val="1"/>
        </w:numPr>
        <w:rPr/>
      </w:pPr>
      <w:bookmarkStart w:id="1306" w:name="__RefHeading___Toc861232_1395250215"/>
      <w:bookmarkStart w:id="1307" w:name="_Toc504"/>
      <w:bookmarkEnd w:id="1306"/>
      <w:r>
        <w:rPr/>
        <w:t>2</w:t>
      </w:r>
      <w:r>
        <w:rPr>
          <w:rtl w:val="true"/>
        </w:rPr>
        <w:t xml:space="preserve">. </w:t>
      </w:r>
      <w:r>
        <w:rPr>
          <w:rtl w:val="true"/>
        </w:rPr>
        <w:t>دلیل نگارش</w:t>
      </w:r>
      <w:bookmarkEnd w:id="1307"/>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پراکندگی فکری شیعیان و تردید برخی از آنان در مسأله غیبت امام زمان عجل الله تعالی فرجه الشریف، به گردآوری روایت‌های ائمه معصومین علیهم السلام درباره غیبت همّت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استناد به سخن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فی هذا الدین بالرجال أخرجه الرجال کما أدخلوه فیه و من دخل  فیه بالکتاب و السُنّة، زالت الجبال قبل أن 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از روایت را دلیل پراکندگی فکری مردم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اذعان دارد که </w:t>
      </w:r>
      <w:bookmarkStart w:id="1308" w:name="pg2683_23654"/>
    </w:p>
    <w:p>
      <w:pPr>
        <w:pStyle w:val="BookText"/>
        <w:rPr/>
      </w:pPr>
      <w:bookmarkEnd w:id="1308"/>
      <w:r>
        <w:rPr>
          <w:rFonts w:ascii="IRNazanin" w:hAnsi="IRNazanin" w:eastAsia="IRNazanin"/>
          <w:color w:val="111111"/>
          <w:sz w:val="28"/>
          <w:sz w:val="28"/>
          <w:szCs w:val="28"/>
          <w:rtl w:val="true"/>
          <w:lang w:bidi="fa-IR"/>
        </w:rPr>
        <w:t>گردآوری همه سخنان ائمه معصومین علیهم السلام درباره غیبت به مجموعه‌ای فراتر از این کتاب نیاز دارد</w:t>
      </w:r>
      <w:r>
        <w:rPr>
          <w:rFonts w:eastAsia="IRNazanin" w:cs="IRNazanin"/>
          <w:color w:val="111111"/>
          <w:sz w:val="28"/>
          <w:szCs w:val="28"/>
          <w:rtl w:val="true"/>
          <w:lang w:bidi="fa-IR"/>
        </w:rPr>
        <w:t>.</w:t>
      </w:r>
    </w:p>
    <w:p>
      <w:pPr>
        <w:pStyle w:val="Heading4"/>
        <w:numPr>
          <w:ilvl w:val="3"/>
          <w:numId w:val="1"/>
        </w:numPr>
        <w:rPr/>
      </w:pPr>
      <w:bookmarkStart w:id="1309" w:name="__RefHeading___Toc861234_1395250215"/>
      <w:bookmarkStart w:id="1310" w:name="_Toc505"/>
      <w:bookmarkEnd w:id="1309"/>
      <w:r>
        <w:rPr/>
        <w:t>3</w:t>
      </w:r>
      <w:r>
        <w:rPr>
          <w:rtl w:val="true"/>
        </w:rPr>
        <w:t xml:space="preserve">. </w:t>
      </w:r>
      <w:r>
        <w:rPr>
          <w:rtl w:val="true"/>
        </w:rPr>
        <w:t>محتویات کتاب</w:t>
      </w:r>
      <w:bookmarkEnd w:id="1310"/>
    </w:p>
    <w:p>
      <w:pPr>
        <w:pStyle w:val="BookText"/>
        <w:rPr/>
      </w:pPr>
      <w:r>
        <w:rPr>
          <w:rFonts w:ascii="IRNazanin" w:hAnsi="IRNazanin" w:eastAsia="IRNazanin"/>
          <w:color w:val="111111"/>
          <w:sz w:val="28"/>
          <w:sz w:val="28"/>
          <w:szCs w:val="28"/>
          <w:rtl w:val="true"/>
          <w:lang w:bidi="fa-IR"/>
        </w:rPr>
        <w:t xml:space="preserve">کتاب غیبت نعمانی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به شرح زیر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نگه‌داری راز و اسرار خاندان محمد علیهم السلام از نااهلان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تمسّک به حبل‌الله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دوازده‌گانه، از دیدگاه قرآن و تورات و انجیل و روایاتی که از طریق سنّی و شیعه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کسانی که مدّعی امامت شوند و برداشتن پرچم قیام و امامت، قبل از قیام قائم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پیرامون امامت از طریق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کسانی که درباره ائمه تردید کنند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حجّت، در زمین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تن روی زمین باشند، یکی از آنان امام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غیبت، از تمام ائمه علیه السلام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دشواری‌ها و انتظار فرج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ناملایمات شیعه در دوران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پیش از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نابسامان جامعه، قبل از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تعیینِ وقتِ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مشکلات حضرت از جانب نابخردان، به هنگام قیام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حضرت حجّت علیه السلام، پرچم رسول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غیب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شیعیان به هنگام ظهور حضرت قائم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جدید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حضرت به هنگام امامت و مدت امامت وی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درباره اسماعیل، فرزند امام 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خود را شناخت، تقدیم و تأخیر ظهور، به او زیانی نخواهد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حضرت قائم عجل الله تعالی فرجه الشریف پس از قیام</w:t>
      </w:r>
      <w:r>
        <w:rPr>
          <w:rFonts w:eastAsia="IRNazanin" w:cs="IRNazanin"/>
          <w:color w:val="111111"/>
          <w:sz w:val="28"/>
          <w:szCs w:val="28"/>
          <w:rtl w:val="true"/>
          <w:lang w:bidi="fa-IR"/>
        </w:rPr>
        <w:t>.</w:t>
      </w:r>
    </w:p>
    <w:p>
      <w:pPr>
        <w:pStyle w:val="Heading4"/>
        <w:numPr>
          <w:ilvl w:val="3"/>
          <w:numId w:val="1"/>
        </w:numPr>
        <w:rPr/>
      </w:pPr>
      <w:bookmarkStart w:id="1311" w:name="__RefHeading___Toc861236_1395250215"/>
      <w:bookmarkStart w:id="1312" w:name="_Toc506"/>
      <w:bookmarkEnd w:id="1311"/>
      <w:r>
        <w:rPr/>
        <w:t>4</w:t>
      </w:r>
      <w:r>
        <w:rPr>
          <w:rtl w:val="true"/>
        </w:rPr>
        <w:t xml:space="preserve">. </w:t>
      </w:r>
      <w:r>
        <w:rPr>
          <w:rtl w:val="true"/>
        </w:rPr>
        <w:t>اساتید نعمانی</w:t>
      </w:r>
      <w:bookmarkEnd w:id="1312"/>
    </w:p>
    <w:p>
      <w:pPr>
        <w:pStyle w:val="Heading5"/>
        <w:numPr>
          <w:ilvl w:val="4"/>
          <w:numId w:val="1"/>
        </w:numPr>
        <w:rPr/>
      </w:pPr>
      <w:bookmarkStart w:id="1313" w:name="__RefHeading___Toc861238_1395250215"/>
      <w:bookmarkStart w:id="1314" w:name="_Toc507"/>
      <w:bookmarkEnd w:id="1313"/>
      <w:r>
        <w:rPr>
          <w:rtl w:val="true"/>
        </w:rPr>
        <w:t>اشاره</w:t>
      </w:r>
      <w:bookmarkEnd w:id="1314"/>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نعمانی در این کتاب، از هفده تن از اساتید خود، نقلِ روایت کرده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ابن هوذة، ابوعلی کوفی، باوری، ارزنی، عبدالعزیز موصلی،  ابوالحارث طبرانی، عبدالواحد موصلی، بندنیجی، علی بن الحسین</w:t>
      </w:r>
      <w:r>
        <w:rPr>
          <w:rStyle w:val="FootnoteAnchor"/>
          <w:rtl w:val="true"/>
        </w:rPr>
        <w:footnoteReference w:id="1182"/>
      </w:r>
      <w:r>
        <w:rPr>
          <w:rFonts w:ascii="IRNazanin" w:hAnsi="IRNazanin" w:eastAsia="IRNazanin"/>
          <w:color w:val="111111"/>
          <w:sz w:val="28"/>
          <w:sz w:val="28"/>
          <w:szCs w:val="28"/>
          <w:rtl w:val="true"/>
          <w:lang w:bidi="fa-IR"/>
        </w:rPr>
        <w:t xml:space="preserve">، ابن جمهور قمی، </w:t>
      </w:r>
    </w:p>
    <w:p>
      <w:pPr>
        <w:pStyle w:val="BookText"/>
        <w:rPr/>
      </w:pPr>
      <w:r>
        <w:rPr>
          <w:rFonts w:ascii="Amiri" w:hAnsi="Amiri" w:eastAsia="Amiri" w:cs="Amiri"/>
          <w:color w:val="111111"/>
          <w:sz w:val="28"/>
          <w:sz w:val="28"/>
          <w:szCs w:val="28"/>
          <w:rtl w:val="true"/>
          <w:lang w:bidi="ar-SA"/>
        </w:rPr>
        <w:t>حِمیَری، محمّد بن عبدالله طبرانی</w:t>
      </w:r>
      <w:r>
        <w:rPr>
          <w:rStyle w:val="FootnoteAnchor"/>
          <w:rtl w:val="true"/>
        </w:rPr>
        <w:footnoteReference w:id="1183"/>
      </w:r>
      <w:r>
        <w:rPr>
          <w:rFonts w:ascii="IRNazanin" w:hAnsi="IRNazanin" w:eastAsia="IRNazanin"/>
          <w:color w:val="111111"/>
          <w:sz w:val="28"/>
          <w:sz w:val="28"/>
          <w:szCs w:val="28"/>
          <w:rtl w:val="true"/>
          <w:lang w:bidi="fa-IR"/>
        </w:rPr>
        <w:t>، ابن علاّن دهنی، اسکافی</w:t>
      </w:r>
      <w:r>
        <w:rPr>
          <w:rStyle w:val="FootnoteAnchor"/>
          <w:rtl w:val="true"/>
        </w:rPr>
        <w:footnoteReference w:id="1184"/>
      </w:r>
      <w:r>
        <w:rPr>
          <w:rFonts w:ascii="IRNazanin" w:hAnsi="IRNazanin" w:eastAsia="IRNazanin"/>
          <w:color w:val="111111"/>
          <w:sz w:val="28"/>
          <w:sz w:val="28"/>
          <w:szCs w:val="28"/>
          <w:rtl w:val="true"/>
          <w:lang w:bidi="fa-IR"/>
        </w:rPr>
        <w:t>، کلینی و موسی بن محمّد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هفده نفر به جز چند تن مانند کلینی و ابن عقدة، دیگران برای ما ناشناخته‌اند و از آن‌جا که پرداختن به پیشینه هر یک از این هفده نفر و جایگاه آنان در کتاب‌های رجالی شیعه و سنّی در این مجال اندک ممکن نیست، تنها به چند تن از آنان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فرض، اگر توثیقی برای این هفده نفر، یافت نشود، آیا اصلی وجود دارد که براساس آن، اساتید ثقات را ثقه بدانیم؟ یعنی اکنون که در ثقه بودن نعمانی، بحثی نیست، بنابراین، افرادی که وی از آن‌ها حدیث، نقل کرده نیز باید ثقه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اصلی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شیخوخة و استاد اجازه ثقات بودن، دلیل بر ثقه بودنِ فرد نیست و به وسیله وثاقت مستجیز،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اجازه روایت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وثاقت مجیز را احراز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دیدگاه مرحوم مامقانی، دلیل بر حَسَن بودن آن 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دیدگاه برخی معاصران، فراوانی روایت ثقه از شخصی، دلیل بر وثاقت آن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کلینی از سهل بن زیاد، روایات بسیاری نقل می‌کند، برخی تا دو هزار مورد گفته‌اند و امکان ندارد کلینی در دو هزار مورد، از فردی ضعیف، حدیث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نتوانسته باشیم توثیقی برای آنان بیابیم، می‌توانیم این اصل را با این هفده تن، هم‌آهنگ سازیم</w:t>
      </w:r>
      <w:r>
        <w:rPr>
          <w:rFonts w:eastAsia="IRNazanin" w:cs="IRNazanin"/>
          <w:color w:val="111111"/>
          <w:sz w:val="28"/>
          <w:szCs w:val="28"/>
          <w:rtl w:val="true"/>
          <w:lang w:bidi="fa-IR"/>
        </w:rPr>
        <w:t xml:space="preserve">. </w:t>
      </w:r>
      <w:bookmarkStart w:id="1315" w:name="pg2683_23658"/>
    </w:p>
    <w:p>
      <w:pPr>
        <w:pStyle w:val="Heading5"/>
        <w:numPr>
          <w:ilvl w:val="4"/>
          <w:numId w:val="1"/>
        </w:numPr>
        <w:rPr/>
      </w:pPr>
      <w:bookmarkStart w:id="1316" w:name="__RefHeading___Toc861240_1395250215"/>
      <w:bookmarkStart w:id="1317" w:name="_Toc508"/>
      <w:bookmarkEnd w:id="1315"/>
      <w:bookmarkEnd w:id="1316"/>
      <w:r>
        <w:rPr/>
        <w:t>1</w:t>
      </w:r>
      <w:r>
        <w:rPr>
          <w:rtl w:val="true"/>
        </w:rPr>
        <w:t xml:space="preserve">. </w:t>
      </w:r>
      <w:r>
        <w:rPr>
          <w:rtl w:val="true"/>
        </w:rPr>
        <w:t>ابن هوذة</w:t>
      </w:r>
      <w:bookmarkEnd w:id="1317"/>
    </w:p>
    <w:p>
      <w:pPr>
        <w:pStyle w:val="BookText"/>
        <w:rPr/>
      </w:pPr>
      <w:r>
        <w:rPr>
          <w:rFonts w:ascii="IRNazanin" w:hAnsi="IRNazanin" w:eastAsia="IRNazanin"/>
          <w:color w:val="111111"/>
          <w:sz w:val="28"/>
          <w:sz w:val="28"/>
          <w:szCs w:val="28"/>
          <w:rtl w:val="true"/>
          <w:lang w:bidi="fa-IR"/>
        </w:rPr>
        <w:t xml:space="preserve">نخستین فرد مورد بحث از شمار اساتید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نصر بن هوذة ابوسلیمان 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را احمد بن نصر و یا ابن نصیر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خویی قدس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نصر، همان احمد بن هوذة است</w:t>
      </w:r>
      <w:r>
        <w:rPr>
          <w:rFonts w:eastAsia="IRNazanin" w:cs="IRNazanin"/>
          <w:color w:val="111111"/>
          <w:sz w:val="28"/>
          <w:szCs w:val="28"/>
          <w:rtl w:val="true"/>
          <w:lang w:bidi="fa-IR"/>
        </w:rPr>
        <w:t>.</w:t>
      </w:r>
      <w:r>
        <w:rPr>
          <w:rStyle w:val="FootnoteAnchor"/>
          <w:rtl w:val="true"/>
        </w:rPr>
        <w:footnoteReference w:id="1185"/>
      </w:r>
      <w:r>
        <w:rPr>
          <w:rFonts w:ascii="IRNazanin" w:hAnsi="IRNazanin" w:eastAsia="IRNazanin"/>
          <w:color w:val="111111"/>
          <w:sz w:val="28"/>
          <w:sz w:val="28"/>
          <w:szCs w:val="28"/>
          <w:rtl w:val="true"/>
          <w:lang w:bidi="fa-IR"/>
        </w:rPr>
        <w:t xml:space="preserve">این نکته برای ما سودمند است، زیرا امکان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نداشته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شده باشد، که در این صورت مشکل ما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خویی قدس سرّه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هشتاد و هفت مورد در سند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امّا از وثاقت وی سخنی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مامقانی نیز درباره او از شیخ طوسی نقل می‌کند که وی در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تَلِّعُکْبُری حدیث نقل کرده و تلعکبری، استاد اجازه اوست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نزدیک پل نهروان درگذشته و نام او در کتاب رجال شیخ طوسی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رجال شیخ طوسی، این گونه است که نام همه اصحاب و معاصران ائمه معصومین علیهم السلام را به لحاظ معاصر بودن بیان می‌کند؛ ولی در این مورد که این افراد ثقه‌اند یا خیر، هیچ گونه تضمینی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این، چیزی نیافتم؛ ولی از همین مطلب برمی‌آید که وی از علمای امامیه است، زیرا شیخ طوسی در رجال خویش، نام او را آورده؛ امّا از مذهب وی، سخنی به میان نیاورده است و اگر انحرافی داشت ـ برای نمونه، اگر زیدی بود ـ شیخ طوسی این مشکل را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چون این شخص، استاد اجازه شماری از موثّقان است، همین ویژگی سبب حسَن بودن وی می‌شود</w:t>
      </w:r>
      <w:r>
        <w:rPr>
          <w:rFonts w:eastAsia="IRNazanin" w:cs="IRNazanin"/>
          <w:color w:val="111111"/>
          <w:sz w:val="28"/>
          <w:szCs w:val="28"/>
          <w:rtl w:val="true"/>
          <w:lang w:bidi="fa-IR"/>
        </w:rPr>
        <w:t>.</w:t>
      </w:r>
      <w:r>
        <w:rPr>
          <w:rStyle w:val="FootnoteAnchor"/>
          <w:rtl w:val="true"/>
        </w:rPr>
        <w:footnoteReference w:id="1186"/>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می‌دانید روایت حَسَن، روایتی است که راوی آن، امامی مذهب است؛ ولی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 علی بن ابراهیم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روایت از ابراهیم بن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 امامی بوده و توثیقی ندارد، در </w:t>
      </w:r>
    </w:p>
    <w:p>
      <w:pPr>
        <w:pStyle w:val="BookText"/>
        <w:rPr/>
      </w:pPr>
      <w:r>
        <w:rPr>
          <w:rFonts w:ascii="IRNazanin" w:hAnsi="IRNazanin" w:eastAsia="IRNazanin"/>
          <w:color w:val="111111"/>
          <w:sz w:val="28"/>
          <w:sz w:val="28"/>
          <w:szCs w:val="28"/>
          <w:rtl w:val="true"/>
          <w:lang w:bidi="fa-IR"/>
        </w:rPr>
        <w:t>این‌جا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حَسَن است، البته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فراتر از توثیق‌اند و اگر ـ برای مثال ـ توثیق نشده‌اند، به دلیل بزرگی مقامشان بوده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ابوالفضل العباس علیه السلام، حضرت معصومه علیها السلام، حضرت عبدالعظیم علیه السلام</w:t>
      </w:r>
      <w:r>
        <w:rPr>
          <w:rStyle w:val="FootnoteAnchor"/>
          <w:rtl w:val="true"/>
        </w:rPr>
        <w:footnoteReference w:id="1187"/>
      </w:r>
      <w:r>
        <w:rPr>
          <w:rFonts w:ascii="IRNazanin" w:hAnsi="IRNazanin" w:eastAsia="IRNazanin"/>
          <w:color w:val="111111"/>
          <w:sz w:val="28"/>
          <w:sz w:val="28"/>
          <w:szCs w:val="28"/>
          <w:rtl w:val="true"/>
          <w:lang w:bidi="fa-IR"/>
        </w:rPr>
        <w:t>هر چند توثیق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استادمان، آیت‌الله اشتهاردی به نقل از آیت‌الله سید احمد خوانساری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درس خود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بعضی‌ها توثیق نشده‌اند، برای این نیست که مجهول‌الحال‌اند، بلکه فراتر از توثیق‌اند و ابراهیم بن هاشم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میرداماد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راشحه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استاد اجازه، چند حالت اجازه را نقل می‌کند که ما به دو صورت آن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گاهی آقای زید که به من اجازه روایت داده، اجازه روایت کتاب خودش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نقل شخصی حتی مثل نعمانی از او، سبب وثاقتش نمی‌شود و باید وثاقت او برای ما محرز گردد؛</w:t>
      </w:r>
    </w:p>
    <w:p>
      <w:pPr>
        <w:pStyle w:val="BookText"/>
        <w:rPr/>
      </w:pPr>
      <w:r>
        <w:rPr>
          <w:rFonts w:ascii="IRNazanin" w:hAnsi="IRNazanin" w:eastAsia="IRNazanin"/>
          <w:color w:val="111111"/>
          <w:sz w:val="28"/>
          <w:sz w:val="28"/>
          <w:szCs w:val="28"/>
          <w:rtl w:val="true"/>
          <w:lang w:bidi="fa-IR"/>
        </w:rPr>
        <w:t>ولی گاهی این شخص، اجازه روایت از کتاب معروفی مانند کافی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وثاقتش احراز نمی‌شود یعنی استجاره شخصی ثقه از او، دلیل بر وثاقت اجازه دهنده نمی‌شود چون انتساب کتاب معلوم است و می‌توانیم آن او روایت نقل کنیم</w:t>
      </w:r>
      <w:r>
        <w:rPr>
          <w:rFonts w:eastAsia="IRNazanin" w:cs="IRNazanin"/>
          <w:color w:val="111111"/>
          <w:sz w:val="28"/>
          <w:szCs w:val="28"/>
          <w:rtl w:val="true"/>
          <w:lang w:bidi="fa-IR"/>
        </w:rPr>
        <w:t>.</w:t>
      </w:r>
      <w:r>
        <w:rPr>
          <w:rStyle w:val="FootnoteAnchor"/>
          <w:rtl w:val="true"/>
        </w:rPr>
        <w:footnoteReference w:id="1188"/>
      </w:r>
      <w:r>
        <w:rPr>
          <w:rFonts w:ascii="IRNazanin" w:hAnsi="IRNazanin" w:eastAsia="IRNazanin"/>
          <w:color w:val="111111"/>
          <w:sz w:val="28"/>
          <w:sz w:val="28"/>
          <w:szCs w:val="28"/>
          <w:rtl w:val="true"/>
          <w:lang w:bidi="fa-IR"/>
        </w:rPr>
        <w:t xml:space="preserve">و هدف از استجازه اتصال سند تا معصوم، و صحت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سلسله سند قرار گرفتن راوی، برای تشریفات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نمازی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رجال‌الحدیث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همه افرادی را که در سلسله احادیث وجود داشته‌اند و دیگران آن‌ها را نیاورده‌اند،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نیز بیان کرده‌اند، ایشان مطالب بیشتری درباره آن شخص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دیگران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لَم یُروَ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شمرده‌اند، ایشان با دلیل و برهان،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رُوی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و یا معاصر بودن آنان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درباره راویان تحقیق کنیم، پیش از این که خود را به زحمت اندازیم و کتاب‌های متعددی را ببینیم، ابتدا باید این کتاب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318" w:name="pg2683_23662"/>
    </w:p>
    <w:p>
      <w:pPr>
        <w:pStyle w:val="BookText"/>
        <w:rPr/>
      </w:pPr>
      <w:bookmarkEnd w:id="1318"/>
      <w:r>
        <w:rPr>
          <w:rFonts w:ascii="IRNazanin" w:hAnsi="IRNazanin" w:eastAsia="IRNazanin"/>
          <w:color w:val="111111"/>
          <w:sz w:val="28"/>
          <w:sz w:val="28"/>
          <w:szCs w:val="28"/>
          <w:rtl w:val="true"/>
          <w:lang w:bidi="fa-IR"/>
        </w:rPr>
        <w:t>بیشتر موارد این کتاب اگر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خود زحمت ندهید، زیرا در کتاب‌های دیگر، درباره آن فرد چیزی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وی سه کتاب معجم رجال الحدیث و تنقیح المقال و جامع الرواة اردبیلی است</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9" w:name="__RefHeading___Toc861242_1395250215"/>
      <w:bookmarkStart w:id="1320" w:name="_Toc509"/>
      <w:bookmarkEnd w:id="1319"/>
      <w:r>
        <w:rPr/>
        <w:t>2</w:t>
      </w:r>
      <w:r>
        <w:rPr>
          <w:rtl w:val="true"/>
        </w:rPr>
        <w:t xml:space="preserve">. </w:t>
      </w:r>
      <w:r>
        <w:rPr>
          <w:rtl w:val="true"/>
        </w:rPr>
        <w:t>ابوعلی کوفی</w:t>
      </w:r>
      <w:bookmarkEnd w:id="1320"/>
    </w:p>
    <w:p>
      <w:pPr>
        <w:pStyle w:val="BookText"/>
        <w:rPr/>
      </w:pPr>
      <w:r>
        <w:rPr>
          <w:rFonts w:ascii="IRNazanin" w:hAnsi="IRNazanin" w:eastAsia="IRNazanin"/>
          <w:color w:val="111111"/>
          <w:sz w:val="28"/>
          <w:sz w:val="28"/>
          <w:szCs w:val="28"/>
          <w:rtl w:val="true"/>
          <w:lang w:bidi="fa-IR"/>
        </w:rPr>
        <w:t xml:space="preserve">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یعقوب بن عمّار ابوعلی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قرینه نزدیک بودن سال وفاتش با نعمانی و رواج داشتن نسبت دادن نام شخص به جدّش، ظاهراً همان احمد بن محمّد بن عمّار است</w:t>
      </w:r>
      <w:r>
        <w:rPr>
          <w:rStyle w:val="FootnoteAnchor"/>
          <w:rtl w:val="true"/>
        </w:rPr>
        <w:footnoteReference w:id="1190"/>
      </w:r>
      <w:r>
        <w:rPr>
          <w:rFonts w:ascii="IRNazanin" w:hAnsi="IRNazanin" w:eastAsia="IRNazanin"/>
          <w:color w:val="111111"/>
          <w:sz w:val="28"/>
          <w:sz w:val="28"/>
          <w:szCs w:val="28"/>
          <w:rtl w:val="true"/>
          <w:lang w:bidi="fa-IR"/>
        </w:rPr>
        <w:t xml:space="preserve">که نامش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آمده و ثقه و جلیل‌القدر است</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نجاشی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جلیل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در فهرست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من اصحابنا، ثقة جلیل، کثیرالحدیث الاصول، صنّف کتباً منها کتاب اخبار آل النبی و فضائله و توفّی سنة </w:t>
      </w:r>
      <w:r>
        <w:rPr>
          <w:rFonts w:eastAsia="IRNazanin" w:cs="IRNazanin"/>
          <w:color w:val="111111"/>
          <w:sz w:val="28"/>
          <w:szCs w:val="28"/>
          <w:lang w:bidi="fa-IR"/>
        </w:rPr>
        <w:t>346</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آقای نمازی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بالاتفاق</w:t>
      </w:r>
      <w:r>
        <w:rPr>
          <w:rFonts w:eastAsia="IRNazanin" w:cs="IRNazanin"/>
          <w:color w:val="111111"/>
          <w:sz w:val="28"/>
          <w:szCs w:val="28"/>
          <w:rtl w:val="true"/>
          <w:lang w:bidi="fa-IR"/>
        </w:rPr>
        <w:t>»</w:t>
      </w:r>
      <w:r>
        <w:rPr>
          <w:rStyle w:val="FootnoteAnchor"/>
          <w:rtl w:val="true"/>
        </w:rPr>
        <w:footnoteReference w:id="1193"/>
      </w:r>
      <w:r>
        <w:rPr>
          <w:rFonts w:ascii="IRNazanin" w:hAnsi="IRNazanin" w:eastAsia="IRNazanin"/>
          <w:color w:val="111111"/>
          <w:sz w:val="28"/>
          <w:sz w:val="28"/>
          <w:szCs w:val="28"/>
          <w:rtl w:val="true"/>
          <w:lang w:bidi="fa-IR"/>
        </w:rPr>
        <w:t>وی،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بدانید که ـ ظاهراً ابن عدی در الکامل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من گفتم فلانی کوفی است؛ یعنی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این دلیل بوده که بیش‌تر مردم کوفه، شیعه بوده‌اند، چه به معنای شیعه دوازده‌امامی و چه به معنای دوست‌دار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رویکرد ـ و اعتقادـ ضد ارزش شمرده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یکی از معاصران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ابو 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از نشانه‌های ساختگی بودن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آن،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اهل‌بیت علیهم السلام وارد شده باشد</w:t>
      </w:r>
      <w:r>
        <w:rPr>
          <w:rFonts w:eastAsia="IRNazanin" w:cs="IRNazanin"/>
          <w:color w:val="111111"/>
          <w:sz w:val="28"/>
          <w:szCs w:val="28"/>
          <w:rtl w:val="true"/>
          <w:lang w:bidi="fa-IR"/>
        </w:rPr>
        <w:t>.</w:t>
      </w:r>
    </w:p>
    <w:p>
      <w:pPr>
        <w:pStyle w:val="Heading5"/>
        <w:numPr>
          <w:ilvl w:val="4"/>
          <w:numId w:val="1"/>
        </w:numPr>
        <w:rPr/>
      </w:pPr>
      <w:bookmarkStart w:id="1321" w:name="__RefHeading___Toc861244_1395250215"/>
      <w:bookmarkStart w:id="1322" w:name="_Toc510"/>
      <w:bookmarkEnd w:id="1321"/>
      <w:r>
        <w:rPr/>
        <w:t>3</w:t>
      </w:r>
      <w:r>
        <w:rPr>
          <w:rtl w:val="true"/>
        </w:rPr>
        <w:t xml:space="preserve">. </w:t>
      </w:r>
      <w:r>
        <w:rPr>
          <w:rtl w:val="true"/>
        </w:rPr>
        <w:t>ابن عقدة</w:t>
      </w:r>
      <w:bookmarkEnd w:id="1322"/>
    </w:p>
    <w:p>
      <w:pPr>
        <w:pStyle w:val="Heading6"/>
        <w:numPr>
          <w:ilvl w:val="5"/>
          <w:numId w:val="1"/>
        </w:numPr>
        <w:rPr/>
      </w:pPr>
      <w:bookmarkStart w:id="1323" w:name="__RefHeading___Toc861246_1395250215"/>
      <w:bookmarkStart w:id="1324" w:name="_Toc511"/>
      <w:bookmarkEnd w:id="1323"/>
      <w:r>
        <w:rPr>
          <w:rtl w:val="true"/>
        </w:rPr>
        <w:t>اشاره</w:t>
      </w:r>
      <w:bookmarkEnd w:id="1324"/>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سعید ابوالعباس کوفی معروف به ابن‌عقدة از اساتید مهم </w:t>
      </w:r>
    </w:p>
    <w:p>
      <w:pPr>
        <w:pStyle w:val="BookText"/>
        <w:rPr/>
      </w:pPr>
      <w:r>
        <w:rPr>
          <w:rFonts w:ascii="IRNazanin" w:hAnsi="IRNazanin" w:eastAsia="IRNazanin"/>
          <w:color w:val="111111"/>
          <w:sz w:val="28"/>
          <w:sz w:val="28"/>
          <w:szCs w:val="28"/>
          <w:rtl w:val="true"/>
          <w:lang w:bidi="fa-IR"/>
        </w:rPr>
        <w:t>نعمانی است که حدیث فراوانی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به کتاب‌های اهل سنّت و شیعه، نظری خواهیم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در مقدّمه‌اش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وثاقت و اطلاع وی از حدیث، جای هیچ بحث و گفتگو وجود ندارد</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افرادی مانند آیت‌الله خویی قدس سرّه در موضوعات، شهادت یک نفر را کافی می‌داند، مگر این که معارض داشته باشد، چنان که خواهیم دید، توثیق ابن عقده هیچ معارضی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او توثیق دیگری غیر از توثیق نعمانی را نداشته باشد، برای ما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ملاحظه خواهید کرد که افزون بر توثیق‌های وارده، تعریف و تمجید فراوانی نیز از 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نداشتن معارض، اهل سنّت نیستند؛ چون بیشتر کسانی را که اهل سنّت ضعیف می‌دانند، به دلیل عقاید آن‌ها است</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اساس این مسأله را جوزجانی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احوال‌الرجال هر کس را که به علی بن ابی‌طالب علیه السلام گرایشی دارد، منحرف می‌نامد، 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و نماز عشاء، هفتاد مرتبه حضرت علی را لعن می‌کرد</w:t>
      </w:r>
      <w:r>
        <w:rPr>
          <w:rStyle w:val="FootnoteAnchor"/>
          <w:rtl w:val="true"/>
        </w:rPr>
        <w:footnoteReference w:id="1196"/>
      </w:r>
      <w:r>
        <w:rPr>
          <w:rFonts w:ascii="IRNazanin" w:hAnsi="IRNazanin" w:eastAsia="IRNazanin"/>
          <w:color w:val="111111"/>
          <w:sz w:val="28"/>
          <w:sz w:val="28"/>
          <w:szCs w:val="28"/>
          <w:rtl w:val="true"/>
          <w:lang w:bidi="fa-IR"/>
        </w:rPr>
        <w:t>یکی از همراهانش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تا مکه با وی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سوار بر شتر می‌شد و پیاده می‌گشت علی را لعن می‌کرد</w:t>
      </w:r>
      <w:r>
        <w:rPr>
          <w:rStyle w:val="FootnoteAnchor"/>
          <w:rtl w:val="true"/>
        </w:rPr>
        <w:footnoteReference w:id="1197"/>
      </w:r>
      <w:r>
        <w:rPr>
          <w:rFonts w:ascii="IRNazanin" w:hAnsi="IRNazanin" w:eastAsia="IRNazanin"/>
          <w:color w:val="111111"/>
          <w:sz w:val="28"/>
          <w:sz w:val="28"/>
          <w:szCs w:val="28"/>
          <w:rtl w:val="true"/>
          <w:lang w:bidi="fa-IR"/>
        </w:rPr>
        <w:t>و من هفت سال پشت سر او نماز خواندم و این کارش ترک نشد</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عجلی درباره چنین فردی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إلاّ انه کان یحمل علی علی؛ یعنی حضرتش را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عمرسعد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الاّ إنّه قتل الحسین</w:t>
      </w:r>
      <w:r>
        <w:rPr>
          <w:rFonts w:eastAsia="IRNazanin" w:cs="IRNazanin"/>
          <w:color w:val="111111"/>
          <w:sz w:val="28"/>
          <w:szCs w:val="28"/>
          <w:rtl w:val="true"/>
          <w:lang w:bidi="fa-IR"/>
        </w:rPr>
        <w:t>»</w:t>
      </w:r>
      <w:r>
        <w:rPr>
          <w:rStyle w:val="FootnoteAnchor"/>
          <w:rtl w:val="true"/>
        </w:rPr>
        <w:footnoteReference w:id="1199"/>
      </w:r>
      <w:r>
        <w:rPr>
          <w:rFonts w:ascii="IRNazanin" w:hAnsi="IRNazanin" w:eastAsia="IRNazanin"/>
          <w:color w:val="111111"/>
          <w:sz w:val="28"/>
          <w:sz w:val="28"/>
          <w:szCs w:val="28"/>
          <w:rtl w:val="true"/>
          <w:lang w:bidi="fa-IR"/>
        </w:rPr>
        <w:t xml:space="preserve">به شهادت رساندن امام حسین و اهل بیت علیهم السلام برای آنان، هیچ اهمیتی ندارد؛ ولی هنگامی به بعضی صحابه می‌رسند، اگر کسی در مورد آن‌ها سخنی بگوید، از اعتبار ساقط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هنگامی به ابن‌عقده می‌رسد، وی را به عرش می‌برد، اما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شخص، روایت نقل نمی‌کنم؛ چون زمانی به مسجد بُراثا می‌رفت و در مذمّت شیخین نقل حدیث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برخی صحابه در این‌جا، ملاک مدح یا مذمّت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ابن‌عقدة، ثقة است؛ یعنی نه دروغگوست و نه بی‌دقت است؛ بلکه تنها مشکل وی مذمّت شیخین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سه بار او را ثقه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شمار افراد کج فهم و متعصبان است، در حاشیه‌ای که بر کتاب تهذیب الکمال دارد، از توثیق بعضی از جمله ذهبی، تعجب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یکون ثقة من کان یسّب علی ابن ابی‌طالب</w:t>
      </w:r>
      <w:r>
        <w:rPr>
          <w:rFonts w:eastAsia="IRNazanin" w:cs="IRNazanin"/>
          <w:color w:val="111111"/>
          <w:sz w:val="28"/>
          <w:szCs w:val="28"/>
          <w:rtl w:val="true"/>
          <w:lang w:bidi="fa-IR"/>
        </w:rPr>
        <w:t>!</w:t>
      </w:r>
      <w:r>
        <w:rPr>
          <w:rStyle w:val="FootnoteAnchor"/>
          <w:rtl w:val="true"/>
        </w:rPr>
        <w:footnoteReference w:id="1200"/>
      </w:r>
      <w:r>
        <w:rPr>
          <w:rFonts w:ascii="IRNazanin" w:hAnsi="IRNazanin" w:eastAsia="IRNazanin"/>
          <w:color w:val="111111"/>
          <w:sz w:val="28"/>
          <w:sz w:val="28"/>
          <w:szCs w:val="28"/>
          <w:rtl w:val="true"/>
          <w:lang w:bidi="fa-IR"/>
        </w:rPr>
        <w:t>، کسی که علی را دشنام می‌دهد چگونه می‌تواند راوی مورد اعتمادی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ذهبی درباره شیخ طوسی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ذکّیاً و لیس بزکی وی فردی هوشمند است؛ ولی انسان شایسته‌ای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 آیا ذهبی، فحش نامه می‌نویسد یا سیر اعلام النبلاء؟ او هنگامی که به شیخ مفید می‌رسد،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دویست کتاب دارد که من ـ الحمدلله ـ هیچ کدام را ندیده‌ام</w:t>
      </w:r>
      <w:r>
        <w:rPr>
          <w:rFonts w:eastAsia="IRNazanin" w:cs="IRNazanin"/>
          <w:color w:val="111111"/>
          <w:sz w:val="28"/>
          <w:szCs w:val="28"/>
          <w:rtl w:val="true"/>
          <w:lang w:bidi="fa-IR"/>
        </w:rPr>
        <w:t>.</w:t>
      </w:r>
      <w:r>
        <w:rPr>
          <w:rStyle w:val="FootnoteAnchor"/>
          <w:rtl w:val="true"/>
        </w:rPr>
        <w:footnoteReference w:id="1201"/>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در بررسی منابع شیعه، به دیدگاه شیخ طوسی درباره ابن‌عقده می‌رسیم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جلیل‌القدر، عظیم‌المنزلة، له تصانیف و ذکرناها فی الفهرست</w:t>
      </w:r>
      <w:r>
        <w:rPr>
          <w:rFonts w:eastAsia="IRNazanin" w:cs="IRNazanin"/>
          <w:color w:val="111111"/>
          <w:sz w:val="28"/>
          <w:szCs w:val="28"/>
          <w:rtl w:val="true"/>
          <w:lang w:bidi="fa-IR"/>
        </w:rPr>
        <w:t>.»</w:t>
      </w:r>
      <w:r>
        <w:rPr>
          <w:rStyle w:val="FootnoteAnchor"/>
          <w:rtl w:val="true"/>
        </w:rPr>
        <w:footnoteReference w:id="1202"/>
      </w:r>
      <w:r>
        <w:rPr>
          <w:rFonts w:ascii="IRNazanin" w:hAnsi="IRNazanin" w:eastAsia="IRNazanin"/>
          <w:color w:val="111111"/>
          <w:sz w:val="28"/>
          <w:sz w:val="28"/>
          <w:szCs w:val="28"/>
          <w:rtl w:val="true"/>
          <w:lang w:bidi="fa-IR"/>
        </w:rPr>
        <w:t xml:space="preserve">اما مشکل او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جارودیاً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زیدی جارودی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 لهم و ذکر اصولهم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همه کتاب‌هایی را که بزرگان ما نوشته بودند، فهرست کرده و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عقدة،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را با سند آن‌ها از حفظ هستم و سیصد هزار حدیث دیگر در دسترس دارم که آن‌ها را نقل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تَلِّعُکْبُری از او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 لنا ابن الصلت عنه بجمیع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هر چه وی روایت کرده است دسترسی دارم</w:t>
      </w:r>
      <w:r>
        <w:rPr>
          <w:rFonts w:eastAsia="IRNazanin" w:cs="IRNazanin"/>
          <w:color w:val="111111"/>
          <w:sz w:val="28"/>
          <w:szCs w:val="28"/>
          <w:rtl w:val="true"/>
          <w:lang w:bidi="fa-IR"/>
        </w:rPr>
        <w:t xml:space="preserve">. </w:t>
      </w:r>
      <w:bookmarkStart w:id="1325" w:name="pg2683_23669"/>
    </w:p>
    <w:p>
      <w:pPr>
        <w:pStyle w:val="Heading6"/>
        <w:numPr>
          <w:ilvl w:val="5"/>
          <w:numId w:val="1"/>
        </w:numPr>
        <w:rPr/>
      </w:pPr>
      <w:bookmarkStart w:id="1326" w:name="__RefHeading___Toc861248_1395250215"/>
      <w:bookmarkStart w:id="1327" w:name="_Toc512"/>
      <w:bookmarkEnd w:id="1325"/>
      <w:bookmarkEnd w:id="1326"/>
      <w:r>
        <w:rPr>
          <w:rtl w:val="true"/>
        </w:rPr>
        <w:t>دیدگاه اهل سنت</w:t>
      </w:r>
      <w:bookmarkEnd w:id="1327"/>
    </w:p>
    <w:p>
      <w:pPr>
        <w:pStyle w:val="BookText"/>
        <w:rPr/>
      </w:pPr>
      <w:r>
        <w:rPr>
          <w:rFonts w:ascii="IRNazanin" w:hAnsi="IRNazanin" w:eastAsia="IRNazanin"/>
          <w:color w:val="111111"/>
          <w:sz w:val="28"/>
          <w:sz w:val="28"/>
          <w:szCs w:val="28"/>
          <w:rtl w:val="true"/>
          <w:lang w:bidi="fa-IR"/>
        </w:rPr>
        <w:t xml:space="preserve">اکنون به بیان دیدگاه اهل سنّت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ابوالعباس الکوفی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نزد اهل سنّت، رتبه‌ای است که اگر به کسی اطلاق شود حداقل، متن و سند صدهزار حدیث را از حفظ دارد</w:t>
      </w:r>
      <w:r>
        <w:rPr>
          <w:rFonts w:eastAsia="IRNazanin" w:cs="IRNazanin"/>
          <w:color w:val="111111"/>
          <w:sz w:val="28"/>
          <w:szCs w:val="28"/>
          <w:rtl w:val="true"/>
          <w:lang w:bidi="fa-IR"/>
        </w:rPr>
        <w:t>.</w:t>
      </w:r>
      <w:r>
        <w:rPr>
          <w:rStyle w:val="FootnoteAnchor"/>
          <w:rtl w:val="true"/>
        </w:rPr>
        <w:footnoteReference w:id="1203"/>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احداعلام الحدیث، نادرة‌الزمان و صاحب‌التصانیف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پایان، این گونه طعنه‌آمیز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ضعف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دنیا آمد و پس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اخذ حدیث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کوفه، بغداد و مکه، احادیث بی‌شماری از او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التراجم و الابواب و المشیخه و انتشر حدیثه و بَعُد 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سخن از ابن‌عقده و احادیث وی بود و شهرت و آوازه‌اش به جاهای دوردست نیز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 عمّن دبّ و درج من الکبار و الصغار و المجاهیل و جمع الغثّ إلی السمین و الخرز إلی الدُّر الثمین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کتاب‌هایش، همه 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گرانبها و مُهره بی‌ارزش نیز هست، از روایان ناشناس نیز،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چند تن از اهل سنّت را می‌آورد که از وی،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ـ سلیمان بن احمد طبرانی صاحب معجم کبیر، معجم اوسط و معجم اصغر ـ که دویست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ابن عدی، ـ صاحب کتاب هشت جلدی الکامل فی الضعفا، ـ شاگرد ابن عقدة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سوم، ابن شاهین،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اسماءالثقات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رجالی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بعدی، ابن جعابی و ابن المقرّی، هستند که همه، در درس ابن عقدة شرکت می‌کردند و از ایشان، حدیث می‌گرفتند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درباره ابن‌عقده نکته سومی بیان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ابن‌عقدة احادیثی به من رسیده که از سنخ احادیث صحیحِ</w:t>
      </w:r>
      <w:r>
        <w:rPr>
          <w:rStyle w:val="FootnoteAnchor"/>
          <w:rtl w:val="true"/>
        </w:rPr>
        <w:footnoteReference w:id="1204"/>
      </w:r>
      <w:r>
        <w:rPr>
          <w:rFonts w:ascii="IRNazanin" w:hAnsi="IRNazanin" w:eastAsia="IRNazanin"/>
          <w:color w:val="111111"/>
          <w:sz w:val="28"/>
          <w:sz w:val="28"/>
          <w:szCs w:val="28"/>
          <w:rtl w:val="true"/>
          <w:lang w:bidi="fa-IR"/>
        </w:rPr>
        <w:t>اعلا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لی حدیثه بعلوّ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بیان یکی از آن احادیث که سندش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پرداخته است؛ یعنی کسی که دائم‌الخمر و معروف به قماربازی و خمّاری بوده و سوگند یاد می‌کند که علی‌بن </w:t>
      </w:r>
    </w:p>
    <w:p>
      <w:pPr>
        <w:pStyle w:val="BookText"/>
        <w:rPr/>
      </w:pPr>
      <w:r>
        <w:rPr>
          <w:rFonts w:ascii="IRNazanin" w:hAnsi="IRNazanin" w:eastAsia="IRNazanin"/>
          <w:color w:val="111111"/>
          <w:sz w:val="28"/>
          <w:sz w:val="28"/>
          <w:szCs w:val="28"/>
          <w:rtl w:val="true"/>
          <w:lang w:bidi="fa-IR"/>
        </w:rPr>
        <w:t>ابی‌طالب علیه السلام رحلت کرده و قرآن را از حفظ نبوده است</w:t>
      </w:r>
      <w:r>
        <w:rPr>
          <w:rStyle w:val="FootnoteAnchor"/>
          <w:rtl w:val="true"/>
        </w:rPr>
        <w:footnoteReference w:id="1205"/>
      </w:r>
      <w:r>
        <w:rPr>
          <w:rFonts w:ascii="IRNazanin" w:hAnsi="IRNazanin" w:eastAsia="IRNazanin"/>
          <w:color w:val="111111"/>
          <w:sz w:val="28"/>
          <w:sz w:val="28"/>
          <w:szCs w:val="28"/>
          <w:rtl w:val="true"/>
          <w:lang w:bidi="fa-IR"/>
        </w:rPr>
        <w:t>وی، با نقل حدیثی از ابن‌عقده که سند آن به شعبی می‌رسد،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روایت را از علی علیه السلام نقل می‌کنم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خدا بودم که عمر و ابوبکر از مقابل ما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پیامبر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هذان سیّدا کُهول أهل الجنّة من الأولین و الآخرین إلاّ النبیّین والمرسلین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بدانید درباره همین روایت، بحثی میان امام جواد علیه السلام و یحیی‌بن اکثم کوفی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طی مناظره‌ای، از امام پرسش‌هایی می‌کند از جمله در مورد همین مسأله می‌پرسد مگر پیامبر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و ابوبکر سیّدا کهول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پیر، وارد بهشت نمی‌شود و همه بهشتیان، جوان‌اند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از ساخته‌های امویان است که آن را در مقابل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کرده‌اند</w:t>
      </w:r>
      <w:r>
        <w:rPr>
          <w:rFonts w:eastAsia="IRNazanin" w:cs="IRNazanin"/>
          <w:color w:val="111111"/>
          <w:sz w:val="28"/>
          <w:szCs w:val="28"/>
          <w:rtl w:val="true"/>
          <w:lang w:bidi="fa-IR"/>
        </w:rPr>
        <w:t>.»</w:t>
      </w:r>
      <w:r>
        <w:rPr>
          <w:rStyle w:val="FootnoteAnchor"/>
          <w:rtl w:val="true"/>
        </w:rPr>
        <w:footnoteReference w:id="1206"/>
      </w:r>
      <w:r>
        <w:rPr>
          <w:rFonts w:ascii="IRNazanin" w:hAnsi="IRNazanin" w:eastAsia="IRNazanin"/>
          <w:color w:val="111111"/>
          <w:sz w:val="28"/>
          <w:sz w:val="28"/>
          <w:szCs w:val="28"/>
          <w:rtl w:val="true"/>
          <w:lang w:bidi="fa-IR"/>
        </w:rPr>
        <w:t>سپس ذهبی، با نقل حدیث دیگری از ابن‌عقده که سند آن به سفیان می‌رسد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یجتمع حبّ علی و عثمان إلاّ فی قلوب نبلاء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رُمی ابن عقدة بالتشیّع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ابن‌عقدة متهم به تشیّع است؛ ولی این گونه نیست، زیرا روایاتی که از او آوردیم نشان می‌دهد او اهل غُلوّ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رتبه ابن‌عقده برسد و در دل، نسبت  به خلیفه و سابقین، کینه‌ای داشته باشد، یا معاند است یا زندیق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جایی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بنی‌هاشم نزد ابن‌عقده بود که میان آن‌ها بحث و گفتگو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ابن‌عقده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فضایل خاندان شما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از حفظ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یعنی چه اندازه؟ کتاب وسائل الشیعه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چند جلد کتاب می‌شود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سخنی نیز از حاکم که خود کارشناس فنّ است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علی‌الحافظ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احداً أحفظ لحدیث الکوفیین من أبی‌العباس 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 که در رجال و سنن و دارای کتاب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p>
    <w:p>
      <w:pPr>
        <w:pStyle w:val="BookText"/>
        <w:rPr/>
      </w:pPr>
      <w:r>
        <w:rPr>
          <w:rFonts w:ascii="IRNazanin" w:hAnsi="IRNazanin" w:eastAsia="IRNazanin"/>
          <w:color w:val="111111"/>
          <w:sz w:val="28"/>
          <w:sz w:val="28"/>
          <w:szCs w:val="28"/>
          <w:rtl w:val="true"/>
          <w:lang w:bidi="fa-IR"/>
        </w:rPr>
        <w:t>کوفه معتقدند از زمان ابن مسعود تا زمان ابن‌عقدة، شخصیتی مانند ابن‌عقدة و حافظ‌تر از وی،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پس از نقل این دو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شاید در کوفه این گونه بوده است و حافظ‌تر از وی نیامده، اما این گونه نیست که در جاهای دیگر نیز نظیر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صحیح نیست؛ زیرا پس از ابن مسعود و حضرت علی، افراد دیگری بالاتر از او بودند ـ ذهبی در این جا نیز حاضر نیست حضرت علی را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آن‌گاه از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مسروق، عبیده، سپس از سران حفّاظ مانند ابراهیم نخعی، منصور، اعمش، مسعر، ثوری نام می‌برد و 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هولاء یمتازون علیه بالاتقان و العدالة التامّه و لکنّه أوسع دائرة فی الحدیث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ستودن او با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کرده و در عدالت و دقت نظر، آنها را بر ابن عقده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اطلاعات حدیثی او را بر آنها 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اتقان آنان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آگاهی زیاد وی از حدیث، شخصی به نام برقانی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چهاربرادر بودیم و سال‌ها در دروس ابن‌عقدة شرکت می‌کردیم و در کوفه، کتاب‌ها و دفترها پر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خواستیم از نزد او بازگردیم،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از من شنیدید، برای شما کفایت می‌کند؟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هر کدام، صدهزار حدیث از شما نقل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ابن‌عقدة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کم‌ترین احادیثی است که من از یکی از اساتید خود فراگرفته‌ام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دارقطنی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عند  الناس و لایعلم الناس 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یادآوری شد درباره حافظه ابن‌عقده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دقت نظر ایشان نیز ابن جعابی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ابن‌عقدة سه بار برای نقل حدیث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احادیث ابن صاعد را بیاور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ابن صاعد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مسندی را درباره حضرت علی‌بن ابی‌طالب علیه السلام، به من داد و من نیز آن را به ابن‌عقدة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را مطالعه کرد و به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یک غلط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چیست؟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از بغداد خارج نشوم آن را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شدم تا روز موعود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از شهر دور شدیم،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وعده‌ات، وفا کن</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ابن‌صاعد، حدیثی را نقل کرده که سندش این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ابی‌سعید </w:t>
      </w:r>
      <w:bookmarkStart w:id="1328" w:name="pg2683_23675"/>
    </w:p>
    <w:p>
      <w:pPr>
        <w:pStyle w:val="BookText"/>
        <w:rPr/>
      </w:pPr>
      <w:bookmarkEnd w:id="1328"/>
      <w:r>
        <w:rPr>
          <w:rFonts w:ascii="IRNazanin" w:hAnsi="IRNazanin" w:eastAsia="IRNazanin"/>
          <w:color w:val="111111"/>
          <w:sz w:val="28"/>
          <w:sz w:val="28"/>
          <w:szCs w:val="28"/>
          <w:rtl w:val="true"/>
          <w:lang w:bidi="fa-IR"/>
        </w:rPr>
        <w:t>الأشج عن یحیی بن زکریابن أبی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اشج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به دنیا آمد که در آن شب، یحیی، درگذشته است چگونه از او حدیث شنیده؟ پس این سند،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بغداد بازگشتم و قضیه را به ابن‌صاعد گفتم، چنان خشمگین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قطعه از گوشت بدنش را به شاخه‌ای از این درخت آویزان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رسوا کرده است؛ ولی هنگامی به دفترهایش مراجعه کرد، دید در سند روایت، اشتباه کرده است و سند صحیح این گونه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شیخ غیرالأشج عن ابی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کنید که چنین شخصی تنها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درباره اهل‌بیت علیهم السلام از حفظ است و این گونه نیز دقت نظر دارد؛ امّا بعضی از وی، ناخرسندند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عبدالله بن 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ابن‌عقدة رشد کرد، احادیث کوفه فاسد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خود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ابن‌عقده مشکلی ندارد جز این که در مذمّت شیخین سخن می‌گوید و در مجموع، مشکل وی تشیّع اوست</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9" w:name="__RefHeading___Toc861250_1395250215"/>
      <w:bookmarkStart w:id="1330" w:name="_Toc513"/>
      <w:bookmarkEnd w:id="1329"/>
      <w:r>
        <w:rPr/>
        <w:t>5</w:t>
      </w:r>
      <w:r>
        <w:rPr>
          <w:rtl w:val="true"/>
        </w:rPr>
        <w:t xml:space="preserve">. </w:t>
      </w:r>
      <w:r>
        <w:rPr>
          <w:rtl w:val="true"/>
        </w:rPr>
        <w:t>ناقل کتاب نعمانی</w:t>
      </w:r>
      <w:bookmarkEnd w:id="1330"/>
    </w:p>
    <w:p>
      <w:pPr>
        <w:pStyle w:val="BookText"/>
        <w:rPr/>
      </w:pPr>
      <w:r>
        <w:rPr>
          <w:rFonts w:ascii="IRNazanin" w:hAnsi="IRNazanin" w:eastAsia="IRNazanin"/>
          <w:color w:val="111111"/>
          <w:sz w:val="28"/>
          <w:sz w:val="28"/>
          <w:szCs w:val="28"/>
          <w:rtl w:val="true"/>
          <w:lang w:bidi="fa-IR"/>
        </w:rPr>
        <w:t>نقل کننده این کتاب از نعمانی، ابوالحسین محمّد بن علی شجاعی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رشته پیوند ما با کتاب غیبت نعمانی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که او در شمار معاریف نبوده و هیچ گونه توثیقی درباره‌اش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سلسله روات، افرادی مجهول داریم و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کسی است که نام او در کتب رجالی آمده؛ امّا مدح و ذمّ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کسی است که اصلاً نامش در کتاب رجالی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آقای نمازی در المستدرکات این است که بسیاری از این روات را گردآورده و در این زمینه، بسیار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براساس این تفسیر، شجاعی، فردی مجهول است، چون نامش در رجال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توثیق نشده</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ابوالحسین را دیدم که کتاب غیبت را برای نعمانی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نیز سخن نجاشی را بی‌کم و کاست آورده است و چیزی اضافه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1208"/>
      </w:r>
      <w:r>
        <w:rPr>
          <w:rFonts w:ascii="IRNazanin" w:hAnsi="IRNazanin" w:eastAsia="IRNazanin"/>
          <w:color w:val="111111"/>
          <w:sz w:val="28"/>
          <w:sz w:val="28"/>
          <w:szCs w:val="28"/>
          <w:rtl w:val="true"/>
          <w:lang w:bidi="fa-IR"/>
        </w:rPr>
        <w:t>نمازی با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ذکری از وی به میان نیامده است</w:t>
      </w:r>
      <w:r>
        <w:rPr>
          <w:rFonts w:eastAsia="IRNazanin" w:cs="IRNazanin"/>
          <w:color w:val="111111"/>
          <w:sz w:val="28"/>
          <w:szCs w:val="28"/>
          <w:rtl w:val="true"/>
          <w:lang w:bidi="fa-IR"/>
        </w:rPr>
        <w:t>.»</w:t>
      </w:r>
      <w:r>
        <w:rPr>
          <w:rStyle w:val="FootnoteAnchor"/>
          <w:rtl w:val="true"/>
        </w:rPr>
        <w:footnoteReference w:id="1209"/>
      </w:r>
      <w:r>
        <w:rPr>
          <w:rFonts w:ascii="IRNazanin" w:hAnsi="IRNazanin" w:eastAsia="IRNazanin"/>
          <w:color w:val="111111"/>
          <w:sz w:val="28"/>
          <w:sz w:val="28"/>
          <w:szCs w:val="28"/>
          <w:rtl w:val="true"/>
          <w:lang w:bidi="fa-IR"/>
        </w:rPr>
        <w:t>و در ادامه، سخن نجاشی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محل بحث این جاست که اگر نتوانستیم شخص نامبرده را توثیق کنیم، آیا اصل کتاب نیز، زیر سؤال خواهد رفت یا خیر؟</w:t>
      </w:r>
    </w:p>
    <w:p>
      <w:pPr>
        <w:pStyle w:val="BookText"/>
        <w:rPr/>
      </w:pPr>
      <w:r>
        <w:rPr>
          <w:rFonts w:ascii="IRNazanin" w:hAnsi="IRNazanin" w:eastAsia="IRNazanin"/>
          <w:color w:val="111111"/>
          <w:sz w:val="28"/>
          <w:sz w:val="28"/>
          <w:szCs w:val="28"/>
          <w:rtl w:val="true"/>
          <w:lang w:bidi="fa-IR"/>
        </w:rPr>
        <w:t>راه حل</w:t>
      </w:r>
    </w:p>
    <w:p>
      <w:pPr>
        <w:pStyle w:val="BookText"/>
        <w:rPr/>
      </w:pPr>
      <w:r>
        <w:rPr>
          <w:rFonts w:ascii="IRNazanin" w:hAnsi="IRNazanin" w:eastAsia="IRNazanin"/>
          <w:color w:val="111111"/>
          <w:sz w:val="28"/>
          <w:sz w:val="28"/>
          <w:szCs w:val="28"/>
          <w:rtl w:val="true"/>
          <w:lang w:bidi="fa-IR"/>
        </w:rPr>
        <w:t>درباره اصل کتاب مشکل نداریم، زیرا 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شجاعی به فرزندش وصیت کرده بود کتاب را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کتاب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نجاشی اقرار می‌کند که کتاب نعمانی پیش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کارشناس فنّ است و شهادت او بر این که کتابِ یاد شده همان کتاب نعمانی است، انتساب کتاب را به نعمانی، برای ما قطعی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نیز سخنی نقل کرده که شاید به وسیله آن، بسیاری از قضایا برای ما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اصول مشهوره و مصنفات معروفه  پیشینیان دسترسی داشتیم، می‌توانستیم به صحت بسیاری از روایات، حکم کنیم</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کلینی و دیگران، روایاتشان را از کجا آورده‌اند؟ همه برگرفته از اصول اربعه مأئه است که اصول شیعه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درباره روایت صحیح، اصطلاحی دارند و معاصران، اصطلاحی دیگر</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پیشینیان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است، بدان معناست که آن خبر معتبر است و از اعتبار خبری برخوردار است و ارتباطی به مخبر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امکان دارد اعتبار مخبری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تقسیم‌بندی روایت‌ها از نظر سند، به صحیح، موثّق، حَسَن و ضعیف را علاّمه حلّی انجام داده است</w:t>
      </w:r>
      <w:r>
        <w:rPr>
          <w:rStyle w:val="FootnoteAnchor"/>
          <w:rtl w:val="true"/>
        </w:rPr>
        <w:footnoteReference w:id="1211"/>
      </w:r>
      <w:r>
        <w:rPr>
          <w:rFonts w:ascii="IRNazanin" w:hAnsi="IRNazanin" w:eastAsia="IRNazanin"/>
          <w:color w:val="111111"/>
          <w:sz w:val="28"/>
          <w:sz w:val="28"/>
          <w:szCs w:val="28"/>
          <w:rtl w:val="true"/>
          <w:lang w:bidi="fa-IR"/>
        </w:rPr>
        <w:t>البته قبل از او نیز اموری از این قبیل سابقه داشته؛ ولی به نام ایشان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تقسیم بندی‌ها گسترش یافت، به گونه‌ای که میرزای قمی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آن را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تقسیم می‌کند</w:t>
      </w:r>
      <w:r>
        <w:rPr>
          <w:rFonts w:eastAsia="IRNazanin" w:cs="IRNazanin"/>
          <w:color w:val="111111"/>
          <w:sz w:val="28"/>
          <w:szCs w:val="28"/>
          <w:rtl w:val="true"/>
          <w:lang w:bidi="fa-IR"/>
        </w:rPr>
        <w:t xml:space="preserve">. </w:t>
      </w:r>
      <w:bookmarkStart w:id="1331" w:name="pg2683_23679"/>
    </w:p>
    <w:p>
      <w:pPr>
        <w:pStyle w:val="BookText"/>
        <w:rPr/>
      </w:pPr>
      <w:bookmarkEnd w:id="1331"/>
      <w:r>
        <w:rPr>
          <w:rFonts w:ascii="IRNazanin" w:hAnsi="IRNazanin" w:eastAsia="IRNazanin"/>
          <w:color w:val="111111"/>
          <w:sz w:val="28"/>
          <w:sz w:val="28"/>
          <w:szCs w:val="28"/>
          <w:rtl w:val="true"/>
          <w:lang w:bidi="fa-IR"/>
        </w:rPr>
        <w:t>صحیح، در اصطلاح معاصران به معنای اعتبار مخبری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رجال سند، امامی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واسطه‌ها، مشایخ اجازه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امروز از بزرگان، اجازه روایت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روایت، تشریفاتی است و تنها برای پیوند سلسله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من اجازه داده است و خود نیز از فلانی اجازه گرفته است تا به کتاب کافی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فرض کنید در سلسله راویان، واسطه چهارم را نشناخته‌ایم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موضوع، کافی را از اعتبار می‌اندازد؟ در واقع، اگر مشایخ اجازه، مشکلی داشته باشند، به خود کتاب لطمه نمی‌خورد، چون اولاَ، انتساب کافی به کلینی قطعی است و ثانیاً، بسیاری از این روایات، از تألیفات و اصول اصحاب ائمه علیه السلام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این سخن، مشکلی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پیوند نعمانی به بعضی از مشایخ ـ به ویژه ابن‌عقدة ـ که روایات زیادی از وی نقل می‌کند، اعتبار زیادی به کتاب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مجموع سخنان نجاشی و شوشتری به دست می‌آید که هر چند شجاعی توثیق نشده، امّا در اعتبار و صحت انتساب کتاب، به نعمانی، جای هیچ گونه شک و  شبهه‌ای وجود ندارد</w:t>
      </w:r>
      <w:r>
        <w:rPr>
          <w:rFonts w:eastAsia="IRNazanin" w:cs="IRNazanin"/>
          <w:color w:val="111111"/>
          <w:sz w:val="28"/>
          <w:szCs w:val="28"/>
          <w:rtl w:val="true"/>
          <w:lang w:bidi="fa-IR"/>
        </w:rPr>
        <w:t>.</w:t>
      </w:r>
    </w:p>
    <w:p>
      <w:pPr>
        <w:pStyle w:val="Heading4"/>
        <w:numPr>
          <w:ilvl w:val="3"/>
          <w:numId w:val="1"/>
        </w:numPr>
        <w:rPr/>
      </w:pPr>
      <w:bookmarkStart w:id="1332" w:name="__RefHeading___Toc861252_1395250215"/>
      <w:bookmarkStart w:id="1333" w:name="_Toc514"/>
      <w:bookmarkEnd w:id="1332"/>
      <w:r>
        <w:rPr>
          <w:rtl w:val="true"/>
        </w:rPr>
        <w:t>خلاصه</w:t>
      </w:r>
      <w:bookmarkEnd w:id="1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فردی ثقه، والا مقام و بلند مرتبه و در شمار علما و فقهای بزرگوار شیعه دوازده امامی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تن از اساتید وی که از آن‌ها احادیث بسیار نقل کرده است، نزد علمای شیعه، ثقه و معتبر هستند و این خود، اعتبار بیشتری به کتاب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انتساب این کتاب به نعمانی، جای هیچ گونه تردیدی نیست و کسی منکر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کتاب غیبت نعمانی یکی از معتبرترین منابع ما در مباحث مهدویت به ویژه در مسأله غیبت، به شمار می‌رود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این‌که بتوانم مجموعه دیگری از مباحث مهدویت را که در مرکز تخصصی مهدویت قم تدریس کرده‌ام تنظیم و به دوست‌داران ولایت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p>
    <w:p>
      <w:pPr>
        <w:pStyle w:val="BookText"/>
        <w:rPr/>
      </w:pPr>
      <w:r>
        <w:rPr>
          <w:rFonts w:ascii="IRNazanin" w:hAnsi="IRNazanin" w:eastAsia="IRNazanin"/>
          <w:color w:val="111111"/>
          <w:sz w:val="28"/>
          <w:sz w:val="28"/>
          <w:szCs w:val="28"/>
          <w:rtl w:val="true"/>
          <w:lang w:bidi="fa-IR"/>
        </w:rPr>
        <w:t>والحمد لله رب العالمین</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ـ نجم‌الدین طبسی </w:t>
      </w:r>
      <w:bookmarkStart w:id="1334" w:name="pg2683_23683"/>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35" w:name="__RefHeading___Toc861254_1395250215"/>
      <w:bookmarkStart w:id="1336" w:name="_Toc515"/>
      <w:bookmarkEnd w:id="1334"/>
      <w:bookmarkEnd w:id="1335"/>
      <w:r>
        <w:rPr>
          <w:rtl w:val="true"/>
        </w:rPr>
        <w:t>کتابنامه  </w:t>
      </w:r>
      <w:bookmarkEnd w:id="13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مفید، محمدبن محمدبن النعمان، 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بصیرتی،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طبرسی، احمدبن أبی طالب، قرن ششم نشر اسوة،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 حر عاملی محمدبن الحسن، ت</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چاپخانه علمیة،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ابقاظ الهجعة، حر عاملی، محمدبن الحسن، 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دارالکتب العلمیة،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طبرسی، ابوعلی الفضل‌بن الحسن، 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دارالمعرفة،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التبصرة، قمی ابن بابویه، 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 مدرسة امام مهدی،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الوصیة، مسعودی،علی‌بن الحسین، ت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نشر 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محمدبن عمر کشی، ت</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دانشگاه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استبصار، طوسی، محمدبن حسن،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کتابفروشی مرتضوی،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التقاسیم، بشاری، محمدبن احمد بناء مقدسی، ت</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احیاء التراث العربی،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اضواء علی السنة المحمدیة، شیخ محمد ابوریة، دارالمعارف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 سمعانی، عبدالکریم، تیمی، ت</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دارالکتب العمیة،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الاشراف بلاذری، احمدبن یحیی،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دارالفکر،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الایام المکیة، طبسی، نجم الدین، دارالولاء،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 یزدی، شیخ علی حائری، المکتبة المرتضویة،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 محمدبن حسن، ت</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مؤسسه بعثت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 بالاعمال الحسنة، ابن طاووس، سید رضی الدین، ت</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بوستان کتاب،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 شیرازی، سید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 الأمل، حر عاملی، محمدبن حسن، ت</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کتابفروشی ا ندلس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الاصابة، عسقلانی، ابن حجر،ت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دارالکتاب، بیروت </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 دیلمی، ابومحمد، ت قرن هشتم، مؤسسه اعلمی،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 عاملی، سید محسن أمین، ت</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دارالتعارف،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الدخیلة، شوشتری، محمد تقی، ت</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انتشارات صدوق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 علم الهدی، علی بن الحسین، ت</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رضی،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در مکه، طبسی، نجم الدین، پژوهشکده تحقیقات اسلامی سپاه،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الاذاعة، لما کان و ما یکون بین یدی الساعة، قنوجی، بخاری، محمدصدیق، ت</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جزری، ابن الاثیرت،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چاپخانه اسلامیه،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مفید، محمدبن محمدبن نعمان، ت</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جامعة مدرسین،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الطوال، دینوری، احمدبن داود، ت</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اول، 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مجلسی، محمدباقر، 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مؤسسة وفاء،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بهجة الامال، علیاری، ملاعلی، ت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چاپخانه علمیه،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قمی، محمدبن حسن، ت</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کتابخانه مرعشی،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 یعقوبی، احمدبن یعقوب، ت</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دمشقی، ابن کثیر، ت</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دارالفکر،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فی اخبار صاحب الزمان، گنجی شافعی، ت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دار إحیاء تراث اهل‌البیت،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فی تفسیر القران، خوئی، سید ابوالقاسم، 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المکتبة‌العلمیة،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 طوسی، محمدبن الحسن، ت</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دارالکتب الاسلامیة،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عسقلانی، ابن حجر، 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 مزی، ابوالحجاج یوسف، ت</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دارالفکر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الامالی، محمودی، محمد جواد، مؤسسه المعارف الاسلامیه،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الولی فیمن رای القائم المهدی عجل الله تعالی فرجه الشریف، بحرانی، سید هاشم، ت</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موسسه معارف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 عبدالرحمن بن محمد إشبیلی، ت</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غیبت امام مهدی عجل الله تعالی فرجه الشریف، جاسم حسینی، ترجمه سید محمد‌آیت اللهی، انتشارات امیر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التهمید، معرفت، محمد هادی، 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چاپخانه مهر،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الزائر، مجلسی، محمدباقر، ت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 طبری، ابوجعفر، محمدبن جریر، ت</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دارالکتب العلمیة،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الغیبه‌الصغری، صدر، سید محمد صادق، دارالتعارف، بیروت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الغیبة الکبری، صدر، سید محمد صادق، دارالتعارف،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تاریح حلب،عظیمی، محمد بن علی التنوخی، ت بعد از</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الفقهاء، حلی، حسن بن یوسف، 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المکتبة المرتضویة، و چاپ جدید، مؤسسه آل البیت،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تدریب الراوی، سیوطی، جلال الدین، 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المکتبة العلمیة، مدینه منورة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الخلفا، سیوطی، جلال الدین، 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چاپخانه السعاده،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الایات الظاهره، استرآبادی، سیدشرف‌الدین ـ ت قرن دهم‌ـ مدرسه امام مهدی،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تلخیص الشافی، طوسی، محمدبن الحسن، 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مکتبة العلمین، النجف الاشرف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المعارف، حلبی، ابوالصلاح، ت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جامعه مدرسین،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صدوق، محمدبن علی بن الحسین، 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کتابخانه صدوق،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تنقیح المقال ما مقانی، عبدالله، ت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چاپ مرتضوی، نجف اشرف، و چاپ ال‌البیت،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 محمدبن مسعود، قرن سوم و چهارم، المکتبة العلمیة،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 علی بن ابراهیم، قرن سوم، کتابفروشی،علامه،قم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مجمع البیان، طبرسی، فضل بن حسن، 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إحیا التراث العربی،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الدر المنثور، سیوطی،جلال الدین، ت</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محمدامین دمج،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البرهان، بحرانی، سیدهاشم، ت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 حویزی، عبدعلی بن‌جمعة، 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چاپخانه علمیة،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تفسیرجامع‌البیان، طبری، محمدبن جریر،ت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المعرفه،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العظیم ابن کثیر، ابو الفداء دمشقی، 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دارالمعرفة،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المیزان، طباطبائی، سید محمد حسین، 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دارالکتب الاسلامیة،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الکشف و البیان، ثعلبی، ابواسحاق احمد، 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حرانی، حسن بن علی بن‌شعبة، ت قرن چهارم، جامعه مدرسین،قم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بغداد،بغدادی، ابوبکر خطیب، 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ابن عساکر، علی‌بن الحسن، 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دارالفکر،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الخمیس، دیار بکری، حسین بن محمد المالکی، ت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مؤسسه شعبان،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الموالید، طبرسی، ابوعلی، فضل بن حسن،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ه،کتابخانه مرعشی،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تذکره الخواص، سبط‌بن الجوزی، یوسف‌بن فرغلی، 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مجمع جهانی اهل بیت،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تنزیه الانبیا، علم الهدی، سید مرتضی، 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کتابفروشی بصیرتی، قم </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یعقوبی، ابن واضح اخباری، 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 صادر، بیرت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قم، قمی، حسن‌بن محمدبن حسن قمی، ت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ترجمه حسن بن علی‌بن حسن قمی، ت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نشر طوسی،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الاسلام، ذهبی، شمس الدین، 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دارالکتاب الاسلامی،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الثاقب فی المناقب، طوسی، ابن حمزة،ت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مؤسسه انصاریان،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صدوق محمدبن علی‌بن الحسین،ت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الرضی،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جنة المأوی، نوری، میرزا حسین، 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ذیل بحارالانوار، ج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الأصول، ابن الأثیر، مبارک‌بن محمد شیبانی، 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احیاء التراب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جلال‌الدین، 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تصویر از خطی دارالکتب المصریة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خضراء، طریقه دار، بوستان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الاسبوع، ابن طاوس علی‌بن موسی‌بن جعفر، 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موسسه اعلمی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جلوه‌های پنهان امام عصر، علی‌پور، حسین، فرهنگ شیعه،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احادیث الشیعه، زیر نظر آیه‌الله بروجردی، 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مدینة العلم،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الکلام نجفی، شیخ محمدحسن، ت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دارالکتب الاسلامیة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الحاشیة علی مدارک الاحکام، وحید بهبهانی، 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موسسه آل البیت،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الابرار، بحرانی، سیدهاشم ، ت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موسسه معارف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حضرت مهدی، ناصر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الاقوال و معرفة الرجال، عبدالنبی جزائری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المبین فی تصویب المجتهدین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الاقوال فی معرفة الرجال، حلی،ت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موسسه نشر الفقاهة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مستدرک نوری، میرزا حسین، 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مؤسسه آل البیت،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صدوق، محمدبن علی بن الحسین، 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جامعه مدرسین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الجرائج راوندی، قطب‌الدین، 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مؤسسه الامام المهدی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اندازی به حکومت جهانی حضرت مهدی عجل الله تعالی فرجه الشریف، طبسی، نجم‌الدین، بوستان کتاب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النبوة، بیهقی، احمدبن حسین، 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دارالکتب العلمیة،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 طبری، محمدبن جریربن رستم، ت قرن چهارم، مکتبة الرضی، قم</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ذکری الشیعة فی احکام الشریعه، شیهد اول محمدبن جمال‌الدین عاملی، ت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 موسسه آل‌البیت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الدرجات الرفیعه فی طبقات الشیعة سید علی خان‌بن السید احمد الحسینی، ت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کتابفروشی بصیرتی،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 جهان</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فقهیة فی المسائل الخلافیة، طبسی، نجم‌الدین، بوستان کتاب،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ذرایع البیان فی عوارض اللسان، طبسی شیح محمدرضا، 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الی تصانیف الشیعه، طهرانی، آقا بزرگ، 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اسماعیلیان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احمدبن محمدبن خالد البرقی، 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دانشگاه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طوسی، محمدبن الحسن طوسی، 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انتشارات 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الرحله، ابن بطوطه،محمدبن ابراهیم لواتی، ت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دارالکتب العلمیه،بیروت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ابن داود، حلی، علی‌بن داود، ت بعد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دانشگاه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أسماء و مصنفی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احمدبن علی‌بن العباس نجاشی کوفی ت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مجلسی، محمدباقر، 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ه، انتشارات اعلمی،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 خونساری محمدباقر، ت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 مجلسی، محمد تقی</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ه، کوشانپور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 أفندی اصبهانی، عبدالله، ت قرن دوازدهم، چاپخانه خیام،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نیشابوری، ابن فتال شهید، 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الرضی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کافی،کلینی، محمدبن یعقوب، 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دارالکتب الاسلامیة،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رجالیه کلباسی، محمدبن ابراهیم، ت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الحسین، ابن تیمیه، 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تحقیق السید الجمیلی، دارالکتاب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مقارن، طبسی، نجم‌الدین، گلستان معرفت،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ریحانه الادب، مدرس خیابانی، محمد علی‌تبریزی، ت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ماجه قزوینی، ابن ماجه، 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داراحیاء التراث العربی،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ابی داود، سجستانی، سلیمان بن‌اشعث، 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داراحیاء السنة النبویة،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نسائی، ابو عبد الرحمن، سلیمان بن شعیب، ت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 داراحیاء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الکبری، بیهقی احمدبن حسین، 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دارالمعرفة،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قمی شیخ عباس، 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دارالاسوة،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سیراعلام النبلاء، ذهبی شمس الدین، 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موسسه الرسالة، بیروت </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السرائر، عجلی، ابن ادریس حلی، ت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جامعه مدرسین قم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عبدالملک، ت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احیاء التراث العربی،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اصول کافی مازندرانی، ملاصالح، ت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داراحیاء التراث العربی،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ابن ابی‌الحدید معتزلی، ت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دارالکتب العلمیة،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الرجعة، طبسی، شیح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انتشارات علامه،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 فردوسی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ابن عماد حنبلی، ت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دارالفکر،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الی مستحقی التقدیم، نباطی، زین الدین، ت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 المکتبة، 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عاشورا، طبسی، نجم‌الدین، انتشارات دلیل،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محمدبن اسماعیل، ت</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ابو حسین مسلم بن‌حجاج قشیری، 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مصطفی البابی الحلبی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صلی الله علیه و آله و سلم، العاملی، سید جعفر، دارالحدیث،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مهدیة، أبطحی، محمد باقر، مؤسسه امام مهدی،قم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 تحقیق محمد باقر موحدی، موسسه امام مهدی علیه السلام،قم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الشیعة، ابن بابویه، محمدبن علی‌بن الحسین صدوق،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ه،کانون انتشارات، عابدی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طرائف المقال بروجردی، سیدعلی اصغر جابلقی، 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کتابخانه مرعشی،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الشیعة، طهرانی آقابزرگ، 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النضید و الدرر الفرید،محمدبن حسن قمی،ت ، دارالحدیث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عقدالدرر فی اخبار المنتظر،مقدسی، یوسف‌بن یحیی، قرن هفتم، کتابفروشی عالم الفکر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العدة فی اصول الفقه، طوسی، محمدبن الحسن، ت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ستاره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صدوق ابو جعفر محمدبن علی بن بابویه، 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کتابخانه طوس،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العلل المتناهیة فی الاحادیث الواهیة، ا‌بن الجوزی، ابوالفرج عبدالرحمن، 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العرف الوردی فی اخبار المهدی، سیوطی، جلال‌الدین، 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دارالکتب العلمیة،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القاری عینی، بدرالدین، ت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داراحیاء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ملوک الفرس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الغیبه طوسی محمدبن الحسن، 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بنیاد معارف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نعمانی، محمدبن ابراهیم، 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ـ کتابخانه صدوق، تهران</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امینی، شیخ عبدالحسین، 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دارالکتاب العربی،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فوائد الفکر فی الامام المهدی المنتظر، المقدسی، مرعی‌بن یوسف، ت القرن الحادی عشر، موسسة المعارف،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الفتن ابن حماد، ابوعبدالله نعیم‌بن حماد، مروزی ت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درالفکر للطباعة،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السمطین فی فضائل المرتضی و البتول و السبطین، جوینی، ابراهیم‌بن محمد، 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موسسة المحمودی، للطباعة و النشر،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الفتاوی الحدیثیه، هیثمی، احمدبن حجر، ت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چاپخانه التقدم،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فی معرفة احوال الائمة، ابن الصباغ، علی بن‌محمد مالکی، 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دارالکتب، النجف، و نشر اعلمی،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المختارة من العیون و المحاسن،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للشریف علی بن طاهر دارالمفید،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فلاح السائل، بن طاوس، علی‌بن موسی‌بن جعفر،ت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دفتر تبلیغات اسلامی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 محمدمعین، نشر امیر کبیر،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ابن اعثم الکوفی، ابو محمد، احمد، ت،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 دارالکتب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ابن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محمدبن اسحاق، ت</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طوسی، محمدبن الحسن، ت</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نامه انتظار، مرکز تخصصی مهدویت،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الفوائد الرجالیة، رجال السیدبحرالعلوم، طباطبائی، سید مهدی، ت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مکتبة الصادق،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الرجال، تستری، شیخ محمد تقی، 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جامعه مدرسین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آبادی،محمدبن یعقوب، ت</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ه، موسسه الحبلی،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قادتنا میلانی سیدهادی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الانبیاء راوندی، سعیدبن هبة الله، ت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 مؤسسه 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المختصر فی علامات المهدی المنتظر هیثمی، احمدبن حجرت، ت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کلینی، محمدبن یعقوب، 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دارالکتاب الاسلامیة،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الفقه ـ حلبی، ابوالصلاح، ت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کتابخانه امیرالمومنین علیه السلام،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الضعفا، ابن عدی، احمدبن عبدالله، ت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ه،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فی‌التاریخ ابن اثیر، محمدبن عبدالکریم، ت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 دارصادر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فی علم الرجال، سبحانی، شیخ جعفر، نشر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کنزالفوائد، کراجکی، محمدبن علوی، ت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دارالاضواء، و کتابخانه مصطفوی، قم</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الأستار، نوری، میرزا حسین، ت</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کتابفروشی نینوی، تهران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اربلی، علی‌بن عیسی، ت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مجمع جهانی اهل بیت،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الموحدین، 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 متقی هندی، علاء الدین بن حسام، ت</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موسسه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الحجة لثمرة المهجة، ابن طاوس، رضی‌الدین علی‌بن موسی، 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ه، چاپخانه حیدریه، نجف‌اشرف،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الألقاب، قمی، شیخ عباس، ت</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کتابخانه صدر،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لؤلؤة البحرین فی الاجازات و تراجم رجال الحدیث، بحرانی، شیخ یوسف، ت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موسسه ال‌البیت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العلماء، ابن شهر آشوب محمدبن علی، 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چاپخانه حیدریة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الانوار المضیئة، نیلی نجفی، سیدبهاالدین، ت موسسه امام هادی،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مستطرفات السرائر، حلی، ابن ادریس، ت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ه، انتشارات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 ابن المشهدی، محمدبن جفعر، ت</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موسسه النشر الاسلامی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یاقوت حموی، ابوعبدالله، ت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احیاء، التراث العربی،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والفتن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التشریف بالمتن فی التعریف بالفتن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ابوالقاسم علی‌بن موسی‌بن جعفرص</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موسسه صاحب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العتبات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جعفر، موسسة الاعلمی،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الاطلاع علی اسماء الأمکنة و البقاع، بغدادی، عبدالمؤمن من عبدالحق، ت</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ه، إحیاء الکتب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خوئی، سید ابوالقاسم، ت</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دارالزهرا 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 معروف برجال أبی علی، حائری، ت</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شیخ محمدبن اسماعیل، موسسة آل‌البیت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المغنی، مقدسی، ابومحمد، عبدالدین احمد، ت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عالم الکتب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 طبرانی، سلیمان‌بن احمد، ت</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احیاء التراث العربی،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 طبرانی، سلیمان‌بن احمد، ت</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دارالکتب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المعارف، دینوری، عبدالله‌بن مسلم،ت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دارالکتب، مصر،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 حلی، شیخ‌حسن‌بن سلیمان، چاپخانه حیدریه، نجف‌اشرف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 شیخ علی، چاپخانه اسلامیة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و ردود، خوئی، سیدابوالقاسم، 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موسسه العروة الوثقی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علی الصحیحین، حاکم نیشابوری، ابوعبدالله، 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دارالمعارف النظامیة حیدرآباد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نوری، میرزا حسین، 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مؤسسه آل‌البیت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صنعانی، عبدالرزاق‌بن همام، 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 إحیاء‌التراث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ابن‌ابی شیبة، 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الفکر،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منتخب‌الاثر، صافی، شیخ لطف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مستدرکات علم رجال الحدیث، نمازی، شیخ علی، 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چاپخانه حیدری،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مقباس الهدایة، مامقانی، شیخ عبدالله، 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مؤسسه آل البیت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المختصر فی احوال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ابی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أبی الفدا، ت دارالمعرفة،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احمدبن محمدبن حنبل، ت</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 ابن حزم، علی‌بن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دارالافاق الجدید،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الادبا، یاقوت حموی، ابوعبدالله رومی بغدادی، 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دارالفکر،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الموحد، دریاب، شیخ محمود، مجمع الفکر الاسلامی،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طریحی، ت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 المکتبة المرتضویة،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الامام المهدی،طبسی و جمعی از 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المعارف الاسلامیة،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ملحق منهاج الصالحین، خوئی، سید ابوالقاسم، 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دارالزهراء،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المهذب، طرابلسی، ابن البراج، ت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جامعة مدرسین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مختلف الشیعة، علامه حلی، الحسن‌بن یوسف، 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دفتر تبلیغات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المختصر النافع محقق حلی، ابوالقاسم نجم‌الدین،ت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مصطفوی،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مشرعة البحار، محسنی، محمد آصف افغانی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مقابس الانوار، دزفولی، شیخ اسدالله تستری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الزائر، ابن طاووس، سیدعلی‌بن موسی، 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موسسه آل البیت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المسلک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ابوالقاسم جعفربن حسن، 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استان قدس رضوی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أبی یعلی، احمدبن علی التمیمی، 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دارالمأمون للتراث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آل ابی‌طالب، ابن شهرآشوب، ت</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کتابفروشی علامه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مدخل التفسیر لنکرانی، شیخ محمد فاضل،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دفتر تبلیغات اسلامی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ابن خلدون، عبدالرحمن‌بن محمد الاشبیلی،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دارالقلم،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 البحرانی، سیدهاشم، ت</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مؤسسه معارف الاسلامیة،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فتاوی الغزالی، ابوحامد، ت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المکتبة التوفیقیة،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 شهرستانی، محمدبن عبدالکریم، ت</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الرضی، قم </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مسعودی، علی‌بن الحسین، 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دارالکتب العلمیة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هیثمی، علی‌بن ابی‌بکر، 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ه،دارالکتاب الاسلامی،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ملاذالاخیار، مجلسی، محمدتقی، ت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کتابخانه مرعشی،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مستطرفات المعالی من علم الرجال، نمازی، شیخ علی، 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موسسه نبأ،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المسائل، گلپایگانی، سیدمحمدرضا، ت، دارالقران الکریم،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خُلَق، مؤسسه فرهنگی الهدی،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مشاهیر دانشمندان اسلامی، رازی، شیخ محمد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ویس و رامین</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المولفین ـ عمر رضا کحالة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کتاب البلدان، ابن الفقیه، احمدبن محمد همدانی، 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المدر ستین، عسکری، سیدمرتضی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مؤسسه البعثة،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مشیخة الفقیه، الصدوق، محمدبن‌علی بن الحسین، 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دارالکتب الاسلامیة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الانوار المضیئة، نیلی سید علی‌بن عبدالکریم نجفی بعد از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هادی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الارب فی فنون الادب، نویری، احمدبن عبدالوهاب، ت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الهیئة المصریة للکتاب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النجوم الزاهرة، الأتابکی، یوسف‌بن تغری، ت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النجم الثاقب، انوری، میرزا حسین، ت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نشانه‌هائی از دولت موعود، طبسی، نجم‌الدین، بوستان کتاب،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نهج‌الخلاص، فتلاوی، مهدی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دارالمحجة البیضاء،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نورالأبصار، شبلنجی، مؤمن‌بن حسن، ت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تفرشی، سید مصطفی حسینی، قرن یازدهم، مؤسسه آل‌البیت علیهم 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فی مجرد الفقه و الفتوی، طوسی، محمدبن الحسن، 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انتشارات قدس،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فی غریب الحدیث، جزری، مبارک‌بن محمد، 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فیض کاشانی، محمد محسن، ت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کتابخانه امیر المؤمنین علیه السلام،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الاعیان، ابن خلکان، احمدبن محمد، 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دارالثقافه،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منقری، نصربن مزاحم، 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کتابخانه مرعشی،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عاملی، محمدبن الحسن، 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مؤسسه آل‌البیت،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الوسیلة الی نیل القضیلة، طوسی علی‌بن حمزة، ت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کتابخانه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مؤسسه آل‌البیت، قم</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المودة، القندوزی، سلیمان‌بن ابراهیم، حنفی، 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کتابفروشی محمدی، قم</w:t>
      </w:r>
      <w:r>
        <w:rPr>
          <w:rFonts w:eastAsia="IRNazanin" w:cs="IRNazanin"/>
          <w:color w:val="111111"/>
          <w:sz w:val="28"/>
          <w:szCs w:val="28"/>
          <w:rtl w:val="true"/>
          <w:lang w:bidi="fa-IR"/>
        </w:rPr>
        <w:t xml:space="preserve">. </w:t>
      </w:r>
      <w:bookmarkStart w:id="1337" w:name="pg2683_23705"/>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38" w:name="__RefHeading___Toc861256_1395250215"/>
      <w:bookmarkStart w:id="1339" w:name="_Toc516"/>
      <w:bookmarkEnd w:id="1337"/>
      <w:bookmarkEnd w:id="1338"/>
      <w:r>
        <w:rPr>
          <w:rtl w:val="true"/>
        </w:rPr>
        <w:t>فهرست اماکن، اعلام، اشعار، آیات و روایات</w:t>
      </w:r>
      <w:bookmarkEnd w:id="1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آرمگدون،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اردهال،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ارمنستان،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ارمنیه،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بربر،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تفلیس،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جحفه،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جزادالشرایط،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جزیره خضراء،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جلنبادان،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جمر،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جیحون،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حاضره،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حصن محسن،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حلّه،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خولان،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رُم،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ریّه،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زاهره،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الزقاق،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زوراء،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سرداب سامراء،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سروسی،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سَکَن، </w:t>
      </w:r>
      <w:r>
        <w:rPr>
          <w:rFonts w:eastAsia="Amiri" w:cs="Amiri" w:ascii="Amiri" w:hAnsi="Amiri"/>
          <w:color w:val="111111"/>
          <w:sz w:val="28"/>
          <w:szCs w:val="28"/>
          <w:lang w:bidi="ar-SA"/>
        </w:rPr>
        <w:t>308</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سودان،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سوق حکمة،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شبه جزیره اندلس،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شفره،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صفا و مروه،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صَفَت،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طنجه،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عسفان،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قرقیسیا،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قزدان،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قسطنطنیه،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قصر عبدالکریم،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قصر کتامه،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قفقاز،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کُمکُم،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کُمُندان،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کمیدان،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لبطیط،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لیبی،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مالقه،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مالون،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مدینه منوره،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مزدکان،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مسجد براثا،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مسجد سهله،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مسجد کوفه،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مکّه،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ممجان،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وراردهار،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هَمْدان،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خراسانی،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آیت‌الله العظمی وحید خراسانی،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آیت‌الله اشتهاردی،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آیت‌الله العظمی بروجردی،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آیت الله العظمی خوئی،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آیت‌الله العظمی گلپایگانی،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آیت‌الله العظمی میلانی،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آیت‌الله جعفر سبحانی،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آیت‌الله صافی،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آیت‌الله مکارم شیرازی،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ابا اسحق،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ابراهیم بن مهزیار،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ابن ابی شیبه،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ابن الفضائری،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ابن المشهدی،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91</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ابن عقده،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ابن فتال نیشابوری،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ابن ولید،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ابن هوذه،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ابن یونس،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ابو ربیع شامی،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ابوالطفیل،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ابوالقاسم حسین بن روم،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ابوخالد کابلی،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ابوداود،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ابوسعید قمی،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ابوعلی النیشابوری،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ابوعلی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ابوعلی کوفی،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ابوعمرو عثمان بن سعید،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ابومحمد الحسن بن احمد المکتب،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ابومحمد حسن بن محمد دیلمی،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ابوموسی اشعری،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احمد بن ابراهیم بن احمد،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احمد بن ادریس،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احمد بن اسحاق،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احمد بن اسماعیل سمکه،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احمد بن طاهر قمی،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احمد بن عیسی وشا،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احمد بن قیس،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احمد بن محمد بن یحیی العطار،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احمد بن هلال عبرتائی،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احمد بن یوسف،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استرآبادی،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اسماعیل بن مرار،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اشحط،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انباری،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149</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بخت النصر،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بُرسی،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بشار عواد،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بشر بن سلیمان نخّاس،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بنی شیصبان،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بهبودی،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تمیم داری،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جبرئیل بن احمد فاریابی،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جعفر بن حمدان حصینی،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جعفر بن مسعود،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جعفر کذاب،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حبابه والبیه،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حسن بن احمد مالکی،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حسن بن علی زعفرانی،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حسن بن محمد بن حسن قمی،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حسن بن محمد بن سماعه صیرفی،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حسین بن ابراهیم قزوینی،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حضرت آدم علیه السلام،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حضرت ابراهیم علیه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حضرت ادریس علیه السلام،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حضرت اسماعیل صادق الوعد علیه السلام،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حضرت الیاس علیه السلام،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حضرت دانیال علیه السلام،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حضرت سلیمان علیه السلام،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حضرت شعیب علیه السلام،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حضرت صالح علیه السلام،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حضرت عبدالعظیم حسنی،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حضرت عزیر علیه السلام،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حضرت عیسی علیه السلام،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حضرت لوط علیه السلام،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حضرت موسی علیه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حضرت نوح علیه السلام،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حضرت یوسف علیه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حمزه بن القاسم،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حنان بن سدیر،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حویزی،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حیدر بن محمد سمرقندی،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خصیب،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دولابی،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307</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رشیق حاجب المادرانی،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رفید،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رمیله،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سدیر بن حکیم بن صهیب صیرفی،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سعد بن عبدالله اشعری قمی،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سعد بن هبة الله راوندی،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سفیانی،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سهل بن زیاد،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سید ابوالحسن اصفهانی،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سید بحرالعلوم،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سید حسنی،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سید شرف الدین علی حسینی استرآبادی،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سید شمس الدین،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سید علی نیلی نجفی،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سید فخرالدین،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سید محسن امین،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سید محمد صدر،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سیدعلی بن عبدالحمید،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سیف بن عمیره،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شاه طهماسب صفوی،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شیخ آقا بزرگ تهرانی،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شیخ جعفر کاشف الغطاء،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شیخ زین الدین،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274-275-280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560</w:t>
      </w:r>
    </w:p>
    <w:p>
      <w:pPr>
        <w:pStyle w:val="BookText"/>
        <w:rPr/>
      </w:pPr>
      <w:r>
        <w:rPr>
          <w:rFonts w:ascii="IRNazanin" w:hAnsi="IRNazanin" w:eastAsia="IRNazanin"/>
          <w:color w:val="111111"/>
          <w:sz w:val="28"/>
          <w:sz w:val="28"/>
          <w:szCs w:val="28"/>
          <w:rtl w:val="true"/>
          <w:lang w:bidi="fa-IR"/>
        </w:rPr>
        <w:t xml:space="preserve">شیخ طبرسی،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شیخ عبدالرحیم حنفی،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شیخ محمد کوفی،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صائد بن صید،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صخر بن حرب،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عامر بن واثله،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عامر شعبی،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عبدالباقی بن یزداد بن عبدالله بزاز،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عبدالجلیل قزوینی،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عبدالله بن جعفر حمیری،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عبدالله بن لهیعه،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عبدالله بن محمد ثعالبی،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عجلی،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عقبة بن خالد،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علامه بحرالعلوم،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علامه عسکری،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علامه کمره‌ای، </w:t>
      </w:r>
      <w:r>
        <w:rPr>
          <w:rFonts w:eastAsia="IRNazanin" w:cs="IRNazanin"/>
          <w:color w:val="111111"/>
          <w:sz w:val="28"/>
          <w:szCs w:val="28"/>
          <w:lang w:bidi="fa-IR"/>
        </w:rPr>
        <w:t>523</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544</w:t>
      </w:r>
    </w:p>
    <w:p>
      <w:p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علی بن ابی حمزه بطائنی،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علی بن احمد بندنیجی،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علی بن حمزه طوسی،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علی بن فاضل،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علی بن محمد سمری،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علی بن موسی بن جعفر کمیذانی،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علی بن مهزیار،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علی دوانی،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عمر بن قیس،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عیسی بن خشاب،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غفاری،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فاطمه بنت قیس،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فضل ابن یحیی طیبی،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قاضی نورالله شوشتری،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قطب الدین راوندی،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قمسارة بن لهراسب،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قندوزی،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کعب الاحبار،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کمال الدین انباری،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گریس هادس،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مأمون رقی،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محدث جزایری،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اربلی،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محقق بحرانی،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محقق داماد،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محقق شوشتری،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محمد بن ابراهیم بن اسحاق طالقانی،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محمد بن ابی عبدالله کوفی،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محمد بن بحر شیبانی،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محمد بن حسان رازی،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محمد بن عبدالله ظهری،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محمد بن علی بن محمد بن حاتم نوفلی،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محمد بن مسعود،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محمد بن موسی بن متوکل،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محمد بن وهبان،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محمد بن یحیی العطار،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محمد تقی موسوی اصفهانی،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محمد حنفیه،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مرحوم آیت‌الله طبسی،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مزی،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مظفر بن جعفر علوی،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معاویة بن ابی سفیان،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معلی بن خنیس،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مقدس اردبیلی،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مقدسی شافعی،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ملا خلیل قزوینی،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موسی بن جعفر بغدادی،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مومن الطاق،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میرزا عبدالله افندی،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نائینی،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نرجس خاتون،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نزال بن سبره،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نعمانی،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نعیم بن حماد،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زکیه،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نمازی شاهرودی،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نهاوندی،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هارون مکی،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یشوعا،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یمانی،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یونس بن کلیب،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بفرمود عهد قم و اصفهان،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تری المحبین صرعی فی دیارهم، </w:t>
      </w:r>
      <w:r>
        <w:rPr>
          <w:rFonts w:eastAsia="IRNazanin" w:cs="IRNazanin"/>
          <w:color w:val="111111"/>
          <w:sz w:val="28"/>
          <w:szCs w:val="28"/>
          <w:lang w:bidi="fa-IR"/>
        </w:rPr>
        <w:t>513</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زگرگان و ری و قم و صفاهان،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آلم غُلِبَت الرّوُم،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أَخَافُ أَن یَأْکُلَهُ الذِّئْبُ،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أَرْسِلْهُ مَعَنَا غَدَاً یَرْتَعْ وَیَلْعَبْ،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إِلاَّ أَن تَأْتِیَهُمْ سُنَّةُ الاَْوَّلِینَ،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إِنَّ اللَّهَ لاَ یُغَیِّرُ مَا بِقَوْم،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اِن أوهن البیوت،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إن نشأ ننزّل علیهم من السماء،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إِنَّا نَحْنُ نَزَّلْنَا الذِّکْرَ وَإِنَّا لَهُ لَحَافِظُونَ،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أَوْلِیَاؤُهُمُ الطَّاغُوتُ،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أیّکم یأتینی بعرشها،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ثُمَّ رَدَدْنَا لَکُمُ الْکَرَّةَ عَلَیْهِمْ،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حم، عسق،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سُنَّةَ اللهِ الَّتِی قَدْ خَلَتْ فِی عِبَادِهِ،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سُنَّةَ اللهِ فِی الَّذِینَ خَلَوْا مِن قَبْلُ،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سُنَّةَ مَن قَدْ أَرْسَلْنَا قَبْلَکَ مِن رُّسُلِنَا،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فَأَخَذَتْهُمُ الصَّاعِقَةُ بِظُلْمِهِمْ،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فَاخْلَعْ نَعْلَیْکَ إِنَّکَ بِالْوَادِ الْمُقَدَّسِ طُوی،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فإذا جاء أجلهم لا یستاخرون ساعة،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فَلَمَّا رَأَوْا بَأْسَنَا قَالُوا آمَنَّا بِاللهِ،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فَهَلْ یَنظُرُونَ إِلاَّ سُنَّتَ الاَْوَّلِینَ،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قَابَ قَوْسَیْنِ أَوْ أَدْنَی، </w:t>
      </w:r>
      <w:r>
        <w:rPr>
          <w:rFonts w:eastAsia="Amiri" w:cs="Amiri" w:ascii="Amiri" w:hAnsi="Amiri"/>
          <w:color w:val="111111"/>
          <w:sz w:val="28"/>
          <w:szCs w:val="28"/>
          <w:lang w:bidi="ar-SA"/>
        </w:rPr>
        <w:t>418</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مَنْ حَرَّمَ زِینَةَ اللّهِ،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لاَ یُؤْمِنُونَ بِهِ وَقَدْ خَلَتْ سُنَّةُ الاَْوَّلِینَ،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لَنْ نُؤْمِنَ لَکَ حَتَّی نَرَی اللهَ جَهْرَةً،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و من یتوکّل علی‌الله فهو حسبه،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و‌اخْتَارَ مُوسَی قَوْمَهُ سَبْعِینَ رَجُلاً لِمِیقَاتِنَا،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والشمس وَ ضُحاها،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وَالفجر وَلَیال عَشر،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وَالنجم و الشجَرُ یَسجُدان،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وَقَدْ أُمِرُوا أَن یَکْفُروا بِهِ،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وَکَانُوا مِنْ قَبْلُ یَسْتَفْتِحُونَ،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یَعْمَلُونَ لَهُ مَا یَشَاءُ مِن مَّحَارِیبَ،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روایات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لِلقائِمِ مِنّا غَیبةً یطولُ أمَدُها،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إنَّ اللهَ إذا کَرِهَ لَنا جِوارَ قوم،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إذا غَضِبَ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خَلقِهِ،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إنَّ للقائمِ غَیبَةٌ،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لابُدَّ لِلْغَلامِ مِنْ غیبة،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و أمّا عِلَّةُ ما وَقَعَ مِنَ الغَیْبَةِ،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یَقُومُ القائمُ وَ لَیسَ لاَِحَد فی عُنَقِهِ عَهْدٌ،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ما بال أمیرالمؤمنینَ علیه السلام لَمْ یُقاتِل مُخالِفیهِ،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إِنّ لِصاحِبِ هذا الأَمْرِ غَیبَةً لابُدَّ مِنها،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إن الله إذا أحبَّ عبداً غَتَّهُ بالبلاء،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إنّی لأطوف حول الکعبة، ص</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سدیر عصیدةٌ بکلّ لون،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فضرب بالکتب الأرض، ص</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یا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 بیتک و کن حلساً،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إنّ سُنَنَ الأنبیاء علیهم السلام بِما وَقعَ بهم مِن الغَیبات، ص</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إنّ صالحاً علیه السلام غابَ عنْ قومِه زماناً،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فی‌القائم سنّة مِن موسی بن عمران علیه السلام، ص</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إنّ فی صاحب هذا الأمرِ سنناً مِن سُنن الأنبیاء،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فی القائم منّا سننٌ من الأنبیاءِ،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فی صاحب هذا الأمرِ سُنَنٌ مِن أربَعَةِ أنبیاء،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إنَّ ابنی هذا فیه شَبهٌ مِن خمسة أنبیاء،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لا یحلّ لکم ذکره باسمه،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لا یسمّیه باسمه إلاّ کافر،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قد عرفتَ إنقطاعی إلی ابیک و أُنسی به،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إنّ أبا محمّد علیه السلام بعث إلی بعض،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الخَلَف من بعدی الحسن،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إن دللتَهم علی الإسم أذاعوه،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لا یحلّ ذکره باسمه،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لا تحلّ لکم تسمیته،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فسأل عمر، امیرالمؤمنین علیه السلام عن المهدی عجل الله تعالی فرجه الشریف،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لا یُری جسمُه و لا یسمّی اسمُه،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ملعونٌ، ملعونٌ، مَن سمّانی فی محفل من الناس،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یا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اوصیائی من بعدی،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و لکن ابنه الحجّة یغیب عنهم،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لا یسمّی حتّی یظهره‌الله تعالی،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إسمُه إسمی او سمیّی،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من مات و لم یعرف امام زمانه،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إذا وضعت المیّت فی لحده،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وجّه إلی مولای ابو محمّد علیه السلام، بکبش،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سئل عن إتیان قبر الحسین علیه السلام،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اللهّم إنّی اُشهدک و أشهد ملائکتک المقرّبین،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 واحد منّا قبل خروج القائم عجل الله تعالی فرجه الشریف،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مَثَلُ خروج القائم منّا أهل‌البیت،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من خرج من آل محمّد صلی الله علیه و آله و سلم،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یابن رسول الله لکم الرأفة والرحمة، ص</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کلُّ رایة تُرْفَعُ قبل قیامِ،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کلُّ رایة تُرفَعُ قبلَ رایة القائم عجل الله تعالی فرجه الشریف،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لانّه یدعو إلی الحق،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لیس فی الرایات رایة أهدی من رایة الیمانی،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کأنّی بقوم قد خرجوا بالمشرق،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لو أنّ عبداً زنجیاً تعصّب لنا أهل‌البیت، </w:t>
      </w:r>
      <w:r>
        <w:rPr>
          <w:rFonts w:eastAsia="Amiri" w:cs="Amiri" w:ascii="Amiri" w:hAnsi="Amiri"/>
          <w:color w:val="111111"/>
          <w:sz w:val="28"/>
          <w:szCs w:val="28"/>
          <w:lang w:bidi="ar-SA"/>
        </w:rPr>
        <w:t>80</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کلّنا قائم بأمرالله،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الناس صاروا بعد رسول‌الله،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ذکرنا عنده ملوک آل فلان،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ما خرج و لا یخرج مِنّا أهل البیت،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خمس علامات قبل قیام القائم،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ثم یظهرالمهدی بمکّة،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لأی علّة وضع الله الحجَر فی الرکن،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لابّد لصاحب هذا الأمر من غیبة،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جلالتک تمنعنی من مسألتک،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للقائم غیبتان،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بعث إلینا المعتضد رسولاً،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یدخل السفیانی الکوفه فیسبیها،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أنّ المهدی و السفیانی و کلب یقتتلون،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یجیءِ البربر حتی ینزلوا،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تکون فتن ثلاث،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یا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بینکم و بین قرقیسیا، ص</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إنّ لولد العباس و المروانی لوقعة بقرقیسیا،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إنّ لِلّه مائدة،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یا جابر الزم الأرض،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إن دولة أهل بیت،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أنتم ثقاتنا أهل‌البیت،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یابن رسول‌الله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کهیعص،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سَأله عن کهیعص،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و أمّا قوله، کهیعص،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انّه لا یلهو و لا یلعب،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طهارة الولادة وَ حسن المنشأِ،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نِعمَ المَطّیةُ مَطیتکُما و نِعم الرَاکبان اَنتُما،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حَزَقّة، حَزَقّة، تَرَقّ عَین بَقّة،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اشبَه أباکَ یا حَسَن،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اَنتَ شَبیهٌ بِأبی، لَستَ شبیهاً بِعَلی،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و استلانواما استوعره المُترفون،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فشارَکَوا اَهَل الدُنیا فی دنیاهُم،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لَمّا قَدِمْتُ المدینة،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إنّی لأَرجُو أن یَکونَ أمرُهُ فی سُهُولَة،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فَیُکَبِّرُ الْمُسْلِمُونَ ثَلاثَ تَکبیرات،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فیُقتل من الروم حتی یتغیّر ماءُ الفرات بالدم،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لا یَکونُ هذا الأمرُ حتَی یَذهَبَ ثُلثُ النّاسِ،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حقّ؟،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قُدَّامُ القائِمِ مَوْتَتانِ؛ مَوْتٌ أَحْمَر وَ مَوْتٌ أبْیَضُ،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اِنَّ أهل الحقِّ لَمْ یَزالوا مُنْذُ کانُوا فی شِدَّة،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لهم سیوف من حدید غیر هذا الحدید،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لا یُقیمُ أَمْرَ اللهِ سُبحانَهُ إلاَّ مَنْ لایُصانِعُ،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إذا تَمَنَّی أَحَدُکُمْ للْقائِمَ فَلْیَتَمَنَّهُ فِی عافِیَة،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فَتتّمُ حُجَّةُ اللهِ عَلَی‌الْخَلْقِ حتَّی لایَبقی أحدٌ عَلَی‌الأرْضِ،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أمَّا شَبَهُهُ مِنْ جَدِّهِ المُصْطَفی صلی الله علیه و آله و سلم،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إسمُهُ إسْمی،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لَسیرَةُ علی بن أبی‌طالِب علیه السلام، فِی أهلِ الْبَصْرَةِ،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ینتج الله تعالی فی هذه الأمّة رجلا منّی و أنا مِنهُ،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یُفَرِّجُ اللهُ الفِتَنَ بِرَجُل مِنّا،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وَلِکن صاحِبُ الأمْرِ الطرید الشرید،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یضعُ السیف علی عاتقه،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الإمام، الأنیس الرَّفیقُ،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إنّا لَنَفرح لِفَرحِکُم، </w:t>
      </w:r>
      <w:r>
        <w:rPr>
          <w:rFonts w:eastAsia="Amiri" w:cs="Amiri" w:ascii="Amiri" w:hAnsi="Amiri"/>
          <w:color w:val="111111"/>
          <w:sz w:val="28"/>
          <w:szCs w:val="28"/>
          <w:lang w:bidi="ar-SA"/>
        </w:rPr>
        <w:t>231</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غَیرُ مُهملینَ لِمُراعاتِکُم،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یقولُ القائم عجل الله تعالی فرجه الشریف، لاَِصحابِهِ،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إذا خَرَجَ یَقُومُ بِأمر جَدید،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یُجَرِّدُ السَیفَ علی عاتِقِهِ،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یُبایَعُ القائمُ بِمَکَّةَ،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یَخْرِجُ إلَی المَدینةِ،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لَوْ یَعْلَمُ النَاسُ ما یَصنَعُ القائمُ،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إذا قامَ القائِمُ مِنْ آلِ مُحَمّد صلی الله علیه و آله و سلم، أقامَ خمسمئة،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فَیَقْتُل ألْفاً و خمسمئة قریشی،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یسُومُهُم خَسفاً،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یسیر القائمُ بسیرَةِ عَلی ابن أبی طالِب،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إذا قام القائم و أتی رَحبةَ الکوفةِ،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وَ إنَّ القائمَ یَخْرُجُونَ عَلَیهِ،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یسیر الی الکوفه،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ویحَ هذه المُرجئة،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القائم یلقی فی حَربِهِ،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خالَفَنا فی دَوْلَتِنا،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و لوْ قد قامَ القائم عجل الله تعالی فرجه الشریف مَا احْتاجَ إلی مسائِلَتِکُمْ،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بَینا الرَّجُلُ عَلی رأسِ القائِمِ یَأمُرُهُ و ینهاهُ،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و یسیر الصدیق الأکبر برایة الهدی،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فیجتمع الناس إلیه کالطیر،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ثم ان الامام الحجة یظهر علی أخلاق جده،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و ما بثلاثین من وحشة،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إنّ لصاحب هذا الأمر غیبتین،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إذا بدَت لک أمارات الظهور و التمکن،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إنّ رسول‌الله لَمّا اُسری به،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عساک تَسئَلنی عن الحَشر و النَشر،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محشرالناس کلّهم إلی بیت المقدس،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نظرتُ إلی بقعة بأرض الجبل حمراء،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إنّما سُمّی قم بقم،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هم والله اهل قم،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أهل قم یقومون مع إمام،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رجلٌ من أهل قم یدعوالناسَ إلی‌الحق،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یأتی زمان علی امتی،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رجلٌ من أهل قم یدعوالناسَ إلی‌الحق،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یأتی زمان علی امتی،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من أهل بیت النجباء یعنی اهل قم،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کیف أنت و کیف وُلدک و کیف أهلک،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هذا نجیب قوم النجباء،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سأل امیرالمؤمنین علی بن ابی‌طالب علیه السلام عن اسلم المدن،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و یسمّی بقم و هو معدن شیعتنا؛،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امّا الری، فویل له من جناحَیْه،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إنّ الله احتجّ بالکوفة علی سائر البلاد،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لولا الحجّة لساخت الأرض،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و إن الملائکة لتدفع البلایا عن قم و أهله،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ستخلو کوفة من المؤمنین،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إذا عمّت البلدان الفتن، فعلیکم بقم،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أتعرف موضعاً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وراردهار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إذا عمّت البلایا فالأمن فی کوفة،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إذا فقد الأمن من العباد و رکب الناس،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إذا أصابتکم بلیّة،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إلی الکوفة و حوالیها و إلی قم و نواحیها،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إنّ قم یبلغ من العمارة إلی أن یشتری،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إذا عمّت البلدان الفتن، فعلیکم بقم،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یخرُجُ الحَسَنی صاحبُ طبرستان،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تسیر الجیوش حتی تصیر بوادی القری،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ثمّ یَخرج الحسنی الفتی الصبیح، </w:t>
      </w:r>
      <w:r>
        <w:rPr>
          <w:rFonts w:eastAsia="IRNazanin" w:cs="IRNazanin"/>
          <w:color w:val="111111"/>
          <w:sz w:val="28"/>
          <w:szCs w:val="28"/>
          <w:lang w:bidi="fa-IR"/>
        </w:rPr>
        <w:t>337</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ظهرالشّامی و أقبل الیمانی،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 عشّ آل محمد صلی الله علیه و آله و سلم،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تُربة قم مقدّسة،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لَمّا اُسرِی بی‌إلی السماءِ الرابعة،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إنّ الله بجوده و رأفته قد منَّ علی عباده،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أهل خراسان اَعلامنا، أهل قم أنصارنا،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للجنّة ثمانیة أبواب،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فجَری ذکُر قم و أهل قم،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مرحباً بإخواننا من أهل قم،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لَوْلا الْقُمیّونَ لَضاعَ الدّینُ،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إنّ الله اِختارَ مِن جَمیعِ الْبِلادِ کوفَة وَ قُم و تِفلیس،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فی قُم شیعَتُنا و مَوالینا،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قدم علی رسول‌الله صلی الله علیه و آله و سلم تمیم الداری،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الإسلام یجبّ ما قبله،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یا امیرالمؤمنین علیه السلام متی یخرج الدّجال؟،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یخرج من بلدة یقال لها اصفهان،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یخرج من خلة بین الشام و العراق،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یخرج الدجّال من العراق،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دجّال یمشی فی الأسواق،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فمررنا بصبیان فیهم ابن صیاد،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إن من فتنته أن یأمر السماء فتمطر،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خروج الحسین علیه السلام فی الکرّة فی سبعین رجلا،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من کذب علینا أهل‌البیت،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بادروا بالاعمال ستّا،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لا تقوم الساعة حتی تکون عشر آیات،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کنّا جلوساً فی المدینه فی ظلّ حائط،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من قاتلنی فی الأولی،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من قاتلنا آخرالزمان،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یوم النیروز هو الیوم الذی،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إنّ الله تبارک و تعالی خلق أربعة عشر نوراً،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أخرج إلینا صنماً،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إنّ المدینة لتنفی خبثها،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سلونی قبل أن تفقدونی،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یا خراسانی تعرف وادی کذا و کذا،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إنّ مَن قرأ سورة الکهف،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أعوذ بک من شرّ المحیی،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من صام رجب أربعة أیّام،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إزرعوا و اغرسوا،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سَیُریک فی آخرالزمان آیات منها،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هو الدجّال و الصیحة و الخسف،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من أبغضنا اهل‌البیت بعثه الله یهودّیاً،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إنَّ ممّن یتّخذ مودتنا أهل‌البیت،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یخرج الدجّال من خراسان،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یخرج من بلدة یقال له بلخ،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یخرج الدجّال من مرو،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یخرج الدجّال من خلة بین الشام و العراق،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یخرج من المشرق من سجستان،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خروج السفیانی و الیمانی و الخراسانی،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خروج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الخراسانی و السفیانی و الیمانی،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ثم یخرج ملک من صنعاء الیمن،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و یسیر الجیش القحطانی،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رجل منّا اهل‌البیت،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ثم ینهض الیمانی،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إنّه أشبه الناس خَلقا و خُلقا و حُسناً، </w:t>
      </w:r>
      <w:r>
        <w:rPr>
          <w:rFonts w:eastAsia="Amiri" w:cs="Amiri" w:ascii="Amiri" w:hAnsi="Amiri"/>
          <w:color w:val="111111"/>
          <w:sz w:val="28"/>
          <w:szCs w:val="28"/>
          <w:lang w:bidi="ar-SA"/>
        </w:rPr>
        <w:t>385</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متی فرج الشیعة،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علامات خروجه،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قبل هذا الأمرالسفیانی و الیمانی و المروانی،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یخرج قبل خروج القائم،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خمس قبل قیام القائم،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خرج من الناحیة،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القرآن واحدٌ نزل من عند الواحد،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یملأ الأرض عدلا کما ملئت ظلماً و جوراً،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سیرته بالعدل و حکمه الحق،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العدل أحلی من الماء یصیبه الظمآن،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العدل أحلی من الشهد،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لا دین لمن دان الله بغیر امام عادل،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لأعفونّ عن کّل رعیَّة،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اِنَّ الإیمان بُنی علی،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اَظْهِرْ به العدل و أیّدهُ بالنّصر،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لیعزلنّ عنکم أمراءَ الجور،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فهو امام تقی، نقی،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ما یکون هذا الأمر حتی لایبقی صنف من الناس،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والله إنّی لأعرفه باسمه و اسم أبیه،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فإذا خرج أشرقت الأرض بنور ربّها،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یبلغ من ردّ المهدی المظالم،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إذا قام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بالعدل،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ما یظهر القائم من العدل،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سئل ابوعبدالله علیه السلام عن المساجد المظلّله،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اوّل ما یبدأ به قائمنا،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سألت ابا جعفر علیه السلام عن الصلاة فی المساجد المصوّرة،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فیجتمع الناس إلیه کالطیر الواردة،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إن رسول‌الله صلی الله علیه و آله و سلم مَرِض مَرْضَةً،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یا فاطمه وَالّذی بَعَثنی بِالحقِّ،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فإذا اَدرَکتُموُه فبایعوه،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مهدی الخیر یخرج بعد السفیانی،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إمام یکون أعطی الناس،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یکونُ علی الناسِ إمامٌ،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یخرج المهدی علی رأسه غمامة،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فإذا رأیتموه فبایعوه،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یَکُونُ فی هذِهِ الأُمَّةِ خَلیفَةٌ،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یخرُجُ فی آخر الزَّمانِ خَلیفةٌ،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یَنزِلُ خَلیفَةٌ مِن بنی‌هاشِم،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نادی مناد بعَدَ اَنْ تَحاربَ القَبائلِ،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یُنادِی مُناد مِنَ السَّماءِ،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وَلاّکُم خَیرَ أَمَّةِ مُحمَّد صلی الله علیه و آله و سلم،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ثُمَّ تَجْتَمِع الناسُ علی خَیرهِم رَجُلا،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یحج الناس معاً،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ثُمّ تَأتی الخلافَةُ خَیْرَ أهلِ الاَرض،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المَنصُورُ مَهدی،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ثُمّ یَظهَرُ الْهاشِمی،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وَ یَعُوذُ عائذٌ بِالْبَیتْ،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یَأتی بِذَخیرَةِ الاَنبیاءِ علیهم السلام،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تَأوی إلَیهِ أمّتُهُ،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و إِمامُ النّاسِ یَوْمَئِذ رجلٌ صالحٌ،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فیخرج کالصالح مَن مَضی،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یَخرُجُ رَجُلٌ مِنْ اهلِ‌بَیتی،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أخبرنی جَبرئیلُ عِن اللهِ عَزَّوَجَلَّ،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الأَئمَّةُ بعدی إثناعشر،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إنَّ عَلی بن أبی‌طالب إمام أُمتّی،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إذا بَعَثَ اللهُ رجلا مِن أطائبِ عِترَتی،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من مات و لیس له امام، </w:t>
      </w:r>
      <w:r>
        <w:rPr>
          <w:rFonts w:eastAsia="IRNazanin" w:cs="IRNazanin"/>
          <w:color w:val="111111"/>
          <w:sz w:val="28"/>
          <w:szCs w:val="28"/>
          <w:lang w:bidi="fa-IR"/>
        </w:rPr>
        <w:t>527</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أمِنّا الهداة؟،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یا فلان فیهلک کل شیء؟،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أسأله عن الفرج؟،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فی صاحب هذا الامر، أربعة سنن،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سألت أبا جعفر علیه السلام عن هذا الأمر،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کان فی بنی‌اسرائیل نبی وعده الله،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جعلت فداک أخبرنی عن هذا الأمر،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 xml:space="preserve">مَن عدّ غداً مِن أجَلهِ،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 xml:space="preserve">کانَ بین عیسی و محمّد علیهما السلام خمسمئة عام، </w:t>
      </w:r>
      <w:r>
        <w:rPr>
          <w:rFonts w:eastAsia="IRNazanin" w:cs="IRNazanin"/>
          <w:color w:val="111111"/>
          <w:sz w:val="28"/>
          <w:szCs w:val="28"/>
          <w:lang w:bidi="fa-IR"/>
        </w:rPr>
        <w:t>557</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دخل فی هذا الدین،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bookmarkStart w:id="1340" w:name="pg2683_23741"/>
    </w:p>
    <w:p>
      <w:pPr>
        <w:pStyle w:val="Heading2"/>
        <w:numPr>
          <w:ilvl w:val="1"/>
          <w:numId w:val="1"/>
        </w:numPr>
        <w:rPr/>
      </w:pPr>
      <w:bookmarkStart w:id="1341" w:name="__RefHeading___Toc861258_1395250215"/>
      <w:bookmarkStart w:id="1342" w:name="_Toc517"/>
      <w:bookmarkEnd w:id="1340"/>
      <w:bookmarkEnd w:id="1341"/>
      <w:r>
        <w:rPr>
          <w:rtl w:val="true"/>
        </w:rPr>
        <w:t>فهرست تفصیلی</w:t>
      </w:r>
      <w:bookmarkEnd w:id="134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غیبت</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مرحله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غیبت در روایات</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سندی و دلالی روایات</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بررسی نخستین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شیوه پیامبران علیهم السلام در مورد حضرت مهدی عجل الله تعالی فرجه الشریف</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روایات مذمّت سدیر</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شواهدی از روایاتِ امام صادق علیه السلام</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شواهدی از روایاتِ امام زین العابدین علیه السلام</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شواهدی از روایاتِ امام باقر علیه السلام</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شاهدی از روایاتِ امام رضا علیه السلام</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غیبت‌ها و پنهان شدن پیامبران</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تسمیه و ذکر نام شریف حضرت ولی عصر علیه السلام</w:t>
      </w:r>
    </w:p>
    <w:p>
      <w:pPr>
        <w:pStyle w:val="BookText"/>
        <w:rPr/>
      </w:pPr>
      <w:r>
        <w:rPr>
          <w:rFonts w:ascii="IRNazanin" w:hAnsi="IRNazanin" w:eastAsia="IRNazanin"/>
          <w:color w:val="111111"/>
          <w:sz w:val="28"/>
          <w:sz w:val="28"/>
          <w:szCs w:val="28"/>
          <w:rtl w:val="true"/>
          <w:lang w:bidi="fa-IR"/>
        </w:rPr>
        <w:t>بررسی گفته دانشمندان و فقیهان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قائلین به حرمت</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توجیهات علاّمه مجلسی</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 نوری</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دیدگاه قائلین به جواز</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شیخ حُرّ عامِلی</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إربلی</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مکیال المکارم</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قیام در بوته نقد و تحلیل روایی</w:t>
      </w:r>
    </w:p>
    <w:p>
      <w:pPr>
        <w:pStyle w:val="BookText"/>
        <w:rPr/>
      </w:pPr>
      <w:r>
        <w:rPr>
          <w:rFonts w:ascii="IRNazanin" w:hAnsi="IRNazanin" w:eastAsia="IRNazanin"/>
          <w:color w:val="111111"/>
          <w:sz w:val="28"/>
          <w:sz w:val="28"/>
          <w:szCs w:val="28"/>
          <w:rtl w:val="true"/>
          <w:lang w:bidi="fa-IR"/>
        </w:rPr>
        <w:t>روایت نخست</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دلالت و توجیه روایت</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راوی</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وثاقت وی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طریق دیگر حدیث</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بررسی نخستین طریق نعمانی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بررسی طریق دوم نعمانی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بررسی طریق سوم</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بررسی دلالت روایت</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مناقشه نخست</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مناقشه سوم</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روایات دیگر</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دلالت حدیث</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غیبت امام زمان عجل الله تعالی فرجه الشریف در سرداب سامرا</w:t>
      </w:r>
    </w:p>
    <w:p>
      <w:pPr>
        <w:pStyle w:val="BookText"/>
        <w:rPr/>
      </w:pPr>
      <w:r>
        <w:rPr>
          <w:rFonts w:ascii="IRNazanin" w:hAnsi="IRNazanin" w:eastAsia="IRNazanin"/>
          <w:color w:val="111111"/>
          <w:sz w:val="28"/>
          <w:sz w:val="28"/>
          <w:szCs w:val="28"/>
          <w:rtl w:val="true"/>
          <w:lang w:bidi="fa-IR"/>
        </w:rPr>
        <w:t>شبهات مخالفین در مورد سرداب سامرا</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گفتار علمای اهل سنّت در مورد سرداب سامرا</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موضع گیری علمای شیعه در برابر این تهمت</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دو پرسش</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قضیه سرداب در منابع شیعی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اشکالات وارده بر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الجرایح</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نقل جریان سرداب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مشهدی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سخن ابن مشهدی پیرامون سرداب</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تحقیقی پیرامون ابن مشهدی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دیدگاه آیة الله العظمی خوئی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اشکال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بنائی و صغروی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مبنائی و کبروی</w:t>
      </w:r>
      <w:r>
        <w:rPr>
          <w:rFonts w:eastAsia="IRNazanin" w:cs="IRNazanin"/>
          <w:color w:val="111111"/>
          <w:sz w:val="28"/>
          <w:szCs w:val="28"/>
          <w:lang w:bidi="fa-IR"/>
        </w:rPr>
        <w:t>98</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شیخ آقابزرگ تهرانی</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شیوه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دیدگاه محدّث نوری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دیدگاه محدث نوری در مورد مؤلف</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اتهامات اهل سنّت به شیعه پیرامون سرداب</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ظهور حضرت ولی‌عصر علیه السلام از سرداب است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ولی‌عصر علیه السلام در سرداب زندگی می‌کند؟</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خاتمه بحث</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آرمگدون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محور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جغرافیائی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 عراق</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فلسطین</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تعبیر عِبری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مجدّون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عامه</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تحقیقی رجالی پیرامون نُعیم ابن حمّاد</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تحقیقی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لهیعة</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دیدگاه علمای اهل سنّت درباره کعب</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معاویه درباره کعب</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دیدگاه شیعه درباره کعب</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نخستین روایت، از روضه کافی</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محور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روضه کیست؟</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روضه کافی</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دلالت روایت</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بحث رجالی</w:t>
      </w:r>
      <w:r>
        <w:rPr>
          <w:rFonts w:eastAsia="IRNazanin" w:cs="IRNazanin"/>
          <w:color w:val="111111"/>
          <w:sz w:val="28"/>
          <w:szCs w:val="28"/>
          <w:lang w:bidi="fa-IR"/>
        </w:rPr>
        <w:t>134</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توثیقات محمّد بن سنان</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حضرت نرگس</w:t>
      </w:r>
    </w:p>
    <w:p>
      <w:pPr>
        <w:pStyle w:val="BookText"/>
        <w:rPr/>
      </w:pPr>
      <w:r>
        <w:rPr>
          <w:rFonts w:ascii="IRNazanin" w:hAnsi="IRNazanin" w:eastAsia="IRNazanin"/>
          <w:color w:val="111111"/>
          <w:sz w:val="28"/>
          <w:sz w:val="28"/>
          <w:szCs w:val="28"/>
          <w:rtl w:val="true"/>
          <w:lang w:bidi="fa-IR"/>
        </w:rPr>
        <w:t>بررسی روایتی، درباره مادر امام زمان عجل الله تعالی فرجه الشریف</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فشرده روایت</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بررسی کتاب‌های ناقل این روایت</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بررسی سند این روایت</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سلیمان نخّاس</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بحر شیبانی</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اشکالات وارده بر سند و دلالت این روایت</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تأییدی از مامقانی</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کاوشی در خبر سعد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سعد بن عبدالله اشعری قمی</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نخستین اشکال</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دومین اشکال</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ورود آن دو، به محضر امام علیه السلام</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دیدار جمال دلربای محبوب</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مسئلهِ حدیث غار</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سبب اسلام آوردن بعضی از صحابه</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جامه پیرزن، سجّاده امام</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وداع با حضرت</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کتاب‌های ناقل این حدیث</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سندی و دلالی</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اشکالات و پاسخ‌ها</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سعد بن عبدالله قمّی با امام حسن عسکری علیه السلام ثابت نیست</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 غریب و غیرمعروف است</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 ضعیف است</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تحقیق در رجال حدیث</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طریق شیخ صدوق در کمال الدین</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محمّد بن حاتم نوفلی معروف به کرمانی</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عیسی وشّا</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طاهر قمّی</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بحر بن سهل شیبانی</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طریق طبری در دلائل الإمامه</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عبدالباقی بن یزداد بن عبدالله بزّاز</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محمّد ثعالبی</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یحیی عطّار</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صحیح است چرا شیخ صدوق خود، آن را در کتاب من لایحضره الفقیه نقل نکرده است؟</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صحیح است چرا شیخ طوسی آن را در کتاب الغیبه نیاورده است؟</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طوسی در نقل روایت سعد از امام حسن علیه السلام</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کاوشی در خبر سعد بن عبدالله اشعری قمی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دلالی</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اشکال نخست</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بررسی روایی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ثعلبی</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دُرّالمنثور سیوطی</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مجمع البیان طبرسی</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برهان</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نورالثَقَلین</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فاحشه مبینة</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سخنان فقها</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سحق</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دو محبت</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مقام امامت سازگاری ندارد</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اشکال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طلایی مناسب دنیاپرستان است</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اشکال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یهود از اهداف پیامبر صلی الله علیه و آله و سلم</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درنگی در روایات قتل‌های آغازین</w:t>
      </w:r>
    </w:p>
    <w:p>
      <w:pPr>
        <w:pStyle w:val="BookText"/>
        <w:rPr/>
      </w:pPr>
      <w:r>
        <w:rPr>
          <w:rFonts w:ascii="IRNazanin" w:hAnsi="IRNazanin" w:eastAsia="IRNazanin"/>
          <w:color w:val="111111"/>
          <w:sz w:val="28"/>
          <w:sz w:val="28"/>
          <w:szCs w:val="28"/>
          <w:rtl w:val="true"/>
          <w:lang w:bidi="fa-IR"/>
        </w:rPr>
        <w:t>اندیشه تفریط گرایی در کشتارِ هنگام ظهور</w:t>
      </w:r>
      <w:r>
        <w:rPr>
          <w:rFonts w:eastAsia="IRNazanin" w:cs="IRNazanin"/>
          <w:color w:val="111111"/>
          <w:sz w:val="28"/>
          <w:szCs w:val="28"/>
          <w:lang w:bidi="fa-IR"/>
        </w:rPr>
        <w:t>217</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افراط گرایی در کشتار به هنگام ظهور</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رفتار امام علیه السلام با دشمنان</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تربیت سپاهیان و تدارک مقدّمات جنگ</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تجهیزات جنگی و وسایل دفاعی</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قاطعیّت امام در رویارویی با دشمنان</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جنگ و کشتار</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مدّت جنگ‌ها</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قاطعیّت امام، در برخورد با اشخاص و گروه‌های مختلف</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عرب</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و دشمنی با اهل بیت علیهم السلام</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نو و ناسازگاری عرب</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قیام و نخستین پایگاه دشمن</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و جانشین امام</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و جانشین امام</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کشته شدگان قریش و سابقه آنان</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عراق</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فرقه‌های انحرافی</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زیدیّه</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بَتْرِیّه</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مُرجئه</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نماها</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ناصبی ها</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قاطعیّت امام در برخورد با خودی ها</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و نیابت خاصه</w:t>
      </w:r>
    </w:p>
    <w:p>
      <w:pPr>
        <w:pStyle w:val="BookText"/>
        <w:rPr/>
      </w:pPr>
      <w:r>
        <w:rPr>
          <w:rFonts w:ascii="IRNazanin" w:hAnsi="IRNazanin" w:eastAsia="IRNazanin"/>
          <w:color w:val="111111"/>
          <w:sz w:val="28"/>
          <w:sz w:val="28"/>
          <w:szCs w:val="28"/>
          <w:rtl w:val="true"/>
          <w:lang w:bidi="fa-IR"/>
        </w:rPr>
        <w:t>نخستین محور</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دوّمین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روایی</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سوّمین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بررسی سندی پیام شریف</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روایی</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الحدیث و توجیهات ششگانه نوری</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توجیه نخست</w:t>
      </w:r>
      <w:r>
        <w:rPr>
          <w:rFonts w:eastAsia="IRNazanin" w:cs="IRNazanin"/>
          <w:color w:val="111111"/>
          <w:sz w:val="28"/>
          <w:szCs w:val="28"/>
          <w:lang w:bidi="fa-IR"/>
        </w:rPr>
        <w:t>259</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توجیه دوّم</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توجیه سوم</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توجیه چهارم</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توجیه پنجم</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توجیه ششم</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سرگذشت ابن مهزیار</w:t>
      </w:r>
    </w:p>
    <w:p>
      <w:pPr>
        <w:pStyle w:val="BookText"/>
        <w:rPr/>
      </w:pPr>
      <w:r>
        <w:rPr>
          <w:rFonts w:ascii="IRNazanin" w:hAnsi="IRNazanin" w:eastAsia="IRNazanin"/>
          <w:color w:val="111111"/>
          <w:sz w:val="28"/>
          <w:sz w:val="28"/>
          <w:szCs w:val="28"/>
          <w:rtl w:val="true"/>
          <w:lang w:bidi="fa-IR"/>
        </w:rPr>
        <w:t>محور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اصل سرگذشت</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نقل اول</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نقل دوم</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نقل سوم</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نقل چهارم</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سرگذشت کیست؟</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متن و محتوی</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زمینه‌سازان ظهور و تاریخ تأسیس آن</w:t>
      </w:r>
    </w:p>
    <w:p>
      <w:pPr>
        <w:pStyle w:val="BookText"/>
        <w:rPr/>
      </w:pPr>
      <w:r>
        <w:rPr>
          <w:rFonts w:ascii="IRNazanin" w:hAnsi="IRNazanin" w:eastAsia="IRNazanin"/>
          <w:color w:val="111111"/>
          <w:sz w:val="28"/>
          <w:sz w:val="28"/>
          <w:szCs w:val="28"/>
          <w:rtl w:val="true"/>
          <w:lang w:bidi="fa-IR"/>
        </w:rPr>
        <w:t>پیدایش قم</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علّت نامگذاری قم</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دیدگاه مورد قبول</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منابع روایی</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تاریخ قم</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آشنایی با مولّف آن</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آشنایی با کتاب تاریخ قم</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دیدگاه علما در مورد کتاب تاریخ قم</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کتاب البلدان تألیف ابن الفقیه</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دسته بندی روایات</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بیان چهار نکته پیش از بررسی روایات</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بررسی متن و سند</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تهاجم، یورش و ناامنی قم در آخرالزمان</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سیّد حسنی</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اشکالات روایت حسنی</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سه شاهد روایی در مدح سیّد حسنی</w:t>
      </w:r>
      <w:r>
        <w:rPr>
          <w:rFonts w:eastAsia="IRNazanin" w:cs="IRNazanin"/>
          <w:color w:val="111111"/>
          <w:sz w:val="28"/>
          <w:szCs w:val="28"/>
          <w:lang w:bidi="fa-IR"/>
        </w:rPr>
        <w:t>336</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گرفتاری جوانان قم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گرفتاری قم در صورت خیانت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گرفتاری مردم قم به غم و اندوه</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جمع بین دو دسته اخبار</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توجیه روایات معارض</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عنایات معصومین علیهم السلام به قم و دعا در حق اهل قم</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پژوهشی پیرامون حدیث جّساسة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دجال</w:t>
      </w:r>
    </w:p>
    <w:p>
      <w:pPr>
        <w:pStyle w:val="BookText"/>
        <w:rPr/>
      </w:pPr>
      <w:r>
        <w:rPr>
          <w:rFonts w:ascii="IRNazanin" w:hAnsi="IRNazanin" w:eastAsia="IRNazanin"/>
          <w:color w:val="111111"/>
          <w:sz w:val="28"/>
          <w:sz w:val="28"/>
          <w:szCs w:val="28"/>
          <w:rtl w:val="true"/>
          <w:lang w:bidi="fa-IR"/>
        </w:rPr>
        <w:t>فرازهائی از حدیث جساسة</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فاطمه بنت قیس کیست؟</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عامر شعبی کیست؟</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تمیم داری کیست؟</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روایت دجّال در کتب شیعه</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کتاب هایی که این روایت را نقل کرده اند</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از دیدگاه شیعه</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دجال کیست؟</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دجّال در لغت</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مکان ظاهر شدن دجّال</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دجّال، در روایات شیعه</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آیا دجّال شخص است یا جریان؟</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دجّال شخص است یا جریانی فکری؟</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دجّال در ادیان دیگر</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یمانی کیست؟</w:t>
      </w:r>
    </w:p>
    <w:p>
      <w:pPr>
        <w:pStyle w:val="BookText"/>
        <w:rPr/>
      </w:pPr>
      <w:r>
        <w:rPr>
          <w:rFonts w:ascii="IRNazanin" w:hAnsi="IRNazanin" w:eastAsia="IRNazanin"/>
          <w:color w:val="111111"/>
          <w:sz w:val="28"/>
          <w:sz w:val="28"/>
          <w:szCs w:val="28"/>
          <w:rtl w:val="true"/>
          <w:lang w:bidi="fa-IR"/>
        </w:rPr>
        <w:t>ارتباط قم با یمانی</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وظیفه مسلمانان در قبال یمانی چیست؟</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بررسی سند حدیث</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احمد بن یوسف</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خروج یمانی</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سه نکته درباره سیف بن عمیره</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روایاتی از کتاب نهج الخلاص</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روایاتی که به اصل جنبش یمانی اشاره دارد</w:t>
      </w:r>
      <w:r>
        <w:rPr>
          <w:rFonts w:eastAsia="IRNazanin" w:cs="IRNazanin"/>
          <w:color w:val="111111"/>
          <w:sz w:val="28"/>
          <w:szCs w:val="28"/>
          <w:lang w:bidi="fa-IR"/>
        </w:rPr>
        <w:t>388</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عامّه</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پیرامون زیارت ناحیه مقدّسه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الشهداء یوم عاشورا</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صدور توقیع</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زیارت ناحیه معروف</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بحثی 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المزارالکبیر</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محورهای بحث و تحقیق</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آشنایی با مؤلف</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استادان ابن مشهدی</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آشنایی با کتاب</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دیدگاه علاّمه مجلسی درباره زیارت ناحیه</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شبهات</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زیارت از ائمّه منقول است، چرا شیخ عباس قمی، آن را در مفاتیح‌الجنان نیاورده است؟</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ناشرات‌الشعور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می‌توان پذیرفت؟</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و اشکال آیت الله خویی</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منابع زیارت ناحیه</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الف ـ متقدمان</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ب ـ متأخران</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جزیره خضراء</w:t>
      </w:r>
    </w:p>
    <w:p>
      <w:pPr>
        <w:pStyle w:val="BookText"/>
        <w:rPr/>
      </w:pPr>
      <w:r>
        <w:rPr>
          <w:rFonts w:ascii="IRNazanin" w:hAnsi="IRNazanin" w:eastAsia="IRNazanin"/>
          <w:color w:val="111111"/>
          <w:sz w:val="28"/>
          <w:sz w:val="28"/>
          <w:szCs w:val="28"/>
          <w:rtl w:val="true"/>
          <w:lang w:bidi="fa-IR"/>
        </w:rPr>
        <w:t>جزیره خضراء در ترازوی نقد</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جزیره خضراء</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نخستین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نقل این داستان</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نقل داستان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طیّبی</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بررسی منابع و نقل ها</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نقل داستان انباری</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بررسی منابع و نقل‌ها</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سندی داستان ها</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خضرای معروف</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تضعیفات</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بررسی توثیقات و تضعیفات</w:t>
      </w:r>
      <w:r>
        <w:rPr>
          <w:rFonts w:eastAsia="IRNazanin" w:cs="IRNazanin"/>
          <w:color w:val="111111"/>
          <w:sz w:val="28"/>
          <w:szCs w:val="28"/>
          <w:lang w:bidi="fa-IR"/>
        </w:rPr>
        <w:t>440</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توثیقات</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نکاتی درباره سند</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انباری</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مدرک این داستان</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جزیره خضراء در تاریخ</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موقعیت جغرافیایی جزیره خضراء</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احادیث عدالت مهدوی</w:t>
      </w:r>
    </w:p>
    <w:p>
      <w:pPr>
        <w:pStyle w:val="BookText"/>
        <w:rPr/>
      </w:pPr>
      <w:r>
        <w:rPr>
          <w:rFonts w:ascii="IRNazanin" w:hAnsi="IRNazanin" w:eastAsia="IRNazanin"/>
          <w:color w:val="111111"/>
          <w:sz w:val="28"/>
          <w:sz w:val="28"/>
          <w:szCs w:val="28"/>
          <w:rtl w:val="true"/>
          <w:lang w:bidi="fa-IR"/>
        </w:rPr>
        <w:t>جلوه هایی از عدالت مهدوی</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بازستانی حقوق پایمال شده</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واگذاری محل طواف کعبه</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دیدگاه آقای خویی</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برداشت فقهی</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چشم پوشی از سوابق برخی مجرمان</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تخریب سقف مساجد</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برداشت فقهی</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مساجد و تزیینات و تصاویر</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زانو درآوردن حکومتِ ستم پیشگان</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و اصاف حضرت مهدی در منابع اهل سنّت</w:t>
      </w:r>
    </w:p>
    <w:p>
      <w:pPr>
        <w:pStyle w:val="BookText"/>
        <w:rPr/>
      </w:pPr>
      <w:r>
        <w:rPr>
          <w:rFonts w:ascii="IRNazanin" w:hAnsi="IRNazanin" w:eastAsia="IRNazanin"/>
          <w:color w:val="111111"/>
          <w:sz w:val="28"/>
          <w:sz w:val="28"/>
          <w:szCs w:val="28"/>
          <w:rtl w:val="true"/>
          <w:lang w:bidi="fa-IR"/>
        </w:rPr>
        <w:t>ترجمه این اوصاف</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القاب حضرت در روایات اهل سنّت</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بررسی متون روایات</w:t>
      </w:r>
      <w:r>
        <w:rPr>
          <w:rFonts w:eastAsia="IRNazanin" w:cs="IRNazanin"/>
          <w:color w:val="111111"/>
          <w:sz w:val="28"/>
          <w:szCs w:val="28"/>
          <w:lang w:bidi="fa-IR"/>
        </w:rPr>
        <w:t>493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مهدی هذِهِ الأُمّة</w:t>
      </w:r>
      <w:r>
        <w:rPr>
          <w:rFonts w:eastAsia="Amiri" w:cs="Amiri" w:ascii="Amiri" w:hAnsi="Amiri"/>
          <w:color w:val="111111"/>
          <w:sz w:val="28"/>
          <w:szCs w:val="28"/>
          <w:lang w:bidi="ar-SA"/>
        </w:rPr>
        <w:t>493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المهدی فی الأرض والمهدی فی السَّماء</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مهدی الخیر</w:t>
      </w:r>
      <w:r>
        <w:rPr>
          <w:rFonts w:eastAsia="IRNazanin" w:cs="IRNazanin"/>
          <w:color w:val="111111"/>
          <w:sz w:val="28"/>
          <w:szCs w:val="28"/>
          <w:lang w:bidi="fa-IR"/>
        </w:rPr>
        <w:t>494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اَلإمام</w:t>
      </w:r>
      <w:r>
        <w:rPr>
          <w:rFonts w:eastAsia="Amiri" w:cs="Amiri" w:ascii="Amiri" w:hAnsi="Amiri"/>
          <w:color w:val="111111"/>
          <w:sz w:val="28"/>
          <w:szCs w:val="28"/>
          <w:lang w:bidi="ar-SA"/>
        </w:rPr>
        <w:t>494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خلیفة الله</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خلیفه</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خلیفة بَنی هاشم</w:t>
      </w:r>
      <w:r>
        <w:rPr>
          <w:rFonts w:eastAsia="IRNazanin" w:cs="IRNazanin"/>
          <w:color w:val="111111"/>
          <w:sz w:val="28"/>
          <w:szCs w:val="28"/>
          <w:lang w:bidi="fa-IR"/>
        </w:rPr>
        <w:t>495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اَلأمیر</w:t>
      </w:r>
      <w:r>
        <w:rPr>
          <w:rFonts w:eastAsia="Amiri" w:cs="Amiri" w:ascii="Amiri" w:hAnsi="Amiri"/>
          <w:color w:val="111111"/>
          <w:sz w:val="28"/>
          <w:szCs w:val="28"/>
          <w:lang w:bidi="ar-SA"/>
        </w:rPr>
        <w:t>495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خیرة‌الله مِن خلقه</w:t>
      </w:r>
      <w:r>
        <w:rPr>
          <w:rFonts w:eastAsia="IRNazanin" w:cs="IRNazanin"/>
          <w:color w:val="111111"/>
          <w:sz w:val="28"/>
          <w:szCs w:val="28"/>
          <w:lang w:bidi="fa-IR"/>
        </w:rPr>
        <w:t>496</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خیر اُمّة محمّد</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خَیرُالنّاسِ</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خَیرُ أهل الأرض</w:t>
      </w:r>
      <w:r>
        <w:rPr>
          <w:rFonts w:eastAsia="Amiri" w:cs="Amiri" w:ascii="Amiri" w:hAnsi="Amiri"/>
          <w:color w:val="111111"/>
          <w:sz w:val="28"/>
          <w:szCs w:val="28"/>
          <w:lang w:bidi="ar-SA"/>
        </w:rPr>
        <w:t>497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المنصور</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الهاشمی</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العائذ بالبیت</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ذخیرة الأنبیاء</w:t>
      </w:r>
      <w:r>
        <w:rPr>
          <w:rFonts w:eastAsia="IRNazanin" w:cs="IRNazanin"/>
          <w:color w:val="111111"/>
          <w:sz w:val="28"/>
          <w:szCs w:val="28"/>
          <w:lang w:bidi="fa-IR"/>
        </w:rPr>
        <w:t>497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یَعسوب الاُمّة</w:t>
      </w:r>
      <w:r>
        <w:rPr>
          <w:rFonts w:eastAsia="Amiri" w:cs="Amiri" w:ascii="Amiri" w:hAnsi="Amiri"/>
          <w:color w:val="111111"/>
          <w:sz w:val="28"/>
          <w:szCs w:val="28"/>
          <w:lang w:bidi="ar-SA"/>
        </w:rPr>
        <w:t>498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الرّجل الصالح</w:t>
      </w:r>
      <w:r>
        <w:rPr>
          <w:rFonts w:eastAsia="IRNazanin" w:cs="IRNazanin"/>
          <w:color w:val="111111"/>
          <w:sz w:val="28"/>
          <w:szCs w:val="28"/>
          <w:lang w:bidi="fa-IR"/>
        </w:rPr>
        <w:t>498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صالح مَن مضی و خیرُ مَن بقی</w:t>
      </w:r>
      <w:r>
        <w:rPr>
          <w:rFonts w:eastAsia="Amiri" w:cs="Amiri" w:ascii="Amiri" w:hAnsi="Amiri"/>
          <w:color w:val="111111"/>
          <w:sz w:val="28"/>
          <w:szCs w:val="28"/>
          <w:lang w:bidi="ar-SA"/>
        </w:rPr>
        <w:t>498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السفاح</w:t>
      </w:r>
      <w:r>
        <w:rPr>
          <w:rFonts w:eastAsia="IRNazanin" w:cs="IRNazanin"/>
          <w:color w:val="111111"/>
          <w:sz w:val="28"/>
          <w:szCs w:val="28"/>
          <w:lang w:bidi="fa-IR"/>
        </w:rPr>
        <w:t>498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القائم عجل الله تعالی فرجه الشریف</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القائم المنتظر</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عدل، مبارک، زکّی</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الامامة و التبصرة من الحیرة</w:t>
      </w:r>
    </w:p>
    <w:p>
      <w:pPr>
        <w:pStyle w:val="BookText"/>
        <w:rPr/>
      </w:pPr>
      <w:r>
        <w:rPr>
          <w:rFonts w:ascii="IRNazanin" w:hAnsi="IRNazanin" w:eastAsia="IRNazanin"/>
          <w:color w:val="111111"/>
          <w:sz w:val="28"/>
          <w:sz w:val="28"/>
          <w:szCs w:val="28"/>
          <w:rtl w:val="true"/>
          <w:lang w:bidi="fa-IR"/>
        </w:rPr>
        <w:t>نخستین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مؤلف</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تولد</w:t>
      </w:r>
      <w:r>
        <w:rPr>
          <w:rFonts w:eastAsia="IRNazanin" w:cs="IRNazanin"/>
          <w:color w:val="111111"/>
          <w:sz w:val="28"/>
          <w:szCs w:val="28"/>
          <w:lang w:bidi="fa-IR"/>
        </w:rPr>
        <w:t>504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خاندان بابَویْه</w:t>
      </w:r>
      <w:r>
        <w:rPr>
          <w:rFonts w:eastAsia="Amiri" w:cs="Amiri" w:ascii="Amiri" w:hAnsi="Amiri"/>
          <w:color w:val="111111"/>
          <w:sz w:val="28"/>
          <w:szCs w:val="28"/>
          <w:lang w:bidi="ar-SA"/>
        </w:rPr>
        <w:t>504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بابَویْه از دیدگاه امام عسکری علیه السلام</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دعای امام زمان علیه السلام در حق علی بن حسین بن بابَویْه</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بابَویْه از دیدگاه علماء</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موقعیت علمی</w:t>
      </w:r>
      <w:r>
        <w:rPr>
          <w:rFonts w:eastAsia="IRNazanin" w:cs="IRNazanin"/>
          <w:color w:val="111111"/>
          <w:sz w:val="28"/>
          <w:szCs w:val="28"/>
          <w:lang w:bidi="fa-IR"/>
        </w:rPr>
        <w:t>508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تألیفات علی بن حسین بن بابَویْه</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اساتید ابن بابویه</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شاگردان ابن بابَویْه</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درگذشت ابن بابَویْه</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منشأ اشتباه</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او</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سعد بن عبدالله بن خلف اشعری</w:t>
      </w:r>
      <w:r>
        <w:rPr>
          <w:rFonts w:eastAsia="IRNazanin" w:cs="IRNazanin"/>
          <w:color w:val="111111"/>
          <w:sz w:val="28"/>
          <w:szCs w:val="28"/>
          <w:lang w:bidi="fa-IR"/>
        </w:rPr>
        <w:t>514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 بن یحیی عطّار</w:t>
      </w:r>
      <w:r>
        <w:rPr>
          <w:rFonts w:eastAsia="Amiri" w:cs="Amiri" w:ascii="Amiri" w:hAnsi="Amiri"/>
          <w:color w:val="111111"/>
          <w:sz w:val="28"/>
          <w:szCs w:val="28"/>
          <w:lang w:bidi="ar-SA"/>
        </w:rPr>
        <w:t>517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بن ادریس</w:t>
      </w:r>
      <w:r>
        <w:rPr>
          <w:rFonts w:eastAsia="IRNazanin" w:cs="IRNazanin"/>
          <w:color w:val="111111"/>
          <w:sz w:val="28"/>
          <w:szCs w:val="28"/>
          <w:lang w:bidi="fa-IR"/>
        </w:rPr>
        <w:t>518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عبدالله بن جعفر حِمْیَری</w:t>
      </w:r>
      <w:r>
        <w:rPr>
          <w:rFonts w:eastAsia="Amiri" w:cs="Amiri" w:ascii="Amiri" w:hAnsi="Amiri"/>
          <w:color w:val="111111"/>
          <w:sz w:val="28"/>
          <w:szCs w:val="28"/>
          <w:lang w:bidi="ar-SA"/>
        </w:rPr>
        <w:t>518</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حمزة بن القاسم</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حسن بن احمد مالکی</w:t>
      </w:r>
      <w:r>
        <w:rPr>
          <w:rFonts w:eastAsia="IRNazanin" w:cs="IRNazanin"/>
          <w:color w:val="111111"/>
          <w:sz w:val="28"/>
          <w:szCs w:val="28"/>
          <w:lang w:bidi="fa-IR"/>
        </w:rPr>
        <w:t>520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ابراهیم</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موسی بن جعفر کمیذانی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کمیدانی، کمندانی، کمنذانی</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محور سوم، میزان اعتبار کتاب</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الف ـ سخن مخالفان</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میرزا عبدالله افندی</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محدّث نوری</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آقابزرگ تهرانی</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علامه کمره‌ای</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ب ـ سخن موافقان</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محور چهارم، آشنایی اجمالی بامحتویات کتاب</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بیان محتویات</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جانشینی از جانب آدم علیه السلام</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زمین از حجّت، تهی نمی‌ماند</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امامت، میثاقی الهی است</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اختصاص امامت به خاندان پیامبراکرم صلی الله علیه و آله و سلم از ناحیه خدا</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امامت در فرزندان حسین علیه السلام است</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کس بدون امام بمیرد، به مرگ جاهلی مرده است</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آگاهی امام از امامت خویش، پس از وفات امام پیشین</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وظیفه واجب مردم بعد از وفات یک امام</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یکی از امامان را انکار کند</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کس امام غیرالهی را با امام الهی شریک کند</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نوادر</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فصل بیستم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سیری در کتاب کمال الدین و تمام النعمه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شیخ صدوق</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الف ـ حدیث ولادت</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ب ـ دیدگاه علمای شیعه</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 آقای خویی</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نجاشی</w:t>
      </w:r>
      <w:r>
        <w:rPr>
          <w:rFonts w:eastAsia="IRNazanin" w:cs="IRNazanin"/>
          <w:color w:val="111111"/>
          <w:sz w:val="28"/>
          <w:szCs w:val="28"/>
          <w:lang w:bidi="fa-IR"/>
        </w:rPr>
        <w:t>536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طوسی</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ادریس</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طاووس</w:t>
      </w:r>
      <w:r>
        <w:rPr>
          <w:rFonts w:eastAsia="IRNazanin" w:cs="IRNazanin"/>
          <w:color w:val="111111"/>
          <w:sz w:val="28"/>
          <w:szCs w:val="28"/>
          <w:lang w:bidi="fa-IR"/>
        </w:rPr>
        <w:t>538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شوشتری</w:t>
      </w:r>
      <w:r>
        <w:rPr>
          <w:rFonts w:eastAsia="IRNazanin" w:cs="IRNazanin"/>
          <w:color w:val="111111"/>
          <w:sz w:val="28"/>
          <w:szCs w:val="28"/>
          <w:lang w:bidi="fa-IR"/>
        </w:rPr>
        <w:t>538</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مرحوم طبسی</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نمازی</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ج ـ دیدگاه علمای اهل سنّت</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دیدار با ابو سعید قمّی</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رؤیای صادقه و ملاقات با امام زمان عجل الله تعالی فرجه الشریف</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فصل بیست و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سیری در کتاب کمال الدین و تمام النعمه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نگرشی گذرا بر مهم‌ترین موضوعات کتاب</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شیخ صدوق رحمة الله</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درجه اعتبار مشایخ و وثاقت آنان</w:t>
      </w:r>
      <w:r>
        <w:rPr>
          <w:rFonts w:eastAsia="IRNazanin" w:cs="IRNazanin"/>
          <w:color w:val="111111"/>
          <w:sz w:val="28"/>
          <w:szCs w:val="28"/>
          <w:lang w:bidi="fa-IR"/>
        </w:rPr>
        <w:t>563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پدر بزرگوار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حسین بن موسی بن بابویه قمی رحمة الله</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 بن موسی بن متوکّل</w:t>
      </w:r>
      <w:r>
        <w:rPr>
          <w:rFonts w:eastAsia="Amiri" w:cs="Amiri" w:ascii="Amiri" w:hAnsi="Amiri"/>
          <w:color w:val="111111"/>
          <w:sz w:val="28"/>
          <w:szCs w:val="28"/>
          <w:lang w:bidi="ar-SA"/>
        </w:rPr>
        <w:t>563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حسن بن ولید</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فصل بیست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کتاب غیبت نعمانی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شخصیت نگارنده</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دلیل نگارش</w:t>
      </w:r>
      <w:r>
        <w:rPr>
          <w:rFonts w:eastAsia="IRNazanin" w:cs="IRNazanin"/>
          <w:color w:val="111111"/>
          <w:sz w:val="28"/>
          <w:szCs w:val="28"/>
          <w:lang w:bidi="fa-IR"/>
        </w:rPr>
        <w:t>569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محتویات کتاب</w:t>
      </w:r>
      <w:r>
        <w:rPr>
          <w:rFonts w:eastAsia="IRNazanin" w:cs="IRNazanin"/>
          <w:color w:val="111111"/>
          <w:sz w:val="28"/>
          <w:szCs w:val="28"/>
          <w:lang w:bidi="fa-IR"/>
        </w:rPr>
        <w:t>570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اساتید نعمانی</w:t>
      </w:r>
      <w:r>
        <w:rPr>
          <w:rFonts w:eastAsia="IRNazanin" w:cs="IRNazanin"/>
          <w:color w:val="111111"/>
          <w:sz w:val="28"/>
          <w:szCs w:val="28"/>
          <w:lang w:bidi="fa-IR"/>
        </w:rPr>
        <w:t>570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هوذة</w:t>
      </w:r>
      <w:r>
        <w:rPr>
          <w:rFonts w:eastAsia="Amiri" w:cs="Amiri" w:ascii="Amiri" w:hAnsi="Amiri"/>
          <w:color w:val="111111"/>
          <w:sz w:val="28"/>
          <w:szCs w:val="28"/>
          <w:lang w:bidi="ar-SA"/>
        </w:rPr>
        <w:t>571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ابوعلی کوفی</w:t>
      </w:r>
      <w:r>
        <w:rPr>
          <w:rFonts w:eastAsia="IRNazanin" w:cs="IRNazanin"/>
          <w:color w:val="111111"/>
          <w:sz w:val="28"/>
          <w:szCs w:val="28"/>
          <w:lang w:bidi="fa-IR"/>
        </w:rPr>
        <w:t>574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lang w:bidi="fa-IR"/>
        </w:rPr>
        <w:t>576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ناقل کتاب نعمانی</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583</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علت‌های ذکر شده، کافی است که آن را از خلافت حکمت بودن خارج کند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سند علل‌الشرایع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یحیی العطار، عن أبیه، عن محمّد بن أحمد بن یحیی عن أحمد بن الحسین بن عمر، عن محمّد بن عبدالله، عن مروان الأنباری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روایت از امام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خوئی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اینکه فرزند نوه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نتیجه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انباری از راویان احادیث دال بر امامت امام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بنابراین، مروان باید چندین طبقه قبل از راویان این حدیث باشد معجم رجال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بدین سان بعید نیست که او در زمره راویان از امام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الفرج الرخجی، من أصحاب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و العلاّمه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الشیخ أیضا فی أصحاب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روی عَن أبی الحسن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المفید فی الارشاد ما یدل علی مدحه و علو منزلته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آقای خویی در کتاب معجم رجال الحدیث،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از امام جواد، روایت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مشخص می شود که مقصود از ابوجعفر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 می رود منظور محمد بن الفرج کوفی باشد که از اصحاب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فی الغیبة،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مرآة‌العقول،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فی الغیبة،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مرآة‌العقول،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علل‌الشرایع،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حدیث علی بن جعفر از برادر خود امام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کمال‌الدین،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فی الغیبة؛ مرآة‌العقول،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للغلام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علل‌الشرایع،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چگونگی غیبت آن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چگونگی غیبت آن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غیبت آن حضرت و فصول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فی الغیبة،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علل‌الشرایع،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منتخب‌الأثر،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علّة غیبته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علل‌الشرایع،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منتخب‌الأثر،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علّة غیبته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لاشبهة فی کونه إمامیاً و کونه شیخ إجازة یغنیه عن التوثیق، فهو بحکم الثقة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شده و این مطلب در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به شماره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 طوسی،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خلاصة‌الأقوال،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نشرالفقاهة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تنقیح‌المقال،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 طوسی،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اختیار معرفة‌الرجال الکشی، شماره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خلاصة‌الأقوال،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نشر الفقاهة؛ 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المعجم‌الموحد،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تنقیح‌المقال،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واقفی المذهب، إلاّ أنّه جید التصانیف، نقیّ الفقه، حسن الانتقاد،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العلاّمة و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النجاشی و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فقیه 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ذکرالنجاشی الوقف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چ جدید،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خلاصة‌الأقوال،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چاپ رضی؛ رجال ابن داوود،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فهرست شیخ طوسی،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ظاهراً این جمله در روایت نیامده، و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این که وی از شیعیانشان بوده دعا برای آزادی او کردند و این مثبت وثاقت نیست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خلاصة‌الأقوال،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فی علم‌الرجال،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عصیده به معنی حریره یا فرنی آمده که با رنگ های گوناگونی تهیه می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سفینة‌البحار،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 الطاق یکلّم الناس فیطیر و ینقض و أنت إن قصوک لن تطیر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آقای خویی نسبت به رجال کامل‌الزیارات در اواخر عمرشان از مبنای خود برگشته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الایقاظ من الهجعة،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قصص‌الانبیاء،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إثبات‌الهداة،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الخرائج و الجرایح،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إثبات‌الهداة،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ابو عمرو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حمدویه،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زرعة بن محمد الحضرمی واقفی؛ معجم رجال‌الحدیث،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از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الشیعةو 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الشیعة و 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الشیعة و 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الشیعة و الرجعة،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الشیعة و 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الشیعة و 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داراحیاء التراث العربی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فیض در کتاب 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مفصل و مناسب مقام نقل کرده و شیخ طوسی نیز بحث مشروحی را در این زمینه مطرح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مرآة‌العقول،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توضیح این روایت بیانی دارد که خواهد آمد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21460</w:t>
      </w:r>
      <w:r>
        <w:rPr>
          <w:rFonts w:ascii="IRNazanin" w:hAnsi="IRNazanin" w:eastAsia="IRNazanin"/>
          <w:b w:val="false"/>
          <w:b w:val="false"/>
          <w:bCs w:val="false"/>
          <w:i w:val="false"/>
          <w:i w:val="false"/>
          <w:iCs w:val="false"/>
          <w:color w:val="333333"/>
          <w:sz w:val="20"/>
          <w:sz w:val="20"/>
          <w:szCs w:val="20"/>
          <w:rtl w:val="true"/>
        </w:rPr>
        <w:t xml:space="preserve">؛ چاپ بیروت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توحید، صدوق،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ابوخالد کابلی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کنیه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از حواریون و یاران مخلص امام زین العابدین می باشد و نیز فضل بن شاذان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بن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نفر یار صدیق داشته که یکی از آن ها وردان ابوخالد کابلی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وسائل‌الشیعه،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کنت مُحدِّثاً به أحدا، لحدّثتک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غیب شیخ طوسی،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روایت ذکر شده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کمال‌الدین،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مرآة‌العقول،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مستدرک‌الوسائل،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نظرشان به مرحوم حرّعاملی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النهی عن الاسم،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غبیت فضل بن شاذان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النجم‌الثاقب،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کشف‌الغمّه،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مجمع جهانی اهل البیت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شیخ مفید قائل به حرمت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به نقل از کتاب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به نقل از کتاب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کشف‌الغمّة،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مجمع جهانی اهل البیت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سفینة‌البحار،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استادمان آیة الله وحید نیز شنیدم که ایشان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بردن نام حضرت حرام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مستدرکات علم‌الرجال،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 جدید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مولی صالح مازندرانی،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مولی صالح مازندرانی،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چ جدید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ما تا سال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همین بود ولی در سال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در درس خارج فقه طی دو هفته بحث و بررسی در دیدگاه خود تجدیدنظر کرده و او را ثقه می دانیم و روایت را به لحاظ این راوی مردود نمی 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در سند، اشخاص دیگری هستند که مورد مناقشه می باشند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7910</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بگوئیم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 خارجیة برخلاف اصل است و أصالة العموم آن را نفی می‌کند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منهاج‌الصالحین،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منهاج الصالحین،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کراهیه التوقیت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رجالیه، کلباسی،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146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الانساب،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رأس‌الحسین،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کشف‌الأستار،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بر برهان متّقی هندی،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الجرایح،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این خبر را شایع کردید از بنی عباس نیستم اگر شما را نکشم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ابن مشهدی،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ابن مشهدی،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بعید به نظر می‌رسد که ایشان بدون هیچ مستند، و تنها به سخن یک عامی توجه و اعتماد کرده باشد، آن هم در مثل چنین موضوعی که مورد تهمت از ناحیه عامه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ملاحم و فتن ابن طاووس،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الحج،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مرأة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مرأة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مرأة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مرأة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وشایح السراء،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موسوعة العتبات المقدّسة،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مراصدالاطلاع،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بحارالانوار، علاّمه مجلسی در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که در مسیحیت یکی از اناجیل را به او منتسب می کند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نعیم بن حماد مروزی،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ج جدید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نعیم بن حمّاد،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ج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العرف الوردی،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جدید ـ الفتاوی الحدیثیة،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نُعیم بن حمّاد،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ج جدید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 تدریب الراوی،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فی‌الضعفاء،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نعیم بن حماد،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کتاب الاعتصام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العقد النضید و الدر الفرید، محمد بن الحسن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الی تصانیف الشیعة،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از مطالبی که وی در مقدمه مراة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کرده است، مشخص می شود که مقصود او از ضعیف، این نیست که روایت از اعتبار و جواز عمل به آن ساقط شود، زیرا وجود روایت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معتبره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اطمینان به جواز عمل به آن است، آری، رجوع به سند، تنها برای ترجیح دادن بعضی بر بعض دیگر در مقام تعارض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معتبر بودن همه این روایات با اقوی بودن بعضی از آن منافات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خصوص به رجال مجلسی هم،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مرأة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تمام‌النعمة،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تهران، انتشارات اسلامیه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مراة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نشانه‌هائی از دولت 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حدیث لوح</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سیر اعلام‌النبلاء، شمس الدین ذهبی، بیروت، مطبعة الرسالة،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قم، مؤسّسة المعارف الإسلامیّة،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روضة‌الواعظین، إبن فتّال نیشابوری،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منتخب‌الأنوار المضیئه، عبدالکریم نیلی،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رجال‌الحدیث، ابوالقاسم خویی، بیروت، دارالزهراء،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علامه حلّی نیز به این مبنا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فی علم الرجال، جعفر سبحانی، قم، موسّسه نشر اسلامی، وابسته به جامعه مدرسین،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قاموس‌الرجال، محمّدتقی شوشتری،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شیخ علی نمازی شاهرودی، تهران، انتشارات شفق،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منتهی‌المقال فی أحوال الرجال، ابوعلی حائری، قم مؤسّسة آل البیت لإحیاءالتراث،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تنقیح‌المقال، شیخ عبدالله مامقانی،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راویان ضعیف را در بخش دومِ خلاصة الاقوال می آورد، خلاصة الاقوال،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حاوی‌الأقوال و معرفة الرجال، عبدالنبی جزایری، چاپ 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دسترس نیست و مامقانی آن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منتهی‌المقال فی أحوال‌الرجال،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قاموس‌الرجال،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معجم‌الادباء، یاقوت حموی،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امام دوازدهم، جاسم حسین، تهران، انتشارات، امیرکبیر،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محمّد بن جریر 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اثیر، بیروت، نشر دار صادر،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ابن کثیر،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نهایة‌الارب، احمد بن عبدالوهاب النویری،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النجوم‌الزاهرة، یوسف بن تغری الأتابکی، بیروت، دارالکتب العلمیة،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المختصر فی أحوال البشر، أبی الفداء،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و وفیات المشاهیر و الأعلام، شمس الدین ذهبی، بیروت، دارالکتب العربی،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و وفیات المشاهیر و الأعلام،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حلب، عظیمی،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امام دوازدهم،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امام دوازدهم،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امام دوازدهم،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اشکالات دیگری را مرحوم صدر در کتاب تاریخ الغیبة الصغری،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به همراه پاسخ آن ها آورده است که ما برای رعایت اختصار، از نقل آن ها خودداری می کنیم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مبنای ابن داود، این است که هر کس را کم ترین مذّمت و تضعیفی درباره اش آمده، در بخش دوّم کتاب نقل می کند، هر چند موثق ترین ثقات باشد و به اخبار او نیز عمل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علم رجال،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عقبه، شبی بود که درباره اش آیات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از سوره توبه نازل شده است جهت اطلاع به تفاسیر و کتاب های مربوطه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آن، این است که طبق بعضی از نقل ها، گروهی از منافقان، تصمیم گرفتند شتر پیامبراکرم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رادر بازگشت از جنگ تبوک، در گردنه‌ای رَم دهند تا پیامبر کشته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به تصمیم آنان از طریق وحی باخبر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عماریاسر و حذیفه از جلو و پشت سر مراقب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گردنه که رسیدند، منافقان حمله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آنان را شناخت و نام شان را به حذیفه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حذیفه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فرمان قتل آنان را نمی دهی؟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خواهم بگویند که محمد چون به قدرت رسید، أصحاب خود را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و دیگران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منافقان، دوازده نفر بودند و نام آنان را ذکر می کنند که چند تن آن ها از بزرگان همین افراداند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حدیث حذیفه فساقط لأنه من طریق الولید بن جمیع و هو هالک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قد روی أخباراً فیها أن ابابکر و عمر و عثمان و طلحة و سعد بن أبی وقاص رضی‌الله عنهم ارادوا اقتل النبی و إلقائه من العقبة فی 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ابن حزم،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تاریخ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سورءه اعراف،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گیلانغرب فعلی و یکی از شهرهای مرزی غرب ایران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الانوار المضیئه،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إلی تصانیف الشیعة،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الولی،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حدیث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چاپ سنگی،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من لا یحضره الفقیه،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عیون أخبارالرضا،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عیون أخبارالرضا،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تنکابنی در کتاب قصص العلماء،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در مورد ابن غضائری 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زیادتی ورع، بسیاری از روات را تضعیف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تضعیف او با تعدیل دیگران تعارض کند، تضعیف وی موهون است، ولی توثیق او در اعلا درجه وثاقت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الکلیات فی علم الرجال،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الدخیلة،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الشمس،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الکشف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خویی،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الدخلیه شوشتری،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الوسیله الی نیل الفضیله،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الدخیلة،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انتصار،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علم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 ابن ابی الحدید،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مشرعة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دارالمعرفة بیروت؛ حاشیه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 به خون غلیظ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 العرق و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برخورد و روبرو شدن با سختی‌ها و مشکلاتی است که موجب عرق کردن و جراحاتی می شود که از آن خود بیرون می 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چشم اندازی به حکومت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دیلمی،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شمال و غرب قسطنطنیه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این نقاط، در اختیار اروپاییان است و پاپ در آن سکونت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 فرهنگ معین،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یقتل من الروم خلقاً کثیراً و در صفحه</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العلل المتناهیة،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معجم‌احادیث 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تفاوت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ذهب ثلثا الناس فمن یبقی؟</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إنشراح،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باسناده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علی بن عبدالحمید فی 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کتاب الفضل بن شاذان رفعه الی عبدالله بن سنان عن ابی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این است که یکی از دودمان پیامبر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موارد السجن،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رسائل الامام الغزالی،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المکتبة التوفیقیة مصر؛ سیر اعلام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تذکرة الخواص،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که مولای متّقیان، امیرمؤمنان، منصوب خدا، برادر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مرد مسلمان، فاتح خیبر و جانشین بلافصل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آن همه مناقب، خانه نشین کرد و یگانه دخت و ریحانه آن حضرت، پس از رحلت پدر بزرگوارش، مورد ضرب و شتم قرار می گیرد و پس از آن حرمت شکنی دردناک، فاجعه ها یکی پس از دیگری وحشتناک تر جلوه گر می شود 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پیروانشان در روزگار ستم و بیداد به سر برده و یکی پس از دیگری مظلومانه به شهادت می رسند و در روز عاشورا فاجعه به اوج رسیده و اهل بیت پیامبراکرم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شیعیان مخلص شان از کودک شیرخوار تا پیر هفتاد ساله مورد هجوم واقع می شوند، به گونه‌ای که روح و عواطف انسانی با شنیدن آن همه وحشیگری ها جریحه دار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قول ابوریحان بیرونی در کتاب الاثارالباقیة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 فعل بالحسین و بأصحابه مالم یفعل فی جمیع الأمم بأشرار الخلق، یعنی در کربلا، باحسین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یاران او برخوردی کردند که هیچ ملتی با اشرار مردم چنین برخوردی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ستمگری ها تا قیام قائم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دارد و هر روز با رنگ های گوناگونی جلوه گری نموده و فاجعه‌ای وحشتناک رخ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ظلم و فساد، گیتی را فراگیر می گیرد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علی بن ابراهیم، عن أبیه، عن إسماعیل بن مراّر، عن یونس، عن أبی بکر الحضرمی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معجم أحادیث الامام المهدی،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العقول،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چ جدید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جلد جدید؛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حدّثنا أبوهارون، عن عمر بن قیس الملای، فی المنهال، عن زر بن حبیش، سمع علیاً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ابن طاووس،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عرف السیوطی،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ـ تنقیح المقال،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چ جدید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این حدیث، به گونه دیگری تفسیر و شرح داده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دوم این کتاب پیرامون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تسمیه و بردن نام حضرت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دارالاسوة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عقدالدرر،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به نظر ما و طبق تحقیق و بررسی، امویان عرب نبودند؛ بلکه از اروپا ـ روم ـ به اسارت عربها درآمده و خود را عرب خواندند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الأیام المکیّه،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أنساب القرشیین،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حلیة الابرار،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کوهی است در مدینه، و چراگاه گوسفندان آنان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4051</w:t>
      </w:r>
      <w:r>
        <w:rPr>
          <w:rFonts w:ascii="IRNazanin" w:hAnsi="IRNazanin" w:eastAsia="IRNazanin"/>
          <w:b w:val="false"/>
          <w:b w:val="false"/>
          <w:bCs w:val="false"/>
          <w:i w:val="false"/>
          <w:i w:val="false"/>
          <w:iCs w:val="false"/>
          <w:color w:val="333333"/>
          <w:sz w:val="20"/>
          <w:sz w:val="20"/>
          <w:szCs w:val="20"/>
          <w:rtl w:val="true"/>
        </w:rPr>
        <w:t xml:space="preserve">؛ 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امام حسین در مکه، طبسی،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8275</w:t>
      </w:r>
      <w:r>
        <w:rPr>
          <w:rFonts w:ascii="IRNazanin" w:hAnsi="IRNazanin" w:eastAsia="IRNazanin"/>
          <w:b w:val="false"/>
          <w:b w:val="false"/>
          <w:bCs w:val="false"/>
          <w:i w:val="false"/>
          <w:i w:val="false"/>
          <w:iCs w:val="false"/>
          <w:color w:val="333333"/>
          <w:sz w:val="20"/>
          <w:sz w:val="20"/>
          <w:szCs w:val="20"/>
          <w:rtl w:val="true"/>
        </w:rPr>
        <w:t xml:space="preserve">، چ جدید؛ 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معجم أحادیث الامام المهدی،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دیلم، منطقه‌ای میان شمال قزوین و گیلان است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فیختلط العسکران فیقبل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الطائفة المنحرفة ـ الزیدیه ـ فیعظهم ویدعوهم ثلاثة ایام فلا یزدادون الّا طغیاناً و کفراً فیأمر بقتلهم فیقتلون جمیعاً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بَتریة، یک از قرقه های زیدیّه، از پیروان کثیرالنوی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عقاید مشابهی با سلمانیّه، یکی دیگر از فرقه های زیدیّه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اسلام و کفر عثمان، توقف و تردید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مسائل اعتقادی، مشرب اعتزال و در فروع فقهی، بیش تر پیرو ابوحنیفه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آنان نیز پیرو شافعی یا مذهب شیعه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فرقه های اسلامی هستند که معتقدند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معصیت کردن، به ایمان انسان زیانی نمی رساند، و با کفر، طاعت خداوند سودی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گروه مرجئه می گویند، چون بر این باور هستند که خداوند عذاب دادن آنان را تأخیر انداخته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 زایدة الضمیرُ فیهما و الا یأمر و ینهی و یُویّدُ ذالک الخبرُ الآتی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مرآة الانوار و مشکاة الاسرار،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المهدی، ج اول، موسسة المجتبی، بیروت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الشهرة الروائیة فهی عبارة عن إشتهار الروایة بین الرواة و تدوینها فی کتب الأحادیث، ولا إشکال فی کَونها مرحجة لأحد المتعارضین بل هی المراد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المقبولة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فإن‌المجمع علیه لا ریب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کاظمی تقریر بحث ایة الله نائینی،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نظر و توجیه را از آیة الله شیخ مرتضی 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منزل و در حضور مرحوم آیة الله والدم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و از مرحوم والد سخنی برخلاف ویا ردّ آن نشنیدم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المبین فی تصویب المجتهدین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 ضمیمه کتاب؛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جنة المأوی،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نظر ما همین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سال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های خارج فقه‌مان طی چندین جلسه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دیگری را پذیرفتیم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علم رجال،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الانبیاء،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شافی،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بحث اجماع</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الکاظمیة،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بحث إجماع</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جلوه‌های پنهان امام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مجمع‌المسائل،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بحرالعلوم، و هو من الذین تواترت عنه المکرمات و لقاءه الحجة صلوات الله علیه و لم یسبقه فی هذه الفضیلة احد فیما اعلم الّا السید رضی الدین علی بن طاوس</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خلق،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ش پنج و شش</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معالم العلماء،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دانشمندان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شیخ محمّد رازی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 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آیة</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استوایی، شبیه گز</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دلائل‌الامامة،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مولد الصاحب،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انصافاً اشکال در این جا قوی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پاسخی را که آقای صافی داده اند به راحتی نمی توان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اطلاق اسم پدر بر فرزند باید نمونه ذکر کنند تا بتوان آن را پذیرفت و مسئله اشتباه نساخ را نیز نمی توان پذیرفت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معنوی نظیر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متعددی دال بر رویت امام، در زمان غیبت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 این روایات بدست می آید که اصل رؤیت و ملاقات، در دوران غیبت بوده است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بگوئیم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این علامت در احادیث دیگر وارد نشده است موجب نمی‌شود که این، با علائم دیگر مخالف باشد، چون این حدیث مانند احادیث دیگر، این علامت را بیان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اگر در حدیثی در مورد خاصی علامتی مطرح شود، و در حدیث دیگر متناقض آن علامت مطرح شود، صغرای کبرای تعارض یا تناقض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مورد ظاهراً چنین نیست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ممکن است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مطلبی که به عدم آن اطمینان داریم در روایت باشد با ملازمه، با اطمینان به عدم آن شئ، اطمینان به عدم صدور، محقق می‌شود؛ مگر اینکه إمکان إنحلال دلیل حجیت بر حدیث، نسبت به مضامین آن وجود داشته باشد که در دلیل حجیت خبر ثقة قائل به تفکیک شویم و تنها همان مطلب را که اطمینان به عدم داریم از دلیل حجیت خارج کنیم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دخیل علی</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جای خود خواهیم گفت که سخن حَمَوی، صحیح نیست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حَمَوی داستانی را با این عنوان راجع به قم نقل می کند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وُلی علیهم وال و کان سُنّیاً متشدّداً، فجمعهم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تبغضون الصحابة و إنکم لبُغضکم إیّاهم لاتسمّون أطفالکم و أولادکم بأسمائهم و أنا اُقسم لئن لم تجیئونی برجل اسمه ابوبکر او عمر، فیثبت عندی أنّه اسمه، لأفعلنّ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استمروا فی الأیّام و فتشّوا و اجتهدوا فلم یروا إلاّ رجلاً صعلوکاً حافیاً عاریاً أحول اقبح خلق الله منظراً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أباه غریباً استوطنها فسّماه بذلک، فجاؤوا به فشتمهم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جئتمونی بأقبَح خلق الله تتنادرون عَلَی؟ و أمر بصفعهم و قال له بعض ظرفائهم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الأمیر، إصنع ما شئت فإنّ هواء قم لایجئ منه مَن اسمُه ابوبکر، أحسن صورةً من هذا، فغلَبه الضحک و عفا عنهم؛ بر مردم قم حاکمی سنّی مذهب و متعصّب، فرمانروایی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حاکم خبر دادند در این شهر یک تن ابوبکر یا عمر نام یافت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مردم را گرد آورد و به آنان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نسبت به صحابه بُغض و کینه میورزید و به همین دلیل فرزندان خود را به اسم آن ها نمی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می خورم اگر فردی را به نام ابوبکر یا عمر نیاورید و نزد من ثابت نشود، نام او ابوبکر یا عمر است، شما را کیفر خواهم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مدتی در پی شخصی با این نام و نشان گشتند و بسیار تلاش و جستجو کردند؛ ولی جز فردی گدا و پابرهنه و لوچ که زشت چهره ترین آفریدگان خدا بود، کس دیگری را نیافتند، زیرا پدر وی مردی غریبه بوده که در شهر قم ساکن گشته بود و نام فرزندش را به نام آن ها نامیده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او را نزد حاکم آوردند، مردم را به باد فحش و ناسزا گرفت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 ترین آفریدگان خدا را نزد من آورده اید که مرا به تمسخر بگیرید؟ لطیفه گویی از جمع آنان خطاب به حاکم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می خواهی انجام ده، زیرا از آب و هوای قم بهتر از این ابوبکر نمی توان سراغ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از این سخن خندید و از آنان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فردوسی،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اعثم کوفی،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الفقیه،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الفقیه،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 ملوک الفرس،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 و رامین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 و رامین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مربوط به تأسیس قم، مطلب بیشتری در این خصوص بیان شد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دسته بندی روایات، در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 نقل 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 یا ملعون فشارک أعداءهم فی أموالهم و أولادهم و نساءهم فإن شیعتی و شیعة علیّ لک علیهم سلطان، فُسمیّت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إشاره به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اسراء است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نوری در خاتمه مستدرک،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و مدارک بحثِ خود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کتابها نام می برد و شرح حال مؤلف و اعتبار کتاب را در آنجا بیان می کند که انصافاً دریایی از معارف است و یکی از منابع 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تاریخ قم به شمار می آید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عمده مطالبی را که ریاض العلما در مورد مؤلّف تاریخ قم نقل می کند از شاگرد مجلسی گرفته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حدود یک هفتم روایات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یا مجلسی همه روایات را نقل نکرده و یا مترجم تاریخ قم چنین کرده، زیرا امکان دارد ترجمه، گلچینی از کتاب تاریخ قم باشد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خاندان صفی در قرون هشتم و نهم، در شهر قم از شهرتی برخوردار بوده و افرادی از این خاندان در این شهر دارای نفوذ و قدرت و مقامی بوده اند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تألیف کتاب تاریخ قم، کتاب دیگری، مشتمل بر مجموع اخبار قم، تألیف شده بود که آن را مردی عرب، مقیم قم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حسین بن محمّد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مزبور به دست نویسنده تاریخ قم نرسید، زیرا مؤلف، آن را در اتاقی نهاد و به علّت فرود آمدن سقف آن اتاق، کتابِ مزبور از بین رفت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دیدگاهها پیرامون مؤلّف و کتاب وی در مباحث پیشین همین فصل، گذشت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 تفصیل بدهیم و بگوئیم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مربوط به آن دوران و برخی مربوط به آخرالزمان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روایات، شخص راوی، دخل و تصرف می کند و ایجاد مشکل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تنها روایتی که به استناد صحیحین می توانیم به آن استناد کنیم همین روایت مسلم است که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اذّکرکم الله فی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عبارت، سخنِ بی موردِ زید بن ارقم، کار را مشکل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پرسیدند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در پاسخ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جعفر، آل عقیل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بدین 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سه چهار مورد را بر آن افزوده و هرگاه کسی بخواهد به روایتی که مسلم در فضائل علی بن ابیطالب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استناد جوید،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اُذکرکّم الله فی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که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و خاندان اوست؛ ولی در پاسخ می 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تفسیری نفرموده است، تفسیر از شخص زید است و خود آن را افزوده و مقداری مشکل ایجاد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روایت مورد بحث بسیار بعید به نظر می رسد که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أهل بیت النجباء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بار دیگر فرموده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اهل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ما باشیم و این روایت، آیا روایت صراحت دارد که این شخص، قمّی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علیه عمران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امام فرموده باشد همین شخص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اهل بیت‌النجبا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در این صورت، قرینه حالیه نیست؛ بلکه لفظی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مقدار قرینه را بپذیریم مشکل حلّ خواهد شد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و تحقیقات پس از سقوط صدام سفاک و اشغال عراق توسط امریکائیان بود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هَمْدان باشد نام قبیله و اگر هَمَدان باشد نام یکی از شهرهاست؛ ولی به نظر می رسد در این جا منظور ابن قُتیبه هَمْدانی باشد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الوشاء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ادرکت فی هذا المسجد ـ یعنی مسجد الکوفه ـ تسعمائة شیخ کل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قسم النجف،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المقدسة، قسم النجف الاشرف،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ابوجمیله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مفضّل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سخن است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اهل سنّت، حدیث مرفوعه، از اقسام صحیحه است؛ ولی از دیدگاه شیعه ـ از اقسام مرسله است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عبدالله که در چند روایت به نیکی از او یاد شده، پسر سعد بن مالک اشعری است و از امام صادق و امام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روایت پرداخته و مسائلی را از امام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 و در ستایش او چند روایت شگفت آور رسیده که به گفته مامقانی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دلالت این دو روایت، برتر از عدالت و وثاقت است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القول المختصر،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الشیعة 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فی رحاب حکومة الامام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وادی القری درّه‌ای است بین مدینه و شام از توابع مدینه و در آن روستاهای زیادی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شخصیت سهل بن زیاد، باید بحث و بررسی شود تا مشخص گردد جایگاه وی در بین علماء کجاست و اعتبارش چه اندازه است؟ تنها در کتب اربعه بیش از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او نقل شده است و از کنار چنین شخصی نمی توان به راحتی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تضعیف کرد و ما در درس فقه پس از تحقیق و بحث، او را توثیق کردیم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جمله بمعصیة آبائهم، اضافه به فاعل است یا اضافه به مفعول؟ یعنی گناهان پدران، باعث گرفتاری جوان ها می شود یا جوان ها خود به جهت نافرمانی پدرانشان دچار گرفتاری خواهند شد؟</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علاّمه مجلسی این روایت را در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ظهر الماءُ بقم علی وجه الأرض فی أیّام صبای فکان یفور الماء من السرادیب و التنانیر و قد خربت لذلک دور کثیرة بل محلّة یقال لها عربستان 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قم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تفلیس، شهری در شوروی سابق و پایتخت گرجستان و مدّت ها جزو قلمرو ایران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اثر بی لیاقتی حکومت وقت، از کشور تجزیه شد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و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بیشتری در این خصوص بیان شد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معجم احادیث الامام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شرح ابن ابی الحدید،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الدرجات الرفیعة،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معالم‌المدرستین،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أبواب بقیة الحدود،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عمدة القاری،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معالم المدرستین،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سنن‌الکبری،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سنن ابی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تنقیح‌المقال،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تنقیح‌المقال،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شخص از نظر علماء شیعه مردود و متهم به نصب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والد در پاورقی کتاب گرانسنگ خود، الشیعه و 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درباره او می فرماید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مستدرکات رجال الحدیث آقای نمازی،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چاپ انتشارات اسلامی، حدیث الدجال، و ما یتصل به من أمر القائم،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الایام المکیة،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علائم اختصاری در کتاب تهذیب الکمال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روستائی است در چهار فرسخی کوفه؛ مراصد لاطلاع،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تهذیب‌الکمال،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لباس به نام تیلشان که روی شانه می اندازند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سفید زرتشت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عبدالرزاق،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الصغیر طبرانی،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مجلسی از تفسیر عیاشی نقل کرد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 کشّی</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به نقل از مجمع البیان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کمال الدین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چ جدید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الزرع و الغرس، عن کتاب الغایات، قمی</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محاسن برقی</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صفات‌الشیعه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صفات‌الشیعه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جهانی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الغیبة‌الکبری،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هشتم،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ـ ترجمه بحارالانوار ـ ص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المعجم‌الکبیر،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عبدالرزاق،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عبدالرزاق،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به نقل از کمال الدین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الغیبة‌الکبری،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منحرفاً عن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وفیات الأعیان،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معجم الرجال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چاپ جدید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 شیخ طوسی،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چاپ جدید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حائری،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کشف الأستار،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التشریف‌بالمنن،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فِتَن سهیلی</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ابن طاوس، در ملاحم سؤال کننده، ابوخالد حلبی بوده،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نگاه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حکومة 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بصائرالدرجات، صفار،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ترتیب‌الامالی،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شماره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تنقیح‌المقال،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مرآة‌العقول،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باب ما أخبرالباقر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وقوع الغیبه،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به نقل از نعمانی،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چاپ مکتبه نینوی طهران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سیراعلام النبلاء،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سیراعلام النبلاء،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معجم‌احادیث الامام‌المهدی با وجود فشردگی زیاد و حذف مکررات و ادغام احادیث متشابه، حدود دو هزار حدیث آورده‌ایم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مستدرکاتی نیز دارد که ممکن است به هزار حدیث برسد؛ یعنی احادیث مهدویت بالغ بر سه هزار حدیث خواهد بود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بالأعمال الحسنه،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هشتاد شهید را نام می برد که نخستین آن ها حضرت علی اکبر است که حضرت به آن ها سلام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نکات جالب این زیارت نامه این است که فرازهایی از رجزهای اصحاب را در میدان مبارزه نقل می کند و پس از آن، معمولا به قاتل آن شهید نیز اشاره دارد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استادِ علامه حلّی، رجالی بزرگ و متبحر است و بر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کرده است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خاتمة مستدرک الوسائل،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اجازات 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خاتمة مستدرک الوسائل،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مستدرک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مستدرک الوسائل،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عاشورا،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الزایر،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الوسائل،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قادتنا،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بیان شده سخن محدّث نوری است که آقای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 است، نه سخن خودش؛ در غیر این صورت، در گفته آقای خویی تناقض ایجاد می شود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را نیز از حُرّ عاملی نقل کرده و سخن آیت الله خویی نیست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الزائر،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مهدیه،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 نظر آیت الله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ساختگی بودن این داستان از همین تهمت بزرگ، به خوبی آشکار است، زیرا شیعه معتقد است که ساحت عظیم قرآن از هرگونه تحریف، مصون مانده و می‌ماند، چرا که خداوند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نَحْنُ نَزَّلْنَا الذِّکْرَ وَإِنَّا لَهُ لَحَافِظُونَ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 قرآن را خودنازل کرده‌ایم و خود نگهبانش هستیم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طبق عقیده عالمان و مفسران شیعی، قرآنی که اکنون در سراسر جهان اسلامی در دست مردم است، عیناً قرآنی است که خداوند بر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فرموده است و حتی یک کلمه هم از آن، حذف و یا بر آن، اضافه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کج فکری ها و این‌گونه به هم بافتن اباطیل، کار خام فکرانی است که در علم قرآنی، پخته و سنجیده نبوده اند و نه تنها روابط بین آیات بلکه خود آیات را هم نفهمیده‌اند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حرف‌های سست و بی پایه از جانب هر کس که باشد مردود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بزرگوار شیعه از آغاز تا کنون، کتاب‌های استدلالی بسیاری در خصوص عدم تحریف قرآن نوشته‌اند؛ برای نمونه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صیانة القرآن من التحریف، مرحوم محمد هادی معرفت؛ حقایق هامه حول القرآن الکریم، علامه جعفر مرتضی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انتشارات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مدخل التفسیر، آیة الله محمد فاضل لنکرانی؛ هشت رسالة عربی؛ رسالة فصل الخطاب فی عدم تحریف کتاب رب الرباب، آقای حسن زاده آملی و البیان فی علوم القرآن آیة الله خوئی و کتاب‌های بسیار دیگری</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سیدی اری بعض الآیات غیر مرتبطة بما قلبها، و بما بعدها کأن فهمی القاصر، لم یصر إلی غوریة ذلک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المأوی،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در ادامه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چاپ شده و برخی به اشتباه، این نقل را نیز به علاّمه مجلسی نسبت داده اند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ناجی النجار، جزیره خضراء، ترجمه و تحقیق حجة الاسلام علی اکبر مهدی پور،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رسالت،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بیروت، دارالاضواء،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نجم الثاقب،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 جمکران، بی تا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مقابیس الأنوار،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الموحدّین،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الجزیره الخضراء للمحقق الکرکی کما حکی عن صاحب الریاض</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بالهند و مصدّر باسم السلطان شاه طهماسب الصفوی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الجزیرة هو تألیف فضل بن یحیی الطیبی کتب فیه مارواه له الشیخ زین الدین علی بن فاضل المازندرانی فی سنة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شاهد فی تلک الجزیرة و أورد ترجمته السیّد میرشمس الدین محمد بن میر اسدالله التستری فیما کتبه بالفارسیة فی اثبات وجود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هذه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ادرجت فی طی رسالة شمس الدین محمد بن اسدالله أو أنها ترجمة للسیّد شمس الدین محمد نفسه أدرجها فی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رسالة مشتهرة بقصة الجزیرة الخضراء فی البحرالأبیض أحببت ایرادها لاشتمالها علی ذکر من رآه و لما فیه من الغرائب و إنما أفردت لها باباً لأنی لم أظفر به فی الأصول المعتبرة و لنذکرها بعینها کما وجدتها،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بیروت، مؤسسه الوفاء،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مضافاً إلی الإجماعات المنقولة الکثیرة جداً المتأیّدة بالآثار و الإعتبار التی أشرت إلیها فی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المنقول بخبرالواحد یشمله ما دل علی حجیة خبر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الآثار حکایة المازندرانی الذی وصل إلی جزیرة الصاحب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تنادی بالاختصاص بالإمام و منصوبه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الحاشیه علی مدارک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چ اول، آل البیت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قصة جزیرة الخضراء و البحرالأبیض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فضل عظیم للسید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مرتبة جلیلة لایعادلها شئ لو صح النقل، وحید بهبهانی، الفوائد الرجالیة،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بی جا، بی نا، بی تا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رسالة جلیلة یجب علی المؤمنین محافظتها، الذریعة،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فَلَوْلاَ أَنَّهُ کَانَ مِنَ الْمُسَبِّحِینَ لَلَبِثَ فِی بَطْنِهِ إِلَی یَوْمِ یُبْعَثُونَ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بالجملة لم تصل هذه الحکایة إلینا إلاّ بالوجادة و لم نعرف من احوال الحاکی لها إلا أنه کان رجلاً محترماً فی ذلک المجلس و قد اشتمل سندها علی عدة تواریخ تناقض ما فی متنها و اشتمل متنها علی امور عجیبة قابلة للانکار و ما هذا شأنه لایمکن أن یکون داعی العلماء من إدراجه فی کتبهم المعتمدة بیان لزوم الاعتماد علیها أو الحکم بصحتها مثلاً أو جعل الاعتقاد بصدقها واجباً حاشاهم عن ذلک بل إنما غرضهم من نقل هذه الحکایات مجردالاستیناس بذکرالحبیب و ذکر دیاره و الاستماع لآثاره مع ما فیها من رفع الاستبعاد عن حیاته فی دارالدنیا و بقائه متنعماً فیها فی أحسن عیش و أفره حال، بل مع السلطنة والملک له و لأولاده و استقرارهم فی ممالک واسعة هیّأ الله لهم لایصل الیها من لم یرد الله وصوله و قد احتفظ العلماء بتلک الحکایات فی قبال المستهزئین بالدین بقولهم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لا یخرج جلیس السرداب بعد ألف سنة و کیف تمتعه بالدنیا و ما أکله و شربه و لبسه و غیرها من لوازم حیاته؟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بذلک القول یبرهنون علی ضعف عقولهم، فمن کان عاقلاً مؤمناً بالله و رسوله و کتابه یکفیه فی اثبات قدرة الله تعالی علی تهیئة جمیع الأسباب المعیشة فی حیاة الدنیا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قوله تعالی فی 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لولا أنّه کان من المسبّحین للبث فی بطنه إلی یوم یبعثون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الصریح فی أنّ یونس لو لم یکن من المسبحین لکان یلبث فی بطن الحوت علی حاله إلی یوم یبعث سائر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فأخبرالله تعالی بقدرته علی إبقاء الحوت الذی التقم یونس و علی ابقاء یونس علی حاله فی بطنه و لبثه فیه کذلک إلی یوم بعث الناس و احتمال اراده موت یونس بإزهاق روحه و لبث جسده فی بطن الحوت إلی یوم بعثه و إحیائه مخالف للظاهر من جهات کمال لایخفی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وجدت روایة متصلة الإسناد بأنّ للمهدی ـ صلوات الله علیه ـ أولاد جماعة ولاة فی أطراف بلاد البحر علی غایة عظیمة من صفات الأبرار، و جنة المأوی ضمن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بل المقطوع أنه إشارة إلی هذه الروایة و الله العالم، نجم الثاقب،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ریاض العلما،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انا من جمله عبیده المخلصین و لا رأیته، شوشتری این تعریف ها را بر ساده لوحی حمل کرده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او در اوج بیماری و تب بوده است؛ چون خود به بیماری اقرار کرده و شاید در خواب دیده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جعفرسبحانی، کلیات فی علم الرجال،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مؤسسه نشر اسلامی،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بزرگوار، از رجالیان بزرگ و هر دو، در علم رجال صاحب تألیف هستند؛ اما هیچ کدام به علی بن فاضل و داستان او اشاره‌ای نکرده اند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مجدالدین الفضل بن یحیی علی بن المظفر بن الطیّبی الکاتب بواسط فاضل عالم جلیل یروی کتاب کشف الغمّة عن مؤلفه علی بن عیسی الإربلی کتبه بخطه و قابله و سمعه عن مؤلفه و له منه اجازة سنة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حّر عاملی، امل الآمال، تحقیق سیّد احمد حسینی،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بغداد، مکتبة الاندلس،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بی جا، بی نا،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الروایة المذکوره لیست معتبرة و قد وردت الروایات المعتبرة ایضا لکن لم یکن مفادها الحلیّة للمکلف بأداء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و ردود،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کتاب جزیره خضراء</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نجم الثاقب،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التعازی فی ذکر ما یتعلق بالتعزیة و التسلیة مبتدئا فیه بذکر وفات النبی و ما ناله عند موت أولاده و ألحق بآخره ذکر بلاد أولاد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للشریف الزاهد ابی عبدالله محمد بن علی بن الحسن بن عبدالرحمن العلوی الحسینی، 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اخبرنی الشیخ الجلیل ابوالعباس احمد بن الحسین فی سنة احدی و سبعین و خمسأة سنة؛ الذریعة،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یحیی بن هبیره و از اهالی دُجَیل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 کودکی وارد بغداد شد و به درس پرداخت و پس از پذیرش مسؤولیت های متعدد سرانجام از سوی سلطان مسعود سلجوقی به سِمَت وزارت تعیین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آثار و کتاب های متعددی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بغداد درگذشت و همان جا به خاک سپرده شد؛ وفیات الاعیان،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بیروت، مؤسسة الرساله،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وفیات الأعیان،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سیدی أری بعض الآیات غیر مرتبطة بما قبلها و بما بعدها کأنّ فهمی القاصر لم یصر الی غوریة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الأمر کما رأیته و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انتقل سید البشر محمد بن عبدالله من دارالفناء الی دارالبقاء و فعل صنما قریش ما فعلاه من غصب الخلافة الظاهریة، جمع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کله و وضعه فی إزار و أتی به الیهم و هم فی المسجد،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کتاب الله سبحانه أمرنی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أعرضه إلیکم لقیام الحجّة علیکم یوم العرض بین یدی الله تعالی فقال له فرعون هذه الامة و نمرودها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لسنا محتاجین الی قرآنک،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اخبرنی حبیبی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بقولک هذا و انما اردت بذلک إلقاء الحجّة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الی منزله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لااله الا أنت وحدک لا شریک لک لاراد لماسبق فی علمک و لا مانع لما اقتضته حکمتک فکن انت الشاهد لی علیهم یوم العرض علیک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جماعة یستندون فی کل شئ من الأصول و الفروع إلی روایة رویت من دون رعایة شرائط الحجیّة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فی ضبطها فقیل باسکان الشین لأن منهم المجسّمة محشو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أنّه بفتحها نسبة إلی الحشاء لأنهم کانوا یجلسون أمام الحسن البصری فی حلقته فتکلّموا بالسقط عنده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ردّوا هولاء الی الحشاء الحلقه ـ‌ای جانبها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فسمّوا حشویة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المسلک فی اصول الدین،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وقعة صفین،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 جا، المؤسسة العربیة الحدیثه،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ترتیب القران الذی بیننا لیس من فعل المعصوم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البیان،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بیروت، دارالزهراء،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بخشی از داستان می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 کلّما قرأت شیئاً فیه خلاف بین القراء أقول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حمزة کذا و قرأ الکسائی کذا و قرأ عاصم کذا و ابوعمرو بن کثیر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لا نعرف هولاء و أنّما القرآن نزل علی سبعة أحرف قبل الهجرة من مکة إلی المدینة و بعدها لما حجّ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الوداع نزل علیه الروح الأمین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اُتل علی القرآن حتی أعرِّفک اوائل السور و أواخرها و شأن نزولها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دارالکتب الاسلامیه،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شیخ مفید، الاعتقادات،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 جا، بی تا، بی نا؛ 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مرتضی العاملی، الصحیح من السیرة،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بیروت، دارالهادی،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قد روینا عن مشایخنا احادیث رویت عن صاحب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ـ لمّا امر بالغیبة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رآنی بعد غیبتی فقد کذب فکیف فیکم من یراه؟</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صدقت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قال ذلک الزمان لکثرة اعدائه من اهل بیته و غیرهم من فرعنة بنی العبّاس حتی أن الشیعة یمنع بعضها بعضاً عن التحدث بذکره و فی هذا الزمان تطاولت المدة و آیس منه الأعداء و بلادنا نائیة عنهم و عن ظلمم و عنائهم و ببرکته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یقدر أحد من الاعداء علی الوصول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درباره بحث ملاقات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سفارت و نیابت خاصه، نجم الدین طبسی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اقمنا عندهم سنة کاملة نترقب ورود صاحب الامر إلیهم لأنهم زعموا أنها سنة وروده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یوفقنا الله تعالی للنظر إلیه فأما ابن دربهان و حسان فإنّهما أقاما بالزاهرة یرقبان رؤیته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ولکن حدّثنی أبی رحمه الله سمع حدیثه و لم یر شخصه و أنّ جدی رحمه الله سمع حدیثه و رأی شخصه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مرحوم شوشتری در الاخبار الدخیله این اشکال را آورده است؛ ولی ظاهراً صحیح نیست؛ زیرا بخش نخست اشکال مربوط به داستان انباری است و بخش دوم، مربوط به داستان علی بن فاضل و این دو داستان، ارتباطی به یکدیگر ندارند؛ هر چند از نظر جوهر و حقیقت یکی هستند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فبینما نحن نسیر من بستان إلی آخر إذ مرّ بنا رجل بهّی الصورة مشتمل ببردتین من صوف أبیض فلما قرب منا سلّم علینا و انصرف عنا فأعجبتنی هیئته فقلت للسیّد سلّمه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الرجل؟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أتنظر إلی هذا الجبل الشاهق؟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وسطه لمکاناً حسناً و فیه عین جاریة تحت شجرة ذات أغصان کثیرة و عندها قبّة مبنیّة بالآجر و إنّ هذا الرجل مع رفیق له خادمان لتلک القبة و أنا أمضی إلی هناک فی کل صباح جمعة و أزور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 اُصلّی رکعتین و أجد هناک ورقة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تأتی إلیهم میرتهم من الجزیرة الخضراء من البحرالأبیض من جزائر اولاد الامام صاحب الامر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المراکب التی تأتی إلینا فی کل سنة من بلاد اولاد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من أولاد الامام و أنّ بینه و بین الامام خمسة آباء،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مؤسسه المعارف الاسلامیة،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جمال الاُسبوع،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 جا، بی نا،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طاووس، جما الأسبوع،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 جا، بی نا،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توجیه، می تواند درباره عبارت نخست نیز بیاید؛ در صورتی که بپذیریم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الائمّة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 که البته نمی توان آن را پذیرفت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لعلماء الامامیة عندهم ذکراً سوی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السیّدالمرتضی الموسوی و الشیخ ابوجعفرالطوسی و محمد بن یعقوب الکلینی و ابن بابویه و الشیخ ابوالقاسم جعفر بن سعید الحلّی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سفارت و نیابت خاصه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کانت الجمعة الثانیة و هی الوسطی من جمع الشهر و فرغنا من الصلوة و جلس السیّد ـ سلمه الله ـ فی مجلس الإفادة للمؤمنین و اذا أنا أسمع هرجاً و مرجا و جزلة عظمیة خارج المسجد فسألت من السیّد عما سمعته،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اُمراء عسکرنا یرکبون فی کل جمعة من وسط کل شهر و ینتظرون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فأستأذنته فی النظر إلیهم فأذن لی فخرجت لرؤیتهم و إذا هم جمع کثیر یسبحون الله و یحمدونه و یهللونه ـ جلّ و عزّـ و یدعون بالفرج للإمام القائم بأمرالله و الناصح لدین الله م ح م د ابن الحسن، المهدی الخلف الصالح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عدت إلی مسجد السیّد سلمه الله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العسکر؟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عددت امرائهم؟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عدّتهم ثلاث مائة ناصر و بقی ثلاثه عشر ناصراً و یعجل الله لولیه الفَرَج بمشیته إنّه جواد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أین لکم هذا المذهب؟ و من أوصله الیکم؟ قالوا ابوذرالغفاری رضی الله عنه حین نفاه عثمان إلی الشام و نفاه معاویة إلی ارضنا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القدوة الربانی ابوعبدالله محمد بن احمد بن ابراهیم القرشی الهاشمی الاندلسی من الجزیرة الخضراء له کرامات فیما یقال و احوال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احوال ابن حوط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ابوسلیمان داوود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ابوسلیمان ورعا منقبضاً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قضاء الجزیرة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عبدالمؤمن بن علی بن 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فجهز عبدالمؤمن عمر اینتی فدخل إلی الاندلس فأخذ الجزیرة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 شرح حال سلیمان المستعین بالله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من جملة جنده القاسم و علی ابنا حمّود بن میمون العلوی الادریسی فجعلهما قائدین علی البربر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 القاسم علی الجزیرة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ادریس بن علی بن حمود 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المعتلی بالله قد اعتقل محمداً و حسناً إبنَی عمّه القاسم بن حمّود بالجزیرة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وکّل بهما رجلاً من المغاربة فحین بلغه خبر مقتل المعتلی جمع من کان فی الجزیرة من البربر و السودان و أخرج محمداً و حسناً و قال هذان سیّداکم فسارعوا إلی الطاعة لهما فبویع محمد و تملک الجزیرة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اجمعوا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بن القاسم بن حمّود الادریسی الکائن بالجزیرة الخضراء فبایعوه و لقبوه بالمهدی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افترقوا عن محمد بعد ایّام ورد خاسئاً فمات غمّاً بعد ایام و خلف ثمانیة اولاد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فتولی امرالجزیرة الخضراء بعد ولده القاسم بن محمد بن القاسم الادریسی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ولی مالقة محمد بن ادریس بن المعتلی فبقی علیها إلی ان مات سنه خمس و اربعین و اربع مائة و عزل ابوه هذه المّدة ثم ردوه بعد ولده الی امرة مالقة فهو آخر من ملکها من الادریسین فلما مات اجتمع رأی البربر علی نفی الإدریسیه عن الأندلس إلی العدوة و الاستبداد بضبط ما بأیدیهم من الممالک ففعلوا ذلک فکانت الجزیرة و ما والاها إلی تاکزونة، و مالقة و غرناطة إلی قبیلة اخری و لم یزالوا کذلک إلی أن قوی المعتضد بالله عباد بن القاضی بن عباد، علی الأندلس فأجلاهم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ادریسی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 بن 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 ادریس خنقوا القاسم هذا و له ثمانون سنة، سنة احدی و ثلاثین و اربع مأة ثم حمل تابوتة الی الجزیرة الخضراء فدفن بها و بها یومئذ ولده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معتلی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زکریا یحیی بن علی بن 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ففّرالمعتلی إلی مالقة ثم اضطرب أمرالقاسم بعد یسیر و تغلّب المعتلی علی الجزیرة الخضراء و کانت أمّهُ علویة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احوال ابن حمدین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قرطبة ابوالغمر نائبا عن عبد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اتفق رأی الجمیع علی تجویز المصامدة الذین تلقّبوا بالموحدین من سبتة إلی الجزیرة الخضراء و جرت فتن کبار و زالت دولة المرابطین و اقبلت دولة الموحدین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احوال محمد بن عیاض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اخذ بالجزیرة الخضراء کتاب سیبویه تفقهاً عن ابن القاسم عبدالرحمن بن علی النحوی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موسی بن نصیر و کان امیراً علی طنجة بأقصی المغرب فبلغه اختلاف الفرنج و اقتتالهم و کاتبه صاحب الجزیرة الخضراء لیمده علی عدوه فبادر 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تملک مالقة یحیی المعتلی و الجزیرة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یاقوت حموی،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بیروت، داراحیاء التراث العربی، بی تا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اربعة رجال فی مسافة ثلاثه أیّام یسمّون امیرالمؤمنین فی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محمد بن القاسم الادریسی بالجزیرة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سیئ التدبیر فمالت البربر إلی محمد بن القاسم الادریسی فملکوه بالجزیرة الخضراء و لقّبوه بالمهدی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جزیرة ذات ثلاثة أرکان مثل شکل المثلث قد أحاط بها البحران المحیط و المتوسط و هو خلیج خارج من البحرالمحیط قرب سلا من بّر البربر فالرکن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فالضلع الاول منها اوله حیث مخرج البحر المتوسط الشامی من البحر المحیط و هو اول الزقاق فی موضع یعرف بجزیرة طریف من بّرالأندلس یقابل قصر مصمودة بإزاء سلا فی الغرب الاقصی من البرّ المتصل بأفریقیه و دیار مصر و عرض الزقاق ههنا اثنی عشر میلاً ثم تمر فی القبله إلی الجزیرة الخضراء من بّرالاندلسی المقابلة لمدینة سبتة و عرض الزقاق ههنا ثمانیة عشر میلاً و طوله فی هذه المسافة التی ما بین الجزیرة طریف و قصر مصمودة الی المسافة التی ما بین الجزیرة الخضراء و سبتة نحو العشرین میلاً و من ههنا یتسع البحرالشامی الی جهة المشرق ثم یمر من الجزیرة الخضراء الی مدینة مالقة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البارة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اقلیم من اعمال الجزیرة الخضراء بالاندلس فیه جبال شامخه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الجزیرة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مشهورة بالاندلس و قبالتها من البّر بلاد البربر سبتة و اعمالها متصلة بأعمال شذونه و هی شرقی شذونة و قبلی قرطبة و مدینتها من اشرف المدن و أطیبها أرضاً و سورها یضرب به ماء البحر و لایحیط بها البحر کما تکون الجزائر لکنها متصله ببّرالاندلس لاحائل من الماء دونها کذا أخبرنی جماعة ممّن شاهدها من أهلها و لعلها سمّیت بالجزیرة لمعنی آخر علی انه قد قال الازهری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الجزیرة فی کلام العرب أرض فی البحر یفرج عنها ماء البحر فتبدو، و کذلک الارض التی یعلوها السیل و یحدق بها و مرساها من أجور المراسی للجوز و اقربها من البحرالاعظم بینهما ثمانیة عشر میلاً و بین الجزیرة الخضراء و قرطبه خمسة و خمسون فرسخاً و هی علی نهر برباط و نهر لجاء إلیه اهل الأندلس فی عام 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الجزیرة الخضراء ایضا جزیرة عظیمة بأرض الزنج من بحر الهند و هی کبیرة عریضة یحیط بها البحر الملح من کل جانب و فیها مدینتان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احداهما منتبی و اسم الاخری مکنبلوا فی کل واحدة منهما سلطان لاطاعة له علی الاخر و فیها عدة قری و رساتیق و یزعم سلطانهم انه عربی و انه من ناقلة الکوفة الیها حدثنی بذلک الشیخ الصالح عبدالملک الحلاوی البصری و کان قد شاهد ذلک و عرفه و هو 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الحاضرة ایضاً بلدة من اعمال الجزیرة الخضراء بالاندلس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اعمال الجزیرة الخضراء الاندلس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کورة واسعة بالاندلس متصله بالجزیرة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البحر بین طنجه و هی مدینة بالمغرب علی البّر المتصل بالاسکندریه و الجزیرة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اعمال الجزیرة الخضراء بالاندلس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 بنی الهزهاز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ناحیه من نواحی الجزیرة الخضراء بالاندلس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الجنوب بلد علی ساحل بحرالمغرب مقابل الجزیرة الخضراء و هو من البّرالاعظم و بلاد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قصرعبدالکریم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علی ساحل بحرالمغرب قرب سبتة مقابل الجزیرة الخضراء من الاندلس قد نسب إلیه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قصرکتامة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بالجزیرة الخضراء من أرض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بالأندلس من أعمال الجزیرة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بالاندلس عامرة من اعمال ریة سورها علی شاطی البحر بین الجزیرة الخضراء و المریه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اختصاص،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عقدالدرر،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ملاحم سیّد بن طاووس،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القول‌المختصر،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چاپ بصیرتی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رجال‌الحدیث خویی،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رجال‌الحدیث خویی،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رجال‌الحدیث خویی،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رجال‌الحدیث خویی،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من لا یحضره‌الفقیه،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وسائل‌الشیعة،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چشم‌اندازی به حکومت جهانی حضرت مهدی،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فی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چاپخانه ستاره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رجال‌الحدیث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معرفة‌الرجال،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روضة‌المتقین،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مرآة‌العقول،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رجال‌الحدیث خویی،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ملاذالأخیار،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مرآة‌العقول،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اثبات‌الهداة،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ماده عَرَش</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تهذیب‌الأخبار،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وسائل‌الشیعة،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مرآة‌العقول،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ملاذاالأخیار،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رجال‌الحدیث خویی،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العرف‌الوردی،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البرهان،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الإذاعة،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بیان شافعی،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برهان هندی،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چاپ جدید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العرف الوردی،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القول المختصر،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برهان هندی،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فرائد فوائد الکفر،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العرف الوردی،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جمع الجوامع،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برهان متقی،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در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بکم إذا نزل فیکم ابن مریم حکماً، فَإمامکم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شافعی،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فصول المهمة،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تاریخ الخمیس،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الفتاوی‌الحدیثیّة،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کامل ابن عدی،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تاریخ الخمیس،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برهان متقی،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عقدالدرر،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عقدالدرر،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به نقل از فتن سلیلی؛ 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سنن دانی،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عقدالدرر،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نیشابوری،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مصنف ابن ابی شیبة،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العرف الوردی،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دلائل النبوة،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نور الأَبصار،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مجمع الزواید،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مامقانی، تنقیح المقال؛ نجف، چاپخانه مرتضویه، بی 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الکنی، باب الهمزة و الباء،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افندی اصفهانی، ریاض العلماء، تحقیق سیّد احمد حسینی، قم چاپخانه خیام،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خاتمة مستدرک الوسائل، تحقیق مؤسسة آل البیت لأحیاءالتراث،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عالم و استاد و شخصیت بزرگی اطلاق می شود که از دیدگاه مردم در علم و فضیلت و مقام و سن و مال و غیره دارای مقامی برجسته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نوین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النجاشی، رجال النجاشی، تحقیق سیّد موسی شبیری زنجانی، قم، مؤسسه نشر اسلامی، پنجم،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الغیبة، تحقیق عبدالله تهرانی و علی احمد ناصح، قم، مؤسسه معارف اسلامی،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باب العین، باب علی،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الندیم، فهرست، تحقیق رضا تجدد، بی جا، بی نا، بی تا،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فهرست، تحقیق مؤسسه نشر فقاهت، جواد قیومی، بی جا، مؤسسه نشر الفقاهه، اول،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باب العین،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مؤسسه الوفاء،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موسوی خوانساری، روضات الجنات، تحقیق اسدالله اسماعیلیان، قم، بی 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ما اوله العین،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جمال الدین 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ذکری‌الشیعه، بی جا،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أوردناها لکونه من عظماء القدماء التابعین لآثار الائمة النجباء الذین لا یتبعون الآراء و الأهواء و لذا ینزل اکثر اصحابنا کلامه و کلام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النص المنقول و الخبر المأثور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فهرست،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قالولی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مقدمه مرحوم ربانی،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عبدالله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مقدمه مرحوم ربانی،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آن چه صحیح به نظر می 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زراری، است چنان که در رجال نجاشی آمده که وی علی بن سلیمان بن حسن بن جهم بن بکیر بن اعین زراری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مقدمه مرحوم ربانی،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الامامة و التبصرة،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الإمامة و التبصرة،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بعض اصحابنا فی علة تلک السنة سنة تناثرالنجوم هو أنه رأی الناس فیها تساقط شهب کثیرة من السماء و فسر ذلک بموت العلماء و قد کان ذلک فإنه مات من تلک السنة جملة من العلماء منهم الشیخ المذکور و منهم 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بن محمّد السمری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البحرین،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رئیس ذلک القوم الکفرة کما فی بعض المواضع المعتبرة هو أبوطاهر سلیمان القرمطی حاکم البحرین و قد دخل مکة فی یوم الترویة و نهب اموال الحاج و قتل قتلا عظیماً فی مکة و شعابها و نواحیها حتی فی المسجد بل فی جوف الکعبة و دفن القتلی فی المسجد و فی بئر زمزم و أمر بقطع باب الکعبة و خلع قمیصهاو قسّمها فی اصحابه و هدم قبة زمزم و حمل الحجر إلی الهجر و کان فی بلادهم مدة اثنی عشر سنة و لم یردوه إلی سنة تسع و ثلاثین و ثلاثمأة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تحقیق سیّد احمد حسینی، بی جا، مکتب نشرالثقافة الاسلامیة،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ماده قرمط،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مستدرک الوسایل،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حاشیه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معجم رجال الحدیث، قم، مرکز نشر آثار شیعه،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رجوع کنید به فصلنامه انتظار،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نمازی شاهرودی، مستدرکات علم رجال الحدیث؛ نشرالأدب، قم، 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باب میم،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باب اصحاب أبی محمّد 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باب الهمزه، باب احمد،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باب الف،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باب عین،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5507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5727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5857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5857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دانشگاه تهران،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باب عین، باب علی،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البته در فهرست طوسی، این کتاب را اختیار القرائات، گفته است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اصغر جابلقی، طرائف المقال، تحقیق سیّد مهدی رجایی، قم، کتابخانه آیت الله مرعشی نجفی، اول،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چ جدید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چ جدید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آقابزرگ تهرانی، الذریعه الی تصانیف الشیعة، بیروت، دارالاضواء، سوم،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الامامة و التبصرة،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به نقل از مقالات الحنفاء،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معالم العلماء، قم، بی نا، بی تا،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الامامة و التبصرة من الحیرة، مدرسة الامام المهدی،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ج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ظهر من جهته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التوقیعات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خویی،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تدریب الراوی،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مقباس الهدایة،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لؤلؤة البحرین،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چ سنگی؛ 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ذرایع البیان فی عوارض اللسان،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نام دو کتاب است که یکی چاپ جدید آن سیزده جلد است و مؤلّف آن، بلاذری تقریباً، معاصر امام 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الأنساب، تألیف عبدالکریم محمّد بن سمعانی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چاپ جدید آن پنج مجلّد است</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من لا یحضره‌الفقیه،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مقدمه بحارالانوار، جلد صفر،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رجوع شود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در مقدمه کتاب من لایحضره‌الفقیه،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الشیخ الجلیل، ابوالحسن، جعفر بن الحسین ـ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حسنکة القمی، شیخ الطوسی و تلمیذ الصدوق، رحمهم الله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من لا یحضره‌الفقیه،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المحدثین و صدوق المسلمین، آیت الله فی العالمین، الشیخ الأعظم، ابوجعفر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من لا یحضره‌الفقیه،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البهایی فی خاتمة الوجیز، رئیس المحدثین حجة‌الاسلام، ابی جعفر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القناع،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اضبط است، بنابراین، جمله‌ای از کتاب او ساقط نشده است</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توحید،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کمال الدین،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کمال الدین،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مستدرکات الوسائل،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در کتاب السیرة‌النبویّه از کتاب های قدیمی،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حضور پیامبراکرم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مکّه که هنوز حکومتی تشکیل نشده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تبلیغ در ایّام حج به مِنی می رود و در آن جا وارد خیمه قبیله‌ای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قبیله که به حضرت نگاهی می افکند ابهت و نور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مبهوت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زیردستان اش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از وی پیروی کنیم، دنیا را تصاحب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به پیامبری مبعوث شده ام و آمده ام شما را به اسلام دعوت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قبیله از جا برمی خیزد و عرض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مسلمان می شوم و از شما پیروی می کنم مشروط به این که مرا جانشین خود قرار 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این کار به دست خدا است و او، هر که را بخواهد، جانشین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السیرة‌النبویه،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نیست وجه بطلان این موضوع و غیرصحیح بودن مطلب قبلی چیست؟</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ج</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به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گفته اند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شوشتری جامعه مدرسین، قم،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الشیعه، آقابزرگ تهرانی، موسسه اسماعیلیان، قم،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پرسش این است که آیا وی، همان صدوق است یا مسعودی؟ پژوهش گر این کتاب، آقای غفاری باور دارد که وی صدوق است؛ زیرا این روایات در قم برای نعمانی نقل شده و مسعودی نیز به قم نیامده است</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با طبرانی معروف، یعنی سلیمان بن احمد، صاحب کتاب معروف معجم صغیر اوسط و کبیر، تفاوت دارد</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غیر ابوجعفر اسکافی معروف است که ابتدا سنّی مذهب بود و بعدها شیعه شد و جزء قذمای فقهای 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ابوالقاسم خویی، دارالزهرا، بیروت،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تنقیح‌المقال،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مستدرکات علم‌الرجال، شیخ علی نمازی، حیدریان،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این بزرگواران دارای توثیق نیز باشند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فی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شیخ طوسی، چ جدید،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رجال شیخ طوسی،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ابن حجر عسقلانی تصریح کرده ـ 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أضواء علی السنة المحمدیة،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المقدمه، نعمانی،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الملک العلی،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احمد غماری، چاپ دلیل ما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چاپ مؤسسة الرسالة؛ رجال الشیعة فی أسانید السنة،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مقارن، نجم الدین طبسی،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تدریب الراوی،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اتصاف الجمیع بالصحة بالعلم او بشهادة عدلین او فی البعض بالأوّل و فی البعض بالثانی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تلخیص الشافی،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سیراعلام النبلاء،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منظور ایشان در سه کتاب جامع الرواة و تنقیح المقال و معجم رجال الحدیث است</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این تقسیم را به جمال الدین ابن طاوس نسبت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حسن بن زین الدین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footer" Target="footer401.xml"/><Relationship Id="rId413" Type="http://schemas.openxmlformats.org/officeDocument/2006/relationships/footer" Target="footer402.xml"/><Relationship Id="rId414" Type="http://schemas.openxmlformats.org/officeDocument/2006/relationships/footer" Target="footer403.xml"/><Relationship Id="rId415" Type="http://schemas.openxmlformats.org/officeDocument/2006/relationships/footer" Target="footer404.xml"/><Relationship Id="rId416" Type="http://schemas.openxmlformats.org/officeDocument/2006/relationships/footer" Target="footer405.xml"/><Relationship Id="rId417" Type="http://schemas.openxmlformats.org/officeDocument/2006/relationships/footer" Target="footer406.xml"/><Relationship Id="rId418" Type="http://schemas.openxmlformats.org/officeDocument/2006/relationships/footer" Target="footer407.xml"/><Relationship Id="rId419" Type="http://schemas.openxmlformats.org/officeDocument/2006/relationships/footer" Target="footer408.xml"/><Relationship Id="rId420" Type="http://schemas.openxmlformats.org/officeDocument/2006/relationships/footer" Target="footer409.xml"/><Relationship Id="rId421" Type="http://schemas.openxmlformats.org/officeDocument/2006/relationships/footer" Target="footer410.xml"/><Relationship Id="rId422" Type="http://schemas.openxmlformats.org/officeDocument/2006/relationships/footer" Target="footer411.xml"/><Relationship Id="rId423" Type="http://schemas.openxmlformats.org/officeDocument/2006/relationships/footer" Target="footer412.xml"/><Relationship Id="rId424" Type="http://schemas.openxmlformats.org/officeDocument/2006/relationships/footer" Target="footer413.xml"/><Relationship Id="rId425" Type="http://schemas.openxmlformats.org/officeDocument/2006/relationships/footer" Target="footer414.xml"/><Relationship Id="rId426" Type="http://schemas.openxmlformats.org/officeDocument/2006/relationships/footer" Target="footer415.xml"/><Relationship Id="rId427" Type="http://schemas.openxmlformats.org/officeDocument/2006/relationships/footer" Target="footer416.xml"/><Relationship Id="rId428" Type="http://schemas.openxmlformats.org/officeDocument/2006/relationships/footer" Target="footer417.xml"/><Relationship Id="rId429" Type="http://schemas.openxmlformats.org/officeDocument/2006/relationships/footer" Target="footer418.xml"/><Relationship Id="rId430" Type="http://schemas.openxmlformats.org/officeDocument/2006/relationships/footer" Target="footer419.xml"/><Relationship Id="rId431" Type="http://schemas.openxmlformats.org/officeDocument/2006/relationships/footer" Target="footer420.xml"/><Relationship Id="rId432" Type="http://schemas.openxmlformats.org/officeDocument/2006/relationships/footer" Target="footer421.xml"/><Relationship Id="rId433" Type="http://schemas.openxmlformats.org/officeDocument/2006/relationships/footer" Target="footer422.xml"/><Relationship Id="rId434" Type="http://schemas.openxmlformats.org/officeDocument/2006/relationships/footer" Target="footer423.xml"/><Relationship Id="rId435" Type="http://schemas.openxmlformats.org/officeDocument/2006/relationships/footer" Target="footer424.xml"/><Relationship Id="rId436" Type="http://schemas.openxmlformats.org/officeDocument/2006/relationships/footer" Target="footer425.xml"/><Relationship Id="rId437" Type="http://schemas.openxmlformats.org/officeDocument/2006/relationships/footer" Target="footer426.xml"/><Relationship Id="rId438" Type="http://schemas.openxmlformats.org/officeDocument/2006/relationships/footer" Target="footer427.xml"/><Relationship Id="rId439" Type="http://schemas.openxmlformats.org/officeDocument/2006/relationships/footer" Target="footer428.xml"/><Relationship Id="rId440" Type="http://schemas.openxmlformats.org/officeDocument/2006/relationships/footer" Target="footer429.xml"/><Relationship Id="rId441" Type="http://schemas.openxmlformats.org/officeDocument/2006/relationships/footer" Target="footer430.xml"/><Relationship Id="rId442" Type="http://schemas.openxmlformats.org/officeDocument/2006/relationships/footer" Target="footer431.xml"/><Relationship Id="rId443" Type="http://schemas.openxmlformats.org/officeDocument/2006/relationships/footer" Target="footer432.xml"/><Relationship Id="rId444" Type="http://schemas.openxmlformats.org/officeDocument/2006/relationships/footer" Target="footer433.xml"/><Relationship Id="rId445" Type="http://schemas.openxmlformats.org/officeDocument/2006/relationships/footer" Target="footer434.xml"/><Relationship Id="rId446" Type="http://schemas.openxmlformats.org/officeDocument/2006/relationships/footer" Target="footer435.xml"/><Relationship Id="rId447" Type="http://schemas.openxmlformats.org/officeDocument/2006/relationships/footer" Target="footer436.xml"/><Relationship Id="rId448" Type="http://schemas.openxmlformats.org/officeDocument/2006/relationships/footer" Target="footer437.xml"/><Relationship Id="rId449" Type="http://schemas.openxmlformats.org/officeDocument/2006/relationships/footer" Target="footer438.xml"/><Relationship Id="rId450" Type="http://schemas.openxmlformats.org/officeDocument/2006/relationships/footer" Target="footer439.xml"/><Relationship Id="rId451" Type="http://schemas.openxmlformats.org/officeDocument/2006/relationships/footer" Target="footer440.xml"/><Relationship Id="rId452" Type="http://schemas.openxmlformats.org/officeDocument/2006/relationships/footer" Target="footer441.xml"/><Relationship Id="rId453" Type="http://schemas.openxmlformats.org/officeDocument/2006/relationships/footer" Target="footer442.xml"/><Relationship Id="rId454" Type="http://schemas.openxmlformats.org/officeDocument/2006/relationships/footer" Target="footer443.xml"/><Relationship Id="rId455" Type="http://schemas.openxmlformats.org/officeDocument/2006/relationships/footer" Target="footer444.xml"/><Relationship Id="rId456" Type="http://schemas.openxmlformats.org/officeDocument/2006/relationships/footer" Target="footer445.xml"/><Relationship Id="rId457" Type="http://schemas.openxmlformats.org/officeDocument/2006/relationships/footer" Target="footer446.xml"/><Relationship Id="rId458" Type="http://schemas.openxmlformats.org/officeDocument/2006/relationships/footer" Target="footer447.xml"/><Relationship Id="rId459" Type="http://schemas.openxmlformats.org/officeDocument/2006/relationships/footer" Target="footer448.xml"/><Relationship Id="rId460" Type="http://schemas.openxmlformats.org/officeDocument/2006/relationships/footer" Target="footer449.xml"/><Relationship Id="rId461" Type="http://schemas.openxmlformats.org/officeDocument/2006/relationships/footer" Target="footer450.xml"/><Relationship Id="rId462" Type="http://schemas.openxmlformats.org/officeDocument/2006/relationships/footer" Target="footer451.xml"/><Relationship Id="rId463" Type="http://schemas.openxmlformats.org/officeDocument/2006/relationships/footer" Target="footer452.xml"/><Relationship Id="rId464" Type="http://schemas.openxmlformats.org/officeDocument/2006/relationships/footer" Target="footer453.xml"/><Relationship Id="rId465" Type="http://schemas.openxmlformats.org/officeDocument/2006/relationships/footer" Target="footer454.xml"/><Relationship Id="rId466" Type="http://schemas.openxmlformats.org/officeDocument/2006/relationships/footer" Target="footer455.xml"/><Relationship Id="rId467" Type="http://schemas.openxmlformats.org/officeDocument/2006/relationships/footer" Target="footer456.xml"/><Relationship Id="rId468" Type="http://schemas.openxmlformats.org/officeDocument/2006/relationships/footer" Target="footer457.xml"/><Relationship Id="rId469" Type="http://schemas.openxmlformats.org/officeDocument/2006/relationships/footer" Target="footer458.xml"/><Relationship Id="rId470" Type="http://schemas.openxmlformats.org/officeDocument/2006/relationships/footer" Target="footer459.xml"/><Relationship Id="rId471" Type="http://schemas.openxmlformats.org/officeDocument/2006/relationships/footer" Target="footer460.xml"/><Relationship Id="rId472" Type="http://schemas.openxmlformats.org/officeDocument/2006/relationships/footer" Target="footer461.xml"/><Relationship Id="rId473" Type="http://schemas.openxmlformats.org/officeDocument/2006/relationships/footer" Target="footer462.xml"/><Relationship Id="rId474" Type="http://schemas.openxmlformats.org/officeDocument/2006/relationships/footer" Target="footer463.xml"/><Relationship Id="rId475" Type="http://schemas.openxmlformats.org/officeDocument/2006/relationships/footer" Target="footer464.xml"/><Relationship Id="rId476" Type="http://schemas.openxmlformats.org/officeDocument/2006/relationships/footer" Target="footer465.xml"/><Relationship Id="rId477" Type="http://schemas.openxmlformats.org/officeDocument/2006/relationships/footer" Target="footer466.xml"/><Relationship Id="rId478" Type="http://schemas.openxmlformats.org/officeDocument/2006/relationships/footer" Target="footer467.xml"/><Relationship Id="rId479" Type="http://schemas.openxmlformats.org/officeDocument/2006/relationships/footer" Target="footer468.xml"/><Relationship Id="rId480" Type="http://schemas.openxmlformats.org/officeDocument/2006/relationships/footer" Target="footer469.xml"/><Relationship Id="rId481" Type="http://schemas.openxmlformats.org/officeDocument/2006/relationships/footer" Target="footer470.xml"/><Relationship Id="rId482" Type="http://schemas.openxmlformats.org/officeDocument/2006/relationships/footer" Target="footer471.xml"/><Relationship Id="rId483" Type="http://schemas.openxmlformats.org/officeDocument/2006/relationships/footer" Target="footer472.xml"/><Relationship Id="rId484" Type="http://schemas.openxmlformats.org/officeDocument/2006/relationships/footer" Target="footer473.xml"/><Relationship Id="rId485" Type="http://schemas.openxmlformats.org/officeDocument/2006/relationships/footer" Target="footer474.xml"/><Relationship Id="rId486" Type="http://schemas.openxmlformats.org/officeDocument/2006/relationships/footer" Target="footer475.xml"/><Relationship Id="rId487" Type="http://schemas.openxmlformats.org/officeDocument/2006/relationships/footer" Target="footer476.xml"/><Relationship Id="rId488" Type="http://schemas.openxmlformats.org/officeDocument/2006/relationships/footer" Target="footer477.xml"/><Relationship Id="rId489" Type="http://schemas.openxmlformats.org/officeDocument/2006/relationships/footer" Target="footer478.xml"/><Relationship Id="rId490" Type="http://schemas.openxmlformats.org/officeDocument/2006/relationships/footer" Target="footer479.xml"/><Relationship Id="rId491" Type="http://schemas.openxmlformats.org/officeDocument/2006/relationships/footer" Target="footer480.xml"/><Relationship Id="rId492" Type="http://schemas.openxmlformats.org/officeDocument/2006/relationships/footer" Target="footer481.xml"/><Relationship Id="rId493" Type="http://schemas.openxmlformats.org/officeDocument/2006/relationships/footer" Target="footer482.xml"/><Relationship Id="rId494" Type="http://schemas.openxmlformats.org/officeDocument/2006/relationships/footer" Target="footer483.xml"/><Relationship Id="rId495" Type="http://schemas.openxmlformats.org/officeDocument/2006/relationships/footer" Target="footer484.xml"/><Relationship Id="rId496" Type="http://schemas.openxmlformats.org/officeDocument/2006/relationships/footer" Target="footer485.xml"/><Relationship Id="rId497" Type="http://schemas.openxmlformats.org/officeDocument/2006/relationships/footer" Target="footer486.xml"/><Relationship Id="rId498" Type="http://schemas.openxmlformats.org/officeDocument/2006/relationships/footer" Target="footer487.xml"/><Relationship Id="rId499" Type="http://schemas.openxmlformats.org/officeDocument/2006/relationships/footer" Target="footer488.xml"/><Relationship Id="rId500" Type="http://schemas.openxmlformats.org/officeDocument/2006/relationships/footer" Target="footer489.xml"/><Relationship Id="rId501" Type="http://schemas.openxmlformats.org/officeDocument/2006/relationships/footer" Target="footer490.xml"/><Relationship Id="rId502" Type="http://schemas.openxmlformats.org/officeDocument/2006/relationships/footer" Target="footer491.xml"/><Relationship Id="rId503" Type="http://schemas.openxmlformats.org/officeDocument/2006/relationships/footer" Target="footer492.xml"/><Relationship Id="rId504" Type="http://schemas.openxmlformats.org/officeDocument/2006/relationships/footer" Target="footer493.xml"/><Relationship Id="rId505" Type="http://schemas.openxmlformats.org/officeDocument/2006/relationships/footer" Target="footer494.xml"/><Relationship Id="rId506" Type="http://schemas.openxmlformats.org/officeDocument/2006/relationships/footer" Target="footer495.xml"/><Relationship Id="rId507" Type="http://schemas.openxmlformats.org/officeDocument/2006/relationships/footer" Target="footer496.xml"/><Relationship Id="rId508" Type="http://schemas.openxmlformats.org/officeDocument/2006/relationships/footer" Target="footer497.xml"/><Relationship Id="rId509" Type="http://schemas.openxmlformats.org/officeDocument/2006/relationships/footer" Target="footer498.xml"/><Relationship Id="rId510" Type="http://schemas.openxmlformats.org/officeDocument/2006/relationships/footer" Target="footer499.xml"/><Relationship Id="rId511" Type="http://schemas.openxmlformats.org/officeDocument/2006/relationships/footer" Target="footer500.xml"/><Relationship Id="rId512" Type="http://schemas.openxmlformats.org/officeDocument/2006/relationships/footer" Target="footer501.xml"/><Relationship Id="rId513" Type="http://schemas.openxmlformats.org/officeDocument/2006/relationships/footer" Target="footer502.xml"/><Relationship Id="rId514" Type="http://schemas.openxmlformats.org/officeDocument/2006/relationships/footer" Target="footer503.xml"/><Relationship Id="rId515" Type="http://schemas.openxmlformats.org/officeDocument/2006/relationships/footer" Target="footer504.xml"/><Relationship Id="rId516" Type="http://schemas.openxmlformats.org/officeDocument/2006/relationships/footer" Target="footer505.xml"/><Relationship Id="rId517" Type="http://schemas.openxmlformats.org/officeDocument/2006/relationships/footer" Target="footer506.xml"/><Relationship Id="rId518" Type="http://schemas.openxmlformats.org/officeDocument/2006/relationships/footer" Target="footer507.xml"/><Relationship Id="rId519" Type="http://schemas.openxmlformats.org/officeDocument/2006/relationships/footer" Target="footer508.xml"/><Relationship Id="rId520" Type="http://schemas.openxmlformats.org/officeDocument/2006/relationships/footer" Target="footer509.xml"/><Relationship Id="rId521" Type="http://schemas.openxmlformats.org/officeDocument/2006/relationships/footer" Target="footer510.xml"/><Relationship Id="rId522" Type="http://schemas.openxmlformats.org/officeDocument/2006/relationships/footer" Target="footer511.xml"/><Relationship Id="rId523" Type="http://schemas.openxmlformats.org/officeDocument/2006/relationships/footer" Target="footer512.xml"/><Relationship Id="rId524" Type="http://schemas.openxmlformats.org/officeDocument/2006/relationships/footer" Target="footer513.xml"/><Relationship Id="rId525" Type="http://schemas.openxmlformats.org/officeDocument/2006/relationships/footer" Target="footer514.xml"/><Relationship Id="rId526" Type="http://schemas.openxmlformats.org/officeDocument/2006/relationships/footer" Target="footer515.xml"/><Relationship Id="rId527" Type="http://schemas.openxmlformats.org/officeDocument/2006/relationships/footer" Target="footer516.xml"/><Relationship Id="rId528" Type="http://schemas.openxmlformats.org/officeDocument/2006/relationships/footer" Target="footer517.xml"/><Relationship Id="rId529" Type="http://schemas.openxmlformats.org/officeDocument/2006/relationships/footer" Target="footer518.xml"/><Relationship Id="rId530" Type="http://schemas.openxmlformats.org/officeDocument/2006/relationships/footer" Target="footer519.xml"/><Relationship Id="rId531" Type="http://schemas.openxmlformats.org/officeDocument/2006/relationships/footer" Target="footer520.xml"/><Relationship Id="rId532" Type="http://schemas.openxmlformats.org/officeDocument/2006/relationships/footer" Target="footer521.xml"/><Relationship Id="rId533" Type="http://schemas.openxmlformats.org/officeDocument/2006/relationships/footer" Target="footer522.xml"/><Relationship Id="rId534" Type="http://schemas.openxmlformats.org/officeDocument/2006/relationships/footer" Target="footer523.xml"/><Relationship Id="rId535" Type="http://schemas.openxmlformats.org/officeDocument/2006/relationships/footer" Target="footer524.xml"/><Relationship Id="rId536" Type="http://schemas.openxmlformats.org/officeDocument/2006/relationships/footer" Target="footer525.xml"/><Relationship Id="rId537" Type="http://schemas.openxmlformats.org/officeDocument/2006/relationships/footer" Target="footer526.xml"/><Relationship Id="rId538" Type="http://schemas.openxmlformats.org/officeDocument/2006/relationships/footer" Target="footer527.xml"/><Relationship Id="rId539" Type="http://schemas.openxmlformats.org/officeDocument/2006/relationships/footer" Target="footer528.xml"/><Relationship Id="rId540" Type="http://schemas.openxmlformats.org/officeDocument/2006/relationships/footer" Target="footer529.xml"/><Relationship Id="rId541" Type="http://schemas.openxmlformats.org/officeDocument/2006/relationships/footer" Target="footer530.xml"/><Relationship Id="rId542" Type="http://schemas.openxmlformats.org/officeDocument/2006/relationships/footer" Target="footer531.xml"/><Relationship Id="rId543" Type="http://schemas.openxmlformats.org/officeDocument/2006/relationships/footer" Target="footer532.xml"/><Relationship Id="rId544" Type="http://schemas.openxmlformats.org/officeDocument/2006/relationships/footer" Target="footer533.xml"/><Relationship Id="rId545" Type="http://schemas.openxmlformats.org/officeDocument/2006/relationships/footer" Target="footer534.xml"/><Relationship Id="rId546" Type="http://schemas.openxmlformats.org/officeDocument/2006/relationships/footer" Target="footer535.xml"/><Relationship Id="rId547" Type="http://schemas.openxmlformats.org/officeDocument/2006/relationships/footer" Target="footer536.xml"/><Relationship Id="rId548" Type="http://schemas.openxmlformats.org/officeDocument/2006/relationships/footer" Target="footer537.xml"/><Relationship Id="rId549" Type="http://schemas.openxmlformats.org/officeDocument/2006/relationships/footer" Target="footer538.xml"/><Relationship Id="rId550" Type="http://schemas.openxmlformats.org/officeDocument/2006/relationships/footer" Target="footer539.xml"/><Relationship Id="rId551" Type="http://schemas.openxmlformats.org/officeDocument/2006/relationships/footer" Target="footer540.xml"/><Relationship Id="rId552" Type="http://schemas.openxmlformats.org/officeDocument/2006/relationships/footer" Target="footer541.xml"/><Relationship Id="rId553" Type="http://schemas.openxmlformats.org/officeDocument/2006/relationships/footer" Target="footer542.xml"/><Relationship Id="rId554" Type="http://schemas.openxmlformats.org/officeDocument/2006/relationships/footer" Target="footer543.xml"/><Relationship Id="rId555" Type="http://schemas.openxmlformats.org/officeDocument/2006/relationships/footer" Target="footer544.xml"/><Relationship Id="rId556" Type="http://schemas.openxmlformats.org/officeDocument/2006/relationships/footer" Target="footer545.xml"/><Relationship Id="rId557" Type="http://schemas.openxmlformats.org/officeDocument/2006/relationships/footer" Target="footer546.xml"/><Relationship Id="rId558" Type="http://schemas.openxmlformats.org/officeDocument/2006/relationships/footer" Target="footer547.xml"/><Relationship Id="rId559" Type="http://schemas.openxmlformats.org/officeDocument/2006/relationships/footer" Target="footer548.xml"/><Relationship Id="rId560" Type="http://schemas.openxmlformats.org/officeDocument/2006/relationships/footer" Target="footer549.xml"/><Relationship Id="rId561" Type="http://schemas.openxmlformats.org/officeDocument/2006/relationships/footer" Target="footer550.xml"/><Relationship Id="rId562" Type="http://schemas.openxmlformats.org/officeDocument/2006/relationships/footer" Target="footer551.xml"/><Relationship Id="rId563" Type="http://schemas.openxmlformats.org/officeDocument/2006/relationships/footer" Target="footer552.xml"/><Relationship Id="rId564" Type="http://schemas.openxmlformats.org/officeDocument/2006/relationships/footer" Target="footer553.xml"/><Relationship Id="rId565" Type="http://schemas.openxmlformats.org/officeDocument/2006/relationships/footer" Target="footer554.xml"/><Relationship Id="rId566" Type="http://schemas.openxmlformats.org/officeDocument/2006/relationships/footer" Target="footer555.xml"/><Relationship Id="rId567" Type="http://schemas.openxmlformats.org/officeDocument/2006/relationships/footer" Target="footer556.xml"/><Relationship Id="rId568" Type="http://schemas.openxmlformats.org/officeDocument/2006/relationships/footer" Target="footer557.xml"/><Relationship Id="rId569" Type="http://schemas.openxmlformats.org/officeDocument/2006/relationships/footer" Target="footer558.xml"/><Relationship Id="rId570" Type="http://schemas.openxmlformats.org/officeDocument/2006/relationships/footer" Target="footer559.xml"/><Relationship Id="rId571" Type="http://schemas.openxmlformats.org/officeDocument/2006/relationships/footer" Target="footer560.xml"/><Relationship Id="rId572" Type="http://schemas.openxmlformats.org/officeDocument/2006/relationships/footer" Target="footer561.xml"/><Relationship Id="rId573" Type="http://schemas.openxmlformats.org/officeDocument/2006/relationships/footer" Target="footer562.xml"/><Relationship Id="rId574" Type="http://schemas.openxmlformats.org/officeDocument/2006/relationships/footer" Target="footer563.xml"/><Relationship Id="rId575" Type="http://schemas.openxmlformats.org/officeDocument/2006/relationships/footer" Target="footer564.xml"/><Relationship Id="rId576" Type="http://schemas.openxmlformats.org/officeDocument/2006/relationships/footer" Target="footer565.xml"/><Relationship Id="rId577" Type="http://schemas.openxmlformats.org/officeDocument/2006/relationships/footer" Target="footer566.xml"/><Relationship Id="rId578" Type="http://schemas.openxmlformats.org/officeDocument/2006/relationships/footer" Target="footer567.xml"/><Relationship Id="rId579" Type="http://schemas.openxmlformats.org/officeDocument/2006/relationships/footer" Target="footer568.xml"/><Relationship Id="rId580" Type="http://schemas.openxmlformats.org/officeDocument/2006/relationships/footer" Target="footer569.xml"/><Relationship Id="rId581" Type="http://schemas.openxmlformats.org/officeDocument/2006/relationships/footer" Target="footer570.xml"/><Relationship Id="rId582" Type="http://schemas.openxmlformats.org/officeDocument/2006/relationships/footer" Target="footer571.xml"/><Relationship Id="rId583" Type="http://schemas.openxmlformats.org/officeDocument/2006/relationships/footer" Target="footer572.xml"/><Relationship Id="rId584" Type="http://schemas.openxmlformats.org/officeDocument/2006/relationships/footer" Target="footer573.xml"/><Relationship Id="rId585" Type="http://schemas.openxmlformats.org/officeDocument/2006/relationships/footer" Target="footer574.xml"/><Relationship Id="rId586" Type="http://schemas.openxmlformats.org/officeDocument/2006/relationships/footer" Target="footer575.xml"/><Relationship Id="rId587" Type="http://schemas.openxmlformats.org/officeDocument/2006/relationships/footer" Target="footer576.xml"/><Relationship Id="rId588" Type="http://schemas.openxmlformats.org/officeDocument/2006/relationships/footer" Target="footer577.xml"/><Relationship Id="rId589" Type="http://schemas.openxmlformats.org/officeDocument/2006/relationships/footer" Target="footer578.xml"/><Relationship Id="rId590" Type="http://schemas.openxmlformats.org/officeDocument/2006/relationships/footer" Target="footer579.xml"/><Relationship Id="rId591" Type="http://schemas.openxmlformats.org/officeDocument/2006/relationships/footer" Target="footer580.xml"/><Relationship Id="rId592" Type="http://schemas.openxmlformats.org/officeDocument/2006/relationships/footer" Target="footer581.xml"/><Relationship Id="rId593" Type="http://schemas.openxmlformats.org/officeDocument/2006/relationships/footer" Target="footer582.xml"/><Relationship Id="rId594" Type="http://schemas.openxmlformats.org/officeDocument/2006/relationships/footer" Target="footer583.xml"/><Relationship Id="rId595" Type="http://schemas.openxmlformats.org/officeDocument/2006/relationships/footer" Target="footer584.xml"/><Relationship Id="rId596" Type="http://schemas.openxmlformats.org/officeDocument/2006/relationships/footer" Target="footer585.xml"/><Relationship Id="rId597" Type="http://schemas.openxmlformats.org/officeDocument/2006/relationships/footer" Target="footer586.xml"/><Relationship Id="rId598" Type="http://schemas.openxmlformats.org/officeDocument/2006/relationships/footer" Target="footer587.xml"/><Relationship Id="rId599" Type="http://schemas.openxmlformats.org/officeDocument/2006/relationships/footer" Target="footer588.xml"/><Relationship Id="rId600" Type="http://schemas.openxmlformats.org/officeDocument/2006/relationships/footer" Target="footer589.xml"/><Relationship Id="rId601" Type="http://schemas.openxmlformats.org/officeDocument/2006/relationships/footer" Target="footer590.xml"/><Relationship Id="rId602" Type="http://schemas.openxmlformats.org/officeDocument/2006/relationships/footer" Target="footer591.xml"/><Relationship Id="rId603" Type="http://schemas.openxmlformats.org/officeDocument/2006/relationships/footer" Target="footer592.xml"/><Relationship Id="rId604" Type="http://schemas.openxmlformats.org/officeDocument/2006/relationships/footer" Target="footer593.xml"/><Relationship Id="rId605" Type="http://schemas.openxmlformats.org/officeDocument/2006/relationships/footer" Target="footer594.xml"/><Relationship Id="rId606" Type="http://schemas.openxmlformats.org/officeDocument/2006/relationships/footer" Target="footer595.xml"/><Relationship Id="rId607" Type="http://schemas.openxmlformats.org/officeDocument/2006/relationships/footer" Target="footer596.xml"/><Relationship Id="rId608" Type="http://schemas.openxmlformats.org/officeDocument/2006/relationships/footer" Target="footer597.xml"/><Relationship Id="rId609" Type="http://schemas.openxmlformats.org/officeDocument/2006/relationships/footer" Target="footer598.xml"/><Relationship Id="rId610" Type="http://schemas.openxmlformats.org/officeDocument/2006/relationships/footer" Target="footer599.xml"/><Relationship Id="rId611" Type="http://schemas.openxmlformats.org/officeDocument/2006/relationships/footer" Target="footer600.xml"/><Relationship Id="rId612" Type="http://schemas.openxmlformats.org/officeDocument/2006/relationships/footer" Target="footer601.xml"/><Relationship Id="rId613" Type="http://schemas.openxmlformats.org/officeDocument/2006/relationships/footer" Target="footer602.xml"/><Relationship Id="rId614" Type="http://schemas.openxmlformats.org/officeDocument/2006/relationships/footer" Target="footer603.xml"/><Relationship Id="rId615" Type="http://schemas.openxmlformats.org/officeDocument/2006/relationships/footer" Target="footer604.xml"/><Relationship Id="rId616" Type="http://schemas.openxmlformats.org/officeDocument/2006/relationships/footer" Target="footer605.xml"/><Relationship Id="rId617" Type="http://schemas.openxmlformats.org/officeDocument/2006/relationships/footer" Target="footer606.xml"/><Relationship Id="rId618" Type="http://schemas.openxmlformats.org/officeDocument/2006/relationships/footer" Target="footer607.xml"/><Relationship Id="rId619" Type="http://schemas.openxmlformats.org/officeDocument/2006/relationships/footer" Target="footer608.xml"/><Relationship Id="rId620" Type="http://schemas.openxmlformats.org/officeDocument/2006/relationships/footer" Target="footer609.xml"/><Relationship Id="rId621" Type="http://schemas.openxmlformats.org/officeDocument/2006/relationships/footer" Target="footer610.xml"/><Relationship Id="rId622" Type="http://schemas.openxmlformats.org/officeDocument/2006/relationships/footer" Target="footer611.xml"/><Relationship Id="rId623" Type="http://schemas.openxmlformats.org/officeDocument/2006/relationships/footer" Target="footer612.xml"/><Relationship Id="rId624" Type="http://schemas.openxmlformats.org/officeDocument/2006/relationships/footer" Target="footer613.xml"/><Relationship Id="rId625" Type="http://schemas.openxmlformats.org/officeDocument/2006/relationships/footer" Target="footer614.xml"/><Relationship Id="rId626" Type="http://schemas.openxmlformats.org/officeDocument/2006/relationships/footer" Target="footer615.xml"/><Relationship Id="rId627" Type="http://schemas.openxmlformats.org/officeDocument/2006/relationships/footer" Target="footer616.xml"/><Relationship Id="rId628" Type="http://schemas.openxmlformats.org/officeDocument/2006/relationships/footer" Target="footer617.xml"/><Relationship Id="rId629" Type="http://schemas.openxmlformats.org/officeDocument/2006/relationships/footer" Target="footer618.xml"/><Relationship Id="rId630" Type="http://schemas.openxmlformats.org/officeDocument/2006/relationships/footer" Target="footer619.xml"/><Relationship Id="rId631" Type="http://schemas.openxmlformats.org/officeDocument/2006/relationships/footer" Target="footer620.xml"/><Relationship Id="rId632" Type="http://schemas.openxmlformats.org/officeDocument/2006/relationships/footer" Target="footer621.xml"/><Relationship Id="rId633" Type="http://schemas.openxmlformats.org/officeDocument/2006/relationships/footer" Target="footer622.xml"/><Relationship Id="rId634" Type="http://schemas.openxmlformats.org/officeDocument/2006/relationships/footer" Target="footer623.xml"/><Relationship Id="rId635" Type="http://schemas.openxmlformats.org/officeDocument/2006/relationships/footer" Target="footer624.xml"/><Relationship Id="rId636" Type="http://schemas.openxmlformats.org/officeDocument/2006/relationships/footer" Target="footer625.xml"/><Relationship Id="rId637" Type="http://schemas.openxmlformats.org/officeDocument/2006/relationships/footer" Target="footer626.xml"/><Relationship Id="rId638" Type="http://schemas.openxmlformats.org/officeDocument/2006/relationships/footer" Target="footer627.xml"/><Relationship Id="rId639" Type="http://schemas.openxmlformats.org/officeDocument/2006/relationships/footer" Target="footer628.xml"/><Relationship Id="rId640" Type="http://schemas.openxmlformats.org/officeDocument/2006/relationships/footer" Target="footer629.xml"/><Relationship Id="rId641" Type="http://schemas.openxmlformats.org/officeDocument/2006/relationships/image" Target="media/image2.jpeg"/><Relationship Id="rId642" Type="http://schemas.openxmlformats.org/officeDocument/2006/relationships/image" Target="media/image2.jpeg"/><Relationship Id="rId643" Type="http://schemas.openxmlformats.org/officeDocument/2006/relationships/footer" Target="footer630.xml"/><Relationship Id="rId644" Type="http://schemas.openxmlformats.org/officeDocument/2006/relationships/footnotes" Target="footnotes.xml"/><Relationship Id="rId645" Type="http://schemas.openxmlformats.org/officeDocument/2006/relationships/numbering" Target="numbering.xml"/><Relationship Id="rId646" Type="http://schemas.openxmlformats.org/officeDocument/2006/relationships/fontTable" Target="fontTable.xml"/><Relationship Id="rId647" Type="http://schemas.openxmlformats.org/officeDocument/2006/relationships/settings" Target="settings.xml"/><Relationship Id="rId6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652</Pages>
  <Words>82925</Words>
  <Characters>328177</Characters>
  <CharactersWithSpaces>407930</CharactersWithSpaces>
  <Paragraphs>3624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2026-08-17T13:01:38Z</dcterms:created>
  <dc:creator>ghaemiyeh.com</dc:creator>
  <dc:description/>
  <dc:language>en-US</dc:language>
  <cp:lastModifiedBy/>
  <dcterms:modified xsi:type="dcterms:W3CDTF">2026-08-17T16:31:57Z</dcterms:modified>
  <cp:revision>1</cp:revision>
  <dc:subject/>
  <dc:title>تا ظهور پژوهشی جامع پیرامون آموزه و مباحث مهدویت</dc:title>
</cp:coreProperties>
</file>

<file path=docProps/custom.xml><?xml version="1.0" encoding="utf-8"?>
<Properties xmlns="http://schemas.openxmlformats.org/officeDocument/2006/custom-properties" xmlns:vt="http://schemas.openxmlformats.org/officeDocument/2006/docPropsVTypes"/>
</file>