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خورشید شب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1348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1350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1352_1395250215">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291354_1395250215">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91356_1395250215">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91358_1395250215">
            <w:r>
              <w:rPr>
                <w:webHidden/>
                <w:rStyle w:val="IndexLink"/>
                <w:rtl w:val="true"/>
              </w:rPr>
              <w:t>جریان‌های سیاسی آن دوره</w:t>
            </w:r>
            <w:r>
              <w:rPr>
                <w:rStyle w:val="IndexLink"/>
                <w:rtl w:val="true"/>
              </w:rPr>
              <w:tab/>
            </w:r>
            <w:r>
              <w:rPr>
                <w:rStyle w:val="IndexLink"/>
              </w:rPr>
              <w:t>15</w:t>
            </w:r>
          </w:hyperlink>
        </w:p>
        <w:p>
          <w:pPr>
            <w:pStyle w:val="Contents3"/>
            <w:tabs>
              <w:tab w:val="clear" w:pos="8459"/>
              <w:tab w:val="right" w:pos="9026" w:leader="dot"/>
            </w:tabs>
            <w:rPr/>
          </w:pPr>
          <w:hyperlink w:anchor="__RefHeading___Toc291360_139525021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91362_1395250215">
            <w:r>
              <w:rPr>
                <w:webHidden/>
                <w:rStyle w:val="IndexLink"/>
              </w:rPr>
              <w:t>1</w:t>
            </w:r>
            <w:r>
              <w:rPr>
                <w:rStyle w:val="IndexLink"/>
                <w:rtl w:val="true"/>
              </w:rPr>
              <w:t xml:space="preserve">. </w:t>
            </w:r>
            <w:r>
              <w:rPr>
                <w:rStyle w:val="IndexLink"/>
                <w:rtl w:val="true"/>
              </w:rPr>
              <w:t>جریان حاکم</w:t>
            </w:r>
            <w:r>
              <w:rPr>
                <w:rStyle w:val="IndexLink"/>
                <w:rtl w:val="true"/>
              </w:rPr>
              <w:t>:</w:t>
              <w:tab/>
            </w:r>
            <w:r>
              <w:rPr>
                <w:rStyle w:val="IndexLink"/>
              </w:rPr>
              <w:t>15</w:t>
            </w:r>
          </w:hyperlink>
        </w:p>
        <w:p>
          <w:pPr>
            <w:pStyle w:val="Contents4"/>
            <w:tabs>
              <w:tab w:val="clear" w:pos="8176"/>
              <w:tab w:val="right" w:pos="9026" w:leader="dot"/>
            </w:tabs>
            <w:rPr/>
          </w:pPr>
          <w:hyperlink w:anchor="__RefHeading___Toc291364_1395250215">
            <w:r>
              <w:rPr>
                <w:webHidden/>
                <w:rStyle w:val="IndexLink"/>
              </w:rPr>
              <w:t>1-1</w:t>
            </w:r>
            <w:r>
              <w:rPr>
                <w:rStyle w:val="IndexLink"/>
                <w:rtl w:val="true"/>
              </w:rPr>
              <w:t xml:space="preserve">. </w:t>
            </w:r>
            <w:r>
              <w:rPr>
                <w:rStyle w:val="IndexLink"/>
                <w:rtl w:val="true"/>
              </w:rPr>
              <w:t>نمایی کلّی</w:t>
            </w:r>
            <w:r>
              <w:rPr>
                <w:rStyle w:val="IndexLink"/>
                <w:rtl w:val="true"/>
              </w:rPr>
              <w:t>:</w:t>
              <w:tab/>
            </w:r>
            <w:r>
              <w:rPr>
                <w:rStyle w:val="IndexLink"/>
              </w:rPr>
              <w:t>15</w:t>
            </w:r>
          </w:hyperlink>
        </w:p>
        <w:p>
          <w:pPr>
            <w:pStyle w:val="Contents4"/>
            <w:tabs>
              <w:tab w:val="clear" w:pos="8176"/>
              <w:tab w:val="right" w:pos="9026" w:leader="dot"/>
            </w:tabs>
            <w:rPr/>
          </w:pPr>
          <w:hyperlink w:anchor="__RefHeading___Toc291366_1395250215">
            <w:r>
              <w:rPr>
                <w:webHidden/>
                <w:rStyle w:val="IndexLink"/>
              </w:rPr>
              <w:t>2-1</w:t>
            </w:r>
            <w:r>
              <w:rPr>
                <w:rStyle w:val="IndexLink"/>
                <w:rtl w:val="true"/>
              </w:rPr>
              <w:t xml:space="preserve">. </w:t>
            </w:r>
            <w:r>
              <w:rPr>
                <w:rStyle w:val="IndexLink"/>
                <w:rtl w:val="true"/>
              </w:rPr>
              <w:t xml:space="preserve">خلفای معاصر دوران امامت امام رضا </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5"/>
            <w:tabs>
              <w:tab w:val="clear" w:pos="7892"/>
              <w:tab w:val="right" w:pos="9026" w:leader="dot"/>
            </w:tabs>
            <w:rPr/>
          </w:pPr>
          <w:hyperlink w:anchor="__RefHeading___Toc291368_1395250215">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291370_1395250215">
            <w:r>
              <w:rPr>
                <w:webHidden/>
                <w:rStyle w:val="IndexLink"/>
              </w:rPr>
              <w:t>1-2-1</w:t>
            </w:r>
            <w:r>
              <w:rPr>
                <w:rStyle w:val="IndexLink"/>
                <w:rtl w:val="true"/>
              </w:rPr>
              <w:t xml:space="preserve">. </w:t>
            </w:r>
            <w:r>
              <w:rPr>
                <w:rStyle w:val="IndexLink"/>
                <w:rtl w:val="true"/>
              </w:rPr>
              <w:t xml:space="preserve">هارون </w:t>
            </w:r>
            <w:r>
              <w:rPr>
                <w:rStyle w:val="IndexLink"/>
                <w:rtl w:val="true"/>
              </w:rPr>
              <w:t>(</w:t>
            </w:r>
            <w:r>
              <w:rPr>
                <w:rStyle w:val="IndexLink"/>
                <w:rtl w:val="true"/>
              </w:rPr>
              <w:t>حک</w:t>
            </w:r>
            <w:r>
              <w:rPr>
                <w:rStyle w:val="IndexLink"/>
                <w:rtl w:val="true"/>
              </w:rPr>
              <w:t xml:space="preserve">: </w:t>
            </w:r>
            <w:r>
              <w:rPr>
                <w:rStyle w:val="IndexLink"/>
              </w:rPr>
              <w:t>170</w:t>
            </w:r>
            <w:r>
              <w:rPr>
                <w:rStyle w:val="IndexLink"/>
                <w:rtl w:val="true"/>
              </w:rPr>
              <w:t>-</w:t>
            </w:r>
            <w:r>
              <w:rPr>
                <w:rStyle w:val="IndexLink"/>
              </w:rPr>
              <w:t>193</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w:t>
              <w:tab/>
            </w:r>
            <w:r>
              <w:rPr>
                <w:rStyle w:val="IndexLink"/>
              </w:rPr>
              <w:t>18</w:t>
            </w:r>
          </w:hyperlink>
        </w:p>
        <w:p>
          <w:pPr>
            <w:pStyle w:val="Contents5"/>
            <w:tabs>
              <w:tab w:val="clear" w:pos="7892"/>
              <w:tab w:val="right" w:pos="9026" w:leader="dot"/>
            </w:tabs>
            <w:rPr/>
          </w:pPr>
          <w:hyperlink w:anchor="__RefHeading___Toc291372_1395250215">
            <w:r>
              <w:rPr>
                <w:webHidden/>
                <w:rStyle w:val="IndexLink"/>
              </w:rPr>
              <w:t>2-2-1</w:t>
            </w:r>
            <w:r>
              <w:rPr>
                <w:rStyle w:val="IndexLink"/>
                <w:rtl w:val="true"/>
              </w:rPr>
              <w:t xml:space="preserve">. </w:t>
            </w:r>
            <w:r>
              <w:rPr>
                <w:rStyle w:val="IndexLink"/>
                <w:rtl w:val="true"/>
              </w:rPr>
              <w:t xml:space="preserve">محمد امین </w:t>
            </w:r>
            <w:r>
              <w:rPr>
                <w:rStyle w:val="IndexLink"/>
                <w:rtl w:val="true"/>
              </w:rPr>
              <w:t>(</w:t>
            </w:r>
            <w:r>
              <w:rPr>
                <w:rStyle w:val="IndexLink"/>
                <w:rtl w:val="true"/>
              </w:rPr>
              <w:t>حک</w:t>
            </w:r>
            <w:r>
              <w:rPr>
                <w:rStyle w:val="IndexLink"/>
                <w:rtl w:val="true"/>
              </w:rPr>
              <w:t xml:space="preserve">: </w:t>
            </w:r>
            <w:r>
              <w:rPr>
                <w:rStyle w:val="IndexLink"/>
              </w:rPr>
              <w:t>193</w:t>
            </w:r>
            <w:r>
              <w:rPr>
                <w:rStyle w:val="IndexLink"/>
                <w:rtl w:val="true"/>
              </w:rPr>
              <w:t>-</w:t>
            </w:r>
            <w:r>
              <w:rPr>
                <w:rStyle w:val="IndexLink"/>
              </w:rPr>
              <w:t>198</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w:t>
              <w:tab/>
            </w:r>
            <w:r>
              <w:rPr>
                <w:rStyle w:val="IndexLink"/>
              </w:rPr>
              <w:t>22</w:t>
            </w:r>
          </w:hyperlink>
        </w:p>
        <w:p>
          <w:pPr>
            <w:pStyle w:val="Contents5"/>
            <w:tabs>
              <w:tab w:val="clear" w:pos="7892"/>
              <w:tab w:val="right" w:pos="9026" w:leader="dot"/>
            </w:tabs>
            <w:rPr/>
          </w:pPr>
          <w:hyperlink w:anchor="__RefHeading___Toc291374_1395250215">
            <w:r>
              <w:rPr>
                <w:webHidden/>
                <w:rStyle w:val="IndexLink"/>
              </w:rPr>
              <w:t>2-1</w:t>
            </w:r>
            <w:r>
              <w:rPr>
                <w:rStyle w:val="IndexLink"/>
                <w:rtl w:val="true"/>
              </w:rPr>
              <w:t xml:space="preserve">- </w:t>
            </w:r>
            <w:r>
              <w:rPr>
                <w:rStyle w:val="IndexLink"/>
              </w:rPr>
              <w:t>3</w:t>
            </w:r>
            <w:r>
              <w:rPr>
                <w:rStyle w:val="IndexLink"/>
                <w:rtl w:val="true"/>
              </w:rPr>
              <w:t xml:space="preserve">. </w:t>
            </w:r>
            <w:r>
              <w:rPr>
                <w:rStyle w:val="IndexLink"/>
                <w:rtl w:val="true"/>
              </w:rPr>
              <w:t xml:space="preserve">عبدالله مأمون </w:t>
            </w:r>
            <w:r>
              <w:rPr>
                <w:rStyle w:val="IndexLink"/>
                <w:rtl w:val="true"/>
              </w:rPr>
              <w:t>(</w:t>
            </w:r>
            <w:r>
              <w:rPr>
                <w:rStyle w:val="IndexLink"/>
                <w:rtl w:val="true"/>
              </w:rPr>
              <w:t>حک</w:t>
            </w:r>
            <w:r>
              <w:rPr>
                <w:rStyle w:val="IndexLink"/>
                <w:rtl w:val="true"/>
              </w:rPr>
              <w:t xml:space="preserve">: </w:t>
            </w:r>
            <w:r>
              <w:rPr>
                <w:rStyle w:val="IndexLink"/>
              </w:rPr>
              <w:t>198</w:t>
            </w:r>
            <w:r>
              <w:rPr>
                <w:rStyle w:val="IndexLink"/>
                <w:rtl w:val="true"/>
              </w:rPr>
              <w:t>-</w:t>
            </w:r>
            <w:r>
              <w:rPr>
                <w:rStyle w:val="IndexLink"/>
              </w:rPr>
              <w:t>218</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w:t>
              <w:tab/>
            </w:r>
            <w:r>
              <w:rPr>
                <w:rStyle w:val="IndexLink"/>
              </w:rPr>
              <w:t>26</w:t>
            </w:r>
          </w:hyperlink>
        </w:p>
        <w:p>
          <w:pPr>
            <w:pStyle w:val="Contents6"/>
            <w:tabs>
              <w:tab w:val="clear" w:pos="7609"/>
              <w:tab w:val="right" w:pos="9026" w:leader="dot"/>
            </w:tabs>
            <w:rPr/>
          </w:pPr>
          <w:hyperlink w:anchor="__RefHeading___Toc291376_1395250215">
            <w:r>
              <w:rPr>
                <w:webHidden/>
                <w:rStyle w:val="IndexLink"/>
                <w:rtl w:val="true"/>
              </w:rPr>
              <w:t>اشاره</w:t>
            </w:r>
            <w:r>
              <w:rPr>
                <w:rStyle w:val="IndexLink"/>
                <w:rtl w:val="true"/>
              </w:rPr>
              <w:tab/>
            </w:r>
            <w:r>
              <w:rPr>
                <w:rStyle w:val="IndexLink"/>
              </w:rPr>
              <w:t>26</w:t>
            </w:r>
          </w:hyperlink>
        </w:p>
        <w:p>
          <w:pPr>
            <w:pStyle w:val="Contents6"/>
            <w:tabs>
              <w:tab w:val="clear" w:pos="7609"/>
              <w:tab w:val="right" w:pos="9026" w:leader="dot"/>
            </w:tabs>
            <w:rPr/>
          </w:pPr>
          <w:hyperlink w:anchor="__RefHeading___Toc291378_1395250215">
            <w:r>
              <w:rPr>
                <w:webHidden/>
                <w:rStyle w:val="IndexLink"/>
              </w:rPr>
              <w:t>1-3-2-1</w:t>
            </w:r>
            <w:r>
              <w:rPr>
                <w:rStyle w:val="IndexLink"/>
                <w:rtl w:val="true"/>
              </w:rPr>
              <w:t xml:space="preserve">. </w:t>
            </w:r>
            <w:r>
              <w:rPr>
                <w:rStyle w:val="IndexLink"/>
                <w:rtl w:val="true"/>
              </w:rPr>
              <w:t>مسأله‌ی ولایت عهدی</w:t>
            </w:r>
            <w:r>
              <w:rPr>
                <w:rStyle w:val="IndexLink"/>
                <w:rtl w:val="true"/>
              </w:rPr>
              <w:tab/>
            </w:r>
            <w:r>
              <w:rPr>
                <w:rStyle w:val="IndexLink"/>
              </w:rPr>
              <w:t>32</w:t>
            </w:r>
          </w:hyperlink>
        </w:p>
        <w:p>
          <w:pPr>
            <w:pStyle w:val="Contents6"/>
            <w:tabs>
              <w:tab w:val="clear" w:pos="7609"/>
              <w:tab w:val="right" w:pos="9026" w:leader="dot"/>
            </w:tabs>
            <w:rPr/>
          </w:pPr>
          <w:hyperlink w:anchor="__RefHeading___Toc291380_1395250215">
            <w:r>
              <w:rPr>
                <w:webHidden/>
                <w:rStyle w:val="IndexLink"/>
              </w:rPr>
              <w:t>2-3-2-1</w:t>
            </w:r>
            <w:r>
              <w:rPr>
                <w:rStyle w:val="IndexLink"/>
                <w:rtl w:val="true"/>
              </w:rPr>
              <w:t xml:space="preserve">. </w:t>
            </w:r>
            <w:r>
              <w:rPr>
                <w:rStyle w:val="IndexLink"/>
                <w:rtl w:val="true"/>
              </w:rPr>
              <w:t xml:space="preserve">وفات یا شهادت امام رضا </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6"/>
            <w:tabs>
              <w:tab w:val="clear" w:pos="7609"/>
              <w:tab w:val="right" w:pos="9026" w:leader="dot"/>
            </w:tabs>
            <w:rPr/>
          </w:pPr>
          <w:hyperlink w:anchor="__RefHeading___Toc291382_1395250215">
            <w:r>
              <w:rPr>
                <w:webHidden/>
                <w:rStyle w:val="IndexLink"/>
              </w:rPr>
              <w:t>3-3-2-1</w:t>
            </w:r>
            <w:r>
              <w:rPr>
                <w:rStyle w:val="IndexLink"/>
                <w:rtl w:val="true"/>
              </w:rPr>
              <w:t xml:space="preserve">. </w:t>
            </w:r>
            <w:r>
              <w:rPr>
                <w:rStyle w:val="IndexLink"/>
                <w:rtl w:val="true"/>
              </w:rPr>
              <w:t>علل عدم پذیرش خلافت</w:t>
            </w:r>
            <w:r>
              <w:rPr>
                <w:rStyle w:val="IndexLink"/>
                <w:rtl w:val="true"/>
              </w:rPr>
              <w:tab/>
            </w:r>
            <w:r>
              <w:rPr>
                <w:rStyle w:val="IndexLink"/>
              </w:rPr>
              <w:t>37</w:t>
            </w:r>
          </w:hyperlink>
        </w:p>
        <w:p>
          <w:pPr>
            <w:pStyle w:val="Contents3"/>
            <w:tabs>
              <w:tab w:val="clear" w:pos="8459"/>
              <w:tab w:val="right" w:pos="9026" w:leader="dot"/>
            </w:tabs>
            <w:rPr/>
          </w:pPr>
          <w:hyperlink w:anchor="__RefHeading___Toc291384_1395250215">
            <w:r>
              <w:rPr>
                <w:webHidden/>
                <w:rStyle w:val="IndexLink"/>
              </w:rPr>
              <w:t>2</w:t>
            </w:r>
            <w:r>
              <w:rPr>
                <w:rStyle w:val="IndexLink"/>
                <w:rtl w:val="true"/>
              </w:rPr>
              <w:t xml:space="preserve">- </w:t>
            </w:r>
            <w:r>
              <w:rPr>
                <w:rStyle w:val="IndexLink"/>
                <w:rtl w:val="true"/>
              </w:rPr>
              <w:t>جریان‌های مخالف حکومت</w:t>
            </w:r>
            <w:r>
              <w:rPr>
                <w:rStyle w:val="IndexLink"/>
                <w:rtl w:val="true"/>
              </w:rPr>
              <w:t>:</w:t>
              <w:tab/>
            </w:r>
            <w:r>
              <w:rPr>
                <w:rStyle w:val="IndexLink"/>
              </w:rPr>
              <w:t>41</w:t>
            </w:r>
          </w:hyperlink>
        </w:p>
        <w:p>
          <w:pPr>
            <w:pStyle w:val="Contents4"/>
            <w:tabs>
              <w:tab w:val="clear" w:pos="8176"/>
              <w:tab w:val="right" w:pos="9026" w:leader="dot"/>
            </w:tabs>
            <w:rPr/>
          </w:pPr>
          <w:hyperlink w:anchor="__RefHeading___Toc291386_139525021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91388_1395250215">
            <w:r>
              <w:rPr>
                <w:webHidden/>
                <w:rStyle w:val="IndexLink"/>
              </w:rPr>
              <w:t>1-2</w:t>
            </w:r>
            <w:r>
              <w:rPr>
                <w:rStyle w:val="IndexLink"/>
                <w:rtl w:val="true"/>
              </w:rPr>
              <w:t xml:space="preserve">. </w:t>
            </w:r>
            <w:r>
              <w:rPr>
                <w:rStyle w:val="IndexLink"/>
                <w:rtl w:val="true"/>
              </w:rPr>
              <w:t>خاندان عباسی و هوادارانشان</w:t>
            </w:r>
            <w:r>
              <w:rPr>
                <w:rStyle w:val="IndexLink"/>
                <w:rtl w:val="true"/>
              </w:rPr>
              <w:t>:</w:t>
              <w:tab/>
            </w:r>
            <w:r>
              <w:rPr>
                <w:rStyle w:val="IndexLink"/>
              </w:rPr>
              <w:t>41</w:t>
            </w:r>
          </w:hyperlink>
        </w:p>
        <w:p>
          <w:pPr>
            <w:pStyle w:val="Contents4"/>
            <w:tabs>
              <w:tab w:val="clear" w:pos="8176"/>
              <w:tab w:val="right" w:pos="9026" w:leader="dot"/>
            </w:tabs>
            <w:rPr/>
          </w:pPr>
          <w:hyperlink w:anchor="__RefHeading___Toc291390_1395250215">
            <w:r>
              <w:rPr>
                <w:webHidden/>
                <w:rStyle w:val="IndexLink"/>
              </w:rPr>
              <w:t>2-2</w:t>
            </w:r>
            <w:r>
              <w:rPr>
                <w:rStyle w:val="IndexLink"/>
                <w:rtl w:val="true"/>
              </w:rPr>
              <w:t xml:space="preserve">. </w:t>
            </w:r>
            <w:r>
              <w:rPr>
                <w:rStyle w:val="IndexLink"/>
                <w:rtl w:val="true"/>
              </w:rPr>
              <w:t>خوارج</w:t>
            </w:r>
            <w:r>
              <w:rPr>
                <w:rStyle w:val="IndexLink"/>
                <w:rtl w:val="true"/>
              </w:rPr>
              <w:tab/>
            </w:r>
            <w:r>
              <w:rPr>
                <w:rStyle w:val="IndexLink"/>
              </w:rPr>
              <w:t>46</w:t>
            </w:r>
          </w:hyperlink>
        </w:p>
        <w:p>
          <w:pPr>
            <w:pStyle w:val="Contents4"/>
            <w:tabs>
              <w:tab w:val="clear" w:pos="8176"/>
              <w:tab w:val="right" w:pos="9026" w:leader="dot"/>
            </w:tabs>
            <w:rPr/>
          </w:pPr>
          <w:hyperlink w:anchor="__RefHeading___Toc291392_1395250215">
            <w:r>
              <w:rPr>
                <w:webHidden/>
                <w:rStyle w:val="IndexLink"/>
              </w:rPr>
              <w:t>3-2</w:t>
            </w:r>
            <w:r>
              <w:rPr>
                <w:rStyle w:val="IndexLink"/>
                <w:rtl w:val="true"/>
              </w:rPr>
              <w:t xml:space="preserve">. </w:t>
            </w:r>
            <w:r>
              <w:rPr>
                <w:rStyle w:val="IndexLink"/>
                <w:rtl w:val="true"/>
              </w:rPr>
              <w:t>علویان</w:t>
            </w:r>
            <w:r>
              <w:rPr>
                <w:rStyle w:val="IndexLink"/>
                <w:rtl w:val="true"/>
              </w:rPr>
              <w:tab/>
            </w:r>
            <w:r>
              <w:rPr>
                <w:rStyle w:val="IndexLink"/>
              </w:rPr>
              <w:t>49</w:t>
            </w:r>
          </w:hyperlink>
        </w:p>
        <w:p>
          <w:pPr>
            <w:pStyle w:val="Contents5"/>
            <w:tabs>
              <w:tab w:val="clear" w:pos="7892"/>
              <w:tab w:val="right" w:pos="9026" w:leader="dot"/>
            </w:tabs>
            <w:rPr/>
          </w:pPr>
          <w:hyperlink w:anchor="__RefHeading___Toc291394_1395250215">
            <w:r>
              <w:rPr>
                <w:webHidden/>
                <w:rStyle w:val="IndexLink"/>
              </w:rPr>
              <w:t>1-3-2</w:t>
            </w:r>
            <w:r>
              <w:rPr>
                <w:rStyle w:val="IndexLink"/>
                <w:rtl w:val="true"/>
              </w:rPr>
              <w:t xml:space="preserve">. </w:t>
            </w:r>
            <w:r>
              <w:rPr>
                <w:rStyle w:val="IndexLink"/>
                <w:rtl w:val="true"/>
              </w:rPr>
              <w:t>پیشینه‌ی قیام‌های علویان</w:t>
            </w:r>
            <w:r>
              <w:rPr>
                <w:rStyle w:val="IndexLink"/>
                <w:rtl w:val="true"/>
              </w:rPr>
              <w:tab/>
            </w:r>
            <w:r>
              <w:rPr>
                <w:rStyle w:val="IndexLink"/>
              </w:rPr>
              <w:t>49</w:t>
            </w:r>
          </w:hyperlink>
        </w:p>
        <w:p>
          <w:pPr>
            <w:pStyle w:val="Contents5"/>
            <w:tabs>
              <w:tab w:val="clear" w:pos="7892"/>
              <w:tab w:val="right" w:pos="9026" w:leader="dot"/>
            </w:tabs>
            <w:rPr/>
          </w:pPr>
          <w:hyperlink w:anchor="__RefHeading___Toc291396_1395250215">
            <w:r>
              <w:rPr>
                <w:webHidden/>
                <w:rStyle w:val="IndexLink"/>
              </w:rPr>
              <w:t>2-3-2</w:t>
            </w:r>
            <w:r>
              <w:rPr>
                <w:rStyle w:val="IndexLink"/>
                <w:rtl w:val="true"/>
              </w:rPr>
              <w:t xml:space="preserve">. </w:t>
            </w:r>
            <w:r>
              <w:rPr>
                <w:rStyle w:val="IndexLink"/>
                <w:rtl w:val="true"/>
              </w:rPr>
              <w:t xml:space="preserve">قیام‌های علویان در دوره امامت امام رضا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6"/>
            <w:tabs>
              <w:tab w:val="clear" w:pos="7609"/>
              <w:tab w:val="right" w:pos="9026" w:leader="dot"/>
            </w:tabs>
            <w:rPr/>
          </w:pPr>
          <w:hyperlink w:anchor="__RefHeading___Toc291398_1395250215">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291400_1395250215">
            <w:r>
              <w:rPr>
                <w:webHidden/>
                <w:rStyle w:val="IndexLink"/>
              </w:rPr>
              <w:t>1-3-2-2</w:t>
            </w:r>
            <w:r>
              <w:rPr>
                <w:rStyle w:val="IndexLink"/>
                <w:rtl w:val="true"/>
              </w:rPr>
              <w:t xml:space="preserve">. </w:t>
            </w:r>
            <w:r>
              <w:rPr>
                <w:rStyle w:val="IndexLink"/>
                <w:rtl w:val="true"/>
              </w:rPr>
              <w:t>قیام ابن طباطبا و ابوالسرایا</w:t>
            </w:r>
            <w:r>
              <w:rPr>
                <w:rStyle w:val="IndexLink"/>
                <w:rtl w:val="true"/>
              </w:rPr>
              <w:tab/>
            </w:r>
            <w:r>
              <w:rPr>
                <w:rStyle w:val="IndexLink"/>
              </w:rPr>
              <w:t>56</w:t>
            </w:r>
          </w:hyperlink>
        </w:p>
        <w:p>
          <w:pPr>
            <w:pStyle w:val="Contents6"/>
            <w:tabs>
              <w:tab w:val="clear" w:pos="7609"/>
              <w:tab w:val="right" w:pos="9026" w:leader="dot"/>
            </w:tabs>
            <w:rPr/>
          </w:pPr>
          <w:hyperlink w:anchor="__RefHeading___Toc291402_1395250215">
            <w:r>
              <w:rPr>
                <w:webHidden/>
                <w:rStyle w:val="IndexLink"/>
              </w:rPr>
              <w:t>2-3-2-2</w:t>
            </w:r>
            <w:r>
              <w:rPr>
                <w:rStyle w:val="IndexLink"/>
                <w:rtl w:val="true"/>
              </w:rPr>
              <w:t xml:space="preserve">. </w:t>
            </w:r>
            <w:r>
              <w:rPr>
                <w:rStyle w:val="IndexLink"/>
                <w:rtl w:val="true"/>
              </w:rPr>
              <w:t xml:space="preserve">قیام محمد فرزند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معروف به دیباج</w:t>
            </w:r>
            <w:r>
              <w:rPr>
                <w:rStyle w:val="IndexLink"/>
                <w:rtl w:val="true"/>
              </w:rPr>
              <w:t>:</w:t>
              <w:tab/>
            </w:r>
            <w:r>
              <w:rPr>
                <w:rStyle w:val="IndexLink"/>
              </w:rPr>
              <w:t>60</w:t>
            </w:r>
          </w:hyperlink>
        </w:p>
        <w:p>
          <w:pPr>
            <w:pStyle w:val="Contents6"/>
            <w:tabs>
              <w:tab w:val="clear" w:pos="7609"/>
              <w:tab w:val="right" w:pos="9026" w:leader="dot"/>
            </w:tabs>
            <w:rPr/>
          </w:pPr>
          <w:hyperlink w:anchor="__RefHeading___Toc291404_1395250215">
            <w:r>
              <w:rPr>
                <w:webHidden/>
                <w:rStyle w:val="IndexLink"/>
              </w:rPr>
              <w:t>3-3-2-2</w:t>
            </w:r>
            <w:r>
              <w:rPr>
                <w:rStyle w:val="IndexLink"/>
                <w:rtl w:val="true"/>
              </w:rPr>
              <w:t xml:space="preserve">. </w:t>
            </w:r>
            <w:r>
              <w:rPr>
                <w:rStyle w:val="IndexLink"/>
                <w:rtl w:val="true"/>
              </w:rPr>
              <w:t>قیام حسین بن حسن معروف به ابن افطس</w:t>
            </w:r>
            <w:r>
              <w:rPr>
                <w:rStyle w:val="IndexLink"/>
                <w:rtl w:val="true"/>
              </w:rPr>
              <w:tab/>
            </w:r>
            <w:r>
              <w:rPr>
                <w:rStyle w:val="IndexLink"/>
              </w:rPr>
              <w:t>63</w:t>
            </w:r>
          </w:hyperlink>
        </w:p>
        <w:p>
          <w:pPr>
            <w:pStyle w:val="Contents6"/>
            <w:tabs>
              <w:tab w:val="clear" w:pos="7609"/>
              <w:tab w:val="right" w:pos="9026" w:leader="dot"/>
            </w:tabs>
            <w:rPr/>
          </w:pPr>
          <w:hyperlink w:anchor="__RefHeading___Toc291406_1395250215">
            <w:r>
              <w:rPr>
                <w:webHidden/>
                <w:rStyle w:val="IndexLink"/>
              </w:rPr>
              <w:t>4-3-2-2</w:t>
            </w:r>
            <w:r>
              <w:rPr>
                <w:rStyle w:val="IndexLink"/>
                <w:rtl w:val="true"/>
              </w:rPr>
              <w:t xml:space="preserve">. </w:t>
            </w:r>
            <w:r>
              <w:rPr>
                <w:rStyle w:val="IndexLink"/>
                <w:rtl w:val="true"/>
              </w:rPr>
              <w:t>قیام زید معروف به زید النار</w:t>
            </w:r>
            <w:r>
              <w:rPr>
                <w:rStyle w:val="IndexLink"/>
                <w:rtl w:val="true"/>
              </w:rPr>
              <w:tab/>
            </w:r>
            <w:r>
              <w:rPr>
                <w:rStyle w:val="IndexLink"/>
              </w:rPr>
              <w:t>63</w:t>
            </w:r>
          </w:hyperlink>
        </w:p>
        <w:p>
          <w:pPr>
            <w:pStyle w:val="Contents6"/>
            <w:tabs>
              <w:tab w:val="clear" w:pos="7609"/>
              <w:tab w:val="right" w:pos="9026" w:leader="dot"/>
            </w:tabs>
            <w:rPr/>
          </w:pPr>
          <w:hyperlink w:anchor="__RefHeading___Toc291408_1395250215">
            <w:r>
              <w:rPr>
                <w:webHidden/>
                <w:rStyle w:val="IndexLink"/>
              </w:rPr>
              <w:t>5-3-2-2</w:t>
            </w:r>
            <w:r>
              <w:rPr>
                <w:rStyle w:val="IndexLink"/>
                <w:rtl w:val="true"/>
              </w:rPr>
              <w:t xml:space="preserve">. </w:t>
            </w:r>
            <w:r>
              <w:rPr>
                <w:rStyle w:val="IndexLink"/>
                <w:rtl w:val="true"/>
              </w:rPr>
              <w:t xml:space="preserve">قیام ابراهیم فرزند امام موسی کاظم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291410_1395250215">
            <w:r>
              <w:rPr>
                <w:webHidden/>
                <w:rStyle w:val="IndexLink"/>
                <w:rtl w:val="true"/>
              </w:rPr>
              <w:t>جمع‌بندی و نتیجه‌گیری</w:t>
            </w:r>
            <w:r>
              <w:rPr>
                <w:rStyle w:val="IndexLink"/>
                <w:rtl w:val="true"/>
              </w:rPr>
              <w:tab/>
            </w:r>
            <w:r>
              <w:rPr>
                <w:rStyle w:val="IndexLink"/>
              </w:rPr>
              <w:t>67</w:t>
            </w:r>
          </w:hyperlink>
        </w:p>
        <w:p>
          <w:pPr>
            <w:pStyle w:val="Contents2"/>
            <w:tabs>
              <w:tab w:val="clear" w:pos="8743"/>
              <w:tab w:val="right" w:pos="9026" w:leader="dot"/>
            </w:tabs>
            <w:rPr/>
          </w:pPr>
          <w:hyperlink w:anchor="__RefHeading___Toc291412_1395250215">
            <w:r>
              <w:rPr>
                <w:webHidden/>
                <w:rStyle w:val="IndexLink"/>
                <w:rtl w:val="true"/>
              </w:rPr>
              <w:t>منابع</w:t>
            </w:r>
            <w:r>
              <w:rPr>
                <w:rStyle w:val="IndexLink"/>
                <w:rtl w:val="true"/>
              </w:rPr>
              <w:t>:</w:t>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92_24069"/>
      <w:bookmarkStart w:id="1" w:name="pg2592_24069"/>
      <w:bookmarkEnd w:id="1"/>
    </w:p>
    <w:p>
      <w:pPr>
        <w:pStyle w:val="Heading2"/>
        <w:numPr>
          <w:ilvl w:val="1"/>
          <w:numId w:val="1"/>
        </w:numPr>
        <w:rPr/>
      </w:pPr>
      <w:bookmarkStart w:id="2" w:name="pg2592_24069"/>
      <w:bookmarkStart w:id="3" w:name="__RefHeading___Toc29134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صفری، نعمت الله،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صفری ؛ تهیه و تدوین اداره امور فرهنگی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رضوی،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 و قیام ها</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اداره امور فرهنگی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 xml:space="preserve">BP </w:t>
      </w:r>
      <w:r>
        <w:rPr>
          <w:rFonts w:ascii="IRNazanin" w:hAnsi="IRNazanin" w:eastAsia="IRNazanin"/>
          <w:color w:val="111111"/>
          <w:sz w:val="28"/>
          <w:sz w:val="28"/>
          <w:szCs w:val="28"/>
          <w:lang w:bidi="fa-IR"/>
        </w:rPr>
        <w:t>۲۶۲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۲۹۷۷۶</w:t>
      </w:r>
    </w:p>
    <w:p>
      <w:pPr>
        <w:pStyle w:val="BookText"/>
        <w:rPr/>
      </w:pPr>
      <w:r>
        <w:rPr>
          <w:rFonts w:ascii="IRNazanin" w:hAnsi="IRNazanin" w:eastAsia="IRNazanin"/>
          <w:color w:val="111111"/>
          <w:sz w:val="28"/>
          <w:sz w:val="28"/>
          <w:szCs w:val="28"/>
          <w:rtl w:val="true"/>
          <w:lang w:bidi="fa-IR"/>
        </w:rPr>
        <w:t>شماره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۵۱۲۵۲۹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1350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خورشید شب</w:t>
      </w:r>
    </w:p>
    <w:p>
      <w:pPr>
        <w:pStyle w:val="BookText"/>
        <w:rPr/>
      </w:pPr>
      <w:r>
        <w:rPr>
          <w:rFonts w:ascii="IRNazanin" w:hAnsi="IRNazanin" w:eastAsia="IRNazanin"/>
          <w:color w:val="111111"/>
          <w:sz w:val="28"/>
          <w:sz w:val="28"/>
          <w:szCs w:val="28"/>
          <w:rtl w:val="true"/>
          <w:lang w:bidi="fa-IR"/>
        </w:rPr>
        <w:t>تبیین، تحلیل وجریان شناسی سیاسی</w:t>
      </w:r>
    </w:p>
    <w:p>
      <w:pPr>
        <w:pStyle w:val="BookText"/>
        <w:rPr/>
      </w:pPr>
      <w:r>
        <w:rPr>
          <w:rFonts w:ascii="IRNazanin" w:hAnsi="IRNazanin" w:eastAsia="IRNazanin"/>
          <w:color w:val="111111"/>
          <w:sz w:val="28"/>
          <w:sz w:val="28"/>
          <w:szCs w:val="28"/>
          <w:rtl w:val="true"/>
          <w:lang w:bidi="fa-IR"/>
        </w:rPr>
        <w:t xml:space="preserve">جامعه اسلامی معاصر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نعمت الله صفری</w:t>
      </w:r>
    </w:p>
    <w:p>
      <w:pPr>
        <w:pStyle w:val="BookText"/>
        <w:rPr/>
      </w:pPr>
      <w:r>
        <w:rPr>
          <w:rFonts w:ascii="IRNazanin" w:hAnsi="IRNazanin" w:eastAsia="IRNazanin"/>
          <w:color w:val="111111"/>
          <w:sz w:val="28"/>
          <w:sz w:val="28"/>
          <w:szCs w:val="28"/>
          <w:rtl w:val="true"/>
          <w:lang w:bidi="fa-IR"/>
        </w:rPr>
        <w:t>خورشید شب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نعمت الله صفری</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فرهنگی آستان قدس رضوی</w:t>
      </w:r>
    </w:p>
    <w:p>
      <w:pPr>
        <w:pStyle w:val="BookText"/>
        <w:rPr/>
      </w:pPr>
      <w:r>
        <w:rPr>
          <w:rFonts w:ascii="IRNazanin" w:hAnsi="IRNazanin" w:eastAsia="IRNazanin"/>
          <w:color w:val="111111"/>
          <w:sz w:val="28"/>
          <w:sz w:val="28"/>
          <w:szCs w:val="28"/>
          <w:rtl w:val="true"/>
          <w:lang w:bidi="fa-IR"/>
        </w:rPr>
        <w:t>طراح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باباجانی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بازدار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w:t>
      </w:r>
    </w:p>
    <w:p>
      <w:pPr>
        <w:pStyle w:val="BookText"/>
        <w:rPr/>
      </w:pPr>
      <w:r>
        <w:rPr>
          <w:rFonts w:ascii="IRNazanin" w:hAnsi="IRNazanin" w:eastAsia="IRNazanin"/>
          <w:color w:val="111111"/>
          <w:sz w:val="28"/>
          <w:sz w:val="28"/>
          <w:szCs w:val="28"/>
          <w:rtl w:val="true"/>
          <w:lang w:bidi="fa-IR"/>
        </w:rPr>
        <w:t>نشانی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ضلع غربی اداره امور فرهنگی تلفن </w:t>
      </w:r>
      <w:r>
        <w:rPr>
          <w:rFonts w:eastAsia="IRNazanin" w:cs="IRNazanin"/>
          <w:color w:val="111111"/>
          <w:sz w:val="28"/>
          <w:szCs w:val="28"/>
          <w:lang w:bidi="fa-IR"/>
        </w:rPr>
        <w:t>2002567</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۹۱۷۳۵</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محفوظ است۔</w:t>
      </w:r>
      <w:bookmarkStart w:id="7" w:name="pg2592_24077"/>
    </w:p>
    <w:p>
      <w:pPr>
        <w:pStyle w:val="Heading2"/>
        <w:numPr>
          <w:ilvl w:val="1"/>
          <w:numId w:val="1"/>
        </w:numPr>
        <w:rPr/>
      </w:pPr>
      <w:bookmarkStart w:id="8" w:name="__RefHeading___Toc291352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سیاسی آن دوره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حاکم</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کلی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معاصر دوران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ولایت عهدی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عدم پذیرش خلافت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مخالف حکومت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عباسی و هوادارانشان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ی قیام های علویان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های علویان در دوره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ابن طباطبا و ابوالسرایا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محمد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دیباج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 بن حسن معروف به ابن افطس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معروف به زید النار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ابراهیم فرزند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و نتیجه گیری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bookmarkStart w:id="10" w:name="pg2592_24081"/>
    </w:p>
    <w:p>
      <w:pPr>
        <w:pStyle w:val="Heading2"/>
        <w:numPr>
          <w:ilvl w:val="1"/>
          <w:numId w:val="1"/>
        </w:numPr>
        <w:rPr/>
      </w:pPr>
      <w:bookmarkStart w:id="11" w:name="__RefHeading___Toc291354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گنجوران دانش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جویبارهای دانش که مزرعه ی جان آنان را در چهارده قرن اخیر سیراب و شاداب ساخته است، از بلندای قامت آسمانی این کوه نور،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عالمان و عارفان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 لا یرقی الی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و شادابی دیارعلم و آگاهی از تلألو فروزنده ی دانش این خاندان است که پیامبر 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دریافتنی است نه آموختنی، علم حضوری است نه حصولی و این از آن جهت است که آنان حقیقت علم را با جان آسمانی خویش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آن حضرت مولای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هجم بهم العلم علی حقیقه البصیره و با شروا روح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ی این خاندان نور و روشنایی، هر چند که خود درس ناخوانده و مکتب نرفته برد، اما پیام و رسالت او، تلاوت و خواندن، آموختن و فرا گرفتن و علم و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با دانش و بینش که جان های شیفته را سرشار می کرد، تداوم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الامیین رسولا منهم یتلوا علیهم آیاته و یزکیهم و یعلمهم الکتاب و الحکمه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بارسالت خویش، جان های مرده را از مرداب روزمرگی و ضلالت ها تا باغستان بهشتی حیات و زندگی، رهنمون شد و انسان اسیر در کژراهه ها و پرت گاه های تباهی را به شاهراه</w:t>
      </w:r>
    </w:p>
    <w:p>
      <w:pPr>
        <w:pStyle w:val="BookText"/>
        <w:rPr/>
      </w:pPr>
      <w:r>
        <w:rPr>
          <w:rFonts w:ascii="IRNazanin" w:hAnsi="IRNazanin" w:eastAsia="IRNazanin"/>
          <w:color w:val="111111"/>
          <w:sz w:val="28"/>
          <w:sz w:val="28"/>
          <w:szCs w:val="28"/>
          <w:rtl w:val="true"/>
          <w:lang w:bidi="fa-IR"/>
        </w:rPr>
        <w:t>هدایت و صراط مستقیم فراخواند و در تن مرده ی آدمیت روحی دوباره 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دعا 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گران جهل و نادانی را از دوش آنان فرو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لایضع عنهم اصرهم و الاغلال التی کانت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خاندان آن حضرت نیز که از چشمه ی حیات او سیراب بودند، همانند آن بزرگ، خورشید دانش و آگاهی را در گذرگاه اعصار فرا راه جویندگان دانش و بصیرت، تابان و فروزان نگه داشتند و با بهره مندی از انوار الهی او، مسیر پویندگان را روشن و جان جویندگان را تابناک و سرشار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در عصر جاهلیت مدرن نیز، آنچه غبار راه انسان کمال جوی را فرو می نشاند و راه او را می تواند روشن کند بهره گیری و بازگشت به سرچشمه ی همان دانش و بصیرتی است که پیامبر اعظم و خاندان پاک و مطهر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هدیه کردند و شاید امروز بیش از هر روز و روزگاری، انسان به آنچه پیامبر رحمت و آگاهی برای بشریت به ارمغان آورده نیازمند و محتاج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کاوش در سرچشمه های 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بازخوانی سیره و آموزه های آن بزرگواران در روزگار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ی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بزرگ به انسانیت است خدمتی که فراتر از آن خدمتی متصور نیست و از این روی بر تمامی کسانی که دل آنان برای انسان می تپد فرض است که با ژرف اندیشی و ژرف کاوی در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 ناب و آموزه های رهایی بخش این گنجینه های عظیم و الهی را استخراج کنند و به بشر تشنه و جگر سوخته ی عصر حاضر ارانه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وظیفه در جوار بارگاه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تمامی رهروان این راه و تمامی کسانی که در مسیر احیای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و تعلم معارف و علوم این خاندان مطهر تلاش و کوشش می کنند به ویژه اساتید بزرگوار و گرانمایه ای که در تألیف و تنظیم این مجموعه ارزشمند نقش داشته اند طلب سلامتی و بهروزی می کنیم و توفیق آنان را از درگاه حی علیم خواستاریم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زایران عزیز نیز می خواهیم نعمت بی نظیر زیارت پاره ی 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بهره گیری از اندیشه، کلام و سیره ی آن امام همام به فرصتی برای تامین نیازهای معنوی و فکری خود تبدیل نمایند و با مطالعه آثار ارزشمندی مانند این مجموعه، توشه های سعادت و کمال را برای دنیا و آخرت خرد برگیرند و خدمتگزاران خود، در این آستان مقدس را نیز از دعا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تبلیغات وارتباطات اسلامی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قدس رضوی</w:t>
      </w:r>
      <w:bookmarkStart w:id="13" w:name="pg2592_2408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91356_1395250215"/>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 xml:space="preserve">بسترشناسی و شناخت وضعیت دوره‌ی هر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یاریگر محقق در شناخت و تحلیل سیره‌ی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این آگاهی به خوبی قادر خواهد بود تا تفاوت سیره‌های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به ویژه در مسائل سیاسی، اقتصادی و اجتماعی و نیز حتی چگونگی تفاوت برخوردهای یک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جریانات مختلف را توجیه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توجه داشت که بسترشناسی مخصوص به شناخت دوره‌ی زمانی نبوده و هر آن‌چه را که می‌تواند به عنوان ظرف یک پدیده و یا مقارنات آن تلقی گردد، شامل می‌شود که از آن جمله می‌توان شناخت وضعیت اجتماعی، مردم‌شناسی، روان‌شناسی فردی شخصیت‌های تأثیرگذار در آن پدیده، روان‌شناسی اجتماعی، اوضاع سیاسی، فرهنگ حاکم بر جامعه و نیز حتی آداب و رسوم رایج در میان مردم را در این محدوده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شناخت وضعیت علمی و تمدنی و نیز آگاهی از جریانات و فرقه‌های کلامی، فقهی، و همچنین شناخت وضعیت اقتصادی از مهم‌ترین مؤلفه‌های بسترشناسی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هنگام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بسترشناسی نه تنها در فهم بهتر سیره‌ی عملی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 بلکه باعث فهم بهتر و صحیح تر از گفتار و احادیث آن بزرگواران نیز می‌شود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نکته‌ای که در این‌جا باید به آن اشاره کرد آن است که نه تنها مواد خام لازم برای این آگاهی در میان منابع اولیه به ویژه منابع تاریخی و حدیثی شیعه و اهل سنت یافت می‌شود، بلکه با کنکاش بیشتر حتی می‌توان به مواردی دست یافت که بن مایه‌های قابل توجهی از تحلیل را در خود ذخیره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باید اعتراف کرد که در این راستا حلقات مفقوده فراوانی وجود دارد که جز با تحلیل‌های عمیق و دقت در لایه‌های زیرین مؤلفه‌های مختلف بسترشناسی نمی‌توان به آنها دست یافت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اثر حاضر سعی دارد تا در حد توان خود به بررسی اجمالی گوشه‌هایی از مؤلفه ی سیاسی جامعه ی معاصر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تا مقدمه‌ای بر تحقیقات عمیق‌تر در این راستا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سعی بر آن است که حتی‌الامکان به جریاناتی بپردازد که به نوعی در شناخت سیره‌ی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می‌باشد</w:t>
      </w:r>
      <w:r>
        <w:rPr>
          <w:rFonts w:eastAsia="IRNazanin" w:cs="IRNazanin"/>
          <w:color w:val="111111"/>
          <w:sz w:val="28"/>
          <w:szCs w:val="28"/>
          <w:rtl w:val="true"/>
          <w:lang w:bidi="fa-IR"/>
        </w:rPr>
        <w:t>.</w:t>
      </w:r>
      <w:bookmarkStart w:id="16" w:name="pg2592_24093"/>
    </w:p>
    <w:p>
      <w:pPr>
        <w:pStyle w:val="Heading2"/>
        <w:numPr>
          <w:ilvl w:val="1"/>
          <w:numId w:val="1"/>
        </w:numPr>
        <w:rPr/>
      </w:pPr>
      <w:bookmarkStart w:id="17" w:name="__RefHeading___Toc291358_1395250215"/>
      <w:bookmarkStart w:id="18" w:name="_Toc6"/>
      <w:bookmarkEnd w:id="16"/>
      <w:bookmarkEnd w:id="17"/>
      <w:r>
        <w:rPr>
          <w:rtl w:val="true"/>
        </w:rPr>
        <w:t>جریان‌های سیاسی آن دوره</w:t>
      </w:r>
      <w:bookmarkEnd w:id="18"/>
    </w:p>
    <w:p>
      <w:pPr>
        <w:pStyle w:val="Heading3"/>
        <w:numPr>
          <w:ilvl w:val="2"/>
          <w:numId w:val="1"/>
        </w:numPr>
        <w:rPr/>
      </w:pPr>
      <w:bookmarkStart w:id="19" w:name="__RefHeading___Toc291360_139525021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جریان‌شناسی سیاسی جامعه‌ی آن روز را می‌توان در دو بخش جریان حاکم و جریان‌های مخالف به بررسی گذاشت</w:t>
      </w:r>
      <w:r>
        <w:rPr>
          <w:rFonts w:eastAsia="IRNazanin" w:cs="IRNazanin"/>
          <w:color w:val="111111"/>
          <w:sz w:val="28"/>
          <w:szCs w:val="28"/>
          <w:rtl w:val="true"/>
          <w:lang w:bidi="fa-IR"/>
        </w:rPr>
        <w:t>:</w:t>
      </w:r>
    </w:p>
    <w:p>
      <w:pPr>
        <w:pStyle w:val="Heading3"/>
        <w:numPr>
          <w:ilvl w:val="2"/>
          <w:numId w:val="1"/>
        </w:numPr>
        <w:rPr/>
      </w:pPr>
      <w:bookmarkStart w:id="21" w:name="__RefHeading___Toc291362_1395250215"/>
      <w:bookmarkStart w:id="22" w:name="_Toc8"/>
      <w:bookmarkEnd w:id="21"/>
      <w:r>
        <w:rPr/>
        <w:t>1</w:t>
      </w:r>
      <w:r>
        <w:rPr>
          <w:rtl w:val="true"/>
        </w:rPr>
        <w:t xml:space="preserve">. </w:t>
      </w:r>
      <w:r>
        <w:rPr>
          <w:rtl w:val="true"/>
        </w:rPr>
        <w:t>جریان حاکم</w:t>
      </w:r>
      <w:r>
        <w:rPr>
          <w:rtl w:val="true"/>
        </w:rPr>
        <w:t>:</w:t>
      </w:r>
      <w:bookmarkEnd w:id="22"/>
    </w:p>
    <w:p>
      <w:pPr>
        <w:pStyle w:val="Heading4"/>
        <w:numPr>
          <w:ilvl w:val="3"/>
          <w:numId w:val="1"/>
        </w:numPr>
        <w:rPr/>
      </w:pPr>
      <w:bookmarkStart w:id="23" w:name="__RefHeading___Toc291364_1395250215"/>
      <w:bookmarkStart w:id="24" w:name="_Toc9"/>
      <w:bookmarkEnd w:id="23"/>
      <w:r>
        <w:rPr/>
        <w:t>1-1</w:t>
      </w:r>
      <w:r>
        <w:rPr>
          <w:rtl w:val="true"/>
        </w:rPr>
        <w:t xml:space="preserve">. </w:t>
      </w:r>
      <w:r>
        <w:rPr>
          <w:rtl w:val="true"/>
        </w:rPr>
        <w:t>نمایی کلّی</w:t>
      </w:r>
      <w:r>
        <w:rPr>
          <w:rtl w:val="true"/>
        </w:rPr>
        <w:t>:</w:t>
      </w:r>
      <w:bookmarkEnd w:id="24"/>
    </w:p>
    <w:p>
      <w:pPr>
        <w:pStyle w:val="BookText"/>
        <w:rPr/>
      </w:pPr>
      <w:r>
        <w:rPr>
          <w:rFonts w:ascii="IRNazanin" w:hAnsi="IRNazanin" w:eastAsia="IRNazanin"/>
          <w:color w:val="111111"/>
          <w:sz w:val="28"/>
          <w:sz w:val="28"/>
          <w:szCs w:val="28"/>
          <w:rtl w:val="true"/>
          <w:lang w:bidi="fa-IR"/>
        </w:rPr>
        <w:t xml:space="preserve">در برخی از منابع جدید، دوره‌ی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عباسی را به چهار عصر تقسیم‌بندی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نیرومندی، گسترش و شکوفایی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نفوذ ترکان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نفوذ آل بویه‌ی ایرانی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نفوذ سلجوقیان ترک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ممکن است در برخی از موارد این تقسیم‌بندی، مناقشه کرد، اما به هر حال به جهت آسان‌تر شدن تصوری اجمالی از این دوره پذیرفتنی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دوره‌ی بیست ساله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اول عباسی واقع شده، عمده تکیه این نوشته بر این عصر می‌باشد</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 این عصر با فراز و نشیب‌هایی که در مقاطع</w:t>
      </w:r>
    </w:p>
    <w:p>
      <w:pPr>
        <w:pStyle w:val="BookText"/>
        <w:rPr/>
      </w:pPr>
      <w:r>
        <w:rPr>
          <w:rFonts w:ascii="IRNazanin" w:hAnsi="IRNazanin" w:eastAsia="IRNazanin"/>
          <w:color w:val="111111"/>
          <w:sz w:val="28"/>
          <w:sz w:val="28"/>
          <w:szCs w:val="28"/>
          <w:rtl w:val="true"/>
          <w:lang w:bidi="fa-IR"/>
        </w:rPr>
        <w:t>مختلف آن رخ داده، ایرانیان نقش فراوانی در لایه‌های مختلف حکومتی همچون فرماندهی سپاه، وزارت، دبیری و استانداری ایفا می‌کردند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از این‌رو باشد که از این دوره با عنوان دوره ی ایرانیان یاد شده است، علاوه بر آن که در اصل پیروزی عباسیان بر امویان بیشترین نقش از آن ایرانیان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 مهم‌ترین عنصر ایرانی، خراسانیان بودند</w:t>
      </w:r>
      <w:r>
        <w:rPr>
          <w:rStyle w:val="FootnoteAnchor"/>
          <w:rtl w:val="true"/>
        </w:rPr>
        <w:footnoteReference w:id="4"/>
      </w:r>
      <w:r>
        <w:rPr>
          <w:rFonts w:ascii="IRNazanin" w:hAnsi="IRNazanin" w:eastAsia="IRNazanin"/>
          <w:color w:val="111111"/>
          <w:sz w:val="28"/>
          <w:sz w:val="28"/>
          <w:szCs w:val="28"/>
          <w:rtl w:val="true"/>
          <w:lang w:bidi="fa-IR"/>
        </w:rPr>
        <w:t xml:space="preserve">که از زمان قیام یحیی‌بن زید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با مکتب تشیع و نیز خاندان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شده و هنگامی که شعار عباسیان مبنی بر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استقبال عظیمی از حرکت و جنبش آنان به عمل آوردند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نکته می‌تواند به عنوان یکی از نکات کلیدی در اهداف و انگیزه‌های مأمون برای واگذار کردن خلافت یا تعیین ولایت عهدی از فردی شاخص از خاندان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دیگر نکات مهم در این عصر، قوّت و قدرت خلفای عباسی در این مقطع زمانی است، که این مطلب به ویژه، با توجه به دوره‌های بعدی که خلافت عباسی بازیچه ی گروه‌ها و خاندان‌هایی همچون ترک‌ها، آل‌بویه و سلجوقیان شده بود، بیشتر خود را هویدا می‌سازد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 این دوره، به جز در مقاطعی خاص، مانند نفوذ</w:t>
      </w:r>
    </w:p>
    <w:p>
      <w:pPr>
        <w:pStyle w:val="BookText"/>
        <w:rPr/>
      </w:pPr>
      <w:r>
        <w:rPr>
          <w:rFonts w:ascii="IRNazanin" w:hAnsi="IRNazanin" w:eastAsia="IRNazanin"/>
          <w:color w:val="111111"/>
          <w:sz w:val="28"/>
          <w:sz w:val="28"/>
          <w:szCs w:val="28"/>
          <w:rtl w:val="true"/>
          <w:lang w:bidi="fa-IR"/>
        </w:rPr>
        <w:t xml:space="preserve">برمکیان در زمان هارون و نیز جنگ امین و مأمون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مسلّط بر تمامی ارکان حکومت بودند و در تصمیم‌گیری‌های تأثیرگذار حکومتی، نقش اوّل را بازی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نباید این نکته را از نظر دور داشت که در همین دوره بخش‌های مهمّی از مملکت یکپارچه ی اسلامی از مرکز جدا شده و به استقلال رسیدند که از آن جمله می‌توان به حکومت امویان اندلس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اسپانیا و حکومت ادریسیان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اغلبیان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آفریقا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در می‌یابیم که گستره ی جغرافیایی حکومت مرکزی در این دوره از گستره ی آن در اواخر عصر اموی کمتر بوده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مهم‌ترین مشکلاتی که این عصر با آن مواجه بود، مسأله‌ی تعدّد ولایت عهدی در مقاطع مختلف زمانی آن بود که گرچه این عامل در مقاطعی از حکومت امویان باعث تسریع اضمحلال آنان شده بود، اما عباسیان از آن درس نگرفته و برای پس از مرگ خود ولیعهدهای متعدّدی را معرفی می‌کردند از آن جمله می‌توان به ولیعهدهای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و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ولیعهدهای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ولیعهدهای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ولیعهدهای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مأمون و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مورد اخیر در مقطع زمانی این نوشته جای می‌گیرد و همین مسأله است که در این مقطع، مهم‌ترین حوادث سیاسی دنیای اسلام را رقم می‌زند و در مسأله ی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بیش‌ترین نقش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بررسی تفصیلی‌تر خلفای عباسی، بیشتر مورد بحث قرار می‌گیرد</w:t>
      </w:r>
      <w:r>
        <w:rPr>
          <w:rFonts w:eastAsia="IRNazanin" w:cs="IRNazanin"/>
          <w:color w:val="111111"/>
          <w:sz w:val="28"/>
          <w:szCs w:val="28"/>
          <w:rtl w:val="true"/>
          <w:lang w:bidi="fa-IR"/>
        </w:rPr>
        <w:t>.</w:t>
      </w:r>
      <w:bookmarkStart w:id="25" w:name="pg2592_24097"/>
    </w:p>
    <w:p>
      <w:pPr>
        <w:pStyle w:val="Heading4"/>
        <w:numPr>
          <w:ilvl w:val="3"/>
          <w:numId w:val="1"/>
        </w:numPr>
        <w:rPr/>
      </w:pPr>
      <w:bookmarkStart w:id="26" w:name="__RefHeading___Toc291366_1395250215"/>
      <w:bookmarkStart w:id="27" w:name="_Toc10"/>
      <w:bookmarkEnd w:id="25"/>
      <w:bookmarkEnd w:id="26"/>
      <w:r>
        <w:rPr/>
        <w:t>2-1</w:t>
      </w:r>
      <w:r>
        <w:rPr>
          <w:rtl w:val="true"/>
        </w:rPr>
        <w:t xml:space="preserve">. </w:t>
      </w:r>
      <w:r>
        <w:rPr>
          <w:rtl w:val="true"/>
        </w:rPr>
        <w:t xml:space="preserve">خلفای معاصر دوران امامت امام رضا </w:t>
      </w:r>
      <w:r>
        <w:rPr>
          <w:rtl w:val="true"/>
        </w:rPr>
        <w:t>(</w:t>
      </w:r>
      <w:r>
        <w:rPr>
          <w:rtl w:val="true"/>
        </w:rPr>
        <w:t>علیه السلام</w:t>
      </w:r>
      <w:r>
        <w:rPr>
          <w:rtl w:val="true"/>
        </w:rPr>
        <w:t>)</w:t>
      </w:r>
      <w:bookmarkEnd w:id="27"/>
    </w:p>
    <w:p>
      <w:pPr>
        <w:pStyle w:val="Heading5"/>
        <w:numPr>
          <w:ilvl w:val="4"/>
          <w:numId w:val="1"/>
        </w:numPr>
        <w:rPr/>
      </w:pPr>
      <w:bookmarkStart w:id="28" w:name="__RefHeading___Toc291368_1395250215"/>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دوران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دوران حکومت سه خلیفه‌ی عباسی یعنی 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بود که در ذیل به آنها پرداخته می‌شود</w:t>
      </w:r>
      <w:r>
        <w:rPr>
          <w:rFonts w:eastAsia="IRNazanin" w:cs="IRNazanin"/>
          <w:color w:val="111111"/>
          <w:sz w:val="28"/>
          <w:szCs w:val="28"/>
          <w:rtl w:val="true"/>
          <w:lang w:bidi="fa-IR"/>
        </w:rPr>
        <w:t>.</w:t>
      </w:r>
    </w:p>
    <w:p>
      <w:pPr>
        <w:pStyle w:val="Heading5"/>
        <w:numPr>
          <w:ilvl w:val="4"/>
          <w:numId w:val="1"/>
        </w:numPr>
        <w:rPr/>
      </w:pPr>
      <w:bookmarkStart w:id="30" w:name="__RefHeading___Toc291370_1395250215"/>
      <w:bookmarkStart w:id="31" w:name="_Toc12"/>
      <w:bookmarkEnd w:id="30"/>
      <w:r>
        <w:rPr/>
        <w:t>1-2-1</w:t>
      </w:r>
      <w:r>
        <w:rPr>
          <w:rtl w:val="true"/>
        </w:rPr>
        <w:t xml:space="preserve">. </w:t>
      </w:r>
      <w:r>
        <w:rPr>
          <w:rtl w:val="true"/>
        </w:rPr>
        <w:t xml:space="preserve">هارون </w:t>
      </w:r>
      <w:r>
        <w:rPr>
          <w:rtl w:val="true"/>
        </w:rPr>
        <w:t>(</w:t>
      </w:r>
      <w:r>
        <w:rPr>
          <w:rtl w:val="true"/>
        </w:rPr>
        <w:t>حک</w:t>
      </w:r>
      <w:r>
        <w:rPr>
          <w:rtl w:val="true"/>
        </w:rPr>
        <w:t xml:space="preserve">: </w:t>
      </w:r>
      <w:r>
        <w:rPr/>
        <w:t>170</w:t>
      </w:r>
      <w:r>
        <w:rPr>
          <w:rtl w:val="true"/>
        </w:rPr>
        <w:t>-</w:t>
      </w:r>
      <w:r>
        <w:rPr/>
        <w:t>193</w:t>
      </w:r>
      <w:r>
        <w:rPr>
          <w:rtl w:val="true"/>
        </w:rPr>
        <w:t xml:space="preserve"> </w:t>
      </w:r>
      <w:r>
        <w:rPr>
          <w:rtl w:val="true"/>
        </w:rPr>
        <w:t xml:space="preserve">هـ </w:t>
      </w:r>
      <w:r>
        <w:rPr>
          <w:rtl w:val="true"/>
        </w:rPr>
        <w:t xml:space="preserve">. </w:t>
      </w:r>
      <w:r>
        <w:rPr>
          <w:rtl w:val="true"/>
        </w:rPr>
        <w:t>ق</w:t>
      </w:r>
      <w:r>
        <w:rPr>
          <w:rtl w:val="true"/>
        </w:rPr>
        <w:t>)</w:t>
      </w:r>
      <w:bookmarkEnd w:id="31"/>
    </w:p>
    <w:p>
      <w:pPr>
        <w:pStyle w:val="BookText"/>
        <w:rPr/>
      </w:pPr>
      <w:r>
        <w:rPr>
          <w:rFonts w:ascii="IRNazanin" w:hAnsi="IRNazanin" w:eastAsia="IRNazanin"/>
          <w:color w:val="111111"/>
          <w:sz w:val="28"/>
          <w:sz w:val="28"/>
          <w:szCs w:val="28"/>
          <w:rtl w:val="true"/>
          <w:lang w:bidi="fa-IR"/>
        </w:rPr>
        <w:t xml:space="preserve">هارون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6"/>
      </w:r>
      <w:r>
        <w:rPr>
          <w:rFonts w:ascii="IRNazanin" w:hAnsi="IRNazanin" w:eastAsia="IRNazanin"/>
          <w:color w:val="111111"/>
          <w:sz w:val="28"/>
          <w:sz w:val="28"/>
          <w:szCs w:val="28"/>
          <w:rtl w:val="true"/>
          <w:lang w:bidi="fa-IR"/>
        </w:rPr>
        <w:t>پس از مرگ مشکوک برادرش هادی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خلفایی دانسته شده است که صفات متضاد را در خود جمع کرده و به اصطلاح دارای شخصیت مزدوج بوده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در مجالس وعظ چنان اشک می‌ریخت که دل هر بیننده به حال او کباب می‌شد و گاهی در کمال قساوت دستور کشتار فجیع مخالفان خود را می‌داد چنین گفته شده که این گونه روحیات در حقیقت معلول وضع جامعه‌ای بوده که در آن می‌زیست، جامعه‌ای به ظاهر مذهبی که فساد در آن شیوع پیدا کرده بود</w:t>
      </w:r>
      <w:r>
        <w:rPr>
          <w:rStyle w:val="FootnoteAnchor"/>
          <w:rtl w:val="true"/>
        </w:rPr>
        <w:footnoteReference w:id="8"/>
      </w:r>
      <w:r>
        <w:rPr>
          <w:rFonts w:ascii="IRNazanin" w:hAnsi="IRNazanin" w:eastAsia="IRNazanin"/>
          <w:color w:val="111111"/>
          <w:sz w:val="28"/>
          <w:sz w:val="28"/>
          <w:szCs w:val="28"/>
          <w:rtl w:val="true"/>
          <w:lang w:bidi="fa-IR"/>
        </w:rPr>
        <w:t>در دوره‌ی خلافت او، گرچه در شمال آفریقا</w:t>
      </w:r>
    </w:p>
    <w:p>
      <w:pPr>
        <w:pStyle w:val="BookText"/>
        <w:rPr/>
      </w:pPr>
      <w:r>
        <w:rPr>
          <w:rFonts w:ascii="IRNazanin" w:hAnsi="IRNazanin" w:eastAsia="IRNazanin"/>
          <w:color w:val="111111"/>
          <w:sz w:val="28"/>
          <w:sz w:val="28"/>
          <w:szCs w:val="28"/>
          <w:rtl w:val="true"/>
          <w:lang w:bidi="fa-IR"/>
        </w:rPr>
        <w:t>دولت‌های مستقلّ ادریسیان</w:t>
      </w:r>
      <w:r>
        <w:rPr>
          <w:rStyle w:val="FootnoteAnchor"/>
          <w:rtl w:val="true"/>
        </w:rPr>
        <w:footnoteReference w:id="9"/>
      </w:r>
      <w:r>
        <w:rPr>
          <w:rFonts w:ascii="IRNazanin" w:hAnsi="IRNazanin" w:eastAsia="IRNazanin"/>
          <w:color w:val="111111"/>
          <w:sz w:val="28"/>
          <w:sz w:val="28"/>
          <w:szCs w:val="28"/>
          <w:rtl w:val="true"/>
          <w:lang w:bidi="fa-IR"/>
        </w:rPr>
        <w:t>و اغلبیان</w:t>
      </w:r>
      <w:r>
        <w:rPr>
          <w:rStyle w:val="FootnoteAnchor"/>
          <w:rtl w:val="true"/>
        </w:rPr>
        <w:footnoteReference w:id="10"/>
      </w:r>
      <w:r>
        <w:rPr>
          <w:rFonts w:ascii="IRNazanin" w:hAnsi="IRNazanin" w:eastAsia="IRNazanin"/>
          <w:color w:val="111111"/>
          <w:sz w:val="28"/>
          <w:sz w:val="28"/>
          <w:szCs w:val="28"/>
          <w:rtl w:val="true"/>
          <w:lang w:bidi="fa-IR"/>
        </w:rPr>
        <w:t>تشکیل شد اما در مرکز خلافت به ویژه بغداد آرامش برقرار بود و از آن‌جا که در این دوره، مسلمانان مراحل اوج و شکوفایی تمدن اسلامی را طی می‌کردند، این عصر به دوره ی طلایی حکومت عباسی مشهور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 اختلافات هارون با برادرش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یحیی برمکی به جرم طرفداری از وی، از سوی هادی زندانی شده بود، از این‌رو به مجردی که هارون به حکومت رسید، به جهت قدردانی از تلاش‌های وی، امور مملکتی را به او واگذار کرده و حتی مُهر خاص خود را به وی تحویل داد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بدین ترتیب این خانواده ایرانی یعنی یحیی و پسرانش به ویژه فضل و جعفر تا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هارون بر آنها خشم گرفت بر تمامی مقدرّات حکومت مسلّط بود، و در حقیقت آنها بودند که مملکت را اداره می‌کردند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هارون به علل مختلف بر این خاندان خشم گرفته و آنها را قلع و قمع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علل مختلف سیاسی، اقتصادی و فرهنگی برای این عمل هارون ذکر شده است</w:t>
      </w:r>
      <w:r>
        <w:rPr>
          <w:rStyle w:val="FootnoteAnchor"/>
          <w:rtl w:val="true"/>
        </w:rPr>
        <w:footnoteReference w:id="13"/>
      </w:r>
      <w:r>
        <w:rPr>
          <w:rFonts w:ascii="IRNazanin" w:hAnsi="IRNazanin" w:eastAsia="IRNazanin"/>
          <w:color w:val="111111"/>
          <w:sz w:val="28"/>
          <w:sz w:val="28"/>
          <w:szCs w:val="28"/>
          <w:rtl w:val="true"/>
          <w:lang w:bidi="fa-IR"/>
        </w:rPr>
        <w:t>، اما</w:t>
      </w:r>
    </w:p>
    <w:p>
      <w:pPr>
        <w:pStyle w:val="BookText"/>
        <w:rPr/>
      </w:pPr>
      <w:r>
        <w:rPr>
          <w:rFonts w:ascii="IRNazanin" w:hAnsi="IRNazanin" w:eastAsia="IRNazanin"/>
          <w:color w:val="111111"/>
          <w:sz w:val="28"/>
          <w:sz w:val="28"/>
          <w:szCs w:val="28"/>
          <w:rtl w:val="true"/>
          <w:lang w:bidi="fa-IR"/>
        </w:rPr>
        <w:t xml:space="preserve">در برخی از منابع شیعی روایاتی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این سرانجام نکبت‌بار را در حقیقت مجازاتی از سوی خداوند برای این خاندان می‌داند، زیرا آنها را در زندانی شدن و بالاخره شهادت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می‌داند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 اصولاً خاندان برمکی را خاندانی که مبغض و دشمن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معرفی می‌کند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خود را، یعنی 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هارون گذرانید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نکات جالب این دوره آن است که علی‌رغم شدت عمل هارون و نیز سوگند خوردن او مبنی بر مقابله‌ی شدید با مدعیان امامت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را کنار گذاشته و صریحاً ادعای امامت خود را اعلام می‌کرد که این عمل موجب وحشت و تعجب شیعیان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اطمینان می‌داد که از ناحیة هارون گزندی به وی نخواهد رسید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ادعای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هارون رسید و اطرافیان از او خواستار شدت عمل شدند، او با تندی به آنها پاسخ داد که آیا می‌خواهید همة آنها را بکشم</w:t>
      </w:r>
      <w:r>
        <w:rPr>
          <w:rFonts w:eastAsia="IRNazanin" w:cs="IRNazanin"/>
          <w:color w:val="111111"/>
          <w:sz w:val="28"/>
          <w:szCs w:val="28"/>
          <w:rtl w:val="true"/>
          <w:lang w:bidi="fa-IR"/>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از سویی دیگر از برخی از روایات چنین استنباط می‌شود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هارون سعی بر آن داشت تا خود را مشغول زندگانی عادی و روزمره نشان دهد تا توجه هارون از او منصرف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در گزارشی چنین آمده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رفته و گوسفند، خروس و سگ خریداری کرده و از طرف دیگر یکی از کارگزاران هارون به نام زبیری به هارون نامه نوشته و سخن از ادعای امامت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مردم به سوی خود به میان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ضمن متناقض خواندن این دو گزارش، تعجب کرد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واعجبا من هذا یکتب انعلی‌بن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اشتری کلباً وکبشاً ودیکا ویکتب فیه بما یکتب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مسأله را می‌توان از علل عدم سخت‌گیری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شمار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می‌توان چنین تصور کرد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آزادی عمل بیشتری به فعالیت‌های فرهنگی خود در مدینه می‌پرداخت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زیادی از روایات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حاصل این دوره و دوره پس از آن یعنی دوره درگیری امین و مأمون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می‌رسد یکی از علل مهم عدم تقیه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آشکار کردن امامت خود، تلاش‌های گروه، منحرف شیعی واقفیه بود که به علل مختلف سعی داشتند تا وانمود کنند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نرفته است، بلکه در پس پرده ی غیبت مخفی شده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عجایب روزگار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گاهی آن را پیشگویی می‌کردند، آن بود که پس از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مقبره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32" w:name="pg2592_24101"/>
    </w:p>
    <w:p>
      <w:pPr>
        <w:pStyle w:val="BookText"/>
        <w:rPr/>
      </w:pPr>
      <w:bookmarkEnd w:id="32"/>
      <w:r>
        <w:rPr>
          <w:rFonts w:ascii="IRNazanin" w:hAnsi="IRNazanin" w:eastAsia="IRNazanin"/>
          <w:color w:val="111111"/>
          <w:sz w:val="28"/>
          <w:sz w:val="28"/>
          <w:szCs w:val="28"/>
          <w:rtl w:val="true"/>
          <w:lang w:bidi="fa-IR"/>
        </w:rPr>
        <w:t>در کنار مقبره ی هارون در خانه‌ی حمیدبن قحطبه در طوس واقع شد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33" w:name="__RefHeading___Toc291372_1395250215"/>
      <w:bookmarkStart w:id="34" w:name="_Toc13"/>
      <w:bookmarkEnd w:id="33"/>
      <w:r>
        <w:rPr/>
        <w:t>2-2-1</w:t>
      </w:r>
      <w:r>
        <w:rPr>
          <w:rtl w:val="true"/>
        </w:rPr>
        <w:t xml:space="preserve">. </w:t>
      </w:r>
      <w:r>
        <w:rPr>
          <w:rtl w:val="true"/>
        </w:rPr>
        <w:t xml:space="preserve">محمد امین </w:t>
      </w:r>
      <w:r>
        <w:rPr>
          <w:rtl w:val="true"/>
        </w:rPr>
        <w:t>(</w:t>
      </w:r>
      <w:r>
        <w:rPr>
          <w:rtl w:val="true"/>
        </w:rPr>
        <w:t>حک</w:t>
      </w:r>
      <w:r>
        <w:rPr>
          <w:rtl w:val="true"/>
        </w:rPr>
        <w:t xml:space="preserve">: </w:t>
      </w:r>
      <w:r>
        <w:rPr/>
        <w:t>193</w:t>
      </w:r>
      <w:r>
        <w:rPr>
          <w:rtl w:val="true"/>
        </w:rPr>
        <w:t>-</w:t>
      </w:r>
      <w:r>
        <w:rPr/>
        <w:t>198</w:t>
      </w:r>
      <w:r>
        <w:rPr>
          <w:rtl w:val="true"/>
        </w:rPr>
        <w:t xml:space="preserve"> </w:t>
      </w:r>
      <w:r>
        <w:rPr>
          <w:rtl w:val="true"/>
        </w:rPr>
        <w:t xml:space="preserve">هـ </w:t>
      </w:r>
      <w:r>
        <w:rPr>
          <w:rtl w:val="true"/>
        </w:rPr>
        <w:t xml:space="preserve">. </w:t>
      </w:r>
      <w:r>
        <w:rPr>
          <w:rtl w:val="true"/>
        </w:rPr>
        <w:t>ق</w:t>
      </w:r>
      <w:r>
        <w:rPr>
          <w:rtl w:val="true"/>
        </w:rPr>
        <w:t>)</w:t>
      </w:r>
      <w:bookmarkEnd w:id="34"/>
    </w:p>
    <w:p>
      <w:pPr>
        <w:pStyle w:val="BookText"/>
        <w:rPr/>
      </w:pPr>
      <w:r>
        <w:rPr>
          <w:rFonts w:ascii="IRNazanin" w:hAnsi="IRNazanin" w:eastAsia="IRNazanin"/>
          <w:color w:val="111111"/>
          <w:sz w:val="28"/>
          <w:sz w:val="28"/>
          <w:szCs w:val="28"/>
          <w:rtl w:val="true"/>
          <w:lang w:bidi="fa-IR"/>
        </w:rPr>
        <w:t>امین با آن که حدود شش ماه از عبدالله مأمون کوچکتر بود،</w:t>
      </w:r>
      <w:r>
        <w:rPr>
          <w:rStyle w:val="FootnoteAnchor"/>
          <w:rtl w:val="true"/>
        </w:rPr>
        <w:footnoteReference w:id="21"/>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حالی که تنها پنج سال داشت، برای او به ولایت عهدی بیعت گرفته 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برای این استعجال علل مختلفی ذکر شده است</w:t>
      </w:r>
      <w:r>
        <w:rPr>
          <w:rStyle w:val="FootnoteAnchor"/>
          <w:rtl w:val="true"/>
        </w:rPr>
        <w:footnoteReference w:id="23"/>
      </w:r>
      <w:r>
        <w:rPr>
          <w:rFonts w:ascii="IRNazanin" w:hAnsi="IRNazanin" w:eastAsia="IRNazanin"/>
          <w:color w:val="111111"/>
          <w:sz w:val="28"/>
          <w:sz w:val="28"/>
          <w:szCs w:val="28"/>
          <w:rtl w:val="true"/>
          <w:lang w:bidi="fa-IR"/>
        </w:rPr>
        <w:t xml:space="preserve">، اما می‌توان مهم‌ترین آن را در شخصیت مادر او جستجو کرد، زیرا اوّلاً مادرش که زبیده معروف به ام‌جعفر بود، مهم‌ترین همسر هارون بود، چون او دختر جعفر پسر منصور خلیفة مقتدر عباسی بود، و لذا گفته شده است که در میان خلفا فقط دو شخصیت بودند که هاشمی الابوین بودند، و از طرف مادر و پدر هر دو به هاشم بن عبد مناف می‌رسیدند، یکی امام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محمدامین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که او در مقایسه با مادران فرزندان دیگر هارون یعنی عبدالله مأمون و قاسم مؤتمن و محمد معتصم که بعد از هارون در معرض ولایت عهدی یا خلافت قرار گرفتند، از</w:t>
      </w:r>
    </w:p>
    <w:p>
      <w:pPr>
        <w:pStyle w:val="BookText"/>
        <w:rPr/>
      </w:pPr>
      <w:r>
        <w:rPr>
          <w:rFonts w:ascii="IRNazanin" w:hAnsi="IRNazanin" w:eastAsia="IRNazanin"/>
          <w:color w:val="111111"/>
          <w:sz w:val="28"/>
          <w:sz w:val="28"/>
          <w:szCs w:val="28"/>
          <w:rtl w:val="true"/>
          <w:lang w:bidi="fa-IR"/>
        </w:rPr>
        <w:t xml:space="preserve">شخصیت غیرقابل مقایسه‌ای برخوردار بود، زیرا همگی آنها کنیزان ام‌ولد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از همه‌ی این‌ها، مقدار نفوذی که او در هارون داشت، به هیچ وجه قابل مقایسه با دیگر همسران هارون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به نظر می‌رسد که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برامکه‌ی ایرانی تبار در اوج قدرت خود بودند، باندهای قدرت عربی داخل دربار همچون دایی‌های محمدامین و نیز افرادی مانند فضل‌بن ربیع سعی فراوان داشتند، تا به مقابله با این موج تسلّط ایرانی‌ها پرداخته ولااقل حکومت پس از هارون را از این قدرت مؤثّر پاکسازی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 رشد بیشتر فرزندان هارون و شکوفا شدن استعدادهای آنها در زمینه‌های مختلف</w:t>
      </w:r>
      <w:r>
        <w:rPr>
          <w:rStyle w:val="FootnoteAnchor"/>
          <w:rtl w:val="true"/>
        </w:rPr>
        <w:footnoteReference w:id="26"/>
      </w:r>
      <w:r>
        <w:rPr>
          <w:rFonts w:ascii="IRNazanin" w:hAnsi="IRNazanin" w:eastAsia="IRNazanin"/>
          <w:color w:val="111111"/>
          <w:sz w:val="28"/>
          <w:sz w:val="28"/>
          <w:szCs w:val="28"/>
          <w:rtl w:val="true"/>
          <w:lang w:bidi="fa-IR"/>
        </w:rPr>
        <w:t>هارون دریافت که امین لیاقت خلافت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جهت قوّت باندهای عربی قدرت، توان عزل او را نداشت، از این‌رو،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هشت سال پس از اخذ بیعت برای امین، این بار به عنوان ولیعهد دوم برای مأمون بیعت گرفت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 برای آن که هیچ یک از دو برادر بر یکدیگر تعدّی نکنند، عهدنامه‌های جداگانه شدید و غلیظ نگاشته و آن را به تأیید دو برادر رسانیده و آن را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کعبه به امانت گذاشت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نکات مهم این عهدنامه‌ها وجود نوعی تقسیم قدرت میان دو برادر بود، بدین ترتیب که بخش خراسان و توابع آن همراه با بخش‌های اداری و نظامی آن به مأمون سپرده شده بود و حق عزل او را برای امین قایل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امین پس از مرگ هارون و رسیدن به قدرت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تحریک عناصر عربی پیرامون خود و به ویژه فضل‌بن ربیع و علی‌بن عیسی‌بن ماهان مأمون را از ولایت عهدی عزل کرده و فرزند خود موسی را جایگزین او کرد، و دستور داد که عهدنامه‌های داخل کعبه را بسوزانند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تصمیم امین، مورد اعتراض مأمون واقع شده و او با تکیه به تدبیرهای وزیر خود فضل بن سهل و نیز نیروهای نظامی خراسان که در اختیار او قرار داشتند، متقابلاً به خلع امین اقدام کرد و در همین راستا به جنگ با برادر پرداخت و بالاخره پس از مدّت پنج سال کشمکش توانست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شکست نهایی را بر او وارد ساخته و بغداد مرکز حکومت او را تصرف کرده و به وسیله‌ی طاهربن حسین او را به قتل رساند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 بدین ترتیب طومار حکومت او بسته شد و در تاریخ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در مجموع به عنوان شخصیتی معرفی شده است که به عیش و نوش و خوشگذرانی اهمیت می‌داده و در مقابل دارای ضعف تدبیر و مدیریت معرفی شده که به عواقب و پیامدهای کار</w:t>
      </w:r>
    </w:p>
    <w:p>
      <w:pPr>
        <w:pStyle w:val="BookText"/>
        <w:rPr/>
      </w:pPr>
      <w:r>
        <w:rPr>
          <w:rFonts w:ascii="IRNazanin" w:hAnsi="IRNazanin" w:eastAsia="IRNazanin"/>
          <w:color w:val="111111"/>
          <w:sz w:val="28"/>
          <w:sz w:val="28"/>
          <w:szCs w:val="28"/>
          <w:rtl w:val="true"/>
          <w:lang w:bidi="fa-IR"/>
        </w:rPr>
        <w:t>خود توجه چندانی نداشته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نجد فی سیرته مایستحسن ذکره من حلم او معدلة او تجربة حتی 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داستان‌هایی درباره او نقل شده که حتی در هنگام رسیدن سپاه مأمون به دروازه‌های بغداد دست از خوشگذرانی برنمی‌داشت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دوره‌ی حکومت امین، مکه و مدینه طبق تقسیم‌بندی هارون در حیطة قلمرو حکومتی امین قرار داشت، و حاکم هر دو شهر از طرف امین یکی از عباسیان به نام داوود بن عیسی بن موسی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به دنبال آغاز درگیری‌های امین و مأمون و دستور برداشتن و سوزانیدن عهدنامه‌ها از کعبه از سوی امین، داوود که خود یکی از شاهدان عهدنامه‌ها بود، شخصیت‌های بزرگ مکه را جمع کرده و رسماً امین را به علّت نقض عهد، از خلافت خلع کرده و با مأمون بیعت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به فرزندش سلیمان که از طرف او عامل مدینه بود، نیز نامه نوشته و از او خواست که مانند مکیان عمل کنند و سلیمان و مردم مدینه نیز چنان کردند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به این نتیجه می‌رسیم که در طی حکومت پنج ساله امین، مدینه نیز درگیر مناقشات سیاسی بین دو برادر بوده و از توجه به مسایل دیگر و از جمله فعالیت‌های فرهنگی شخصیتی مانند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بودند و در طی این مدت،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بخش عظیمی از معارف اسلامی و شیعی را در میان</w:t>
      </w:r>
      <w:bookmarkStart w:id="35" w:name="pg2592_24105"/>
    </w:p>
    <w:p>
      <w:pPr>
        <w:pStyle w:val="BookText"/>
        <w:rPr/>
      </w:pPr>
      <w:bookmarkEnd w:id="35"/>
      <w:r>
        <w:rPr>
          <w:rFonts w:ascii="IRNazanin" w:hAnsi="IRNazanin" w:eastAsia="IRNazanin"/>
          <w:color w:val="111111"/>
          <w:sz w:val="28"/>
          <w:sz w:val="28"/>
          <w:szCs w:val="28"/>
          <w:rtl w:val="true"/>
          <w:lang w:bidi="fa-IR"/>
        </w:rPr>
        <w:t xml:space="preserve">مردم منتشر سازد که بخش مهمی از روایات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w:t>
      </w:r>
    </w:p>
    <w:p>
      <w:pPr>
        <w:pStyle w:val="Heading5"/>
        <w:numPr>
          <w:ilvl w:val="4"/>
          <w:numId w:val="1"/>
        </w:numPr>
        <w:rPr/>
      </w:pPr>
      <w:bookmarkStart w:id="36" w:name="__RefHeading___Toc291374_1395250215"/>
      <w:bookmarkStart w:id="37" w:name="_Toc14"/>
      <w:bookmarkEnd w:id="36"/>
      <w:r>
        <w:rPr/>
        <w:t>2-1</w:t>
      </w:r>
      <w:r>
        <w:rPr>
          <w:rtl w:val="true"/>
        </w:rPr>
        <w:t xml:space="preserve">- </w:t>
      </w:r>
      <w:r>
        <w:rPr/>
        <w:t>3</w:t>
      </w:r>
      <w:r>
        <w:rPr>
          <w:rtl w:val="true"/>
        </w:rPr>
        <w:t xml:space="preserve">. </w:t>
      </w:r>
      <w:r>
        <w:rPr>
          <w:rtl w:val="true"/>
        </w:rPr>
        <w:t xml:space="preserve">عبدالله مأمون </w:t>
      </w:r>
      <w:r>
        <w:rPr>
          <w:rtl w:val="true"/>
        </w:rPr>
        <w:t>(</w:t>
      </w:r>
      <w:r>
        <w:rPr>
          <w:rtl w:val="true"/>
        </w:rPr>
        <w:t>حک</w:t>
      </w:r>
      <w:r>
        <w:rPr>
          <w:rtl w:val="true"/>
        </w:rPr>
        <w:t xml:space="preserve">: </w:t>
      </w:r>
      <w:r>
        <w:rPr/>
        <w:t>198</w:t>
      </w:r>
      <w:r>
        <w:rPr>
          <w:rtl w:val="true"/>
        </w:rPr>
        <w:t>-</w:t>
      </w:r>
      <w:r>
        <w:rPr/>
        <w:t>218</w:t>
      </w:r>
      <w:r>
        <w:rPr>
          <w:rtl w:val="true"/>
        </w:rPr>
        <w:t xml:space="preserve"> </w:t>
      </w:r>
      <w:r>
        <w:rPr>
          <w:rtl w:val="true"/>
        </w:rPr>
        <w:t xml:space="preserve">هـ </w:t>
      </w:r>
      <w:r>
        <w:rPr>
          <w:rtl w:val="true"/>
        </w:rPr>
        <w:t xml:space="preserve">. </w:t>
      </w:r>
      <w:r>
        <w:rPr>
          <w:rtl w:val="true"/>
        </w:rPr>
        <w:t>ق</w:t>
      </w:r>
      <w:r>
        <w:rPr>
          <w:rtl w:val="true"/>
        </w:rPr>
        <w:t>)</w:t>
      </w:r>
      <w:bookmarkEnd w:id="37"/>
    </w:p>
    <w:p>
      <w:pPr>
        <w:pStyle w:val="Heading6"/>
        <w:numPr>
          <w:ilvl w:val="5"/>
          <w:numId w:val="1"/>
        </w:numPr>
        <w:rPr/>
      </w:pPr>
      <w:bookmarkStart w:id="38" w:name="__RefHeading___Toc291376_1395250215"/>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از دوره‌ی بیست سالة حکومت مأمون فقط آن‌چه که مربوط به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حکومت وی تا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اشاره شد، مأمون از مادری با نام مراجل که کنیزی باد غیسی بود، به دنیا آمد</w:t>
      </w:r>
      <w:r>
        <w:rPr>
          <w:rStyle w:val="FootnoteAnchor"/>
          <w:rtl w:val="true"/>
        </w:rPr>
        <w:footnoteReference w:id="33"/>
      </w:r>
      <w:r>
        <w:rPr>
          <w:rFonts w:ascii="IRNazanin" w:hAnsi="IRNazanin" w:eastAsia="IRNazanin"/>
          <w:color w:val="111111"/>
          <w:sz w:val="28"/>
          <w:sz w:val="28"/>
          <w:szCs w:val="28"/>
          <w:rtl w:val="true"/>
          <w:lang w:bidi="fa-IR"/>
        </w:rPr>
        <w:t>و از همان دوران کودکی مراتب نبوغ و هوش خود را برای همگان به نمایش گذاشت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قدرت مدیریت و تدبیر او به گونه‌ای بود که پدرش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حالی که فقط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او گذشته بود،</w:t>
      </w:r>
      <w:r>
        <w:rPr>
          <w:rStyle w:val="FootnoteAnchor"/>
          <w:rtl w:val="true"/>
        </w:rPr>
        <w:footnoteReference w:id="35"/>
      </w:r>
      <w:r>
        <w:rPr>
          <w:rFonts w:ascii="IRNazanin" w:hAnsi="IRNazanin" w:eastAsia="IRNazanin"/>
          <w:color w:val="111111"/>
          <w:sz w:val="28"/>
          <w:sz w:val="28"/>
          <w:szCs w:val="28"/>
          <w:rtl w:val="true"/>
          <w:lang w:bidi="fa-IR"/>
        </w:rPr>
        <w:t>تمامی محدودة جغرافیایی خراسان بزرگ آن روز را همراه با تمامی بخش‌های اداری، سیاسی، نظامی و اقتصادی در اختیار او گذاشت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بثغورها و کورها و اجنادها و خراجها و طرازها و بریدها و بیوتاموالها و صدقاتها و عشرها و عشورها و جمیع اعمالها فی حیاته وبعد موته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مأمون همچنین به علم دوستی و دانشمندی توصیف شده است، چنان که درباره‌ی او گفته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عباسیان کسی دانشمندتر از مأمون نبود و یا گفته‌اند که آگاه‌ترین همه‌ی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فقه و کلام 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حدیثی را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کرده‌اند با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سابعهم اعلمهم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هفتمین خلیفة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آنهاست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تشکیل مجالس مناظره در مسائل مختلف علمی در مرو و بغداد را در همین راستای علم دوستی او به حساب آورده‌اند، چنان که رشد علوم مختلف و نیز تأسیس یا ترویج بیت الحکمه و اهتمام فراوان او به ترجمه‌ی علوم را در همین مسیر دانسته‌اند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دوره‌ی بیست ساله حکومت 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با توجه به مرکزیت حکومت به دو بخش ایران و بغداد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دوره‌ی اول شامل حضور مأمون در بخش‌های مختلف ایران همچون ری، سرخس، طوس و مرو می‌شود که در این دوره مرکزیت حکومت، شهر 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سال‌های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در این دوره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نوشته در همین دوره بحث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اما دوره‌ی دوم که از ورود وی به بغداد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40"/>
      </w:r>
      <w:r>
        <w:rPr>
          <w:rFonts w:ascii="IRNazanin" w:hAnsi="IRNazanin" w:eastAsia="IRNazanin"/>
          <w:color w:val="111111"/>
          <w:sz w:val="28"/>
          <w:sz w:val="28"/>
          <w:szCs w:val="28"/>
          <w:rtl w:val="true"/>
          <w:lang w:bidi="fa-IR"/>
        </w:rPr>
        <w:t>تا مرگ او در نزدیکی‌های شهر طرسوس در مرز روم</w:t>
      </w:r>
      <w:r>
        <w:rPr>
          <w:rStyle w:val="FootnoteAnchor"/>
          <w:rtl w:val="true"/>
        </w:rPr>
        <w:footnoteReference w:id="41"/>
      </w:r>
      <w:r>
        <w:rPr>
          <w:rFonts w:ascii="IRNazanin" w:hAnsi="IRNazanin" w:eastAsia="IRNazanin"/>
          <w:color w:val="111111"/>
          <w:sz w:val="28"/>
          <w:sz w:val="28"/>
          <w:szCs w:val="28"/>
          <w:rtl w:val="true"/>
          <w:lang w:bidi="fa-IR"/>
        </w:rPr>
        <w:t>را شامل می‌شود، شامل فراز و نشیب‌های فراوانی از جهات مختلف سیاسی، اداری، علمی و کلامی است که خود بحث مستقلی را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دوره‌ی اوّل بیشترین تکیه مأمون بر عنصر ایرانی بود که او را در سختی‌ها یاری کرده، و در جنگش علیه امین او را به پیروزی رسانیده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 بیشترین نقش از آنِ خاندان ایرانی سهل بود که دو برادر با نام‌های حسن بن سهل و فضل‌بن سهل سرآمد این خاندان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آن است که بدانیم که در حقیقت، مراکز اصلی حکومت مأمون به دست این دو برادر اداره می‌شد، زیرا حسن‌بن سهل به عنوان حاکم بغداد، یعنی مرکز قبلی خلافت و مهم‌ترین شهر اسلامی آن زمان به انجام وظیفه می‌پرداخت و در این سوی فضل‌بن سهل با لقب دریافتی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رئیس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امور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مأمون، همه‌ی تشکیلات نظامی و اداری مرو را در اختیار داشت که در آن زمان به عنوان پایتخت حکومت معرفی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چگونگی تسلّط فضل بر مأمون گفته شده او چنان بر مأمون تسلط داشت که حتی او را درباره‌ی خرید کنیزی که می‌خواست بخرد در تنگنا گذاشت</w:t>
      </w:r>
      <w:r>
        <w:rPr>
          <w:rStyle w:val="FootnoteAnchor"/>
          <w:rtl w:val="true"/>
        </w:rPr>
        <w:footnoteReference w:id="42"/>
      </w:r>
      <w:r>
        <w:rPr>
          <w:rFonts w:ascii="IRNazanin" w:hAnsi="IRNazanin" w:eastAsia="IRNazanin"/>
          <w:color w:val="111111"/>
          <w:sz w:val="28"/>
          <w:sz w:val="28"/>
          <w:szCs w:val="28"/>
          <w:rtl w:val="true"/>
          <w:lang w:bidi="fa-IR"/>
        </w:rPr>
        <w:t>که البته بعدها مأمون از این وضعیت به تنگ آمده و خود به کنترل بیشتر اوضاع پرداخت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حتی بعضی را نظر بر آن است که فضل نقش عمده‌ای در ایده‌ی سپردن خلافت یا ولایت عهدی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مهم‌ترین نقش‌های فضل در این دوره، قرار دادن مأمون در سانسور شدید خبری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دوره‌ی حضور مأمون در مرو، شورش‌هایی در نقاط مختلف مملکت رخ می‌داد که مهم‌ترین آن شورش خاندان عباسی در بغداد و خلع مأمون از حکومت بود که علّت اصلی آن جایگاه حکومتی فضل و نیز سپردن ولایت عهدی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زیرا آنها تصور می‌کردند که آینده‌ی چنین حکومتی یا افتادن به دست ایرانیان و یا غلطیدن در دامان علویان است و در هر دو حال این حکومت از خاندان عباسی خارج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مهم‌ترین تلاش‌های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آن بود که مأمون را از این سانسور خبری برهاند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او را به حرکت به سمت بغداد تشویق کند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 بدین ترتیب بود که مأمون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مرو به سمت بغداد به راه افتاد</w:t>
      </w:r>
      <w:r>
        <w:rPr>
          <w:rFonts w:eastAsia="IRNazanin" w:cs="IRNazanin"/>
          <w:color w:val="111111"/>
          <w:sz w:val="28"/>
          <w:szCs w:val="28"/>
          <w:rtl w:val="true"/>
          <w:lang w:bidi="fa-IR"/>
        </w:rPr>
        <w:t>.</w:t>
      </w:r>
      <w:r>
        <w:rPr>
          <w:rStyle w:val="FootnoteAnchor"/>
          <w:rtl w:val="true"/>
        </w:rPr>
        <w:footnoteReference w:id="4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وا کاوی عمیق نقش فضل و نیز نوع تعامل او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نتیجه رسید که مهم‌ترین هدف فضل، انتقال آرام حکومت به ایرانیان بوده است، چنان که تبدیل لباس سیاه که شعار عباسیان بود، به لباس سبز نیز از مقدمات این انتقال شمرده</w:t>
      </w:r>
    </w:p>
    <w:p>
      <w:pPr>
        <w:pStyle w:val="BookText"/>
        <w:rPr/>
      </w:pPr>
      <w:r>
        <w:rPr>
          <w:rFonts w:ascii="IRNazanin" w:hAnsi="IRNazanin" w:eastAsia="IRNazanin"/>
          <w:color w:val="111111"/>
          <w:sz w:val="28"/>
          <w:sz w:val="28"/>
          <w:szCs w:val="28"/>
          <w:rtl w:val="true"/>
          <w:lang w:bidi="fa-IR"/>
        </w:rPr>
        <w:t>شده است، زیرا برخلاف آن‌چه که مشهور شده است لباس سبز در آن زمان شعار ایرانیان به شمار می‌آمد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اصراری از او برای واگذاری حکومت یا ولایت عهدی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در همین راستا تعبیر می‌شود، گرچه این به معنای نفی اهداف آشکار و پنهان مأمون در این واگذاری نمی‌باشد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فضل طرح مسأله‌ی انتقال خلافت از عباسیان به علویان را نوعی حساسیت زدایی از وحشت این مسأله در جامعه‌ی مسلمانان به حساب می‌آورد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هنگامی که مسلمانان با انتقال خلافت از خاندانی به خاندان دیگر کنار آمدند، طبیعتاً کنار آمدن آنان با انتقال از نژاد عرب به ایرانی آسان‌تر خواهد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فضل چنین تصور می‌کرد که در صورت رسیدن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با توجه به نداشتن کادرهای آزموده سیاسی و نظامی و نیز به خیال خود با توجه به ناپختگی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کشورداری و همچنین با لحاظ اختلافات عباسیان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به جز درخواست کمک از فضل نخواهد داشت و آن هنگام است که فضل به راحتی می‌تواند اندیشه‌ی انتقال حکومت از علویان به ایرانیان را عملی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حال از نوع گزارش‌ها به ویژه گزارش‌های شیعی چنین برمی‌آید که فضل از همان آغاز رابطه‌ی حسنه‌ای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در این گزارش‌ها چنین آمده که فضل از همان آغاز 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 شخصی به نام هشام‌بن ابراهیم را به عنوان جاسوس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همچنین سعی فراوان داشت تا از هر چه نزدیک‌تر شدن رابطه‌ی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مأمون جلوگیری کند و لذا دستور داد تا دری که سکونتگاه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 مأمون متصل می‌کرد، ببندند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در برخی از منابع چنین آمده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را از حرف شنوی نسبت به این دو برادر ـ فضل و حسن بن سهل ـ برحذر می‌داشته است و در نقطه‌ی مقابل آنها نیز سعی در بدبین ساختن مأمون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بتوان در این راستا به تلاش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متفرق کردن شورشیان بر مأمون بعد از قتل سهل 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کشته شدن سهل در حمام سرخس، عده زیادی از طرفداران</w:t>
      </w:r>
      <w:bookmarkStart w:id="40" w:name="pg2592_24111"/>
    </w:p>
    <w:p>
      <w:pPr>
        <w:pStyle w:val="BookText"/>
        <w:rPr/>
      </w:pPr>
      <w:bookmarkEnd w:id="40"/>
      <w:r>
        <w:rPr>
          <w:rFonts w:ascii="IRNazanin" w:hAnsi="IRNazanin" w:eastAsia="IRNazanin"/>
          <w:color w:val="111111"/>
          <w:sz w:val="28"/>
          <w:sz w:val="28"/>
          <w:szCs w:val="28"/>
          <w:rtl w:val="true"/>
          <w:lang w:bidi="fa-IR"/>
        </w:rPr>
        <w:t xml:space="preserve">مأمون، او را در این ماجرا دخیل دانسته و در پیرامون سکونتگاه او حالت شورش به خود گرفته بودند و حتی قصد سوزانیدن خانة مأمون را داشتند که در این هنگام مأمون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و از او درخواست کرد تا شورش را خاموش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مأمون را اجابت کرده و با سخنان خود توانست آنان را متفرق سازد</w:t>
      </w:r>
      <w:r>
        <w:rPr>
          <w:rFonts w:eastAsia="IRNazanin" w:cs="IRNazanin"/>
          <w:color w:val="111111"/>
          <w:sz w:val="28"/>
          <w:szCs w:val="28"/>
          <w:rtl w:val="true"/>
          <w:lang w:bidi="fa-IR"/>
        </w:rPr>
        <w:t>.</w:t>
      </w:r>
      <w:r>
        <w:rPr>
          <w:rStyle w:val="FootnoteAnchor"/>
          <w:rtl w:val="true"/>
        </w:rPr>
        <w:footnoteReference w:id="54"/>
      </w:r>
    </w:p>
    <w:p>
      <w:pPr>
        <w:pStyle w:val="Heading6"/>
        <w:numPr>
          <w:ilvl w:val="5"/>
          <w:numId w:val="1"/>
        </w:numPr>
        <w:rPr/>
      </w:pPr>
      <w:bookmarkStart w:id="41" w:name="__RefHeading___Toc291378_1395250215"/>
      <w:bookmarkStart w:id="42" w:name="_Toc16"/>
      <w:bookmarkEnd w:id="41"/>
      <w:r>
        <w:rPr/>
        <w:t>1-3-2-1</w:t>
      </w:r>
      <w:r>
        <w:rPr>
          <w:rtl w:val="true"/>
        </w:rPr>
        <w:t xml:space="preserve">. </w:t>
      </w:r>
      <w:r>
        <w:rPr>
          <w:rtl w:val="true"/>
        </w:rPr>
        <w:t>مسأله‌ی ولایت عهدی</w:t>
      </w:r>
      <w:bookmarkEnd w:id="42"/>
    </w:p>
    <w:p>
      <w:pPr>
        <w:pStyle w:val="BookText"/>
        <w:rPr/>
      </w:pPr>
      <w:r>
        <w:rPr>
          <w:rFonts w:ascii="IRNazanin" w:hAnsi="IRNazanin" w:eastAsia="IRNazanin"/>
          <w:color w:val="111111"/>
          <w:sz w:val="28"/>
          <w:sz w:val="28"/>
          <w:szCs w:val="28"/>
          <w:rtl w:val="true"/>
          <w:lang w:bidi="fa-IR"/>
        </w:rPr>
        <w:t xml:space="preserve">بی‌شک مهم‌ترین مسأله سیاسی در این دوره در نزد امامیه مسأله پیشنهاد خلافت از سوی مأمون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نپذیرفتن آن و بالاخره پذیرفتن ولایت عهدی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مورخان معمولاً با خوش‌بینی برخورد کرده و مأمون را دارای تمایلات شیعی دانسته</w:t>
      </w:r>
      <w:r>
        <w:rPr>
          <w:rStyle w:val="FootnoteAnchor"/>
          <w:rtl w:val="true"/>
        </w:rPr>
        <w:footnoteReference w:id="55"/>
      </w:r>
      <w:r>
        <w:rPr>
          <w:rFonts w:ascii="IRNazanin" w:hAnsi="IRNazanin" w:eastAsia="IRNazanin"/>
          <w:color w:val="111111"/>
          <w:sz w:val="28"/>
          <w:sz w:val="28"/>
          <w:szCs w:val="28"/>
          <w:rtl w:val="true"/>
          <w:lang w:bidi="fa-IR"/>
        </w:rPr>
        <w:t>و این عمل او را حاکی از نذر و عهد او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 کرده بود در صورت پیروزی بر مخلوع ـ امین ـ خلافت را به شایسته‌ترین فرد از فرزندان ابوطالب واگذار کند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دوره‌ی معاصر نیز برخی از مورخان اهل‌سنّت بر روی این گزارش‌ها تکیه کرده و انگیزه مثبت مأمون را مورد تأیید قرار داده‌اند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منابع روایی امامیه، گرچه گزارش‌هایی حاکی از نذر مأمون یافت می‌شود،</w:t>
      </w:r>
      <w:r>
        <w:rPr>
          <w:rStyle w:val="FootnoteAnchor"/>
          <w:rtl w:val="true"/>
        </w:rPr>
        <w:footnoteReference w:id="58"/>
      </w:r>
      <w:r>
        <w:rPr>
          <w:rFonts w:ascii="IRNazanin" w:hAnsi="IRNazanin" w:eastAsia="IRNazanin"/>
          <w:color w:val="111111"/>
          <w:sz w:val="28"/>
          <w:sz w:val="28"/>
          <w:szCs w:val="28"/>
          <w:rtl w:val="true"/>
          <w:lang w:bidi="fa-IR"/>
        </w:rPr>
        <w:t xml:space="preserve">اما بیشترین گزارش‌ها که معمولاً از نزدیک‌ترین افراد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مأمون نقل شده، حاکی از سیاست بازی مأمون و وسیله قرار دادن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اهداف سیاسی خود می‌باشد؛</w:t>
      </w:r>
      <w:r>
        <w:rPr>
          <w:rStyle w:val="FootnoteAnchor"/>
          <w:rtl w:val="true"/>
        </w:rPr>
        <w:footnoteReference w:id="59"/>
      </w:r>
      <w:r>
        <w:rPr>
          <w:rFonts w:ascii="IRNazanin" w:hAnsi="IRNazanin" w:eastAsia="IRNazanin"/>
          <w:color w:val="111111"/>
          <w:sz w:val="28"/>
          <w:sz w:val="28"/>
          <w:szCs w:val="28"/>
          <w:rtl w:val="true"/>
          <w:lang w:bidi="fa-IR"/>
        </w:rPr>
        <w:t>و از این‌رو کمتر مورخ امامی مذهبی می‌تواند قایل به قصد واقعی مأمون در انتقال خلافت از عباسیان به علویان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 که نوع برخورد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پیشنهاد و عدم پذیرش اولیه‌ی آن و پذیرفتن آن با اجبار و مواجه شدن با تهدید به قتل و نیز شرط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عدم دخالت در کلیه‌ی امور مملکتی</w:t>
      </w:r>
      <w:r>
        <w:rPr>
          <w:rStyle w:val="FootnoteAnchor"/>
          <w:rtl w:val="true"/>
        </w:rPr>
        <w:footnoteReference w:id="60"/>
      </w:r>
      <w:r>
        <w:rPr>
          <w:rFonts w:ascii="IRNazanin" w:hAnsi="IRNazanin" w:eastAsia="IRNazanin"/>
          <w:color w:val="111111"/>
          <w:sz w:val="28"/>
          <w:sz w:val="28"/>
          <w:szCs w:val="28"/>
          <w:rtl w:val="true"/>
          <w:lang w:bidi="fa-IR"/>
        </w:rPr>
        <w:t xml:space="preserve">همگی حاکی از آگاهی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اهداف پشت پردة این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جواب دندان‌شکن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مأمون در همان آغاز پیشنهاد خلافت خود بهترین گواه در این زمینه است، منظور،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کَانَتْ هَذِهِ الخَلَافَةَ لَکَ وَ الله جَعَلَها لَکَ فَلَایَجوُزُ اَنْ تَخْلَعَ لِبَاساً الَبَسَکَ الله وَتَجْعَلَهُ لِغَیرِکَ وَاِنْ کَانَتِ الخَلاَفةُ لَیْسَتْ لَکَ فَلَا یَجُوزُ لَکَ اَنْ تَجْعَلَ لِی مَالَیْسَ لَکَ</w:t>
      </w:r>
      <w:r>
        <w:rPr>
          <w:rFonts w:eastAsia="IRNazanin" w:cs="IRNazanin"/>
          <w:color w:val="111111"/>
          <w:sz w:val="28"/>
          <w:szCs w:val="28"/>
          <w:rtl w:val="true"/>
          <w:lang w:bidi="fa-IR"/>
        </w:rPr>
        <w:t>.»</w:t>
      </w:r>
      <w:r>
        <w:rPr>
          <w:rStyle w:val="FootnoteAnchor"/>
          <w:rtl w:val="true"/>
        </w:rPr>
        <w:footnoteReference w:id="6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این خلافت از آن توست و خدا آن را برای تو قرار داده است، پس نمی‌توانی لباسی را که خداوند آن را به تو پوشانیده از تن در آوری به دیگری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خلافت از</w:t>
      </w:r>
    </w:p>
    <w:p>
      <w:pPr>
        <w:pStyle w:val="BookText"/>
        <w:rPr/>
      </w:pPr>
      <w:r>
        <w:rPr>
          <w:rFonts w:ascii="IRNazanin" w:hAnsi="IRNazanin" w:eastAsia="IRNazanin"/>
          <w:color w:val="111111"/>
          <w:sz w:val="28"/>
          <w:sz w:val="28"/>
          <w:szCs w:val="28"/>
          <w:rtl w:val="true"/>
          <w:lang w:bidi="fa-IR"/>
        </w:rPr>
        <w:t>آن تو نیست، پس نمی‌توانی چیزی را که از آن تو نیست به من واگذار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تفاوت سنّی بیش از بیست سال بین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نیز سوءظن بیشتری را برمی‌انگیزاند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مورخان معاصر شیعی با تحلیل‌های عمیق خود توانسته‌اند با استفاده از نصوص، بسیاری از اهداف سیاسی و پشت پرده‌ی مأمون را آشکار سازند که در این‌جا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گرفتن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فعالیت‌هایش، چون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می‌ماند، دسترسی کمتری به او بود و این امکان وجود داشت که با توجه به موقعیت و جایگاه رفیع خود، موجبات درد سر حکومت را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مشروعیت برای خلافت خود، بدین گونه که کسی که ولایت عهدی را پذیرفته، حتماً اصل خلافت را مورد تأیید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سلاح کردن علویانی که به بهانه‌ی عدم مشروعیت عباسیان و اعتقاد به مشروعیت انحصاری حکومت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فاطمه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 به شورش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دنیاطلب نشان دادن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انداختن میان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w:t>
      </w:r>
      <w:r>
        <w:rPr>
          <w:rFonts w:eastAsia="IRNazanin" w:cs="IRNazanin"/>
          <w:color w:val="111111"/>
          <w:sz w:val="28"/>
          <w:szCs w:val="28"/>
          <w:rtl w:val="true"/>
          <w:lang w:bidi="fa-IR"/>
        </w:rPr>
        <w:t>.</w:t>
      </w:r>
      <w:r>
        <w:rPr>
          <w:rStyle w:val="FootnoteAnchor"/>
          <w:rtl w:val="true"/>
        </w:rPr>
        <w:footnoteReference w:id="6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جذب بیشتر خراسانیان که به خاندان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داشتند</w:t>
      </w:r>
      <w:r>
        <w:rPr>
          <w:rFonts w:eastAsia="IRNazanin" w:cs="IRNazanin"/>
          <w:color w:val="111111"/>
          <w:sz w:val="28"/>
          <w:szCs w:val="28"/>
          <w:rtl w:val="true"/>
          <w:lang w:bidi="fa-IR"/>
        </w:rPr>
        <w:t>.</w:t>
      </w:r>
      <w:bookmarkStart w:id="43" w:name="pg2592_24114"/>
    </w:p>
    <w:p>
      <w:pPr>
        <w:pStyle w:val="BookText"/>
        <w:rPr/>
      </w:pPr>
      <w:bookmarkEnd w:id="43"/>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چشم گرفتن از عباسیان بغداد که به دلیل تعصبات عربی از امین طرفداری می‌کردند، و پس از وی مأمون را به رسمیت نمی‌شناختند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عباسیان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شکاف میان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علویانی که در حال قیام بودند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واکاوی شخصیت سیاسی مأمون که از همان آغاز زیرکی خود را به نمایش گذاشته بود و نیز نوع برخورد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ولایت عهدی که نمونه‌ی بارز آن را می‌توانیم در جلوگیری از برگزاری نماز عید فطر به وسیله‌ی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کنیم و نیز نوع برخورد وی با خاندان عباسی و تمایل او به جذب آنان و بالاخره حرکت او به سمت عراق و بالاخره مسکوت گذاشتن مسأله سزاوارتر بودن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خلافت، پس از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حاکی از تأیید تمامی یا لااقل برخی از نکات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انتخاب مسیر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مرو به گونه‌ای که از شهرهای شیعه‌نشین عبور نکند،</w:t>
      </w:r>
      <w:r>
        <w:rPr>
          <w:rStyle w:val="FootnoteAnchor"/>
          <w:rtl w:val="true"/>
        </w:rPr>
        <w:footnoteReference w:id="65"/>
      </w:r>
      <w:r>
        <w:rPr>
          <w:rFonts w:ascii="IRNazanin" w:hAnsi="IRNazanin" w:eastAsia="IRNazanin"/>
          <w:color w:val="111111"/>
          <w:sz w:val="28"/>
          <w:sz w:val="28"/>
          <w:szCs w:val="28"/>
          <w:rtl w:val="true"/>
          <w:lang w:bidi="fa-IR"/>
        </w:rPr>
        <w:t>نیز مؤید مطلب فوق است</w:t>
      </w:r>
      <w:r>
        <w:rPr>
          <w:rFonts w:eastAsia="IRNazanin" w:cs="IRNazanin"/>
          <w:color w:val="111111"/>
          <w:sz w:val="28"/>
          <w:szCs w:val="28"/>
          <w:rtl w:val="true"/>
          <w:lang w:bidi="fa-IR"/>
        </w:rPr>
        <w:t>.</w:t>
      </w:r>
    </w:p>
    <w:p>
      <w:pPr>
        <w:pStyle w:val="Heading6"/>
        <w:numPr>
          <w:ilvl w:val="5"/>
          <w:numId w:val="1"/>
        </w:numPr>
        <w:rPr/>
      </w:pPr>
      <w:bookmarkStart w:id="44" w:name="__RefHeading___Toc291380_1395250215"/>
      <w:bookmarkStart w:id="45" w:name="_Toc17"/>
      <w:bookmarkEnd w:id="44"/>
      <w:r>
        <w:rPr/>
        <w:t>2-3-2-1</w:t>
      </w:r>
      <w:r>
        <w:rPr>
          <w:rtl w:val="true"/>
        </w:rPr>
        <w:t xml:space="preserve">. </w:t>
      </w:r>
      <w:r>
        <w:rPr>
          <w:rtl w:val="true"/>
        </w:rPr>
        <w:t xml:space="preserve">وفات یا شهادت امام رضا </w:t>
      </w:r>
      <w:r>
        <w:rPr>
          <w:rtl w:val="true"/>
        </w:rPr>
        <w:t>(</w:t>
      </w:r>
      <w:r>
        <w:rPr>
          <w:rtl w:val="true"/>
        </w:rPr>
        <w:t>علیه السلام</w:t>
      </w:r>
      <w:r>
        <w:rPr>
          <w:rtl w:val="true"/>
        </w:rPr>
        <w:t>)</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مسأله‌ی مهم دیگر در نزد امامیه، مسأله‌ی شهادت یا رحلت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بیشتر امامیه همانند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شیخ مفید</w:t>
      </w:r>
      <w:r>
        <w:rPr>
          <w:rStyle w:val="FootnoteAnchor"/>
          <w:rtl w:val="true"/>
        </w:rPr>
        <w:footnoteReference w:id="67"/>
      </w:r>
      <w:r>
        <w:rPr>
          <w:rFonts w:ascii="IRNazanin" w:hAnsi="IRNazanin" w:eastAsia="IRNazanin"/>
          <w:color w:val="111111"/>
          <w:sz w:val="28"/>
          <w:sz w:val="28"/>
          <w:szCs w:val="28"/>
          <w:rtl w:val="true"/>
          <w:lang w:bidi="fa-IR"/>
        </w:rPr>
        <w:t xml:space="preserve">علّت از دنیا رفتن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مسموم شدن به دست مأمون و یا به وسیله‌ی او می‌دانند، برخی از مورخان تنها به ذکر مسمومیت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w:t>
      </w:r>
      <w:r>
        <w:rPr>
          <w:rStyle w:val="FootnoteAnchor"/>
          <w:rtl w:val="true"/>
        </w:rPr>
        <w:footnoteReference w:id="68"/>
      </w:r>
      <w:r>
        <w:rPr>
          <w:rFonts w:ascii="IRNazanin" w:hAnsi="IRNazanin" w:eastAsia="IRNazanin"/>
          <w:color w:val="111111"/>
          <w:sz w:val="28"/>
          <w:sz w:val="28"/>
          <w:szCs w:val="28"/>
          <w:rtl w:val="true"/>
          <w:lang w:bidi="fa-IR"/>
        </w:rPr>
        <w:t>و برخی دیگر ضمن نقل قول اتهام به مأمون، آن را بعید دانسته‌اند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نکته جالب توجه آن است که در این میان برخی از دانشمندان امامیه همچون سیدبن طاووس و اربلی صاحب کشف الغمه به طرفداری از مأمون برخاسته و با شواهد مختلف در صدد آن برآمده‌اند تا مأمون را از این اتهام برهانند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ضمن پذیرش مسموم شدن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این جنایت را عباسیان بدانند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اختلاف باعث شده تا امثال 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میدان آمده و به ردّ دیدگاه سید و اربلی بپردازند و از شواهد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سخیفه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مفصل‌ترین نوشته و تحقیق در این زمینه، تحقیق علامه سیدجعفر مرتضی عاملی باشد که با نقل دیدگاه‌های مختلف و بررسی آنها، به خوبی توانسته است با آوردن شواهد تاریخی و تحلیل آنها، نقش مأمون را در این قضیه به اثبات برساند</w:t>
      </w:r>
      <w:r>
        <w:rPr>
          <w:rFonts w:eastAsia="IRNazanin" w:cs="IRNazanin"/>
          <w:color w:val="111111"/>
          <w:sz w:val="28"/>
          <w:szCs w:val="28"/>
          <w:rtl w:val="true"/>
          <w:lang w:bidi="fa-IR"/>
        </w:rPr>
        <w:t>.</w:t>
      </w:r>
      <w:r>
        <w:rPr>
          <w:rStyle w:val="FootnoteAnchor"/>
          <w:rtl w:val="true"/>
        </w:rPr>
        <w:footnoteReference w:id="73"/>
      </w:r>
      <w:bookmarkStart w:id="46" w:name="pg2592_24116"/>
    </w:p>
    <w:p>
      <w:pPr>
        <w:pStyle w:val="BookText"/>
        <w:rPr/>
      </w:pPr>
      <w:bookmarkEnd w:id="4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بحث‌های آینده خواهیم دید که با توجه به سیاست مأمون مبنی بر نزدیکی به عباسیان بغداد و حرکت او به سمت عراق در راستای اجرای این سیاست، او نمی‌توانسته است دو عامل شکاف میان خود و عباسیان یعنی فضل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خود وارد بغداد کند، زیرا در آن هنگام عباسیان احساس خطر بیشتری کرده و تلاش بیشتری برای سرنگونی مأمون از خود نشان می‌دادند، ولااقلّ نمی‌توان نسبت به آرامش به ویژه در مرکز خلافت در آن هنگام خوش‌بین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نکته روشن است که بغداد مانند مرو نبود که مأمون از حمایت گسترده‌ی ایرانیان برخوردار باشد، زیرا ساکنان بغداد و مناطق اطراف عمدتاً عرب‌هایی بودند که از قتل امین که مظهر عنصر عربی در آن زمان بود، ناخشنود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حتی اگر مأمون را در مسأله‌ی ولایت عهدی دارای حسن نیّت بدانیم، باید بپذیریم که با تغییر سیاست او مبنی بر جلب رضایت خاندان عباسی، چاره‌ای به جز برداشتن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راه که از عوامل مهم اختلاف او و عباسیان است، وجود ندارد</w:t>
      </w:r>
      <w:r>
        <w:rPr>
          <w:rFonts w:eastAsia="IRNazanin" w:cs="IRNazanin"/>
          <w:color w:val="111111"/>
          <w:sz w:val="28"/>
          <w:szCs w:val="28"/>
          <w:rtl w:val="true"/>
          <w:lang w:bidi="fa-IR"/>
        </w:rPr>
        <w:t>.</w:t>
      </w:r>
    </w:p>
    <w:p>
      <w:pPr>
        <w:pStyle w:val="Heading6"/>
        <w:numPr>
          <w:ilvl w:val="5"/>
          <w:numId w:val="1"/>
        </w:numPr>
        <w:rPr/>
      </w:pPr>
      <w:bookmarkStart w:id="47" w:name="__RefHeading___Toc291382_1395250215"/>
      <w:bookmarkStart w:id="48" w:name="_Toc18"/>
      <w:bookmarkEnd w:id="47"/>
      <w:r>
        <w:rPr/>
        <w:t>3-3-2-1</w:t>
      </w:r>
      <w:r>
        <w:rPr>
          <w:rtl w:val="true"/>
        </w:rPr>
        <w:t xml:space="preserve">. </w:t>
      </w:r>
      <w:r>
        <w:rPr>
          <w:rtl w:val="true"/>
        </w:rPr>
        <w:t>علل عدم پذیرش خلافت</w:t>
      </w:r>
      <w:bookmarkEnd w:id="4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مهمی که ممکن است در این‌جا رخ نمایی کند آن است که چرا با آن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مسأله‌ی عدم مشروعیت خلفا تکیه کرده و حکومت مشروع و آرمانی را که حکومت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می‌دانستند، حال که مأمون حکومتی آماده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می‌کند، آن را نمی‌پذیرد؟ آیا این امکان</w:t>
      </w:r>
    </w:p>
    <w:p>
      <w:pPr>
        <w:pStyle w:val="BookText"/>
        <w:rPr/>
      </w:pPr>
      <w:r>
        <w:rPr>
          <w:rFonts w:ascii="IRNazanin" w:hAnsi="IRNazanin" w:eastAsia="IRNazanin"/>
          <w:color w:val="111111"/>
          <w:sz w:val="28"/>
          <w:sz w:val="28"/>
          <w:szCs w:val="28"/>
          <w:rtl w:val="true"/>
          <w:lang w:bidi="fa-IR"/>
        </w:rPr>
        <w:t>وجود نداشت که در صورت پذیرش حکومت، بتواند تغییرات و اصلاحات جدی فراهم آورده و زمینه‌های اجرای بهتر احکام اسلامی را فراهم آورد؟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پاسخ به این سؤال با توجه به شواهد تاریخی و نیز مطالعه‌ی بستر سیاسی آن زمان باید به این چند نکته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شواهد مختلف چنین به دست می‌آید که مأمون در پیشنهاد واگذارای خلافت جدّی نبود، چنان که مشاهده می‌کنیم، اصراری را که نسبت به پذیرش ولایت عهدی دارد و حتی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می‌کند، نسبت به خلافت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کشتن برادر در راه رسیدن به حکومت، بازگرداندن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عید به علت ترس از به خطر افتادن خلافت، کشتن همه‌ی کسانی که مانند فضل‌بن سهل خلافت را به خطر می‌اندازند، تنها بخشی از شواهد تاریخی عدم جدیت مأمون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پذیرش خلافت در میان مردم، چنین تلقی شود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حکومت و خلافت عباسی را تاکنون تأیید کرده و لذا هم‌اکنون با اعتراف به حق داشتن مأمون در این واگذاری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بزرگترین تأیید و اثبات مشروعیت برای عباسیان می‌باشد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پذیرش خلافت 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تنهاست، طبیعتاً مأمون حاکم اصلی در سایه خواهد بود، همه‌ی مقامات از او حساب برده و اوامر را اجرا می‌کنند، بنابراین مأمون می‌تواند به نام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هر کاری بزند، علاوه بر این که حتی چنین امکانی را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محصور کرده و از معاشرت و برخورد با دیگران باز دارد و خود دستوراتی را از زبان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برساند و در پایان بدون هیچ سر و صدایی،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ایرانی‌ها گرچه تمایلات فراوانی نسبت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اما نباید تصور کرد که اوّلاً آنها شیعه‌ی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زیرا بسیاری از آنها از اوّلیّات مذهب تشیع ناآگاه بودند، و ثانیاً باید توجه داشت که در هنگام مقایسه‌ی بین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مأمون و یا حتی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تضمینی وجود نداشت که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بگیرند، بلکه مسأله کاملاً برعکس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ملاحظه‌ی تاریخ حوادث آن زمان در می‌یابیم که شورش‌های فراوانی در سرتاسر مملکت اسلامی از سوی گروه‌های مختلفی مانند طرفداران خاندان عباسی، خوارج و حتی علویان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رسیدن به خلافت، باید در مقابل تمامی این شورش‌ها می‌ایستاد و دست به کشتار آنها می‌زد، آن هم کشتاری که می‌دانست بالاخره نتیجه‌اش به کام عباسیان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تصور کرد که تمامی علویان شورشی که در میان آنها نیروهای زبده اجرایی وجود داشت، به عنوان بازوی اصلی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زیرا بسیاری از آنها از نظر اعتقادی همانند یک شیعه‌ی امامیه،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نداشتند و چه بسا در آغاز و یا در میانه راه به درگیری با او می‌پرداختند و بدترین حادثه، در آن زمان درگیری علویان با یکدیگر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عباسی و طرفدارانش مهم‌ترین مخالف این تصمیم بودند که حتی در مقابل مأمون ایستادند، و واضح است که در</w:t>
      </w:r>
    </w:p>
    <w:p>
      <w:pPr>
        <w:pStyle w:val="BookText"/>
        <w:rPr/>
      </w:pPr>
      <w:r>
        <w:rPr>
          <w:rFonts w:ascii="IRNazanin" w:hAnsi="IRNazanin" w:eastAsia="IRNazanin"/>
          <w:color w:val="111111"/>
          <w:sz w:val="28"/>
          <w:sz w:val="28"/>
          <w:szCs w:val="28"/>
          <w:rtl w:val="true"/>
          <w:lang w:bidi="fa-IR"/>
        </w:rPr>
        <w:t xml:space="preserve">مقابل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بیشتری خواهند ایستاد و کمترین نتیجه تلاش آنها برپایی آشوب در مملکت اسلام و در نهایت تجزیه آن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حتی در میان شیعیانی که تا 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داشتند، گروه‌های قدرتمندی وجود داشتند که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نمی‌پذیرفتند که از آنها با عنوان واقفه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گروه‌های شیعی نیز دردسرهای تازه‌ای از بُعد فرهنگی و علمی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چنین حکومتی سلام نگفته باید خداحافظی می‌کرد، بدون آن که به کمترین اهداف خود برسد و ماندگاری آن در گرو ابزار دست دیگران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این هنگام شیعیان و مسلمانانی که از ده‌ها سال قبل اخباری درباره‌ی حکومت آرمانی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بودند و این حکومت را مصداق آن تصور می‌کردند، به کلّی ناامید شده و حتی ممکن بود به این نتیجه برسند که وعده‌های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تشکیل حکومت صالح در آخرالزمان وعده‌ای بیش نبود، و یا واقعیت آن مثل همین حکومت می‌باشد</w:t>
      </w:r>
      <w:r>
        <w:rPr>
          <w:rFonts w:eastAsia="IRNazanin" w:cs="IRNazanin"/>
          <w:color w:val="111111"/>
          <w:sz w:val="28"/>
          <w:szCs w:val="28"/>
          <w:rtl w:val="true"/>
          <w:lang w:bidi="fa-IR"/>
        </w:rPr>
        <w:t>.</w:t>
      </w:r>
      <w:r>
        <w:rPr>
          <w:rStyle w:val="FootnoteAnchor"/>
          <w:rtl w:val="true"/>
        </w:rPr>
        <w:footnoteReference w:id="7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بخش‌های آینده با برخی از کلیات گفته شده در بندهای فوق، آشنایی بیشتری پیدا می‌کنیم</w:t>
      </w:r>
      <w:r>
        <w:rPr>
          <w:rFonts w:eastAsia="IRNazanin" w:cs="IRNazanin"/>
          <w:color w:val="111111"/>
          <w:sz w:val="28"/>
          <w:szCs w:val="28"/>
          <w:rtl w:val="true"/>
          <w:lang w:bidi="fa-IR"/>
        </w:rPr>
        <w:t>.</w:t>
      </w:r>
      <w:bookmarkStart w:id="49" w:name="pg2592_24120"/>
    </w:p>
    <w:p>
      <w:pPr>
        <w:pStyle w:val="Heading3"/>
        <w:numPr>
          <w:ilvl w:val="2"/>
          <w:numId w:val="1"/>
        </w:numPr>
        <w:rPr/>
      </w:pPr>
      <w:bookmarkStart w:id="50" w:name="__RefHeading___Toc291384_1395250215"/>
      <w:bookmarkStart w:id="51" w:name="_Toc19"/>
      <w:bookmarkEnd w:id="49"/>
      <w:bookmarkEnd w:id="50"/>
      <w:r>
        <w:rPr/>
        <w:t>2</w:t>
      </w:r>
      <w:r>
        <w:rPr>
          <w:rtl w:val="true"/>
        </w:rPr>
        <w:t xml:space="preserve">- </w:t>
      </w:r>
      <w:r>
        <w:rPr>
          <w:rtl w:val="true"/>
        </w:rPr>
        <w:t>جریان‌های مخالف حکومت</w:t>
      </w:r>
      <w:r>
        <w:rPr>
          <w:rtl w:val="true"/>
        </w:rPr>
        <w:t>:</w:t>
      </w:r>
      <w:bookmarkEnd w:id="51"/>
    </w:p>
    <w:p>
      <w:pPr>
        <w:pStyle w:val="Heading4"/>
        <w:numPr>
          <w:ilvl w:val="3"/>
          <w:numId w:val="1"/>
        </w:numPr>
        <w:rPr/>
      </w:pPr>
      <w:bookmarkStart w:id="52" w:name="__RefHeading___Toc291386_1395250215"/>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در دوره‌ی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حکومت‌های هارون، امین و مأمون با جریان‌های مخالف گوناگونی با گرایش‌های متفاوت درگیر بودند و نیروی فراوانی صرف مقابله با آنها نمودند، چنان که هارون خود برای مقابله با یکی از این جریان‌ها یعنی علی‌بن عیسی‌بن ماهان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مجبور به حرکت به سوی ری و سپس خراسان شد</w:t>
      </w:r>
      <w:r>
        <w:rPr>
          <w:rStyle w:val="FootnoteAnchor"/>
          <w:rtl w:val="true"/>
        </w:rPr>
        <w:footnoteReference w:id="76"/>
      </w:r>
      <w:r>
        <w:rPr>
          <w:rFonts w:ascii="IRNazanin" w:hAnsi="IRNazanin" w:eastAsia="IRNazanin"/>
          <w:color w:val="111111"/>
          <w:sz w:val="28"/>
          <w:sz w:val="28"/>
          <w:szCs w:val="28"/>
          <w:rtl w:val="true"/>
          <w:lang w:bidi="fa-IR"/>
        </w:rPr>
        <w:t>و در طوس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به نظر می‌رسد با توجه به ضیق مجال و نیز مناسبت بیشتر، بهتر آن است که برای تبیین وضعیت این جریان‌ها، به دوره‌ی زمانی حکومت‌های امین و مأمون تا زمان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اکتفا کنیم</w:t>
      </w:r>
      <w:r>
        <w:rPr>
          <w:rFonts w:eastAsia="IRNazanin" w:cs="IRNazanin"/>
          <w:color w:val="111111"/>
          <w:sz w:val="28"/>
          <w:szCs w:val="28"/>
          <w:rtl w:val="true"/>
          <w:lang w:bidi="fa-IR"/>
        </w:rPr>
        <w:t>.</w:t>
      </w:r>
    </w:p>
    <w:p>
      <w:pPr>
        <w:pStyle w:val="Heading4"/>
        <w:numPr>
          <w:ilvl w:val="3"/>
          <w:numId w:val="1"/>
        </w:numPr>
        <w:rPr/>
      </w:pPr>
      <w:bookmarkStart w:id="54" w:name="__RefHeading___Toc291388_1395250215"/>
      <w:bookmarkStart w:id="55" w:name="_Toc21"/>
      <w:bookmarkEnd w:id="54"/>
      <w:r>
        <w:rPr/>
        <w:t>1-2</w:t>
      </w:r>
      <w:r>
        <w:rPr>
          <w:rtl w:val="true"/>
        </w:rPr>
        <w:t xml:space="preserve">. </w:t>
      </w:r>
      <w:r>
        <w:rPr>
          <w:rtl w:val="true"/>
        </w:rPr>
        <w:t>خاندان عباسی و هوادارانشان</w:t>
      </w:r>
      <w:r>
        <w:rPr>
          <w:rtl w:val="true"/>
        </w:rPr>
        <w:t>:</w:t>
      </w:r>
      <w:bookmarkEnd w:id="55"/>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خاندان عباسی در دوران قیام خود علیه بنی‌امیه و نیز دوران تشکیل حکومت آنها، مهم‌ترین رمزماندگاری حکومت آنان بود</w:t>
      </w:r>
      <w:r>
        <w:rPr>
          <w:rFonts w:eastAsia="IRNazanin" w:cs="IRNazanin"/>
          <w:color w:val="111111"/>
          <w:sz w:val="28"/>
          <w:szCs w:val="28"/>
          <w:rtl w:val="true"/>
          <w:lang w:bidi="fa-IR"/>
        </w:rPr>
        <w:t>.</w:t>
      </w:r>
      <w:r>
        <w:rPr>
          <w:rStyle w:val="FootnoteAnchor"/>
          <w:rtl w:val="true"/>
        </w:rPr>
        <w:footnoteReference w:id="7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مثال نیم‌نگاهی به حاکمان نقاط مختلف مملکت اسلامی در آغاز حکومت عباسی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نکته را روشن می‌سازد که حاکمان بیشتر مناطق مانند جزیره، آذربایجان، ارمنستان، مدینه، مکه، یمن، کوفه و شام از درون خاندان عباسی</w:t>
      </w:r>
    </w:p>
    <w:p>
      <w:pPr>
        <w:pStyle w:val="BookText"/>
        <w:rPr/>
      </w:pPr>
      <w:r>
        <w:rPr>
          <w:rFonts w:ascii="IRNazanin" w:hAnsi="IRNazanin" w:eastAsia="IRNazanin"/>
          <w:color w:val="111111"/>
          <w:sz w:val="28"/>
          <w:sz w:val="28"/>
          <w:szCs w:val="28"/>
          <w:rtl w:val="true"/>
          <w:lang w:bidi="fa-IR"/>
        </w:rPr>
        <w:t>برگزیده شده‌اند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چنان‌چه بررسی حاکمان مناطق مختلف همانند مدینه، مکه، کوفه، بصره و خراسان در دوران حکومت 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مدعا را تأیید می‌کند که بیشتر آنها از میان خاندان عباسی برگزیده می‌شده‌اند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دوران حکومت هارون در حقیقت پایان همبستگی و یکپارچگی خاندان عباسی بود، پایانی که مسبب آن خود هارون بود که سیاست تعدّد ولایت عهدی را با شدّت وحدّت پیگیری کرد و در دوران زندگانی خود، مملکت اسلام را دو تکه کرده، و بخشی را به امین و بخش دیگر را به فرزند دیگرش مأمون سپرده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شکاف در بیت عبّاسی پس از خلع مأمون از سوی امین پدید آمد که در این حادثه، گرچه اکثریّت خاندان عباسی و به ویژه آنها که در بغداد بودند، جانب امین را گرفتند، اما در برخی از نقاط مانند مکه و مدینه که داوودبن عیسی عباسی و فرزندش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با مأمون روی آوردند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بیشترین شکاف در میان این خاندان حکومتگر در زمان حکومت رسمی مأمون پس از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پدید آمد که مرکز مخالفت، شهر بغداد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یک سرشماری در آن زمان نسل عباس ساکن در بغداد به رقمی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می‌رسیدند</w:t>
      </w:r>
      <w:r>
        <w:rPr>
          <w:rStyle w:val="FootnoteAnchor"/>
          <w:rtl w:val="true"/>
        </w:rPr>
        <w:footnoteReference w:id="81"/>
      </w:r>
      <w:r>
        <w:rPr>
          <w:rFonts w:ascii="IRNazanin" w:hAnsi="IRNazanin" w:eastAsia="IRNazanin"/>
          <w:color w:val="111111"/>
          <w:sz w:val="28"/>
          <w:sz w:val="28"/>
          <w:szCs w:val="28"/>
          <w:rtl w:val="true"/>
          <w:lang w:bidi="fa-IR"/>
        </w:rPr>
        <w:t>که بیشتر آنها</w:t>
      </w:r>
    </w:p>
    <w:p>
      <w:pPr>
        <w:pStyle w:val="BookText"/>
        <w:rPr/>
      </w:pPr>
      <w:r>
        <w:rPr>
          <w:rFonts w:ascii="IRNazanin" w:hAnsi="IRNazanin" w:eastAsia="IRNazanin"/>
          <w:color w:val="111111"/>
          <w:sz w:val="28"/>
          <w:sz w:val="28"/>
          <w:szCs w:val="28"/>
          <w:rtl w:val="true"/>
          <w:lang w:bidi="fa-IR"/>
        </w:rPr>
        <w:t xml:space="preserve">از سیاست‌های مأمون همچون انتقال مرکزیت از بغداد به مرو، ترویج عنصر ایرانی بر عنصر عربی و بهادادن بیش از حدّ به فضل و برادرش حسن و بالاخره ماجرای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مماشات با علویان بسیار عصبانی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از همان آغاز پیروزی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حسن‌بن سهل را ولایتمدار عراق کرد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اما هنگامی که او پس از درگیری‌های فراوان با مخالفان در مسیر خود به بغداد، وارد آن شهر شد، گروه‌هایی از بغدادیان از درِ مخالفت با او درآمده و به نزد محمدبن صالح‌بن منصور عباسی رفته و به بهانه حمایت از خاندان عباسی خواستار اخراج حسن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صالح نیز جانب احتیاط را رها نکرده و از آنها برای مأمون بیعت گرفته و خود جانشین حسن 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حسن‌بن سهل از بغداد به سمت واسط فرار کرده و از آن‌جا مبارزات خود علیه بغدادیان را سامان می‌داد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با شنیدن خبر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بغدادیان احساس خطر بیشتری کرده و رأساً اقدام به خلع مأمون نمودند و با یکی از شخصیت‌های عباسی به نام ابراهیم بن مهدی به خلافت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ملقب به مرضّی کردند که در حقیقت شبیه‌سازی لقب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ابراهیم‌بن مهدی که به جهت اهمیّت شخصیت مادر دیلمی‌اش در فنّ غناء و موسیقی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از مغنیان و آوازخوانان مشهور زمان خود بود که حتی از سوی برخی مانند</w:t>
      </w:r>
    </w:p>
    <w:p>
      <w:pPr>
        <w:pStyle w:val="BookText"/>
        <w:rPr/>
      </w:pPr>
      <w:r>
        <w:rPr>
          <w:rFonts w:ascii="IRNazanin" w:hAnsi="IRNazanin" w:eastAsia="IRNazanin"/>
          <w:color w:val="111111"/>
          <w:sz w:val="28"/>
          <w:sz w:val="28"/>
          <w:szCs w:val="28"/>
          <w:rtl w:val="true"/>
          <w:lang w:bidi="fa-IR"/>
        </w:rPr>
        <w:t xml:space="preserve">ابوفراس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المغنین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طرفداران او که مانند اسحاق موصلی که خود از مغنیان بوده، در بیان فضیلت او اغراق کرده‌اند، و حتی مقام علمی او را همسان عبدالله بن عباس دانسته‌اند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ناگفته پیداست که ابراهیم بخش عظیمی از این شهرت خود را مرهون جایگاهش در غنا و آوازه‌خوانی می‌باشد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وجود به نظر می‌رسد او از نظر شخصیتی از معدود افرادی بوده که عباسیان می‌توانسته‌اند، او را جایگزین مأمون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 به رغم عدم تجربة حکومتی او، توانست مدت نزدیک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یکسال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حکومت کرده و با مخالفان مختلف خود که مهم‌ترین آنها حسن بن سهل بود، بجنگد و مانع از ورود او به بغداد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طرفدارانی هم در دیگر نقاط مملکت همچون مصر پیدا کرده بود</w:t>
      </w:r>
      <w:r>
        <w:rPr>
          <w:rStyle w:val="FootnoteAnchor"/>
          <w:rtl w:val="true"/>
        </w:rPr>
        <w:footnoteReference w:id="88"/>
      </w:r>
      <w:r>
        <w:rPr>
          <w:rFonts w:ascii="IRNazanin" w:hAnsi="IRNazanin" w:eastAsia="IRNazanin"/>
          <w:color w:val="111111"/>
          <w:sz w:val="28"/>
          <w:sz w:val="28"/>
          <w:szCs w:val="28"/>
          <w:rtl w:val="true"/>
          <w:lang w:bidi="fa-IR"/>
        </w:rPr>
        <w:t>نهضت او در بغداد به جایی رسیده بود که حتی معتصم عباسی که بعدها ولیعهد و سپس جانشین مأمون شد، نیز با او بیعت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فضل بن ربیع حاجب هارون نیز به او پیوسته و در تقویت بنیان حکومت او کوشید</w:t>
      </w:r>
      <w:r>
        <w:rPr>
          <w:rFonts w:eastAsia="IRNazanin" w:cs="IRNazanin"/>
          <w:color w:val="111111"/>
          <w:sz w:val="28"/>
          <w:szCs w:val="28"/>
          <w:rtl w:val="true"/>
          <w:lang w:bidi="fa-IR"/>
        </w:rPr>
        <w:t>.</w:t>
      </w:r>
      <w:r>
        <w:rPr>
          <w:rStyle w:val="FootnoteAnchor"/>
          <w:rtl w:val="true"/>
        </w:rPr>
        <w:footnoteReference w:id="8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اشاره شد با وجود وخامت اوضاع در بغداد و سرایت</w:t>
      </w:r>
    </w:p>
    <w:p>
      <w:pPr>
        <w:pStyle w:val="BookText"/>
        <w:rPr/>
      </w:pPr>
      <w:r>
        <w:rPr>
          <w:rFonts w:ascii="IRNazanin" w:hAnsi="IRNazanin" w:eastAsia="IRNazanin"/>
          <w:color w:val="111111"/>
          <w:sz w:val="28"/>
          <w:sz w:val="28"/>
          <w:szCs w:val="28"/>
          <w:rtl w:val="true"/>
          <w:lang w:bidi="fa-IR"/>
        </w:rPr>
        <w:t xml:space="preserve">آن به دیگر نقاط، مأمون از همه‌ی این ماجراها بی‌خبر بود، زیرا فضل نمی‌گذاشت، این اخبار ناامید کننده به گوش او برسد و این بالاخره شخصیت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از این مسایل آگاه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باشنیدن این اخبار برای تسلّط بر مرکز حکومت و پایان دادن به این اختلافات به سمت عراق حرکت کرد و چنان‌چه اشاره شد، موانع آشتی میان خود و بغدادیان را که همانا فضل بن سهل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میانه راه از سر راه برداشت و بالاخره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بغداد شد</w:t>
      </w:r>
      <w:r>
        <w:rPr>
          <w:rStyle w:val="FootnoteAnchor"/>
          <w:rtl w:val="true"/>
        </w:rPr>
        <w:footnoteReference w:id="90"/>
      </w:r>
      <w:r>
        <w:rPr>
          <w:rFonts w:ascii="IRNazanin" w:hAnsi="IRNazanin" w:eastAsia="IRNazanin"/>
          <w:color w:val="111111"/>
          <w:sz w:val="28"/>
          <w:sz w:val="28"/>
          <w:szCs w:val="28"/>
          <w:rtl w:val="true"/>
          <w:lang w:bidi="fa-IR"/>
        </w:rPr>
        <w:t xml:space="preserve">و این در حالی بود که قبل از آن 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مردم بغداد به جهت اختلافات درونی با ابن‌شکله او را از حکومت خلع کرده بودند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نکات جالب در این ماجرا آن است که وقتی مأمون در بغداد بر فضل‌بن ربیع حاجب ابن شکله دست یافت،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تو در حمایت کردن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باشی، زیرا بیعت او برگردنت بود، دیگر چه عذری داشتی که به ابن شکله پیوستی که جایگاهی در حدّ آوازه خوانان و سفیهان داشت؟</w:t>
      </w:r>
      <w:r>
        <w:rPr>
          <w:rFonts w:eastAsia="IRNazanin" w:cs="IRNazanin"/>
          <w:color w:val="111111"/>
          <w:sz w:val="28"/>
          <w:szCs w:val="28"/>
          <w:rtl w:val="true"/>
          <w:lang w:bidi="fa-IR"/>
        </w:rPr>
        <w:t>»</w:t>
      </w:r>
      <w:r>
        <w:rPr>
          <w:rStyle w:val="FootnoteAnchor"/>
          <w:rtl w:val="true"/>
        </w:rPr>
        <w:footnoteReference w:id="9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دیگر افراد خاندان عباسی که پس از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مخالت با مأمون پرداخت و از پوشیدن لباس سبز خودداری کرد، و به خلع مأمون اقدام کرد، حاکم عباسی بصره اسماعیل بن جعفربن سلیمان بود که مأمون سپاهی به فرماندهی عیسی بن یزید جلودی برای سرکوبی او فرستاد و اسماعیل فرار</w:t>
      </w:r>
      <w:bookmarkStart w:id="56" w:name="pg2592_24125"/>
    </w:p>
    <w:p>
      <w:pPr>
        <w:pStyle w:val="BookText"/>
        <w:rPr/>
      </w:pPr>
      <w:bookmarkEnd w:id="56"/>
      <w:r>
        <w:rPr>
          <w:rFonts w:ascii="IRNazanin" w:hAnsi="IRNazanin" w:eastAsia="IRNazanin"/>
          <w:color w:val="111111"/>
          <w:sz w:val="28"/>
          <w:sz w:val="28"/>
          <w:szCs w:val="28"/>
          <w:rtl w:val="true"/>
          <w:lang w:bidi="fa-IR"/>
        </w:rPr>
        <w:t>را بر قرار ترجیح داد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جریان مخالفت نصربن شبث را نیز می‌توانیم در همین راستا ذکر کنیم، او که از خاندان عباسی نبود، قیامی عربی تشکیل داده 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مأمون و به دفاع از بنی‌عباس در شهر جزیره قیام کرد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از آن‌جا که قیام او عباسی بود، حاضر نشد پیشنهاد علویان را مبنی بر کمک به خود بپذیرد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قیام که بعدها شدّت گرفت و شخصیت‌هایی همچون طاهربن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مشغول داشت، مدت ده سال یعنی تا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ادامه داشت و بالاخره در این سال شکست خورده و او را در صفر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نزد مأمون آوردند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ترتیب در این زمان مأمون توانست با سیاست‌های نظامی و دیپلماتیک خود، دوباره به سمت یکپارچه ساختن خاندان عباسی و سرکوب مخالفان خود اقدام نماید، به گونه‌ای که بعد از نصر، هیچ کس به طرفداری از خاندان عباسی علیه مأمون اقدامی نکرد</w:t>
      </w:r>
      <w:r>
        <w:rPr>
          <w:rFonts w:eastAsia="IRNazanin" w:cs="IRNazanin"/>
          <w:color w:val="111111"/>
          <w:sz w:val="28"/>
          <w:szCs w:val="28"/>
          <w:rtl w:val="true"/>
          <w:lang w:bidi="fa-IR"/>
        </w:rPr>
        <w:t>.</w:t>
      </w:r>
    </w:p>
    <w:p>
      <w:pPr>
        <w:pStyle w:val="Heading4"/>
        <w:numPr>
          <w:ilvl w:val="3"/>
          <w:numId w:val="1"/>
        </w:numPr>
        <w:rPr/>
      </w:pPr>
      <w:bookmarkStart w:id="57" w:name="__RefHeading___Toc291390_1395250215"/>
      <w:bookmarkStart w:id="58" w:name="_Toc22"/>
      <w:bookmarkEnd w:id="57"/>
      <w:r>
        <w:rPr/>
        <w:t>2-2</w:t>
      </w:r>
      <w:r>
        <w:rPr>
          <w:rtl w:val="true"/>
        </w:rPr>
        <w:t xml:space="preserve">. </w:t>
      </w:r>
      <w:r>
        <w:rPr>
          <w:rtl w:val="true"/>
        </w:rPr>
        <w:t>خوارج</w:t>
      </w:r>
      <w:bookmarkEnd w:id="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که پس از داوری حکمیت بین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برای اولین‌بار به صورت منسجم پدید آمدند،</w:t>
      </w:r>
      <w:r>
        <w:rPr>
          <w:rStyle w:val="FootnoteAnchor"/>
          <w:rtl w:val="true"/>
        </w:rPr>
        <w:footnoteReference w:id="97"/>
      </w:r>
      <w:r>
        <w:rPr>
          <w:rFonts w:ascii="IRNazanin" w:hAnsi="IRNazanin" w:eastAsia="IRNazanin"/>
          <w:color w:val="111111"/>
          <w:sz w:val="28"/>
          <w:sz w:val="28"/>
          <w:szCs w:val="28"/>
          <w:rtl w:val="true"/>
          <w:lang w:bidi="fa-IR"/>
        </w:rPr>
        <w:t>در طول قرون</w:t>
      </w:r>
    </w:p>
    <w:p>
      <w:pPr>
        <w:pStyle w:val="BookText"/>
        <w:rPr/>
      </w:pPr>
      <w:r>
        <w:rPr>
          <w:rFonts w:ascii="IRNazanin" w:hAnsi="IRNazanin" w:eastAsia="IRNazanin"/>
          <w:color w:val="111111"/>
          <w:sz w:val="28"/>
          <w:sz w:val="28"/>
          <w:szCs w:val="28"/>
          <w:rtl w:val="true"/>
          <w:lang w:bidi="fa-IR"/>
        </w:rPr>
        <w:t>اولیه اسلامی همیشه با عملیات نظامی خود اسباب دردسر برای حکومت‌های رسمی اعمّ از امویان و عباسیان و نیز حکومت‌های محلّی را فراهم می‌آورند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شاید بتوان در موارد فراوانی میان عملیات نظامی آنها و فعالیت‌های عقیدتی که در قالب تشکیل فرقه‌های مختلف در درون جامعة اسلامی انجام می‌دادند، تفکیک قایل 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نظامی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خطرناک‌ترین و گسترده‌ترین عملیات نظامی خوارج در زمان مورد بحث یعنی دوره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حرکت به رهبری یکی از دهقانان ایرانی به نام حمزه آذرک رُخ داد که به مذهب خوارج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شورش خود را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کرد و محل عملیات خود را شرق دنیای اسلامی به ویژه خراسان و سیستان قرار داد و در عملیات‌های مختلف به غارت شهرهایی همچون بادغیس، پوشنگ، هرات، ترشیز و بیهق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در درگیری‌های خود با سپاه عباسیان، به آنان شکست سختی وارد آورد که مهم‌ترین آنها پیروزی بر سپاه عیسی‌بن علی‌بن عیسی ماهان بود که از طرف پدرش علی‌بن عیسی حاکم خراسان مأمور دفع شورش خوارج شده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 خوارج در شرق به گونه‌ای گسترده شده بود که گفته</w:t>
      </w:r>
    </w:p>
    <w:p>
      <w:pPr>
        <w:pStyle w:val="BookText"/>
        <w:rPr/>
      </w:pPr>
      <w:r>
        <w:rPr>
          <w:rFonts w:ascii="IRNazanin" w:hAnsi="IRNazanin" w:eastAsia="IRNazanin"/>
          <w:color w:val="111111"/>
          <w:sz w:val="28"/>
          <w:sz w:val="28"/>
          <w:szCs w:val="28"/>
          <w:rtl w:val="true"/>
          <w:lang w:bidi="fa-IR"/>
        </w:rPr>
        <w:t>شده هارون خود برای سرکوبی آنان به سمت ایران حرکت کرد، اما او هم کاری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بنیاد خلافت عباسی را غاصبانه و ظالمانه می‌دانست و در نامه‌نگاری‌های خود به هارون، صلاحیت‌های اخلاقی و دینی او را برای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 و خود را عبدالله و امیرالمؤمنین خوانده و از هارون با عنوان مَلِک و سلطان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خود را خلیفه دانسته و نام خلیفة عباسی را از خطبه‌ها حذف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مهم‌ترین علل گسترش شورش او آن بود که او مردم را از دادن خراج و مالیات به حکومت منع کرده و خود نیز مالیات نمی‌گرفت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نیز در هنگام حضور خود در خراسان به شدّت با حمزه درگیر بود، اما نمی‌توانست کاری از پیش ببرد، او پس از ورود به بغداد کار دفع شورش حمزه را به خاندان طاهریان سپرد و آنها نیز علی‌رغم تلاش فراوان خود از حمزه شکست خوردند و حتی در مقاطعی شهرهای بزرگی چون نیشابور، دستخوش غارت خوارج می‌گردید و خراسان دچار آشوب و به هم‌ریختگی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بالاخره عبدالله بن طاهر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ایستادگی فراوان تنها خراسان را از وجود خوارج پاک کند، اما همچنان سیستان در تصرف حمزه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بالاخره شورش حمزه با مرگ وی 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فروکش کرد</w:t>
      </w:r>
      <w:r>
        <w:rPr>
          <w:rFonts w:eastAsia="IRNazanin" w:cs="IRNazanin"/>
          <w:color w:val="111111"/>
          <w:sz w:val="28"/>
          <w:szCs w:val="28"/>
          <w:rtl w:val="true"/>
          <w:lang w:bidi="fa-IR"/>
        </w:rPr>
        <w:t>.</w:t>
      </w:r>
      <w:r>
        <w:rPr>
          <w:rStyle w:val="FootnoteAnchor"/>
          <w:rtl w:val="true"/>
        </w:rPr>
        <w:footnoteReference w:id="100"/>
      </w:r>
      <w:bookmarkStart w:id="59" w:name="pg2592_24128"/>
    </w:p>
    <w:p>
      <w:pPr>
        <w:pStyle w:val="Heading4"/>
        <w:numPr>
          <w:ilvl w:val="3"/>
          <w:numId w:val="1"/>
        </w:numPr>
        <w:rPr/>
      </w:pPr>
      <w:bookmarkStart w:id="60" w:name="__RefHeading___Toc291392_1395250215"/>
      <w:bookmarkStart w:id="61" w:name="_Toc23"/>
      <w:bookmarkEnd w:id="59"/>
      <w:bookmarkEnd w:id="60"/>
      <w:r>
        <w:rPr/>
        <w:t>3-2</w:t>
      </w:r>
      <w:r>
        <w:rPr>
          <w:rtl w:val="true"/>
        </w:rPr>
        <w:t xml:space="preserve">. </w:t>
      </w:r>
      <w:r>
        <w:rPr>
          <w:rtl w:val="true"/>
        </w:rPr>
        <w:t>علویان</w:t>
      </w:r>
      <w:bookmarkEnd w:id="61"/>
    </w:p>
    <w:p>
      <w:pPr>
        <w:pStyle w:val="Heading5"/>
        <w:numPr>
          <w:ilvl w:val="4"/>
          <w:numId w:val="1"/>
        </w:numPr>
        <w:rPr/>
      </w:pPr>
      <w:bookmarkStart w:id="62" w:name="__RefHeading___Toc291394_1395250215"/>
      <w:bookmarkStart w:id="63" w:name="_Toc24"/>
      <w:bookmarkEnd w:id="62"/>
      <w:r>
        <w:rPr/>
        <w:t>1-3-2</w:t>
      </w:r>
      <w:r>
        <w:rPr>
          <w:rtl w:val="true"/>
        </w:rPr>
        <w:t xml:space="preserve">. </w:t>
      </w:r>
      <w:r>
        <w:rPr>
          <w:rtl w:val="true"/>
        </w:rPr>
        <w:t>پیشینه‌ی قیام‌های علویان</w:t>
      </w:r>
      <w:bookmarkEnd w:id="63"/>
    </w:p>
    <w:p>
      <w:pPr>
        <w:pStyle w:val="BookText"/>
        <w:rPr/>
      </w:pPr>
      <w:r>
        <w:rPr>
          <w:rFonts w:ascii="IRNazanin" w:hAnsi="IRNazanin" w:eastAsia="IRNazanin"/>
          <w:color w:val="111111"/>
          <w:sz w:val="28"/>
          <w:sz w:val="28"/>
          <w:szCs w:val="28"/>
          <w:rtl w:val="true"/>
          <w:lang w:bidi="fa-IR"/>
        </w:rPr>
        <w:t xml:space="preserve">علویان، یعنی خاندان‌های منتسب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معدود گروه‌هایی بودند که پیرو اختلافات سیاسی و کلامی که با حکومت‌های بنی‌امیه و بنی‌عباس داشتند، به مجرّد به دست آوردن فرصت، به فاز نظامی نیز روی آورده و قیام‌هایی را علیه این حکومت‌ها سامان می‌دادند که البّته بیشتر این قیام‌ها به علل مختلف دچار ناکامی می‌شد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دوره‌ی بنی‌امیّه قیام‌های علویان بیشتر توسّط شاخه‌ی حسینیان این خاندان انجام می‌گرفت که از آن جمله می‌توانیم از قیام زیدبن 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فرزندش یحیی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اواخر این دوره محوریت این قیام‌ها، به شاخة حسنیان منتقل شد که تعداد زیادی از افراد این خاندان به دور محمدبن عبدالله بن حسن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ابی‌طالب معروف به نفس زکیه جمع شده و با او علیه بنی‌امیه بیعت 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بیعت که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محلّی در نزدیکی مکّه به نام ابواء انجام شد با عنوان مؤتمر الابواء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در آن تمامی علویان به جز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عباسیان و از جمله ابراهیم و ابوالعباس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خلیفة اول عباسی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خلیفة دوم عباسی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w:t>
      </w:r>
    </w:p>
    <w:p>
      <w:pPr>
        <w:pStyle w:val="BookText"/>
        <w:rPr/>
      </w:pP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جلسه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 محمدبن عبدالله</w:t>
      </w:r>
      <w:r>
        <w:rPr>
          <w:rStyle w:val="FootnoteAnchor"/>
          <w:rtl w:val="true"/>
        </w:rPr>
        <w:footnoteReference w:id="103"/>
      </w:r>
      <w:r>
        <w:rPr>
          <w:rFonts w:ascii="IRNazanin" w:hAnsi="IRNazanin" w:eastAsia="IRNazanin"/>
          <w:color w:val="111111"/>
          <w:sz w:val="28"/>
          <w:sz w:val="28"/>
          <w:szCs w:val="28"/>
          <w:rtl w:val="true"/>
          <w:lang w:bidi="fa-IR"/>
        </w:rPr>
        <w:t>را زیر سؤال برده و ناکامی قیام او را پیش‌بینی کرده و حتی پس از بیرون رفتن از جلسه، به حکومت رسیدن عباسیان و از جمله منصور را پیشگویی کرد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حال پیشگویی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صحّت خود را اثبات کرد، زیرا عباسیان از چند دهه قبل نیروهای خود را ساماندهی کرده وبا تشکیل سازمانی مخفی و عریض و طویل با عنوان سازمان دعوت</w:t>
      </w:r>
      <w:r>
        <w:rPr>
          <w:rStyle w:val="FootnoteAnchor"/>
          <w:rtl w:val="true"/>
        </w:rPr>
        <w:footnoteReference w:id="105"/>
      </w:r>
      <w:r>
        <w:rPr>
          <w:rFonts w:ascii="IRNazanin" w:hAnsi="IRNazanin" w:eastAsia="IRNazanin"/>
          <w:color w:val="111111"/>
          <w:sz w:val="28"/>
          <w:sz w:val="28"/>
          <w:szCs w:val="28"/>
          <w:rtl w:val="true"/>
          <w:lang w:bidi="fa-IR"/>
        </w:rPr>
        <w:t>نیروهای خود را ساماندهی کرده و بالاخره با برنامه‌ریزی منظم و با تکیه بر نیروهای خراسانیان توانستند به حکومت برسند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عباسیان و به ویژه منصور پس از رسیدن به حکومت، با توجه به شناختی که از توانایی و قدرت علویان و نیز ادّعاهای آنها داشتند، به شدّت در صدد مقابله با آنها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این‌رو علویان و از جمله رهبر آنها ـ محمدبن عبدالله ـ مجبور به زندگی مخفیانه شدند تا آن که سرانجام بر اثر فشارهای منصور از این زندگی مخفیانه به ستوه آمده و بالاخره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محمد در مدینه</w:t>
      </w:r>
      <w:r>
        <w:rPr>
          <w:rStyle w:val="FootnoteAnchor"/>
          <w:rtl w:val="true"/>
        </w:rPr>
        <w:footnoteReference w:id="106"/>
      </w:r>
      <w:r>
        <w:rPr>
          <w:rFonts w:ascii="IRNazanin" w:hAnsi="IRNazanin" w:eastAsia="IRNazanin"/>
          <w:color w:val="111111"/>
          <w:sz w:val="28"/>
          <w:sz w:val="28"/>
          <w:szCs w:val="28"/>
          <w:rtl w:val="true"/>
          <w:lang w:bidi="fa-IR"/>
        </w:rPr>
        <w:t>و برادرش ابراهیم در بصره</w:t>
      </w:r>
      <w:r>
        <w:rPr>
          <w:rStyle w:val="FootnoteAnchor"/>
          <w:rtl w:val="true"/>
        </w:rPr>
        <w:footnoteReference w:id="107"/>
      </w:r>
      <w:r>
        <w:rPr>
          <w:rFonts w:ascii="IRNazanin" w:hAnsi="IRNazanin" w:eastAsia="IRNazanin"/>
          <w:color w:val="111111"/>
          <w:sz w:val="28"/>
          <w:sz w:val="28"/>
          <w:szCs w:val="28"/>
          <w:rtl w:val="true"/>
          <w:lang w:bidi="fa-IR"/>
        </w:rPr>
        <w:t>قیام خود را آغاز کردند که سرانجام هر دو قیام ناکامی و کشته شدن دو برادر و</w:t>
      </w:r>
    </w:p>
    <w:p>
      <w:pPr>
        <w:pStyle w:val="BookText"/>
        <w:rPr/>
      </w:pPr>
      <w:r>
        <w:rPr>
          <w:rFonts w:ascii="IRNazanin" w:hAnsi="IRNazanin" w:eastAsia="IRNazanin"/>
          <w:color w:val="111111"/>
          <w:sz w:val="28"/>
          <w:sz w:val="28"/>
          <w:szCs w:val="28"/>
          <w:rtl w:val="true"/>
          <w:lang w:bidi="fa-IR"/>
        </w:rPr>
        <w:t>پیروانشان بود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شکست، حسنیان را از اندیشه‌ی قیام بازنداشت و آنها در صدد بازسازی نیروهای خود برای قیامی دیگر برآمدند، که بالاخره توانستند،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یعنی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قیام مهم دیگری به رهبری حسین‌بن علی‌بن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شهید فخّ یا 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علیه هادی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دهند که آن نیز نتیجه‌ای جز شکست در برنداشت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اما دو نفر از نجات یافتگان این قیام هر کدام توانستند در شرق و غرب دنیای اسلام، قیام‌های بزرگتری را علیه حکومت عباسیان سامان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شرق، یحیی‌بن عبدالله بن حسن، توانست در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کمک مردمان دیلم، آن سامان را به تصرف درآورده و در مقابل حکومت هارون ایستادگی کند، اما هارون از راه دیپلماسی وارد شده، و توانست با کمک تدبیرهای فضل‌بن یحیی برمکی، یحیی را فریفته و با وعده‌ی امان، او را به بغداد کشانیده و بالاخره با بهانه‌های واهی او را زندانی کرده و سپس به قتل برساند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 نیز بنگرید به جهادالشیخ، ص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و قیام‌های شیعه در عصرعباسی،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غرب، برادرش ادریس بن عبدالله توانست به شمال آفریقا و سرزمین مغرب فرار کرده و در آن‌جا با کمک قبایل</w:t>
      </w:r>
      <w:bookmarkStart w:id="64" w:name="pg2592_24131"/>
    </w:p>
    <w:p>
      <w:pPr>
        <w:pStyle w:val="BookText"/>
        <w:rPr/>
      </w:pPr>
      <w:bookmarkEnd w:id="64"/>
      <w:r>
        <w:rPr>
          <w:rFonts w:ascii="IRNazanin" w:hAnsi="IRNazanin" w:eastAsia="IRNazanin"/>
          <w:color w:val="111111"/>
          <w:sz w:val="28"/>
          <w:sz w:val="28"/>
          <w:szCs w:val="28"/>
          <w:rtl w:val="true"/>
          <w:lang w:bidi="fa-IR"/>
        </w:rPr>
        <w:t xml:space="preserve">بربر در مقابل حکومت هارون ایستادگی کرده و بالاخره اولین دولت شیعی را با عنوان دولت ادریسیان در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بنیانگذاری کند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هارون چون نتوانست از راه نظامی این دولت را سرنگون کند، در سال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همسایگی آن یعنی افریقیه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نیمه مستقلّ اغلبیان را به رهبری ابراهیم بن اغلب تشکیل داد تا سیاست‌های حکومت مرکزی را در مقابل دولت نوپای ادریس به انجام برساند</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65" w:name="__RefHeading___Toc291396_1395250215"/>
      <w:bookmarkStart w:id="66" w:name="_Toc25"/>
      <w:bookmarkEnd w:id="65"/>
      <w:r>
        <w:rPr/>
        <w:t>2-3-2</w:t>
      </w:r>
      <w:r>
        <w:rPr>
          <w:rtl w:val="true"/>
        </w:rPr>
        <w:t xml:space="preserve">. </w:t>
      </w:r>
      <w:r>
        <w:rPr>
          <w:rtl w:val="true"/>
        </w:rPr>
        <w:t xml:space="preserve">قیام‌های علویان در دوره امامت امام رضا </w:t>
      </w:r>
      <w:r>
        <w:rPr>
          <w:rtl w:val="true"/>
        </w:rPr>
        <w:t>(</w:t>
      </w:r>
      <w:r>
        <w:rPr>
          <w:rtl w:val="true"/>
        </w:rPr>
        <w:t>علیه السلام</w:t>
      </w:r>
      <w:r>
        <w:rPr>
          <w:rtl w:val="true"/>
        </w:rPr>
        <w:t>)</w:t>
      </w:r>
      <w:bookmarkEnd w:id="66"/>
    </w:p>
    <w:p>
      <w:pPr>
        <w:pStyle w:val="Heading6"/>
        <w:numPr>
          <w:ilvl w:val="5"/>
          <w:numId w:val="1"/>
        </w:numPr>
        <w:rPr/>
      </w:pPr>
      <w:bookmarkStart w:id="67" w:name="__RefHeading___Toc291398_1395250215"/>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در دوران بیست ساله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 چهار سال آخر قیام مهمی از جانب علویان علیه حکومت ثبت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دوران حکومت هارون بوده، علویان هنوز خود را از شکست‌های پیشین باز نیافته و به دنبال تجدید سازماندهی بودند و با توجّه به قدرت هارون و نیز شدّت عمل او در مورد قیام‌ها و همچنین مراقبت شدید او نسبت به علویان، فرصت قیامی نیافتند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نکته تعجب آمیز آن است که آنها از فرصت درگیری میان امین و مأمون در سال‌های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بهره نبرده و در</w:t>
      </w:r>
    </w:p>
    <w:p>
      <w:pPr>
        <w:pStyle w:val="BookText"/>
        <w:rPr/>
      </w:pPr>
      <w:r>
        <w:rPr>
          <w:rFonts w:ascii="IRNazanin" w:hAnsi="IRNazanin" w:eastAsia="IRNazanin"/>
          <w:color w:val="111111"/>
          <w:sz w:val="28"/>
          <w:sz w:val="28"/>
          <w:szCs w:val="28"/>
          <w:rtl w:val="true"/>
          <w:lang w:bidi="fa-IR"/>
        </w:rPr>
        <w:t>این زمان که بهترین موقعیت برای پیروزی بود، دست به هیچ قیامی نزدند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از منابع لکن علّت این سهل‌انگاری در نوع رفتار امین دانسته شده است، زیرا از طرفی او به لهو و لعب و خوشگذرانی مشغول بوده و از طرف دیگر با برادرش مأمون درگیر بود و این دو مشغولیت، سبب شده بود تا او نتواند حواس خود را به جوانب دیگر و از جمله علویان منعطف کند</w:t>
      </w:r>
      <w:r>
        <w:rPr>
          <w:rStyle w:val="FootnoteAnchor"/>
          <w:rtl w:val="true"/>
        </w:rPr>
        <w:footnoteReference w:id="114"/>
      </w:r>
      <w:r>
        <w:rPr>
          <w:rFonts w:ascii="IRNazanin" w:hAnsi="IRNazanin" w:eastAsia="IRNazanin"/>
          <w:color w:val="111111"/>
          <w:sz w:val="28"/>
          <w:sz w:val="28"/>
          <w:szCs w:val="28"/>
          <w:rtl w:val="true"/>
          <w:lang w:bidi="fa-IR"/>
        </w:rPr>
        <w:t>و لذا آنها از سوی حکومت در امان بوده و نیازی به قیام نمی‌دیدند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تصوّر این منابع بر این بوده که قیام‌های علویان عمدتاً عکس‌العملی در برابر ظلم و فشار حکومت‌های عباسی بوده و لذا در هنگامی که فشاری نبوده، قیامی صورت نمی‌گرفته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با مطالعه و بررسی این قیام‌ها در می‌یابیم که بسیاری از این قیام‌ها خود داعیه‌دار حکومت بوده، و عدم مشروعیت حکومت عباسی را به عنوان یکی از علل قیام خود برمی‌شمرده‌اند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مواردی از این‌گونه انگیزه‌ها را در قیام‌های سال‌های بعد خواهیم دید و مشاهده خواهیم کرد که بدون آن که در آن سال‌ها هیچ‌گونه فشاری از ناحیه‌ی مأمون بر علویان فرود آید، آنها با انگیزه‌های مختلف دینی و سیاسی دست به قیام می‌زده‌اند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از منابع معاصر، علاوه بر توجه به نظریه‌ی سابق، علل دیگری برای این خمودگی ذکر شده است که از آن جمله می‌توان به نبود رهبری مقبول میان همه گروه‌های شیعی و اختلاف عمیق میان فرقه‌های مهم شیعی همچون زیدیه، امامیه و</w:t>
      </w:r>
    </w:p>
    <w:p>
      <w:pPr>
        <w:pStyle w:val="BookText"/>
        <w:rPr/>
      </w:pPr>
      <w:r>
        <w:rPr>
          <w:rFonts w:ascii="IRNazanin" w:hAnsi="IRNazanin" w:eastAsia="IRNazanin"/>
          <w:color w:val="111111"/>
          <w:sz w:val="28"/>
          <w:sz w:val="28"/>
          <w:szCs w:val="28"/>
          <w:rtl w:val="true"/>
          <w:lang w:bidi="fa-IR"/>
        </w:rPr>
        <w:t>اسماعیلیه،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 که می‌توان رصد و پیگیری اختلاف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اختلاف میان دو قدرت فارسی و عربی انجامیده بود، نیز جزو علل آورد، زیرا علویان منتظر نتیجه‌ی این درگیری و شناخت پیروز این میدان بودند، تا در همان آغاز کار و در حالی که هنوز پایه‌های حکومت او لرزان است، قیام خود را علیه او اعلام کنند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بدین ترتیب است که مشاهده می‌کنیم، در حالی که هنوز یکسال از پیروزی مأمون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نگذشته، علویان قیام‌های سرتاسری خود را آغاز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قیام ها که عمدتاً قبل از مسأله‌ی ولایت عهدی در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دارای ویژگی‌هایی است که برخی از آنها را می‌توان علّت هراس مأمون و نیز باعث انگیزش او مبنی بر طرح مسأله ی ولایت عهدی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چنان‌چه خواهیم دید، فرزندان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قیام‌ها نقش فعالی بر عهده دارند و حتی در مدت زمان کوتاهی برخی از مهم‌ترین مناطق مانند یمن، بصره، اهواز و فارس در اختیار آنها قرار می‌گیرد</w:t>
      </w:r>
      <w:r>
        <w:rPr>
          <w:rFonts w:eastAsia="IRNazanin" w:cs="IRNazanin"/>
          <w:color w:val="111111"/>
          <w:sz w:val="28"/>
          <w:szCs w:val="28"/>
          <w:rtl w:val="true"/>
          <w:lang w:bidi="fa-IR"/>
        </w:rPr>
        <w:t>.</w:t>
      </w:r>
      <w:r>
        <w:rPr>
          <w:rStyle w:val="FootnoteAnchor"/>
          <w:rtl w:val="true"/>
        </w:rPr>
        <w:footnoteReference w:id="11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جمله‌ی این ویژگی‌ها می‌توان فراوانی آنها، گستردگی جغرافیایی، اشتراک هر دو خاندان حسنی و حسینی در این قیام‌ها دانست همچنان که علوی بودن رهبران قیام و انتساب نزدیک‌تر آنها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قریشی بودن آنها و همچنین تأکید بر روی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خلیفه</w:t>
      </w:r>
      <w:r>
        <w:rPr>
          <w:rStyle w:val="FootnoteAnchor"/>
          <w:rtl w:val="true"/>
        </w:rPr>
        <w:footnoteReference w:id="117"/>
      </w:r>
      <w:r>
        <w:rPr>
          <w:rFonts w:ascii="IRNazanin" w:hAnsi="IRNazanin" w:eastAsia="IRNazanin"/>
          <w:color w:val="111111"/>
          <w:sz w:val="28"/>
          <w:sz w:val="28"/>
          <w:szCs w:val="28"/>
          <w:rtl w:val="true"/>
          <w:lang w:bidi="fa-IR"/>
        </w:rPr>
        <w:t>و دعوت آنها</w:t>
      </w:r>
    </w:p>
    <w:p>
      <w:pPr>
        <w:pStyle w:val="BookText"/>
        <w:rPr/>
      </w:pPr>
      <w:r>
        <w:rPr>
          <w:rFonts w:ascii="IRNazanin" w:hAnsi="IRNazanin" w:eastAsia="IRNazanin"/>
          <w:color w:val="111111"/>
          <w:sz w:val="28"/>
          <w:sz w:val="28"/>
          <w:szCs w:val="28"/>
          <w:rtl w:val="true"/>
          <w:lang w:bidi="fa-IR"/>
        </w:rPr>
        <w:t xml:space="preserve">به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w:t>
      </w:r>
      <w:r>
        <w:rPr>
          <w:rStyle w:val="FootnoteAnchor"/>
          <w:rtl w:val="true"/>
        </w:rPr>
        <w:footnoteReference w:id="118"/>
      </w:r>
      <w:r>
        <w:rPr>
          <w:rFonts w:ascii="IRNazanin" w:hAnsi="IRNazanin" w:eastAsia="IRNazanin"/>
          <w:color w:val="111111"/>
          <w:sz w:val="28"/>
          <w:sz w:val="28"/>
          <w:szCs w:val="28"/>
          <w:rtl w:val="true"/>
          <w:lang w:bidi="fa-IR"/>
        </w:rPr>
        <w:t>باعث هراس بیشتر مأمون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امور اخیر عمدتاً همان اموری بود که عباسیان با طرح آن به حکومت رسیده بودند، در حالی که هم اکنون رقیبی با قدرت رقابتی بیشتر، امور را مطرح کرده و مشروعیت عباسیان را زیر سؤال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 نزاع فارسی – عربی نیز سرباز کرده و علویان از آن نیز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مردم چنین شایع شده بود که خاندان سهل و به ویژه فضل بر مأمون چیره شده</w:t>
      </w:r>
      <w:r>
        <w:rPr>
          <w:rStyle w:val="FootnoteAnchor"/>
          <w:rtl w:val="true"/>
        </w:rPr>
        <w:footnoteReference w:id="119"/>
      </w:r>
      <w:r>
        <w:rPr>
          <w:rFonts w:ascii="IRNazanin" w:hAnsi="IRNazanin" w:eastAsia="IRNazanin"/>
          <w:color w:val="111111"/>
          <w:sz w:val="28"/>
          <w:sz w:val="28"/>
          <w:szCs w:val="28"/>
          <w:rtl w:val="true"/>
          <w:lang w:bidi="fa-IR"/>
        </w:rPr>
        <w:t>و قصد تصاحب حکومت و برتری دادن عنصر فارسی بر عنصر عربی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حتی عرب‌هایی که شعار سیاسی و عقیدتی علویان را نمی‌پذیرفتند، نیز در این قیام‌ها شرکت می‌کردند، چنان‌چه در برخی از این قیام‌ها، رهبران نظامی قیام همچون ابوالسرایا از نیروهای مخالف خود با عنوان عجم و اعاجم یاد می‌کنند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لذاست که در این قیام‌ها از موالی و به ویژه ایرانی‌ها گزارش کمتری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تردید در هیچ مقطعی از تاریخ اسلام نمی‌توانیم قیام‌هایی علوی به فراوانی و گستردگی قیام‌های این دو سال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کنیم و از اینجاست که به اهمیت مسأله‌ی ولایتعهدی و شناخت بسترها و نیز پیامدهای آن پی می‌بریم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برای روشن‌تر شدن مطلب به ذکر بیان تفصیلی مهم‌ترین این قیام‌ها می‌پردازیم</w:t>
      </w:r>
      <w:r>
        <w:rPr>
          <w:rFonts w:eastAsia="IRNazanin" w:cs="IRNazanin"/>
          <w:color w:val="111111"/>
          <w:sz w:val="28"/>
          <w:szCs w:val="28"/>
          <w:rtl w:val="true"/>
          <w:lang w:bidi="fa-IR"/>
        </w:rPr>
        <w:t>:</w:t>
      </w:r>
      <w:bookmarkStart w:id="69" w:name="pg2592_24135"/>
    </w:p>
    <w:p>
      <w:pPr>
        <w:pStyle w:val="Heading6"/>
        <w:numPr>
          <w:ilvl w:val="5"/>
          <w:numId w:val="1"/>
        </w:numPr>
        <w:rPr/>
      </w:pPr>
      <w:bookmarkStart w:id="70" w:name="__RefHeading___Toc291400_1395250215"/>
      <w:bookmarkStart w:id="71" w:name="_Toc27"/>
      <w:bookmarkEnd w:id="69"/>
      <w:bookmarkEnd w:id="70"/>
      <w:r>
        <w:rPr/>
        <w:t>1-3-2-2</w:t>
      </w:r>
      <w:r>
        <w:rPr>
          <w:rtl w:val="true"/>
        </w:rPr>
        <w:t xml:space="preserve">. </w:t>
      </w:r>
      <w:r>
        <w:rPr>
          <w:rtl w:val="true"/>
        </w:rPr>
        <w:t>قیام ابن طباطبا و ابوالسرایا</w:t>
      </w:r>
      <w:bookmarkEnd w:id="71"/>
    </w:p>
    <w:p>
      <w:pPr>
        <w:pStyle w:val="BookText"/>
        <w:rPr/>
      </w:pPr>
      <w:r>
        <w:rPr>
          <w:rFonts w:ascii="IRNazanin" w:hAnsi="IRNazanin" w:eastAsia="IRNazanin"/>
          <w:color w:val="111111"/>
          <w:sz w:val="28"/>
          <w:sz w:val="28"/>
          <w:szCs w:val="28"/>
          <w:rtl w:val="true"/>
          <w:lang w:bidi="fa-IR"/>
        </w:rPr>
        <w:t xml:space="preserve">محمدبن ابراهیم بن اسماعیل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طباطبای</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گفته شده وجه دوم از اعتباربیشتری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دایرة المعارف بزرگ اسلامی،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حسن یوسفی اشکوری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 از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دهم جمادی الآخره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قیام خود را در کوفه آغاز کرد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کتاب و سنّت، مردم را به سوی خود فراخواند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اصالتاً او از خاندانی علوی بود که قیام و مبارزه علیه حکومت در آن امری شناخته شده بود، زیرا پدرش ابراهیم به علت اعتراض به حکومت عباسی همیشه تحت تعقیب بود، و مدتی را نیز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جدش اسماعیل معروف به اسماعیل دیباج همراه حسین بن علی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علیه حکومت‌های عباسی قیام کرده و در حادثه فخّ به همراه پسرش حسن کشته شد</w:t>
      </w:r>
      <w:r>
        <w:rPr>
          <w:rFonts w:eastAsia="IRNazanin" w:cs="IRNazanin"/>
          <w:color w:val="111111"/>
          <w:sz w:val="28"/>
          <w:szCs w:val="28"/>
          <w:rtl w:val="true"/>
          <w:lang w:bidi="fa-IR"/>
        </w:rPr>
        <w:t>.</w:t>
      </w:r>
      <w:r>
        <w:rPr>
          <w:rStyle w:val="FootnoteAnchor"/>
          <w:rtl w:val="true"/>
        </w:rPr>
        <w:footnoteReference w:id="12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این‌رو عجیب نیست که محمد نیز در همان آغاز جوانی به دنبال قیام باشد، گرچه ممکن است بهانه‌هایی همچون استبداد حسن بن سهل، به عنوان یکی از انگیزه‌های این قیام ذکر شود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اما برانداختن خلافت نامشروع عباسی و احراز قدرت سیاسی،</w:t>
      </w:r>
    </w:p>
    <w:p>
      <w:pPr>
        <w:pStyle w:val="BookText"/>
        <w:rPr/>
      </w:pPr>
      <w:r>
        <w:rPr>
          <w:rFonts w:ascii="IRNazanin" w:hAnsi="IRNazanin" w:eastAsia="IRNazanin"/>
          <w:color w:val="111111"/>
          <w:sz w:val="28"/>
          <w:sz w:val="28"/>
          <w:szCs w:val="28"/>
          <w:rtl w:val="true"/>
          <w:lang w:bidi="fa-IR"/>
        </w:rPr>
        <w:t>بهانه‌ای بوده که از دیرباز در این خاندان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ویژگی‌های مهم این قیام که در قیام‌های دیگر کمتر مشاهده می‌شود، ائتلاف با فردی،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به عنوان فرمانده نظامی سپاه خود برگزیده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بن منصور شیبانی معروف به ابوالسرایا از اهالی جزیره بود که در زمان درگیری بین امین و مأمون به سپاه هرثمه بن اعین پیوسته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پس از مدتی به علّت اختلاف نظر با هرثمه در امور مالی و مقدار پرداختی، از او جدا شده و خود گروهی مستقلّ تشکیل داد و پس از درگیری و غارت چند شهر، بالاخره با ابن‌طباطبا ملاقات کرده و آمادگی خود را برای پیوستن به او اعلام کرد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دو، قیام خود را در کوفه اعلام نموده و به مقابله با حکومت پرداختند و محمد خود را امیرالمؤمنین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زمان حسن‌بن سهل از سوی مأمون فرمانده عراق بود که چند مرتبه سپاهیانی را برای خاموش کردن این قیام گسیل کرد، اما همگی آنان شکست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ابوالسرایا پس از پیروزی بر اولین سپاه بغداد، دچار اختلاف دیدگاه با محمد شد؛ زیرا محمد او را به جهت شبیخون به دشمن و گرفتن غنایم و حمله به دشمن بدون دعوت آنها به حق، توبیخ کرده بود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این‌رو در برخی از منابع، مرگ ناگهانی محمدبن ابراهیم را در این زمان، توطئه‌ای از سوی ابوالسرایا دانسته و او را عامل</w:t>
      </w:r>
    </w:p>
    <w:p>
      <w:pPr>
        <w:pStyle w:val="BookText"/>
        <w:rPr/>
      </w:pPr>
      <w:r>
        <w:rPr>
          <w:rFonts w:ascii="IRNazanin" w:hAnsi="IRNazanin" w:eastAsia="IRNazanin"/>
          <w:color w:val="111111"/>
          <w:sz w:val="28"/>
          <w:sz w:val="28"/>
          <w:szCs w:val="28"/>
          <w:rtl w:val="true"/>
          <w:lang w:bidi="fa-IR"/>
        </w:rPr>
        <w:t>مسمومیت محمد معرفی می‌کنند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پس از وفات محمد، ابوالسرایا نوجوانی امرد و نوبالغ به نام محمدبن محمدبن زید را که از نوادگان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رهبری دینی قیام گماشت و در حقیقت خود همه کاره‌ی قیام 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ابوالسرایا پس از پیروزی‌های متعدد بر سپاه حسن بن سهل، حکومت خود را تثبیت کرده و به ضرب سکه اقدام کرد و لشکریان خود را به نواحی اطراف،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برای شهرهای مختلف، حاکمانی را تعیین کرد که تعدادی از آنها از بزرگان علوی بودند که از آن جمله می‌توانیم از افراد زیر نام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فرزند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یمن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 اسماعیل، حاکم فارس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دیگرش زید، حاکم اهواز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محمدبن سلیمان از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مدائن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حسین‌بن حسن معروف به ابن افطس از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مکه</w:t>
      </w:r>
      <w:r>
        <w:rPr>
          <w:rStyle w:val="FootnoteAnchor"/>
          <w:rtl w:val="true"/>
        </w:rPr>
        <w:footnoteReference w:id="12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اوج‌گیری قیام ابوالسرایا، مأمون و حسن‌بن سهل را وادار به عکس‌العمل شدیدتری کرده و هرثمه بن اعین از بزرگ‌ترین فرماندهان نظامی خود را به مقابله با او فرستادند که بالاخره در جنگ و گریزهای متعدّد و نیز استفاده از نیرنگ ابوالسرایا در کوفه شکست خورده و به همراه محمدبن محمدبن زید و برخی از سپاهیانش شبانه از کوفه فرار کردند و شهر به شهر آواره شدند</w:t>
      </w:r>
    </w:p>
    <w:p>
      <w:pPr>
        <w:pStyle w:val="BookText"/>
        <w:rPr/>
      </w:pPr>
      <w:r>
        <w:rPr>
          <w:rFonts w:ascii="IRNazanin" w:hAnsi="IRNazanin" w:eastAsia="IRNazanin"/>
          <w:color w:val="111111"/>
          <w:sz w:val="28"/>
          <w:sz w:val="28"/>
          <w:szCs w:val="28"/>
          <w:rtl w:val="true"/>
          <w:lang w:bidi="fa-IR"/>
        </w:rPr>
        <w:t xml:space="preserve">تا بالاخره در شهر شوش با حاکم آن ـ حسن بن علی مأمونی ـ درگیر شده، و به همراه تعدادی از یارانش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کرده و در آن‌جا به همراه یارانش به دست شخصی به نام حماد کُند غوش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کندگوش، سنگین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 و حماد، اسرا را به بغداد نزد حسن بن سهل فرستاد و حسن، ابوالسرایا را کشته و محمدبن محمد را همراه با سر ابوالسرایا به نزد مأمون فرستاد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مأمون ضمن تعجب از کم سنی او وی را زندانی کرده و پس از چهل روز او را مسموم کرد</w:t>
      </w:r>
      <w:r>
        <w:rPr>
          <w:rStyle w:val="FootnoteAnchor"/>
          <w:rtl w:val="true"/>
        </w:rPr>
        <w:footnoteReference w:id="130"/>
      </w:r>
      <w:r>
        <w:rPr>
          <w:rFonts w:ascii="IRNazanin" w:hAnsi="IRNazanin" w:eastAsia="IRNazanin"/>
          <w:color w:val="111111"/>
          <w:sz w:val="28"/>
          <w:sz w:val="28"/>
          <w:szCs w:val="28"/>
          <w:rtl w:val="true"/>
          <w:lang w:bidi="fa-IR"/>
        </w:rPr>
        <w:t>و بدین ترتیب قیام ابوالسرایا که در گزارش‌های اغراق‌آمیز گفته شده که باعث قتل دویست هزار نفر از سربازان حکومتی شد</w:t>
      </w:r>
      <w:r>
        <w:rPr>
          <w:rStyle w:val="FootnoteAnchor"/>
          <w:rtl w:val="true"/>
        </w:rPr>
        <w:footnoteReference w:id="131"/>
      </w:r>
      <w:r>
        <w:rPr>
          <w:rFonts w:ascii="IRNazanin" w:hAnsi="IRNazanin" w:eastAsia="IRNazanin"/>
          <w:color w:val="111111"/>
          <w:sz w:val="28"/>
          <w:sz w:val="28"/>
          <w:szCs w:val="28"/>
          <w:rtl w:val="true"/>
          <w:lang w:bidi="fa-IR"/>
        </w:rPr>
        <w:t>به پایان رسید</w:t>
      </w:r>
      <w:r>
        <w:rPr>
          <w:rStyle w:val="FootnoteAnchor"/>
          <w:rtl w:val="true"/>
        </w:rPr>
        <w:footnoteReference w:id="132"/>
      </w:r>
      <w:r>
        <w:rPr>
          <w:rFonts w:ascii="IRNazanin" w:hAnsi="IRNazanin" w:eastAsia="IRNazanin"/>
          <w:color w:val="111111"/>
          <w:sz w:val="28"/>
          <w:sz w:val="28"/>
          <w:szCs w:val="28"/>
          <w:rtl w:val="true"/>
          <w:lang w:bidi="fa-IR"/>
        </w:rPr>
        <w:t>اما شاخه‌های دیگر علویان که برخی از آنها قبلاً از کارگزاران ابوالسرایا بودند به قیام خود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منابع شیعی در مورد کیفیت تعامل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نهضت ابوالسرایا و ابن طباطبا تنها یک گزارش آمده است که ناقل آن محمدبن اثرم است که از سوی محمدبن سلیمان علوی که در آن زمان حاکم مدینه از سوی ابوالسرایا بود، نقل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اثرم نقل می‌کند که هنگام نصب محمدبن سلیمان، علویان و خاندان‌های دیگر قریش با او بیعت کردند و سپس به او متذکر شدند که اگر از ابوالحسن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بیعت گرفته</w:t>
      </w:r>
      <w:bookmarkStart w:id="72" w:name="pg2592_24139"/>
    </w:p>
    <w:p>
      <w:pPr>
        <w:pStyle w:val="BookText"/>
        <w:rPr/>
      </w:pPr>
      <w:bookmarkEnd w:id="72"/>
      <w:r>
        <w:rPr>
          <w:rFonts w:ascii="IRNazanin" w:hAnsi="IRNazanin" w:eastAsia="IRNazanin"/>
          <w:color w:val="111111"/>
          <w:sz w:val="28"/>
          <w:sz w:val="28"/>
          <w:szCs w:val="28"/>
          <w:rtl w:val="true"/>
          <w:lang w:bidi="fa-IR"/>
        </w:rPr>
        <w:t xml:space="preserve">شود، اتفاق بیشتری حاصل می‌شود، اما هنگامی که فرستاده‌ی آنان به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که بعد از گذشت بیست روز به نزد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هجده روز نگذشته بود که سپاهیان جلودی که از سوی مأمون برای سرکوب علویان مدینه فرستاده شده بود، علویان را شکست داده و مجبور به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اثرم را در مسیری ملاقات کرده و به او فرمود که آیا بیست روز گذشته است یا خیر؟</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گزارش در صورت صحّت حاکی از تیزبینی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پیش‌بینی یا پیشگویی شکست این قیام خام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است که در صورت 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قیام، پیامدهای این ناکامی به حساب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می‌شد</w:t>
      </w:r>
      <w:r>
        <w:rPr>
          <w:rFonts w:eastAsia="IRNazanin" w:cs="IRNazanin"/>
          <w:color w:val="111111"/>
          <w:sz w:val="28"/>
          <w:szCs w:val="28"/>
          <w:rtl w:val="true"/>
          <w:lang w:bidi="fa-IR"/>
        </w:rPr>
        <w:t>.</w:t>
      </w:r>
    </w:p>
    <w:p>
      <w:pPr>
        <w:pStyle w:val="Heading6"/>
        <w:numPr>
          <w:ilvl w:val="5"/>
          <w:numId w:val="1"/>
        </w:numPr>
        <w:rPr/>
      </w:pPr>
      <w:bookmarkStart w:id="73" w:name="__RefHeading___Toc291402_1395250215"/>
      <w:bookmarkStart w:id="74" w:name="_Toc28"/>
      <w:bookmarkEnd w:id="73"/>
      <w:r>
        <w:rPr/>
        <w:t>2-3-2-2</w:t>
      </w:r>
      <w:r>
        <w:rPr>
          <w:rtl w:val="true"/>
        </w:rPr>
        <w:t xml:space="preserve">. </w:t>
      </w:r>
      <w:r>
        <w:rPr>
          <w:rtl w:val="true"/>
        </w:rPr>
        <w:t xml:space="preserve">قیام محمد فرزند امام صادق </w:t>
      </w:r>
      <w:r>
        <w:rPr>
          <w:rtl w:val="true"/>
        </w:rPr>
        <w:t>(</w:t>
      </w:r>
      <w:r>
        <w:rPr>
          <w:rtl w:val="true"/>
        </w:rPr>
        <w:t>علیه السلام</w:t>
      </w:r>
      <w:r>
        <w:rPr>
          <w:rtl w:val="true"/>
        </w:rPr>
        <w:t xml:space="preserve">) </w:t>
      </w:r>
      <w:r>
        <w:rPr>
          <w:rtl w:val="true"/>
        </w:rPr>
        <w:t>معروف به دیباج</w:t>
      </w:r>
      <w:r>
        <w:rPr>
          <w:rtl w:val="true"/>
        </w:rPr>
        <w:t>:</w:t>
      </w:r>
      <w:bookmarkEnd w:id="74"/>
    </w:p>
    <w:p>
      <w:pPr>
        <w:pStyle w:val="BookText"/>
        <w:rPr/>
      </w:pPr>
      <w:r>
        <w:rPr>
          <w:rFonts w:ascii="IRNazanin" w:hAnsi="IRNazanin" w:eastAsia="IRNazanin"/>
          <w:color w:val="111111"/>
          <w:sz w:val="28"/>
          <w:sz w:val="28"/>
          <w:szCs w:val="28"/>
          <w:rtl w:val="true"/>
          <w:lang w:bidi="fa-IR"/>
        </w:rPr>
        <w:t>گفته شده است که او به علّت زیبایی و ابهت، ملقب به دیباج شده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از منابع امامیه، محمد به عنوان شخصیتی سخاوتمند، شجاع و عابد معرفی شده است و درباره‌ی او گفته شده که یک روز در میان روزه‌دار بود</w:t>
      </w:r>
      <w:r>
        <w:rPr>
          <w:rFonts w:eastAsia="IRNazanin" w:cs="IRNazanin"/>
          <w:color w:val="111111"/>
          <w:sz w:val="28"/>
          <w:szCs w:val="28"/>
          <w:rtl w:val="true"/>
          <w:lang w:bidi="fa-IR"/>
        </w:rPr>
        <w:t>.</w:t>
      </w:r>
      <w:r>
        <w:rPr>
          <w:rStyle w:val="FootnoteAnchor"/>
          <w:rtl w:val="true"/>
        </w:rPr>
        <w:footnoteReference w:id="13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درباره‌ی او گفته شد که معتقد به نظریه زیدیه مبنی بر وجوب قیام با شمشیر بود و هنگامی که قیام کرد، عده زیادی</w:t>
      </w:r>
    </w:p>
    <w:p>
      <w:pPr>
        <w:pStyle w:val="BookText"/>
        <w:rPr/>
      </w:pPr>
      <w:r>
        <w:rPr>
          <w:rFonts w:ascii="IRNazanin" w:hAnsi="IRNazanin" w:eastAsia="IRNazanin"/>
          <w:color w:val="111111"/>
          <w:sz w:val="28"/>
          <w:sz w:val="28"/>
          <w:szCs w:val="28"/>
          <w:rtl w:val="true"/>
          <w:lang w:bidi="fa-IR"/>
        </w:rPr>
        <w:t>از زیدیه جارودیه</w:t>
      </w:r>
      <w:r>
        <w:rPr>
          <w:rStyle w:val="FootnoteAnchor"/>
          <w:rtl w:val="true"/>
        </w:rPr>
        <w:footnoteReference w:id="136"/>
      </w:r>
      <w:r>
        <w:rPr>
          <w:rFonts w:ascii="IRNazanin" w:hAnsi="IRNazanin" w:eastAsia="IRNazanin"/>
          <w:color w:val="111111"/>
          <w:sz w:val="28"/>
          <w:sz w:val="28"/>
          <w:szCs w:val="28"/>
          <w:rtl w:val="true"/>
          <w:lang w:bidi="fa-IR"/>
        </w:rPr>
        <w:t>به او پیوستند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درباره‌ی علّت اولیه قیام او گفته شده است که هنگامی که برای او نامه‌ای را خواندند که در آن شخصی به حضرت فاطمه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داده بود، غضبناک شده و بلافاصله به داخل خانه‌ی خود رفته و با لباس جنگی بیرون آمد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آغاز یعنی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مکه و دیگر مناطق حجاز دعوت خود را به طرفداری از ابن طباطبا آغاز کرد و پس از وفات ابن طباطبا، خود را امیرالمؤمنین خوانده و مردم را به سوی خود فرا خواند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این قیام از جهات مختلفی همچون رهبری نیروهای جنگی، سازماندهی و قدرت نظامی در وضعیت مناسبی قرار نداشته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به عنوان مثال درباره‌ی نیروهای او گفته شده است که عده‌ای از طبقات پایین مکه، اعراب بیابانی و سیاهانی که در کار آب‌رسانی به مکّه مشغول بودند، به او پیوسته بودند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همین‌رو، در مقابل قوای عباسی که رهبری آن را اسحاق بن موسی عباسی فرماندار یمن به عهده داشت، تاب مقاومت نیاورده و به زودی شکست خوردند و محمد پس از مدتی جنگ</w:t>
      </w:r>
    </w:p>
    <w:p>
      <w:pPr>
        <w:pStyle w:val="BookText"/>
        <w:rPr/>
      </w:pPr>
      <w:r>
        <w:rPr>
          <w:rFonts w:ascii="IRNazanin" w:hAnsi="IRNazanin" w:eastAsia="IRNazanin"/>
          <w:color w:val="111111"/>
          <w:sz w:val="28"/>
          <w:sz w:val="28"/>
          <w:szCs w:val="28"/>
          <w:rtl w:val="true"/>
          <w:lang w:bidi="fa-IR"/>
        </w:rPr>
        <w:t>و گریز طلب امان کرده و هنگامی که امان او پذیرفته شده، در مکه خطبه خوانده و وفاداری خود به بیعت با مأمون و خلع خود از امیرالمؤمنینی را اعلام کرد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او را به نزد مأمون در مرو فرستادند و مأمون از وی استقبال کرده و در مدت کمی که نزد او بوده احترام او را نگه می‌داشته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این که وی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و مأمون خود جنازه ی وی را در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او علت این کار را پرسیدند،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خویشاوندی است که در مدت دویست سال قطع شده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مدت حضور خود در مرو گاهی با برخی از ارکان حکومتی از جمله فضل بن سهل درگیری‌هایی پیدا می‌کرد که مأمون معمولاً به طرفداری از وی برمی‌خاست و حتی در یکی از موارد، فضل‌بن سهل را مجبور به عذرخواهی از محمد نمود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برخی از منابع شیعی چنین آمده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قیام محمدبن جعفر، در مکه بوده و ضمن پیش‌بینی ناکامی قیام، او را از آن برحذر داشته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لا تکذب اباک ولا اخاک فانّ هذا الامر لا یتمّ</w:t>
      </w:r>
      <w:r>
        <w:rPr>
          <w:rFonts w:eastAsia="IRNazanin" w:cs="IRNazanin"/>
          <w:color w:val="111111"/>
          <w:sz w:val="28"/>
          <w:szCs w:val="28"/>
          <w:rtl w:val="true"/>
          <w:lang w:bidi="fa-IR"/>
        </w:rPr>
        <w:t>»</w:t>
      </w:r>
      <w:bookmarkStart w:id="75" w:name="pg2592_24142"/>
    </w:p>
    <w:p>
      <w:pPr>
        <w:pStyle w:val="Heading6"/>
        <w:numPr>
          <w:ilvl w:val="5"/>
          <w:numId w:val="1"/>
        </w:numPr>
        <w:rPr/>
      </w:pPr>
      <w:bookmarkStart w:id="76" w:name="__RefHeading___Toc291404_1395250215"/>
      <w:bookmarkStart w:id="77" w:name="_Toc29"/>
      <w:bookmarkEnd w:id="75"/>
      <w:bookmarkEnd w:id="76"/>
      <w:r>
        <w:rPr/>
        <w:t>3-3-2-2</w:t>
      </w:r>
      <w:r>
        <w:rPr>
          <w:rtl w:val="true"/>
        </w:rPr>
        <w:t xml:space="preserve">. </w:t>
      </w:r>
      <w:r>
        <w:rPr>
          <w:rtl w:val="true"/>
        </w:rPr>
        <w:t>قیام حسین بن حسن معروف به ابن افطس</w:t>
      </w:r>
      <w:bookmarkEnd w:id="77"/>
    </w:p>
    <w:p>
      <w:pPr>
        <w:pStyle w:val="BookText"/>
        <w:rPr/>
      </w:pPr>
      <w:r>
        <w:rPr>
          <w:rFonts w:ascii="IRNazanin" w:hAnsi="IRNazanin" w:eastAsia="IRNazanin"/>
          <w:color w:val="111111"/>
          <w:sz w:val="28"/>
          <w:sz w:val="28"/>
          <w:szCs w:val="28"/>
          <w:rtl w:val="true"/>
          <w:lang w:bidi="fa-IR"/>
        </w:rPr>
        <w:t xml:space="preserve">او از نوادگان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از طرف ابوالسرایا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والی مکه شد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اما بعد از وفات ابن طباطبا، مردم را به سوی امامت خود خواند و با این داعیه‌ی با امیرالحاج منصوب از سوی مأمون یعنی داودبن عیسی درگیر شده و او را از منی فراری داد و خود در عرفات به عنوان رهبر حجاج با مردم نماز خواند و سپس به مکه بازگشت و پرده‌ی خانه خدا را تعویض کرد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از منابع چنین آمده که او و یارانش در مکّه خوش‌رفتاری نکرده و حتی طلای ستون‌های مسجدالحرام و اموال خزانه‌ی کعبه را میان خود تقسیم کردند و از این جهت مردم از آنها رویگردان شدند و به این علّت ابن افطس صلاح را بر آن دید که به سمت محمدبن جعفر دیباج رفته و او را تشویق به ادعای امامت کند،</w:t>
      </w:r>
      <w:r>
        <w:rPr>
          <w:rStyle w:val="FootnoteAnchor"/>
          <w:rtl w:val="true"/>
        </w:rPr>
        <w:footnoteReference w:id="149"/>
      </w:r>
      <w:r>
        <w:rPr>
          <w:rFonts w:ascii="IRNazanin" w:hAnsi="IRNazanin" w:eastAsia="IRNazanin"/>
          <w:color w:val="111111"/>
          <w:sz w:val="28"/>
          <w:sz w:val="28"/>
          <w:szCs w:val="28"/>
          <w:rtl w:val="true"/>
          <w:lang w:bidi="fa-IR"/>
        </w:rPr>
        <w:t>از آن به بعد ابن افطس در کنار دیباج به فعالیت خود ادامه داد</w:t>
      </w:r>
      <w:r>
        <w:rPr>
          <w:rFonts w:eastAsia="IRNazanin" w:cs="IRNazanin"/>
          <w:color w:val="111111"/>
          <w:sz w:val="28"/>
          <w:szCs w:val="28"/>
          <w:rtl w:val="true"/>
          <w:lang w:bidi="fa-IR"/>
        </w:rPr>
        <w:t>.</w:t>
      </w:r>
    </w:p>
    <w:p>
      <w:pPr>
        <w:pStyle w:val="Heading6"/>
        <w:numPr>
          <w:ilvl w:val="5"/>
          <w:numId w:val="1"/>
        </w:numPr>
        <w:rPr/>
      </w:pPr>
      <w:bookmarkStart w:id="78" w:name="__RefHeading___Toc291406_1395250215"/>
      <w:bookmarkStart w:id="79" w:name="_Toc30"/>
      <w:bookmarkEnd w:id="78"/>
      <w:r>
        <w:rPr/>
        <w:t>4-3-2-2</w:t>
      </w:r>
      <w:r>
        <w:rPr>
          <w:rtl w:val="true"/>
        </w:rPr>
        <w:t xml:space="preserve">. </w:t>
      </w:r>
      <w:r>
        <w:rPr>
          <w:rtl w:val="true"/>
        </w:rPr>
        <w:t>قیام زید معروف به زید النار</w:t>
      </w:r>
      <w:bookmarkEnd w:id="7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اشاره شد، زید فرزند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سوی ابوالسرایا، فرماندار اهواز شد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اما او به این منصب قانع نشده و به بصره حمله کرد و عباس بن محمد جعفری را که از سوی ابوالسرایا نصب شده بود، از آن‌جا اخراج</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جهت شدّت عداوتی که با بنی‌عباس داشت خانه‌ها و اموال بنی‌عباس را در آن شهر به آتش کشید و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او سپس در درگیری با عیسی جلوّدی که از طرف مأمون برای سرکوبی او فرستاده شده بود، شکست خورده و اسیر شد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به مرو نزد مأمون فرستاده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آن‌جا مأمون پس از گفتگویی کوتاه با او که با جواب طنز زید روبرو شد او را به جهت برادرش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نقل برخی از منابع امامیه، گفتگوهایی میان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واقع شده که در آنها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زید را به جهت اعمال و اندیشه‌هایش توبیخ می‌کند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محتوای این گفتگوها چنین برمی‌آید که زید مانند برخی از کوفیان ـ و به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گول خوردن از برخی از محدثان کوفی</w:t>
      </w:r>
      <w:r>
        <w:rPr>
          <w:rStyle w:val="FootnoteAnchor"/>
          <w:rtl w:val="true"/>
        </w:rPr>
        <w:footnoteReference w:id="156"/>
      </w:r>
      <w:r>
        <w:rPr>
          <w:rFonts w:ascii="IRNazanin" w:hAnsi="IRNazanin" w:eastAsia="IRNazanin"/>
          <w:color w:val="111111"/>
          <w:sz w:val="28"/>
          <w:sz w:val="28"/>
          <w:szCs w:val="28"/>
          <w:rtl w:val="true"/>
          <w:lang w:bidi="fa-IR"/>
        </w:rPr>
        <w:t xml:space="preserve">ـ چنین اعتقاد داشته که به واسطه‌ی انتساب او به حضرت فاطمه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خداوند او را مجازات نکرده و در آتش نخواهد سوزانید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اندیشه به شدّت ایستادگی کرده و ضمن یادآوری عبادات سنگین پدرشان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لمحسننا کفلان من</w:t>
      </w:r>
      <w:bookmarkStart w:id="80" w:name="pg2592_24144"/>
    </w:p>
    <w:p>
      <w:pPr>
        <w:pStyle w:val="BookText"/>
        <w:rPr/>
      </w:pPr>
      <w:bookmarkEnd w:id="80"/>
      <w:r>
        <w:rPr>
          <w:rFonts w:ascii="IRNazanin" w:hAnsi="IRNazanin" w:eastAsia="IRNazanin"/>
          <w:color w:val="111111"/>
          <w:sz w:val="28"/>
          <w:sz w:val="28"/>
          <w:szCs w:val="28"/>
          <w:rtl w:val="true"/>
          <w:lang w:bidi="fa-IR"/>
        </w:rPr>
        <w:t>الاجر و لمسیئنا ضعفان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نیکوکار ما دو پاداش و به بدکار خاندان ما دو برابر عذاب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فرزند بدکار نوح را به عنوان شاهد ذکر می‌کند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گزارش درباره‌ی زید آن است که او در پایان عمر ندیم منتصر عباسی </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برخی از شرح حال نویسان، مرگ او را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دانسته‌اند</w:t>
      </w:r>
      <w:r>
        <w:rPr>
          <w:rFonts w:eastAsia="IRNazanin" w:cs="IRNazanin"/>
          <w:color w:val="111111"/>
          <w:sz w:val="28"/>
          <w:szCs w:val="28"/>
          <w:rtl w:val="true"/>
          <w:lang w:bidi="fa-IR"/>
        </w:rPr>
        <w:t>.</w:t>
      </w:r>
      <w:r>
        <w:rPr>
          <w:rStyle w:val="FootnoteAnchor"/>
          <w:rtl w:val="true"/>
        </w:rPr>
        <w:footnoteReference w:id="159"/>
      </w:r>
    </w:p>
    <w:p>
      <w:pPr>
        <w:pStyle w:val="Heading6"/>
        <w:numPr>
          <w:ilvl w:val="5"/>
          <w:numId w:val="1"/>
        </w:numPr>
        <w:rPr/>
      </w:pPr>
      <w:bookmarkStart w:id="81" w:name="__RefHeading___Toc291408_1395250215"/>
      <w:bookmarkStart w:id="82" w:name="_Toc31"/>
      <w:bookmarkEnd w:id="81"/>
      <w:r>
        <w:rPr/>
        <w:t>5-3-2-2</w:t>
      </w:r>
      <w:r>
        <w:rPr>
          <w:rtl w:val="true"/>
        </w:rPr>
        <w:t xml:space="preserve">. </w:t>
      </w:r>
      <w:r>
        <w:rPr>
          <w:rtl w:val="true"/>
        </w:rPr>
        <w:t xml:space="preserve">قیام ابراهیم فرزند امام موسی کاظم </w:t>
      </w:r>
      <w:r>
        <w:rPr>
          <w:rtl w:val="true"/>
        </w:rPr>
        <w:t>(</w:t>
      </w:r>
      <w:r>
        <w:rPr>
          <w:rtl w:val="true"/>
        </w:rPr>
        <w:t>علیه السلام</w:t>
      </w:r>
      <w:r>
        <w:rPr>
          <w:rtl w:val="true"/>
        </w:rPr>
        <w:t>)</w:t>
      </w:r>
      <w:bookmarkEnd w:id="82"/>
    </w:p>
    <w:p>
      <w:pPr>
        <w:pStyle w:val="BookText"/>
        <w:rPr/>
      </w:pPr>
      <w:r>
        <w:rPr>
          <w:rFonts w:ascii="IRNazanin" w:hAnsi="IRNazanin" w:eastAsia="IRNazanin"/>
          <w:color w:val="111111"/>
          <w:sz w:val="28"/>
          <w:sz w:val="28"/>
          <w:szCs w:val="28"/>
          <w:rtl w:val="true"/>
          <w:lang w:bidi="fa-IR"/>
        </w:rPr>
        <w:t xml:space="preserve">ابراهیم برادر دیگر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شخصیت‌هایی بود که در قیام‌های این دوره، نقش به سزایی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آغاز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حالی که در مکه بود، از قیام ابوالسرایا آگاهی یافت و با توجه به شناخت وی از آمادگی یمن به همراه تعدادی از یاران خود به آن سامان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عباسی یمن که اسحاق بن موسی نام داشت، با شنیدن خبر نزدیک شدن ابراهیم به شهر صنعا، به سرعت از آن‌جا فرار کرده و شهر را برای ابراهیم خالی کرد و ابراهیم بدون خونریزی وارد شهر شد</w:t>
      </w:r>
      <w:r>
        <w:rPr>
          <w:rFonts w:eastAsia="IRNazanin" w:cs="IRNazanin"/>
          <w:color w:val="111111"/>
          <w:sz w:val="28"/>
          <w:szCs w:val="28"/>
          <w:rtl w:val="true"/>
          <w:lang w:bidi="fa-IR"/>
        </w:rPr>
        <w:t>.</w:t>
      </w:r>
      <w:r>
        <w:rPr>
          <w:rStyle w:val="FootnoteAnchor"/>
          <w:rtl w:val="true"/>
        </w:rPr>
        <w:footnoteReference w:id="16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جالب آن است که با آن که دراین منبع همانند برخی دیگر از منابع تاریخی اهلسنّت خبر از فرار حاکم یمن و ورود آسان ابراهیم به شهر سخن رفته، اما درعین حال ابراهیم را ملقب به جزار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علّت آنرا فراوانی کشته‌های یمنیان به دست او دانسته‌اند، درحالی که معلوم نیست که این کشته‌ها در کدامجنگ آن هم چگونه به وسیله یاران اندک ابراهیم کشته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با تسلّط بر یمن، خود را وابسته به ابوالسرایا و ابن طباطبا دانست و از این‌رو به عنوان فرماندار یمن از سوی ابوالسرایا معرفی شده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پس از تسلّط بر یمن، یکی از نوادگان عقیل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سپاهی اندک برای سرپرستی مراسم حج فرستاد، اما سپاه او در نزدیکی مکّه با سپاه عباسی روبرو شده و در مقابل آنها شکست خوردند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ماجرای ولایت عهدی، مأمون ابراهیم را به سمت فرمانداری یمن تعیین کرد و از او که در آن زمان در مکه به سر می‌بُرد، خواست تا به مقابله با یکی از سرداران شورشی حکومت عباسی به نام حمدویه رفته و او را سرکوب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ابراهیم در مقابله با حمدویه شکست خورده و به سمت مکه فرار کرد</w:t>
      </w:r>
      <w:r>
        <w:rPr>
          <w:rFonts w:eastAsia="IRNazanin" w:cs="IRNazanin"/>
          <w:color w:val="111111"/>
          <w:sz w:val="28"/>
          <w:szCs w:val="28"/>
          <w:rtl w:val="true"/>
          <w:lang w:bidi="fa-IR"/>
        </w:rPr>
        <w:t>.</w:t>
      </w:r>
      <w:r>
        <w:rPr>
          <w:rStyle w:val="FootnoteAnchor"/>
          <w:rtl w:val="true"/>
        </w:rPr>
        <w:footnoteReference w:id="16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بدین ترتیب فعالیت‌های نظامی او در دوران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bookmarkStart w:id="83" w:name="pg2592_24146"/>
    </w:p>
    <w:p>
      <w:pPr>
        <w:pStyle w:val="Heading2"/>
        <w:numPr>
          <w:ilvl w:val="1"/>
          <w:numId w:val="1"/>
        </w:numPr>
        <w:rPr/>
      </w:pPr>
      <w:bookmarkStart w:id="84" w:name="__RefHeading___Toc291410_1395250215"/>
      <w:bookmarkStart w:id="85" w:name="_Toc32"/>
      <w:bookmarkEnd w:id="83"/>
      <w:bookmarkEnd w:id="84"/>
      <w:r>
        <w:rPr>
          <w:rtl w:val="true"/>
        </w:rPr>
        <w:t>جمع‌بندی و نتیجه‌گیری</w:t>
      </w:r>
      <w:bookmarkEnd w:id="85"/>
    </w:p>
    <w:p>
      <w:pPr>
        <w:pStyle w:val="BookText"/>
        <w:rPr/>
      </w:pPr>
      <w:r>
        <w:rPr>
          <w:rFonts w:ascii="IRNazanin" w:hAnsi="IRNazanin" w:eastAsia="IRNazanin"/>
          <w:color w:val="111111"/>
          <w:sz w:val="28"/>
          <w:sz w:val="28"/>
          <w:szCs w:val="28"/>
          <w:rtl w:val="true"/>
          <w:lang w:bidi="fa-IR"/>
        </w:rPr>
        <w:t xml:space="preserve">با بررسی اوضاع سیاسی عصر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می‌توانیم به تحلیل زندگانی سیاسی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بهتر چگونگی تعامل او با مسائل سیاسی و به ویژه مسأله ولایت عهدی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دوران امامت خود به علل مختلف همچون عدم تمایل هارون به برخورد شدیدتر با خاندان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متمرکز شدن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فعالیت‌های فرهنگی و همچنین درگیری‌های حکومت با آشوب‌های مختلف و همچنین تیپ شخصیتی امین که به دنبال خوشگذرانی بود، و بالاخره درگیری دو برادر یعنی امین و مأمون بر سر حکومت، در کانون توجهات سیاسی حکومت قرار نداشت، اما با پیروزی مأمون بر برادرش امین و مواجهه‌ی وی با مشکلات فراوان سیاسی و از جمله قیام‌های علویان، مأمون چاره را در آن دید که برای غلبه بر آن مشکلات، از شخصیت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از این‌رو با فراخوانی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مرو و پیشنهاد مسأله خلافت و سپس ولایت عهدی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مجبور کردن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قبول این پیشنهاد، توانست بر عمده‌ی مشکلات حکومتی خود فایق آید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شخصیت وجیه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او در میان مردم و علویان و به ویژه جایگاه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فرزندان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عظیمی در قیام‌های علویان داشتند، از جمله عللی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کانون توجه مأمون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ضمن آن که مأمون با فراخوانی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 می‌توانست خیال خود را از فعالیت‌های سیاسی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آسوده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مأمون می‌توانست با طرح مسأله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 شدیدی به عباسیان بغداد که از در مخالفت با او برآمده بودند، وارد سازد و این نکته را به آنها گوشزد کند که در صورت دست برنداشتن از مخالفت‌های خود، کیان خلافت عباسی در معرض تهدید قرار گرفته و انتقال آن به رقیب دیرینه‌شان یعنی علویان بسیار محتمل می‌نماید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بالاخره در این‌جا نباید نقش ایرانیان و محبت آنها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دور داشت، زیرا ایرانیان که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قیام عباسیان به آنها پیوسته و آنها را در غلبه بر امویان یاری داده و طی بیش از نیم قرن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ماجرای قلع و قمع برمکیان است به دست هارون اتفاق افتاد، در تثبیت ارکان مختلف نظامی، اداری و سیاسی عباسیان جانفشانی‌ها کرده بودند، در آن زمان از حکومت عباسی به علّت بدرفتاری با آنان ناخرسند بودند، از این‌رو مأمون برای دلجویی دوباره از آنان و استفاده‌ی بهینه از آنان در مقابل عنصر عربی حاکم بر بغداد، مسأله‌ی ولایت عهدی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کشیده و با تبلیغ بر روی لقب رضا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یادآوری تلاش‌های گذشته ایرانیان کرد، و می‌خواست این نکته را به آنان یادآور شود که اگر نتوانستند آرما‌ن‌های خود را در حکومت عباسیان که خود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بیابند، این‌بار باید امیدوار باشند که با به حکومت رسیدن خاندانی نزدیک‌تر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علویان به آرمان‌ها نزدیک‌تر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شرایط آن دوره را برای حکومت آرمانی خود مناسب نمی‌دید، سعی داشت تا از پذیرش هرگونه منصب حکومتی بپرهیزد و هنگامی که با اجبار و تهدید، منصب ولایت عهدی را پذیرفت، به طرق گوناگون، نارضایتی خود را از آن اعلام کرده و سعی در افشای هر چه بیشتر اهداف مأمون و خنثی کردن نقشه‌های وی داشت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بررسی دقیق‌تر تحوّلات پایانی دوره‌ی زندگانی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دست یافتیم که وفات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نمی‌توانست مرگ طبیعی باشد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عنوان قربانی حکومت مأمون برای زمینه‌سازی بیشتر برای آشتی با خاندان عباسی ساکن در بغداد به حساب می‌آید، زیرا در آن هنگام که مأمون قصد ورود به بغداد را داشت، نمی‌توانست با ولیعهد خود که از علل مهم شورش عباسیان علیه مأمون در این شهر بود به آن وارد شود و بدین ترتیب برای نشان دادن چراغ سبز به خاندان خود و اعلام رفع خطر، اقدام به مسموم نمودن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رسانیدن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bookmarkStart w:id="86" w:name="pg2592_24149"/>
    </w:p>
    <w:p>
      <w:pPr>
        <w:pStyle w:val="Heading2"/>
        <w:numPr>
          <w:ilvl w:val="1"/>
          <w:numId w:val="1"/>
        </w:numPr>
        <w:rPr/>
      </w:pPr>
      <w:bookmarkStart w:id="87" w:name="__RefHeading___Toc291412_1395250215"/>
      <w:bookmarkStart w:id="88" w:name="_Toc33"/>
      <w:bookmarkEnd w:id="86"/>
      <w:bookmarkEnd w:id="87"/>
      <w:r>
        <w:rPr>
          <w:rtl w:val="true"/>
        </w:rPr>
        <w:t>منابع</w:t>
      </w:r>
      <w:r>
        <w:rPr>
          <w:rtl w:val="true"/>
        </w:rPr>
        <w:t>:</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سیدصادق سجادی، دایرة المعارف بزرگ 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زیر نظر سید کاظم موسوی بجنوردی، چاپ اول، تهران، مرکز دائرة المعارف بزرگ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یوسفی اشکوری، دایرة المعارف بزرگ اسلامی،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مهدی، سید صادق سجادی و حسینعلی ملاح، دایرة المعارف بزرگ اسلامی،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بهرامیان، دایرة المعارف بزرگ اسلامی،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الارشاد، شیخ مفید، ترجمه محمدباقر ساعدی خراسانی، تصحیح محمدباقر بهبودی، تهران، انتشارات اسلامیه،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الاغانی، ابوالفرج اصفهانی، تصحیح عبدالله علی مهنّا، چاپ اول، بیروت،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محمدباقر مجلسی، تصحیح محمدباقر بهبودی، تهران، انتشارات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صادق سجادی، دایرة المعارف بزرگ اسلامی،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 دایرة المعارف بزرگ اسلامی، ج</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خلافت عباسی از آغاز تا پایان آل بویه، سیداحمد رضا خضری، چاپ پنجم، تهران، انتشارات سمت،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سیاسی غیبت امام دوازدهم عج الله تعالی فرجه الشریف، جاسم حسین، ترجمه سیدمحمد تقی آیت اللهی، چاپ دوم، تهران، انتشارات امیرکبیر،</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محمدبن جریر طبری، بیروت، منشورات مؤسسة الاعلمی للمطبوعات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فرق اسلامی، حسین صابری، چاپ اول، تهران، انتشارات سمت،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الیعقوبی، احمدبن ابی یعقوب، بیروت،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رحمتی، دانشنامه جهان اسلام، زیر نظر غلامعلی حداد عادل، چاپ اول، تهران، بنیاد دایرة المعارف بزرگ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جغرافیای تاریخی هجرت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مرو، جلیل عرفان منش، چاپ دوم، مشهد بنیاد پژوهش‌های اسلامی آستان قدس رضوی،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حسنیان، ماهیت فکری و تکاپوی سیاسی، محمدحسن الهی‌زاده، چاپ اول، قم، مرکز شیعه شناسی،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الشیعه، سمیره المختار اللیثی، هیئة انصار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الحیاة السیاسیة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جعفرمرتضی عاملی، چاپ اول، قم مؤسسة النشر الاسلامی،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عباسیان، محمد سهیل طقوش، ترجمه، حجت الله جودکی، با اضافاتی از رسول جعفریان، چاپ دوم، قم، مؤسسه پژوهشی حوزه و دانشگاه،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الدولة العباسیة، محمد الخضری، چاپ پنجم، بیروت، دارالمعرفة،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 فی معرفة مذاهب الطوائف، سیدرضی الدین علی بن</w:t>
      </w:r>
    </w:p>
    <w:p>
      <w:pPr>
        <w:pStyle w:val="BookText"/>
        <w:rPr/>
      </w:pPr>
      <w:r>
        <w:rPr>
          <w:rFonts w:ascii="IRNazanin" w:hAnsi="IRNazanin" w:eastAsia="IRNazanin"/>
          <w:color w:val="111111"/>
          <w:sz w:val="28"/>
          <w:sz w:val="28"/>
          <w:szCs w:val="28"/>
          <w:rtl w:val="true"/>
          <w:lang w:bidi="fa-IR"/>
        </w:rPr>
        <w:t xml:space="preserve">موسی بن طاووس، قم، مطبعة الخیام،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از بعثت تا خلافت، محمدالله اکبری، چاپ اول، قم، بوستان کتاب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بن بابویه معروف به شیخ صدوق، تصحیح شیخ حسین اعلمی، چاپ اول، بیروت، مؤسسة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فرهنگ فرق اسلامی، محمدجواد مشکور، با مقدمه و توضیحات کاظم مدیر شانه‌چی، چاپ سوم، مشهد، بنیاد پژوهش‌های آستان قدس رضوی،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قیام‌های شیعه در عصر عباسی، محمد کاظمی پوران، چاپ دوم، تهران، سازمان چاپ و انتشارات وزارت ارشاد،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فی التاریخ، ابوالحسن علی بن ابی‌الکرم شیبانی معروف به ابن اثیر، تحقیق علی شیری، چاپ اول، بیروت، دارالاحیاء للتراث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مرآة العقول فی شرح اخبار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محمدباقر مجلسی، مقدمه سیدمرتضی عسکری، تهران، 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الذهب و معادن الجوهر، ابوالحسن علی بن حسین مسعودی، تحقیق محمد محی الدین عبدالحمید، بیروت، دارالمعرفة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البلدان، شهاب الدین ابوعبدالله یاقوت بن عبدالله حموی، تصحیح محمدعبدالرحمن مرعشلی، بیروت، دارالحیاء التراث العربی و مؤسسة التاریخ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الطالبیین، ابوالفرج اصفهانی، تحقیق سیداحمد صقر، بیروت، دارالمعرفة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کلامی در عصر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محمدمرتضوی،</w:t>
      </w:r>
    </w:p>
    <w:p>
      <w:pPr>
        <w:pStyle w:val="BookText"/>
        <w:rPr/>
      </w:pPr>
      <w:r>
        <w:rPr>
          <w:rFonts w:ascii="IRNazanin" w:hAnsi="IRNazanin" w:eastAsia="IRNazanin"/>
          <w:color w:val="111111"/>
          <w:sz w:val="28"/>
          <w:sz w:val="28"/>
          <w:szCs w:val="28"/>
          <w:rtl w:val="true"/>
          <w:lang w:bidi="fa-IR"/>
        </w:rPr>
        <w:t xml:space="preserve">چاپ اول، مشهد، مؤسسه چاپ و انتشارات 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الوافی بالوفیات، صلاح الدین خلیل بن آیبک صفدی، چاپ دوم، بیروت دارالنشر،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کتاب های ره توشه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دوست</w:t>
      </w:r>
    </w:p>
    <w:p>
      <w:pPr>
        <w:pStyle w:val="BookText"/>
        <w:rPr/>
      </w:pPr>
      <w:r>
        <w:rPr>
          <w:rFonts w:ascii="IRNazanin" w:hAnsi="IRNazanin" w:eastAsia="IRNazanin"/>
          <w:color w:val="111111"/>
          <w:sz w:val="28"/>
          <w:sz w:val="28"/>
          <w:szCs w:val="28"/>
          <w:rtl w:val="true"/>
          <w:lang w:bidi="fa-IR"/>
        </w:rPr>
        <w:t>آئین محبت</w:t>
      </w:r>
    </w:p>
    <w:p>
      <w:pPr>
        <w:pStyle w:val="BookText"/>
        <w:rPr/>
      </w:pPr>
      <w:r>
        <w:rPr>
          <w:rFonts w:ascii="IRNazanin" w:hAnsi="IRNazanin" w:eastAsia="IRNazanin"/>
          <w:color w:val="111111"/>
          <w:sz w:val="28"/>
          <w:sz w:val="28"/>
          <w:szCs w:val="28"/>
          <w:rtl w:val="true"/>
          <w:lang w:bidi="fa-IR"/>
        </w:rPr>
        <w:t>باران فضیلت</w:t>
      </w:r>
    </w:p>
    <w:p>
      <w:pPr>
        <w:pStyle w:val="BookText"/>
        <w:rPr/>
      </w:pPr>
      <w:r>
        <w:rPr>
          <w:rFonts w:ascii="IRNazanin" w:hAnsi="IRNazanin" w:eastAsia="IRNazanin"/>
          <w:color w:val="111111"/>
          <w:sz w:val="28"/>
          <w:sz w:val="28"/>
          <w:szCs w:val="28"/>
          <w:rtl w:val="true"/>
          <w:lang w:bidi="fa-IR"/>
        </w:rPr>
        <w:t>برهان قاطع</w:t>
      </w:r>
    </w:p>
    <w:p>
      <w:pPr>
        <w:pStyle w:val="BookText"/>
        <w:rPr/>
      </w:pPr>
      <w:r>
        <w:rPr>
          <w:rFonts w:ascii="IRNazanin" w:hAnsi="IRNazanin" w:eastAsia="IRNazanin"/>
          <w:color w:val="111111"/>
          <w:sz w:val="28"/>
          <w:sz w:val="28"/>
          <w:szCs w:val="28"/>
          <w:rtl w:val="true"/>
          <w:lang w:bidi="fa-IR"/>
        </w:rPr>
        <w:t>پیروز حقیقی</w:t>
      </w:r>
    </w:p>
    <w:p>
      <w:pPr>
        <w:pStyle w:val="BookText"/>
        <w:rPr/>
      </w:pPr>
      <w:r>
        <w:rPr>
          <w:rFonts w:ascii="IRNazanin" w:hAnsi="IRNazanin" w:eastAsia="IRNazanin"/>
          <w:color w:val="111111"/>
          <w:sz w:val="28"/>
          <w:sz w:val="28"/>
          <w:szCs w:val="28"/>
          <w:rtl w:val="true"/>
          <w:lang w:bidi="fa-IR"/>
        </w:rPr>
        <w:t>جلوه وصال</w:t>
      </w:r>
    </w:p>
    <w:p>
      <w:pPr>
        <w:pStyle w:val="BookText"/>
        <w:rPr/>
      </w:pPr>
      <w:r>
        <w:rPr>
          <w:rFonts w:ascii="IRNazanin" w:hAnsi="IRNazanin" w:eastAsia="IRNazanin"/>
          <w:color w:val="111111"/>
          <w:sz w:val="28"/>
          <w:sz w:val="28"/>
          <w:szCs w:val="28"/>
          <w:rtl w:val="true"/>
          <w:lang w:bidi="fa-IR"/>
        </w:rPr>
        <w:t>حکایت آفتاب</w:t>
      </w:r>
    </w:p>
    <w:p>
      <w:pPr>
        <w:pStyle w:val="BookText"/>
        <w:rPr/>
      </w:pPr>
      <w:r>
        <w:rPr>
          <w:rFonts w:ascii="IRNazanin" w:hAnsi="IRNazanin" w:eastAsia="IRNazanin"/>
          <w:color w:val="111111"/>
          <w:sz w:val="28"/>
          <w:sz w:val="28"/>
          <w:szCs w:val="28"/>
          <w:rtl w:val="true"/>
          <w:lang w:bidi="fa-IR"/>
        </w:rPr>
        <w:t>خورشید شب</w:t>
      </w:r>
    </w:p>
    <w:p>
      <w:pPr>
        <w:pStyle w:val="BookText"/>
        <w:rPr/>
      </w:pPr>
      <w:r>
        <w:rPr>
          <w:rFonts w:ascii="IRNazanin" w:hAnsi="IRNazanin" w:eastAsia="IRNazanin"/>
          <w:color w:val="111111"/>
          <w:sz w:val="28"/>
          <w:sz w:val="28"/>
          <w:szCs w:val="28"/>
          <w:rtl w:val="true"/>
          <w:lang w:bidi="fa-IR"/>
        </w:rPr>
        <w:t>در دامان مهر</w:t>
      </w:r>
    </w:p>
    <w:p>
      <w:pPr>
        <w:pStyle w:val="BookText"/>
        <w:rPr/>
      </w:pPr>
      <w:r>
        <w:rPr>
          <w:rFonts w:ascii="IRNazanin" w:hAnsi="IRNazanin" w:eastAsia="IRNazanin"/>
          <w:color w:val="111111"/>
          <w:sz w:val="28"/>
          <w:sz w:val="28"/>
          <w:szCs w:val="28"/>
          <w:rtl w:val="true"/>
          <w:lang w:bidi="fa-IR"/>
        </w:rPr>
        <w:t>شرح بی نهایت</w:t>
      </w:r>
    </w:p>
    <w:p>
      <w:pPr>
        <w:pStyle w:val="BookText"/>
        <w:rPr/>
      </w:pPr>
      <w:r>
        <w:rPr>
          <w:rFonts w:ascii="IRNazanin" w:hAnsi="IRNazanin" w:eastAsia="IRNazanin"/>
          <w:color w:val="111111"/>
          <w:sz w:val="28"/>
          <w:sz w:val="28"/>
          <w:szCs w:val="28"/>
          <w:rtl w:val="true"/>
          <w:lang w:bidi="fa-IR"/>
        </w:rPr>
        <w:t>صحیفه صحت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بهشت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عباسیان،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عباسیان،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خراسان در این دوره خراسان بزرگ است که شامل منطقه‌ایوسیع مشتمل بر چهار ربع مرو، نیشابور، فاریاب و ماوراءالنهر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خلافت عباسی از آغاز تا پایان آل‌بویه،ص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برخی از احوالات متضاد هارون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عباسیان،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برخی اینتصویر متضاد را تحت تأثیر عللی همچون بازتاب دورانی که درآن می‌زیست، نوع تربتیی که شده بود و نیزطبیعت رومی خاص وی دانسته‌اند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دولتادریسیان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منابع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مقاله آل ادریس نوشته سیدصادق سجادی،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این دولت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مقالهبنی اغلب نوشته محمد نوری،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عباسیان،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احوال برامکه و نیز علل قلع و قمعآنها که به واقعة ایقاع یا نکبت مشهور شده است،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نیز مقاله یبرمکیان در دایرة المعارف بزرگ اسلامی،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نوشتهسیدصادق سجادی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نیزبحارالانوار،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هارونچنین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شاهد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ابعد الدار و اقرب اللقاءیا طوس ستجمعنی و ایاه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عباسیان،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البتهگویی در این کلام،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 خلفا محسوب نشده است و یا اینکهاز ذکر نام او غفلت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نام مادر مأمونکنیزی به نام مراجل و نام مادر قاسم کنیزی قصف نام و ناممادر معتصم مارده کنیزی ترک تبار بود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متن مفصل و غلیظ و شدیداین عهدنامه بنگرید به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 پس از آن؛تاریخ الطبری،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ازآن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 موارد مختلف یاد کرد از او</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ابن اثیر پس از آن که از شرابخواری وغلامبارگی او به تفصیل سخن می‌راند درپایان با این جمله تمامی صفات مثبت را از او نفی می‌کند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نوشته‌های معاصر مانند دولت عباسیان،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تاریخ خلافت عباسی،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نقل از ابن‌کثیر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مأمون را درهنگام این واگذاری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ذکر می‌کنند، درحالی که تاریخ ولادت مأمون، سال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در شب همان روزی است که هارون به حکومت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تاریخ عهدنامه سال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می‌باشد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در عهدنامه‌ای که به دستور هارون و بهاملای او، محمدامین در سال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ق نگاشته، چنین آمده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کلامی در عصر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ازحیاة الحیوان دمیری و الفهرست ابن‌ندیم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کلامی در عصر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 سفینة البحار شیخ عباس قمی، ماده غیب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العباسیة،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یافتن استنادات این ادعاء مراجعه شود بهتاریخ سیاسی غیبت امام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نیز جهادالشیعه،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به نقل از الوزراء و الکتاب، جهشیاری،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دولت عباسیان،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جهشیاری گزارشی را از نعیم بنخازم که از مشاوران مأمون بوده نقل می‌کند که طبق آن روزی نعیم در حضورمأمون به فضل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می‌خواهی پادشاهی بنی‌عباس را به نفع فرزند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براندازی، سپس با آنان حیله کرده، پادشاهی راکسرایی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 اگر چنین چیزی را نمی‌خواستی چرا از لباس علی وفرزندانش که سفید بود، عدول کرده و لباس سبز را که از آن کسری و مجوس است، پوشیدی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برخی از این اهداف مراجعهشود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السیاسة للامام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الشیعة،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خلافت عباسی،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تأیید این ادعا می‌توانبه این پیش‌بینی فضل اشاره کرد که کار خود را در مقایسه با ابومسلمخراسانی بسیار مهم‌تر دیده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فانّی احولها من قبیلة الیقبیلة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خلافت را از قبیله‌ای بهقبیله دیگر منتقل خواهم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شیخ مفید معتقداست که دسیسه‌های آنها به گونه‌ای مؤثر واقع شد که مأمون قصدمسموم ساختن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کرد، اما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هنگام فقط دچار مقداری کسالت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آن که سخنیاز عهد بیاورند، علّت آن را افضلیت، اورعیت و اعلمیت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مأمون دانسته‌اند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عباسیان،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کشف الغمه،ج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ونیز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ونیز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السیاسة للامام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دولتعباسیان،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اضافات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وبرای آگاهی از اقدامات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خنثی سازی اینگونه اهداف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السیاسیة،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ودولت عباسیان،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اضافات مصحح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خلافت عباسی از آغاز تا پایان آل‌بویه،ص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سیاست غیبت امام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از این مسیر ونیز علل انتخاب آن و نیز بحث دربارة قدمگاه‌هایفراوانی در نقاط مختلف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جغرافیایتاریخی هجرت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مدینه تا مرو، جلیل عرفان منش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معرفةمذاهب الطوائف،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السیاسیة،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السیاسیة،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برخی از موارد یاد شدهمراجعه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السیاسیة،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عباسیان از بعثتتا خلافت، محمد الله اکبری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 صفحه تمامی حاکمان این مناطق در دورانهارون نام برده شده‌اند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مراجعه شود به دایرة المعارفبزرگ اسلامی، مقاله ابراهیم‌بن مهدی، نوشتةسیدصادق سجادی و حسینعلی ملاح،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عبارت او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ماولدالعباسبن عبدالمطلب بعد عبدالله بن العباس، رجلاً افضل من ابراهیم بنالمهدی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غناها و آوازها و اشعار او مراجعهشود به الاغانی،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مراجعه شود به کتب تاریخ عمومی که بهصورت سالشمار نوشته شده، مانند تاریخ طبری، و الکامل ابن‌اثیرذیل حوادث سال‌های مختلف و نیز تاریخ فرق اسلامی،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این فرقه‌ها واندیشه‌های آنان مراجعه شود به، تاریخ فرق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اقتباس از تاریخ خلافت عباسی،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برخی علل ناکامی آنها مراجعهشود به کتاب جنبش حسنیان، تألیف الهی‌زاده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ادعای مهدویت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مقاتلالطالبیین،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سازمان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عباسیان ازبعثت تا خلافت،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پس از آن و نیزر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تحلیل علل ناکامی این قیام‌هار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قیام‌های شیعه در عصر عباسی،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درباره‌یمحمدبن عبدالله، و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ابراهیم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تحلیل اینقیام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الشیعة،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قیام‌ها شیعه در عصر عباسی،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ج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پس از آن؛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ق، و برای اطلاع از دولتادریسیان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مقاله آل‌ادریس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قیام‌ها شیعهدر عصر عباسی،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اطلاع ازدولت اغالبه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بزرگ اسلامی،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مقاله بنی‌اغلب، نوشته محمد نوری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الشیعة،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الشیعة،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 لقب ابراهیم پدرش بود و دربارة وجه تسمیه‌ی آنگفته‌اند که او بر اثر گرفتگی زبان حرف قاف را طاء تلفظ می‌کردهو از این‌رو قبا را طبا می‌گفته است و برخی دیگر نیز گفته‌اند طباطبا بهزبان نبطی به معنای سید السادات است و هنگامی که او اززندان منصور آزاد شده، و در بین النهرین میان نبطیان ساکنشد او را به این لقب خواندند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آل طباطبا،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یعقوبی درباره‌ی رفتار حسنبن سهل با محمدبن محمدبن زید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فقرّبه وادناه وبرّهوقال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لاخوف علیک لعن الله من غَرّکْ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این قیام مراجعه شودبه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ابوالسرایا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نوشتهعلی بهرامیان،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جارودیه زیر فرقه‌ای اززیدیه بودند که قایل به خروج با شمشیر بوده و شرط پذیرشادعای امامت را فقط قیام با شمشیر می‌دانستند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از دو خلیفه‌ی نخست برائت جسته و آنها را کافر می‌دانستند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مراجعه شود به مقالة‌جارودیهدر دانشنامه جهان اسلام، محمد کاظم رحمتی،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الاطالبیین،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مسعودی در این‌جاتذکر می‌دهد که در میان قیام کنندگان آل‌محمد نه قبلاز او و نه بعد از او کسی خود را امیرالمؤمنین نخوانده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الشیعة،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الشیعة،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الاشارد،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بحارالانوار،ج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زید اغرَّک قولناقلی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فاطمة احصنت فرجها فحرم الله ذریتها علی النار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پایان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منالم یطع الله عزوجل فلیس منا و انت اذا اطعت الله عزوجلفانت منا اهل‌البیت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منبع،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image" Target="media/image2.jpeg"/><Relationship Id="rId78" Type="http://schemas.openxmlformats.org/officeDocument/2006/relationships/image" Target="media/image2.jpeg"/><Relationship Id="rId79" Type="http://schemas.openxmlformats.org/officeDocument/2006/relationships/footer" Target="footer72.xml"/><Relationship Id="rId80" Type="http://schemas.openxmlformats.org/officeDocument/2006/relationships/footnotes" Target="footnotes.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15945</Words>
  <Characters>63772</Characters>
  <CharactersWithSpaces>79468</CharactersWithSpaces>
  <Paragraphs>700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2026-08-17T10:48:15Z</dcterms:created>
  <dc:creator>ghaemiyeh.com</dc:creator>
  <dc:description/>
  <dc:language>en-US</dc:language>
  <cp:lastModifiedBy/>
  <dcterms:modified xsi:type="dcterms:W3CDTF">2026-08-17T14:18:17Z</dcterms:modified>
  <cp:revision>1</cp:revision>
  <dc:subject/>
  <dc:title>خورشید شب</dc:title>
</cp:coreProperties>
</file>

<file path=docProps/custom.xml><?xml version="1.0" encoding="utf-8"?>
<Properties xmlns="http://schemas.openxmlformats.org/officeDocument/2006/custom-properties" xmlns:vt="http://schemas.openxmlformats.org/officeDocument/2006/docPropsVTypes"/>
</file>