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141.xml" ContentType="application/vnd.openxmlformats-officedocument.wordprocessingml.footer+xml"/>
  <Override PartName="/word/footer44.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730.xml" ContentType="application/vnd.openxmlformats-officedocument.wordprocessingml.footer+xml"/>
  <Override PartName="/word/footer555.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894.xml" ContentType="application/vnd.openxmlformats-officedocument.wordprocessingml.footer+xml"/>
  <Override PartName="/word/footer932.xml" ContentType="application/vnd.openxmlformats-officedocument.wordprocessingml.footer+xml"/>
  <Override PartName="/word/footer924.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895.xml" ContentType="application/vnd.openxmlformats-officedocument.wordprocessingml.footer+xml"/>
  <Override PartName="/word/footer933.xml" ContentType="application/vnd.openxmlformats-officedocument.wordprocessingml.footer+xml"/>
  <Override PartName="/word/footer925.xml" ContentType="application/vnd.openxmlformats-officedocument.wordprocessingml.footer+xml"/>
  <Override PartName="/word/footer926.xml" ContentType="application/vnd.openxmlformats-officedocument.wordprocessingml.footer+xml"/>
  <Override PartName="/word/footer760.xml" ContentType="application/vnd.openxmlformats-officedocument.wordprocessingml.footer+xml"/>
  <Override PartName="/word/footer585.xml" ContentType="application/vnd.openxmlformats-officedocument.wordprocessingml.footer+xml"/>
  <Override PartName="/word/footer927.xml" ContentType="application/vnd.openxmlformats-officedocument.wordprocessingml.footer+xml"/>
  <Override PartName="/word/footer761.xml" ContentType="application/vnd.openxmlformats-officedocument.wordprocessingml.footer+xml"/>
  <Override PartName="/word/footer586.xml" ContentType="application/vnd.openxmlformats-officedocument.wordprocessingml.footer+xml"/>
  <Override PartName="/word/footer740.xml" ContentType="application/vnd.openxmlformats-officedocument.wordprocessingml.footer+xml"/>
  <Override PartName="/word/footer692.xml" ContentType="application/vnd.openxmlformats-officedocument.wordprocessingml.footer+xml"/>
  <Override PartName="/word/footer906.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46.xml" ContentType="application/vnd.openxmlformats-officedocument.wordprocessingml.footer+xml"/>
  <Override PartName="/word/footer742.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567.xml" ContentType="application/vnd.openxmlformats-officedocument.wordprocessingml.footer+xml"/>
  <Override PartName="/word/footer935.xml" ContentType="application/vnd.openxmlformats-officedocument.wordprocessingml.footer+xml"/>
  <Override PartName="/word/footer743.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568.xml" ContentType="application/vnd.openxmlformats-officedocument.wordprocessingml.footer+xml"/>
  <Override PartName="/word/footer936.xml" ContentType="application/vnd.openxmlformats-officedocument.wordprocessingml.footer+xml"/>
  <Override PartName="/word/footer770.xml" ContentType="application/vnd.openxmlformats-officedocument.wordprocessingml.footer+xml"/>
  <Override PartName="/word/footer595.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7.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938.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939.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43.xml" ContentType="application/vnd.openxmlformats-officedocument.wordprocessingml.footer+xml"/>
  <Override PartName="/word/footer656.xml" ContentType="application/vnd.openxmlformats-officedocument.wordprocessingml.footer+xml"/>
  <Override PartName="/word/footer751.xml" ContentType="application/vnd.openxmlformats-officedocument.wordprocessingml.footer+xml"/>
  <Override PartName="/word/footer917.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944.xml" ContentType="application/vnd.openxmlformats-officedocument.wordprocessingml.footer+xml"/>
  <Override PartName="/word/footer752.xml" ContentType="application/vnd.openxmlformats-officedocument.wordprocessingml.footer+xml"/>
  <Override PartName="/word/footer918.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945.xml" ContentType="application/vnd.openxmlformats-officedocument.wordprocessingml.footer+xml"/>
  <Override PartName="/word/footer753.xml" ContentType="application/vnd.openxmlformats-officedocument.wordprocessingml.footer+xml"/>
  <Override PartName="/word/footer919.xml" ContentType="application/vnd.openxmlformats-officedocument.wordprocessingml.footer+xml"/>
  <Override PartName="/word/footer616.xml" ContentType="application/vnd.openxmlformats-officedocument.wordprocessingml.footer+xml"/>
  <Override PartName="/word/footer946.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948.xml" ContentType="application/vnd.openxmlformats-officedocument.wordprocessingml.footer+xml"/>
  <Override PartName="/word/footer949.xml" ContentType="application/vnd.openxmlformats-officedocument.wordprocessingml.footer+xml"/>
  <Override PartName="/word/footer687.xml" ContentType="application/vnd.openxmlformats-officedocument.wordprocessingml.footer+xml"/>
  <Override PartName="/word/footer950.xml" ContentType="application/vnd.openxmlformats-officedocument.wordprocessingml.footer+xml"/>
  <Override PartName="/word/footer688.xml" ContentType="application/vnd.openxmlformats-officedocument.wordprocessingml.footer+xml"/>
  <Override PartName="/word/footer951.xml" ContentType="application/vnd.openxmlformats-officedocument.wordprocessingml.footer+xml"/>
  <Override PartName="/word/footer668.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968.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928.xml" ContentType="application/vnd.openxmlformats-officedocument.wordprocessingml.footer+xml"/>
  <Override PartName="/word/footer762.xml" ContentType="application/vnd.openxmlformats-officedocument.wordprocessingml.footer+xml"/>
  <Override PartName="/word/footer587.xml" ContentType="application/vnd.openxmlformats-officedocument.wordprocessingml.footer+xml"/>
  <Override PartName="/word/footer669.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969.xml" ContentType="application/vnd.openxmlformats-officedocument.wordprocessingml.footer+xml"/>
  <Override PartName="/word/footer929.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01.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602.xml" ContentType="application/vnd.openxmlformats-officedocument.wordprocessingml.footer+xml"/>
  <Override PartName="/word/footer973.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974.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97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97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978.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655.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979.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97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934.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settings.xml" ContentType="application/vnd.openxmlformats-officedocument.wordprocessingml.settings+xml"/>
  <Override PartName="/word/footer961.xml" ContentType="application/vnd.openxmlformats-officedocument.wordprocessingml.footer+xml"/>
  <Override PartName="/word/footer698.xml" ContentType="application/vnd.openxmlformats-officedocument.wordprocessingml.footer+xml"/>
  <Override PartName="/word/footer700.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956.xml" ContentType="application/vnd.openxmlformats-officedocument.wordprocessingml.footer+xml"/>
  <Override PartName="/word/footer147.xml" ContentType="application/vnd.openxmlformats-officedocument.wordprocessingml.footer+xml"/>
  <Override PartName="/word/footer667.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9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965.xml" ContentType="application/vnd.openxmlformats-officedocument.wordprocessingml.footer+xml"/>
  <Override PartName="/word/footer13.xml" ContentType="application/vnd.openxmlformats-officedocument.wordprocessingml.footer+xml"/>
  <Override PartName="/word/footer964.xml" ContentType="application/vnd.openxmlformats-officedocument.wordprocessingml.footer+xml"/>
  <Override PartName="/word/footer12.xml" ContentType="application/vnd.openxmlformats-officedocument.wordprocessingml.footer+xml"/>
  <Override PartName="/word/footer963.xml" ContentType="application/vnd.openxmlformats-officedocument.wordprocessingml.footer+xml"/>
  <Override PartName="/word/footer11.xml" ContentType="application/vnd.openxmlformats-officedocument.wordprocessingml.footer+xml"/>
  <Override PartName="/word/footer699.xml" ContentType="application/vnd.openxmlformats-officedocument.wordprocessingml.footer+xml"/>
  <Override PartName="/word/footer962.xml" ContentType="application/vnd.openxmlformats-officedocument.wordprocessingml.footer+xml"/>
  <Override PartName="/word/footer1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825.xml" ContentType="application/vnd.openxmlformats-officedocument.wordprocessingml.footer+xml"/>
  <Override PartName="/word/footer959.xml" ContentType="application/vnd.openxmlformats-officedocument.wordprocessingml.footer+xml"/>
  <Override PartName="/word/footer697.xml" ContentType="application/vnd.openxmlformats-officedocument.wordprocessingml.footer+xml"/>
  <Override PartName="/word/footer960.xml" ContentType="application/vnd.openxmlformats-officedocument.wordprocessingml.footer+xml"/>
  <Override PartName="/word/footer958.xml" ContentType="application/vnd.openxmlformats-officedocument.wordprocessingml.footer+xml"/>
  <Override PartName="/word/footer14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148.xml" ContentType="application/vnd.openxmlformats-officedocument.wordprocessingml.footer+xml"/>
  <Override PartName="/word/footer955.xml" ContentType="application/vnd.openxmlformats-officedocument.wordprocessingml.footer+xml"/>
  <Override PartName="/word/footer954.xml" ContentType="application/vnd.openxmlformats-officedocument.wordprocessingml.footer+xml"/>
  <Override PartName="/word/footer953.xml" ContentType="application/vnd.openxmlformats-officedocument.wordprocessingml.footer+xml"/>
  <Override PartName="/word/footer689.xml" ContentType="application/vnd.openxmlformats-officedocument.wordprocessingml.footer+xml"/>
  <Override PartName="/word/footer952.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824.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648.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814.xml" ContentType="application/vnd.openxmlformats-officedocument.wordprocessingml.footer+xml"/>
  <Override PartName="/word/footer647.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971.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600.xml" ContentType="application/vnd.openxmlformats-officedocument.wordprocessingml.footer+xml"/>
  <Override PartName="/word/footer806.xml" ContentType="application/vnd.openxmlformats-officedocument.wordprocessingml.footer+xml"/>
  <Override PartName="/word/footer970.xml" ContentType="application/vnd.openxmlformats-officedocument.wordprocessingml.footer+xml"/>
  <Override PartName="/word/footer327.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805.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804.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39.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8.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326.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منتخب موسوعه الامام علی بن ابی طالب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1486_3804643083">
            <w:r>
              <w:rPr>
                <w:webHidden/>
                <w:rStyle w:val="IndexLink"/>
                <w:rtl w:val="true"/>
              </w:rPr>
              <w:t>اشارة</w:t>
            </w:r>
            <w:r>
              <w:rPr>
                <w:rStyle w:val="IndexLink"/>
                <w:rtl w:val="true"/>
              </w:rPr>
              <w:tab/>
            </w:r>
            <w:r>
              <w:rPr>
                <w:rStyle w:val="IndexLink"/>
              </w:rPr>
              <w:t>26</w:t>
            </w:r>
          </w:hyperlink>
        </w:p>
        <w:p>
          <w:pPr>
            <w:pStyle w:val="Contents2"/>
            <w:tabs>
              <w:tab w:val="clear" w:pos="8743"/>
              <w:tab w:val="right" w:pos="9026" w:leader="dot"/>
            </w:tabs>
            <w:rPr/>
          </w:pPr>
          <w:hyperlink w:anchor="__RefHeading___Toc1041488_3804643083">
            <w:r>
              <w:rPr>
                <w:webHidden/>
                <w:rStyle w:val="IndexLink"/>
                <w:rtl w:val="true"/>
              </w:rPr>
              <w:t>اشاره</w:t>
            </w:r>
            <w:r>
              <w:rPr>
                <w:rStyle w:val="IndexLink"/>
                <w:rtl w:val="true"/>
              </w:rPr>
              <w:tab/>
            </w:r>
            <w:r>
              <w:rPr>
                <w:rStyle w:val="IndexLink"/>
              </w:rPr>
              <w:t>26</w:t>
            </w:r>
          </w:hyperlink>
        </w:p>
        <w:p>
          <w:pPr>
            <w:pStyle w:val="Contents2"/>
            <w:tabs>
              <w:tab w:val="clear" w:pos="8743"/>
              <w:tab w:val="right" w:pos="9026" w:leader="dot"/>
            </w:tabs>
            <w:rPr/>
          </w:pPr>
          <w:hyperlink w:anchor="__RefHeading___Toc1041490_3804643083">
            <w:r>
              <w:rPr>
                <w:webHidden/>
                <w:rStyle w:val="IndexLink"/>
                <w:rtl w:val="true"/>
              </w:rPr>
              <w:t>تمهيد</w:t>
            </w:r>
            <w:r>
              <w:rPr>
                <w:rStyle w:val="IndexLink"/>
                <w:rtl w:val="true"/>
              </w:rPr>
              <w:tab/>
            </w:r>
            <w:r>
              <w:rPr>
                <w:rStyle w:val="IndexLink"/>
              </w:rPr>
              <w:t>27</w:t>
            </w:r>
          </w:hyperlink>
        </w:p>
        <w:p>
          <w:pPr>
            <w:pStyle w:val="Contents2"/>
            <w:tabs>
              <w:tab w:val="clear" w:pos="8743"/>
              <w:tab w:val="right" w:pos="9026" w:leader="dot"/>
            </w:tabs>
            <w:rPr/>
          </w:pPr>
          <w:hyperlink w:anchor="__RefHeading___Toc1041492_3804643083">
            <w:r>
              <w:rPr>
                <w:webHidden/>
                <w:rStyle w:val="IndexLink"/>
                <w:rtl w:val="true"/>
              </w:rPr>
              <w:t>مقدّمة منتخب الموسوعة</w:t>
            </w:r>
            <w:r>
              <w:rPr>
                <w:rStyle w:val="IndexLink"/>
                <w:rtl w:val="true"/>
              </w:rPr>
              <w:tab/>
            </w:r>
            <w:r>
              <w:rPr>
                <w:rStyle w:val="IndexLink"/>
              </w:rPr>
              <w:t>29</w:t>
            </w:r>
          </w:hyperlink>
        </w:p>
        <w:p>
          <w:pPr>
            <w:pStyle w:val="Contents3"/>
            <w:tabs>
              <w:tab w:val="clear" w:pos="8459"/>
              <w:tab w:val="right" w:pos="9026" w:leader="dot"/>
            </w:tabs>
            <w:rPr/>
          </w:pPr>
          <w:hyperlink w:anchor="__RefHeading___Toc1041494_380464308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041496_3804643083">
            <w:r>
              <w:rPr>
                <w:webHidden/>
                <w:rStyle w:val="IndexLink"/>
                <w:rtl w:val="true"/>
              </w:rPr>
              <w:t>شكر وتقدير</w:t>
            </w:r>
            <w:r>
              <w:rPr>
                <w:rStyle w:val="IndexLink"/>
                <w:rtl w:val="true"/>
              </w:rPr>
              <w:tab/>
            </w:r>
            <w:r>
              <w:rPr>
                <w:rStyle w:val="IndexLink"/>
              </w:rPr>
              <w:t>33</w:t>
            </w:r>
          </w:hyperlink>
        </w:p>
        <w:p>
          <w:pPr>
            <w:pStyle w:val="Contents2"/>
            <w:tabs>
              <w:tab w:val="clear" w:pos="8743"/>
              <w:tab w:val="right" w:pos="9026" w:leader="dot"/>
            </w:tabs>
            <w:rPr/>
          </w:pPr>
          <w:hyperlink w:anchor="__RefHeading___Toc1041498_3804643083">
            <w:r>
              <w:rPr>
                <w:webHidden/>
                <w:rStyle w:val="IndexLink"/>
                <w:rtl w:val="true"/>
              </w:rPr>
              <w:t xml:space="preserve">القسم الأوّل </w:t>
            </w:r>
            <w:r>
              <w:rPr>
                <w:rStyle w:val="IndexLink"/>
                <w:rtl w:val="true"/>
              </w:rPr>
              <w:t xml:space="preserve">: </w:t>
            </w:r>
            <w:r>
              <w:rPr>
                <w:rStyle w:val="IndexLink"/>
                <w:rtl w:val="true"/>
              </w:rPr>
              <w:t>اُسرة الإمام عليّ عليه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1041500_3804643083">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041502_3804643083">
            <w:r>
              <w:rPr>
                <w:webHidden/>
                <w:rStyle w:val="IndexLink"/>
                <w:rtl w:val="true"/>
              </w:rPr>
              <w:t xml:space="preserve">الفصل الأوّل </w:t>
            </w:r>
            <w:r>
              <w:rPr>
                <w:rStyle w:val="IndexLink"/>
                <w:rtl w:val="true"/>
              </w:rPr>
              <w:t xml:space="preserve">: </w:t>
            </w:r>
            <w:r>
              <w:rPr>
                <w:rStyle w:val="IndexLink"/>
                <w:rtl w:val="true"/>
              </w:rPr>
              <w:t>الولادة</w:t>
            </w:r>
            <w:r>
              <w:rPr>
                <w:rStyle w:val="IndexLink"/>
                <w:rtl w:val="true"/>
              </w:rPr>
              <w:tab/>
            </w:r>
            <w:r>
              <w:rPr>
                <w:rStyle w:val="IndexLink"/>
              </w:rPr>
              <w:t>37</w:t>
            </w:r>
          </w:hyperlink>
        </w:p>
        <w:p>
          <w:pPr>
            <w:pStyle w:val="Contents4"/>
            <w:tabs>
              <w:tab w:val="clear" w:pos="8176"/>
              <w:tab w:val="right" w:pos="9026" w:leader="dot"/>
            </w:tabs>
            <w:rPr/>
          </w:pPr>
          <w:hyperlink w:anchor="__RefHeading___Toc1041504_3804643083">
            <w:r>
              <w:rPr>
                <w:webHidden/>
                <w:rStyle w:val="IndexLink"/>
                <w:rtl w:val="true"/>
              </w:rPr>
              <w:t>أ ـ النّسب</w:t>
            </w:r>
            <w:r>
              <w:rPr>
                <w:rStyle w:val="IndexLink"/>
                <w:rtl w:val="true"/>
              </w:rPr>
              <w:tab/>
            </w:r>
            <w:r>
              <w:rPr>
                <w:rStyle w:val="IndexLink"/>
              </w:rPr>
              <w:t>37</w:t>
            </w:r>
          </w:hyperlink>
        </w:p>
        <w:p>
          <w:pPr>
            <w:pStyle w:val="Contents4"/>
            <w:tabs>
              <w:tab w:val="clear" w:pos="8176"/>
              <w:tab w:val="right" w:pos="9026" w:leader="dot"/>
            </w:tabs>
            <w:rPr/>
          </w:pPr>
          <w:hyperlink w:anchor="__RefHeading___Toc1041506_3804643083">
            <w:r>
              <w:rPr>
                <w:webHidden/>
                <w:rStyle w:val="IndexLink"/>
                <w:rtl w:val="true"/>
              </w:rPr>
              <w:t>ب ـ الأب</w:t>
            </w:r>
            <w:r>
              <w:rPr>
                <w:rStyle w:val="IndexLink"/>
                <w:rtl w:val="true"/>
              </w:rPr>
              <w:tab/>
            </w:r>
            <w:r>
              <w:rPr>
                <w:rStyle w:val="IndexLink"/>
              </w:rPr>
              <w:t>38</w:t>
            </w:r>
          </w:hyperlink>
        </w:p>
        <w:p>
          <w:pPr>
            <w:pStyle w:val="Contents4"/>
            <w:tabs>
              <w:tab w:val="clear" w:pos="8176"/>
              <w:tab w:val="right" w:pos="9026" w:leader="dot"/>
            </w:tabs>
            <w:rPr/>
          </w:pPr>
          <w:hyperlink w:anchor="__RefHeading___Toc1041508_3804643083">
            <w:r>
              <w:rPr>
                <w:webHidden/>
                <w:rStyle w:val="IndexLink"/>
                <w:rtl w:val="true"/>
              </w:rPr>
              <w:t>ج ـ الاُمّ</w:t>
            </w:r>
            <w:r>
              <w:rPr>
                <w:rStyle w:val="IndexLink"/>
                <w:rtl w:val="true"/>
              </w:rPr>
              <w:tab/>
            </w:r>
            <w:r>
              <w:rPr>
                <w:rStyle w:val="IndexLink"/>
              </w:rPr>
              <w:t>40</w:t>
            </w:r>
          </w:hyperlink>
        </w:p>
        <w:p>
          <w:pPr>
            <w:pStyle w:val="Contents4"/>
            <w:tabs>
              <w:tab w:val="clear" w:pos="8176"/>
              <w:tab w:val="right" w:pos="9026" w:leader="dot"/>
            </w:tabs>
            <w:rPr/>
          </w:pPr>
          <w:hyperlink w:anchor="__RefHeading___Toc1041510_3804643083">
            <w:r>
              <w:rPr>
                <w:webHidden/>
                <w:rStyle w:val="IndexLink"/>
                <w:rtl w:val="true"/>
              </w:rPr>
              <w:t>د ـ المولد</w:t>
            </w:r>
            <w:r>
              <w:rPr>
                <w:rStyle w:val="IndexLink"/>
                <w:rtl w:val="true"/>
              </w:rPr>
              <w:tab/>
            </w:r>
            <w:r>
              <w:rPr>
                <w:rStyle w:val="IndexLink"/>
              </w:rPr>
              <w:t>42</w:t>
            </w:r>
          </w:hyperlink>
        </w:p>
        <w:p>
          <w:pPr>
            <w:pStyle w:val="Contents4"/>
            <w:tabs>
              <w:tab w:val="clear" w:pos="8176"/>
              <w:tab w:val="right" w:pos="9026" w:leader="dot"/>
            </w:tabs>
            <w:rPr/>
          </w:pPr>
          <w:hyperlink w:anchor="__RefHeading___Toc1041512_3804643083">
            <w:r>
              <w:rPr>
                <w:webHidden/>
                <w:rStyle w:val="IndexLink"/>
                <w:rtl w:val="true"/>
              </w:rPr>
              <w:t>ه ـ الأسماء</w:t>
            </w:r>
            <w:r>
              <w:rPr>
                <w:rStyle w:val="IndexLink"/>
                <w:rtl w:val="true"/>
              </w:rPr>
              <w:tab/>
            </w:r>
            <w:r>
              <w:rPr>
                <w:rStyle w:val="IndexLink"/>
              </w:rPr>
              <w:t>43</w:t>
            </w:r>
          </w:hyperlink>
        </w:p>
        <w:p>
          <w:pPr>
            <w:pStyle w:val="Contents4"/>
            <w:tabs>
              <w:tab w:val="clear" w:pos="8176"/>
              <w:tab w:val="right" w:pos="9026" w:leader="dot"/>
            </w:tabs>
            <w:rPr/>
          </w:pPr>
          <w:hyperlink w:anchor="__RefHeading___Toc1041514_3804643083">
            <w:r>
              <w:rPr>
                <w:webHidden/>
                <w:rStyle w:val="IndexLink"/>
                <w:rtl w:val="true"/>
              </w:rPr>
              <w:t>و ـ الكنى</w:t>
            </w:r>
            <w:r>
              <w:rPr>
                <w:rStyle w:val="IndexLink"/>
                <w:rtl w:val="true"/>
              </w:rPr>
              <w:tab/>
            </w:r>
            <w:r>
              <w:rPr>
                <w:rStyle w:val="IndexLink"/>
              </w:rPr>
              <w:t>43</w:t>
            </w:r>
          </w:hyperlink>
        </w:p>
        <w:p>
          <w:pPr>
            <w:pStyle w:val="Contents4"/>
            <w:tabs>
              <w:tab w:val="clear" w:pos="8176"/>
              <w:tab w:val="right" w:pos="9026" w:leader="dot"/>
            </w:tabs>
            <w:rPr/>
          </w:pPr>
          <w:hyperlink w:anchor="__RefHeading___Toc1041516_3804643083">
            <w:r>
              <w:rPr>
                <w:webHidden/>
                <w:rStyle w:val="IndexLink"/>
                <w:rtl w:val="true"/>
              </w:rPr>
              <w:t>ز ـ الألقاب</w:t>
            </w:r>
            <w:r>
              <w:rPr>
                <w:rStyle w:val="IndexLink"/>
                <w:rtl w:val="true"/>
              </w:rPr>
              <w:tab/>
            </w:r>
            <w:r>
              <w:rPr>
                <w:rStyle w:val="IndexLink"/>
              </w:rPr>
              <w:t>44</w:t>
            </w:r>
          </w:hyperlink>
        </w:p>
        <w:p>
          <w:pPr>
            <w:pStyle w:val="Contents4"/>
            <w:tabs>
              <w:tab w:val="clear" w:pos="8176"/>
              <w:tab w:val="right" w:pos="9026" w:leader="dot"/>
            </w:tabs>
            <w:rPr/>
          </w:pPr>
          <w:hyperlink w:anchor="__RefHeading___Toc1041518_3804643083">
            <w:r>
              <w:rPr>
                <w:webHidden/>
                <w:rStyle w:val="IndexLink"/>
                <w:rtl w:val="true"/>
              </w:rPr>
              <w:t>ح ـ الشّمائل</w:t>
            </w:r>
            <w:r>
              <w:rPr>
                <w:rStyle w:val="IndexLink"/>
                <w:rtl w:val="true"/>
              </w:rPr>
              <w:tab/>
            </w:r>
            <w:r>
              <w:rPr>
                <w:rStyle w:val="IndexLink"/>
              </w:rPr>
              <w:t>45</w:t>
            </w:r>
          </w:hyperlink>
        </w:p>
        <w:p>
          <w:pPr>
            <w:pStyle w:val="Contents3"/>
            <w:tabs>
              <w:tab w:val="clear" w:pos="8459"/>
              <w:tab w:val="right" w:pos="9026" w:leader="dot"/>
            </w:tabs>
            <w:rPr/>
          </w:pPr>
          <w:hyperlink w:anchor="__RefHeading___Toc1041520_3804643083">
            <w:r>
              <w:rPr>
                <w:webHidden/>
                <w:rStyle w:val="IndexLink"/>
                <w:rtl w:val="true"/>
              </w:rPr>
              <w:t xml:space="preserve">الفصل الثاني </w:t>
            </w:r>
            <w:r>
              <w:rPr>
                <w:rStyle w:val="IndexLink"/>
                <w:rtl w:val="true"/>
              </w:rPr>
              <w:t xml:space="preserve">: </w:t>
            </w:r>
            <w:r>
              <w:rPr>
                <w:rStyle w:val="IndexLink"/>
                <w:rtl w:val="true"/>
              </w:rPr>
              <w:t>النشأة</w:t>
            </w:r>
            <w:r>
              <w:rPr>
                <w:rStyle w:val="IndexLink"/>
                <w:rtl w:val="true"/>
              </w:rPr>
              <w:tab/>
            </w:r>
            <w:r>
              <w:rPr>
                <w:rStyle w:val="IndexLink"/>
              </w:rPr>
              <w:t>47</w:t>
            </w:r>
          </w:hyperlink>
        </w:p>
        <w:p>
          <w:pPr>
            <w:pStyle w:val="Contents3"/>
            <w:tabs>
              <w:tab w:val="clear" w:pos="8459"/>
              <w:tab w:val="right" w:pos="9026" w:leader="dot"/>
            </w:tabs>
            <w:rPr/>
          </w:pPr>
          <w:hyperlink w:anchor="__RefHeading___Toc1041522_3804643083">
            <w:r>
              <w:rPr>
                <w:webHidden/>
                <w:rStyle w:val="IndexLink"/>
                <w:rtl w:val="true"/>
              </w:rPr>
              <w:t xml:space="preserve">الفصل الثالث </w:t>
            </w:r>
            <w:r>
              <w:rPr>
                <w:rStyle w:val="IndexLink"/>
                <w:rtl w:val="true"/>
              </w:rPr>
              <w:t xml:space="preserve">: </w:t>
            </w:r>
            <w:r>
              <w:rPr>
                <w:rStyle w:val="IndexLink"/>
                <w:rtl w:val="true"/>
              </w:rPr>
              <w:t>الزواج</w:t>
            </w:r>
            <w:r>
              <w:rPr>
                <w:rStyle w:val="IndexLink"/>
                <w:rtl w:val="true"/>
              </w:rPr>
              <w:tab/>
            </w:r>
            <w:r>
              <w:rPr>
                <w:rStyle w:val="IndexLink"/>
              </w:rPr>
              <w:t>49</w:t>
            </w:r>
          </w:hyperlink>
        </w:p>
        <w:p>
          <w:pPr>
            <w:pStyle w:val="Contents4"/>
            <w:tabs>
              <w:tab w:val="clear" w:pos="8176"/>
              <w:tab w:val="right" w:pos="9026" w:leader="dot"/>
            </w:tabs>
            <w:rPr/>
          </w:pPr>
          <w:hyperlink w:anchor="__RefHeading___Toc1041524_3804643083">
            <w:r>
              <w:rPr>
                <w:webHidden/>
                <w:rStyle w:val="IndexLink"/>
                <w:rtl w:val="true"/>
              </w:rPr>
              <w:t>أ ـ تزويجه فاطمة عليهاالسلام بنت رسول اللّه صلى الله عليه و آله</w:t>
            </w:r>
            <w:r>
              <w:rPr>
                <w:rStyle w:val="IndexLink"/>
                <w:rtl w:val="true"/>
              </w:rPr>
              <w:tab/>
            </w:r>
            <w:r>
              <w:rPr>
                <w:rStyle w:val="IndexLink"/>
              </w:rPr>
              <w:t>49</w:t>
            </w:r>
          </w:hyperlink>
        </w:p>
        <w:p>
          <w:pPr>
            <w:pStyle w:val="Contents4"/>
            <w:tabs>
              <w:tab w:val="clear" w:pos="8176"/>
              <w:tab w:val="right" w:pos="9026" w:leader="dot"/>
            </w:tabs>
            <w:rPr/>
          </w:pPr>
          <w:hyperlink w:anchor="__RefHeading___Toc1041526_3804643083">
            <w:r>
              <w:rPr>
                <w:webHidden/>
                <w:rStyle w:val="IndexLink"/>
                <w:rtl w:val="true"/>
              </w:rPr>
              <w:t>ب ـ زوجاته بعد فاطمة عليهاالسلام بنت رسول اللّه صلى الله عليه و آله</w:t>
            </w:r>
            <w:r>
              <w:rPr>
                <w:rStyle w:val="IndexLink"/>
                <w:rtl w:val="true"/>
              </w:rPr>
              <w:tab/>
            </w:r>
            <w:r>
              <w:rPr>
                <w:rStyle w:val="IndexLink"/>
              </w:rPr>
              <w:t>53</w:t>
            </w:r>
          </w:hyperlink>
        </w:p>
        <w:p>
          <w:pPr>
            <w:pStyle w:val="Contents3"/>
            <w:tabs>
              <w:tab w:val="clear" w:pos="8459"/>
              <w:tab w:val="right" w:pos="9026" w:leader="dot"/>
            </w:tabs>
            <w:rPr/>
          </w:pPr>
          <w:hyperlink w:anchor="__RefHeading___Toc1041528_3804643083">
            <w:r>
              <w:rPr>
                <w:webHidden/>
                <w:rStyle w:val="IndexLink"/>
                <w:rtl w:val="true"/>
              </w:rPr>
              <w:t xml:space="preserve">الفصل الرابع </w:t>
            </w:r>
            <w:r>
              <w:rPr>
                <w:rStyle w:val="IndexLink"/>
                <w:rtl w:val="true"/>
              </w:rPr>
              <w:t xml:space="preserve">: </w:t>
            </w:r>
            <w:r>
              <w:rPr>
                <w:rStyle w:val="IndexLink"/>
                <w:rtl w:val="true"/>
              </w:rPr>
              <w:t>الأولاد</w:t>
            </w:r>
            <w:r>
              <w:rPr>
                <w:rStyle w:val="IndexLink"/>
                <w:rtl w:val="true"/>
              </w:rPr>
              <w:tab/>
            </w:r>
            <w:r>
              <w:rPr>
                <w:rStyle w:val="IndexLink"/>
              </w:rPr>
              <w:t>54</w:t>
            </w:r>
          </w:hyperlink>
        </w:p>
        <w:p>
          <w:pPr>
            <w:pStyle w:val="Contents2"/>
            <w:tabs>
              <w:tab w:val="clear" w:pos="8743"/>
              <w:tab w:val="right" w:pos="9026" w:leader="dot"/>
            </w:tabs>
            <w:rPr/>
          </w:pPr>
          <w:hyperlink w:anchor="__RefHeading___Toc1041530_3804643083">
            <w:r>
              <w:rPr>
                <w:webHidden/>
                <w:rStyle w:val="IndexLink"/>
                <w:rtl w:val="true"/>
              </w:rPr>
              <w:t>القسم الثاني</w:t>
            </w:r>
            <w:r>
              <w:rPr>
                <w:rStyle w:val="IndexLink"/>
                <w:rtl w:val="true"/>
              </w:rPr>
              <w:t xml:space="preserve">: </w:t>
            </w:r>
            <w:r>
              <w:rPr>
                <w:rStyle w:val="IndexLink"/>
                <w:rtl w:val="true"/>
              </w:rPr>
              <w:t>الإمام عليّ عليه السلام مع النبيّ صلى الله عليه و آله</w:t>
            </w:r>
            <w:r>
              <w:rPr>
                <w:rStyle w:val="IndexLink"/>
                <w:rtl w:val="true"/>
              </w:rPr>
              <w:tab/>
            </w:r>
            <w:r>
              <w:rPr>
                <w:rStyle w:val="IndexLink"/>
              </w:rPr>
              <w:t>59</w:t>
            </w:r>
          </w:hyperlink>
        </w:p>
        <w:p>
          <w:pPr>
            <w:pStyle w:val="Contents3"/>
            <w:tabs>
              <w:tab w:val="clear" w:pos="8459"/>
              <w:tab w:val="right" w:pos="9026" w:leader="dot"/>
            </w:tabs>
            <w:rPr/>
          </w:pPr>
          <w:hyperlink w:anchor="__RefHeading___Toc1041532_3804643083">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041534_3804643083">
            <w:r>
              <w:rPr>
                <w:webHidden/>
                <w:rStyle w:val="IndexLink"/>
                <w:rtl w:val="true"/>
              </w:rPr>
              <w:t xml:space="preserve">الفصل الأوّل </w:t>
            </w:r>
            <w:r>
              <w:rPr>
                <w:rStyle w:val="IndexLink"/>
                <w:rtl w:val="true"/>
              </w:rPr>
              <w:t xml:space="preserve">: </w:t>
            </w:r>
            <w:r>
              <w:rPr>
                <w:rStyle w:val="IndexLink"/>
                <w:rtl w:val="true"/>
              </w:rPr>
              <w:t>المؤازرة على الدعوة</w:t>
            </w:r>
            <w:r>
              <w:rPr>
                <w:rStyle w:val="IndexLink"/>
                <w:rtl w:val="true"/>
              </w:rPr>
              <w:tab/>
            </w:r>
            <w:r>
              <w:rPr>
                <w:rStyle w:val="IndexLink"/>
              </w:rPr>
              <w:t>61</w:t>
            </w:r>
          </w:hyperlink>
        </w:p>
        <w:p>
          <w:pPr>
            <w:pStyle w:val="Contents3"/>
            <w:tabs>
              <w:tab w:val="clear" w:pos="8459"/>
              <w:tab w:val="right" w:pos="9026" w:leader="dot"/>
            </w:tabs>
            <w:rPr/>
          </w:pPr>
          <w:hyperlink w:anchor="__RefHeading___Toc1041536_3804643083">
            <w:r>
              <w:rPr>
                <w:webHidden/>
                <w:rStyle w:val="IndexLink"/>
                <w:rtl w:val="true"/>
              </w:rPr>
              <w:t xml:space="preserve">الفصل الثاني </w:t>
            </w:r>
            <w:r>
              <w:rPr>
                <w:rStyle w:val="IndexLink"/>
                <w:rtl w:val="true"/>
              </w:rPr>
              <w:t xml:space="preserve">: </w:t>
            </w:r>
            <w:r>
              <w:rPr>
                <w:rStyle w:val="IndexLink"/>
                <w:rtl w:val="true"/>
              </w:rPr>
              <w:t>كسر الأصنام</w:t>
            </w:r>
            <w:r>
              <w:rPr>
                <w:rStyle w:val="IndexLink"/>
                <w:rtl w:val="true"/>
              </w:rPr>
              <w:tab/>
            </w:r>
            <w:r>
              <w:rPr>
                <w:rStyle w:val="IndexLink"/>
              </w:rPr>
              <w:t>64</w:t>
            </w:r>
          </w:hyperlink>
        </w:p>
        <w:p>
          <w:pPr>
            <w:pStyle w:val="Contents3"/>
            <w:tabs>
              <w:tab w:val="clear" w:pos="8459"/>
              <w:tab w:val="right" w:pos="9026" w:leader="dot"/>
            </w:tabs>
            <w:rPr/>
          </w:pPr>
          <w:hyperlink w:anchor="__RefHeading___Toc1041538_3804643083">
            <w:r>
              <w:rPr>
                <w:webHidden/>
                <w:rStyle w:val="IndexLink"/>
                <w:rtl w:val="true"/>
              </w:rPr>
              <w:t xml:space="preserve">الفصل الثالث </w:t>
            </w:r>
            <w:r>
              <w:rPr>
                <w:rStyle w:val="IndexLink"/>
                <w:rtl w:val="true"/>
              </w:rPr>
              <w:t xml:space="preserve">: </w:t>
            </w:r>
            <w:r>
              <w:rPr>
                <w:rStyle w:val="IndexLink"/>
                <w:rtl w:val="true"/>
              </w:rPr>
              <w:t>الإيثار الرائع ليلة المبيت</w:t>
            </w:r>
            <w:r>
              <w:rPr>
                <w:rStyle w:val="IndexLink"/>
                <w:rtl w:val="true"/>
              </w:rPr>
              <w:tab/>
            </w:r>
            <w:r>
              <w:rPr>
                <w:rStyle w:val="IndexLink"/>
              </w:rPr>
              <w:t>66</w:t>
            </w:r>
          </w:hyperlink>
        </w:p>
        <w:p>
          <w:pPr>
            <w:pStyle w:val="Contents3"/>
            <w:tabs>
              <w:tab w:val="clear" w:pos="8459"/>
              <w:tab w:val="right" w:pos="9026" w:leader="dot"/>
            </w:tabs>
            <w:rPr/>
          </w:pPr>
          <w:hyperlink w:anchor="__RefHeading___Toc1041540_3804643083">
            <w:r>
              <w:rPr>
                <w:webHidden/>
                <w:rStyle w:val="IndexLink"/>
                <w:rtl w:val="true"/>
              </w:rPr>
              <w:t xml:space="preserve">الفصل الرابع </w:t>
            </w:r>
            <w:r>
              <w:rPr>
                <w:rStyle w:val="IndexLink"/>
                <w:rtl w:val="true"/>
              </w:rPr>
              <w:t xml:space="preserve">: </w:t>
            </w:r>
            <w:r>
              <w:rPr>
                <w:rStyle w:val="IndexLink"/>
                <w:rtl w:val="true"/>
              </w:rPr>
              <w:t>غاية الفتوّة في غزوتين</w:t>
            </w:r>
            <w:r>
              <w:rPr>
                <w:rStyle w:val="IndexLink"/>
                <w:rtl w:val="true"/>
              </w:rPr>
              <w:tab/>
            </w:r>
            <w:r>
              <w:rPr>
                <w:rStyle w:val="IndexLink"/>
              </w:rPr>
              <w:t>70</w:t>
            </w:r>
          </w:hyperlink>
        </w:p>
        <w:p>
          <w:pPr>
            <w:pStyle w:val="Contents4"/>
            <w:tabs>
              <w:tab w:val="clear" w:pos="8176"/>
              <w:tab w:val="right" w:pos="9026" w:leader="dot"/>
            </w:tabs>
            <w:rPr/>
          </w:pPr>
          <w:hyperlink w:anchor="__RefHeading___Toc1041542_3804643083">
            <w:r>
              <w:rPr>
                <w:webHidden/>
                <w:rStyle w:val="IndexLink"/>
                <w:rtl w:val="true"/>
              </w:rPr>
              <w:t>أ ـ غزوة بدر</w:t>
            </w:r>
            <w:r>
              <w:rPr>
                <w:rStyle w:val="IndexLink"/>
                <w:rtl w:val="true"/>
              </w:rPr>
              <w:tab/>
            </w:r>
            <w:r>
              <w:rPr>
                <w:rStyle w:val="IndexLink"/>
              </w:rPr>
              <w:t>70</w:t>
            </w:r>
          </w:hyperlink>
        </w:p>
        <w:p>
          <w:pPr>
            <w:pStyle w:val="Contents4"/>
            <w:tabs>
              <w:tab w:val="clear" w:pos="8176"/>
              <w:tab w:val="right" w:pos="9026" w:leader="dot"/>
            </w:tabs>
            <w:rPr/>
          </w:pPr>
          <w:hyperlink w:anchor="__RefHeading___Toc1041544_3804643083">
            <w:r>
              <w:rPr>
                <w:webHidden/>
                <w:rStyle w:val="IndexLink"/>
                <w:rtl w:val="true"/>
              </w:rPr>
              <w:t>ب ـ غزوة اُحد</w:t>
            </w:r>
            <w:r>
              <w:rPr>
                <w:rStyle w:val="IndexLink"/>
                <w:rtl w:val="true"/>
              </w:rPr>
              <w:tab/>
            </w:r>
            <w:r>
              <w:rPr>
                <w:rStyle w:val="IndexLink"/>
              </w:rPr>
              <w:t>73</w:t>
            </w:r>
          </w:hyperlink>
        </w:p>
        <w:p>
          <w:pPr>
            <w:pStyle w:val="Contents3"/>
            <w:tabs>
              <w:tab w:val="clear" w:pos="8459"/>
              <w:tab w:val="right" w:pos="9026" w:leader="dot"/>
            </w:tabs>
            <w:rPr/>
          </w:pPr>
          <w:hyperlink w:anchor="__RefHeading___Toc1041546_3804643083">
            <w:r>
              <w:rPr>
                <w:webHidden/>
                <w:rStyle w:val="IndexLink"/>
                <w:rtl w:val="true"/>
              </w:rPr>
              <w:t xml:space="preserve">الفصل الخامس </w:t>
            </w:r>
            <w:r>
              <w:rPr>
                <w:rStyle w:val="IndexLink"/>
                <w:rtl w:val="true"/>
              </w:rPr>
              <w:t xml:space="preserve">: </w:t>
            </w:r>
            <w:r>
              <w:rPr>
                <w:rStyle w:val="IndexLink"/>
                <w:rtl w:val="true"/>
              </w:rPr>
              <w:t>ارغام العدوّ على التسليم</w:t>
            </w:r>
            <w:r>
              <w:rPr>
                <w:rStyle w:val="IndexLink"/>
                <w:rtl w:val="true"/>
              </w:rPr>
              <w:tab/>
            </w:r>
            <w:r>
              <w:rPr>
                <w:rStyle w:val="IndexLink"/>
              </w:rPr>
              <w:t>78</w:t>
            </w:r>
          </w:hyperlink>
        </w:p>
        <w:p>
          <w:pPr>
            <w:pStyle w:val="Contents4"/>
            <w:tabs>
              <w:tab w:val="clear" w:pos="8176"/>
              <w:tab w:val="right" w:pos="9026" w:leader="dot"/>
            </w:tabs>
            <w:rPr/>
          </w:pPr>
          <w:hyperlink w:anchor="__RefHeading___Toc1041548_3804643083">
            <w:r>
              <w:rPr>
                <w:webHidden/>
                <w:rStyle w:val="IndexLink"/>
                <w:rtl w:val="true"/>
              </w:rPr>
              <w:t>أ ـ غزوة بني النّضير</w:t>
            </w:r>
            <w:r>
              <w:rPr>
                <w:rStyle w:val="IndexLink"/>
                <w:rtl w:val="true"/>
              </w:rPr>
              <w:tab/>
            </w:r>
            <w:r>
              <w:rPr>
                <w:rStyle w:val="IndexLink"/>
              </w:rPr>
              <w:t>78</w:t>
            </w:r>
          </w:hyperlink>
        </w:p>
        <w:p>
          <w:pPr>
            <w:pStyle w:val="Contents4"/>
            <w:tabs>
              <w:tab w:val="clear" w:pos="8176"/>
              <w:tab w:val="right" w:pos="9026" w:leader="dot"/>
            </w:tabs>
            <w:rPr/>
          </w:pPr>
          <w:hyperlink w:anchor="__RefHeading___Toc1041550_3804643083">
            <w:r>
              <w:rPr>
                <w:webHidden/>
                <w:rStyle w:val="IndexLink"/>
                <w:rtl w:val="true"/>
              </w:rPr>
              <w:t>ب ـ غزوة بني قريظة</w:t>
            </w:r>
            <w:r>
              <w:rPr>
                <w:rStyle w:val="IndexLink"/>
                <w:rtl w:val="true"/>
              </w:rPr>
              <w:tab/>
            </w:r>
            <w:r>
              <w:rPr>
                <w:rStyle w:val="IndexLink"/>
              </w:rPr>
              <w:t>79</w:t>
            </w:r>
          </w:hyperlink>
        </w:p>
        <w:p>
          <w:pPr>
            <w:pStyle w:val="Contents3"/>
            <w:tabs>
              <w:tab w:val="clear" w:pos="8459"/>
              <w:tab w:val="right" w:pos="9026" w:leader="dot"/>
            </w:tabs>
            <w:rPr/>
          </w:pPr>
          <w:hyperlink w:anchor="__RefHeading___Toc1041552_3804643083">
            <w:r>
              <w:rPr>
                <w:webHidden/>
                <w:rStyle w:val="IndexLink"/>
                <w:rtl w:val="true"/>
              </w:rPr>
              <w:t xml:space="preserve">الفصل السادس </w:t>
            </w:r>
            <w:r>
              <w:rPr>
                <w:rStyle w:val="IndexLink"/>
                <w:rtl w:val="true"/>
              </w:rPr>
              <w:t xml:space="preserve">: </w:t>
            </w:r>
            <w:r>
              <w:rPr>
                <w:rStyle w:val="IndexLink"/>
                <w:rtl w:val="true"/>
              </w:rPr>
              <w:t>الضربة المصيريّة في غزوة الخندق</w:t>
            </w:r>
            <w:r>
              <w:rPr>
                <w:rStyle w:val="IndexLink"/>
                <w:rtl w:val="true"/>
              </w:rPr>
              <w:tab/>
            </w:r>
            <w:r>
              <w:rPr>
                <w:rStyle w:val="IndexLink"/>
              </w:rPr>
              <w:t>81</w:t>
            </w:r>
          </w:hyperlink>
        </w:p>
        <w:p>
          <w:pPr>
            <w:pStyle w:val="Contents3"/>
            <w:tabs>
              <w:tab w:val="clear" w:pos="8459"/>
              <w:tab w:val="right" w:pos="9026" w:leader="dot"/>
            </w:tabs>
            <w:rPr/>
          </w:pPr>
          <w:hyperlink w:anchor="__RefHeading___Toc1041554_3804643083">
            <w:r>
              <w:rPr>
                <w:webHidden/>
                <w:rStyle w:val="IndexLink"/>
                <w:rtl w:val="true"/>
              </w:rPr>
              <w:t xml:space="preserve">الفصل السابع </w:t>
            </w:r>
            <w:r>
              <w:rPr>
                <w:rStyle w:val="IndexLink"/>
                <w:rtl w:val="true"/>
              </w:rPr>
              <w:t xml:space="preserve">: </w:t>
            </w:r>
            <w:r>
              <w:rPr>
                <w:rStyle w:val="IndexLink"/>
                <w:rtl w:val="true"/>
              </w:rPr>
              <w:t>الشجاعة والأدب في الحديبيّة</w:t>
            </w:r>
            <w:r>
              <w:rPr>
                <w:rStyle w:val="IndexLink"/>
                <w:rtl w:val="true"/>
              </w:rPr>
              <w:tab/>
            </w:r>
            <w:r>
              <w:rPr>
                <w:rStyle w:val="IndexLink"/>
              </w:rPr>
              <w:t>84</w:t>
            </w:r>
          </w:hyperlink>
        </w:p>
        <w:p>
          <w:pPr>
            <w:pStyle w:val="Contents3"/>
            <w:tabs>
              <w:tab w:val="clear" w:pos="8459"/>
              <w:tab w:val="right" w:pos="9026" w:leader="dot"/>
            </w:tabs>
            <w:rPr/>
          </w:pPr>
          <w:hyperlink w:anchor="__RefHeading___Toc1041556_3804643083">
            <w:r>
              <w:rPr>
                <w:webHidden/>
                <w:rStyle w:val="IndexLink"/>
                <w:rtl w:val="true"/>
              </w:rPr>
              <w:t xml:space="preserve">الفصل الثامن </w:t>
            </w:r>
            <w:r>
              <w:rPr>
                <w:rStyle w:val="IndexLink"/>
                <w:rtl w:val="true"/>
              </w:rPr>
              <w:t xml:space="preserve">: </w:t>
            </w:r>
            <w:r>
              <w:rPr>
                <w:rStyle w:val="IndexLink"/>
                <w:rtl w:val="true"/>
              </w:rPr>
              <w:t>الدور المصيري في فتح خيبر</w:t>
            </w:r>
            <w:r>
              <w:rPr>
                <w:rStyle w:val="IndexLink"/>
                <w:rtl w:val="true"/>
              </w:rPr>
              <w:tab/>
            </w:r>
            <w:r>
              <w:rPr>
                <w:rStyle w:val="IndexLink"/>
              </w:rPr>
              <w:t>86</w:t>
            </w:r>
          </w:hyperlink>
        </w:p>
        <w:p>
          <w:pPr>
            <w:pStyle w:val="Contents3"/>
            <w:tabs>
              <w:tab w:val="clear" w:pos="8459"/>
              <w:tab w:val="right" w:pos="9026" w:leader="dot"/>
            </w:tabs>
            <w:rPr/>
          </w:pPr>
          <w:hyperlink w:anchor="__RefHeading___Toc1041558_3804643083">
            <w:r>
              <w:rPr>
                <w:webHidden/>
                <w:rStyle w:val="IndexLink"/>
                <w:rtl w:val="true"/>
              </w:rPr>
              <w:t xml:space="preserve">الفصل التاسع </w:t>
            </w:r>
            <w:r>
              <w:rPr>
                <w:rStyle w:val="IndexLink"/>
                <w:rtl w:val="true"/>
              </w:rPr>
              <w:t xml:space="preserve">: </w:t>
            </w:r>
            <w:r>
              <w:rPr>
                <w:rStyle w:val="IndexLink"/>
                <w:rtl w:val="true"/>
              </w:rPr>
              <w:t>النشاطات في فتح مكّة</w:t>
            </w:r>
            <w:r>
              <w:rPr>
                <w:rStyle w:val="IndexLink"/>
                <w:rtl w:val="true"/>
              </w:rPr>
              <w:tab/>
            </w:r>
            <w:r>
              <w:rPr>
                <w:rStyle w:val="IndexLink"/>
              </w:rPr>
              <w:t>91</w:t>
            </w:r>
          </w:hyperlink>
        </w:p>
        <w:p>
          <w:pPr>
            <w:pStyle w:val="Contents3"/>
            <w:tabs>
              <w:tab w:val="clear" w:pos="8459"/>
              <w:tab w:val="right" w:pos="9026" w:leader="dot"/>
            </w:tabs>
            <w:rPr/>
          </w:pPr>
          <w:hyperlink w:anchor="__RefHeading___Toc1041560_3804643083">
            <w:r>
              <w:rPr>
                <w:webHidden/>
                <w:rStyle w:val="IndexLink"/>
                <w:rtl w:val="true"/>
              </w:rPr>
              <w:t xml:space="preserve">الفصل العاشر </w:t>
            </w:r>
            <w:r>
              <w:rPr>
                <w:rStyle w:val="IndexLink"/>
                <w:rtl w:val="true"/>
              </w:rPr>
              <w:t xml:space="preserve">: </w:t>
            </w:r>
            <w:r>
              <w:rPr>
                <w:rStyle w:val="IndexLink"/>
                <w:rtl w:val="true"/>
              </w:rPr>
              <w:t>المقاومة الرائعة في غزوة حنين</w:t>
            </w:r>
            <w:r>
              <w:rPr>
                <w:rStyle w:val="IndexLink"/>
                <w:rtl w:val="true"/>
              </w:rPr>
              <w:tab/>
            </w:r>
            <w:r>
              <w:rPr>
                <w:rStyle w:val="IndexLink"/>
              </w:rPr>
              <w:t>94</w:t>
            </w:r>
          </w:hyperlink>
        </w:p>
        <w:p>
          <w:pPr>
            <w:pStyle w:val="Contents3"/>
            <w:tabs>
              <w:tab w:val="clear" w:pos="8459"/>
              <w:tab w:val="right" w:pos="9026" w:leader="dot"/>
            </w:tabs>
            <w:rPr/>
          </w:pPr>
          <w:hyperlink w:anchor="__RefHeading___Toc1041562_3804643083">
            <w:r>
              <w:rPr>
                <w:webHidden/>
                <w:rStyle w:val="IndexLink"/>
                <w:rtl w:val="true"/>
              </w:rPr>
              <w:t xml:space="preserve">الفصل الحادي عشر </w:t>
            </w:r>
            <w:r>
              <w:rPr>
                <w:rStyle w:val="IndexLink"/>
                <w:rtl w:val="true"/>
              </w:rPr>
              <w:t xml:space="preserve">: </w:t>
            </w:r>
            <w:r>
              <w:rPr>
                <w:rStyle w:val="IndexLink"/>
                <w:rtl w:val="true"/>
              </w:rPr>
              <w:t>الاستخلاف عن النبيّ صلى الله عليه و آله في غزوة تبوك</w:t>
            </w:r>
            <w:r>
              <w:rPr>
                <w:rStyle w:val="IndexLink"/>
                <w:rtl w:val="true"/>
              </w:rPr>
              <w:tab/>
            </w:r>
            <w:r>
              <w:rPr>
                <w:rStyle w:val="IndexLink"/>
              </w:rPr>
              <w:t>98</w:t>
            </w:r>
          </w:hyperlink>
        </w:p>
        <w:p>
          <w:pPr>
            <w:pStyle w:val="Contents3"/>
            <w:tabs>
              <w:tab w:val="clear" w:pos="8459"/>
              <w:tab w:val="right" w:pos="9026" w:leader="dot"/>
            </w:tabs>
            <w:rPr/>
          </w:pPr>
          <w:hyperlink w:anchor="__RefHeading___Toc1041564_3804643083">
            <w:r>
              <w:rPr>
                <w:webHidden/>
                <w:rStyle w:val="IndexLink"/>
                <w:rtl w:val="true"/>
              </w:rPr>
              <w:t xml:space="preserve">الفصل الثاني عشر </w:t>
            </w:r>
            <w:r>
              <w:rPr>
                <w:rStyle w:val="IndexLink"/>
                <w:rtl w:val="true"/>
              </w:rPr>
              <w:t xml:space="preserve">: </w:t>
            </w:r>
            <w:r>
              <w:rPr>
                <w:rStyle w:val="IndexLink"/>
                <w:rtl w:val="true"/>
              </w:rPr>
              <w:t>عدّة بعثات هامّة</w:t>
            </w:r>
            <w:r>
              <w:rPr>
                <w:rStyle w:val="IndexLink"/>
                <w:rtl w:val="true"/>
              </w:rPr>
              <w:tab/>
            </w:r>
            <w:r>
              <w:rPr>
                <w:rStyle w:val="IndexLink"/>
              </w:rPr>
              <w:t>100</w:t>
            </w:r>
          </w:hyperlink>
        </w:p>
        <w:p>
          <w:pPr>
            <w:pStyle w:val="Contents4"/>
            <w:tabs>
              <w:tab w:val="clear" w:pos="8176"/>
              <w:tab w:val="right" w:pos="9026" w:leader="dot"/>
            </w:tabs>
            <w:rPr/>
          </w:pPr>
          <w:hyperlink w:anchor="__RefHeading___Toc1041566_3804643083">
            <w:r>
              <w:rPr>
                <w:webHidden/>
                <w:rStyle w:val="IndexLink"/>
                <w:rtl w:val="true"/>
              </w:rPr>
              <w:t>أ ـ كسر الأصنام</w:t>
            </w:r>
            <w:r>
              <w:rPr>
                <w:rStyle w:val="IndexLink"/>
                <w:rtl w:val="true"/>
              </w:rPr>
              <w:tab/>
            </w:r>
            <w:r>
              <w:rPr>
                <w:rStyle w:val="IndexLink"/>
              </w:rPr>
              <w:t>100</w:t>
            </w:r>
          </w:hyperlink>
        </w:p>
        <w:p>
          <w:pPr>
            <w:pStyle w:val="Contents4"/>
            <w:tabs>
              <w:tab w:val="clear" w:pos="8176"/>
              <w:tab w:val="right" w:pos="9026" w:leader="dot"/>
            </w:tabs>
            <w:rPr/>
          </w:pPr>
          <w:hyperlink w:anchor="__RefHeading___Toc1041568_3804643083">
            <w:r>
              <w:rPr>
                <w:webHidden/>
                <w:rStyle w:val="IndexLink"/>
                <w:rtl w:val="true"/>
              </w:rPr>
              <w:t>ب ـ إعلان البراءة من المشركين</w:t>
            </w:r>
            <w:r>
              <w:rPr>
                <w:rStyle w:val="IndexLink"/>
                <w:rtl w:val="true"/>
              </w:rPr>
              <w:tab/>
            </w:r>
            <w:r>
              <w:rPr>
                <w:rStyle w:val="IndexLink"/>
              </w:rPr>
              <w:t>101</w:t>
            </w:r>
          </w:hyperlink>
        </w:p>
        <w:p>
          <w:pPr>
            <w:pStyle w:val="Contents4"/>
            <w:tabs>
              <w:tab w:val="clear" w:pos="8176"/>
              <w:tab w:val="right" w:pos="9026" w:leader="dot"/>
            </w:tabs>
            <w:rPr/>
          </w:pPr>
          <w:hyperlink w:anchor="__RefHeading___Toc1041570_3804643083">
            <w:r>
              <w:rPr>
                <w:webHidden/>
                <w:rStyle w:val="IndexLink"/>
                <w:rtl w:val="true"/>
              </w:rPr>
              <w:t>ج ـ البعث إلى اليمن</w:t>
            </w:r>
            <w:r>
              <w:rPr>
                <w:rStyle w:val="IndexLink"/>
                <w:rtl w:val="true"/>
              </w:rPr>
              <w:tab/>
            </w:r>
            <w:r>
              <w:rPr>
                <w:rStyle w:val="IndexLink"/>
              </w:rPr>
              <w:t>102</w:t>
            </w:r>
          </w:hyperlink>
        </w:p>
        <w:p>
          <w:pPr>
            <w:pStyle w:val="Contents3"/>
            <w:tabs>
              <w:tab w:val="clear" w:pos="8459"/>
              <w:tab w:val="right" w:pos="9026" w:leader="dot"/>
            </w:tabs>
            <w:rPr/>
          </w:pPr>
          <w:hyperlink w:anchor="__RefHeading___Toc1041572_3804643083">
            <w:r>
              <w:rPr>
                <w:webHidden/>
                <w:rStyle w:val="IndexLink"/>
                <w:rtl w:val="true"/>
              </w:rPr>
              <w:t xml:space="preserve">الفصل الثالث عشر </w:t>
            </w:r>
            <w:r>
              <w:rPr>
                <w:rStyle w:val="IndexLink"/>
                <w:rtl w:val="true"/>
              </w:rPr>
              <w:t xml:space="preserve">: </w:t>
            </w:r>
            <w:r>
              <w:rPr>
                <w:rStyle w:val="IndexLink"/>
                <w:rtl w:val="true"/>
              </w:rPr>
              <w:t>من أدعية النبيّ صلى الله عليه و آله للإمام عليه 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1041574_3804643083">
            <w:r>
              <w:rPr>
                <w:webHidden/>
                <w:rStyle w:val="IndexLink"/>
                <w:rtl w:val="true"/>
              </w:rPr>
              <w:t>أ ـ اللّهمّ اجعل لي وزيرا من أهلي عليّا أخي</w:t>
            </w:r>
            <w:r>
              <w:rPr>
                <w:rStyle w:val="IndexLink"/>
                <w:rtl w:val="true"/>
              </w:rPr>
              <w:tab/>
            </w:r>
            <w:r>
              <w:rPr>
                <w:rStyle w:val="IndexLink"/>
              </w:rPr>
              <w:t>104</w:t>
            </w:r>
          </w:hyperlink>
        </w:p>
        <w:p>
          <w:pPr>
            <w:pStyle w:val="Contents4"/>
            <w:tabs>
              <w:tab w:val="clear" w:pos="8176"/>
              <w:tab w:val="right" w:pos="9026" w:leader="dot"/>
            </w:tabs>
            <w:rPr/>
          </w:pPr>
          <w:hyperlink w:anchor="__RefHeading___Toc1041576_3804643083">
            <w:r>
              <w:rPr>
                <w:webHidden/>
                <w:rStyle w:val="IndexLink"/>
                <w:rtl w:val="true"/>
              </w:rPr>
              <w:t>ب ـ اللّهمّ أدر الحقّ معه حيث دار</w:t>
            </w:r>
            <w:r>
              <w:rPr>
                <w:rStyle w:val="IndexLink"/>
                <w:rtl w:val="true"/>
              </w:rPr>
              <w:tab/>
            </w:r>
            <w:r>
              <w:rPr>
                <w:rStyle w:val="IndexLink"/>
              </w:rPr>
              <w:t>104</w:t>
            </w:r>
          </w:hyperlink>
        </w:p>
        <w:p>
          <w:pPr>
            <w:pStyle w:val="Contents4"/>
            <w:tabs>
              <w:tab w:val="clear" w:pos="8176"/>
              <w:tab w:val="right" w:pos="9026" w:leader="dot"/>
            </w:tabs>
            <w:rPr/>
          </w:pPr>
          <w:hyperlink w:anchor="__RefHeading___Toc1041578_3804643083">
            <w:r>
              <w:rPr>
                <w:webHidden/>
                <w:rStyle w:val="IndexLink"/>
                <w:rtl w:val="true"/>
              </w:rPr>
              <w:t>ج ـ اللّهمّ وال من والاه وعاد من عاداه</w:t>
            </w:r>
            <w:r>
              <w:rPr>
                <w:rStyle w:val="IndexLink"/>
                <w:rtl w:val="true"/>
              </w:rPr>
              <w:tab/>
            </w:r>
            <w:r>
              <w:rPr>
                <w:rStyle w:val="IndexLink"/>
              </w:rPr>
              <w:t>104</w:t>
            </w:r>
          </w:hyperlink>
        </w:p>
        <w:p>
          <w:pPr>
            <w:pStyle w:val="Contents4"/>
            <w:tabs>
              <w:tab w:val="clear" w:pos="8176"/>
              <w:tab w:val="right" w:pos="9026" w:leader="dot"/>
            </w:tabs>
            <w:rPr/>
          </w:pPr>
          <w:hyperlink w:anchor="__RefHeading___Toc1041580_3804643083">
            <w:r>
              <w:rPr>
                <w:webHidden/>
                <w:rStyle w:val="IndexLink"/>
                <w:rtl w:val="true"/>
              </w:rPr>
              <w:t>د ـ جوامع أدعية النّبي صلى الله عليه و آله</w:t>
            </w:r>
            <w:r>
              <w:rPr>
                <w:rStyle w:val="IndexLink"/>
                <w:rtl w:val="true"/>
              </w:rPr>
              <w:tab/>
            </w:r>
            <w:r>
              <w:rPr>
                <w:rStyle w:val="IndexLink"/>
              </w:rPr>
              <w:t>105</w:t>
            </w:r>
          </w:hyperlink>
        </w:p>
        <w:p>
          <w:pPr>
            <w:pStyle w:val="Contents3"/>
            <w:tabs>
              <w:tab w:val="clear" w:pos="8459"/>
              <w:tab w:val="right" w:pos="9026" w:leader="dot"/>
            </w:tabs>
            <w:rPr/>
          </w:pPr>
          <w:hyperlink w:anchor="__RefHeading___Toc1041582_3804643083">
            <w:r>
              <w:rPr>
                <w:webHidden/>
                <w:rStyle w:val="IndexLink"/>
                <w:rtl w:val="true"/>
              </w:rPr>
              <w:t xml:space="preserve">الفصل الرابع عشر </w:t>
            </w:r>
            <w:r>
              <w:rPr>
                <w:rStyle w:val="IndexLink"/>
                <w:rtl w:val="true"/>
              </w:rPr>
              <w:t xml:space="preserve">: </w:t>
            </w:r>
            <w:r>
              <w:rPr>
                <w:rStyle w:val="IndexLink"/>
                <w:rtl w:val="true"/>
              </w:rPr>
              <w:t>عروج النبيّ صلى الله عليه و آله من صدر الوصيّ</w:t>
            </w:r>
            <w:r>
              <w:rPr>
                <w:rStyle w:val="IndexLink"/>
                <w:rtl w:val="true"/>
              </w:rPr>
              <w:tab/>
            </w:r>
            <w:r>
              <w:rPr>
                <w:rStyle w:val="IndexLink"/>
              </w:rPr>
              <w:t>106</w:t>
            </w:r>
          </w:hyperlink>
        </w:p>
        <w:p>
          <w:pPr>
            <w:pStyle w:val="Contents2"/>
            <w:tabs>
              <w:tab w:val="clear" w:pos="8743"/>
              <w:tab w:val="right" w:pos="9026" w:leader="dot"/>
            </w:tabs>
            <w:rPr/>
          </w:pPr>
          <w:hyperlink w:anchor="__RefHeading___Toc1041584_3804643083">
            <w:r>
              <w:rPr>
                <w:webHidden/>
                <w:rStyle w:val="IndexLink"/>
                <w:rtl w:val="true"/>
              </w:rPr>
              <w:t xml:space="preserve">القسم الثالث </w:t>
            </w:r>
            <w:r>
              <w:rPr>
                <w:rStyle w:val="IndexLink"/>
                <w:rtl w:val="true"/>
              </w:rPr>
              <w:t xml:space="preserve">: </w:t>
            </w:r>
            <w:r>
              <w:rPr>
                <w:rStyle w:val="IndexLink"/>
                <w:rtl w:val="true"/>
              </w:rPr>
              <w:t>جهود النبي صلى الله عليه و آله لقيادة الإمام علي عليه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1041586_3804643083">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1041588_3804643083">
            <w:r>
              <w:rPr>
                <w:webHidden/>
                <w:rStyle w:val="IndexLink"/>
                <w:rtl w:val="true"/>
              </w:rPr>
              <w:t>المدخل</w:t>
            </w:r>
            <w:r>
              <w:rPr>
                <w:rStyle w:val="IndexLink"/>
                <w:rtl w:val="true"/>
              </w:rPr>
              <w:tab/>
            </w:r>
            <w:r>
              <w:rPr>
                <w:rStyle w:val="IndexLink"/>
              </w:rPr>
              <w:t>113</w:t>
            </w:r>
          </w:hyperlink>
        </w:p>
        <w:p>
          <w:pPr>
            <w:pStyle w:val="Contents4"/>
            <w:tabs>
              <w:tab w:val="clear" w:pos="8176"/>
              <w:tab w:val="right" w:pos="9026" w:leader="dot"/>
            </w:tabs>
            <w:rPr/>
          </w:pPr>
          <w:hyperlink w:anchor="__RefHeading___Toc1041590_3804643083">
            <w:r>
              <w:rPr>
                <w:webHidden/>
                <w:rStyle w:val="IndexLink"/>
                <w:rtl w:val="true"/>
              </w:rPr>
              <w:t>موقف النبي صلى الله عليه و آله من مستقبل الرسالة</w:t>
            </w:r>
            <w:r>
              <w:rPr>
                <w:rStyle w:val="IndexLink"/>
                <w:rtl w:val="true"/>
              </w:rPr>
              <w:tab/>
            </w:r>
            <w:r>
              <w:rPr>
                <w:rStyle w:val="IndexLink"/>
              </w:rPr>
              <w:t>113</w:t>
            </w:r>
          </w:hyperlink>
        </w:p>
        <w:p>
          <w:pPr>
            <w:pStyle w:val="Contents5"/>
            <w:tabs>
              <w:tab w:val="clear" w:pos="7892"/>
              <w:tab w:val="right" w:pos="9026" w:leader="dot"/>
            </w:tabs>
            <w:rPr/>
          </w:pPr>
          <w:hyperlink w:anchor="__RefHeading___Toc1041592_3804643083">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1041594_3804643083">
            <w:r>
              <w:rPr>
                <w:webHidden/>
                <w:rStyle w:val="IndexLink"/>
                <w:rtl w:val="true"/>
              </w:rPr>
              <w:t xml:space="preserve">الفرضيّة الاُولى </w:t>
            </w:r>
            <w:r>
              <w:rPr>
                <w:rStyle w:val="IndexLink"/>
                <w:rtl w:val="true"/>
              </w:rPr>
              <w:t xml:space="preserve">: </w:t>
            </w:r>
            <w:r>
              <w:rPr>
                <w:rStyle w:val="IndexLink"/>
                <w:rtl w:val="true"/>
              </w:rPr>
              <w:t>السكوت إزاء المستقبل</w:t>
            </w:r>
            <w:r>
              <w:rPr>
                <w:rStyle w:val="IndexLink"/>
                <w:rtl w:val="true"/>
              </w:rPr>
              <w:tab/>
            </w:r>
            <w:r>
              <w:rPr>
                <w:rStyle w:val="IndexLink"/>
              </w:rPr>
              <w:t>114</w:t>
            </w:r>
          </w:hyperlink>
        </w:p>
        <w:p>
          <w:pPr>
            <w:pStyle w:val="Contents6"/>
            <w:tabs>
              <w:tab w:val="clear" w:pos="7609"/>
              <w:tab w:val="right" w:pos="9026" w:leader="dot"/>
            </w:tabs>
            <w:rPr/>
          </w:pPr>
          <w:hyperlink w:anchor="__RefHeading___Toc1041596_3804643083">
            <w:r>
              <w:rPr>
                <w:webHidden/>
                <w:rStyle w:val="IndexLink"/>
                <w:rtl w:val="true"/>
              </w:rPr>
              <w:t>اشاره</w:t>
            </w:r>
            <w:r>
              <w:rPr>
                <w:rStyle w:val="IndexLink"/>
                <w:rtl w:val="true"/>
              </w:rPr>
              <w:tab/>
            </w:r>
            <w:r>
              <w:rPr>
                <w:rStyle w:val="IndexLink"/>
              </w:rPr>
              <w:t>114</w:t>
            </w:r>
          </w:hyperlink>
        </w:p>
        <w:p>
          <w:pPr>
            <w:pStyle w:val="Contents6"/>
            <w:tabs>
              <w:tab w:val="clear" w:pos="7609"/>
              <w:tab w:val="right" w:pos="9026" w:leader="dot"/>
            </w:tabs>
            <w:rPr/>
          </w:pPr>
          <w:hyperlink w:anchor="__RefHeading___Toc1041598_3804643083">
            <w:r>
              <w:rPr>
                <w:webHidden/>
                <w:rStyle w:val="IndexLink"/>
              </w:rPr>
              <w:t>۱</w:t>
            </w:r>
            <w:r>
              <w:rPr>
                <w:rStyle w:val="IndexLink"/>
                <w:rtl w:val="true"/>
              </w:rPr>
              <w:t xml:space="preserve"> </w:t>
            </w:r>
            <w:r>
              <w:rPr>
                <w:rStyle w:val="IndexLink"/>
                <w:rtl w:val="true"/>
              </w:rPr>
              <w:t xml:space="preserve">. </w:t>
            </w:r>
            <w:r>
              <w:rPr>
                <w:rStyle w:val="IndexLink"/>
                <w:rtl w:val="true"/>
              </w:rPr>
              <w:t>الإحساس بالأمن وانتفاء الخطر</w:t>
            </w:r>
            <w:r>
              <w:rPr>
                <w:rStyle w:val="IndexLink"/>
                <w:rtl w:val="true"/>
              </w:rPr>
              <w:tab/>
            </w:r>
            <w:r>
              <w:rPr>
                <w:rStyle w:val="IndexLink"/>
              </w:rPr>
              <w:t>115</w:t>
            </w:r>
          </w:hyperlink>
        </w:p>
        <w:p>
          <w:pPr>
            <w:pStyle w:val="Contents6"/>
            <w:tabs>
              <w:tab w:val="clear" w:pos="7609"/>
              <w:tab w:val="right" w:pos="9026" w:leader="dot"/>
            </w:tabs>
            <w:rPr/>
          </w:pPr>
          <w:hyperlink w:anchor="__RefHeading___Toc1041600_3804643083">
            <w:r>
              <w:rPr>
                <w:webHidden/>
                <w:rStyle w:val="IndexLink"/>
                <w:rtl w:val="true"/>
              </w:rPr>
              <w:t>أ ـ الفراغ القيادي</w:t>
            </w:r>
            <w:r>
              <w:rPr>
                <w:rStyle w:val="IndexLink"/>
                <w:rtl w:val="true"/>
              </w:rPr>
              <w:tab/>
            </w:r>
            <w:r>
              <w:rPr>
                <w:rStyle w:val="IndexLink"/>
              </w:rPr>
              <w:t>115</w:t>
            </w:r>
          </w:hyperlink>
        </w:p>
        <w:p>
          <w:pPr>
            <w:pStyle w:val="Contents6"/>
            <w:tabs>
              <w:tab w:val="clear" w:pos="7609"/>
              <w:tab w:val="right" w:pos="9026" w:leader="dot"/>
            </w:tabs>
            <w:rPr/>
          </w:pPr>
          <w:hyperlink w:anchor="__RefHeading___Toc1041602_3804643083">
            <w:r>
              <w:rPr>
                <w:webHidden/>
                <w:rStyle w:val="IndexLink"/>
                <w:rtl w:val="true"/>
              </w:rPr>
              <w:t>ب ـ عدم نضج المجتمع</w:t>
            </w:r>
            <w:r>
              <w:rPr>
                <w:rStyle w:val="IndexLink"/>
                <w:rtl w:val="true"/>
              </w:rPr>
              <w:tab/>
            </w:r>
            <w:r>
              <w:rPr>
                <w:rStyle w:val="IndexLink"/>
              </w:rPr>
              <w:t>116</w:t>
            </w:r>
          </w:hyperlink>
        </w:p>
        <w:p>
          <w:pPr>
            <w:pStyle w:val="Contents6"/>
            <w:tabs>
              <w:tab w:val="clear" w:pos="7609"/>
              <w:tab w:val="right" w:pos="9026" w:leader="dot"/>
            </w:tabs>
            <w:rPr/>
          </w:pPr>
          <w:hyperlink w:anchor="__RefHeading___Toc1041604_3804643083">
            <w:r>
              <w:rPr>
                <w:webHidden/>
                <w:rStyle w:val="IndexLink"/>
                <w:rtl w:val="true"/>
              </w:rPr>
              <w:t>ج ـ المنافقون والتيّارات الهدّامة من الداخل</w:t>
            </w:r>
            <w:r>
              <w:rPr>
                <w:rStyle w:val="IndexLink"/>
                <w:rtl w:val="true"/>
              </w:rPr>
              <w:tab/>
            </w:r>
            <w:r>
              <w:rPr>
                <w:rStyle w:val="IndexLink"/>
              </w:rPr>
              <w:t>117</w:t>
            </w:r>
          </w:hyperlink>
        </w:p>
        <w:p>
          <w:pPr>
            <w:pStyle w:val="Contents6"/>
            <w:tabs>
              <w:tab w:val="clear" w:pos="7609"/>
              <w:tab w:val="right" w:pos="9026" w:leader="dot"/>
            </w:tabs>
            <w:rPr/>
          </w:pPr>
          <w:hyperlink w:anchor="__RefHeading___Toc1041606_3804643083">
            <w:r>
              <w:rPr>
                <w:webHidden/>
                <w:rStyle w:val="IndexLink"/>
                <w:rtl w:val="true"/>
              </w:rPr>
              <w:t>د ـ اليهود والقوى الاُخرى والأخطار الخارجيّة</w:t>
            </w:r>
            <w:r>
              <w:rPr>
                <w:rStyle w:val="IndexLink"/>
                <w:rtl w:val="true"/>
              </w:rPr>
              <w:tab/>
            </w:r>
            <w:r>
              <w:rPr>
                <w:rStyle w:val="IndexLink"/>
              </w:rPr>
              <w:t>117</w:t>
            </w:r>
          </w:hyperlink>
        </w:p>
        <w:p>
          <w:pPr>
            <w:pStyle w:val="Contents6"/>
            <w:tabs>
              <w:tab w:val="clear" w:pos="7609"/>
              <w:tab w:val="right" w:pos="9026" w:leader="dot"/>
            </w:tabs>
            <w:rPr/>
          </w:pPr>
          <w:hyperlink w:anchor="__RefHeading___Toc1041608_3804643083">
            <w:r>
              <w:rPr>
                <w:webHidden/>
                <w:rStyle w:val="IndexLink"/>
              </w:rPr>
              <w:t>۲</w:t>
            </w:r>
            <w:r>
              <w:rPr>
                <w:rStyle w:val="IndexLink"/>
                <w:rtl w:val="true"/>
              </w:rPr>
              <w:t xml:space="preserve"> </w:t>
            </w:r>
            <w:r>
              <w:rPr>
                <w:rStyle w:val="IndexLink"/>
                <w:rtl w:val="true"/>
              </w:rPr>
              <w:t xml:space="preserve">. </w:t>
            </w:r>
            <w:r>
              <w:rPr>
                <w:rStyle w:val="IndexLink"/>
                <w:rtl w:val="true"/>
              </w:rPr>
              <w:t>السلبيّة إزاء المستقبل</w:t>
            </w:r>
            <w:r>
              <w:rPr>
                <w:rStyle w:val="IndexLink"/>
                <w:rtl w:val="true"/>
              </w:rPr>
              <w:tab/>
            </w:r>
            <w:r>
              <w:rPr>
                <w:rStyle w:val="IndexLink"/>
              </w:rPr>
              <w:t>118</w:t>
            </w:r>
          </w:hyperlink>
        </w:p>
        <w:p>
          <w:pPr>
            <w:pStyle w:val="Contents5"/>
            <w:tabs>
              <w:tab w:val="clear" w:pos="7892"/>
              <w:tab w:val="right" w:pos="9026" w:leader="dot"/>
            </w:tabs>
            <w:rPr/>
          </w:pPr>
          <w:hyperlink w:anchor="__RefHeading___Toc1041610_3804643083">
            <w:r>
              <w:rPr>
                <w:webHidden/>
                <w:rStyle w:val="IndexLink"/>
                <w:rtl w:val="true"/>
              </w:rPr>
              <w:t xml:space="preserve">الفرضيّة الثانية </w:t>
            </w:r>
            <w:r>
              <w:rPr>
                <w:rStyle w:val="IndexLink"/>
                <w:rtl w:val="true"/>
              </w:rPr>
              <w:t xml:space="preserve">: </w:t>
            </w:r>
            <w:r>
              <w:rPr>
                <w:rStyle w:val="IndexLink"/>
                <w:rtl w:val="true"/>
              </w:rPr>
              <w:t>إيكال المستقبل إلى الاُمّة</w:t>
            </w:r>
            <w:r>
              <w:rPr>
                <w:rStyle w:val="IndexLink"/>
                <w:rtl w:val="true"/>
              </w:rPr>
              <w:tab/>
            </w:r>
            <w:r>
              <w:rPr>
                <w:rStyle w:val="IndexLink"/>
              </w:rPr>
              <w:t>120</w:t>
            </w:r>
          </w:hyperlink>
        </w:p>
        <w:p>
          <w:pPr>
            <w:pStyle w:val="Contents5"/>
            <w:tabs>
              <w:tab w:val="clear" w:pos="7892"/>
              <w:tab w:val="right" w:pos="9026" w:leader="dot"/>
            </w:tabs>
            <w:rPr/>
          </w:pPr>
          <w:hyperlink w:anchor="__RefHeading___Toc1041612_3804643083">
            <w:r>
              <w:rPr>
                <w:webHidden/>
                <w:rStyle w:val="IndexLink"/>
                <w:rtl w:val="true"/>
              </w:rPr>
              <w:t xml:space="preserve">الفرضيّة الثالثة </w:t>
            </w:r>
            <w:r>
              <w:rPr>
                <w:rStyle w:val="IndexLink"/>
                <w:rtl w:val="true"/>
              </w:rPr>
              <w:t xml:space="preserve">: </w:t>
            </w:r>
            <w:r>
              <w:rPr>
                <w:rStyle w:val="IndexLink"/>
                <w:rtl w:val="true"/>
              </w:rPr>
              <w:t>تحديد المستقبل والنصّ على الخلافة</w:t>
            </w:r>
            <w:r>
              <w:rPr>
                <w:rStyle w:val="IndexLink"/>
                <w:rtl w:val="true"/>
              </w:rPr>
              <w:tab/>
            </w:r>
            <w:r>
              <w:rPr>
                <w:rStyle w:val="IndexLink"/>
              </w:rPr>
              <w:t>123</w:t>
            </w:r>
          </w:hyperlink>
        </w:p>
        <w:p>
          <w:pPr>
            <w:pStyle w:val="Contents6"/>
            <w:tabs>
              <w:tab w:val="clear" w:pos="7609"/>
              <w:tab w:val="right" w:pos="9026" w:leader="dot"/>
            </w:tabs>
            <w:rPr/>
          </w:pPr>
          <w:hyperlink w:anchor="__RefHeading___Toc1041614_3804643083">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1041616_3804643083">
            <w:r>
              <w:rPr>
                <w:webHidden/>
                <w:rStyle w:val="IndexLink"/>
              </w:rPr>
              <w:t>۱</w:t>
            </w:r>
            <w:r>
              <w:rPr>
                <w:rStyle w:val="IndexLink"/>
                <w:rtl w:val="true"/>
              </w:rPr>
              <w:t xml:space="preserve"> </w:t>
            </w:r>
            <w:r>
              <w:rPr>
                <w:rStyle w:val="IndexLink"/>
                <w:rtl w:val="true"/>
              </w:rPr>
              <w:t xml:space="preserve">. </w:t>
            </w:r>
            <w:r>
              <w:rPr>
                <w:rStyle w:val="IndexLink"/>
                <w:rtl w:val="true"/>
              </w:rPr>
              <w:t>حديث يوم الإنذار</w:t>
            </w:r>
            <w:r>
              <w:rPr>
                <w:rStyle w:val="IndexLink"/>
                <w:rtl w:val="true"/>
              </w:rPr>
              <w:tab/>
            </w:r>
            <w:r>
              <w:rPr>
                <w:rStyle w:val="IndexLink"/>
              </w:rPr>
              <w:t>126</w:t>
            </w:r>
          </w:hyperlink>
        </w:p>
        <w:p>
          <w:pPr>
            <w:pStyle w:val="Contents6"/>
            <w:tabs>
              <w:tab w:val="clear" w:pos="7609"/>
              <w:tab w:val="right" w:pos="9026" w:leader="dot"/>
            </w:tabs>
            <w:rPr/>
          </w:pPr>
          <w:hyperlink w:anchor="__RefHeading___Toc1041618_3804643083">
            <w:r>
              <w:rPr>
                <w:webHidden/>
                <w:rStyle w:val="IndexLink"/>
              </w:rPr>
              <w:t>۲</w:t>
            </w:r>
            <w:r>
              <w:rPr>
                <w:rStyle w:val="IndexLink"/>
                <w:rtl w:val="true"/>
              </w:rPr>
              <w:t xml:space="preserve"> </w:t>
            </w:r>
            <w:r>
              <w:rPr>
                <w:rStyle w:val="IndexLink"/>
                <w:rtl w:val="true"/>
              </w:rPr>
              <w:t xml:space="preserve">. </w:t>
            </w:r>
            <w:r>
              <w:rPr>
                <w:rStyle w:val="IndexLink"/>
                <w:rtl w:val="true"/>
              </w:rPr>
              <w:t>أحاديث الوصاية</w:t>
            </w:r>
            <w:r>
              <w:rPr>
                <w:rStyle w:val="IndexLink"/>
                <w:rtl w:val="true"/>
              </w:rPr>
              <w:tab/>
            </w:r>
            <w:r>
              <w:rPr>
                <w:rStyle w:val="IndexLink"/>
              </w:rPr>
              <w:t>127</w:t>
            </w:r>
          </w:hyperlink>
        </w:p>
        <w:p>
          <w:pPr>
            <w:pStyle w:val="Contents6"/>
            <w:tabs>
              <w:tab w:val="clear" w:pos="7609"/>
              <w:tab w:val="right" w:pos="9026" w:leader="dot"/>
            </w:tabs>
            <w:rPr/>
          </w:pPr>
          <w:hyperlink w:anchor="__RefHeading___Toc1041620_3804643083">
            <w:r>
              <w:rPr>
                <w:webHidden/>
                <w:rStyle w:val="IndexLink"/>
              </w:rPr>
              <w:t>۳</w:t>
            </w:r>
            <w:r>
              <w:rPr>
                <w:rStyle w:val="IndexLink"/>
                <w:rtl w:val="true"/>
              </w:rPr>
              <w:t xml:space="preserve"> </w:t>
            </w:r>
            <w:r>
              <w:rPr>
                <w:rStyle w:val="IndexLink"/>
                <w:rtl w:val="true"/>
              </w:rPr>
              <w:t xml:space="preserve">. </w:t>
            </w:r>
            <w:r>
              <w:rPr>
                <w:rStyle w:val="IndexLink"/>
                <w:rtl w:val="true"/>
              </w:rPr>
              <w:t>أحاديث الوراثة</w:t>
            </w:r>
            <w:r>
              <w:rPr>
                <w:rStyle w:val="IndexLink"/>
                <w:rtl w:val="true"/>
              </w:rPr>
              <w:tab/>
            </w:r>
            <w:r>
              <w:rPr>
                <w:rStyle w:val="IndexLink"/>
              </w:rPr>
              <w:t>128</w:t>
            </w:r>
          </w:hyperlink>
        </w:p>
        <w:p>
          <w:pPr>
            <w:pStyle w:val="Contents6"/>
            <w:tabs>
              <w:tab w:val="clear" w:pos="7609"/>
              <w:tab w:val="right" w:pos="9026" w:leader="dot"/>
            </w:tabs>
            <w:rPr/>
          </w:pPr>
          <w:hyperlink w:anchor="__RefHeading___Toc1041622_3804643083">
            <w:r>
              <w:rPr>
                <w:webHidden/>
                <w:rStyle w:val="IndexLink"/>
              </w:rPr>
              <w:t>۴</w:t>
            </w:r>
            <w:r>
              <w:rPr>
                <w:rStyle w:val="IndexLink"/>
                <w:rtl w:val="true"/>
              </w:rPr>
              <w:t xml:space="preserve"> </w:t>
            </w:r>
            <w:r>
              <w:rPr>
                <w:rStyle w:val="IndexLink"/>
                <w:rtl w:val="true"/>
              </w:rPr>
              <w:t xml:space="preserve">. </w:t>
            </w:r>
            <w:r>
              <w:rPr>
                <w:rStyle w:val="IndexLink"/>
                <w:rtl w:val="true"/>
              </w:rPr>
              <w:t>أحاديث الخلافة</w:t>
            </w:r>
            <w:r>
              <w:rPr>
                <w:rStyle w:val="IndexLink"/>
                <w:rtl w:val="true"/>
              </w:rPr>
              <w:tab/>
            </w:r>
            <w:r>
              <w:rPr>
                <w:rStyle w:val="IndexLink"/>
              </w:rPr>
              <w:t>129</w:t>
            </w:r>
          </w:hyperlink>
        </w:p>
        <w:p>
          <w:pPr>
            <w:pStyle w:val="Contents6"/>
            <w:tabs>
              <w:tab w:val="clear" w:pos="7609"/>
              <w:tab w:val="right" w:pos="9026" w:leader="dot"/>
            </w:tabs>
            <w:rPr/>
          </w:pPr>
          <w:hyperlink w:anchor="__RefHeading___Toc1041624_3804643083">
            <w:r>
              <w:rPr>
                <w:webHidden/>
                <w:rStyle w:val="IndexLink"/>
              </w:rPr>
              <w:t>۵</w:t>
            </w:r>
            <w:r>
              <w:rPr>
                <w:rStyle w:val="IndexLink"/>
                <w:rtl w:val="true"/>
              </w:rPr>
              <w:t xml:space="preserve"> </w:t>
            </w:r>
            <w:r>
              <w:rPr>
                <w:rStyle w:val="IndexLink"/>
                <w:rtl w:val="true"/>
              </w:rPr>
              <w:t xml:space="preserve">. </w:t>
            </w:r>
            <w:r>
              <w:rPr>
                <w:rStyle w:val="IndexLink"/>
                <w:rtl w:val="true"/>
              </w:rPr>
              <w:t>أحاديث المنزلة</w:t>
            </w:r>
            <w:r>
              <w:rPr>
                <w:rStyle w:val="IndexLink"/>
                <w:rtl w:val="true"/>
              </w:rPr>
              <w:tab/>
            </w:r>
            <w:r>
              <w:rPr>
                <w:rStyle w:val="IndexLink"/>
              </w:rPr>
              <w:t>129</w:t>
            </w:r>
          </w:hyperlink>
        </w:p>
        <w:p>
          <w:pPr>
            <w:pStyle w:val="Contents6"/>
            <w:tabs>
              <w:tab w:val="clear" w:pos="7609"/>
              <w:tab w:val="right" w:pos="9026" w:leader="dot"/>
            </w:tabs>
            <w:rPr/>
          </w:pPr>
          <w:hyperlink w:anchor="__RefHeading___Toc1041626_3804643083">
            <w:r>
              <w:rPr>
                <w:webHidden/>
                <w:rStyle w:val="IndexLink"/>
              </w:rPr>
              <w:t>۶</w:t>
            </w:r>
            <w:r>
              <w:rPr>
                <w:rStyle w:val="IndexLink"/>
                <w:rtl w:val="true"/>
              </w:rPr>
              <w:t xml:space="preserve"> </w:t>
            </w:r>
            <w:r>
              <w:rPr>
                <w:rStyle w:val="IndexLink"/>
                <w:rtl w:val="true"/>
              </w:rPr>
              <w:t xml:space="preserve">. </w:t>
            </w:r>
            <w:r>
              <w:rPr>
                <w:rStyle w:val="IndexLink"/>
                <w:rtl w:val="true"/>
              </w:rPr>
              <w:t>أحاديث الإمارة</w:t>
            </w:r>
            <w:r>
              <w:rPr>
                <w:rStyle w:val="IndexLink"/>
                <w:rtl w:val="true"/>
              </w:rPr>
              <w:tab/>
            </w:r>
            <w:r>
              <w:rPr>
                <w:rStyle w:val="IndexLink"/>
              </w:rPr>
              <w:t>131</w:t>
            </w:r>
          </w:hyperlink>
        </w:p>
        <w:p>
          <w:pPr>
            <w:pStyle w:val="Contents6"/>
            <w:tabs>
              <w:tab w:val="clear" w:pos="7609"/>
              <w:tab w:val="right" w:pos="9026" w:leader="dot"/>
            </w:tabs>
            <w:rPr/>
          </w:pPr>
          <w:hyperlink w:anchor="__RefHeading___Toc1041628_3804643083">
            <w:r>
              <w:rPr>
                <w:webHidden/>
                <w:rStyle w:val="IndexLink"/>
              </w:rPr>
              <w:t>۷</w:t>
            </w:r>
            <w:r>
              <w:rPr>
                <w:rStyle w:val="IndexLink"/>
                <w:rtl w:val="true"/>
              </w:rPr>
              <w:t xml:space="preserve"> </w:t>
            </w:r>
            <w:r>
              <w:rPr>
                <w:rStyle w:val="IndexLink"/>
                <w:rtl w:val="true"/>
              </w:rPr>
              <w:t xml:space="preserve">. </w:t>
            </w:r>
            <w:r>
              <w:rPr>
                <w:rStyle w:val="IndexLink"/>
                <w:rtl w:val="true"/>
              </w:rPr>
              <w:t>أحاديث الإمامة</w:t>
            </w:r>
            <w:r>
              <w:rPr>
                <w:rStyle w:val="IndexLink"/>
                <w:rtl w:val="true"/>
              </w:rPr>
              <w:tab/>
            </w:r>
            <w:r>
              <w:rPr>
                <w:rStyle w:val="IndexLink"/>
              </w:rPr>
              <w:t>133</w:t>
            </w:r>
          </w:hyperlink>
        </w:p>
        <w:p>
          <w:pPr>
            <w:pStyle w:val="Contents6"/>
            <w:tabs>
              <w:tab w:val="clear" w:pos="7609"/>
              <w:tab w:val="right" w:pos="9026" w:leader="dot"/>
            </w:tabs>
            <w:rPr/>
          </w:pPr>
          <w:hyperlink w:anchor="__RefHeading___Toc1041630_3804643083">
            <w:r>
              <w:rPr>
                <w:webHidden/>
                <w:rStyle w:val="IndexLink"/>
              </w:rPr>
              <w:t>۸</w:t>
            </w:r>
            <w:r>
              <w:rPr>
                <w:rStyle w:val="IndexLink"/>
                <w:rtl w:val="true"/>
              </w:rPr>
              <w:t xml:space="preserve"> </w:t>
            </w:r>
            <w:r>
              <w:rPr>
                <w:rStyle w:val="IndexLink"/>
                <w:rtl w:val="true"/>
              </w:rPr>
              <w:t xml:space="preserve">. </w:t>
            </w:r>
            <w:r>
              <w:rPr>
                <w:rStyle w:val="IndexLink"/>
                <w:rtl w:val="true"/>
              </w:rPr>
              <w:t>أحاديث الولاية</w:t>
            </w:r>
            <w:r>
              <w:rPr>
                <w:rStyle w:val="IndexLink"/>
                <w:rtl w:val="true"/>
              </w:rPr>
              <w:tab/>
            </w:r>
            <w:r>
              <w:rPr>
                <w:rStyle w:val="IndexLink"/>
              </w:rPr>
              <w:t>134</w:t>
            </w:r>
          </w:hyperlink>
        </w:p>
        <w:p>
          <w:pPr>
            <w:pStyle w:val="Contents6"/>
            <w:tabs>
              <w:tab w:val="clear" w:pos="7609"/>
              <w:tab w:val="right" w:pos="9026" w:leader="dot"/>
            </w:tabs>
            <w:rPr/>
          </w:pPr>
          <w:hyperlink w:anchor="__RefHeading___Toc1041632_3804643083">
            <w:r>
              <w:rPr>
                <w:webHidden/>
                <w:rStyle w:val="IndexLink"/>
              </w:rPr>
              <w:t>۹</w:t>
            </w:r>
            <w:r>
              <w:rPr>
                <w:rStyle w:val="IndexLink"/>
                <w:rtl w:val="true"/>
              </w:rPr>
              <w:t xml:space="preserve"> </w:t>
            </w:r>
            <w:r>
              <w:rPr>
                <w:rStyle w:val="IndexLink"/>
                <w:rtl w:val="true"/>
              </w:rPr>
              <w:t xml:space="preserve">. </w:t>
            </w:r>
            <w:r>
              <w:rPr>
                <w:rStyle w:val="IndexLink"/>
                <w:rtl w:val="true"/>
              </w:rPr>
              <w:t>أحاديث الهداية</w:t>
            </w:r>
            <w:r>
              <w:rPr>
                <w:rStyle w:val="IndexLink"/>
                <w:rtl w:val="true"/>
              </w:rPr>
              <w:tab/>
            </w:r>
            <w:r>
              <w:rPr>
                <w:rStyle w:val="IndexLink"/>
              </w:rPr>
              <w:t>135</w:t>
            </w:r>
          </w:hyperlink>
        </w:p>
        <w:p>
          <w:pPr>
            <w:pStyle w:val="Contents6"/>
            <w:tabs>
              <w:tab w:val="clear" w:pos="7609"/>
              <w:tab w:val="right" w:pos="9026" w:leader="dot"/>
            </w:tabs>
            <w:rPr/>
          </w:pPr>
          <w:hyperlink w:anchor="__RefHeading___Toc1041634_3804643083">
            <w:r>
              <w:rPr>
                <w:webHidden/>
                <w:rStyle w:val="IndexLink"/>
              </w:rPr>
              <w:t>۱۰</w:t>
            </w:r>
            <w:r>
              <w:rPr>
                <w:rStyle w:val="IndexLink"/>
                <w:rtl w:val="true"/>
              </w:rPr>
              <w:t xml:space="preserve"> </w:t>
            </w:r>
            <w:r>
              <w:rPr>
                <w:rStyle w:val="IndexLink"/>
                <w:rtl w:val="true"/>
              </w:rPr>
              <w:t xml:space="preserve">. </w:t>
            </w:r>
            <w:r>
              <w:rPr>
                <w:rStyle w:val="IndexLink"/>
                <w:rtl w:val="true"/>
              </w:rPr>
              <w:t>أحاديث العصمة</w:t>
            </w:r>
            <w:r>
              <w:rPr>
                <w:rStyle w:val="IndexLink"/>
                <w:rtl w:val="true"/>
              </w:rPr>
              <w:tab/>
            </w:r>
            <w:r>
              <w:rPr>
                <w:rStyle w:val="IndexLink"/>
              </w:rPr>
              <w:t>135</w:t>
            </w:r>
          </w:hyperlink>
        </w:p>
        <w:p>
          <w:pPr>
            <w:pStyle w:val="Contents6"/>
            <w:tabs>
              <w:tab w:val="clear" w:pos="7609"/>
              <w:tab w:val="right" w:pos="9026" w:leader="dot"/>
            </w:tabs>
            <w:rPr/>
          </w:pPr>
          <w:hyperlink w:anchor="__RefHeading___Toc1041636_3804643083">
            <w:r>
              <w:rPr>
                <w:webHidden/>
                <w:rStyle w:val="IndexLink"/>
              </w:rPr>
              <w:t>۱۱</w:t>
            </w:r>
            <w:r>
              <w:rPr>
                <w:rStyle w:val="IndexLink"/>
                <w:rtl w:val="true"/>
              </w:rPr>
              <w:t xml:space="preserve"> </w:t>
            </w:r>
            <w:r>
              <w:rPr>
                <w:rStyle w:val="IndexLink"/>
                <w:rtl w:val="true"/>
              </w:rPr>
              <w:t xml:space="preserve">. </w:t>
            </w:r>
            <w:r>
              <w:rPr>
                <w:rStyle w:val="IndexLink"/>
                <w:rtl w:val="true"/>
              </w:rPr>
              <w:t>أحاديث العلم</w:t>
            </w:r>
            <w:r>
              <w:rPr>
                <w:rStyle w:val="IndexLink"/>
                <w:rtl w:val="true"/>
              </w:rPr>
              <w:tab/>
            </w:r>
            <w:r>
              <w:rPr>
                <w:rStyle w:val="IndexLink"/>
              </w:rPr>
              <w:t>139</w:t>
            </w:r>
          </w:hyperlink>
        </w:p>
        <w:p>
          <w:pPr>
            <w:pStyle w:val="Contents6"/>
            <w:tabs>
              <w:tab w:val="clear" w:pos="7609"/>
              <w:tab w:val="right" w:pos="9026" w:leader="dot"/>
            </w:tabs>
            <w:rPr/>
          </w:pPr>
          <w:hyperlink w:anchor="__RefHeading___Toc1041638_3804643083">
            <w:r>
              <w:rPr>
                <w:webHidden/>
                <w:rStyle w:val="IndexLink"/>
              </w:rPr>
              <w:t>۱۲</w:t>
            </w:r>
            <w:r>
              <w:rPr>
                <w:rStyle w:val="IndexLink"/>
                <w:rtl w:val="true"/>
              </w:rPr>
              <w:t xml:space="preserve"> </w:t>
            </w:r>
            <w:r>
              <w:rPr>
                <w:rStyle w:val="IndexLink"/>
                <w:rtl w:val="true"/>
              </w:rPr>
              <w:t xml:space="preserve">. </w:t>
            </w:r>
            <w:r>
              <w:rPr>
                <w:rStyle w:val="IndexLink"/>
                <w:rtl w:val="true"/>
              </w:rPr>
              <w:t>أحاديث إثنا عشر خليفة</w:t>
            </w:r>
            <w:r>
              <w:rPr>
                <w:rStyle w:val="IndexLink"/>
                <w:rtl w:val="true"/>
              </w:rPr>
              <w:tab/>
            </w:r>
            <w:r>
              <w:rPr>
                <w:rStyle w:val="IndexLink"/>
              </w:rPr>
              <w:t>140</w:t>
            </w:r>
          </w:hyperlink>
        </w:p>
        <w:p>
          <w:pPr>
            <w:pStyle w:val="Contents6"/>
            <w:tabs>
              <w:tab w:val="clear" w:pos="7609"/>
              <w:tab w:val="right" w:pos="9026" w:leader="dot"/>
            </w:tabs>
            <w:rPr/>
          </w:pPr>
          <w:hyperlink w:anchor="__RefHeading___Toc1041640_3804643083">
            <w:r>
              <w:rPr>
                <w:webHidden/>
                <w:rStyle w:val="IndexLink"/>
                <w:rtl w:val="true"/>
              </w:rPr>
              <w:t>اشاره</w:t>
            </w:r>
            <w:r>
              <w:rPr>
                <w:rStyle w:val="IndexLink"/>
                <w:rtl w:val="true"/>
              </w:rPr>
              <w:tab/>
            </w:r>
            <w:r>
              <w:rPr>
                <w:rStyle w:val="IndexLink"/>
              </w:rPr>
              <w:t>140</w:t>
            </w:r>
          </w:hyperlink>
        </w:p>
        <w:p>
          <w:pPr>
            <w:pStyle w:val="Contents6"/>
            <w:tabs>
              <w:tab w:val="clear" w:pos="7609"/>
              <w:tab w:val="right" w:pos="9026" w:leader="dot"/>
            </w:tabs>
            <w:rPr/>
          </w:pPr>
          <w:hyperlink w:anchor="__RefHeading___Toc1041642_3804643083">
            <w:r>
              <w:rPr>
                <w:webHidden/>
                <w:rStyle w:val="IndexLink"/>
                <w:rtl w:val="true"/>
              </w:rPr>
              <w:t>أ ـ مسجد النبي صلى الله عليه و آله</w:t>
            </w:r>
            <w:r>
              <w:rPr>
                <w:rStyle w:val="IndexLink"/>
                <w:rtl w:val="true"/>
              </w:rPr>
              <w:tab/>
            </w:r>
            <w:r>
              <w:rPr>
                <w:rStyle w:val="IndexLink"/>
              </w:rPr>
              <w:t>144</w:t>
            </w:r>
          </w:hyperlink>
        </w:p>
        <w:p>
          <w:pPr>
            <w:pStyle w:val="Contents6"/>
            <w:tabs>
              <w:tab w:val="clear" w:pos="7609"/>
              <w:tab w:val="right" w:pos="9026" w:leader="dot"/>
            </w:tabs>
            <w:rPr/>
          </w:pPr>
          <w:hyperlink w:anchor="__RefHeading___Toc1041644_3804643083">
            <w:r>
              <w:rPr>
                <w:webHidden/>
                <w:rStyle w:val="IndexLink"/>
                <w:rtl w:val="true"/>
              </w:rPr>
              <w:t>ب ـ حجّة البلاغ</w:t>
            </w:r>
            <w:r>
              <w:rPr>
                <w:rStyle w:val="IndexLink"/>
                <w:rtl w:val="true"/>
              </w:rPr>
              <w:tab/>
            </w:r>
            <w:r>
              <w:rPr>
                <w:rStyle w:val="IndexLink"/>
              </w:rPr>
              <w:t>144</w:t>
            </w:r>
          </w:hyperlink>
        </w:p>
        <w:p>
          <w:pPr>
            <w:pStyle w:val="Contents6"/>
            <w:tabs>
              <w:tab w:val="clear" w:pos="7609"/>
              <w:tab w:val="right" w:pos="9026" w:leader="dot"/>
            </w:tabs>
            <w:rPr/>
          </w:pPr>
          <w:hyperlink w:anchor="__RefHeading___Toc1041646_3804643083">
            <w:r>
              <w:rPr>
                <w:webHidden/>
                <w:rStyle w:val="IndexLink"/>
              </w:rPr>
              <w:t>۱۳</w:t>
            </w:r>
            <w:r>
              <w:rPr>
                <w:rStyle w:val="IndexLink"/>
                <w:rtl w:val="true"/>
              </w:rPr>
              <w:t xml:space="preserve"> </w:t>
            </w:r>
            <w:r>
              <w:rPr>
                <w:rStyle w:val="IndexLink"/>
                <w:rtl w:val="true"/>
              </w:rPr>
              <w:t xml:space="preserve">. </w:t>
            </w:r>
            <w:r>
              <w:rPr>
                <w:rStyle w:val="IndexLink"/>
                <w:rtl w:val="true"/>
              </w:rPr>
              <w:t>حديث السفينة</w:t>
            </w:r>
            <w:r>
              <w:rPr>
                <w:rStyle w:val="IndexLink"/>
                <w:rtl w:val="true"/>
              </w:rPr>
              <w:tab/>
            </w:r>
            <w:r>
              <w:rPr>
                <w:rStyle w:val="IndexLink"/>
              </w:rPr>
              <w:t>148</w:t>
            </w:r>
          </w:hyperlink>
        </w:p>
        <w:p>
          <w:pPr>
            <w:pStyle w:val="Contents6"/>
            <w:tabs>
              <w:tab w:val="clear" w:pos="7609"/>
              <w:tab w:val="right" w:pos="9026" w:leader="dot"/>
            </w:tabs>
            <w:rPr/>
          </w:pPr>
          <w:hyperlink w:anchor="__RefHeading___Toc1041648_3804643083">
            <w:r>
              <w:rPr>
                <w:webHidden/>
                <w:rStyle w:val="IndexLink"/>
              </w:rPr>
              <w:t>۱۴</w:t>
            </w:r>
            <w:r>
              <w:rPr>
                <w:rStyle w:val="IndexLink"/>
                <w:rtl w:val="true"/>
              </w:rPr>
              <w:t xml:space="preserve"> </w:t>
            </w:r>
            <w:r>
              <w:rPr>
                <w:rStyle w:val="IndexLink"/>
                <w:rtl w:val="true"/>
              </w:rPr>
              <w:t xml:space="preserve">. </w:t>
            </w:r>
            <w:r>
              <w:rPr>
                <w:rStyle w:val="IndexLink"/>
                <w:rtl w:val="true"/>
              </w:rPr>
              <w:t>حديث الثقلين</w:t>
            </w:r>
            <w:r>
              <w:rPr>
                <w:rStyle w:val="IndexLink"/>
                <w:rtl w:val="true"/>
              </w:rPr>
              <w:tab/>
            </w:r>
            <w:r>
              <w:rPr>
                <w:rStyle w:val="IndexLink"/>
              </w:rPr>
              <w:t>150</w:t>
            </w:r>
          </w:hyperlink>
        </w:p>
        <w:p>
          <w:pPr>
            <w:pStyle w:val="Contents6"/>
            <w:tabs>
              <w:tab w:val="clear" w:pos="7609"/>
              <w:tab w:val="right" w:pos="9026" w:leader="dot"/>
            </w:tabs>
            <w:rPr/>
          </w:pPr>
          <w:hyperlink w:anchor="__RefHeading___Toc1041650_3804643083">
            <w:r>
              <w:rPr>
                <w:webHidden/>
                <w:rStyle w:val="IndexLink"/>
              </w:rPr>
              <w:t>۱۵</w:t>
            </w:r>
            <w:r>
              <w:rPr>
                <w:rStyle w:val="IndexLink"/>
                <w:rtl w:val="true"/>
              </w:rPr>
              <w:t xml:space="preserve"> </w:t>
            </w:r>
            <w:r>
              <w:rPr>
                <w:rStyle w:val="IndexLink"/>
                <w:rtl w:val="true"/>
              </w:rPr>
              <w:t xml:space="preserve">. </w:t>
            </w:r>
            <w:r>
              <w:rPr>
                <w:rStyle w:val="IndexLink"/>
                <w:rtl w:val="true"/>
              </w:rPr>
              <w:t>حديث الغدير</w:t>
            </w:r>
            <w:r>
              <w:rPr>
                <w:rStyle w:val="IndexLink"/>
                <w:rtl w:val="true"/>
              </w:rPr>
              <w:tab/>
            </w:r>
            <w:r>
              <w:rPr>
                <w:rStyle w:val="IndexLink"/>
              </w:rPr>
              <w:t>152</w:t>
            </w:r>
          </w:hyperlink>
        </w:p>
        <w:p>
          <w:pPr>
            <w:pStyle w:val="Contents6"/>
            <w:tabs>
              <w:tab w:val="clear" w:pos="7609"/>
              <w:tab w:val="right" w:pos="9026" w:leader="dot"/>
            </w:tabs>
            <w:rPr/>
          </w:pPr>
          <w:hyperlink w:anchor="__RefHeading___Toc1041652_3804643083">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1041654_3804643083">
            <w:r>
              <w:rPr>
                <w:webHidden/>
                <w:rStyle w:val="IndexLink"/>
              </w:rPr>
              <w:t>۱</w:t>
            </w:r>
            <w:r>
              <w:rPr>
                <w:rStyle w:val="IndexLink"/>
                <w:rtl w:val="true"/>
              </w:rPr>
              <w:t xml:space="preserve"> </w:t>
            </w:r>
            <w:r>
              <w:rPr>
                <w:rStyle w:val="IndexLink"/>
                <w:rtl w:val="true"/>
              </w:rPr>
              <w:t xml:space="preserve">. </w:t>
            </w:r>
            <w:r>
              <w:rPr>
                <w:rStyle w:val="IndexLink"/>
                <w:rtl w:val="true"/>
              </w:rPr>
              <w:t>سند الحديث</w:t>
            </w:r>
            <w:r>
              <w:rPr>
                <w:rStyle w:val="IndexLink"/>
                <w:rtl w:val="true"/>
              </w:rPr>
              <w:tab/>
            </w:r>
            <w:r>
              <w:rPr>
                <w:rStyle w:val="IndexLink"/>
              </w:rPr>
              <w:t>155</w:t>
            </w:r>
          </w:hyperlink>
        </w:p>
        <w:p>
          <w:pPr>
            <w:pStyle w:val="Contents6"/>
            <w:tabs>
              <w:tab w:val="clear" w:pos="7609"/>
              <w:tab w:val="right" w:pos="9026" w:leader="dot"/>
            </w:tabs>
            <w:rPr/>
          </w:pPr>
          <w:hyperlink w:anchor="__RefHeading___Toc1041656_3804643083">
            <w:r>
              <w:rPr>
                <w:webHidden/>
                <w:rStyle w:val="IndexLink"/>
              </w:rPr>
              <w:t>۲</w:t>
            </w:r>
            <w:r>
              <w:rPr>
                <w:rStyle w:val="IndexLink"/>
                <w:rtl w:val="true"/>
              </w:rPr>
              <w:t xml:space="preserve"> </w:t>
            </w:r>
            <w:r>
              <w:rPr>
                <w:rStyle w:val="IndexLink"/>
                <w:rtl w:val="true"/>
              </w:rPr>
              <w:t xml:space="preserve">. </w:t>
            </w:r>
            <w:r>
              <w:rPr>
                <w:rStyle w:val="IndexLink"/>
                <w:rtl w:val="true"/>
              </w:rPr>
              <w:t>دلالة الحديث</w:t>
            </w:r>
            <w:r>
              <w:rPr>
                <w:rStyle w:val="IndexLink"/>
                <w:rtl w:val="true"/>
              </w:rPr>
              <w:tab/>
            </w:r>
            <w:r>
              <w:rPr>
                <w:rStyle w:val="IndexLink"/>
              </w:rPr>
              <w:t>158</w:t>
            </w:r>
          </w:hyperlink>
        </w:p>
        <w:p>
          <w:pPr>
            <w:pStyle w:val="Contents6"/>
            <w:tabs>
              <w:tab w:val="clear" w:pos="7609"/>
              <w:tab w:val="right" w:pos="9026" w:leader="dot"/>
            </w:tabs>
            <w:rPr/>
          </w:pPr>
          <w:hyperlink w:anchor="__RefHeading___Toc1041658_3804643083">
            <w:r>
              <w:rPr>
                <w:webHidden/>
                <w:rStyle w:val="IndexLink"/>
                <w:rtl w:val="true"/>
              </w:rPr>
              <w:t>«</w:t>
            </w:r>
            <w:r>
              <w:rPr>
                <w:rStyle w:val="IndexLink"/>
                <w:rtl w:val="true"/>
              </w:rPr>
              <w:t>المولى</w:t>
            </w:r>
            <w:r>
              <w:rPr>
                <w:rStyle w:val="IndexLink"/>
                <w:rtl w:val="true"/>
              </w:rPr>
              <w:t xml:space="preserve">» </w:t>
            </w:r>
            <w:r>
              <w:rPr>
                <w:rStyle w:val="IndexLink"/>
                <w:rtl w:val="true"/>
              </w:rPr>
              <w:t>في الأدب العربي</w:t>
            </w:r>
            <w:r>
              <w:rPr>
                <w:rStyle w:val="IndexLink"/>
                <w:rtl w:val="true"/>
              </w:rPr>
              <w:tab/>
            </w:r>
            <w:r>
              <w:rPr>
                <w:rStyle w:val="IndexLink"/>
              </w:rPr>
              <w:t>159</w:t>
            </w:r>
          </w:hyperlink>
        </w:p>
        <w:p>
          <w:pPr>
            <w:pStyle w:val="Contents6"/>
            <w:tabs>
              <w:tab w:val="clear" w:pos="7609"/>
              <w:tab w:val="right" w:pos="9026" w:leader="dot"/>
            </w:tabs>
            <w:rPr/>
          </w:pPr>
          <w:hyperlink w:anchor="__RefHeading___Toc1041660_3804643083">
            <w:r>
              <w:rPr>
                <w:webHidden/>
                <w:rStyle w:val="IndexLink"/>
                <w:rtl w:val="true"/>
              </w:rPr>
              <w:t>قرائن دلالة حديث الغدير على الخلافة</w:t>
            </w:r>
            <w:r>
              <w:rPr>
                <w:rStyle w:val="IndexLink"/>
                <w:rtl w:val="true"/>
              </w:rPr>
              <w:tab/>
            </w:r>
            <w:r>
              <w:rPr>
                <w:rStyle w:val="IndexLink"/>
              </w:rPr>
              <w:t>162</w:t>
            </w:r>
          </w:hyperlink>
        </w:p>
        <w:p>
          <w:pPr>
            <w:pStyle w:val="Contents6"/>
            <w:tabs>
              <w:tab w:val="clear" w:pos="7609"/>
              <w:tab w:val="right" w:pos="9026" w:leader="dot"/>
            </w:tabs>
            <w:rPr/>
          </w:pPr>
          <w:hyperlink w:anchor="__RefHeading___Toc1041662_3804643083">
            <w:r>
              <w:rPr>
                <w:webHidden/>
                <w:rStyle w:val="IndexLink"/>
                <w:rtl w:val="true"/>
              </w:rPr>
              <w:t>أ ـ القرائن العقليّة</w:t>
            </w:r>
            <w:r>
              <w:rPr>
                <w:rStyle w:val="IndexLink"/>
                <w:rtl w:val="true"/>
              </w:rPr>
              <w:tab/>
            </w:r>
            <w:r>
              <w:rPr>
                <w:rStyle w:val="IndexLink"/>
              </w:rPr>
              <w:t>162</w:t>
            </w:r>
          </w:hyperlink>
        </w:p>
        <w:p>
          <w:pPr>
            <w:pStyle w:val="Contents6"/>
            <w:tabs>
              <w:tab w:val="clear" w:pos="7609"/>
              <w:tab w:val="right" w:pos="9026" w:leader="dot"/>
            </w:tabs>
            <w:rPr/>
          </w:pPr>
          <w:hyperlink w:anchor="__RefHeading___Toc1041664_3804643083">
            <w:r>
              <w:rPr>
                <w:webHidden/>
                <w:rStyle w:val="IndexLink"/>
                <w:rtl w:val="true"/>
              </w:rPr>
              <w:t>ب ـ القرائن في الواقعة نفسها</w:t>
            </w:r>
            <w:r>
              <w:rPr>
                <w:rStyle w:val="IndexLink"/>
                <w:rtl w:val="true"/>
              </w:rPr>
              <w:tab/>
            </w:r>
            <w:r>
              <w:rPr>
                <w:rStyle w:val="IndexLink"/>
              </w:rPr>
              <w:t>166</w:t>
            </w:r>
          </w:hyperlink>
        </w:p>
        <w:p>
          <w:pPr>
            <w:pStyle w:val="Contents6"/>
            <w:tabs>
              <w:tab w:val="clear" w:pos="7609"/>
              <w:tab w:val="right" w:pos="9026" w:leader="dot"/>
            </w:tabs>
            <w:rPr/>
          </w:pPr>
          <w:hyperlink w:anchor="__RefHeading___Toc1041666_3804643083">
            <w:r>
              <w:rPr>
                <w:webHidden/>
                <w:rStyle w:val="IndexLink"/>
              </w:rPr>
              <w:t>۱</w:t>
            </w:r>
            <w:r>
              <w:rPr>
                <w:rStyle w:val="IndexLink"/>
                <w:rtl w:val="true"/>
              </w:rPr>
              <w:t xml:space="preserve"> </w:t>
            </w:r>
            <w:r>
              <w:rPr>
                <w:rStyle w:val="IndexLink"/>
                <w:rtl w:val="true"/>
              </w:rPr>
              <w:t xml:space="preserve">. </w:t>
            </w:r>
            <w:r>
              <w:rPr>
                <w:rStyle w:val="IndexLink"/>
                <w:rtl w:val="true"/>
              </w:rPr>
              <w:t>نزول الآيتين</w:t>
            </w:r>
            <w:r>
              <w:rPr>
                <w:rStyle w:val="IndexLink"/>
                <w:rtl w:val="true"/>
              </w:rPr>
              <w:tab/>
            </w:r>
            <w:r>
              <w:rPr>
                <w:rStyle w:val="IndexLink"/>
              </w:rPr>
              <w:t>166</w:t>
            </w:r>
          </w:hyperlink>
        </w:p>
        <w:p>
          <w:pPr>
            <w:pStyle w:val="Contents6"/>
            <w:tabs>
              <w:tab w:val="clear" w:pos="7609"/>
              <w:tab w:val="right" w:pos="9026" w:leader="dot"/>
            </w:tabs>
            <w:rPr/>
          </w:pPr>
          <w:hyperlink w:anchor="__RefHeading___Toc1041668_3804643083">
            <w:r>
              <w:rPr>
                <w:webHidden/>
                <w:rStyle w:val="IndexLink"/>
              </w:rPr>
              <w:t>۲</w:t>
            </w:r>
            <w:r>
              <w:rPr>
                <w:rStyle w:val="IndexLink"/>
                <w:rtl w:val="true"/>
              </w:rPr>
              <w:t xml:space="preserve"> </w:t>
            </w:r>
            <w:r>
              <w:rPr>
                <w:rStyle w:val="IndexLink"/>
                <w:rtl w:val="true"/>
              </w:rPr>
              <w:t xml:space="preserve">. </w:t>
            </w:r>
            <w:r>
              <w:rPr>
                <w:rStyle w:val="IndexLink"/>
                <w:rtl w:val="true"/>
              </w:rPr>
              <w:t>محتوى الخطبة</w:t>
            </w:r>
            <w:r>
              <w:rPr>
                <w:rStyle w:val="IndexLink"/>
                <w:rtl w:val="true"/>
              </w:rPr>
              <w:tab/>
            </w:r>
            <w:r>
              <w:rPr>
                <w:rStyle w:val="IndexLink"/>
              </w:rPr>
              <w:t>167</w:t>
            </w:r>
          </w:hyperlink>
        </w:p>
        <w:p>
          <w:pPr>
            <w:pStyle w:val="Contents6"/>
            <w:tabs>
              <w:tab w:val="clear" w:pos="7609"/>
              <w:tab w:val="right" w:pos="9026" w:leader="dot"/>
            </w:tabs>
            <w:rPr/>
          </w:pPr>
          <w:hyperlink w:anchor="__RefHeading___Toc1041670_3804643083">
            <w:r>
              <w:rPr>
                <w:webHidden/>
                <w:rStyle w:val="IndexLink"/>
              </w:rPr>
              <w:t>۳</w:t>
            </w:r>
            <w:r>
              <w:rPr>
                <w:rStyle w:val="IndexLink"/>
                <w:rtl w:val="true"/>
              </w:rPr>
              <w:t xml:space="preserve"> </w:t>
            </w:r>
            <w:r>
              <w:rPr>
                <w:rStyle w:val="IndexLink"/>
                <w:rtl w:val="true"/>
              </w:rPr>
              <w:t xml:space="preserve">. </w:t>
            </w:r>
            <w:r>
              <w:rPr>
                <w:rStyle w:val="IndexLink"/>
                <w:rtl w:val="true"/>
              </w:rPr>
              <w:t>تتويج عليّ يوم الغدير</w:t>
            </w:r>
            <w:r>
              <w:rPr>
                <w:rStyle w:val="IndexLink"/>
                <w:rtl w:val="true"/>
              </w:rPr>
              <w:tab/>
            </w:r>
            <w:r>
              <w:rPr>
                <w:rStyle w:val="IndexLink"/>
              </w:rPr>
              <w:t>170</w:t>
            </w:r>
          </w:hyperlink>
        </w:p>
        <w:p>
          <w:pPr>
            <w:pStyle w:val="Contents6"/>
            <w:tabs>
              <w:tab w:val="clear" w:pos="7609"/>
              <w:tab w:val="right" w:pos="9026" w:leader="dot"/>
            </w:tabs>
            <w:rPr/>
          </w:pPr>
          <w:hyperlink w:anchor="__RefHeading___Toc1041672_3804643083">
            <w:r>
              <w:rPr>
                <w:webHidden/>
                <w:rStyle w:val="IndexLink"/>
              </w:rPr>
              <w:t>۴</w:t>
            </w:r>
            <w:r>
              <w:rPr>
                <w:rStyle w:val="IndexLink"/>
                <w:rtl w:val="true"/>
              </w:rPr>
              <w:t xml:space="preserve"> </w:t>
            </w:r>
            <w:r>
              <w:rPr>
                <w:rStyle w:val="IndexLink"/>
                <w:rtl w:val="true"/>
              </w:rPr>
              <w:t xml:space="preserve">. </w:t>
            </w:r>
            <w:r>
              <w:rPr>
                <w:rStyle w:val="IndexLink"/>
                <w:rtl w:val="true"/>
              </w:rPr>
              <w:t>التسليم بالإمارة</w:t>
            </w:r>
            <w:r>
              <w:rPr>
                <w:rStyle w:val="IndexLink"/>
                <w:rtl w:val="true"/>
              </w:rPr>
              <w:tab/>
            </w:r>
            <w:r>
              <w:rPr>
                <w:rStyle w:val="IndexLink"/>
              </w:rPr>
              <w:t>172</w:t>
            </w:r>
          </w:hyperlink>
        </w:p>
        <w:p>
          <w:pPr>
            <w:pStyle w:val="Contents6"/>
            <w:tabs>
              <w:tab w:val="clear" w:pos="7609"/>
              <w:tab w:val="right" w:pos="9026" w:leader="dot"/>
            </w:tabs>
            <w:rPr/>
          </w:pPr>
          <w:hyperlink w:anchor="__RefHeading___Toc1041674_3804643083">
            <w:r>
              <w:rPr>
                <w:webHidden/>
                <w:rStyle w:val="IndexLink"/>
              </w:rPr>
              <w:t>۵</w:t>
            </w:r>
            <w:r>
              <w:rPr>
                <w:rStyle w:val="IndexLink"/>
                <w:rtl w:val="true"/>
              </w:rPr>
              <w:t xml:space="preserve"> </w:t>
            </w:r>
            <w:r>
              <w:rPr>
                <w:rStyle w:val="IndexLink"/>
                <w:rtl w:val="true"/>
              </w:rPr>
              <w:t xml:space="preserve">. </w:t>
            </w:r>
            <w:r>
              <w:rPr>
                <w:rStyle w:val="IndexLink"/>
                <w:rtl w:val="true"/>
              </w:rPr>
              <w:t>التهنئة بالولاية والإمارة</w:t>
            </w:r>
            <w:r>
              <w:rPr>
                <w:rStyle w:val="IndexLink"/>
                <w:rtl w:val="true"/>
              </w:rPr>
              <w:tab/>
            </w:r>
            <w:r>
              <w:rPr>
                <w:rStyle w:val="IndexLink"/>
              </w:rPr>
              <w:t>172</w:t>
            </w:r>
          </w:hyperlink>
        </w:p>
        <w:p>
          <w:pPr>
            <w:pStyle w:val="Contents6"/>
            <w:tabs>
              <w:tab w:val="clear" w:pos="7609"/>
              <w:tab w:val="right" w:pos="9026" w:leader="dot"/>
            </w:tabs>
            <w:rPr/>
          </w:pPr>
          <w:hyperlink w:anchor="__RefHeading___Toc1041676_3804643083">
            <w:r>
              <w:rPr>
                <w:webHidden/>
                <w:rStyle w:val="IndexLink"/>
              </w:rPr>
              <w:t>۶</w:t>
            </w:r>
            <w:r>
              <w:rPr>
                <w:rStyle w:val="IndexLink"/>
                <w:rtl w:val="true"/>
              </w:rPr>
              <w:t xml:space="preserve"> </w:t>
            </w:r>
            <w:r>
              <w:rPr>
                <w:rStyle w:val="IndexLink"/>
                <w:rtl w:val="true"/>
              </w:rPr>
              <w:t xml:space="preserve">. </w:t>
            </w:r>
            <w:r>
              <w:rPr>
                <w:rStyle w:val="IndexLink"/>
                <w:rtl w:val="true"/>
              </w:rPr>
              <w:t>شعر الشعراء</w:t>
            </w:r>
            <w:r>
              <w:rPr>
                <w:rStyle w:val="IndexLink"/>
                <w:rtl w:val="true"/>
              </w:rPr>
              <w:tab/>
            </w:r>
            <w:r>
              <w:rPr>
                <w:rStyle w:val="IndexLink"/>
              </w:rPr>
              <w:t>172</w:t>
            </w:r>
          </w:hyperlink>
        </w:p>
        <w:p>
          <w:pPr>
            <w:pStyle w:val="Contents6"/>
            <w:tabs>
              <w:tab w:val="clear" w:pos="7609"/>
              <w:tab w:val="right" w:pos="9026" w:leader="dot"/>
            </w:tabs>
            <w:rPr/>
          </w:pPr>
          <w:hyperlink w:anchor="__RefHeading___Toc1041678_3804643083">
            <w:r>
              <w:rPr>
                <w:webHidden/>
                <w:rStyle w:val="IndexLink"/>
              </w:rPr>
              <w:t>۷</w:t>
            </w:r>
            <w:r>
              <w:rPr>
                <w:rStyle w:val="IndexLink"/>
                <w:rtl w:val="true"/>
              </w:rPr>
              <w:t xml:space="preserve"> </w:t>
            </w:r>
            <w:r>
              <w:rPr>
                <w:rStyle w:val="IndexLink"/>
                <w:rtl w:val="true"/>
              </w:rPr>
              <w:t xml:space="preserve">. </w:t>
            </w:r>
            <w:r>
              <w:rPr>
                <w:rStyle w:val="IndexLink"/>
                <w:rtl w:val="true"/>
              </w:rPr>
              <w:t>إنكار الولاية ونزول العذاب</w:t>
            </w:r>
            <w:r>
              <w:rPr>
                <w:rStyle w:val="IndexLink"/>
                <w:rtl w:val="true"/>
              </w:rPr>
              <w:tab/>
            </w:r>
            <w:r>
              <w:rPr>
                <w:rStyle w:val="IndexLink"/>
              </w:rPr>
              <w:t>174</w:t>
            </w:r>
          </w:hyperlink>
        </w:p>
        <w:p>
          <w:pPr>
            <w:pStyle w:val="Contents6"/>
            <w:tabs>
              <w:tab w:val="clear" w:pos="7609"/>
              <w:tab w:val="right" w:pos="9026" w:leader="dot"/>
            </w:tabs>
            <w:rPr/>
          </w:pPr>
          <w:hyperlink w:anchor="__RefHeading___Toc1041680_3804643083">
            <w:r>
              <w:rPr>
                <w:webHidden/>
                <w:rStyle w:val="IndexLink"/>
              </w:rPr>
              <w:t>۸</w:t>
            </w:r>
            <w:r>
              <w:rPr>
                <w:rStyle w:val="IndexLink"/>
                <w:rtl w:val="true"/>
              </w:rPr>
              <w:t xml:space="preserve"> </w:t>
            </w:r>
            <w:r>
              <w:rPr>
                <w:rStyle w:val="IndexLink"/>
                <w:rtl w:val="true"/>
              </w:rPr>
              <w:t xml:space="preserve">. </w:t>
            </w:r>
            <w:r>
              <w:rPr>
                <w:rStyle w:val="IndexLink"/>
                <w:rtl w:val="true"/>
              </w:rPr>
              <w:t>اعتراف الصحابة</w:t>
            </w:r>
            <w:r>
              <w:rPr>
                <w:rStyle w:val="IndexLink"/>
                <w:rtl w:val="true"/>
              </w:rPr>
              <w:tab/>
            </w:r>
            <w:r>
              <w:rPr>
                <w:rStyle w:val="IndexLink"/>
              </w:rPr>
              <w:t>175</w:t>
            </w:r>
          </w:hyperlink>
        </w:p>
        <w:p>
          <w:pPr>
            <w:pStyle w:val="Contents6"/>
            <w:tabs>
              <w:tab w:val="clear" w:pos="7609"/>
              <w:tab w:val="right" w:pos="9026" w:leader="dot"/>
            </w:tabs>
            <w:rPr/>
          </w:pPr>
          <w:hyperlink w:anchor="__RefHeading___Toc1041682_3804643083">
            <w:r>
              <w:rPr>
                <w:webHidden/>
                <w:rStyle w:val="IndexLink"/>
              </w:rPr>
              <w:t>۹</w:t>
            </w:r>
            <w:r>
              <w:rPr>
                <w:rStyle w:val="IndexLink"/>
                <w:rtl w:val="true"/>
              </w:rPr>
              <w:t xml:space="preserve"> </w:t>
            </w:r>
            <w:r>
              <w:rPr>
                <w:rStyle w:val="IndexLink"/>
                <w:rtl w:val="true"/>
              </w:rPr>
              <w:t xml:space="preserve">. </w:t>
            </w:r>
            <w:r>
              <w:rPr>
                <w:rStyle w:val="IndexLink"/>
                <w:rtl w:val="true"/>
              </w:rPr>
              <w:t>مناشدة الإمام</w:t>
            </w:r>
            <w:r>
              <w:rPr>
                <w:rStyle w:val="IndexLink"/>
                <w:rtl w:val="true"/>
              </w:rPr>
              <w:tab/>
            </w:r>
            <w:r>
              <w:rPr>
                <w:rStyle w:val="IndexLink"/>
              </w:rPr>
              <w:t>175</w:t>
            </w:r>
          </w:hyperlink>
        </w:p>
        <w:p>
          <w:pPr>
            <w:pStyle w:val="Contents6"/>
            <w:tabs>
              <w:tab w:val="clear" w:pos="7609"/>
              <w:tab w:val="right" w:pos="9026" w:leader="dot"/>
            </w:tabs>
            <w:rPr/>
          </w:pPr>
          <w:hyperlink w:anchor="__RefHeading___Toc1041684_3804643083">
            <w:r>
              <w:rPr>
                <w:webHidden/>
                <w:rStyle w:val="IndexLink"/>
                <w:rtl w:val="true"/>
              </w:rPr>
              <w:t>كلام أهل البيت</w:t>
            </w:r>
            <w:r>
              <w:rPr>
                <w:rStyle w:val="IndexLink"/>
                <w:rtl w:val="true"/>
              </w:rPr>
              <w:t xml:space="preserve">: </w:t>
            </w:r>
            <w:r>
              <w:rPr>
                <w:rStyle w:val="IndexLink"/>
                <w:rtl w:val="true"/>
              </w:rPr>
              <w:t>في تفسير الحديث</w:t>
            </w:r>
            <w:r>
              <w:rPr>
                <w:rStyle w:val="IndexLink"/>
                <w:rtl w:val="true"/>
              </w:rPr>
              <w:tab/>
            </w:r>
            <w:r>
              <w:rPr>
                <w:rStyle w:val="IndexLink"/>
              </w:rPr>
              <w:t>177</w:t>
            </w:r>
          </w:hyperlink>
        </w:p>
        <w:p>
          <w:pPr>
            <w:pStyle w:val="Contents6"/>
            <w:tabs>
              <w:tab w:val="clear" w:pos="7609"/>
              <w:tab w:val="right" w:pos="9026" w:leader="dot"/>
            </w:tabs>
            <w:rPr/>
          </w:pPr>
          <w:hyperlink w:anchor="__RefHeading___Toc1041686_3804643083">
            <w:r>
              <w:rPr>
                <w:webHidden/>
                <w:rStyle w:val="IndexLink"/>
                <w:rtl w:val="true"/>
              </w:rPr>
              <w:t>بعد الغدير</w:t>
            </w:r>
            <w:r>
              <w:rPr>
                <w:rStyle w:val="IndexLink"/>
                <w:rtl w:val="true"/>
              </w:rPr>
              <w:tab/>
            </w:r>
            <w:r>
              <w:rPr>
                <w:rStyle w:val="IndexLink"/>
              </w:rPr>
              <w:t>178</w:t>
            </w:r>
          </w:hyperlink>
        </w:p>
        <w:p>
          <w:pPr>
            <w:pStyle w:val="Contents6"/>
            <w:tabs>
              <w:tab w:val="clear" w:pos="7609"/>
              <w:tab w:val="right" w:pos="9026" w:leader="dot"/>
            </w:tabs>
            <w:rPr/>
          </w:pPr>
          <w:hyperlink w:anchor="__RefHeading___Toc1041688_3804643083">
            <w:r>
              <w:rPr>
                <w:webHidden/>
                <w:rStyle w:val="IndexLink"/>
                <w:rtl w:val="true"/>
              </w:rPr>
              <w:t xml:space="preserve">محاولة لتثبيت محتوى </w:t>
            </w:r>
            <w:r>
              <w:rPr>
                <w:rStyle w:val="IndexLink"/>
                <w:rtl w:val="true"/>
              </w:rPr>
              <w:t>«</w:t>
            </w:r>
            <w:r>
              <w:rPr>
                <w:rStyle w:val="IndexLink"/>
                <w:rtl w:val="true"/>
              </w:rPr>
              <w:t>الغدير</w:t>
            </w:r>
            <w:r>
              <w:rPr>
                <w:rStyle w:val="IndexLink"/>
                <w:rtl w:val="true"/>
              </w:rPr>
              <w:t>»</w:t>
              <w:tab/>
            </w:r>
            <w:r>
              <w:rPr>
                <w:rStyle w:val="IndexLink"/>
              </w:rPr>
              <w:t>178</w:t>
            </w:r>
          </w:hyperlink>
        </w:p>
        <w:p>
          <w:pPr>
            <w:pStyle w:val="Contents6"/>
            <w:tabs>
              <w:tab w:val="clear" w:pos="7609"/>
              <w:tab w:val="right" w:pos="9026" w:leader="dot"/>
            </w:tabs>
            <w:rPr/>
          </w:pPr>
          <w:hyperlink w:anchor="__RefHeading___Toc1041690_3804643083">
            <w:r>
              <w:rPr>
                <w:webHidden/>
                <w:rStyle w:val="IndexLink"/>
              </w:rPr>
              <w:t>۱۶</w:t>
            </w:r>
            <w:r>
              <w:rPr>
                <w:rStyle w:val="IndexLink"/>
                <w:rtl w:val="true"/>
              </w:rPr>
              <w:t xml:space="preserve"> </w:t>
            </w:r>
            <w:r>
              <w:rPr>
                <w:rStyle w:val="IndexLink"/>
                <w:rtl w:val="true"/>
              </w:rPr>
              <w:t xml:space="preserve">. </w:t>
            </w:r>
            <w:r>
              <w:rPr>
                <w:rStyle w:val="IndexLink"/>
                <w:rtl w:val="true"/>
              </w:rPr>
              <w:t>الجهود الأخيرة</w:t>
            </w:r>
            <w:r>
              <w:rPr>
                <w:rStyle w:val="IndexLink"/>
                <w:rtl w:val="true"/>
              </w:rPr>
              <w:tab/>
            </w:r>
            <w:r>
              <w:rPr>
                <w:rStyle w:val="IndexLink"/>
              </w:rPr>
              <w:t>179</w:t>
            </w:r>
          </w:hyperlink>
        </w:p>
        <w:p>
          <w:pPr>
            <w:pStyle w:val="Contents6"/>
            <w:tabs>
              <w:tab w:val="clear" w:pos="7609"/>
              <w:tab w:val="right" w:pos="9026" w:leader="dot"/>
            </w:tabs>
            <w:rPr/>
          </w:pPr>
          <w:hyperlink w:anchor="__RefHeading___Toc1041692_3804643083">
            <w:r>
              <w:rPr>
                <w:webHidden/>
                <w:rStyle w:val="IndexLink"/>
              </w:rPr>
              <w:t>۱</w:t>
            </w:r>
            <w:r>
              <w:rPr>
                <w:rStyle w:val="IndexLink"/>
                <w:rtl w:val="true"/>
              </w:rPr>
              <w:t xml:space="preserve"> </w:t>
            </w:r>
            <w:r>
              <w:rPr>
                <w:rStyle w:val="IndexLink"/>
                <w:rtl w:val="true"/>
              </w:rPr>
              <w:t xml:space="preserve">. </w:t>
            </w:r>
            <w:r>
              <w:rPr>
                <w:rStyle w:val="IndexLink"/>
                <w:rtl w:val="true"/>
              </w:rPr>
              <w:t>كتابة الوصيّة</w:t>
            </w:r>
            <w:r>
              <w:rPr>
                <w:rStyle w:val="IndexLink"/>
                <w:rtl w:val="true"/>
              </w:rPr>
              <w:tab/>
            </w:r>
            <w:r>
              <w:rPr>
                <w:rStyle w:val="IndexLink"/>
              </w:rPr>
              <w:t>179</w:t>
            </w:r>
          </w:hyperlink>
        </w:p>
        <w:p>
          <w:pPr>
            <w:pStyle w:val="Contents6"/>
            <w:tabs>
              <w:tab w:val="clear" w:pos="7609"/>
              <w:tab w:val="right" w:pos="9026" w:leader="dot"/>
            </w:tabs>
            <w:rPr/>
          </w:pPr>
          <w:hyperlink w:anchor="__RefHeading___Toc1041694_3804643083">
            <w:r>
              <w:rPr>
                <w:webHidden/>
                <w:rStyle w:val="IndexLink"/>
              </w:rPr>
              <w:t>۲</w:t>
            </w:r>
            <w:r>
              <w:rPr>
                <w:rStyle w:val="IndexLink"/>
                <w:rtl w:val="true"/>
              </w:rPr>
              <w:t xml:space="preserve"> </w:t>
            </w:r>
            <w:r>
              <w:rPr>
                <w:rStyle w:val="IndexLink"/>
                <w:rtl w:val="true"/>
              </w:rPr>
              <w:t xml:space="preserve">. </w:t>
            </w:r>
            <w:r>
              <w:rPr>
                <w:rStyle w:val="IndexLink"/>
                <w:rtl w:val="true"/>
              </w:rPr>
              <w:t>إنفاذ جيش اُسامة</w:t>
            </w:r>
            <w:r>
              <w:rPr>
                <w:rStyle w:val="IndexLink"/>
                <w:rtl w:val="true"/>
              </w:rPr>
              <w:tab/>
            </w:r>
            <w:r>
              <w:rPr>
                <w:rStyle w:val="IndexLink"/>
              </w:rPr>
              <w:t>181</w:t>
            </w:r>
          </w:hyperlink>
        </w:p>
        <w:p>
          <w:pPr>
            <w:pStyle w:val="Contents6"/>
            <w:tabs>
              <w:tab w:val="clear" w:pos="7609"/>
              <w:tab w:val="right" w:pos="9026" w:leader="dot"/>
            </w:tabs>
            <w:rPr/>
          </w:pPr>
          <w:hyperlink w:anchor="__RefHeading___Toc1041696_3804643083">
            <w:r>
              <w:rPr>
                <w:webHidden/>
                <w:rStyle w:val="IndexLink"/>
                <w:rtl w:val="true"/>
              </w:rPr>
              <w:t xml:space="preserve">الفصل الأول </w:t>
            </w:r>
            <w:r>
              <w:rPr>
                <w:rStyle w:val="IndexLink"/>
                <w:rtl w:val="true"/>
              </w:rPr>
              <w:t xml:space="preserve">: </w:t>
            </w:r>
            <w:r>
              <w:rPr>
                <w:rStyle w:val="IndexLink"/>
                <w:rtl w:val="true"/>
              </w:rPr>
              <w:t>أحاديث الوصاية</w:t>
            </w:r>
            <w:r>
              <w:rPr>
                <w:rStyle w:val="IndexLink"/>
                <w:rtl w:val="true"/>
              </w:rPr>
              <w:tab/>
            </w:r>
            <w:r>
              <w:rPr>
                <w:rStyle w:val="IndexLink"/>
              </w:rPr>
              <w:t>183</w:t>
            </w:r>
          </w:hyperlink>
        </w:p>
        <w:p>
          <w:pPr>
            <w:pStyle w:val="Contents6"/>
            <w:tabs>
              <w:tab w:val="clear" w:pos="7609"/>
              <w:tab w:val="right" w:pos="9026" w:leader="dot"/>
            </w:tabs>
            <w:rPr/>
          </w:pPr>
          <w:hyperlink w:anchor="__RefHeading___Toc1041698_3804643083">
            <w:r>
              <w:rPr>
                <w:webHidden/>
                <w:rStyle w:val="IndexLink"/>
                <w:rtl w:val="true"/>
              </w:rPr>
              <w:t>أ ـ لكل نبيٍّ وصيّ</w:t>
            </w:r>
            <w:r>
              <w:rPr>
                <w:rStyle w:val="IndexLink"/>
                <w:rtl w:val="true"/>
              </w:rPr>
              <w:tab/>
            </w:r>
            <w:r>
              <w:rPr>
                <w:rStyle w:val="IndexLink"/>
              </w:rPr>
              <w:t>183</w:t>
            </w:r>
          </w:hyperlink>
        </w:p>
        <w:p>
          <w:pPr>
            <w:pStyle w:val="Contents6"/>
            <w:tabs>
              <w:tab w:val="clear" w:pos="7609"/>
              <w:tab w:val="right" w:pos="9026" w:leader="dot"/>
            </w:tabs>
            <w:rPr/>
          </w:pPr>
          <w:hyperlink w:anchor="__RefHeading___Toc1041700_3804643083">
            <w:r>
              <w:rPr>
                <w:webHidden/>
                <w:rStyle w:val="IndexLink"/>
                <w:rtl w:val="true"/>
              </w:rPr>
              <w:t>ب ـ وصيّ آدم عليه السلام</w:t>
            </w:r>
            <w:r>
              <w:rPr>
                <w:rStyle w:val="IndexLink"/>
                <w:rtl w:val="true"/>
              </w:rPr>
              <w:tab/>
            </w:r>
            <w:r>
              <w:rPr>
                <w:rStyle w:val="IndexLink"/>
              </w:rPr>
              <w:t>183</w:t>
            </w:r>
          </w:hyperlink>
        </w:p>
        <w:p>
          <w:pPr>
            <w:pStyle w:val="Contents6"/>
            <w:tabs>
              <w:tab w:val="clear" w:pos="7609"/>
              <w:tab w:val="right" w:pos="9026" w:leader="dot"/>
            </w:tabs>
            <w:rPr/>
          </w:pPr>
          <w:hyperlink w:anchor="__RefHeading___Toc1041702_3804643083">
            <w:r>
              <w:rPr>
                <w:webHidden/>
                <w:rStyle w:val="IndexLink"/>
                <w:rtl w:val="true"/>
              </w:rPr>
              <w:t>ج ـ وصيّ نوح عليه السلام</w:t>
            </w:r>
            <w:r>
              <w:rPr>
                <w:rStyle w:val="IndexLink"/>
                <w:rtl w:val="true"/>
              </w:rPr>
              <w:tab/>
            </w:r>
            <w:r>
              <w:rPr>
                <w:rStyle w:val="IndexLink"/>
              </w:rPr>
              <w:t>184</w:t>
            </w:r>
          </w:hyperlink>
        </w:p>
        <w:p>
          <w:pPr>
            <w:pStyle w:val="Contents6"/>
            <w:tabs>
              <w:tab w:val="clear" w:pos="7609"/>
              <w:tab w:val="right" w:pos="9026" w:leader="dot"/>
            </w:tabs>
            <w:rPr/>
          </w:pPr>
          <w:hyperlink w:anchor="__RefHeading___Toc1041704_3804643083">
            <w:r>
              <w:rPr>
                <w:webHidden/>
                <w:rStyle w:val="IndexLink"/>
                <w:rtl w:val="true"/>
              </w:rPr>
              <w:t>د ـ وصيّ موسى عليه السلام</w:t>
            </w:r>
            <w:r>
              <w:rPr>
                <w:rStyle w:val="IndexLink"/>
                <w:rtl w:val="true"/>
              </w:rPr>
              <w:tab/>
            </w:r>
            <w:r>
              <w:rPr>
                <w:rStyle w:val="IndexLink"/>
              </w:rPr>
              <w:t>184</w:t>
            </w:r>
          </w:hyperlink>
        </w:p>
        <w:p>
          <w:pPr>
            <w:pStyle w:val="Contents6"/>
            <w:tabs>
              <w:tab w:val="clear" w:pos="7609"/>
              <w:tab w:val="right" w:pos="9026" w:leader="dot"/>
            </w:tabs>
            <w:rPr/>
          </w:pPr>
          <w:hyperlink w:anchor="__RefHeading___Toc1041706_3804643083">
            <w:r>
              <w:rPr>
                <w:webHidden/>
                <w:rStyle w:val="IndexLink"/>
                <w:rtl w:val="true"/>
              </w:rPr>
              <w:t>ه ـ وصيّ عيسى عليه السلام</w:t>
            </w:r>
            <w:r>
              <w:rPr>
                <w:rStyle w:val="IndexLink"/>
                <w:rtl w:val="true"/>
              </w:rPr>
              <w:tab/>
            </w:r>
            <w:r>
              <w:rPr>
                <w:rStyle w:val="IndexLink"/>
              </w:rPr>
              <w:t>184</w:t>
            </w:r>
          </w:hyperlink>
        </w:p>
        <w:p>
          <w:pPr>
            <w:pStyle w:val="Contents6"/>
            <w:tabs>
              <w:tab w:val="clear" w:pos="7609"/>
              <w:tab w:val="right" w:pos="9026" w:leader="dot"/>
            </w:tabs>
            <w:rPr/>
          </w:pPr>
          <w:hyperlink w:anchor="__RefHeading___Toc1041708_3804643083">
            <w:r>
              <w:rPr>
                <w:webHidden/>
                <w:rStyle w:val="IndexLink"/>
                <w:rtl w:val="true"/>
              </w:rPr>
              <w:t>و ـ وصيّ خاتم الأنبياء صلى الله عليه و آله</w:t>
            </w:r>
            <w:r>
              <w:rPr>
                <w:rStyle w:val="IndexLink"/>
                <w:rtl w:val="true"/>
              </w:rPr>
              <w:tab/>
            </w:r>
            <w:r>
              <w:rPr>
                <w:rStyle w:val="IndexLink"/>
              </w:rPr>
              <w:t>184</w:t>
            </w:r>
          </w:hyperlink>
        </w:p>
        <w:p>
          <w:pPr>
            <w:pStyle w:val="Contents6"/>
            <w:tabs>
              <w:tab w:val="clear" w:pos="7609"/>
              <w:tab w:val="right" w:pos="9026" w:leader="dot"/>
            </w:tabs>
            <w:rPr/>
          </w:pPr>
          <w:hyperlink w:anchor="__RefHeading___Toc1041710_3804643083">
            <w:r>
              <w:rPr>
                <w:webHidden/>
                <w:rStyle w:val="IndexLink"/>
              </w:rPr>
              <w:t>۱</w:t>
            </w:r>
            <w:r>
              <w:rPr>
                <w:rStyle w:val="IndexLink"/>
                <w:rtl w:val="true"/>
              </w:rPr>
              <w:t xml:space="preserve"> </w:t>
            </w:r>
            <w:r>
              <w:rPr>
                <w:rStyle w:val="IndexLink"/>
                <w:rtl w:val="true"/>
              </w:rPr>
              <w:t xml:space="preserve">. </w:t>
            </w:r>
            <w:r>
              <w:rPr>
                <w:rStyle w:val="IndexLink"/>
                <w:rtl w:val="true"/>
              </w:rPr>
              <w:t>الوصيّ</w:t>
            </w:r>
            <w:r>
              <w:rPr>
                <w:rStyle w:val="IndexLink"/>
                <w:rtl w:val="true"/>
              </w:rPr>
              <w:tab/>
            </w:r>
            <w:r>
              <w:rPr>
                <w:rStyle w:val="IndexLink"/>
              </w:rPr>
              <w:t>184</w:t>
            </w:r>
          </w:hyperlink>
        </w:p>
        <w:p>
          <w:pPr>
            <w:pStyle w:val="Contents6"/>
            <w:tabs>
              <w:tab w:val="clear" w:pos="7609"/>
              <w:tab w:val="right" w:pos="9026" w:leader="dot"/>
            </w:tabs>
            <w:rPr/>
          </w:pPr>
          <w:hyperlink w:anchor="__RefHeading___Toc1041712_3804643083">
            <w:r>
              <w:rPr>
                <w:webHidden/>
                <w:rStyle w:val="IndexLink"/>
              </w:rPr>
              <w:t>۲</w:t>
            </w:r>
            <w:r>
              <w:rPr>
                <w:rStyle w:val="IndexLink"/>
                <w:rtl w:val="true"/>
              </w:rPr>
              <w:t xml:space="preserve"> </w:t>
            </w:r>
            <w:r>
              <w:rPr>
                <w:rStyle w:val="IndexLink"/>
                <w:rtl w:val="true"/>
              </w:rPr>
              <w:t xml:space="preserve">. </w:t>
            </w:r>
            <w:r>
              <w:rPr>
                <w:rStyle w:val="IndexLink"/>
                <w:rtl w:val="true"/>
              </w:rPr>
              <w:t>وصايته من اللّه ت</w:t>
            </w:r>
            <w:r>
              <w:rPr>
                <w:rStyle w:val="IndexLink"/>
                <w:rtl w:val="true"/>
              </w:rPr>
              <w:tab/>
            </w:r>
            <w:r>
              <w:rPr>
                <w:rStyle w:val="IndexLink"/>
              </w:rPr>
              <w:t>185</w:t>
            </w:r>
          </w:hyperlink>
        </w:p>
        <w:p>
          <w:pPr>
            <w:pStyle w:val="Contents6"/>
            <w:tabs>
              <w:tab w:val="clear" w:pos="7609"/>
              <w:tab w:val="right" w:pos="9026" w:leader="dot"/>
            </w:tabs>
            <w:rPr/>
          </w:pPr>
          <w:hyperlink w:anchor="__RefHeading___Toc1041714_3804643083">
            <w:r>
              <w:rPr>
                <w:webHidden/>
                <w:rStyle w:val="IndexLink"/>
              </w:rPr>
              <w:t>۳</w:t>
            </w:r>
            <w:r>
              <w:rPr>
                <w:rStyle w:val="IndexLink"/>
                <w:rtl w:val="true"/>
              </w:rPr>
              <w:t xml:space="preserve"> </w:t>
            </w:r>
            <w:r>
              <w:rPr>
                <w:rStyle w:val="IndexLink"/>
                <w:rtl w:val="true"/>
              </w:rPr>
              <w:t xml:space="preserve">. </w:t>
            </w:r>
            <w:r>
              <w:rPr>
                <w:rStyle w:val="IndexLink"/>
                <w:rtl w:val="true"/>
              </w:rPr>
              <w:t>خير الأوصياء</w:t>
            </w:r>
            <w:r>
              <w:rPr>
                <w:rStyle w:val="IndexLink"/>
                <w:rtl w:val="true"/>
              </w:rPr>
              <w:tab/>
            </w:r>
            <w:r>
              <w:rPr>
                <w:rStyle w:val="IndexLink"/>
              </w:rPr>
              <w:t>186</w:t>
            </w:r>
          </w:hyperlink>
        </w:p>
        <w:p>
          <w:pPr>
            <w:pStyle w:val="Contents6"/>
            <w:tabs>
              <w:tab w:val="clear" w:pos="7609"/>
              <w:tab w:val="right" w:pos="9026" w:leader="dot"/>
            </w:tabs>
            <w:rPr/>
          </w:pPr>
          <w:hyperlink w:anchor="__RefHeading___Toc1041716_3804643083">
            <w:r>
              <w:rPr>
                <w:webHidden/>
                <w:rStyle w:val="IndexLink"/>
              </w:rPr>
              <w:t>۴</w:t>
            </w:r>
            <w:r>
              <w:rPr>
                <w:rStyle w:val="IndexLink"/>
                <w:rtl w:val="true"/>
              </w:rPr>
              <w:t xml:space="preserve"> </w:t>
            </w:r>
            <w:r>
              <w:rPr>
                <w:rStyle w:val="IndexLink"/>
                <w:rtl w:val="true"/>
              </w:rPr>
              <w:t xml:space="preserve">. </w:t>
            </w:r>
            <w:r>
              <w:rPr>
                <w:rStyle w:val="IndexLink"/>
                <w:rtl w:val="true"/>
              </w:rPr>
              <w:t>سيد الأوصياء</w:t>
            </w:r>
            <w:r>
              <w:rPr>
                <w:rStyle w:val="IndexLink"/>
                <w:rtl w:val="true"/>
              </w:rPr>
              <w:tab/>
            </w:r>
            <w:r>
              <w:rPr>
                <w:rStyle w:val="IndexLink"/>
              </w:rPr>
              <w:t>186</w:t>
            </w:r>
          </w:hyperlink>
        </w:p>
        <w:p>
          <w:pPr>
            <w:pStyle w:val="Contents6"/>
            <w:tabs>
              <w:tab w:val="clear" w:pos="7609"/>
              <w:tab w:val="right" w:pos="9026" w:leader="dot"/>
            </w:tabs>
            <w:rPr/>
          </w:pPr>
          <w:hyperlink w:anchor="__RefHeading___Toc1041718_3804643083">
            <w:r>
              <w:rPr>
                <w:webHidden/>
                <w:rStyle w:val="IndexLink"/>
              </w:rPr>
              <w:t>۵</w:t>
            </w:r>
            <w:r>
              <w:rPr>
                <w:rStyle w:val="IndexLink"/>
                <w:rtl w:val="true"/>
              </w:rPr>
              <w:t xml:space="preserve"> </w:t>
            </w:r>
            <w:r>
              <w:rPr>
                <w:rStyle w:val="IndexLink"/>
                <w:rtl w:val="true"/>
              </w:rPr>
              <w:t xml:space="preserve">. </w:t>
            </w:r>
            <w:r>
              <w:rPr>
                <w:rStyle w:val="IndexLink"/>
                <w:rtl w:val="true"/>
              </w:rPr>
              <w:t>أوّل أوصياء خاتم الأنبياء صلى الله عليه و آله</w:t>
            </w:r>
            <w:r>
              <w:rPr>
                <w:rStyle w:val="IndexLink"/>
                <w:rtl w:val="true"/>
              </w:rPr>
              <w:tab/>
            </w:r>
            <w:r>
              <w:rPr>
                <w:rStyle w:val="IndexLink"/>
              </w:rPr>
              <w:t>186</w:t>
            </w:r>
          </w:hyperlink>
        </w:p>
        <w:p>
          <w:pPr>
            <w:pStyle w:val="Contents6"/>
            <w:tabs>
              <w:tab w:val="clear" w:pos="7609"/>
              <w:tab w:val="right" w:pos="9026" w:leader="dot"/>
            </w:tabs>
            <w:rPr/>
          </w:pPr>
          <w:hyperlink w:anchor="__RefHeading___Toc1041720_3804643083">
            <w:r>
              <w:rPr>
                <w:webHidden/>
                <w:rStyle w:val="IndexLink"/>
                <w:rtl w:val="true"/>
              </w:rPr>
              <w:t xml:space="preserve">الفصل الثاني </w:t>
            </w:r>
            <w:r>
              <w:rPr>
                <w:rStyle w:val="IndexLink"/>
                <w:rtl w:val="true"/>
              </w:rPr>
              <w:t xml:space="preserve">: </w:t>
            </w:r>
            <w:r>
              <w:rPr>
                <w:rStyle w:val="IndexLink"/>
                <w:rtl w:val="true"/>
              </w:rPr>
              <w:t>أحاديث الوراثة</w:t>
            </w:r>
            <w:r>
              <w:rPr>
                <w:rStyle w:val="IndexLink"/>
                <w:rtl w:val="true"/>
              </w:rPr>
              <w:tab/>
            </w:r>
            <w:r>
              <w:rPr>
                <w:rStyle w:val="IndexLink"/>
              </w:rPr>
              <w:t>187</w:t>
            </w:r>
          </w:hyperlink>
        </w:p>
        <w:p>
          <w:pPr>
            <w:pStyle w:val="Contents6"/>
            <w:tabs>
              <w:tab w:val="clear" w:pos="7609"/>
              <w:tab w:val="right" w:pos="9026" w:leader="dot"/>
            </w:tabs>
            <w:rPr/>
          </w:pPr>
          <w:hyperlink w:anchor="__RefHeading___Toc1041722_3804643083">
            <w:r>
              <w:rPr>
                <w:webHidden/>
                <w:rStyle w:val="IndexLink"/>
                <w:rtl w:val="true"/>
              </w:rPr>
              <w:t>أ ـ الوارث</w:t>
            </w:r>
            <w:r>
              <w:rPr>
                <w:rStyle w:val="IndexLink"/>
                <w:rtl w:val="true"/>
              </w:rPr>
              <w:tab/>
            </w:r>
            <w:r>
              <w:rPr>
                <w:rStyle w:val="IndexLink"/>
              </w:rPr>
              <w:t>187</w:t>
            </w:r>
          </w:hyperlink>
        </w:p>
        <w:p>
          <w:pPr>
            <w:pStyle w:val="Contents6"/>
            <w:tabs>
              <w:tab w:val="clear" w:pos="7609"/>
              <w:tab w:val="right" w:pos="9026" w:leader="dot"/>
            </w:tabs>
            <w:rPr/>
          </w:pPr>
          <w:hyperlink w:anchor="__RefHeading___Toc1041724_3804643083">
            <w:r>
              <w:rPr>
                <w:webHidden/>
                <w:rStyle w:val="IndexLink"/>
                <w:rtl w:val="true"/>
              </w:rPr>
              <w:t>ب ـ وارث علم النّبي صلى الله عليه و آله</w:t>
            </w:r>
            <w:r>
              <w:rPr>
                <w:rStyle w:val="IndexLink"/>
                <w:rtl w:val="true"/>
              </w:rPr>
              <w:tab/>
            </w:r>
            <w:r>
              <w:rPr>
                <w:rStyle w:val="IndexLink"/>
              </w:rPr>
              <w:t>187</w:t>
            </w:r>
          </w:hyperlink>
        </w:p>
        <w:p>
          <w:pPr>
            <w:pStyle w:val="Contents6"/>
            <w:tabs>
              <w:tab w:val="clear" w:pos="7609"/>
              <w:tab w:val="right" w:pos="9026" w:leader="dot"/>
            </w:tabs>
            <w:rPr/>
          </w:pPr>
          <w:hyperlink w:anchor="__RefHeading___Toc1041726_3804643083">
            <w:r>
              <w:rPr>
                <w:webHidden/>
                <w:rStyle w:val="IndexLink"/>
                <w:rtl w:val="true"/>
              </w:rPr>
              <w:t xml:space="preserve">الفصل الثالث </w:t>
            </w:r>
            <w:r>
              <w:rPr>
                <w:rStyle w:val="IndexLink"/>
                <w:rtl w:val="true"/>
              </w:rPr>
              <w:t xml:space="preserve">: </w:t>
            </w:r>
            <w:r>
              <w:rPr>
                <w:rStyle w:val="IndexLink"/>
                <w:rtl w:val="true"/>
              </w:rPr>
              <w:t>أحاديث الخلافة</w:t>
            </w:r>
            <w:r>
              <w:rPr>
                <w:rStyle w:val="IndexLink"/>
                <w:rtl w:val="true"/>
              </w:rPr>
              <w:tab/>
            </w:r>
            <w:r>
              <w:rPr>
                <w:rStyle w:val="IndexLink"/>
              </w:rPr>
              <w:t>188</w:t>
            </w:r>
          </w:hyperlink>
        </w:p>
        <w:p>
          <w:pPr>
            <w:pStyle w:val="Contents6"/>
            <w:tabs>
              <w:tab w:val="clear" w:pos="7609"/>
              <w:tab w:val="right" w:pos="9026" w:leader="dot"/>
            </w:tabs>
            <w:rPr/>
          </w:pPr>
          <w:hyperlink w:anchor="__RefHeading___Toc1041728_3804643083">
            <w:r>
              <w:rPr>
                <w:webHidden/>
                <w:rStyle w:val="IndexLink"/>
                <w:rtl w:val="true"/>
              </w:rPr>
              <w:t>أ ـ ألا تستخلف؟</w:t>
            </w:r>
            <w:r>
              <w:rPr>
                <w:rStyle w:val="IndexLink"/>
                <w:rtl w:val="true"/>
              </w:rPr>
              <w:tab/>
            </w:r>
            <w:r>
              <w:rPr>
                <w:rStyle w:val="IndexLink"/>
              </w:rPr>
              <w:t>188</w:t>
            </w:r>
          </w:hyperlink>
        </w:p>
        <w:p>
          <w:pPr>
            <w:pStyle w:val="Contents6"/>
            <w:tabs>
              <w:tab w:val="clear" w:pos="7609"/>
              <w:tab w:val="right" w:pos="9026" w:leader="dot"/>
            </w:tabs>
            <w:rPr/>
          </w:pPr>
          <w:hyperlink w:anchor="__RefHeading___Toc1041730_3804643083">
            <w:r>
              <w:rPr>
                <w:webHidden/>
                <w:rStyle w:val="IndexLink"/>
                <w:rtl w:val="true"/>
              </w:rPr>
              <w:t>ب ـ استخلاف الإمام عليه السلام بأمر اللّه ت</w:t>
            </w:r>
            <w:r>
              <w:rPr>
                <w:rStyle w:val="IndexLink"/>
                <w:rtl w:val="true"/>
              </w:rPr>
              <w:tab/>
            </w:r>
            <w:r>
              <w:rPr>
                <w:rStyle w:val="IndexLink"/>
              </w:rPr>
              <w:t>188</w:t>
            </w:r>
          </w:hyperlink>
        </w:p>
        <w:p>
          <w:pPr>
            <w:pStyle w:val="Contents6"/>
            <w:tabs>
              <w:tab w:val="clear" w:pos="7609"/>
              <w:tab w:val="right" w:pos="9026" w:leader="dot"/>
            </w:tabs>
            <w:rPr/>
          </w:pPr>
          <w:hyperlink w:anchor="__RefHeading___Toc1041732_3804643083">
            <w:r>
              <w:rPr>
                <w:webHidden/>
                <w:rStyle w:val="IndexLink"/>
                <w:rtl w:val="true"/>
              </w:rPr>
              <w:t>ج ـ خليفة النّبي صلى الله عليه و آله بعده</w:t>
            </w:r>
            <w:r>
              <w:rPr>
                <w:rStyle w:val="IndexLink"/>
                <w:rtl w:val="true"/>
              </w:rPr>
              <w:tab/>
            </w:r>
            <w:r>
              <w:rPr>
                <w:rStyle w:val="IndexLink"/>
              </w:rPr>
              <w:t>188</w:t>
            </w:r>
          </w:hyperlink>
        </w:p>
        <w:p>
          <w:pPr>
            <w:pStyle w:val="Contents6"/>
            <w:tabs>
              <w:tab w:val="clear" w:pos="7609"/>
              <w:tab w:val="right" w:pos="9026" w:leader="dot"/>
            </w:tabs>
            <w:rPr/>
          </w:pPr>
          <w:hyperlink w:anchor="__RefHeading___Toc1041734_3804643083">
            <w:r>
              <w:rPr>
                <w:webHidden/>
                <w:rStyle w:val="IndexLink"/>
                <w:rtl w:val="true"/>
              </w:rPr>
              <w:t>د ـ خليفة النّبي صلى الله عليه و آله في حياته وبعد موته</w:t>
            </w:r>
            <w:r>
              <w:rPr>
                <w:rStyle w:val="IndexLink"/>
                <w:rtl w:val="true"/>
              </w:rPr>
              <w:tab/>
            </w:r>
            <w:r>
              <w:rPr>
                <w:rStyle w:val="IndexLink"/>
              </w:rPr>
              <w:t>189</w:t>
            </w:r>
          </w:hyperlink>
        </w:p>
        <w:p>
          <w:pPr>
            <w:pStyle w:val="Contents6"/>
            <w:tabs>
              <w:tab w:val="clear" w:pos="7609"/>
              <w:tab w:val="right" w:pos="9026" w:leader="dot"/>
            </w:tabs>
            <w:rPr/>
          </w:pPr>
          <w:hyperlink w:anchor="__RefHeading___Toc1041736_3804643083">
            <w:r>
              <w:rPr>
                <w:webHidden/>
                <w:rStyle w:val="IndexLink"/>
                <w:rtl w:val="true"/>
              </w:rPr>
              <w:t xml:space="preserve">الفصل الرابع </w:t>
            </w:r>
            <w:r>
              <w:rPr>
                <w:rStyle w:val="IndexLink"/>
                <w:rtl w:val="true"/>
              </w:rPr>
              <w:t xml:space="preserve">: </w:t>
            </w:r>
            <w:r>
              <w:rPr>
                <w:rStyle w:val="IndexLink"/>
                <w:rtl w:val="true"/>
              </w:rPr>
              <w:t>أحاديث المنزلة</w:t>
            </w:r>
            <w:r>
              <w:rPr>
                <w:rStyle w:val="IndexLink"/>
                <w:rtl w:val="true"/>
              </w:rPr>
              <w:tab/>
            </w:r>
            <w:r>
              <w:rPr>
                <w:rStyle w:val="IndexLink"/>
              </w:rPr>
              <w:t>190</w:t>
            </w:r>
          </w:hyperlink>
        </w:p>
        <w:p>
          <w:pPr>
            <w:pStyle w:val="Contents6"/>
            <w:tabs>
              <w:tab w:val="clear" w:pos="7609"/>
              <w:tab w:val="right" w:pos="9026" w:leader="dot"/>
            </w:tabs>
            <w:rPr/>
          </w:pPr>
          <w:hyperlink w:anchor="__RefHeading___Toc1041738_3804643083">
            <w:r>
              <w:rPr>
                <w:webHidden/>
                <w:rStyle w:val="IndexLink"/>
                <w:rtl w:val="true"/>
              </w:rPr>
              <w:t>أ ـ حديث المنزلة</w:t>
            </w:r>
            <w:r>
              <w:rPr>
                <w:rStyle w:val="IndexLink"/>
                <w:rtl w:val="true"/>
              </w:rPr>
              <w:tab/>
            </w:r>
            <w:r>
              <w:rPr>
                <w:rStyle w:val="IndexLink"/>
              </w:rPr>
              <w:t>190</w:t>
            </w:r>
          </w:hyperlink>
        </w:p>
        <w:p>
          <w:pPr>
            <w:pStyle w:val="Contents6"/>
            <w:tabs>
              <w:tab w:val="clear" w:pos="7609"/>
              <w:tab w:val="right" w:pos="9026" w:leader="dot"/>
            </w:tabs>
            <w:rPr/>
          </w:pPr>
          <w:hyperlink w:anchor="__RefHeading___Toc1041740_3804643083">
            <w:r>
              <w:rPr>
                <w:webHidden/>
                <w:rStyle w:val="IndexLink"/>
                <w:rtl w:val="true"/>
              </w:rPr>
              <w:t>ب ـ موارد تأكيد النّبي صلى الله عليه و آله على حديث المنزلة</w:t>
            </w:r>
            <w:r>
              <w:rPr>
                <w:rStyle w:val="IndexLink"/>
                <w:rtl w:val="true"/>
              </w:rPr>
              <w:tab/>
            </w:r>
            <w:r>
              <w:rPr>
                <w:rStyle w:val="IndexLink"/>
              </w:rPr>
              <w:t>190</w:t>
            </w:r>
          </w:hyperlink>
        </w:p>
        <w:p>
          <w:pPr>
            <w:pStyle w:val="Contents6"/>
            <w:tabs>
              <w:tab w:val="clear" w:pos="7609"/>
              <w:tab w:val="right" w:pos="9026" w:leader="dot"/>
            </w:tabs>
            <w:rPr/>
          </w:pPr>
          <w:hyperlink w:anchor="__RefHeading___Toc1041742_3804643083">
            <w:r>
              <w:rPr>
                <w:webHidden/>
                <w:rStyle w:val="IndexLink"/>
              </w:rPr>
              <w:t>۱</w:t>
            </w:r>
            <w:r>
              <w:rPr>
                <w:rStyle w:val="IndexLink"/>
                <w:rtl w:val="true"/>
              </w:rPr>
              <w:t xml:space="preserve"> </w:t>
            </w:r>
            <w:r>
              <w:rPr>
                <w:rStyle w:val="IndexLink"/>
                <w:rtl w:val="true"/>
              </w:rPr>
              <w:t xml:space="preserve">. </w:t>
            </w:r>
            <w:r>
              <w:rPr>
                <w:rStyle w:val="IndexLink"/>
                <w:rtl w:val="true"/>
              </w:rPr>
              <w:t>يوم الإنذار</w:t>
            </w:r>
            <w:r>
              <w:rPr>
                <w:rStyle w:val="IndexLink"/>
                <w:rtl w:val="true"/>
              </w:rPr>
              <w:tab/>
            </w:r>
            <w:r>
              <w:rPr>
                <w:rStyle w:val="IndexLink"/>
              </w:rPr>
              <w:t>190</w:t>
            </w:r>
          </w:hyperlink>
        </w:p>
        <w:p>
          <w:pPr>
            <w:pStyle w:val="Contents6"/>
            <w:tabs>
              <w:tab w:val="clear" w:pos="7609"/>
              <w:tab w:val="right" w:pos="9026" w:leader="dot"/>
            </w:tabs>
            <w:rPr/>
          </w:pPr>
          <w:hyperlink w:anchor="__RefHeading___Toc1041744_3804643083">
            <w:r>
              <w:rPr>
                <w:webHidden/>
                <w:rStyle w:val="IndexLink"/>
              </w:rPr>
              <w:t>۲</w:t>
            </w:r>
            <w:r>
              <w:rPr>
                <w:rStyle w:val="IndexLink"/>
                <w:rtl w:val="true"/>
              </w:rPr>
              <w:t xml:space="preserve"> </w:t>
            </w:r>
            <w:r>
              <w:rPr>
                <w:rStyle w:val="IndexLink"/>
                <w:rtl w:val="true"/>
              </w:rPr>
              <w:t xml:space="preserve">. </w:t>
            </w:r>
            <w:r>
              <w:rPr>
                <w:rStyle w:val="IndexLink"/>
                <w:rtl w:val="true"/>
              </w:rPr>
              <w:t>يوم المؤاخاة</w:t>
            </w:r>
            <w:r>
              <w:rPr>
                <w:rStyle w:val="IndexLink"/>
                <w:rtl w:val="true"/>
              </w:rPr>
              <w:tab/>
            </w:r>
            <w:r>
              <w:rPr>
                <w:rStyle w:val="IndexLink"/>
              </w:rPr>
              <w:t>191</w:t>
            </w:r>
          </w:hyperlink>
        </w:p>
        <w:p>
          <w:pPr>
            <w:pStyle w:val="Contents6"/>
            <w:tabs>
              <w:tab w:val="clear" w:pos="7609"/>
              <w:tab w:val="right" w:pos="9026" w:leader="dot"/>
            </w:tabs>
            <w:rPr/>
          </w:pPr>
          <w:hyperlink w:anchor="__RefHeading___Toc1041746_3804643083">
            <w:r>
              <w:rPr>
                <w:webHidden/>
                <w:rStyle w:val="IndexLink"/>
              </w:rPr>
              <w:t>۳</w:t>
            </w:r>
            <w:r>
              <w:rPr>
                <w:rStyle w:val="IndexLink"/>
                <w:rtl w:val="true"/>
              </w:rPr>
              <w:t xml:space="preserve"> </w:t>
            </w:r>
            <w:r>
              <w:rPr>
                <w:rStyle w:val="IndexLink"/>
                <w:rtl w:val="true"/>
              </w:rPr>
              <w:t xml:space="preserve">. </w:t>
            </w:r>
            <w:r>
              <w:rPr>
                <w:rStyle w:val="IndexLink"/>
                <w:rtl w:val="true"/>
              </w:rPr>
              <w:t>عند سد الأبواب</w:t>
            </w:r>
            <w:r>
              <w:rPr>
                <w:rStyle w:val="IndexLink"/>
                <w:rtl w:val="true"/>
              </w:rPr>
              <w:tab/>
            </w:r>
            <w:r>
              <w:rPr>
                <w:rStyle w:val="IndexLink"/>
              </w:rPr>
              <w:t>191</w:t>
            </w:r>
          </w:hyperlink>
        </w:p>
        <w:p>
          <w:pPr>
            <w:pStyle w:val="Contents6"/>
            <w:tabs>
              <w:tab w:val="clear" w:pos="7609"/>
              <w:tab w:val="right" w:pos="9026" w:leader="dot"/>
            </w:tabs>
            <w:rPr/>
          </w:pPr>
          <w:hyperlink w:anchor="__RefHeading___Toc1041748_3804643083">
            <w:r>
              <w:rPr>
                <w:webHidden/>
                <w:rStyle w:val="IndexLink"/>
              </w:rPr>
              <w:t>۴</w:t>
            </w:r>
            <w:r>
              <w:rPr>
                <w:rStyle w:val="IndexLink"/>
                <w:rtl w:val="true"/>
              </w:rPr>
              <w:t xml:space="preserve"> </w:t>
            </w:r>
            <w:r>
              <w:rPr>
                <w:rStyle w:val="IndexLink"/>
                <w:rtl w:val="true"/>
              </w:rPr>
              <w:t xml:space="preserve">. </w:t>
            </w:r>
            <w:r>
              <w:rPr>
                <w:rStyle w:val="IndexLink"/>
                <w:rtl w:val="true"/>
              </w:rPr>
              <w:t>فتح خيبر</w:t>
            </w:r>
            <w:r>
              <w:rPr>
                <w:rStyle w:val="IndexLink"/>
                <w:rtl w:val="true"/>
              </w:rPr>
              <w:tab/>
            </w:r>
            <w:r>
              <w:rPr>
                <w:rStyle w:val="IndexLink"/>
              </w:rPr>
              <w:t>191</w:t>
            </w:r>
          </w:hyperlink>
        </w:p>
        <w:p>
          <w:pPr>
            <w:pStyle w:val="Contents6"/>
            <w:tabs>
              <w:tab w:val="clear" w:pos="7609"/>
              <w:tab w:val="right" w:pos="9026" w:leader="dot"/>
            </w:tabs>
            <w:rPr/>
          </w:pPr>
          <w:hyperlink w:anchor="__RefHeading___Toc1041750_3804643083">
            <w:r>
              <w:rPr>
                <w:webHidden/>
                <w:rStyle w:val="IndexLink"/>
              </w:rPr>
              <w:t>۵</w:t>
            </w:r>
            <w:r>
              <w:rPr>
                <w:rStyle w:val="IndexLink"/>
                <w:rtl w:val="true"/>
              </w:rPr>
              <w:t xml:space="preserve"> </w:t>
            </w:r>
            <w:r>
              <w:rPr>
                <w:rStyle w:val="IndexLink"/>
                <w:rtl w:val="true"/>
              </w:rPr>
              <w:t xml:space="preserve">. </w:t>
            </w:r>
            <w:r>
              <w:rPr>
                <w:rStyle w:val="IndexLink"/>
                <w:rtl w:val="true"/>
              </w:rPr>
              <w:t>غزوة تبوك</w:t>
            </w:r>
            <w:r>
              <w:rPr>
                <w:rStyle w:val="IndexLink"/>
                <w:rtl w:val="true"/>
              </w:rPr>
              <w:tab/>
            </w:r>
            <w:r>
              <w:rPr>
                <w:rStyle w:val="IndexLink"/>
              </w:rPr>
              <w:t>192</w:t>
            </w:r>
          </w:hyperlink>
        </w:p>
        <w:p>
          <w:pPr>
            <w:pStyle w:val="Contents6"/>
            <w:tabs>
              <w:tab w:val="clear" w:pos="7609"/>
              <w:tab w:val="right" w:pos="9026" w:leader="dot"/>
            </w:tabs>
            <w:rPr/>
          </w:pPr>
          <w:hyperlink w:anchor="__RefHeading___Toc1041752_3804643083">
            <w:r>
              <w:rPr>
                <w:webHidden/>
                <w:rStyle w:val="IndexLink"/>
                <w:rtl w:val="true"/>
              </w:rPr>
              <w:t>بحث حول حديث المنزلة</w:t>
            </w:r>
            <w:r>
              <w:rPr>
                <w:rStyle w:val="IndexLink"/>
                <w:rtl w:val="true"/>
              </w:rPr>
              <w:tab/>
            </w:r>
            <w:r>
              <w:rPr>
                <w:rStyle w:val="IndexLink"/>
              </w:rPr>
              <w:t>193</w:t>
            </w:r>
          </w:hyperlink>
        </w:p>
        <w:p>
          <w:pPr>
            <w:pStyle w:val="Contents6"/>
            <w:tabs>
              <w:tab w:val="clear" w:pos="7609"/>
              <w:tab w:val="right" w:pos="9026" w:leader="dot"/>
            </w:tabs>
            <w:rPr/>
          </w:pPr>
          <w:hyperlink w:anchor="__RefHeading___Toc1041754_3804643083">
            <w:r>
              <w:rPr>
                <w:webHidden/>
                <w:rStyle w:val="IndexLink"/>
                <w:rtl w:val="true"/>
              </w:rPr>
              <w:t xml:space="preserve">الفصل الخامس </w:t>
            </w:r>
            <w:r>
              <w:rPr>
                <w:rStyle w:val="IndexLink"/>
                <w:rtl w:val="true"/>
              </w:rPr>
              <w:t xml:space="preserve">: </w:t>
            </w:r>
            <w:r>
              <w:rPr>
                <w:rStyle w:val="IndexLink"/>
                <w:rtl w:val="true"/>
              </w:rPr>
              <w:t>أحاديث الإمارة</w:t>
            </w:r>
            <w:r>
              <w:rPr>
                <w:rStyle w:val="IndexLink"/>
                <w:rtl w:val="true"/>
              </w:rPr>
              <w:tab/>
            </w:r>
            <w:r>
              <w:rPr>
                <w:rStyle w:val="IndexLink"/>
              </w:rPr>
              <w:t>197</w:t>
            </w:r>
          </w:hyperlink>
        </w:p>
        <w:p>
          <w:pPr>
            <w:pStyle w:val="Contents6"/>
            <w:tabs>
              <w:tab w:val="clear" w:pos="7609"/>
              <w:tab w:val="right" w:pos="9026" w:leader="dot"/>
            </w:tabs>
            <w:rPr/>
          </w:pPr>
          <w:hyperlink w:anchor="__RefHeading___Toc1041756_3804643083">
            <w:r>
              <w:rPr>
                <w:webHidden/>
                <w:rStyle w:val="IndexLink"/>
                <w:rtl w:val="true"/>
              </w:rPr>
              <w:t>أ ـ معنى اُولي الأمر</w:t>
            </w:r>
            <w:r>
              <w:rPr>
                <w:rStyle w:val="IndexLink"/>
                <w:rtl w:val="true"/>
              </w:rPr>
              <w:tab/>
            </w:r>
            <w:r>
              <w:rPr>
                <w:rStyle w:val="IndexLink"/>
              </w:rPr>
              <w:t>197</w:t>
            </w:r>
          </w:hyperlink>
        </w:p>
        <w:p>
          <w:pPr>
            <w:pStyle w:val="Contents6"/>
            <w:tabs>
              <w:tab w:val="clear" w:pos="7609"/>
              <w:tab w:val="right" w:pos="9026" w:leader="dot"/>
            </w:tabs>
            <w:rPr/>
          </w:pPr>
          <w:hyperlink w:anchor="__RefHeading___Toc1041758_3804643083">
            <w:r>
              <w:rPr>
                <w:webHidden/>
                <w:rStyle w:val="IndexLink"/>
                <w:rtl w:val="true"/>
              </w:rPr>
              <w:t>ب ـ الأمير بعد النّبي صلى الله عليه و آله</w:t>
            </w:r>
            <w:r>
              <w:rPr>
                <w:rStyle w:val="IndexLink"/>
                <w:rtl w:val="true"/>
              </w:rPr>
              <w:tab/>
            </w:r>
            <w:r>
              <w:rPr>
                <w:rStyle w:val="IndexLink"/>
              </w:rPr>
              <w:t>198</w:t>
            </w:r>
          </w:hyperlink>
        </w:p>
        <w:p>
          <w:pPr>
            <w:pStyle w:val="Contents6"/>
            <w:tabs>
              <w:tab w:val="clear" w:pos="7609"/>
              <w:tab w:val="right" w:pos="9026" w:leader="dot"/>
            </w:tabs>
            <w:rPr/>
          </w:pPr>
          <w:hyperlink w:anchor="__RefHeading___Toc1041760_3804643083">
            <w:r>
              <w:rPr>
                <w:webHidden/>
                <w:rStyle w:val="IndexLink"/>
                <w:rtl w:val="true"/>
              </w:rPr>
              <w:t>ج ـ أمير البررة</w:t>
            </w:r>
            <w:r>
              <w:rPr>
                <w:rStyle w:val="IndexLink"/>
                <w:rtl w:val="true"/>
              </w:rPr>
              <w:tab/>
            </w:r>
            <w:r>
              <w:rPr>
                <w:rStyle w:val="IndexLink"/>
              </w:rPr>
              <w:t>198</w:t>
            </w:r>
          </w:hyperlink>
        </w:p>
        <w:p>
          <w:pPr>
            <w:pStyle w:val="Contents6"/>
            <w:tabs>
              <w:tab w:val="clear" w:pos="7609"/>
              <w:tab w:val="right" w:pos="9026" w:leader="dot"/>
            </w:tabs>
            <w:rPr/>
          </w:pPr>
          <w:hyperlink w:anchor="__RefHeading___Toc1041762_3804643083">
            <w:r>
              <w:rPr>
                <w:webHidden/>
                <w:rStyle w:val="IndexLink"/>
                <w:rtl w:val="true"/>
              </w:rPr>
              <w:t>د ـ مبدأ تسمية عليٍّ عليه السلام بأمير المؤمنين</w:t>
            </w:r>
            <w:r>
              <w:rPr>
                <w:rStyle w:val="IndexLink"/>
                <w:rtl w:val="true"/>
              </w:rPr>
              <w:tab/>
            </w:r>
            <w:r>
              <w:rPr>
                <w:rStyle w:val="IndexLink"/>
              </w:rPr>
              <w:t>198</w:t>
            </w:r>
          </w:hyperlink>
        </w:p>
        <w:p>
          <w:pPr>
            <w:pStyle w:val="Contents6"/>
            <w:tabs>
              <w:tab w:val="clear" w:pos="7609"/>
              <w:tab w:val="right" w:pos="9026" w:leader="dot"/>
            </w:tabs>
            <w:rPr/>
          </w:pPr>
          <w:hyperlink w:anchor="__RefHeading___Toc1041764_3804643083">
            <w:r>
              <w:rPr>
                <w:webHidden/>
                <w:rStyle w:val="IndexLink"/>
                <w:rtl w:val="true"/>
              </w:rPr>
              <w:t>ه ـ اختصاص هذا الاسم بعليٍّ عليه السلام</w:t>
            </w:r>
            <w:r>
              <w:rPr>
                <w:rStyle w:val="IndexLink"/>
                <w:rtl w:val="true"/>
              </w:rPr>
              <w:tab/>
            </w:r>
            <w:r>
              <w:rPr>
                <w:rStyle w:val="IndexLink"/>
              </w:rPr>
              <w:t>198</w:t>
            </w:r>
          </w:hyperlink>
        </w:p>
        <w:p>
          <w:pPr>
            <w:pStyle w:val="Contents6"/>
            <w:tabs>
              <w:tab w:val="clear" w:pos="7609"/>
              <w:tab w:val="right" w:pos="9026" w:leader="dot"/>
            </w:tabs>
            <w:rPr/>
          </w:pPr>
          <w:hyperlink w:anchor="__RefHeading___Toc1041766_3804643083">
            <w:r>
              <w:rPr>
                <w:webHidden/>
                <w:rStyle w:val="IndexLink"/>
                <w:rtl w:val="true"/>
              </w:rPr>
              <w:t xml:space="preserve">الفصل السادس </w:t>
            </w:r>
            <w:r>
              <w:rPr>
                <w:rStyle w:val="IndexLink"/>
                <w:rtl w:val="true"/>
              </w:rPr>
              <w:t xml:space="preserve">: </w:t>
            </w:r>
            <w:r>
              <w:rPr>
                <w:rStyle w:val="IndexLink"/>
                <w:rtl w:val="true"/>
              </w:rPr>
              <w:t>أحاديث الإمامة</w:t>
            </w:r>
            <w:r>
              <w:rPr>
                <w:rStyle w:val="IndexLink"/>
                <w:rtl w:val="true"/>
              </w:rPr>
              <w:tab/>
            </w:r>
            <w:r>
              <w:rPr>
                <w:rStyle w:val="IndexLink"/>
              </w:rPr>
              <w:t>199</w:t>
            </w:r>
          </w:hyperlink>
        </w:p>
        <w:p>
          <w:pPr>
            <w:pStyle w:val="Contents6"/>
            <w:tabs>
              <w:tab w:val="clear" w:pos="7609"/>
              <w:tab w:val="right" w:pos="9026" w:leader="dot"/>
            </w:tabs>
            <w:rPr/>
          </w:pPr>
          <w:hyperlink w:anchor="__RefHeading___Toc1041768_3804643083">
            <w:r>
              <w:rPr>
                <w:webHidden/>
                <w:rStyle w:val="IndexLink"/>
                <w:rtl w:val="true"/>
              </w:rPr>
              <w:t>أ ـ إمامته من اللّه ت</w:t>
            </w:r>
            <w:r>
              <w:rPr>
                <w:rStyle w:val="IndexLink"/>
                <w:rtl w:val="true"/>
              </w:rPr>
              <w:tab/>
            </w:r>
            <w:r>
              <w:rPr>
                <w:rStyle w:val="IndexLink"/>
              </w:rPr>
              <w:t>199</w:t>
            </w:r>
          </w:hyperlink>
        </w:p>
        <w:p>
          <w:pPr>
            <w:pStyle w:val="Contents6"/>
            <w:tabs>
              <w:tab w:val="clear" w:pos="7609"/>
              <w:tab w:val="right" w:pos="9026" w:leader="dot"/>
            </w:tabs>
            <w:rPr/>
          </w:pPr>
          <w:hyperlink w:anchor="__RefHeading___Toc1041770_3804643083">
            <w:r>
              <w:rPr>
                <w:webHidden/>
                <w:rStyle w:val="IndexLink"/>
                <w:rtl w:val="true"/>
              </w:rPr>
              <w:t>ب ـ إمام المتّقين</w:t>
            </w:r>
            <w:r>
              <w:rPr>
                <w:rStyle w:val="IndexLink"/>
                <w:rtl w:val="true"/>
              </w:rPr>
              <w:tab/>
            </w:r>
            <w:r>
              <w:rPr>
                <w:rStyle w:val="IndexLink"/>
              </w:rPr>
              <w:t>199</w:t>
            </w:r>
          </w:hyperlink>
        </w:p>
        <w:p>
          <w:pPr>
            <w:pStyle w:val="Contents6"/>
            <w:tabs>
              <w:tab w:val="clear" w:pos="7609"/>
              <w:tab w:val="right" w:pos="9026" w:leader="dot"/>
            </w:tabs>
            <w:rPr/>
          </w:pPr>
          <w:hyperlink w:anchor="__RefHeading___Toc1041772_3804643083">
            <w:r>
              <w:rPr>
                <w:webHidden/>
                <w:rStyle w:val="IndexLink"/>
                <w:rtl w:val="true"/>
              </w:rPr>
              <w:t>ج ـ إمام كل مؤمن بعد النّبي صلى الله عليه و آله</w:t>
            </w:r>
            <w:r>
              <w:rPr>
                <w:rStyle w:val="IndexLink"/>
                <w:rtl w:val="true"/>
              </w:rPr>
              <w:tab/>
            </w:r>
            <w:r>
              <w:rPr>
                <w:rStyle w:val="IndexLink"/>
              </w:rPr>
              <w:t>199</w:t>
            </w:r>
          </w:hyperlink>
        </w:p>
        <w:p>
          <w:pPr>
            <w:pStyle w:val="Contents6"/>
            <w:tabs>
              <w:tab w:val="clear" w:pos="7609"/>
              <w:tab w:val="right" w:pos="9026" w:leader="dot"/>
            </w:tabs>
            <w:rPr/>
          </w:pPr>
          <w:hyperlink w:anchor="__RefHeading___Toc1041774_3804643083">
            <w:r>
              <w:rPr>
                <w:webHidden/>
                <w:rStyle w:val="IndexLink"/>
                <w:rtl w:val="true"/>
              </w:rPr>
              <w:t>د ـ إمام الاُمّة</w:t>
            </w:r>
            <w:r>
              <w:rPr>
                <w:rStyle w:val="IndexLink"/>
                <w:rtl w:val="true"/>
              </w:rPr>
              <w:tab/>
            </w:r>
            <w:r>
              <w:rPr>
                <w:rStyle w:val="IndexLink"/>
              </w:rPr>
              <w:t>200</w:t>
            </w:r>
          </w:hyperlink>
        </w:p>
        <w:p>
          <w:pPr>
            <w:pStyle w:val="Contents6"/>
            <w:tabs>
              <w:tab w:val="clear" w:pos="7609"/>
              <w:tab w:val="right" w:pos="9026" w:leader="dot"/>
            </w:tabs>
            <w:rPr/>
          </w:pPr>
          <w:hyperlink w:anchor="__RefHeading___Toc1041776_3804643083">
            <w:r>
              <w:rPr>
                <w:webHidden/>
                <w:rStyle w:val="IndexLink"/>
                <w:rtl w:val="true"/>
              </w:rPr>
              <w:t xml:space="preserve">الفصل السابع </w:t>
            </w:r>
            <w:r>
              <w:rPr>
                <w:rStyle w:val="IndexLink"/>
                <w:rtl w:val="true"/>
              </w:rPr>
              <w:t xml:space="preserve">: </w:t>
            </w:r>
            <w:r>
              <w:rPr>
                <w:rStyle w:val="IndexLink"/>
                <w:rtl w:val="true"/>
              </w:rPr>
              <w:t>أحاديث الولاية</w:t>
            </w:r>
            <w:r>
              <w:rPr>
                <w:rStyle w:val="IndexLink"/>
                <w:rtl w:val="true"/>
              </w:rPr>
              <w:tab/>
            </w:r>
            <w:r>
              <w:rPr>
                <w:rStyle w:val="IndexLink"/>
              </w:rPr>
              <w:t>201</w:t>
            </w:r>
          </w:hyperlink>
        </w:p>
        <w:p>
          <w:pPr>
            <w:pStyle w:val="Contents6"/>
            <w:tabs>
              <w:tab w:val="clear" w:pos="7609"/>
              <w:tab w:val="right" w:pos="9026" w:leader="dot"/>
            </w:tabs>
            <w:rPr/>
          </w:pPr>
          <w:hyperlink w:anchor="__RefHeading___Toc1041778_3804643083">
            <w:r>
              <w:rPr>
                <w:webHidden/>
                <w:rStyle w:val="IndexLink"/>
                <w:rtl w:val="true"/>
              </w:rPr>
              <w:t>أ ـ ولاية عليٍّ عليه السلام ولاية اللّه ت والرّسول صلى الله عليه و آله</w:t>
            </w:r>
            <w:r>
              <w:rPr>
                <w:rStyle w:val="IndexLink"/>
                <w:rtl w:val="true"/>
              </w:rPr>
              <w:tab/>
            </w:r>
            <w:r>
              <w:rPr>
                <w:rStyle w:val="IndexLink"/>
              </w:rPr>
              <w:t>201</w:t>
            </w:r>
          </w:hyperlink>
        </w:p>
        <w:p>
          <w:pPr>
            <w:pStyle w:val="Contents6"/>
            <w:tabs>
              <w:tab w:val="clear" w:pos="7609"/>
              <w:tab w:val="right" w:pos="9026" w:leader="dot"/>
            </w:tabs>
            <w:rPr/>
          </w:pPr>
          <w:hyperlink w:anchor="__RefHeading___Toc1041780_3804643083">
            <w:r>
              <w:rPr>
                <w:webHidden/>
                <w:rStyle w:val="IndexLink"/>
                <w:rtl w:val="true"/>
              </w:rPr>
              <w:t>ب ـ عليّ عليه السلام مولى من كان النّبيّ صلى الله عليه و آله مولاه</w:t>
            </w:r>
            <w:r>
              <w:rPr>
                <w:rStyle w:val="IndexLink"/>
                <w:rtl w:val="true"/>
              </w:rPr>
              <w:tab/>
            </w:r>
            <w:r>
              <w:rPr>
                <w:rStyle w:val="IndexLink"/>
              </w:rPr>
              <w:t>202</w:t>
            </w:r>
          </w:hyperlink>
        </w:p>
        <w:p>
          <w:pPr>
            <w:pStyle w:val="Contents6"/>
            <w:tabs>
              <w:tab w:val="clear" w:pos="7609"/>
              <w:tab w:val="right" w:pos="9026" w:leader="dot"/>
            </w:tabs>
            <w:rPr/>
          </w:pPr>
          <w:hyperlink w:anchor="__RefHeading___Toc1041782_3804643083">
            <w:r>
              <w:rPr>
                <w:webHidden/>
                <w:rStyle w:val="IndexLink"/>
                <w:rtl w:val="true"/>
              </w:rPr>
              <w:t>ج ـ ولايته فريضة</w:t>
            </w:r>
            <w:r>
              <w:rPr>
                <w:rStyle w:val="IndexLink"/>
                <w:rtl w:val="true"/>
              </w:rPr>
              <w:tab/>
            </w:r>
            <w:r>
              <w:rPr>
                <w:rStyle w:val="IndexLink"/>
              </w:rPr>
              <w:t>203</w:t>
            </w:r>
          </w:hyperlink>
        </w:p>
        <w:p>
          <w:pPr>
            <w:pStyle w:val="Contents6"/>
            <w:tabs>
              <w:tab w:val="clear" w:pos="7609"/>
              <w:tab w:val="right" w:pos="9026" w:leader="dot"/>
            </w:tabs>
            <w:rPr/>
          </w:pPr>
          <w:hyperlink w:anchor="__RefHeading___Toc1041784_3804643083">
            <w:r>
              <w:rPr>
                <w:webHidden/>
                <w:rStyle w:val="IndexLink"/>
                <w:rtl w:val="true"/>
              </w:rPr>
              <w:t>د ـ بركات ولايته</w:t>
            </w:r>
            <w:r>
              <w:rPr>
                <w:rStyle w:val="IndexLink"/>
                <w:rtl w:val="true"/>
              </w:rPr>
              <w:tab/>
            </w:r>
            <w:r>
              <w:rPr>
                <w:rStyle w:val="IndexLink"/>
              </w:rPr>
              <w:t>203</w:t>
            </w:r>
          </w:hyperlink>
        </w:p>
        <w:p>
          <w:pPr>
            <w:pStyle w:val="Contents6"/>
            <w:tabs>
              <w:tab w:val="clear" w:pos="7609"/>
              <w:tab w:val="right" w:pos="9026" w:leader="dot"/>
            </w:tabs>
            <w:rPr/>
          </w:pPr>
          <w:hyperlink w:anchor="__RefHeading___Toc1041786_3804643083">
            <w:r>
              <w:rPr>
                <w:webHidden/>
                <w:rStyle w:val="IndexLink"/>
                <w:rtl w:val="true"/>
              </w:rPr>
              <w:t xml:space="preserve">الفصل الثامن </w:t>
            </w:r>
            <w:r>
              <w:rPr>
                <w:rStyle w:val="IndexLink"/>
                <w:rtl w:val="true"/>
              </w:rPr>
              <w:t xml:space="preserve">: </w:t>
            </w:r>
            <w:r>
              <w:rPr>
                <w:rStyle w:val="IndexLink"/>
                <w:rtl w:val="true"/>
              </w:rPr>
              <w:t>أحاديث الهداية</w:t>
            </w:r>
            <w:r>
              <w:rPr>
                <w:rStyle w:val="IndexLink"/>
                <w:rtl w:val="true"/>
              </w:rPr>
              <w:tab/>
            </w:r>
            <w:r>
              <w:rPr>
                <w:rStyle w:val="IndexLink"/>
              </w:rPr>
              <w:t>204</w:t>
            </w:r>
          </w:hyperlink>
        </w:p>
        <w:p>
          <w:pPr>
            <w:pStyle w:val="Contents6"/>
            <w:tabs>
              <w:tab w:val="clear" w:pos="7609"/>
              <w:tab w:val="right" w:pos="9026" w:leader="dot"/>
            </w:tabs>
            <w:rPr/>
          </w:pPr>
          <w:hyperlink w:anchor="__RefHeading___Toc1041788_3804643083">
            <w:r>
              <w:rPr>
                <w:webHidden/>
                <w:rStyle w:val="IndexLink"/>
                <w:rtl w:val="true"/>
              </w:rPr>
              <w:t>أ ـ عليّ عليه السلام الهادي</w:t>
            </w:r>
            <w:r>
              <w:rPr>
                <w:rStyle w:val="IndexLink"/>
                <w:rtl w:val="true"/>
              </w:rPr>
              <w:tab/>
            </w:r>
            <w:r>
              <w:rPr>
                <w:rStyle w:val="IndexLink"/>
              </w:rPr>
              <w:t>204</w:t>
            </w:r>
          </w:hyperlink>
        </w:p>
        <w:p>
          <w:pPr>
            <w:pStyle w:val="Contents6"/>
            <w:tabs>
              <w:tab w:val="clear" w:pos="7609"/>
              <w:tab w:val="right" w:pos="9026" w:leader="dot"/>
            </w:tabs>
            <w:rPr/>
          </w:pPr>
          <w:hyperlink w:anchor="__RefHeading___Toc1041790_3804643083">
            <w:r>
              <w:rPr>
                <w:webHidden/>
                <w:rStyle w:val="IndexLink"/>
                <w:rtl w:val="true"/>
              </w:rPr>
              <w:t>ب ـ عليّ عليه السلام لا يزال على هدى</w:t>
            </w:r>
            <w:r>
              <w:rPr>
                <w:rStyle w:val="IndexLink"/>
                <w:rtl w:val="true"/>
              </w:rPr>
              <w:tab/>
            </w:r>
            <w:r>
              <w:rPr>
                <w:rStyle w:val="IndexLink"/>
              </w:rPr>
              <w:t>204</w:t>
            </w:r>
          </w:hyperlink>
        </w:p>
        <w:p>
          <w:pPr>
            <w:pStyle w:val="Contents6"/>
            <w:tabs>
              <w:tab w:val="clear" w:pos="7609"/>
              <w:tab w:val="right" w:pos="9026" w:leader="dot"/>
            </w:tabs>
            <w:rPr/>
          </w:pPr>
          <w:hyperlink w:anchor="__RefHeading___Toc1041792_3804643083">
            <w:r>
              <w:rPr>
                <w:webHidden/>
                <w:rStyle w:val="IndexLink"/>
                <w:rtl w:val="true"/>
              </w:rPr>
              <w:t xml:space="preserve">الفصل التاسع </w:t>
            </w:r>
            <w:r>
              <w:rPr>
                <w:rStyle w:val="IndexLink"/>
                <w:rtl w:val="true"/>
              </w:rPr>
              <w:t xml:space="preserve">: </w:t>
            </w:r>
            <w:r>
              <w:rPr>
                <w:rStyle w:val="IndexLink"/>
                <w:rtl w:val="true"/>
              </w:rPr>
              <w:t>أحاديث العصمة</w:t>
            </w:r>
            <w:r>
              <w:rPr>
                <w:rStyle w:val="IndexLink"/>
                <w:rtl w:val="true"/>
              </w:rPr>
              <w:tab/>
            </w:r>
            <w:r>
              <w:rPr>
                <w:rStyle w:val="IndexLink"/>
              </w:rPr>
              <w:t>206</w:t>
            </w:r>
          </w:hyperlink>
        </w:p>
        <w:p>
          <w:pPr>
            <w:pStyle w:val="Contents6"/>
            <w:tabs>
              <w:tab w:val="clear" w:pos="7609"/>
              <w:tab w:val="right" w:pos="9026" w:leader="dot"/>
            </w:tabs>
            <w:rPr/>
          </w:pPr>
          <w:hyperlink w:anchor="__RefHeading___Toc1041794_3804643083">
            <w:r>
              <w:rPr>
                <w:webHidden/>
                <w:rStyle w:val="IndexLink"/>
                <w:rtl w:val="true"/>
              </w:rPr>
              <w:t>أ ـ عليّ عليه السلام مع القرآن</w:t>
            </w:r>
            <w:r>
              <w:rPr>
                <w:rStyle w:val="IndexLink"/>
                <w:rtl w:val="true"/>
              </w:rPr>
              <w:tab/>
            </w:r>
            <w:r>
              <w:rPr>
                <w:rStyle w:val="IndexLink"/>
              </w:rPr>
              <w:t>206</w:t>
            </w:r>
          </w:hyperlink>
        </w:p>
        <w:p>
          <w:pPr>
            <w:pStyle w:val="Contents6"/>
            <w:tabs>
              <w:tab w:val="clear" w:pos="7609"/>
              <w:tab w:val="right" w:pos="9026" w:leader="dot"/>
            </w:tabs>
            <w:rPr/>
          </w:pPr>
          <w:hyperlink w:anchor="__RefHeading___Toc1041796_3804643083">
            <w:r>
              <w:rPr>
                <w:webHidden/>
                <w:rStyle w:val="IndexLink"/>
                <w:rtl w:val="true"/>
              </w:rPr>
              <w:t>ب ـ عليّ عليه السلام مع الحق</w:t>
            </w:r>
            <w:r>
              <w:rPr>
                <w:rStyle w:val="IndexLink"/>
                <w:rtl w:val="true"/>
              </w:rPr>
              <w:tab/>
            </w:r>
            <w:r>
              <w:rPr>
                <w:rStyle w:val="IndexLink"/>
              </w:rPr>
              <w:t>206</w:t>
            </w:r>
          </w:hyperlink>
        </w:p>
        <w:p>
          <w:pPr>
            <w:pStyle w:val="Contents6"/>
            <w:tabs>
              <w:tab w:val="clear" w:pos="7609"/>
              <w:tab w:val="right" w:pos="9026" w:leader="dot"/>
            </w:tabs>
            <w:rPr/>
          </w:pPr>
          <w:hyperlink w:anchor="__RefHeading___Toc1041798_3804643083">
            <w:r>
              <w:rPr>
                <w:webHidden/>
                <w:rStyle w:val="IndexLink"/>
                <w:rtl w:val="true"/>
              </w:rPr>
              <w:t>ج ـ عليّ عليه السلام مبين ما اختلفت فيه الاُمّة</w:t>
            </w:r>
            <w:r>
              <w:rPr>
                <w:rStyle w:val="IndexLink"/>
                <w:rtl w:val="true"/>
              </w:rPr>
              <w:tab/>
            </w:r>
            <w:r>
              <w:rPr>
                <w:rStyle w:val="IndexLink"/>
              </w:rPr>
              <w:t>207</w:t>
            </w:r>
          </w:hyperlink>
        </w:p>
        <w:p>
          <w:pPr>
            <w:pStyle w:val="Contents6"/>
            <w:tabs>
              <w:tab w:val="clear" w:pos="7609"/>
              <w:tab w:val="right" w:pos="9026" w:leader="dot"/>
            </w:tabs>
            <w:rPr/>
          </w:pPr>
          <w:hyperlink w:anchor="__RefHeading___Toc1041800_3804643083">
            <w:r>
              <w:rPr>
                <w:webHidden/>
                <w:rStyle w:val="IndexLink"/>
                <w:rtl w:val="true"/>
              </w:rPr>
              <w:t xml:space="preserve">الفصل العاشر </w:t>
            </w:r>
            <w:r>
              <w:rPr>
                <w:rStyle w:val="IndexLink"/>
                <w:rtl w:val="true"/>
              </w:rPr>
              <w:t xml:space="preserve">: </w:t>
            </w:r>
            <w:r>
              <w:rPr>
                <w:rStyle w:val="IndexLink"/>
                <w:rtl w:val="true"/>
              </w:rPr>
              <w:t>حديث الغدير</w:t>
            </w:r>
            <w:r>
              <w:rPr>
                <w:rStyle w:val="IndexLink"/>
                <w:rtl w:val="true"/>
              </w:rPr>
              <w:tab/>
            </w:r>
            <w:r>
              <w:rPr>
                <w:rStyle w:val="IndexLink"/>
              </w:rPr>
              <w:t>208</w:t>
            </w:r>
          </w:hyperlink>
        </w:p>
        <w:p>
          <w:pPr>
            <w:pStyle w:val="Contents6"/>
            <w:tabs>
              <w:tab w:val="clear" w:pos="7609"/>
              <w:tab w:val="right" w:pos="9026" w:leader="dot"/>
            </w:tabs>
            <w:rPr/>
          </w:pPr>
          <w:hyperlink w:anchor="__RefHeading___Toc1041802_3804643083">
            <w:r>
              <w:rPr>
                <w:webHidden/>
                <w:rStyle w:val="IndexLink"/>
                <w:rtl w:val="true"/>
              </w:rPr>
              <w:t>أ ـ واقعة الغدير</w:t>
            </w:r>
            <w:r>
              <w:rPr>
                <w:rStyle w:val="IndexLink"/>
                <w:rtl w:val="true"/>
              </w:rPr>
              <w:tab/>
            </w:r>
            <w:r>
              <w:rPr>
                <w:rStyle w:val="IndexLink"/>
              </w:rPr>
              <w:t>208</w:t>
            </w:r>
          </w:hyperlink>
        </w:p>
        <w:p>
          <w:pPr>
            <w:pStyle w:val="Contents6"/>
            <w:tabs>
              <w:tab w:val="clear" w:pos="7609"/>
              <w:tab w:val="right" w:pos="9026" w:leader="dot"/>
            </w:tabs>
            <w:rPr/>
          </w:pPr>
          <w:hyperlink w:anchor="__RefHeading___Toc1041804_3804643083">
            <w:r>
              <w:rPr>
                <w:webHidden/>
                <w:rStyle w:val="IndexLink"/>
                <w:rtl w:val="true"/>
              </w:rPr>
              <w:t>بحث حول آية التبليغ</w:t>
            </w:r>
            <w:r>
              <w:rPr>
                <w:rStyle w:val="IndexLink"/>
                <w:rtl w:val="true"/>
              </w:rPr>
              <w:tab/>
            </w:r>
            <w:r>
              <w:rPr>
                <w:rStyle w:val="IndexLink"/>
              </w:rPr>
              <w:t>210</w:t>
            </w:r>
          </w:hyperlink>
        </w:p>
        <w:p>
          <w:pPr>
            <w:pStyle w:val="Contents6"/>
            <w:tabs>
              <w:tab w:val="clear" w:pos="7609"/>
              <w:tab w:val="right" w:pos="9026" w:leader="dot"/>
            </w:tabs>
            <w:rPr/>
          </w:pPr>
          <w:hyperlink w:anchor="__RefHeading___Toc1041806_3804643083">
            <w:r>
              <w:rPr>
                <w:webHidden/>
                <w:rStyle w:val="IndexLink"/>
                <w:rtl w:val="true"/>
              </w:rPr>
              <w:t>ب ـ إكمال الدّين حديث الغدير</w:t>
            </w:r>
            <w:r>
              <w:rPr>
                <w:rStyle w:val="IndexLink"/>
                <w:rtl w:val="true"/>
              </w:rPr>
              <w:tab/>
            </w:r>
            <w:r>
              <w:rPr>
                <w:rStyle w:val="IndexLink"/>
              </w:rPr>
              <w:t>222</w:t>
            </w:r>
          </w:hyperlink>
        </w:p>
        <w:p>
          <w:pPr>
            <w:pStyle w:val="Contents6"/>
            <w:tabs>
              <w:tab w:val="clear" w:pos="7609"/>
              <w:tab w:val="right" w:pos="9026" w:leader="dot"/>
            </w:tabs>
            <w:rPr/>
          </w:pPr>
          <w:hyperlink w:anchor="__RefHeading___Toc1041808_3804643083">
            <w:r>
              <w:rPr>
                <w:webHidden/>
                <w:rStyle w:val="IndexLink"/>
                <w:rtl w:val="true"/>
              </w:rPr>
              <w:t>بحث حول يوم إكمال الدين</w:t>
            </w:r>
            <w:r>
              <w:rPr>
                <w:rStyle w:val="IndexLink"/>
                <w:rtl w:val="true"/>
              </w:rPr>
              <w:tab/>
            </w:r>
            <w:r>
              <w:rPr>
                <w:rStyle w:val="IndexLink"/>
              </w:rPr>
              <w:t>223</w:t>
            </w:r>
          </w:hyperlink>
        </w:p>
        <w:p>
          <w:pPr>
            <w:pStyle w:val="Contents6"/>
            <w:tabs>
              <w:tab w:val="clear" w:pos="7609"/>
              <w:tab w:val="right" w:pos="9026" w:leader="dot"/>
            </w:tabs>
            <w:rPr/>
          </w:pPr>
          <w:hyperlink w:anchor="__RefHeading___Toc1041810_3804643083">
            <w:r>
              <w:rPr>
                <w:webHidden/>
                <w:rStyle w:val="IndexLink"/>
                <w:rtl w:val="true"/>
              </w:rPr>
              <w:t>اشاره</w:t>
            </w:r>
            <w:r>
              <w:rPr>
                <w:rStyle w:val="IndexLink"/>
                <w:rtl w:val="true"/>
              </w:rPr>
              <w:tab/>
            </w:r>
            <w:r>
              <w:rPr>
                <w:rStyle w:val="IndexLink"/>
              </w:rPr>
              <w:t>223</w:t>
            </w:r>
          </w:hyperlink>
        </w:p>
        <w:p>
          <w:pPr>
            <w:pStyle w:val="Contents6"/>
            <w:tabs>
              <w:tab w:val="clear" w:pos="7609"/>
              <w:tab w:val="right" w:pos="9026" w:leader="dot"/>
            </w:tabs>
            <w:rPr/>
          </w:pPr>
          <w:hyperlink w:anchor="__RefHeading___Toc1041812_3804643083">
            <w:r>
              <w:rPr>
                <w:webHidden/>
                <w:rStyle w:val="IndexLink"/>
              </w:rPr>
              <w:t>۱</w:t>
            </w:r>
            <w:r>
              <w:rPr>
                <w:rStyle w:val="IndexLink"/>
                <w:rtl w:val="true"/>
              </w:rPr>
              <w:t xml:space="preserve"> </w:t>
            </w:r>
            <w:r>
              <w:rPr>
                <w:rStyle w:val="IndexLink"/>
                <w:rtl w:val="true"/>
              </w:rPr>
              <w:t xml:space="preserve">. </w:t>
            </w:r>
            <w:r>
              <w:rPr>
                <w:rStyle w:val="IndexLink"/>
                <w:rtl w:val="true"/>
              </w:rPr>
              <w:t>يوم غدير خمّ</w:t>
            </w:r>
            <w:r>
              <w:rPr>
                <w:rStyle w:val="IndexLink"/>
                <w:rtl w:val="true"/>
              </w:rPr>
              <w:tab/>
            </w:r>
            <w:r>
              <w:rPr>
                <w:rStyle w:val="IndexLink"/>
              </w:rPr>
              <w:t>224</w:t>
            </w:r>
          </w:hyperlink>
        </w:p>
        <w:p>
          <w:pPr>
            <w:pStyle w:val="Contents6"/>
            <w:tabs>
              <w:tab w:val="clear" w:pos="7609"/>
              <w:tab w:val="right" w:pos="9026" w:leader="dot"/>
            </w:tabs>
            <w:rPr/>
          </w:pPr>
          <w:hyperlink w:anchor="__RefHeading___Toc1041814_3804643083">
            <w:r>
              <w:rPr>
                <w:webHidden/>
                <w:rStyle w:val="IndexLink"/>
              </w:rPr>
              <w:t>۲</w:t>
            </w:r>
            <w:r>
              <w:rPr>
                <w:rStyle w:val="IndexLink"/>
                <w:rtl w:val="true"/>
              </w:rPr>
              <w:t xml:space="preserve"> </w:t>
            </w:r>
            <w:r>
              <w:rPr>
                <w:rStyle w:val="IndexLink"/>
                <w:rtl w:val="true"/>
              </w:rPr>
              <w:t xml:space="preserve">. </w:t>
            </w:r>
            <w:r>
              <w:rPr>
                <w:rStyle w:val="IndexLink"/>
                <w:rtl w:val="true"/>
              </w:rPr>
              <w:t>يوم عرفة</w:t>
            </w:r>
            <w:r>
              <w:rPr>
                <w:rStyle w:val="IndexLink"/>
                <w:rtl w:val="true"/>
              </w:rPr>
              <w:tab/>
            </w:r>
            <w:r>
              <w:rPr>
                <w:rStyle w:val="IndexLink"/>
              </w:rPr>
              <w:t>226</w:t>
            </w:r>
          </w:hyperlink>
        </w:p>
        <w:p>
          <w:pPr>
            <w:pStyle w:val="Contents6"/>
            <w:tabs>
              <w:tab w:val="clear" w:pos="7609"/>
              <w:tab w:val="right" w:pos="9026" w:leader="dot"/>
            </w:tabs>
            <w:rPr/>
          </w:pPr>
          <w:hyperlink w:anchor="__RefHeading___Toc1041816_3804643083">
            <w:r>
              <w:rPr>
                <w:webHidden/>
                <w:rStyle w:val="IndexLink"/>
                <w:rtl w:val="true"/>
              </w:rPr>
              <w:t>ج ـ التّتويج يوم الغديرحديث الغدير</w:t>
            </w:r>
            <w:r>
              <w:rPr>
                <w:rStyle w:val="IndexLink"/>
                <w:rtl w:val="true"/>
              </w:rPr>
              <w:tab/>
            </w:r>
            <w:r>
              <w:rPr>
                <w:rStyle w:val="IndexLink"/>
              </w:rPr>
              <w:t>230</w:t>
            </w:r>
          </w:hyperlink>
        </w:p>
        <w:p>
          <w:pPr>
            <w:pStyle w:val="Contents6"/>
            <w:tabs>
              <w:tab w:val="clear" w:pos="7609"/>
              <w:tab w:val="right" w:pos="9026" w:leader="dot"/>
            </w:tabs>
            <w:rPr/>
          </w:pPr>
          <w:hyperlink w:anchor="__RefHeading___Toc1041818_3804643083">
            <w:r>
              <w:rPr>
                <w:webHidden/>
                <w:rStyle w:val="IndexLink"/>
                <w:rtl w:val="true"/>
              </w:rPr>
              <w:t>د ـ التّهنئة القياديّة</w:t>
            </w:r>
            <w:r>
              <w:rPr>
                <w:rStyle w:val="IndexLink"/>
                <w:rtl w:val="true"/>
              </w:rPr>
              <w:tab/>
            </w:r>
            <w:r>
              <w:rPr>
                <w:rStyle w:val="IndexLink"/>
              </w:rPr>
              <w:t>230</w:t>
            </w:r>
          </w:hyperlink>
        </w:p>
        <w:p>
          <w:pPr>
            <w:pStyle w:val="Contents6"/>
            <w:tabs>
              <w:tab w:val="clear" w:pos="7609"/>
              <w:tab w:val="right" w:pos="9026" w:leader="dot"/>
            </w:tabs>
            <w:rPr/>
          </w:pPr>
          <w:hyperlink w:anchor="__RefHeading___Toc1041820_3804643083">
            <w:r>
              <w:rPr>
                <w:webHidden/>
                <w:rStyle w:val="IndexLink"/>
                <w:rtl w:val="true"/>
              </w:rPr>
              <w:t>ه ـ ذكريات أصحاب النّبي صلى الله عليه و آله من واقعة الغدير</w:t>
            </w:r>
            <w:r>
              <w:rPr>
                <w:rStyle w:val="IndexLink"/>
                <w:rtl w:val="true"/>
              </w:rPr>
              <w:tab/>
            </w:r>
            <w:r>
              <w:rPr>
                <w:rStyle w:val="IndexLink"/>
              </w:rPr>
              <w:t>231</w:t>
            </w:r>
          </w:hyperlink>
        </w:p>
        <w:p>
          <w:pPr>
            <w:pStyle w:val="Contents6"/>
            <w:tabs>
              <w:tab w:val="clear" w:pos="7609"/>
              <w:tab w:val="right" w:pos="9026" w:leader="dot"/>
            </w:tabs>
            <w:rPr/>
          </w:pPr>
          <w:hyperlink w:anchor="__RefHeading___Toc1041822_3804643083">
            <w:r>
              <w:rPr>
                <w:webHidden/>
                <w:rStyle w:val="IndexLink"/>
              </w:rPr>
              <w:t>۱</w:t>
            </w:r>
            <w:r>
              <w:rPr>
                <w:rStyle w:val="IndexLink"/>
                <w:rtl w:val="true"/>
              </w:rPr>
              <w:t xml:space="preserve"> </w:t>
            </w:r>
            <w:r>
              <w:rPr>
                <w:rStyle w:val="IndexLink"/>
                <w:rtl w:val="true"/>
              </w:rPr>
              <w:t xml:space="preserve">. </w:t>
            </w:r>
            <w:r>
              <w:rPr>
                <w:rStyle w:val="IndexLink"/>
                <w:rtl w:val="true"/>
              </w:rPr>
              <w:t>أبو سعيد الخدريّ</w:t>
            </w:r>
            <w:r>
              <w:rPr>
                <w:rStyle w:val="IndexLink"/>
                <w:rtl w:val="true"/>
              </w:rPr>
              <w:tab/>
            </w:r>
            <w:r>
              <w:rPr>
                <w:rStyle w:val="IndexLink"/>
              </w:rPr>
              <w:t>231</w:t>
            </w:r>
          </w:hyperlink>
        </w:p>
        <w:p>
          <w:pPr>
            <w:pStyle w:val="Contents6"/>
            <w:tabs>
              <w:tab w:val="clear" w:pos="7609"/>
              <w:tab w:val="right" w:pos="9026" w:leader="dot"/>
            </w:tabs>
            <w:rPr/>
          </w:pPr>
          <w:hyperlink w:anchor="__RefHeading___Toc1041824_3804643083">
            <w:r>
              <w:rPr>
                <w:webHidden/>
                <w:rStyle w:val="IndexLink"/>
              </w:rPr>
              <w:t>۲</w:t>
            </w:r>
            <w:r>
              <w:rPr>
                <w:rStyle w:val="IndexLink"/>
                <w:rtl w:val="true"/>
              </w:rPr>
              <w:t xml:space="preserve"> </w:t>
            </w:r>
            <w:r>
              <w:rPr>
                <w:rStyle w:val="IndexLink"/>
                <w:rtl w:val="true"/>
              </w:rPr>
              <w:t xml:space="preserve">. </w:t>
            </w:r>
            <w:r>
              <w:rPr>
                <w:rStyle w:val="IndexLink"/>
                <w:rtl w:val="true"/>
              </w:rPr>
              <w:t>جابر بن عبد اللّه</w:t>
            </w:r>
            <w:r>
              <w:rPr>
                <w:rStyle w:val="IndexLink"/>
                <w:rtl w:val="true"/>
              </w:rPr>
              <w:tab/>
            </w:r>
            <w:r>
              <w:rPr>
                <w:rStyle w:val="IndexLink"/>
              </w:rPr>
              <w:t>232</w:t>
            </w:r>
          </w:hyperlink>
        </w:p>
        <w:p>
          <w:pPr>
            <w:pStyle w:val="Contents6"/>
            <w:tabs>
              <w:tab w:val="clear" w:pos="7609"/>
              <w:tab w:val="right" w:pos="9026" w:leader="dot"/>
            </w:tabs>
            <w:rPr/>
          </w:pPr>
          <w:hyperlink w:anchor="__RefHeading___Toc1041826_3804643083">
            <w:r>
              <w:rPr>
                <w:webHidden/>
                <w:rStyle w:val="IndexLink"/>
              </w:rPr>
              <w:t>۳</w:t>
            </w:r>
            <w:r>
              <w:rPr>
                <w:rStyle w:val="IndexLink"/>
                <w:rtl w:val="true"/>
              </w:rPr>
              <w:t xml:space="preserve"> </w:t>
            </w:r>
            <w:r>
              <w:rPr>
                <w:rStyle w:val="IndexLink"/>
                <w:rtl w:val="true"/>
              </w:rPr>
              <w:t xml:space="preserve">. </w:t>
            </w:r>
            <w:r>
              <w:rPr>
                <w:rStyle w:val="IndexLink"/>
                <w:rtl w:val="true"/>
              </w:rPr>
              <w:t>زيد بن أرقم</w:t>
            </w:r>
            <w:r>
              <w:rPr>
                <w:rStyle w:val="IndexLink"/>
                <w:rtl w:val="true"/>
              </w:rPr>
              <w:tab/>
            </w:r>
            <w:r>
              <w:rPr>
                <w:rStyle w:val="IndexLink"/>
              </w:rPr>
              <w:t>232</w:t>
            </w:r>
          </w:hyperlink>
        </w:p>
        <w:p>
          <w:pPr>
            <w:pStyle w:val="Contents6"/>
            <w:tabs>
              <w:tab w:val="clear" w:pos="7609"/>
              <w:tab w:val="right" w:pos="9026" w:leader="dot"/>
            </w:tabs>
            <w:rPr/>
          </w:pPr>
          <w:hyperlink w:anchor="__RefHeading___Toc1041828_3804643083">
            <w:r>
              <w:rPr>
                <w:webHidden/>
                <w:rStyle w:val="IndexLink"/>
                <w:rtl w:val="true"/>
              </w:rPr>
              <w:t>و ـ ذكريات الإمام عليه السلام</w:t>
            </w:r>
            <w:r>
              <w:rPr>
                <w:rStyle w:val="IndexLink"/>
                <w:rtl w:val="true"/>
              </w:rPr>
              <w:tab/>
            </w:r>
            <w:r>
              <w:rPr>
                <w:rStyle w:val="IndexLink"/>
              </w:rPr>
              <w:t>233</w:t>
            </w:r>
          </w:hyperlink>
        </w:p>
        <w:p>
          <w:pPr>
            <w:pStyle w:val="Contents6"/>
            <w:tabs>
              <w:tab w:val="clear" w:pos="7609"/>
              <w:tab w:val="right" w:pos="9026" w:leader="dot"/>
            </w:tabs>
            <w:rPr/>
          </w:pPr>
          <w:hyperlink w:anchor="__RefHeading___Toc1041830_3804643083">
            <w:r>
              <w:rPr>
                <w:webHidden/>
                <w:rStyle w:val="IndexLink"/>
                <w:rtl w:val="true"/>
              </w:rPr>
              <w:t>ز ـ احتجاج عليٍّ عليه السلام</w:t>
            </w:r>
            <w:r>
              <w:rPr>
                <w:rStyle w:val="IndexLink"/>
                <w:rtl w:val="true"/>
              </w:rPr>
              <w:tab/>
            </w:r>
            <w:r>
              <w:rPr>
                <w:rStyle w:val="IndexLink"/>
              </w:rPr>
              <w:t>233</w:t>
            </w:r>
          </w:hyperlink>
        </w:p>
        <w:p>
          <w:pPr>
            <w:pStyle w:val="Contents6"/>
            <w:tabs>
              <w:tab w:val="clear" w:pos="7609"/>
              <w:tab w:val="right" w:pos="9026" w:leader="dot"/>
            </w:tabs>
            <w:rPr/>
          </w:pPr>
          <w:hyperlink w:anchor="__RefHeading___Toc1041832_3804643083">
            <w:r>
              <w:rPr>
                <w:webHidden/>
                <w:rStyle w:val="IndexLink"/>
                <w:rtl w:val="true"/>
              </w:rPr>
              <w:t>ح ـ احتجاج فاطمة عليهاالسلام بنت رسول اللّه صلى الله عليه و آله</w:t>
            </w:r>
            <w:r>
              <w:rPr>
                <w:rStyle w:val="IndexLink"/>
                <w:rtl w:val="true"/>
              </w:rPr>
              <w:tab/>
            </w:r>
            <w:r>
              <w:rPr>
                <w:rStyle w:val="IndexLink"/>
              </w:rPr>
              <w:t>234</w:t>
            </w:r>
          </w:hyperlink>
        </w:p>
        <w:p>
          <w:pPr>
            <w:pStyle w:val="Contents6"/>
            <w:tabs>
              <w:tab w:val="clear" w:pos="7609"/>
              <w:tab w:val="right" w:pos="9026" w:leader="dot"/>
            </w:tabs>
            <w:rPr/>
          </w:pPr>
          <w:hyperlink w:anchor="__RefHeading___Toc1041834_3804643083">
            <w:r>
              <w:rPr>
                <w:webHidden/>
                <w:rStyle w:val="IndexLink"/>
                <w:rtl w:val="true"/>
              </w:rPr>
              <w:t>ط ـ مناشدات عليٍّ عليه السلام</w:t>
            </w:r>
            <w:r>
              <w:rPr>
                <w:rStyle w:val="IndexLink"/>
                <w:rtl w:val="true"/>
              </w:rPr>
              <w:tab/>
            </w:r>
            <w:r>
              <w:rPr>
                <w:rStyle w:val="IndexLink"/>
              </w:rPr>
              <w:t>234</w:t>
            </w:r>
          </w:hyperlink>
        </w:p>
        <w:p>
          <w:pPr>
            <w:pStyle w:val="Contents6"/>
            <w:tabs>
              <w:tab w:val="clear" w:pos="7609"/>
              <w:tab w:val="right" w:pos="9026" w:leader="dot"/>
            </w:tabs>
            <w:rPr/>
          </w:pPr>
          <w:hyperlink w:anchor="__RefHeading___Toc1041836_3804643083">
            <w:r>
              <w:rPr>
                <w:webHidden/>
                <w:rStyle w:val="IndexLink"/>
                <w:rtl w:val="true"/>
              </w:rPr>
              <w:t>ي ـ عيد الغدير في الإسلام</w:t>
            </w:r>
            <w:r>
              <w:rPr>
                <w:rStyle w:val="IndexLink"/>
                <w:rtl w:val="true"/>
              </w:rPr>
              <w:tab/>
            </w:r>
            <w:r>
              <w:rPr>
                <w:rStyle w:val="IndexLink"/>
              </w:rPr>
              <w:t>235</w:t>
            </w:r>
          </w:hyperlink>
        </w:p>
        <w:p>
          <w:pPr>
            <w:pStyle w:val="Contents6"/>
            <w:tabs>
              <w:tab w:val="clear" w:pos="7609"/>
              <w:tab w:val="right" w:pos="9026" w:leader="dot"/>
            </w:tabs>
            <w:rPr/>
          </w:pPr>
          <w:hyperlink w:anchor="__RefHeading___Toc1041838_3804643083">
            <w:r>
              <w:rPr>
                <w:webHidden/>
                <w:rStyle w:val="IndexLink"/>
                <w:rtl w:val="true"/>
              </w:rPr>
              <w:t xml:space="preserve">الفصل الحادي عشر </w:t>
            </w:r>
            <w:r>
              <w:rPr>
                <w:rStyle w:val="IndexLink"/>
                <w:rtl w:val="true"/>
              </w:rPr>
              <w:t xml:space="preserve">: </w:t>
            </w:r>
            <w:r>
              <w:rPr>
                <w:rStyle w:val="IndexLink"/>
                <w:rtl w:val="true"/>
              </w:rPr>
              <w:t>غاية جهد النبيّ صلى الله عليه و آله في تعيين الوليّ</w:t>
            </w:r>
            <w:r>
              <w:rPr>
                <w:rStyle w:val="IndexLink"/>
                <w:rtl w:val="true"/>
              </w:rPr>
              <w:tab/>
            </w:r>
            <w:r>
              <w:rPr>
                <w:rStyle w:val="IndexLink"/>
              </w:rPr>
              <w:t>236</w:t>
            </w:r>
          </w:hyperlink>
        </w:p>
        <w:p>
          <w:pPr>
            <w:pStyle w:val="Contents6"/>
            <w:tabs>
              <w:tab w:val="clear" w:pos="7609"/>
              <w:tab w:val="right" w:pos="9026" w:leader="dot"/>
            </w:tabs>
            <w:rPr/>
          </w:pPr>
          <w:hyperlink w:anchor="__RefHeading___Toc1041840_3804643083">
            <w:r>
              <w:rPr>
                <w:webHidden/>
                <w:rStyle w:val="IndexLink"/>
                <w:rtl w:val="true"/>
              </w:rPr>
              <w:t>أ ـ طلب الصّحيفة والدّواة</w:t>
            </w:r>
            <w:r>
              <w:rPr>
                <w:rStyle w:val="IndexLink"/>
                <w:rtl w:val="true"/>
              </w:rPr>
              <w:tab/>
            </w:r>
            <w:r>
              <w:rPr>
                <w:rStyle w:val="IndexLink"/>
              </w:rPr>
              <w:t>236</w:t>
            </w:r>
          </w:hyperlink>
        </w:p>
        <w:p>
          <w:pPr>
            <w:pStyle w:val="Contents6"/>
            <w:tabs>
              <w:tab w:val="clear" w:pos="7609"/>
              <w:tab w:val="right" w:pos="9026" w:leader="dot"/>
            </w:tabs>
            <w:rPr/>
          </w:pPr>
          <w:hyperlink w:anchor="__RefHeading___Toc1041842_3804643083">
            <w:r>
              <w:rPr>
                <w:webHidden/>
                <w:rStyle w:val="IndexLink"/>
                <w:rtl w:val="true"/>
              </w:rPr>
              <w:t>ب ـ إنفاذ جيش اُسامة</w:t>
            </w:r>
            <w:r>
              <w:rPr>
                <w:rStyle w:val="IndexLink"/>
                <w:rtl w:val="true"/>
              </w:rPr>
              <w:tab/>
            </w:r>
            <w:r>
              <w:rPr>
                <w:rStyle w:val="IndexLink"/>
              </w:rPr>
              <w:t>238</w:t>
            </w:r>
          </w:hyperlink>
        </w:p>
        <w:p>
          <w:pPr>
            <w:pStyle w:val="Contents6"/>
            <w:tabs>
              <w:tab w:val="clear" w:pos="7609"/>
              <w:tab w:val="right" w:pos="9026" w:leader="dot"/>
            </w:tabs>
            <w:rPr/>
          </w:pPr>
          <w:hyperlink w:anchor="__RefHeading___Toc1041844_3804643083">
            <w:r>
              <w:rPr>
                <w:webHidden/>
                <w:rStyle w:val="IndexLink"/>
                <w:rtl w:val="true"/>
              </w:rPr>
              <w:t>بحث حول آخر قرارات النبيّ</w:t>
            </w:r>
            <w:r>
              <w:rPr>
                <w:rStyle w:val="IndexLink"/>
                <w:rtl w:val="true"/>
              </w:rPr>
              <w:tab/>
            </w:r>
            <w:r>
              <w:rPr>
                <w:rStyle w:val="IndexLink"/>
              </w:rPr>
              <w:t>240</w:t>
            </w:r>
          </w:hyperlink>
        </w:p>
        <w:p>
          <w:pPr>
            <w:pStyle w:val="Contents2"/>
            <w:tabs>
              <w:tab w:val="clear" w:pos="8743"/>
              <w:tab w:val="right" w:pos="9026" w:leader="dot"/>
            </w:tabs>
            <w:rPr/>
          </w:pPr>
          <w:hyperlink w:anchor="__RefHeading___Toc1041846_3804643083">
            <w:r>
              <w:rPr>
                <w:webHidden/>
                <w:rStyle w:val="IndexLink"/>
                <w:rtl w:val="true"/>
              </w:rPr>
              <w:t xml:space="preserve">القسم الرابع </w:t>
            </w:r>
            <w:r>
              <w:rPr>
                <w:rStyle w:val="IndexLink"/>
                <w:rtl w:val="true"/>
              </w:rPr>
              <w:t xml:space="preserve">: </w:t>
            </w:r>
            <w:r>
              <w:rPr>
                <w:rStyle w:val="IndexLink"/>
                <w:rtl w:val="true"/>
              </w:rPr>
              <w:t>الإمام عليّ عليه السلام بعد النبيّ صلى الله عليه و آله</w:t>
            </w:r>
            <w:r>
              <w:rPr>
                <w:rStyle w:val="IndexLink"/>
                <w:rtl w:val="true"/>
              </w:rPr>
              <w:tab/>
            </w:r>
            <w:r>
              <w:rPr>
                <w:rStyle w:val="IndexLink"/>
              </w:rPr>
              <w:t>245</w:t>
            </w:r>
          </w:hyperlink>
        </w:p>
        <w:p>
          <w:pPr>
            <w:pStyle w:val="Contents3"/>
            <w:tabs>
              <w:tab w:val="clear" w:pos="8459"/>
              <w:tab w:val="right" w:pos="9026" w:leader="dot"/>
            </w:tabs>
            <w:rPr/>
          </w:pPr>
          <w:hyperlink w:anchor="__RefHeading___Toc1041848_3804643083">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1041850_3804643083">
            <w:r>
              <w:rPr>
                <w:webHidden/>
                <w:rStyle w:val="IndexLink"/>
                <w:rtl w:val="true"/>
              </w:rPr>
              <w:t xml:space="preserve">الفصل الأول </w:t>
            </w:r>
            <w:r>
              <w:rPr>
                <w:rStyle w:val="IndexLink"/>
                <w:rtl w:val="true"/>
              </w:rPr>
              <w:t xml:space="preserve">: </w:t>
            </w:r>
            <w:r>
              <w:rPr>
                <w:rStyle w:val="IndexLink"/>
                <w:rtl w:val="true"/>
              </w:rPr>
              <w:t>قصّة السقيفة</w:t>
            </w:r>
            <w:r>
              <w:rPr>
                <w:rStyle w:val="IndexLink"/>
                <w:rtl w:val="true"/>
              </w:rPr>
              <w:tab/>
            </w:r>
            <w:r>
              <w:rPr>
                <w:rStyle w:val="IndexLink"/>
              </w:rPr>
              <w:t>247</w:t>
            </w:r>
          </w:hyperlink>
        </w:p>
        <w:p>
          <w:pPr>
            <w:pStyle w:val="Contents4"/>
            <w:tabs>
              <w:tab w:val="clear" w:pos="8176"/>
              <w:tab w:val="right" w:pos="9026" w:leader="dot"/>
            </w:tabs>
            <w:rPr/>
          </w:pPr>
          <w:hyperlink w:anchor="__RefHeading___Toc1041852_3804643083">
            <w:r>
              <w:rPr>
                <w:webHidden/>
                <w:rStyle w:val="IndexLink"/>
                <w:rtl w:val="true"/>
              </w:rPr>
              <w:t>أ ـ إنكار موت النّبي صلى الله عليه و آله</w:t>
            </w:r>
            <w:r>
              <w:rPr>
                <w:rStyle w:val="IndexLink"/>
                <w:rtl w:val="true"/>
              </w:rPr>
              <w:tab/>
            </w:r>
            <w:r>
              <w:rPr>
                <w:rStyle w:val="IndexLink"/>
              </w:rPr>
              <w:t>247</w:t>
            </w:r>
          </w:hyperlink>
        </w:p>
        <w:p>
          <w:pPr>
            <w:pStyle w:val="Contents4"/>
            <w:tabs>
              <w:tab w:val="clear" w:pos="8176"/>
              <w:tab w:val="right" w:pos="9026" w:leader="dot"/>
            </w:tabs>
            <w:rPr/>
          </w:pPr>
          <w:hyperlink w:anchor="__RefHeading___Toc1041854_3804643083">
            <w:r>
              <w:rPr>
                <w:webHidden/>
                <w:rStyle w:val="IndexLink"/>
                <w:rtl w:val="true"/>
              </w:rPr>
              <w:t>ب ـ ما جرى في السّقيفة</w:t>
            </w:r>
            <w:r>
              <w:rPr>
                <w:rStyle w:val="IndexLink"/>
                <w:rtl w:val="true"/>
              </w:rPr>
              <w:tab/>
            </w:r>
            <w:r>
              <w:rPr>
                <w:rStyle w:val="IndexLink"/>
              </w:rPr>
              <w:t>249</w:t>
            </w:r>
          </w:hyperlink>
        </w:p>
        <w:p>
          <w:pPr>
            <w:pStyle w:val="Contents4"/>
            <w:tabs>
              <w:tab w:val="clear" w:pos="8176"/>
              <w:tab w:val="right" w:pos="9026" w:leader="dot"/>
            </w:tabs>
            <w:rPr/>
          </w:pPr>
          <w:hyperlink w:anchor="__RefHeading___Toc1041856_3804643083">
            <w:r>
              <w:rPr>
                <w:webHidden/>
                <w:rStyle w:val="IndexLink"/>
                <w:rtl w:val="true"/>
              </w:rPr>
              <w:t>ج ـ من تخلّف عن بيعة أبي بكر</w:t>
            </w:r>
            <w:r>
              <w:rPr>
                <w:rStyle w:val="IndexLink"/>
                <w:rtl w:val="true"/>
              </w:rPr>
              <w:tab/>
            </w:r>
            <w:r>
              <w:rPr>
                <w:rStyle w:val="IndexLink"/>
              </w:rPr>
              <w:t>251</w:t>
            </w:r>
          </w:hyperlink>
        </w:p>
        <w:p>
          <w:pPr>
            <w:pStyle w:val="Contents4"/>
            <w:tabs>
              <w:tab w:val="clear" w:pos="8176"/>
              <w:tab w:val="right" w:pos="9026" w:leader="dot"/>
            </w:tabs>
            <w:rPr/>
          </w:pPr>
          <w:hyperlink w:anchor="__RefHeading___Toc1041858_3804643083">
            <w:r>
              <w:rPr>
                <w:webHidden/>
                <w:rStyle w:val="IndexLink"/>
                <w:rtl w:val="true"/>
              </w:rPr>
              <w:t>د ـ كلام الإمام عليه السلام لمّا وصل إليه خبر السّقيفة</w:t>
            </w:r>
            <w:r>
              <w:rPr>
                <w:rStyle w:val="IndexLink"/>
                <w:rtl w:val="true"/>
              </w:rPr>
              <w:tab/>
            </w:r>
            <w:r>
              <w:rPr>
                <w:rStyle w:val="IndexLink"/>
              </w:rPr>
              <w:t>251</w:t>
            </w:r>
          </w:hyperlink>
        </w:p>
        <w:p>
          <w:pPr>
            <w:pStyle w:val="Contents4"/>
            <w:tabs>
              <w:tab w:val="clear" w:pos="8176"/>
              <w:tab w:val="right" w:pos="9026" w:leader="dot"/>
            </w:tabs>
            <w:rPr/>
          </w:pPr>
          <w:hyperlink w:anchor="__RefHeading___Toc1041860_3804643083">
            <w:r>
              <w:rPr>
                <w:webHidden/>
                <w:rStyle w:val="IndexLink"/>
                <w:rtl w:val="true"/>
              </w:rPr>
              <w:t>ه ـ الهجوم على بيت فاطمة عليهاالسلام بنت رسول اللّه صلى الله عليه و آله</w:t>
            </w:r>
            <w:r>
              <w:rPr>
                <w:rStyle w:val="IndexLink"/>
                <w:rtl w:val="true"/>
              </w:rPr>
              <w:tab/>
            </w:r>
            <w:r>
              <w:rPr>
                <w:rStyle w:val="IndexLink"/>
              </w:rPr>
              <w:t>252</w:t>
            </w:r>
          </w:hyperlink>
        </w:p>
        <w:p>
          <w:pPr>
            <w:pStyle w:val="Contents4"/>
            <w:tabs>
              <w:tab w:val="clear" w:pos="8176"/>
              <w:tab w:val="right" w:pos="9026" w:leader="dot"/>
            </w:tabs>
            <w:rPr/>
          </w:pPr>
          <w:hyperlink w:anchor="__RefHeading___Toc1041862_3804643083">
            <w:r>
              <w:rPr>
                <w:webHidden/>
                <w:rStyle w:val="IndexLink"/>
                <w:rtl w:val="true"/>
              </w:rPr>
              <w:t>و ـ امتناع الإمام عليه السلام من البيعة</w:t>
            </w:r>
            <w:r>
              <w:rPr>
                <w:rStyle w:val="IndexLink"/>
                <w:rtl w:val="true"/>
              </w:rPr>
              <w:tab/>
            </w:r>
            <w:r>
              <w:rPr>
                <w:rStyle w:val="IndexLink"/>
              </w:rPr>
              <w:t>252</w:t>
            </w:r>
          </w:hyperlink>
        </w:p>
        <w:p>
          <w:pPr>
            <w:pStyle w:val="Contents4"/>
            <w:tabs>
              <w:tab w:val="clear" w:pos="8176"/>
              <w:tab w:val="right" w:pos="9026" w:leader="dot"/>
            </w:tabs>
            <w:rPr/>
          </w:pPr>
          <w:hyperlink w:anchor="__RefHeading___Toc1041864_3804643083">
            <w:r>
              <w:rPr>
                <w:webHidden/>
                <w:rStyle w:val="IndexLink"/>
                <w:rtl w:val="true"/>
              </w:rPr>
              <w:t>ز ـ اعتراض الإمام عليه السلام على قرار السّقيفة</w:t>
            </w:r>
            <w:r>
              <w:rPr>
                <w:rStyle w:val="IndexLink"/>
                <w:rtl w:val="true"/>
              </w:rPr>
              <w:tab/>
            </w:r>
            <w:r>
              <w:rPr>
                <w:rStyle w:val="IndexLink"/>
              </w:rPr>
              <w:t>253</w:t>
            </w:r>
          </w:hyperlink>
        </w:p>
        <w:p>
          <w:pPr>
            <w:pStyle w:val="Contents4"/>
            <w:tabs>
              <w:tab w:val="clear" w:pos="8176"/>
              <w:tab w:val="right" w:pos="9026" w:leader="dot"/>
            </w:tabs>
            <w:rPr/>
          </w:pPr>
          <w:hyperlink w:anchor="__RefHeading___Toc1041866_3804643083">
            <w:r>
              <w:rPr>
                <w:webHidden/>
                <w:rStyle w:val="IndexLink"/>
                <w:rtl w:val="true"/>
              </w:rPr>
              <w:t>ح ـ استنصار الإمام عليه السلام المهاجرين والأنصار</w:t>
            </w:r>
            <w:r>
              <w:rPr>
                <w:rStyle w:val="IndexLink"/>
                <w:rtl w:val="true"/>
              </w:rPr>
              <w:tab/>
            </w:r>
            <w:r>
              <w:rPr>
                <w:rStyle w:val="IndexLink"/>
              </w:rPr>
              <w:t>254</w:t>
            </w:r>
          </w:hyperlink>
        </w:p>
        <w:p>
          <w:pPr>
            <w:pStyle w:val="Contents4"/>
            <w:tabs>
              <w:tab w:val="clear" w:pos="8176"/>
              <w:tab w:val="right" w:pos="9026" w:leader="dot"/>
            </w:tabs>
            <w:rPr/>
          </w:pPr>
          <w:hyperlink w:anchor="__RefHeading___Toc1041868_3804643083">
            <w:r>
              <w:rPr>
                <w:webHidden/>
                <w:rStyle w:val="IndexLink"/>
                <w:rtl w:val="true"/>
              </w:rPr>
              <w:t>ط ـ وعي الإمام عليه السلام في مواجهة الفتنة</w:t>
            </w:r>
            <w:r>
              <w:rPr>
                <w:rStyle w:val="IndexLink"/>
                <w:rtl w:val="true"/>
              </w:rPr>
              <w:tab/>
            </w:r>
            <w:r>
              <w:rPr>
                <w:rStyle w:val="IndexLink"/>
              </w:rPr>
              <w:t>255</w:t>
            </w:r>
          </w:hyperlink>
        </w:p>
        <w:p>
          <w:pPr>
            <w:pStyle w:val="Contents4"/>
            <w:tabs>
              <w:tab w:val="clear" w:pos="8176"/>
              <w:tab w:val="right" w:pos="9026" w:leader="dot"/>
            </w:tabs>
            <w:rPr/>
          </w:pPr>
          <w:hyperlink w:anchor="__RefHeading___Toc1041870_3804643083">
            <w:r>
              <w:rPr>
                <w:webHidden/>
                <w:rStyle w:val="IndexLink"/>
                <w:rtl w:val="true"/>
              </w:rPr>
              <w:t>ي ـ بيعة الإمام عليه السلام بعد وفاة فاطمة عليهاالسلام</w:t>
            </w:r>
            <w:r>
              <w:rPr>
                <w:rStyle w:val="IndexLink"/>
                <w:rtl w:val="true"/>
              </w:rPr>
              <w:tab/>
            </w:r>
            <w:r>
              <w:rPr>
                <w:rStyle w:val="IndexLink"/>
              </w:rPr>
              <w:t>255</w:t>
            </w:r>
          </w:hyperlink>
        </w:p>
        <w:p>
          <w:pPr>
            <w:pStyle w:val="Contents4"/>
            <w:tabs>
              <w:tab w:val="clear" w:pos="8176"/>
              <w:tab w:val="right" w:pos="9026" w:leader="dot"/>
            </w:tabs>
            <w:rPr/>
          </w:pPr>
          <w:hyperlink w:anchor="__RefHeading___Toc1041872_3804643083">
            <w:r>
              <w:rPr>
                <w:webHidden/>
                <w:rStyle w:val="IndexLink"/>
                <w:rtl w:val="true"/>
              </w:rPr>
              <w:t>ك ـ دوافع بيعة الإمام عليه السلام بعد امتناعه</w:t>
            </w:r>
            <w:r>
              <w:rPr>
                <w:rStyle w:val="IndexLink"/>
                <w:rtl w:val="true"/>
              </w:rPr>
              <w:tab/>
            </w:r>
            <w:r>
              <w:rPr>
                <w:rStyle w:val="IndexLink"/>
              </w:rPr>
              <w:t>256</w:t>
            </w:r>
          </w:hyperlink>
        </w:p>
        <w:p>
          <w:pPr>
            <w:pStyle w:val="Contents5"/>
            <w:tabs>
              <w:tab w:val="clear" w:pos="7892"/>
              <w:tab w:val="right" w:pos="9026" w:leader="dot"/>
            </w:tabs>
            <w:rPr/>
          </w:pPr>
          <w:hyperlink w:anchor="__RefHeading___Toc1041874_3804643083">
            <w:r>
              <w:rPr>
                <w:webHidden/>
                <w:rStyle w:val="IndexLink"/>
              </w:rPr>
              <w:t>۱</w:t>
            </w:r>
            <w:r>
              <w:rPr>
                <w:rStyle w:val="IndexLink"/>
                <w:rtl w:val="true"/>
              </w:rPr>
              <w:t xml:space="preserve"> </w:t>
            </w:r>
            <w:r>
              <w:rPr>
                <w:rStyle w:val="IndexLink"/>
                <w:rtl w:val="true"/>
              </w:rPr>
              <w:t xml:space="preserve">. </w:t>
            </w:r>
            <w:r>
              <w:rPr>
                <w:rStyle w:val="IndexLink"/>
                <w:rtl w:val="true"/>
              </w:rPr>
              <w:t>مخافة الفرقة</w:t>
            </w:r>
            <w:r>
              <w:rPr>
                <w:rStyle w:val="IndexLink"/>
                <w:rtl w:val="true"/>
              </w:rPr>
              <w:tab/>
            </w:r>
            <w:r>
              <w:rPr>
                <w:rStyle w:val="IndexLink"/>
              </w:rPr>
              <w:t>256</w:t>
            </w:r>
          </w:hyperlink>
        </w:p>
        <w:p>
          <w:pPr>
            <w:pStyle w:val="Contents5"/>
            <w:tabs>
              <w:tab w:val="clear" w:pos="7892"/>
              <w:tab w:val="right" w:pos="9026" w:leader="dot"/>
            </w:tabs>
            <w:rPr/>
          </w:pPr>
          <w:hyperlink w:anchor="__RefHeading___Toc1041876_3804643083">
            <w:r>
              <w:rPr>
                <w:webHidden/>
                <w:rStyle w:val="IndexLink"/>
              </w:rPr>
              <w:t>۲</w:t>
            </w:r>
            <w:r>
              <w:rPr>
                <w:rStyle w:val="IndexLink"/>
                <w:rtl w:val="true"/>
              </w:rPr>
              <w:t xml:space="preserve"> </w:t>
            </w:r>
            <w:r>
              <w:rPr>
                <w:rStyle w:val="IndexLink"/>
                <w:rtl w:val="true"/>
              </w:rPr>
              <w:t xml:space="preserve">. </w:t>
            </w:r>
            <w:r>
              <w:rPr>
                <w:rStyle w:val="IndexLink"/>
                <w:rtl w:val="true"/>
              </w:rPr>
              <w:t>مخافة الإرتداد</w:t>
            </w:r>
            <w:r>
              <w:rPr>
                <w:rStyle w:val="IndexLink"/>
                <w:rtl w:val="true"/>
              </w:rPr>
              <w:tab/>
            </w:r>
            <w:r>
              <w:rPr>
                <w:rStyle w:val="IndexLink"/>
              </w:rPr>
              <w:t>256</w:t>
            </w:r>
          </w:hyperlink>
        </w:p>
        <w:p>
          <w:pPr>
            <w:pStyle w:val="Contents5"/>
            <w:tabs>
              <w:tab w:val="clear" w:pos="7892"/>
              <w:tab w:val="right" w:pos="9026" w:leader="dot"/>
            </w:tabs>
            <w:rPr/>
          </w:pPr>
          <w:hyperlink w:anchor="__RefHeading___Toc1041878_3804643083">
            <w:r>
              <w:rPr>
                <w:webHidden/>
                <w:rStyle w:val="IndexLink"/>
              </w:rPr>
              <w:t>۳</w:t>
            </w:r>
            <w:r>
              <w:rPr>
                <w:rStyle w:val="IndexLink"/>
                <w:rtl w:val="true"/>
              </w:rPr>
              <w:t xml:space="preserve"> </w:t>
            </w:r>
            <w:r>
              <w:rPr>
                <w:rStyle w:val="IndexLink"/>
                <w:rtl w:val="true"/>
              </w:rPr>
              <w:t xml:space="preserve">. </w:t>
            </w:r>
            <w:r>
              <w:rPr>
                <w:rStyle w:val="IndexLink"/>
                <w:rtl w:val="true"/>
              </w:rPr>
              <w:t>عدم النّاصر</w:t>
            </w:r>
            <w:r>
              <w:rPr>
                <w:rStyle w:val="IndexLink"/>
                <w:rtl w:val="true"/>
              </w:rPr>
              <w:tab/>
            </w:r>
            <w:r>
              <w:rPr>
                <w:rStyle w:val="IndexLink"/>
              </w:rPr>
              <w:t>256</w:t>
            </w:r>
          </w:hyperlink>
        </w:p>
        <w:p>
          <w:pPr>
            <w:pStyle w:val="Contents5"/>
            <w:tabs>
              <w:tab w:val="clear" w:pos="7892"/>
              <w:tab w:val="right" w:pos="9026" w:leader="dot"/>
            </w:tabs>
            <w:rPr/>
          </w:pPr>
          <w:hyperlink w:anchor="__RefHeading___Toc1041880_3804643083">
            <w:r>
              <w:rPr>
                <w:webHidden/>
                <w:rStyle w:val="IndexLink"/>
              </w:rPr>
              <w:t>۴</w:t>
            </w:r>
            <w:r>
              <w:rPr>
                <w:rStyle w:val="IndexLink"/>
                <w:rtl w:val="true"/>
              </w:rPr>
              <w:t xml:space="preserve"> </w:t>
            </w:r>
            <w:r>
              <w:rPr>
                <w:rStyle w:val="IndexLink"/>
                <w:rtl w:val="true"/>
              </w:rPr>
              <w:t xml:space="preserve">. </w:t>
            </w:r>
            <w:r>
              <w:rPr>
                <w:rStyle w:val="IndexLink"/>
                <w:rtl w:val="true"/>
              </w:rPr>
              <w:t>الإكراه</w:t>
            </w:r>
            <w:r>
              <w:rPr>
                <w:rStyle w:val="IndexLink"/>
                <w:rtl w:val="true"/>
              </w:rPr>
              <w:tab/>
            </w:r>
            <w:r>
              <w:rPr>
                <w:rStyle w:val="IndexLink"/>
              </w:rPr>
              <w:t>257</w:t>
            </w:r>
          </w:hyperlink>
        </w:p>
        <w:p>
          <w:pPr>
            <w:pStyle w:val="Contents4"/>
            <w:tabs>
              <w:tab w:val="clear" w:pos="8176"/>
              <w:tab w:val="right" w:pos="9026" w:leader="dot"/>
            </w:tabs>
            <w:rPr/>
          </w:pPr>
          <w:hyperlink w:anchor="__RefHeading___Toc1041882_3804643083">
            <w:r>
              <w:rPr>
                <w:webHidden/>
                <w:rStyle w:val="IndexLink"/>
                <w:rtl w:val="true"/>
              </w:rPr>
              <w:t>ل ـ مجالات نجاح قرار السّقيفة</w:t>
            </w:r>
            <w:r>
              <w:rPr>
                <w:rStyle w:val="IndexLink"/>
                <w:rtl w:val="true"/>
              </w:rPr>
              <w:tab/>
            </w:r>
            <w:r>
              <w:rPr>
                <w:rStyle w:val="IndexLink"/>
              </w:rPr>
              <w:t>257</w:t>
            </w:r>
          </w:hyperlink>
        </w:p>
        <w:p>
          <w:pPr>
            <w:pStyle w:val="Contents5"/>
            <w:tabs>
              <w:tab w:val="clear" w:pos="7892"/>
              <w:tab w:val="right" w:pos="9026" w:leader="dot"/>
            </w:tabs>
            <w:rPr/>
          </w:pPr>
          <w:hyperlink w:anchor="__RefHeading___Toc1041884_3804643083">
            <w:r>
              <w:rPr>
                <w:webHidden/>
                <w:rStyle w:val="IndexLink"/>
              </w:rPr>
              <w:t>۱</w:t>
            </w:r>
            <w:r>
              <w:rPr>
                <w:rStyle w:val="IndexLink"/>
                <w:rtl w:val="true"/>
              </w:rPr>
              <w:t xml:space="preserve"> </w:t>
            </w:r>
            <w:r>
              <w:rPr>
                <w:rStyle w:val="IndexLink"/>
                <w:rtl w:val="true"/>
              </w:rPr>
              <w:t xml:space="preserve">. </w:t>
            </w:r>
            <w:r>
              <w:rPr>
                <w:rStyle w:val="IndexLink"/>
                <w:rtl w:val="true"/>
              </w:rPr>
              <w:t>بغض قريش</w:t>
            </w:r>
            <w:r>
              <w:rPr>
                <w:rStyle w:val="IndexLink"/>
                <w:rtl w:val="true"/>
              </w:rPr>
              <w:tab/>
            </w:r>
            <w:r>
              <w:rPr>
                <w:rStyle w:val="IndexLink"/>
              </w:rPr>
              <w:t>257</w:t>
            </w:r>
          </w:hyperlink>
        </w:p>
        <w:p>
          <w:pPr>
            <w:pStyle w:val="Contents5"/>
            <w:tabs>
              <w:tab w:val="clear" w:pos="7892"/>
              <w:tab w:val="right" w:pos="9026" w:leader="dot"/>
            </w:tabs>
            <w:rPr/>
          </w:pPr>
          <w:hyperlink w:anchor="__RefHeading___Toc1041886_3804643083">
            <w:r>
              <w:rPr>
                <w:webHidden/>
                <w:rStyle w:val="IndexLink"/>
              </w:rPr>
              <w:t>۲</w:t>
            </w:r>
            <w:r>
              <w:rPr>
                <w:rStyle w:val="IndexLink"/>
                <w:rtl w:val="true"/>
              </w:rPr>
              <w:t xml:space="preserve"> </w:t>
            </w:r>
            <w:r>
              <w:rPr>
                <w:rStyle w:val="IndexLink"/>
                <w:rtl w:val="true"/>
              </w:rPr>
              <w:t xml:space="preserve">. </w:t>
            </w:r>
            <w:r>
              <w:rPr>
                <w:rStyle w:val="IndexLink"/>
                <w:rtl w:val="true"/>
              </w:rPr>
              <w:t>الحسد</w:t>
            </w:r>
            <w:r>
              <w:rPr>
                <w:rStyle w:val="IndexLink"/>
                <w:rtl w:val="true"/>
              </w:rPr>
              <w:tab/>
            </w:r>
            <w:r>
              <w:rPr>
                <w:rStyle w:val="IndexLink"/>
              </w:rPr>
              <w:t>257</w:t>
            </w:r>
          </w:hyperlink>
        </w:p>
        <w:p>
          <w:pPr>
            <w:pStyle w:val="Contents4"/>
            <w:tabs>
              <w:tab w:val="clear" w:pos="8176"/>
              <w:tab w:val="right" w:pos="9026" w:leader="dot"/>
            </w:tabs>
            <w:rPr/>
          </w:pPr>
          <w:hyperlink w:anchor="__RefHeading___Toc1041888_3804643083">
            <w:r>
              <w:rPr>
                <w:webHidden/>
                <w:rStyle w:val="IndexLink"/>
                <w:rtl w:val="true"/>
              </w:rPr>
              <w:t>م ـ بيعة أبي بكر من وجهة نظر عمر</w:t>
            </w:r>
            <w:r>
              <w:rPr>
                <w:rStyle w:val="IndexLink"/>
                <w:rtl w:val="true"/>
              </w:rPr>
              <w:tab/>
            </w:r>
            <w:r>
              <w:rPr>
                <w:rStyle w:val="IndexLink"/>
              </w:rPr>
              <w:t>258</w:t>
            </w:r>
          </w:hyperlink>
        </w:p>
        <w:p>
          <w:pPr>
            <w:pStyle w:val="Contents3"/>
            <w:tabs>
              <w:tab w:val="clear" w:pos="8459"/>
              <w:tab w:val="right" w:pos="9026" w:leader="dot"/>
            </w:tabs>
            <w:rPr/>
          </w:pPr>
          <w:hyperlink w:anchor="__RefHeading___Toc1041890_3804643083">
            <w:r>
              <w:rPr>
                <w:webHidden/>
                <w:rStyle w:val="IndexLink"/>
                <w:rtl w:val="true"/>
              </w:rPr>
              <w:t xml:space="preserve">الفصل الثاني </w:t>
            </w:r>
            <w:r>
              <w:rPr>
                <w:rStyle w:val="IndexLink"/>
                <w:rtl w:val="true"/>
              </w:rPr>
              <w:t xml:space="preserve">: </w:t>
            </w:r>
            <w:r>
              <w:rPr>
                <w:rStyle w:val="IndexLink"/>
                <w:rtl w:val="true"/>
              </w:rPr>
              <w:t>عهد عمر بن الخطّاب</w:t>
            </w:r>
            <w:r>
              <w:rPr>
                <w:rStyle w:val="IndexLink"/>
                <w:rtl w:val="true"/>
              </w:rPr>
              <w:tab/>
            </w:r>
            <w:r>
              <w:rPr>
                <w:rStyle w:val="IndexLink"/>
              </w:rPr>
              <w:t>259</w:t>
            </w:r>
          </w:hyperlink>
        </w:p>
        <w:p>
          <w:pPr>
            <w:pStyle w:val="Contents4"/>
            <w:tabs>
              <w:tab w:val="clear" w:pos="8176"/>
              <w:tab w:val="right" w:pos="9026" w:leader="dot"/>
            </w:tabs>
            <w:rPr/>
          </w:pPr>
          <w:hyperlink w:anchor="__RefHeading___Toc1041892_3804643083">
            <w:r>
              <w:rPr>
                <w:webHidden/>
                <w:rStyle w:val="IndexLink"/>
                <w:rtl w:val="true"/>
              </w:rPr>
              <w:t>أ ـ مكانة عمر عند أبي بكر</w:t>
            </w:r>
            <w:r>
              <w:rPr>
                <w:rStyle w:val="IndexLink"/>
                <w:rtl w:val="true"/>
              </w:rPr>
              <w:tab/>
            </w:r>
            <w:r>
              <w:rPr>
                <w:rStyle w:val="IndexLink"/>
              </w:rPr>
              <w:t>259</w:t>
            </w:r>
          </w:hyperlink>
        </w:p>
        <w:p>
          <w:pPr>
            <w:pStyle w:val="Contents4"/>
            <w:tabs>
              <w:tab w:val="clear" w:pos="8176"/>
              <w:tab w:val="right" w:pos="9026" w:leader="dot"/>
            </w:tabs>
            <w:rPr/>
          </w:pPr>
          <w:hyperlink w:anchor="__RefHeading___Toc1041894_3804643083">
            <w:r>
              <w:rPr>
                <w:webHidden/>
                <w:rStyle w:val="IndexLink"/>
                <w:rtl w:val="true"/>
              </w:rPr>
              <w:t>ب ـ موقف الإمام عليه السلام من خلافته</w:t>
            </w:r>
            <w:r>
              <w:rPr>
                <w:rStyle w:val="IndexLink"/>
                <w:rtl w:val="true"/>
              </w:rPr>
              <w:tab/>
            </w:r>
            <w:r>
              <w:rPr>
                <w:rStyle w:val="IndexLink"/>
              </w:rPr>
              <w:t>259</w:t>
            </w:r>
          </w:hyperlink>
        </w:p>
        <w:p>
          <w:pPr>
            <w:pStyle w:val="Contents4"/>
            <w:tabs>
              <w:tab w:val="clear" w:pos="8176"/>
              <w:tab w:val="right" w:pos="9026" w:leader="dot"/>
            </w:tabs>
            <w:rPr/>
          </w:pPr>
          <w:hyperlink w:anchor="__RefHeading___Toc1041896_3804643083">
            <w:r>
              <w:rPr>
                <w:webHidden/>
                <w:rStyle w:val="IndexLink"/>
                <w:rtl w:val="true"/>
              </w:rPr>
              <w:t>ج ـ استشارة عمر الإمام عليه السلام في المعضلات</w:t>
            </w:r>
            <w:r>
              <w:rPr>
                <w:rStyle w:val="IndexLink"/>
                <w:rtl w:val="true"/>
              </w:rPr>
              <w:tab/>
            </w:r>
            <w:r>
              <w:rPr>
                <w:rStyle w:val="IndexLink"/>
              </w:rPr>
              <w:t>260</w:t>
            </w:r>
          </w:hyperlink>
        </w:p>
        <w:p>
          <w:pPr>
            <w:pStyle w:val="Contents4"/>
            <w:tabs>
              <w:tab w:val="clear" w:pos="8176"/>
              <w:tab w:val="right" w:pos="9026" w:leader="dot"/>
            </w:tabs>
            <w:rPr/>
          </w:pPr>
          <w:hyperlink w:anchor="__RefHeading___Toc1041898_3804643083">
            <w:r>
              <w:rPr>
                <w:webHidden/>
                <w:rStyle w:val="IndexLink"/>
                <w:rtl w:val="true"/>
              </w:rPr>
              <w:t>د ـ استنجاد عمر برأي الإمام عليه السلام</w:t>
            </w:r>
            <w:r>
              <w:rPr>
                <w:rStyle w:val="IndexLink"/>
                <w:rtl w:val="true"/>
              </w:rPr>
              <w:tab/>
            </w:r>
            <w:r>
              <w:rPr>
                <w:rStyle w:val="IndexLink"/>
              </w:rPr>
              <w:t>261</w:t>
            </w:r>
          </w:hyperlink>
        </w:p>
        <w:p>
          <w:pPr>
            <w:pStyle w:val="Contents3"/>
            <w:tabs>
              <w:tab w:val="clear" w:pos="8459"/>
              <w:tab w:val="right" w:pos="9026" w:leader="dot"/>
            </w:tabs>
            <w:rPr/>
          </w:pPr>
          <w:hyperlink w:anchor="__RefHeading___Toc1041900_3804643083">
            <w:r>
              <w:rPr>
                <w:webHidden/>
                <w:rStyle w:val="IndexLink"/>
                <w:rtl w:val="true"/>
              </w:rPr>
              <w:t xml:space="preserve">الفصل الثالث </w:t>
            </w:r>
            <w:r>
              <w:rPr>
                <w:rStyle w:val="IndexLink"/>
                <w:rtl w:val="true"/>
              </w:rPr>
              <w:t xml:space="preserve">: </w:t>
            </w:r>
            <w:r>
              <w:rPr>
                <w:rStyle w:val="IndexLink"/>
                <w:rtl w:val="true"/>
              </w:rPr>
              <w:t>نظرة تحليليّة لوقائع الشورى</w:t>
            </w:r>
            <w:r>
              <w:rPr>
                <w:rStyle w:val="IndexLink"/>
                <w:rtl w:val="true"/>
              </w:rPr>
              <w:tab/>
            </w:r>
            <w:r>
              <w:rPr>
                <w:rStyle w:val="IndexLink"/>
              </w:rPr>
              <w:t>263</w:t>
            </w:r>
          </w:hyperlink>
        </w:p>
        <w:p>
          <w:pPr>
            <w:pStyle w:val="Contents4"/>
            <w:tabs>
              <w:tab w:val="clear" w:pos="8176"/>
              <w:tab w:val="right" w:pos="9026" w:leader="dot"/>
            </w:tabs>
            <w:rPr/>
          </w:pPr>
          <w:hyperlink w:anchor="__RefHeading___Toc1041902_3804643083">
            <w:r>
              <w:rPr>
                <w:webHidden/>
                <w:rStyle w:val="IndexLink"/>
                <w:rtl w:val="true"/>
              </w:rPr>
              <w:t>أ ـ وصيّة عمر بخصوص الخلافة</w:t>
            </w:r>
            <w:r>
              <w:rPr>
                <w:rStyle w:val="IndexLink"/>
                <w:rtl w:val="true"/>
              </w:rPr>
              <w:tab/>
            </w:r>
            <w:r>
              <w:rPr>
                <w:rStyle w:val="IndexLink"/>
              </w:rPr>
              <w:t>263</w:t>
            </w:r>
          </w:hyperlink>
        </w:p>
        <w:p>
          <w:pPr>
            <w:pStyle w:val="Contents4"/>
            <w:tabs>
              <w:tab w:val="clear" w:pos="8176"/>
              <w:tab w:val="right" w:pos="9026" w:leader="dot"/>
            </w:tabs>
            <w:rPr/>
          </w:pPr>
          <w:hyperlink w:anchor="__RefHeading___Toc1041904_3804643083">
            <w:r>
              <w:rPr>
                <w:webHidden/>
                <w:rStyle w:val="IndexLink"/>
                <w:rtl w:val="true"/>
              </w:rPr>
              <w:t>ب ـ رأي عمر فيمن رشّحهم للخلافة</w:t>
            </w:r>
            <w:r>
              <w:rPr>
                <w:rStyle w:val="IndexLink"/>
                <w:rtl w:val="true"/>
              </w:rPr>
              <w:tab/>
            </w:r>
            <w:r>
              <w:rPr>
                <w:rStyle w:val="IndexLink"/>
              </w:rPr>
              <w:t>263</w:t>
            </w:r>
          </w:hyperlink>
        </w:p>
        <w:p>
          <w:pPr>
            <w:pStyle w:val="Contents4"/>
            <w:tabs>
              <w:tab w:val="clear" w:pos="8176"/>
              <w:tab w:val="right" w:pos="9026" w:leader="dot"/>
            </w:tabs>
            <w:rPr/>
          </w:pPr>
          <w:hyperlink w:anchor="__RefHeading___Toc1041906_3804643083">
            <w:r>
              <w:rPr>
                <w:webHidden/>
                <w:rStyle w:val="IndexLink"/>
                <w:rtl w:val="true"/>
              </w:rPr>
              <w:t>ج ـ معلوميّة نتيجة الشّورى قبل المشورة</w:t>
            </w:r>
            <w:r>
              <w:rPr>
                <w:rStyle w:val="IndexLink"/>
                <w:rtl w:val="true"/>
              </w:rPr>
              <w:tab/>
            </w:r>
            <w:r>
              <w:rPr>
                <w:rStyle w:val="IndexLink"/>
              </w:rPr>
              <w:t>264</w:t>
            </w:r>
          </w:hyperlink>
        </w:p>
        <w:p>
          <w:pPr>
            <w:pStyle w:val="Contents4"/>
            <w:tabs>
              <w:tab w:val="clear" w:pos="8176"/>
              <w:tab w:val="right" w:pos="9026" w:leader="dot"/>
            </w:tabs>
            <w:rPr/>
          </w:pPr>
          <w:hyperlink w:anchor="__RefHeading___Toc1041908_3804643083">
            <w:r>
              <w:rPr>
                <w:webHidden/>
                <w:rStyle w:val="IndexLink"/>
                <w:rtl w:val="true"/>
              </w:rPr>
              <w:t>د ـ موقف الإمام عليه السلام من قرار الشّورى</w:t>
            </w:r>
            <w:r>
              <w:rPr>
                <w:rStyle w:val="IndexLink"/>
                <w:rtl w:val="true"/>
              </w:rPr>
              <w:tab/>
            </w:r>
            <w:r>
              <w:rPr>
                <w:rStyle w:val="IndexLink"/>
              </w:rPr>
              <w:t>264</w:t>
            </w:r>
          </w:hyperlink>
        </w:p>
        <w:p>
          <w:pPr>
            <w:pStyle w:val="Contents4"/>
            <w:tabs>
              <w:tab w:val="clear" w:pos="8176"/>
              <w:tab w:val="right" w:pos="9026" w:leader="dot"/>
            </w:tabs>
            <w:rPr/>
          </w:pPr>
          <w:hyperlink w:anchor="__RefHeading___Toc1041910_3804643083">
            <w:r>
              <w:rPr>
                <w:webHidden/>
                <w:rStyle w:val="IndexLink"/>
                <w:rtl w:val="true"/>
              </w:rPr>
              <w:t xml:space="preserve">ه ـ شقشقة هدرت </w:t>
            </w:r>
            <w:r>
              <w:rPr>
                <w:rStyle w:val="IndexLink"/>
                <w:rtl w:val="true"/>
              </w:rPr>
              <w:t>!</w:t>
              <w:tab/>
            </w:r>
            <w:r>
              <w:rPr>
                <w:rStyle w:val="IndexLink"/>
              </w:rPr>
              <w:t>265</w:t>
            </w:r>
          </w:hyperlink>
        </w:p>
        <w:p>
          <w:pPr>
            <w:pStyle w:val="Contents4"/>
            <w:tabs>
              <w:tab w:val="clear" w:pos="8176"/>
              <w:tab w:val="right" w:pos="9026" w:leader="dot"/>
            </w:tabs>
            <w:rPr/>
          </w:pPr>
          <w:hyperlink w:anchor="__RefHeading___Toc1041912_3804643083">
            <w:r>
              <w:rPr>
                <w:webHidden/>
                <w:rStyle w:val="IndexLink"/>
                <w:rtl w:val="true"/>
              </w:rPr>
              <w:t>نظرة تحليليّة لوقائع الشّورى</w:t>
            </w:r>
            <w:r>
              <w:rPr>
                <w:rStyle w:val="IndexLink"/>
                <w:rtl w:val="true"/>
              </w:rPr>
              <w:tab/>
            </w:r>
            <w:r>
              <w:rPr>
                <w:rStyle w:val="IndexLink"/>
              </w:rPr>
              <w:t>268</w:t>
            </w:r>
          </w:hyperlink>
        </w:p>
        <w:p>
          <w:pPr>
            <w:pStyle w:val="Contents3"/>
            <w:tabs>
              <w:tab w:val="clear" w:pos="8459"/>
              <w:tab w:val="right" w:pos="9026" w:leader="dot"/>
            </w:tabs>
            <w:rPr/>
          </w:pPr>
          <w:hyperlink w:anchor="__RefHeading___Toc1041914_3804643083">
            <w:r>
              <w:rPr>
                <w:webHidden/>
                <w:rStyle w:val="IndexLink"/>
                <w:rtl w:val="true"/>
              </w:rPr>
              <w:t xml:space="preserve">الفصل الرابع </w:t>
            </w:r>
            <w:r>
              <w:rPr>
                <w:rStyle w:val="IndexLink"/>
                <w:rtl w:val="true"/>
              </w:rPr>
              <w:t xml:space="preserve">: </w:t>
            </w:r>
            <w:r>
              <w:rPr>
                <w:rStyle w:val="IndexLink"/>
                <w:rtl w:val="true"/>
              </w:rPr>
              <w:t>مبادئ الثورة على عثمان</w:t>
            </w:r>
            <w:r>
              <w:rPr>
                <w:rStyle w:val="IndexLink"/>
                <w:rtl w:val="true"/>
              </w:rPr>
              <w:tab/>
            </w:r>
            <w:r>
              <w:rPr>
                <w:rStyle w:val="IndexLink"/>
              </w:rPr>
              <w:t>276</w:t>
            </w:r>
          </w:hyperlink>
        </w:p>
        <w:p>
          <w:pPr>
            <w:pStyle w:val="Contents4"/>
            <w:tabs>
              <w:tab w:val="clear" w:pos="8176"/>
              <w:tab w:val="right" w:pos="9026" w:leader="dot"/>
            </w:tabs>
            <w:rPr/>
          </w:pPr>
          <w:hyperlink w:anchor="__RefHeading___Toc1041916_3804643083">
            <w:r>
              <w:rPr>
                <w:webHidden/>
                <w:rStyle w:val="IndexLink"/>
                <w:rtl w:val="true"/>
              </w:rPr>
              <w:t>أ ـ التّرف</w:t>
            </w:r>
            <w:r>
              <w:rPr>
                <w:rStyle w:val="IndexLink"/>
                <w:rtl w:val="true"/>
              </w:rPr>
              <w:tab/>
            </w:r>
            <w:r>
              <w:rPr>
                <w:rStyle w:val="IndexLink"/>
              </w:rPr>
              <w:t>276</w:t>
            </w:r>
          </w:hyperlink>
        </w:p>
        <w:p>
          <w:pPr>
            <w:pStyle w:val="Contents4"/>
            <w:tabs>
              <w:tab w:val="clear" w:pos="8176"/>
              <w:tab w:val="right" w:pos="9026" w:leader="dot"/>
            </w:tabs>
            <w:rPr/>
          </w:pPr>
          <w:hyperlink w:anchor="__RefHeading___Toc1041918_3804643083">
            <w:r>
              <w:rPr>
                <w:webHidden/>
                <w:rStyle w:val="IndexLink"/>
                <w:rtl w:val="true"/>
              </w:rPr>
              <w:t>ب ـ جعل المال دولة بين الأغنياء</w:t>
            </w:r>
            <w:r>
              <w:rPr>
                <w:rStyle w:val="IndexLink"/>
                <w:rtl w:val="true"/>
              </w:rPr>
              <w:tab/>
            </w:r>
            <w:r>
              <w:rPr>
                <w:rStyle w:val="IndexLink"/>
              </w:rPr>
              <w:t>276</w:t>
            </w:r>
          </w:hyperlink>
        </w:p>
        <w:p>
          <w:pPr>
            <w:pStyle w:val="Contents5"/>
            <w:tabs>
              <w:tab w:val="clear" w:pos="7892"/>
              <w:tab w:val="right" w:pos="9026" w:leader="dot"/>
            </w:tabs>
            <w:rPr/>
          </w:pPr>
          <w:hyperlink w:anchor="__RefHeading___Toc1041920_3804643083">
            <w:r>
              <w:rPr>
                <w:webHidden/>
                <w:rStyle w:val="IndexLink"/>
              </w:rPr>
              <w:t>۱</w:t>
            </w:r>
            <w:r>
              <w:rPr>
                <w:rStyle w:val="IndexLink"/>
                <w:rtl w:val="true"/>
              </w:rPr>
              <w:t xml:space="preserve"> </w:t>
            </w:r>
            <w:r>
              <w:rPr>
                <w:rStyle w:val="IndexLink"/>
                <w:rtl w:val="true"/>
              </w:rPr>
              <w:t xml:space="preserve">. </w:t>
            </w:r>
            <w:r>
              <w:rPr>
                <w:rStyle w:val="IndexLink"/>
                <w:rtl w:val="true"/>
              </w:rPr>
              <w:t>استئثار الأقارب</w:t>
            </w:r>
            <w:r>
              <w:rPr>
                <w:rStyle w:val="IndexLink"/>
                <w:rtl w:val="true"/>
              </w:rPr>
              <w:tab/>
            </w:r>
            <w:r>
              <w:rPr>
                <w:rStyle w:val="IndexLink"/>
              </w:rPr>
              <w:t>276</w:t>
            </w:r>
          </w:hyperlink>
        </w:p>
        <w:p>
          <w:pPr>
            <w:pStyle w:val="Contents5"/>
            <w:tabs>
              <w:tab w:val="clear" w:pos="7892"/>
              <w:tab w:val="right" w:pos="9026" w:leader="dot"/>
            </w:tabs>
            <w:rPr/>
          </w:pPr>
          <w:hyperlink w:anchor="__RefHeading___Toc1041922_3804643083">
            <w:r>
              <w:rPr>
                <w:webHidden/>
                <w:rStyle w:val="IndexLink"/>
              </w:rPr>
              <w:t>۲</w:t>
            </w:r>
            <w:r>
              <w:rPr>
                <w:rStyle w:val="IndexLink"/>
                <w:rtl w:val="true"/>
              </w:rPr>
              <w:t xml:space="preserve"> </w:t>
            </w:r>
            <w:r>
              <w:rPr>
                <w:rStyle w:val="IndexLink"/>
                <w:rtl w:val="true"/>
              </w:rPr>
              <w:t xml:space="preserve">. </w:t>
            </w:r>
            <w:r>
              <w:rPr>
                <w:rStyle w:val="IndexLink"/>
                <w:rtl w:val="true"/>
              </w:rPr>
              <w:t>استئثار الآخرين</w:t>
            </w:r>
            <w:r>
              <w:rPr>
                <w:rStyle w:val="IndexLink"/>
                <w:rtl w:val="true"/>
              </w:rPr>
              <w:tab/>
            </w:r>
            <w:r>
              <w:rPr>
                <w:rStyle w:val="IndexLink"/>
              </w:rPr>
              <w:t>277</w:t>
            </w:r>
          </w:hyperlink>
        </w:p>
        <w:p>
          <w:pPr>
            <w:pStyle w:val="Contents4"/>
            <w:tabs>
              <w:tab w:val="clear" w:pos="8176"/>
              <w:tab w:val="right" w:pos="9026" w:leader="dot"/>
            </w:tabs>
            <w:rPr/>
          </w:pPr>
          <w:hyperlink w:anchor="__RefHeading___Toc1041924_3804643083">
            <w:r>
              <w:rPr>
                <w:webHidden/>
                <w:rStyle w:val="IndexLink"/>
                <w:rtl w:val="true"/>
              </w:rPr>
              <w:t>ج ـ ردّ طرداء رسول اللّه صلى الله عليه و آله</w:t>
            </w:r>
            <w:r>
              <w:rPr>
                <w:rStyle w:val="IndexLink"/>
                <w:rtl w:val="true"/>
              </w:rPr>
              <w:tab/>
            </w:r>
            <w:r>
              <w:rPr>
                <w:rStyle w:val="IndexLink"/>
              </w:rPr>
              <w:t>278</w:t>
            </w:r>
          </w:hyperlink>
        </w:p>
        <w:p>
          <w:pPr>
            <w:pStyle w:val="Contents4"/>
            <w:tabs>
              <w:tab w:val="clear" w:pos="8176"/>
              <w:tab w:val="right" w:pos="9026" w:leader="dot"/>
            </w:tabs>
            <w:rPr/>
          </w:pPr>
          <w:hyperlink w:anchor="__RefHeading___Toc1041926_3804643083">
            <w:r>
              <w:rPr>
                <w:webHidden/>
                <w:rStyle w:val="IndexLink"/>
                <w:rtl w:val="true"/>
              </w:rPr>
              <w:t>د ـ معاقبة من أنكر عليه أحداثه</w:t>
            </w:r>
            <w:r>
              <w:rPr>
                <w:rStyle w:val="IndexLink"/>
                <w:rtl w:val="true"/>
              </w:rPr>
              <w:tab/>
            </w:r>
            <w:r>
              <w:rPr>
                <w:rStyle w:val="IndexLink"/>
              </w:rPr>
              <w:t>279</w:t>
            </w:r>
          </w:hyperlink>
        </w:p>
        <w:p>
          <w:pPr>
            <w:pStyle w:val="Contents5"/>
            <w:tabs>
              <w:tab w:val="clear" w:pos="7892"/>
              <w:tab w:val="right" w:pos="9026" w:leader="dot"/>
            </w:tabs>
            <w:rPr/>
          </w:pPr>
          <w:hyperlink w:anchor="__RefHeading___Toc1041928_3804643083">
            <w:r>
              <w:rPr>
                <w:webHidden/>
                <w:rStyle w:val="IndexLink"/>
                <w:rtl w:val="true"/>
              </w:rPr>
              <w:t>نفي أبي ذرٍّ</w:t>
            </w:r>
            <w:r>
              <w:rPr>
                <w:rStyle w:val="IndexLink"/>
                <w:rtl w:val="true"/>
              </w:rPr>
              <w:tab/>
            </w:r>
            <w:r>
              <w:rPr>
                <w:rStyle w:val="IndexLink"/>
              </w:rPr>
              <w:t>279</w:t>
            </w:r>
          </w:hyperlink>
        </w:p>
        <w:p>
          <w:pPr>
            <w:pStyle w:val="Contents5"/>
            <w:tabs>
              <w:tab w:val="clear" w:pos="7892"/>
              <w:tab w:val="right" w:pos="9026" w:leader="dot"/>
            </w:tabs>
            <w:rPr/>
          </w:pPr>
          <w:hyperlink w:anchor="__RefHeading___Toc1041930_3804643083">
            <w:r>
              <w:rPr>
                <w:webHidden/>
                <w:rStyle w:val="IndexLink"/>
                <w:rtl w:val="true"/>
              </w:rPr>
              <w:t>تحريف التاريخ في قضيّة نفي أبي ذرّ</w:t>
            </w:r>
            <w:r>
              <w:rPr>
                <w:rStyle w:val="IndexLink"/>
                <w:rtl w:val="true"/>
              </w:rPr>
              <w:tab/>
            </w:r>
            <w:r>
              <w:rPr>
                <w:rStyle w:val="IndexLink"/>
              </w:rPr>
              <w:t>283</w:t>
            </w:r>
          </w:hyperlink>
        </w:p>
        <w:p>
          <w:pPr>
            <w:pStyle w:val="Contents4"/>
            <w:tabs>
              <w:tab w:val="clear" w:pos="8176"/>
              <w:tab w:val="right" w:pos="9026" w:leader="dot"/>
            </w:tabs>
            <w:rPr/>
          </w:pPr>
          <w:hyperlink w:anchor="__RefHeading___Toc1041932_3804643083">
            <w:r>
              <w:rPr>
                <w:webHidden/>
                <w:rStyle w:val="IndexLink"/>
                <w:rtl w:val="true"/>
              </w:rPr>
              <w:t>ه ـ مبادئ الثورة على عثمان</w:t>
            </w:r>
            <w:r>
              <w:rPr>
                <w:rStyle w:val="IndexLink"/>
                <w:rtl w:val="true"/>
              </w:rPr>
              <w:tab/>
            </w:r>
            <w:r>
              <w:rPr>
                <w:rStyle w:val="IndexLink"/>
              </w:rPr>
              <w:t>286</w:t>
            </w:r>
          </w:hyperlink>
        </w:p>
        <w:p>
          <w:pPr>
            <w:pStyle w:val="Contents5"/>
            <w:tabs>
              <w:tab w:val="clear" w:pos="7892"/>
              <w:tab w:val="right" w:pos="9026" w:leader="dot"/>
            </w:tabs>
            <w:rPr/>
          </w:pPr>
          <w:hyperlink w:anchor="__RefHeading___Toc1041934_3804643083">
            <w:r>
              <w:rPr>
                <w:webHidden/>
                <w:rStyle w:val="IndexLink"/>
              </w:rPr>
              <w:t>۱</w:t>
            </w:r>
            <w:r>
              <w:rPr>
                <w:rStyle w:val="IndexLink"/>
                <w:rtl w:val="true"/>
              </w:rPr>
              <w:t xml:space="preserve"> </w:t>
            </w:r>
            <w:r>
              <w:rPr>
                <w:rStyle w:val="IndexLink"/>
                <w:rtl w:val="true"/>
              </w:rPr>
              <w:t xml:space="preserve">. </w:t>
            </w:r>
            <w:r>
              <w:rPr>
                <w:rStyle w:val="IndexLink"/>
                <w:rtl w:val="true"/>
              </w:rPr>
              <w:t>ضرب عمّار بن ياسر</w:t>
            </w:r>
            <w:r>
              <w:rPr>
                <w:rStyle w:val="IndexLink"/>
                <w:rtl w:val="true"/>
              </w:rPr>
              <w:tab/>
            </w:r>
            <w:r>
              <w:rPr>
                <w:rStyle w:val="IndexLink"/>
              </w:rPr>
              <w:t>286</w:t>
            </w:r>
          </w:hyperlink>
        </w:p>
        <w:p>
          <w:pPr>
            <w:pStyle w:val="Contents5"/>
            <w:tabs>
              <w:tab w:val="clear" w:pos="7892"/>
              <w:tab w:val="right" w:pos="9026" w:leader="dot"/>
            </w:tabs>
            <w:rPr/>
          </w:pPr>
          <w:hyperlink w:anchor="__RefHeading___Toc1041936_3804643083">
            <w:r>
              <w:rPr>
                <w:webHidden/>
                <w:rStyle w:val="IndexLink"/>
              </w:rPr>
              <w:t>۲</w:t>
            </w:r>
            <w:r>
              <w:rPr>
                <w:rStyle w:val="IndexLink"/>
                <w:rtl w:val="true"/>
              </w:rPr>
              <w:t xml:space="preserve"> </w:t>
            </w:r>
            <w:r>
              <w:rPr>
                <w:rStyle w:val="IndexLink"/>
                <w:rtl w:val="true"/>
              </w:rPr>
              <w:t xml:space="preserve">. </w:t>
            </w:r>
            <w:r>
              <w:rPr>
                <w:rStyle w:val="IndexLink"/>
                <w:rtl w:val="true"/>
              </w:rPr>
              <w:t>ضرب عبد اللّه بن مسعود وتسييره</w:t>
            </w:r>
            <w:r>
              <w:rPr>
                <w:rStyle w:val="IndexLink"/>
                <w:rtl w:val="true"/>
              </w:rPr>
              <w:tab/>
            </w:r>
            <w:r>
              <w:rPr>
                <w:rStyle w:val="IndexLink"/>
              </w:rPr>
              <w:t>286</w:t>
            </w:r>
          </w:hyperlink>
        </w:p>
        <w:p>
          <w:pPr>
            <w:pStyle w:val="Contents4"/>
            <w:tabs>
              <w:tab w:val="clear" w:pos="8176"/>
              <w:tab w:val="right" w:pos="9026" w:leader="dot"/>
            </w:tabs>
            <w:rPr/>
          </w:pPr>
          <w:hyperlink w:anchor="__RefHeading___Toc1041938_3804643083">
            <w:r>
              <w:rPr>
                <w:webHidden/>
                <w:rStyle w:val="IndexLink"/>
                <w:rtl w:val="true"/>
              </w:rPr>
              <w:t xml:space="preserve">الفصل الخامس </w:t>
            </w:r>
            <w:r>
              <w:rPr>
                <w:rStyle w:val="IndexLink"/>
                <w:rtl w:val="true"/>
              </w:rPr>
              <w:t xml:space="preserve">: </w:t>
            </w:r>
            <w:r>
              <w:rPr>
                <w:rStyle w:val="IndexLink"/>
                <w:rtl w:val="true"/>
              </w:rPr>
              <w:t>الثورة على عثمان</w:t>
            </w:r>
            <w:r>
              <w:rPr>
                <w:rStyle w:val="IndexLink"/>
                <w:rtl w:val="true"/>
              </w:rPr>
              <w:tab/>
            </w:r>
            <w:r>
              <w:rPr>
                <w:rStyle w:val="IndexLink"/>
              </w:rPr>
              <w:t>289</w:t>
            </w:r>
          </w:hyperlink>
        </w:p>
        <w:p>
          <w:pPr>
            <w:pStyle w:val="Contents5"/>
            <w:tabs>
              <w:tab w:val="clear" w:pos="7892"/>
              <w:tab w:val="right" w:pos="9026" w:leader="dot"/>
            </w:tabs>
            <w:rPr/>
          </w:pPr>
          <w:hyperlink w:anchor="__RefHeading___Toc1041940_3804643083">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1041942_3804643083">
            <w:r>
              <w:rPr>
                <w:webHidden/>
                <w:rStyle w:val="IndexLink"/>
                <w:rtl w:val="true"/>
              </w:rPr>
              <w:t>تحليل لأسباب الثورة على عثمان</w:t>
            </w:r>
            <w:r>
              <w:rPr>
                <w:rStyle w:val="IndexLink"/>
                <w:rtl w:val="true"/>
              </w:rPr>
              <w:tab/>
            </w:r>
            <w:r>
              <w:rPr>
                <w:rStyle w:val="IndexLink"/>
              </w:rPr>
              <w:t>293</w:t>
            </w:r>
          </w:hyperlink>
        </w:p>
        <w:p>
          <w:pPr>
            <w:pStyle w:val="Contents6"/>
            <w:tabs>
              <w:tab w:val="clear" w:pos="7609"/>
              <w:tab w:val="right" w:pos="9026" w:leader="dot"/>
            </w:tabs>
            <w:rPr/>
          </w:pPr>
          <w:hyperlink w:anchor="__RefHeading___Toc1041944_3804643083">
            <w:r>
              <w:rPr>
                <w:webHidden/>
                <w:rStyle w:val="IndexLink"/>
                <w:rtl w:val="true"/>
              </w:rPr>
              <w:t>اشاره</w:t>
            </w:r>
            <w:r>
              <w:rPr>
                <w:rStyle w:val="IndexLink"/>
                <w:rtl w:val="true"/>
              </w:rPr>
              <w:tab/>
            </w:r>
            <w:r>
              <w:rPr>
                <w:rStyle w:val="IndexLink"/>
              </w:rPr>
              <w:t>293</w:t>
            </w:r>
          </w:hyperlink>
        </w:p>
        <w:p>
          <w:pPr>
            <w:pStyle w:val="Contents6"/>
            <w:tabs>
              <w:tab w:val="clear" w:pos="7609"/>
              <w:tab w:val="right" w:pos="9026" w:leader="dot"/>
            </w:tabs>
            <w:rPr/>
          </w:pPr>
          <w:hyperlink w:anchor="__RefHeading___Toc1041946_3804643083">
            <w:r>
              <w:rPr>
                <w:webHidden/>
                <w:rStyle w:val="IndexLink"/>
              </w:rPr>
              <w:t>۱</w:t>
            </w:r>
            <w:r>
              <w:rPr>
                <w:rStyle w:val="IndexLink"/>
                <w:rtl w:val="true"/>
              </w:rPr>
              <w:t xml:space="preserve"> </w:t>
            </w:r>
            <w:r>
              <w:rPr>
                <w:rStyle w:val="IndexLink"/>
                <w:rtl w:val="true"/>
              </w:rPr>
              <w:t xml:space="preserve">. </w:t>
            </w:r>
            <w:r>
              <w:rPr>
                <w:rStyle w:val="IndexLink"/>
                <w:rtl w:val="true"/>
              </w:rPr>
              <w:t>إدناؤه الطّلقاء</w:t>
            </w:r>
            <w:r>
              <w:rPr>
                <w:rStyle w:val="IndexLink"/>
                <w:rtl w:val="true"/>
              </w:rPr>
              <w:tab/>
            </w:r>
            <w:r>
              <w:rPr>
                <w:rStyle w:val="IndexLink"/>
              </w:rPr>
              <w:t>294</w:t>
            </w:r>
          </w:hyperlink>
        </w:p>
        <w:p>
          <w:pPr>
            <w:pStyle w:val="Contents6"/>
            <w:tabs>
              <w:tab w:val="clear" w:pos="7609"/>
              <w:tab w:val="right" w:pos="9026" w:leader="dot"/>
            </w:tabs>
            <w:rPr/>
          </w:pPr>
          <w:hyperlink w:anchor="__RefHeading___Toc1041948_3804643083">
            <w:r>
              <w:rPr>
                <w:webHidden/>
                <w:rStyle w:val="IndexLink"/>
              </w:rPr>
              <w:t>۲</w:t>
            </w:r>
            <w:r>
              <w:rPr>
                <w:rStyle w:val="IndexLink"/>
                <w:rtl w:val="true"/>
              </w:rPr>
              <w:t xml:space="preserve"> </w:t>
            </w:r>
            <w:r>
              <w:rPr>
                <w:rStyle w:val="IndexLink"/>
                <w:rtl w:val="true"/>
              </w:rPr>
              <w:t xml:space="preserve">. </w:t>
            </w:r>
            <w:r>
              <w:rPr>
                <w:rStyle w:val="IndexLink"/>
                <w:rtl w:val="true"/>
              </w:rPr>
              <w:t>البذخ في العطاء</w:t>
            </w:r>
            <w:r>
              <w:rPr>
                <w:rStyle w:val="IndexLink"/>
                <w:rtl w:val="true"/>
              </w:rPr>
              <w:tab/>
            </w:r>
            <w:r>
              <w:rPr>
                <w:rStyle w:val="IndexLink"/>
              </w:rPr>
              <w:t>295</w:t>
            </w:r>
          </w:hyperlink>
        </w:p>
        <w:p>
          <w:pPr>
            <w:pStyle w:val="Contents6"/>
            <w:tabs>
              <w:tab w:val="clear" w:pos="7609"/>
              <w:tab w:val="right" w:pos="9026" w:leader="dot"/>
            </w:tabs>
            <w:rPr/>
          </w:pPr>
          <w:hyperlink w:anchor="__RefHeading___Toc1041950_3804643083">
            <w:r>
              <w:rPr>
                <w:webHidden/>
                <w:rStyle w:val="IndexLink"/>
              </w:rPr>
              <w:t>۳</w:t>
            </w:r>
            <w:r>
              <w:rPr>
                <w:rStyle w:val="IndexLink"/>
                <w:rtl w:val="true"/>
              </w:rPr>
              <w:t xml:space="preserve"> </w:t>
            </w:r>
            <w:r>
              <w:rPr>
                <w:rStyle w:val="IndexLink"/>
                <w:rtl w:val="true"/>
              </w:rPr>
              <w:t xml:space="preserve">. </w:t>
            </w:r>
            <w:r>
              <w:rPr>
                <w:rStyle w:val="IndexLink"/>
                <w:rtl w:val="true"/>
              </w:rPr>
              <w:t>موقفه من مبادئ الدين</w:t>
            </w:r>
            <w:r>
              <w:rPr>
                <w:rStyle w:val="IndexLink"/>
                <w:rtl w:val="true"/>
              </w:rPr>
              <w:tab/>
            </w:r>
            <w:r>
              <w:rPr>
                <w:rStyle w:val="IndexLink"/>
              </w:rPr>
              <w:t>296</w:t>
            </w:r>
          </w:hyperlink>
        </w:p>
        <w:p>
          <w:pPr>
            <w:pStyle w:val="Contents6"/>
            <w:tabs>
              <w:tab w:val="clear" w:pos="7609"/>
              <w:tab w:val="right" w:pos="9026" w:leader="dot"/>
            </w:tabs>
            <w:rPr/>
          </w:pPr>
          <w:hyperlink w:anchor="__RefHeading___Toc1041952_3804643083">
            <w:r>
              <w:rPr>
                <w:webHidden/>
                <w:rStyle w:val="IndexLink"/>
              </w:rPr>
              <w:t>۴</w:t>
            </w:r>
            <w:r>
              <w:rPr>
                <w:rStyle w:val="IndexLink"/>
                <w:rtl w:val="true"/>
              </w:rPr>
              <w:t xml:space="preserve"> </w:t>
            </w:r>
            <w:r>
              <w:rPr>
                <w:rStyle w:val="IndexLink"/>
                <w:rtl w:val="true"/>
              </w:rPr>
              <w:t xml:space="preserve">. </w:t>
            </w:r>
            <w:r>
              <w:rPr>
                <w:rStyle w:val="IndexLink"/>
                <w:rtl w:val="true"/>
              </w:rPr>
              <w:t>المستشارون الفاسدون</w:t>
            </w:r>
            <w:r>
              <w:rPr>
                <w:rStyle w:val="IndexLink"/>
                <w:rtl w:val="true"/>
              </w:rPr>
              <w:tab/>
            </w:r>
            <w:r>
              <w:rPr>
                <w:rStyle w:val="IndexLink"/>
              </w:rPr>
              <w:t>297</w:t>
            </w:r>
          </w:hyperlink>
        </w:p>
        <w:p>
          <w:pPr>
            <w:pStyle w:val="Contents5"/>
            <w:tabs>
              <w:tab w:val="clear" w:pos="7892"/>
              <w:tab w:val="right" w:pos="9026" w:leader="dot"/>
            </w:tabs>
            <w:rPr/>
          </w:pPr>
          <w:hyperlink w:anchor="__RefHeading___Toc1041954_3804643083">
            <w:r>
              <w:rPr>
                <w:webHidden/>
                <w:rStyle w:val="IndexLink"/>
                <w:rtl w:val="true"/>
              </w:rPr>
              <w:t>أ ـ الناقمون والثائرون العارفون بالسّنّة</w:t>
            </w:r>
            <w:r>
              <w:rPr>
                <w:rStyle w:val="IndexLink"/>
                <w:rtl w:val="true"/>
              </w:rPr>
              <w:tab/>
            </w:r>
            <w:r>
              <w:rPr>
                <w:rStyle w:val="IndexLink"/>
              </w:rPr>
              <w:t>301</w:t>
            </w:r>
          </w:hyperlink>
        </w:p>
        <w:p>
          <w:pPr>
            <w:pStyle w:val="Contents6"/>
            <w:tabs>
              <w:tab w:val="clear" w:pos="7609"/>
              <w:tab w:val="right" w:pos="9026" w:leader="dot"/>
            </w:tabs>
            <w:rPr/>
          </w:pPr>
          <w:hyperlink w:anchor="__RefHeading___Toc1041956_3804643083">
            <w:r>
              <w:rPr>
                <w:webHidden/>
                <w:rStyle w:val="IndexLink"/>
              </w:rPr>
              <w:t>۱</w:t>
            </w:r>
            <w:r>
              <w:rPr>
                <w:rStyle w:val="IndexLink"/>
                <w:rtl w:val="true"/>
              </w:rPr>
              <w:t xml:space="preserve"> </w:t>
            </w:r>
            <w:r>
              <w:rPr>
                <w:rStyle w:val="IndexLink"/>
                <w:rtl w:val="true"/>
              </w:rPr>
              <w:t xml:space="preserve">. </w:t>
            </w:r>
            <w:r>
              <w:rPr>
                <w:rStyle w:val="IndexLink"/>
                <w:rtl w:val="true"/>
              </w:rPr>
              <w:t>عمّار بن ياسر</w:t>
            </w:r>
            <w:r>
              <w:rPr>
                <w:rStyle w:val="IndexLink"/>
                <w:rtl w:val="true"/>
              </w:rPr>
              <w:tab/>
            </w:r>
            <w:r>
              <w:rPr>
                <w:rStyle w:val="IndexLink"/>
              </w:rPr>
              <w:t>301</w:t>
            </w:r>
          </w:hyperlink>
        </w:p>
        <w:p>
          <w:pPr>
            <w:pStyle w:val="Contents6"/>
            <w:tabs>
              <w:tab w:val="clear" w:pos="7609"/>
              <w:tab w:val="right" w:pos="9026" w:leader="dot"/>
            </w:tabs>
            <w:rPr/>
          </w:pPr>
          <w:hyperlink w:anchor="__RefHeading___Toc1041958_3804643083">
            <w:r>
              <w:rPr>
                <w:webHidden/>
                <w:rStyle w:val="IndexLink"/>
              </w:rPr>
              <w:t>۲</w:t>
            </w:r>
            <w:r>
              <w:rPr>
                <w:rStyle w:val="IndexLink"/>
                <w:rtl w:val="true"/>
              </w:rPr>
              <w:t xml:space="preserve"> </w:t>
            </w:r>
            <w:r>
              <w:rPr>
                <w:rStyle w:val="IndexLink"/>
                <w:rtl w:val="true"/>
              </w:rPr>
              <w:t xml:space="preserve">. </w:t>
            </w:r>
            <w:r>
              <w:rPr>
                <w:rStyle w:val="IndexLink"/>
                <w:rtl w:val="true"/>
              </w:rPr>
              <w:t>زيد بن صوحان</w:t>
            </w:r>
            <w:r>
              <w:rPr>
                <w:rStyle w:val="IndexLink"/>
                <w:rtl w:val="true"/>
              </w:rPr>
              <w:tab/>
            </w:r>
            <w:r>
              <w:rPr>
                <w:rStyle w:val="IndexLink"/>
              </w:rPr>
              <w:t>302</w:t>
            </w:r>
          </w:hyperlink>
        </w:p>
        <w:p>
          <w:pPr>
            <w:pStyle w:val="Contents6"/>
            <w:tabs>
              <w:tab w:val="clear" w:pos="7609"/>
              <w:tab w:val="right" w:pos="9026" w:leader="dot"/>
            </w:tabs>
            <w:rPr/>
          </w:pPr>
          <w:hyperlink w:anchor="__RefHeading___Toc1041960_3804643083">
            <w:r>
              <w:rPr>
                <w:webHidden/>
                <w:rStyle w:val="IndexLink"/>
              </w:rPr>
              <w:t>۳</w:t>
            </w:r>
            <w:r>
              <w:rPr>
                <w:rStyle w:val="IndexLink"/>
                <w:rtl w:val="true"/>
              </w:rPr>
              <w:t xml:space="preserve"> </w:t>
            </w:r>
            <w:r>
              <w:rPr>
                <w:rStyle w:val="IndexLink"/>
                <w:rtl w:val="true"/>
              </w:rPr>
              <w:t xml:space="preserve">. </w:t>
            </w:r>
            <w:r>
              <w:rPr>
                <w:rStyle w:val="IndexLink"/>
                <w:rtl w:val="true"/>
              </w:rPr>
              <w:t>جبلة بن عمرو الأنصاري</w:t>
            </w:r>
            <w:r>
              <w:rPr>
                <w:rStyle w:val="IndexLink"/>
                <w:rtl w:val="true"/>
              </w:rPr>
              <w:tab/>
            </w:r>
            <w:r>
              <w:rPr>
                <w:rStyle w:val="IndexLink"/>
              </w:rPr>
              <w:t>303</w:t>
            </w:r>
          </w:hyperlink>
        </w:p>
        <w:p>
          <w:pPr>
            <w:pStyle w:val="Contents6"/>
            <w:tabs>
              <w:tab w:val="clear" w:pos="7609"/>
              <w:tab w:val="right" w:pos="9026" w:leader="dot"/>
            </w:tabs>
            <w:rPr/>
          </w:pPr>
          <w:hyperlink w:anchor="__RefHeading___Toc1041962_3804643083">
            <w:r>
              <w:rPr>
                <w:webHidden/>
                <w:rStyle w:val="IndexLink"/>
              </w:rPr>
              <w:t>۴</w:t>
            </w:r>
            <w:r>
              <w:rPr>
                <w:rStyle w:val="IndexLink"/>
                <w:rtl w:val="true"/>
              </w:rPr>
              <w:t xml:space="preserve"> </w:t>
            </w:r>
            <w:r>
              <w:rPr>
                <w:rStyle w:val="IndexLink"/>
                <w:rtl w:val="true"/>
              </w:rPr>
              <w:t xml:space="preserve">. </w:t>
            </w:r>
            <w:r>
              <w:rPr>
                <w:rStyle w:val="IndexLink"/>
                <w:rtl w:val="true"/>
              </w:rPr>
              <w:t>جهجاه الغفاري</w:t>
            </w:r>
            <w:r>
              <w:rPr>
                <w:rStyle w:val="IndexLink"/>
                <w:rtl w:val="true"/>
              </w:rPr>
              <w:tab/>
            </w:r>
            <w:r>
              <w:rPr>
                <w:rStyle w:val="IndexLink"/>
              </w:rPr>
              <w:t>303</w:t>
            </w:r>
          </w:hyperlink>
        </w:p>
        <w:p>
          <w:pPr>
            <w:pStyle w:val="Contents6"/>
            <w:tabs>
              <w:tab w:val="clear" w:pos="7609"/>
              <w:tab w:val="right" w:pos="9026" w:leader="dot"/>
            </w:tabs>
            <w:rPr/>
          </w:pPr>
          <w:hyperlink w:anchor="__RefHeading___Toc1041964_3804643083">
            <w:r>
              <w:rPr>
                <w:webHidden/>
                <w:rStyle w:val="IndexLink"/>
              </w:rPr>
              <w:t>۵</w:t>
            </w:r>
            <w:r>
              <w:rPr>
                <w:rStyle w:val="IndexLink"/>
                <w:rtl w:val="true"/>
              </w:rPr>
              <w:t xml:space="preserve"> </w:t>
            </w:r>
            <w:r>
              <w:rPr>
                <w:rStyle w:val="IndexLink"/>
                <w:rtl w:val="true"/>
              </w:rPr>
              <w:t xml:space="preserve">. </w:t>
            </w:r>
            <w:r>
              <w:rPr>
                <w:rStyle w:val="IndexLink"/>
                <w:rtl w:val="true"/>
              </w:rPr>
              <w:t>عمرو بن الحمق</w:t>
            </w:r>
            <w:r>
              <w:rPr>
                <w:rStyle w:val="IndexLink"/>
                <w:rtl w:val="true"/>
              </w:rPr>
              <w:tab/>
            </w:r>
            <w:r>
              <w:rPr>
                <w:rStyle w:val="IndexLink"/>
              </w:rPr>
              <w:t>303</w:t>
            </w:r>
          </w:hyperlink>
        </w:p>
        <w:p>
          <w:pPr>
            <w:pStyle w:val="Contents6"/>
            <w:tabs>
              <w:tab w:val="clear" w:pos="7609"/>
              <w:tab w:val="right" w:pos="9026" w:leader="dot"/>
            </w:tabs>
            <w:rPr/>
          </w:pPr>
          <w:hyperlink w:anchor="__RefHeading___Toc1041966_3804643083">
            <w:r>
              <w:rPr>
                <w:webHidden/>
                <w:rStyle w:val="IndexLink"/>
              </w:rPr>
              <w:t>۶</w:t>
            </w:r>
            <w:r>
              <w:rPr>
                <w:rStyle w:val="IndexLink"/>
                <w:rtl w:val="true"/>
              </w:rPr>
              <w:t xml:space="preserve"> </w:t>
            </w:r>
            <w:r>
              <w:rPr>
                <w:rStyle w:val="IndexLink"/>
                <w:rtl w:val="true"/>
              </w:rPr>
              <w:t xml:space="preserve">. </w:t>
            </w:r>
            <w:r>
              <w:rPr>
                <w:rStyle w:val="IndexLink"/>
                <w:rtl w:val="true"/>
              </w:rPr>
              <w:t>عبد الرحمن بن عديس</w:t>
            </w:r>
            <w:r>
              <w:rPr>
                <w:rStyle w:val="IndexLink"/>
                <w:rtl w:val="true"/>
              </w:rPr>
              <w:tab/>
            </w:r>
            <w:r>
              <w:rPr>
                <w:rStyle w:val="IndexLink"/>
              </w:rPr>
              <w:t>304</w:t>
            </w:r>
          </w:hyperlink>
        </w:p>
        <w:p>
          <w:pPr>
            <w:pStyle w:val="Contents5"/>
            <w:tabs>
              <w:tab w:val="clear" w:pos="7892"/>
              <w:tab w:val="right" w:pos="9026" w:leader="dot"/>
            </w:tabs>
            <w:rPr/>
          </w:pPr>
          <w:hyperlink w:anchor="__RefHeading___Toc1041968_3804643083">
            <w:r>
              <w:rPr>
                <w:webHidden/>
                <w:rStyle w:val="IndexLink"/>
                <w:rtl w:val="true"/>
              </w:rPr>
              <w:t>ب ـ الاستغلاليون</w:t>
            </w:r>
            <w:r>
              <w:rPr>
                <w:rStyle w:val="IndexLink"/>
                <w:rtl w:val="true"/>
              </w:rPr>
              <w:tab/>
            </w:r>
            <w:r>
              <w:rPr>
                <w:rStyle w:val="IndexLink"/>
              </w:rPr>
              <w:t>304</w:t>
            </w:r>
          </w:hyperlink>
        </w:p>
        <w:p>
          <w:pPr>
            <w:pStyle w:val="Contents5"/>
            <w:tabs>
              <w:tab w:val="clear" w:pos="7892"/>
              <w:tab w:val="right" w:pos="9026" w:leader="dot"/>
            </w:tabs>
            <w:rPr/>
          </w:pPr>
          <w:hyperlink w:anchor="__RefHeading___Toc1041970_3804643083">
            <w:r>
              <w:rPr>
                <w:webHidden/>
                <w:rStyle w:val="IndexLink"/>
                <w:rtl w:val="true"/>
              </w:rPr>
              <w:t>ج ـ الأعوان الانتهازيّون</w:t>
            </w:r>
            <w:r>
              <w:rPr>
                <w:rStyle w:val="IndexLink"/>
                <w:rtl w:val="true"/>
              </w:rPr>
              <w:tab/>
            </w:r>
            <w:r>
              <w:rPr>
                <w:rStyle w:val="IndexLink"/>
              </w:rPr>
              <w:t>306</w:t>
            </w:r>
          </w:hyperlink>
        </w:p>
        <w:p>
          <w:pPr>
            <w:pStyle w:val="Contents2"/>
            <w:tabs>
              <w:tab w:val="clear" w:pos="8743"/>
              <w:tab w:val="right" w:pos="9026" w:leader="dot"/>
            </w:tabs>
            <w:rPr/>
          </w:pPr>
          <w:hyperlink w:anchor="__RefHeading___Toc1041972_3804643083">
            <w:r>
              <w:rPr>
                <w:webHidden/>
                <w:rStyle w:val="IndexLink"/>
                <w:rtl w:val="true"/>
              </w:rPr>
              <w:t xml:space="preserve">القسم الخامس </w:t>
            </w:r>
            <w:r>
              <w:rPr>
                <w:rStyle w:val="IndexLink"/>
                <w:rtl w:val="true"/>
              </w:rPr>
              <w:t xml:space="preserve">: </w:t>
            </w:r>
            <w:r>
              <w:rPr>
                <w:rStyle w:val="IndexLink"/>
                <w:rtl w:val="true"/>
              </w:rPr>
              <w:t>سياسة الإمام عليّ عليه السلام</w:t>
            </w:r>
            <w:r>
              <w:rPr>
                <w:rStyle w:val="IndexLink"/>
                <w:rtl w:val="true"/>
              </w:rPr>
              <w:tab/>
            </w:r>
            <w:r>
              <w:rPr>
                <w:rStyle w:val="IndexLink"/>
              </w:rPr>
              <w:t>309</w:t>
            </w:r>
          </w:hyperlink>
        </w:p>
        <w:p>
          <w:pPr>
            <w:pStyle w:val="Contents3"/>
            <w:tabs>
              <w:tab w:val="clear" w:pos="8459"/>
              <w:tab w:val="right" w:pos="9026" w:leader="dot"/>
            </w:tabs>
            <w:rPr/>
          </w:pPr>
          <w:hyperlink w:anchor="__RefHeading___Toc1041974_3804643083">
            <w:r>
              <w:rPr>
                <w:webHidden/>
                <w:rStyle w:val="IndexLink"/>
                <w:rtl w:val="true"/>
              </w:rPr>
              <w:t>اشاره</w:t>
            </w:r>
            <w:r>
              <w:rPr>
                <w:rStyle w:val="IndexLink"/>
                <w:rtl w:val="true"/>
              </w:rPr>
              <w:tab/>
            </w:r>
            <w:r>
              <w:rPr>
                <w:rStyle w:val="IndexLink"/>
              </w:rPr>
              <w:t>309</w:t>
            </w:r>
          </w:hyperlink>
        </w:p>
        <w:p>
          <w:pPr>
            <w:pStyle w:val="Contents3"/>
            <w:tabs>
              <w:tab w:val="clear" w:pos="8459"/>
              <w:tab w:val="right" w:pos="9026" w:leader="dot"/>
            </w:tabs>
            <w:rPr/>
          </w:pPr>
          <w:hyperlink w:anchor="__RefHeading___Toc1041976_3804643083">
            <w:r>
              <w:rPr>
                <w:webHidden/>
                <w:rStyle w:val="IndexLink"/>
                <w:rtl w:val="true"/>
              </w:rPr>
              <w:t>المدخل</w:t>
            </w:r>
            <w:r>
              <w:rPr>
                <w:rStyle w:val="IndexLink"/>
                <w:rtl w:val="true"/>
              </w:rPr>
              <w:tab/>
            </w:r>
            <w:r>
              <w:rPr>
                <w:rStyle w:val="IndexLink"/>
              </w:rPr>
              <w:t>311</w:t>
            </w:r>
          </w:hyperlink>
        </w:p>
        <w:p>
          <w:pPr>
            <w:pStyle w:val="Contents4"/>
            <w:tabs>
              <w:tab w:val="clear" w:pos="8176"/>
              <w:tab w:val="right" w:pos="9026" w:leader="dot"/>
            </w:tabs>
            <w:rPr/>
          </w:pPr>
          <w:hyperlink w:anchor="__RefHeading___Toc1041978_3804643083">
            <w:r>
              <w:rPr>
                <w:webHidden/>
                <w:rStyle w:val="IndexLink"/>
                <w:rtl w:val="true"/>
              </w:rPr>
              <w:t>السياسة في المدرستين</w:t>
            </w:r>
            <w:r>
              <w:rPr>
                <w:rStyle w:val="IndexLink"/>
                <w:rtl w:val="true"/>
              </w:rPr>
              <w:tab/>
            </w:r>
            <w:r>
              <w:rPr>
                <w:rStyle w:val="IndexLink"/>
              </w:rPr>
              <w:t>311</w:t>
            </w:r>
          </w:hyperlink>
        </w:p>
        <w:p>
          <w:pPr>
            <w:pStyle w:val="Contents5"/>
            <w:tabs>
              <w:tab w:val="clear" w:pos="7892"/>
              <w:tab w:val="right" w:pos="9026" w:leader="dot"/>
            </w:tabs>
            <w:rPr/>
          </w:pPr>
          <w:hyperlink w:anchor="__RefHeading___Toc1041980_3804643083">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1041982_3804643083">
            <w:r>
              <w:rPr>
                <w:webHidden/>
                <w:rStyle w:val="IndexLink"/>
                <w:rtl w:val="true"/>
              </w:rPr>
              <w:t>السياسة في المدرسة الاُمويّة</w:t>
            </w:r>
            <w:r>
              <w:rPr>
                <w:rStyle w:val="IndexLink"/>
                <w:rtl w:val="true"/>
              </w:rPr>
              <w:tab/>
            </w:r>
            <w:r>
              <w:rPr>
                <w:rStyle w:val="IndexLink"/>
              </w:rPr>
              <w:t>313</w:t>
            </w:r>
          </w:hyperlink>
        </w:p>
        <w:p>
          <w:pPr>
            <w:pStyle w:val="Contents5"/>
            <w:tabs>
              <w:tab w:val="clear" w:pos="7892"/>
              <w:tab w:val="right" w:pos="9026" w:leader="dot"/>
            </w:tabs>
            <w:rPr/>
          </w:pPr>
          <w:hyperlink w:anchor="__RefHeading___Toc1041984_3804643083">
            <w:r>
              <w:rPr>
                <w:webHidden/>
                <w:rStyle w:val="IndexLink"/>
                <w:rtl w:val="true"/>
              </w:rPr>
              <w:t>السياسة في المدرسة العلويّة</w:t>
            </w:r>
            <w:r>
              <w:rPr>
                <w:rStyle w:val="IndexLink"/>
                <w:rtl w:val="true"/>
              </w:rPr>
              <w:tab/>
            </w:r>
            <w:r>
              <w:rPr>
                <w:rStyle w:val="IndexLink"/>
              </w:rPr>
              <w:t>315</w:t>
            </w:r>
          </w:hyperlink>
        </w:p>
        <w:p>
          <w:pPr>
            <w:pStyle w:val="Contents5"/>
            <w:tabs>
              <w:tab w:val="clear" w:pos="7892"/>
              <w:tab w:val="right" w:pos="9026" w:leader="dot"/>
            </w:tabs>
            <w:rPr/>
          </w:pPr>
          <w:hyperlink w:anchor="__RefHeading___Toc1041986_3804643083">
            <w:r>
              <w:rPr>
                <w:webHidden/>
                <w:rStyle w:val="IndexLink"/>
                <w:rtl w:val="true"/>
              </w:rPr>
              <w:t>حركة الإصلاح العلوي</w:t>
            </w:r>
            <w:r>
              <w:rPr>
                <w:rStyle w:val="IndexLink"/>
                <w:rtl w:val="true"/>
              </w:rPr>
              <w:tab/>
            </w:r>
            <w:r>
              <w:rPr>
                <w:rStyle w:val="IndexLink"/>
              </w:rPr>
              <w:t>315</w:t>
            </w:r>
          </w:hyperlink>
        </w:p>
        <w:p>
          <w:pPr>
            <w:pStyle w:val="Contents5"/>
            <w:tabs>
              <w:tab w:val="clear" w:pos="7892"/>
              <w:tab w:val="right" w:pos="9026" w:leader="dot"/>
            </w:tabs>
            <w:rPr/>
          </w:pPr>
          <w:hyperlink w:anchor="__RefHeading___Toc1041988_3804643083">
            <w:r>
              <w:rPr>
                <w:webHidden/>
                <w:rStyle w:val="IndexLink"/>
                <w:rtl w:val="true"/>
              </w:rPr>
              <w:t>سياسة الإمام في مواجهة الانحراف</w:t>
            </w:r>
            <w:r>
              <w:rPr>
                <w:rStyle w:val="IndexLink"/>
                <w:rtl w:val="true"/>
              </w:rPr>
              <w:tab/>
            </w:r>
            <w:r>
              <w:rPr>
                <w:rStyle w:val="IndexLink"/>
              </w:rPr>
              <w:t>316</w:t>
            </w:r>
          </w:hyperlink>
        </w:p>
        <w:p>
          <w:pPr>
            <w:pStyle w:val="Contents6"/>
            <w:tabs>
              <w:tab w:val="clear" w:pos="7609"/>
              <w:tab w:val="right" w:pos="9026" w:leader="dot"/>
            </w:tabs>
            <w:rPr/>
          </w:pPr>
          <w:hyperlink w:anchor="__RefHeading___Toc1041990_3804643083">
            <w:r>
              <w:rPr>
                <w:webHidden/>
                <w:rStyle w:val="IndexLink"/>
              </w:rPr>
              <w:t>۱</w:t>
            </w:r>
            <w:r>
              <w:rPr>
                <w:rStyle w:val="IndexLink"/>
                <w:rtl w:val="true"/>
              </w:rPr>
              <w:t xml:space="preserve"> </w:t>
            </w:r>
            <w:r>
              <w:rPr>
                <w:rStyle w:val="IndexLink"/>
                <w:rtl w:val="true"/>
              </w:rPr>
              <w:t xml:space="preserve">. </w:t>
            </w:r>
            <w:r>
              <w:rPr>
                <w:rStyle w:val="IndexLink"/>
                <w:rtl w:val="true"/>
              </w:rPr>
              <w:t xml:space="preserve">مواجهة الفساد الإداري والاقتصادي </w:t>
            </w:r>
            <w:r>
              <w:rPr>
                <w:rStyle w:val="IndexLink"/>
                <w:rtl w:val="true"/>
              </w:rPr>
              <w:t>.</w:t>
              <w:tab/>
            </w:r>
            <w:r>
              <w:rPr>
                <w:rStyle w:val="IndexLink"/>
              </w:rPr>
              <w:t>316</w:t>
            </w:r>
          </w:hyperlink>
        </w:p>
        <w:p>
          <w:pPr>
            <w:pStyle w:val="Contents6"/>
            <w:tabs>
              <w:tab w:val="clear" w:pos="7609"/>
              <w:tab w:val="right" w:pos="9026" w:leader="dot"/>
            </w:tabs>
            <w:rPr/>
          </w:pPr>
          <w:hyperlink w:anchor="__RefHeading___Toc1041992_3804643083">
            <w:r>
              <w:rPr>
                <w:webHidden/>
                <w:rStyle w:val="IndexLink"/>
              </w:rPr>
              <w:t>۲</w:t>
            </w:r>
            <w:r>
              <w:rPr>
                <w:rStyle w:val="IndexLink"/>
                <w:rtl w:val="true"/>
              </w:rPr>
              <w:t xml:space="preserve"> </w:t>
            </w:r>
            <w:r>
              <w:rPr>
                <w:rStyle w:val="IndexLink"/>
                <w:rtl w:val="true"/>
              </w:rPr>
              <w:t xml:space="preserve">. </w:t>
            </w:r>
            <w:r>
              <w:rPr>
                <w:rStyle w:val="IndexLink"/>
                <w:rtl w:val="true"/>
              </w:rPr>
              <w:t xml:space="preserve">مواجهة الانحرافات الثقافيّة </w:t>
            </w:r>
            <w:r>
              <w:rPr>
                <w:rStyle w:val="IndexLink"/>
                <w:rtl w:val="true"/>
              </w:rPr>
              <w:t>.</w:t>
              <w:tab/>
            </w:r>
            <w:r>
              <w:rPr>
                <w:rStyle w:val="IndexLink"/>
              </w:rPr>
              <w:t>316</w:t>
            </w:r>
          </w:hyperlink>
        </w:p>
        <w:p>
          <w:pPr>
            <w:pStyle w:val="Contents5"/>
            <w:tabs>
              <w:tab w:val="clear" w:pos="7892"/>
              <w:tab w:val="right" w:pos="9026" w:leader="dot"/>
            </w:tabs>
            <w:rPr/>
          </w:pPr>
          <w:hyperlink w:anchor="__RefHeading___Toc1041994_3804643083">
            <w:r>
              <w:rPr>
                <w:webHidden/>
                <w:rStyle w:val="IndexLink"/>
                <w:rtl w:val="true"/>
              </w:rPr>
              <w:t>سياسة الإصلاح الإداري والاقتصادي</w:t>
            </w:r>
            <w:r>
              <w:rPr>
                <w:rStyle w:val="IndexLink"/>
                <w:rtl w:val="true"/>
              </w:rPr>
              <w:tab/>
            </w:r>
            <w:r>
              <w:rPr>
                <w:rStyle w:val="IndexLink"/>
              </w:rPr>
              <w:t>316</w:t>
            </w:r>
          </w:hyperlink>
        </w:p>
        <w:p>
          <w:pPr>
            <w:pStyle w:val="Contents5"/>
            <w:tabs>
              <w:tab w:val="clear" w:pos="7892"/>
              <w:tab w:val="right" w:pos="9026" w:leader="dot"/>
            </w:tabs>
            <w:rPr/>
          </w:pPr>
          <w:hyperlink w:anchor="__RefHeading___Toc1041996_3804643083">
            <w:r>
              <w:rPr>
                <w:webHidden/>
                <w:rStyle w:val="IndexLink"/>
                <w:rtl w:val="true"/>
              </w:rPr>
              <w:t>سياسة الإصلاح الثقافي</w:t>
            </w:r>
            <w:r>
              <w:rPr>
                <w:rStyle w:val="IndexLink"/>
                <w:rtl w:val="true"/>
              </w:rPr>
              <w:tab/>
            </w:r>
            <w:r>
              <w:rPr>
                <w:rStyle w:val="IndexLink"/>
              </w:rPr>
              <w:t>318</w:t>
            </w:r>
          </w:hyperlink>
        </w:p>
        <w:p>
          <w:pPr>
            <w:pStyle w:val="Contents5"/>
            <w:tabs>
              <w:tab w:val="clear" w:pos="7892"/>
              <w:tab w:val="right" w:pos="9026" w:leader="dot"/>
            </w:tabs>
            <w:rPr/>
          </w:pPr>
          <w:hyperlink w:anchor="__RefHeading___Toc1041998_3804643083">
            <w:r>
              <w:rPr>
                <w:webHidden/>
                <w:rStyle w:val="IndexLink"/>
                <w:rtl w:val="true"/>
              </w:rPr>
              <w:t>اُصول السياسة الإداريّة</w:t>
            </w:r>
            <w:r>
              <w:rPr>
                <w:rStyle w:val="IndexLink"/>
                <w:rtl w:val="true"/>
              </w:rPr>
              <w:tab/>
            </w:r>
            <w:r>
              <w:rPr>
                <w:rStyle w:val="IndexLink"/>
              </w:rPr>
              <w:t>322</w:t>
            </w:r>
          </w:hyperlink>
        </w:p>
        <w:p>
          <w:pPr>
            <w:pStyle w:val="Contents6"/>
            <w:tabs>
              <w:tab w:val="clear" w:pos="7609"/>
              <w:tab w:val="right" w:pos="9026" w:leader="dot"/>
            </w:tabs>
            <w:rPr/>
          </w:pPr>
          <w:hyperlink w:anchor="__RefHeading___Toc1042000_3804643083">
            <w:r>
              <w:rPr>
                <w:webHidden/>
                <w:rStyle w:val="IndexLink"/>
              </w:rPr>
              <w:t>۱</w:t>
            </w:r>
            <w:r>
              <w:rPr>
                <w:rStyle w:val="IndexLink"/>
                <w:rtl w:val="true"/>
              </w:rPr>
              <w:t xml:space="preserve"> </w:t>
            </w:r>
            <w:r>
              <w:rPr>
                <w:rStyle w:val="IndexLink"/>
                <w:rtl w:val="true"/>
              </w:rPr>
              <w:t xml:space="preserve">. </w:t>
            </w:r>
            <w:r>
              <w:rPr>
                <w:rStyle w:val="IndexLink"/>
                <w:rtl w:val="true"/>
              </w:rPr>
              <w:t>الصدق في السياسة</w:t>
            </w:r>
            <w:r>
              <w:rPr>
                <w:rStyle w:val="IndexLink"/>
                <w:rtl w:val="true"/>
              </w:rPr>
              <w:tab/>
            </w:r>
            <w:r>
              <w:rPr>
                <w:rStyle w:val="IndexLink"/>
              </w:rPr>
              <w:t>322</w:t>
            </w:r>
          </w:hyperlink>
        </w:p>
        <w:p>
          <w:pPr>
            <w:pStyle w:val="Contents6"/>
            <w:tabs>
              <w:tab w:val="clear" w:pos="7609"/>
              <w:tab w:val="right" w:pos="9026" w:leader="dot"/>
            </w:tabs>
            <w:rPr/>
          </w:pPr>
          <w:hyperlink w:anchor="__RefHeading___Toc1042002_3804643083">
            <w:r>
              <w:rPr>
                <w:webHidden/>
                <w:rStyle w:val="IndexLink"/>
              </w:rPr>
              <w:t>۲</w:t>
            </w:r>
            <w:r>
              <w:rPr>
                <w:rStyle w:val="IndexLink"/>
                <w:rtl w:val="true"/>
              </w:rPr>
              <w:t xml:space="preserve"> </w:t>
            </w:r>
            <w:r>
              <w:rPr>
                <w:rStyle w:val="IndexLink"/>
                <w:rtl w:val="true"/>
              </w:rPr>
              <w:t xml:space="preserve">. </w:t>
            </w:r>
            <w:r>
              <w:rPr>
                <w:rStyle w:val="IndexLink"/>
                <w:rtl w:val="true"/>
              </w:rPr>
              <w:t>محوريّة الحقّ</w:t>
            </w:r>
            <w:r>
              <w:rPr>
                <w:rStyle w:val="IndexLink"/>
                <w:rtl w:val="true"/>
              </w:rPr>
              <w:tab/>
            </w:r>
            <w:r>
              <w:rPr>
                <w:rStyle w:val="IndexLink"/>
              </w:rPr>
              <w:t>323</w:t>
            </w:r>
          </w:hyperlink>
        </w:p>
        <w:p>
          <w:pPr>
            <w:pStyle w:val="Contents6"/>
            <w:tabs>
              <w:tab w:val="clear" w:pos="7609"/>
              <w:tab w:val="right" w:pos="9026" w:leader="dot"/>
            </w:tabs>
            <w:rPr/>
          </w:pPr>
          <w:hyperlink w:anchor="__RefHeading___Toc1042004_3804643083">
            <w:r>
              <w:rPr>
                <w:webHidden/>
                <w:rStyle w:val="IndexLink"/>
              </w:rPr>
              <w:t>۳</w:t>
            </w:r>
            <w:r>
              <w:rPr>
                <w:rStyle w:val="IndexLink"/>
                <w:rtl w:val="true"/>
              </w:rPr>
              <w:t xml:space="preserve"> </w:t>
            </w:r>
            <w:r>
              <w:rPr>
                <w:rStyle w:val="IndexLink"/>
                <w:rtl w:val="true"/>
              </w:rPr>
              <w:t xml:space="preserve">. </w:t>
            </w:r>
            <w:r>
              <w:rPr>
                <w:rStyle w:val="IndexLink"/>
                <w:rtl w:val="true"/>
              </w:rPr>
              <w:t>سيادة القانون</w:t>
            </w:r>
            <w:r>
              <w:rPr>
                <w:rStyle w:val="IndexLink"/>
                <w:rtl w:val="true"/>
              </w:rPr>
              <w:tab/>
            </w:r>
            <w:r>
              <w:rPr>
                <w:rStyle w:val="IndexLink"/>
              </w:rPr>
              <w:t>323</w:t>
            </w:r>
          </w:hyperlink>
        </w:p>
        <w:p>
          <w:pPr>
            <w:pStyle w:val="Contents6"/>
            <w:tabs>
              <w:tab w:val="clear" w:pos="7609"/>
              <w:tab w:val="right" w:pos="9026" w:leader="dot"/>
            </w:tabs>
            <w:rPr/>
          </w:pPr>
          <w:hyperlink w:anchor="__RefHeading___Toc1042006_3804643083">
            <w:r>
              <w:rPr>
                <w:webHidden/>
                <w:rStyle w:val="IndexLink"/>
              </w:rPr>
              <w:t>۴</w:t>
            </w:r>
            <w:r>
              <w:rPr>
                <w:rStyle w:val="IndexLink"/>
                <w:rtl w:val="true"/>
              </w:rPr>
              <w:t xml:space="preserve"> </w:t>
            </w:r>
            <w:r>
              <w:rPr>
                <w:rStyle w:val="IndexLink"/>
                <w:rtl w:val="true"/>
              </w:rPr>
              <w:t xml:space="preserve">. </w:t>
            </w:r>
            <w:r>
              <w:rPr>
                <w:rStyle w:val="IndexLink"/>
                <w:rtl w:val="true"/>
              </w:rPr>
              <w:t>الانضباط الإداري</w:t>
            </w:r>
            <w:r>
              <w:rPr>
                <w:rStyle w:val="IndexLink"/>
                <w:rtl w:val="true"/>
              </w:rPr>
              <w:tab/>
            </w:r>
            <w:r>
              <w:rPr>
                <w:rStyle w:val="IndexLink"/>
              </w:rPr>
              <w:t>324</w:t>
            </w:r>
          </w:hyperlink>
        </w:p>
        <w:p>
          <w:pPr>
            <w:pStyle w:val="Contents6"/>
            <w:tabs>
              <w:tab w:val="clear" w:pos="7609"/>
              <w:tab w:val="right" w:pos="9026" w:leader="dot"/>
            </w:tabs>
            <w:rPr/>
          </w:pPr>
          <w:hyperlink w:anchor="__RefHeading___Toc1042008_3804643083">
            <w:r>
              <w:rPr>
                <w:webHidden/>
                <w:rStyle w:val="IndexLink"/>
              </w:rPr>
              <w:t>۵</w:t>
            </w:r>
            <w:r>
              <w:rPr>
                <w:rStyle w:val="IndexLink"/>
                <w:rtl w:val="true"/>
              </w:rPr>
              <w:t xml:space="preserve"> </w:t>
            </w:r>
            <w:r>
              <w:rPr>
                <w:rStyle w:val="IndexLink"/>
                <w:rtl w:val="true"/>
              </w:rPr>
              <w:t xml:space="preserve">. </w:t>
            </w:r>
            <w:r>
              <w:rPr>
                <w:rStyle w:val="IndexLink"/>
                <w:rtl w:val="true"/>
              </w:rPr>
              <w:t>انتخاب الأكفّاء</w:t>
            </w:r>
            <w:r>
              <w:rPr>
                <w:rStyle w:val="IndexLink"/>
                <w:rtl w:val="true"/>
              </w:rPr>
              <w:tab/>
            </w:r>
            <w:r>
              <w:rPr>
                <w:rStyle w:val="IndexLink"/>
              </w:rPr>
              <w:t>324</w:t>
            </w:r>
          </w:hyperlink>
        </w:p>
        <w:p>
          <w:pPr>
            <w:pStyle w:val="Contents6"/>
            <w:tabs>
              <w:tab w:val="clear" w:pos="7609"/>
              <w:tab w:val="right" w:pos="9026" w:leader="dot"/>
            </w:tabs>
            <w:rPr/>
          </w:pPr>
          <w:hyperlink w:anchor="__RefHeading___Toc1042010_3804643083">
            <w:r>
              <w:rPr>
                <w:webHidden/>
                <w:rStyle w:val="IndexLink"/>
              </w:rPr>
              <w:t>۶</w:t>
            </w:r>
            <w:r>
              <w:rPr>
                <w:rStyle w:val="IndexLink"/>
                <w:rtl w:val="true"/>
              </w:rPr>
              <w:t xml:space="preserve"> </w:t>
            </w:r>
            <w:r>
              <w:rPr>
                <w:rStyle w:val="IndexLink"/>
                <w:rtl w:val="true"/>
              </w:rPr>
              <w:t xml:space="preserve">. </w:t>
            </w:r>
            <w:r>
              <w:rPr>
                <w:rStyle w:val="IndexLink"/>
                <w:rtl w:val="true"/>
              </w:rPr>
              <w:t>تأمين الاحتياجات الاقتصاديّة للعاملين</w:t>
            </w:r>
            <w:r>
              <w:rPr>
                <w:rStyle w:val="IndexLink"/>
                <w:rtl w:val="true"/>
              </w:rPr>
              <w:tab/>
            </w:r>
            <w:r>
              <w:rPr>
                <w:rStyle w:val="IndexLink"/>
              </w:rPr>
              <w:t>324</w:t>
            </w:r>
          </w:hyperlink>
        </w:p>
        <w:p>
          <w:pPr>
            <w:pStyle w:val="Contents6"/>
            <w:tabs>
              <w:tab w:val="clear" w:pos="7609"/>
              <w:tab w:val="right" w:pos="9026" w:leader="dot"/>
            </w:tabs>
            <w:rPr/>
          </w:pPr>
          <w:hyperlink w:anchor="__RefHeading___Toc1042012_3804643083">
            <w:r>
              <w:rPr>
                <w:webHidden/>
                <w:rStyle w:val="IndexLink"/>
              </w:rPr>
              <w:t>۷</w:t>
            </w:r>
            <w:r>
              <w:rPr>
                <w:rStyle w:val="IndexLink"/>
                <w:rtl w:val="true"/>
              </w:rPr>
              <w:t xml:space="preserve"> </w:t>
            </w:r>
            <w:r>
              <w:rPr>
                <w:rStyle w:val="IndexLink"/>
                <w:rtl w:val="true"/>
              </w:rPr>
              <w:t xml:space="preserve">. </w:t>
            </w:r>
            <w:r>
              <w:rPr>
                <w:rStyle w:val="IndexLink"/>
                <w:rtl w:val="true"/>
              </w:rPr>
              <w:t>الاهتمام الخاصّ بالقوّات المسلّحة</w:t>
            </w:r>
            <w:r>
              <w:rPr>
                <w:rStyle w:val="IndexLink"/>
                <w:rtl w:val="true"/>
              </w:rPr>
              <w:tab/>
            </w:r>
            <w:r>
              <w:rPr>
                <w:rStyle w:val="IndexLink"/>
              </w:rPr>
              <w:t>325</w:t>
            </w:r>
          </w:hyperlink>
        </w:p>
        <w:p>
          <w:pPr>
            <w:pStyle w:val="Contents6"/>
            <w:tabs>
              <w:tab w:val="clear" w:pos="7609"/>
              <w:tab w:val="right" w:pos="9026" w:leader="dot"/>
            </w:tabs>
            <w:rPr/>
          </w:pPr>
          <w:hyperlink w:anchor="__RefHeading___Toc1042014_3804643083">
            <w:r>
              <w:rPr>
                <w:webHidden/>
                <w:rStyle w:val="IndexLink"/>
              </w:rPr>
              <w:t>۸</w:t>
            </w:r>
            <w:r>
              <w:rPr>
                <w:rStyle w:val="IndexLink"/>
                <w:rtl w:val="true"/>
              </w:rPr>
              <w:t xml:space="preserve"> </w:t>
            </w:r>
            <w:r>
              <w:rPr>
                <w:rStyle w:val="IndexLink"/>
                <w:rtl w:val="true"/>
              </w:rPr>
              <w:t xml:space="preserve">. </w:t>
            </w:r>
            <w:r>
              <w:rPr>
                <w:rStyle w:val="IndexLink"/>
                <w:rtl w:val="true"/>
              </w:rPr>
              <w:t>تأسيس جهاز الرقابة على العاملين</w:t>
            </w:r>
            <w:r>
              <w:rPr>
                <w:rStyle w:val="IndexLink"/>
                <w:rtl w:val="true"/>
              </w:rPr>
              <w:tab/>
            </w:r>
            <w:r>
              <w:rPr>
                <w:rStyle w:val="IndexLink"/>
              </w:rPr>
              <w:t>325</w:t>
            </w:r>
          </w:hyperlink>
        </w:p>
        <w:p>
          <w:pPr>
            <w:pStyle w:val="Contents6"/>
            <w:tabs>
              <w:tab w:val="clear" w:pos="7609"/>
              <w:tab w:val="right" w:pos="9026" w:leader="dot"/>
            </w:tabs>
            <w:rPr/>
          </w:pPr>
          <w:hyperlink w:anchor="__RefHeading___Toc1042016_3804643083">
            <w:r>
              <w:rPr>
                <w:webHidden/>
                <w:rStyle w:val="IndexLink"/>
              </w:rPr>
              <w:t>۹</w:t>
            </w:r>
            <w:r>
              <w:rPr>
                <w:rStyle w:val="IndexLink"/>
                <w:rtl w:val="true"/>
              </w:rPr>
              <w:t xml:space="preserve"> </w:t>
            </w:r>
            <w:r>
              <w:rPr>
                <w:rStyle w:val="IndexLink"/>
                <w:rtl w:val="true"/>
              </w:rPr>
              <w:t xml:space="preserve">. </w:t>
            </w:r>
            <w:r>
              <w:rPr>
                <w:rStyle w:val="IndexLink"/>
                <w:rtl w:val="true"/>
              </w:rPr>
              <w:t>منع الهديّة</w:t>
            </w:r>
            <w:r>
              <w:rPr>
                <w:rStyle w:val="IndexLink"/>
                <w:rtl w:val="true"/>
              </w:rPr>
              <w:tab/>
            </w:r>
            <w:r>
              <w:rPr>
                <w:rStyle w:val="IndexLink"/>
              </w:rPr>
              <w:t>326</w:t>
            </w:r>
          </w:hyperlink>
        </w:p>
        <w:p>
          <w:pPr>
            <w:pStyle w:val="Contents6"/>
            <w:tabs>
              <w:tab w:val="clear" w:pos="7609"/>
              <w:tab w:val="right" w:pos="9026" w:leader="dot"/>
            </w:tabs>
            <w:rPr/>
          </w:pPr>
          <w:hyperlink w:anchor="__RefHeading___Toc1042018_3804643083">
            <w:r>
              <w:rPr>
                <w:webHidden/>
                <w:rStyle w:val="IndexLink"/>
              </w:rPr>
              <w:t>۱۰</w:t>
            </w:r>
            <w:r>
              <w:rPr>
                <w:rStyle w:val="IndexLink"/>
                <w:rtl w:val="true"/>
              </w:rPr>
              <w:t xml:space="preserve"> </w:t>
            </w:r>
            <w:r>
              <w:rPr>
                <w:rStyle w:val="IndexLink"/>
                <w:rtl w:val="true"/>
              </w:rPr>
              <w:t xml:space="preserve">. </w:t>
            </w:r>
            <w:r>
              <w:rPr>
                <w:rStyle w:val="IndexLink"/>
                <w:rtl w:val="true"/>
              </w:rPr>
              <w:t>الحزم المصحوب باللين</w:t>
            </w:r>
            <w:r>
              <w:rPr>
                <w:rStyle w:val="IndexLink"/>
                <w:rtl w:val="true"/>
              </w:rPr>
              <w:tab/>
            </w:r>
            <w:r>
              <w:rPr>
                <w:rStyle w:val="IndexLink"/>
              </w:rPr>
              <w:t>326</w:t>
            </w:r>
          </w:hyperlink>
        </w:p>
        <w:p>
          <w:pPr>
            <w:pStyle w:val="Contents5"/>
            <w:tabs>
              <w:tab w:val="clear" w:pos="7892"/>
              <w:tab w:val="right" w:pos="9026" w:leader="dot"/>
            </w:tabs>
            <w:rPr/>
          </w:pPr>
          <w:hyperlink w:anchor="__RefHeading___Toc1042020_3804643083">
            <w:r>
              <w:rPr>
                <w:webHidden/>
                <w:rStyle w:val="IndexLink"/>
                <w:rtl w:val="true"/>
              </w:rPr>
              <w:t>اُصول السياسة الثقافيّة</w:t>
            </w:r>
            <w:r>
              <w:rPr>
                <w:rStyle w:val="IndexLink"/>
                <w:rtl w:val="true"/>
              </w:rPr>
              <w:tab/>
            </w:r>
            <w:r>
              <w:rPr>
                <w:rStyle w:val="IndexLink"/>
              </w:rPr>
              <w:t>326</w:t>
            </w:r>
          </w:hyperlink>
        </w:p>
        <w:p>
          <w:pPr>
            <w:pStyle w:val="Contents6"/>
            <w:tabs>
              <w:tab w:val="clear" w:pos="7609"/>
              <w:tab w:val="right" w:pos="9026" w:leader="dot"/>
            </w:tabs>
            <w:rPr/>
          </w:pPr>
          <w:hyperlink w:anchor="__RefHeading___Toc1042022_3804643083">
            <w:r>
              <w:rPr>
                <w:webHidden/>
                <w:rStyle w:val="IndexLink"/>
              </w:rPr>
              <w:t>۱</w:t>
            </w:r>
            <w:r>
              <w:rPr>
                <w:rStyle w:val="IndexLink"/>
                <w:rtl w:val="true"/>
              </w:rPr>
              <w:t xml:space="preserve"> </w:t>
            </w:r>
            <w:r>
              <w:rPr>
                <w:rStyle w:val="IndexLink"/>
                <w:rtl w:val="true"/>
              </w:rPr>
              <w:t xml:space="preserve">. </w:t>
            </w:r>
            <w:r>
              <w:rPr>
                <w:rStyle w:val="IndexLink"/>
                <w:rtl w:val="true"/>
              </w:rPr>
              <w:t>تنمية التربية والتعليم</w:t>
            </w:r>
            <w:r>
              <w:rPr>
                <w:rStyle w:val="IndexLink"/>
                <w:rtl w:val="true"/>
              </w:rPr>
              <w:tab/>
            </w:r>
            <w:r>
              <w:rPr>
                <w:rStyle w:val="IndexLink"/>
              </w:rPr>
              <w:t>326</w:t>
            </w:r>
          </w:hyperlink>
        </w:p>
        <w:p>
          <w:pPr>
            <w:pStyle w:val="Contents6"/>
            <w:tabs>
              <w:tab w:val="clear" w:pos="7609"/>
              <w:tab w:val="right" w:pos="9026" w:leader="dot"/>
            </w:tabs>
            <w:rPr/>
          </w:pPr>
          <w:hyperlink w:anchor="__RefHeading___Toc1042024_3804643083">
            <w:r>
              <w:rPr>
                <w:webHidden/>
                <w:rStyle w:val="IndexLink"/>
              </w:rPr>
              <w:t>۲</w:t>
            </w:r>
            <w:r>
              <w:rPr>
                <w:rStyle w:val="IndexLink"/>
                <w:rtl w:val="true"/>
              </w:rPr>
              <w:t xml:space="preserve"> </w:t>
            </w:r>
            <w:r>
              <w:rPr>
                <w:rStyle w:val="IndexLink"/>
                <w:rtl w:val="true"/>
              </w:rPr>
              <w:t xml:space="preserve">. </w:t>
            </w:r>
            <w:r>
              <w:rPr>
                <w:rStyle w:val="IndexLink"/>
                <w:rtl w:val="true"/>
              </w:rPr>
              <w:t>تصحيح الثقافة العامّة</w:t>
            </w:r>
            <w:r>
              <w:rPr>
                <w:rStyle w:val="IndexLink"/>
                <w:rtl w:val="true"/>
              </w:rPr>
              <w:tab/>
            </w:r>
            <w:r>
              <w:rPr>
                <w:rStyle w:val="IndexLink"/>
              </w:rPr>
              <w:t>327</w:t>
            </w:r>
          </w:hyperlink>
        </w:p>
        <w:p>
          <w:pPr>
            <w:pStyle w:val="Contents6"/>
            <w:tabs>
              <w:tab w:val="clear" w:pos="7609"/>
              <w:tab w:val="right" w:pos="9026" w:leader="dot"/>
            </w:tabs>
            <w:rPr/>
          </w:pPr>
          <w:hyperlink w:anchor="__RefHeading___Toc1042026_3804643083">
            <w:r>
              <w:rPr>
                <w:webHidden/>
                <w:rStyle w:val="IndexLink"/>
              </w:rPr>
              <w:t>۳</w:t>
            </w:r>
            <w:r>
              <w:rPr>
                <w:rStyle w:val="IndexLink"/>
                <w:rtl w:val="true"/>
              </w:rPr>
              <w:t xml:space="preserve"> </w:t>
            </w:r>
            <w:r>
              <w:rPr>
                <w:rStyle w:val="IndexLink"/>
                <w:rtl w:val="true"/>
              </w:rPr>
              <w:t xml:space="preserve">. </w:t>
            </w:r>
            <w:r>
              <w:rPr>
                <w:rStyle w:val="IndexLink"/>
                <w:rtl w:val="true"/>
              </w:rPr>
              <w:t>النقد البنّاء بدلا من الإطراء والتملّق</w:t>
            </w:r>
            <w:r>
              <w:rPr>
                <w:rStyle w:val="IndexLink"/>
                <w:rtl w:val="true"/>
              </w:rPr>
              <w:tab/>
            </w:r>
            <w:r>
              <w:rPr>
                <w:rStyle w:val="IndexLink"/>
              </w:rPr>
              <w:t>327</w:t>
            </w:r>
          </w:hyperlink>
        </w:p>
        <w:p>
          <w:pPr>
            <w:pStyle w:val="Contents6"/>
            <w:tabs>
              <w:tab w:val="clear" w:pos="7609"/>
              <w:tab w:val="right" w:pos="9026" w:leader="dot"/>
            </w:tabs>
            <w:rPr/>
          </w:pPr>
          <w:hyperlink w:anchor="__RefHeading___Toc1042028_3804643083">
            <w:r>
              <w:rPr>
                <w:webHidden/>
                <w:rStyle w:val="IndexLink"/>
              </w:rPr>
              <w:t>۴</w:t>
            </w:r>
            <w:r>
              <w:rPr>
                <w:rStyle w:val="IndexLink"/>
                <w:rtl w:val="true"/>
              </w:rPr>
              <w:t xml:space="preserve"> </w:t>
            </w:r>
            <w:r>
              <w:rPr>
                <w:rStyle w:val="IndexLink"/>
                <w:rtl w:val="true"/>
              </w:rPr>
              <w:t xml:space="preserve">. </w:t>
            </w:r>
            <w:r>
              <w:rPr>
                <w:rStyle w:val="IndexLink"/>
                <w:rtl w:val="true"/>
              </w:rPr>
              <w:t>معياريّة الحقّ في اتّباع الرجال</w:t>
            </w:r>
            <w:r>
              <w:rPr>
                <w:rStyle w:val="IndexLink"/>
                <w:rtl w:val="true"/>
              </w:rPr>
              <w:tab/>
            </w:r>
            <w:r>
              <w:rPr>
                <w:rStyle w:val="IndexLink"/>
              </w:rPr>
              <w:t>328</w:t>
            </w:r>
          </w:hyperlink>
        </w:p>
        <w:p>
          <w:pPr>
            <w:pStyle w:val="Contents5"/>
            <w:tabs>
              <w:tab w:val="clear" w:pos="7892"/>
              <w:tab w:val="right" w:pos="9026" w:leader="dot"/>
            </w:tabs>
            <w:rPr/>
          </w:pPr>
          <w:hyperlink w:anchor="__RefHeading___Toc1042030_3804643083">
            <w:r>
              <w:rPr>
                <w:webHidden/>
                <w:rStyle w:val="IndexLink"/>
                <w:rtl w:val="true"/>
              </w:rPr>
              <w:t>اُصول السياسة الاقتصاديّة</w:t>
            </w:r>
            <w:r>
              <w:rPr>
                <w:rStyle w:val="IndexLink"/>
                <w:rtl w:val="true"/>
              </w:rPr>
              <w:tab/>
            </w:r>
            <w:r>
              <w:rPr>
                <w:rStyle w:val="IndexLink"/>
              </w:rPr>
              <w:t>328</w:t>
            </w:r>
          </w:hyperlink>
        </w:p>
        <w:p>
          <w:pPr>
            <w:pStyle w:val="Contents6"/>
            <w:tabs>
              <w:tab w:val="clear" w:pos="7609"/>
              <w:tab w:val="right" w:pos="9026" w:leader="dot"/>
            </w:tabs>
            <w:rPr/>
          </w:pPr>
          <w:hyperlink w:anchor="__RefHeading___Toc1042032_3804643083">
            <w:r>
              <w:rPr>
                <w:webHidden/>
                <w:rStyle w:val="IndexLink"/>
              </w:rPr>
              <w:t>۱</w:t>
            </w:r>
            <w:r>
              <w:rPr>
                <w:rStyle w:val="IndexLink"/>
                <w:rtl w:val="true"/>
              </w:rPr>
              <w:t xml:space="preserve"> </w:t>
            </w:r>
            <w:r>
              <w:rPr>
                <w:rStyle w:val="IndexLink"/>
                <w:rtl w:val="true"/>
              </w:rPr>
              <w:t xml:space="preserve">. </w:t>
            </w:r>
            <w:r>
              <w:rPr>
                <w:rStyle w:val="IndexLink"/>
                <w:rtl w:val="true"/>
              </w:rPr>
              <w:t>إشاعة ثقافة العمل</w:t>
            </w:r>
            <w:r>
              <w:rPr>
                <w:rStyle w:val="IndexLink"/>
                <w:rtl w:val="true"/>
              </w:rPr>
              <w:tab/>
            </w:r>
            <w:r>
              <w:rPr>
                <w:rStyle w:val="IndexLink"/>
              </w:rPr>
              <w:t>328</w:t>
            </w:r>
          </w:hyperlink>
        </w:p>
        <w:p>
          <w:pPr>
            <w:pStyle w:val="Contents6"/>
            <w:tabs>
              <w:tab w:val="clear" w:pos="7609"/>
              <w:tab w:val="right" w:pos="9026" w:leader="dot"/>
            </w:tabs>
            <w:rPr/>
          </w:pPr>
          <w:hyperlink w:anchor="__RefHeading___Toc1042034_3804643083">
            <w:r>
              <w:rPr>
                <w:webHidden/>
                <w:rStyle w:val="IndexLink"/>
              </w:rPr>
              <w:t>۲</w:t>
            </w:r>
            <w:r>
              <w:rPr>
                <w:rStyle w:val="IndexLink"/>
                <w:rtl w:val="true"/>
              </w:rPr>
              <w:t xml:space="preserve"> </w:t>
            </w:r>
            <w:r>
              <w:rPr>
                <w:rStyle w:val="IndexLink"/>
                <w:rtl w:val="true"/>
              </w:rPr>
              <w:t xml:space="preserve">. </w:t>
            </w:r>
            <w:r>
              <w:rPr>
                <w:rStyle w:val="IndexLink"/>
                <w:rtl w:val="true"/>
              </w:rPr>
              <w:t>التنمية الزراعيّة</w:t>
            </w:r>
            <w:r>
              <w:rPr>
                <w:rStyle w:val="IndexLink"/>
                <w:rtl w:val="true"/>
              </w:rPr>
              <w:tab/>
            </w:r>
            <w:r>
              <w:rPr>
                <w:rStyle w:val="IndexLink"/>
              </w:rPr>
              <w:t>328</w:t>
            </w:r>
          </w:hyperlink>
        </w:p>
        <w:p>
          <w:pPr>
            <w:pStyle w:val="Contents6"/>
            <w:tabs>
              <w:tab w:val="clear" w:pos="7609"/>
              <w:tab w:val="right" w:pos="9026" w:leader="dot"/>
            </w:tabs>
            <w:rPr/>
          </w:pPr>
          <w:hyperlink w:anchor="__RefHeading___Toc1042036_3804643083">
            <w:r>
              <w:rPr>
                <w:webHidden/>
                <w:rStyle w:val="IndexLink"/>
              </w:rPr>
              <w:t>۳</w:t>
            </w:r>
            <w:r>
              <w:rPr>
                <w:rStyle w:val="IndexLink"/>
                <w:rtl w:val="true"/>
              </w:rPr>
              <w:t xml:space="preserve"> </w:t>
            </w:r>
            <w:r>
              <w:rPr>
                <w:rStyle w:val="IndexLink"/>
                <w:rtl w:val="true"/>
              </w:rPr>
              <w:t xml:space="preserve">. </w:t>
            </w:r>
            <w:r>
              <w:rPr>
                <w:rStyle w:val="IndexLink"/>
                <w:rtl w:val="true"/>
              </w:rPr>
              <w:t>التنمية الصناعيّة</w:t>
            </w:r>
            <w:r>
              <w:rPr>
                <w:rStyle w:val="IndexLink"/>
                <w:rtl w:val="true"/>
              </w:rPr>
              <w:tab/>
            </w:r>
            <w:r>
              <w:rPr>
                <w:rStyle w:val="IndexLink"/>
              </w:rPr>
              <w:t>329</w:t>
            </w:r>
          </w:hyperlink>
        </w:p>
        <w:p>
          <w:pPr>
            <w:pStyle w:val="Contents6"/>
            <w:tabs>
              <w:tab w:val="clear" w:pos="7609"/>
              <w:tab w:val="right" w:pos="9026" w:leader="dot"/>
            </w:tabs>
            <w:rPr/>
          </w:pPr>
          <w:hyperlink w:anchor="__RefHeading___Toc1042038_3804643083">
            <w:r>
              <w:rPr>
                <w:webHidden/>
                <w:rStyle w:val="IndexLink"/>
              </w:rPr>
              <w:t>۴</w:t>
            </w:r>
            <w:r>
              <w:rPr>
                <w:rStyle w:val="IndexLink"/>
                <w:rtl w:val="true"/>
              </w:rPr>
              <w:t xml:space="preserve"> </w:t>
            </w:r>
            <w:r>
              <w:rPr>
                <w:rStyle w:val="IndexLink"/>
                <w:rtl w:val="true"/>
              </w:rPr>
              <w:t xml:space="preserve">. </w:t>
            </w:r>
            <w:r>
              <w:rPr>
                <w:rStyle w:val="IndexLink"/>
                <w:rtl w:val="true"/>
              </w:rPr>
              <w:t>التنمية التجاريّة</w:t>
            </w:r>
            <w:r>
              <w:rPr>
                <w:rStyle w:val="IndexLink"/>
                <w:rtl w:val="true"/>
              </w:rPr>
              <w:tab/>
            </w:r>
            <w:r>
              <w:rPr>
                <w:rStyle w:val="IndexLink"/>
              </w:rPr>
              <w:t>329</w:t>
            </w:r>
          </w:hyperlink>
        </w:p>
        <w:p>
          <w:pPr>
            <w:pStyle w:val="Contents6"/>
            <w:tabs>
              <w:tab w:val="clear" w:pos="7609"/>
              <w:tab w:val="right" w:pos="9026" w:leader="dot"/>
            </w:tabs>
            <w:rPr/>
          </w:pPr>
          <w:hyperlink w:anchor="__RefHeading___Toc1042040_3804643083">
            <w:r>
              <w:rPr>
                <w:webHidden/>
                <w:rStyle w:val="IndexLink"/>
              </w:rPr>
              <w:t>۵</w:t>
            </w:r>
            <w:r>
              <w:rPr>
                <w:rStyle w:val="IndexLink"/>
                <w:rtl w:val="true"/>
              </w:rPr>
              <w:t xml:space="preserve"> </w:t>
            </w:r>
            <w:r>
              <w:rPr>
                <w:rStyle w:val="IndexLink"/>
                <w:rtl w:val="true"/>
              </w:rPr>
              <w:t xml:space="preserve">. </w:t>
            </w:r>
            <w:r>
              <w:rPr>
                <w:rStyle w:val="IndexLink"/>
                <w:rtl w:val="true"/>
              </w:rPr>
              <w:t>الإشراف المباشر على السوق</w:t>
            </w:r>
            <w:r>
              <w:rPr>
                <w:rStyle w:val="IndexLink"/>
                <w:rtl w:val="true"/>
              </w:rPr>
              <w:tab/>
            </w:r>
            <w:r>
              <w:rPr>
                <w:rStyle w:val="IndexLink"/>
              </w:rPr>
              <w:t>329</w:t>
            </w:r>
          </w:hyperlink>
        </w:p>
        <w:p>
          <w:pPr>
            <w:pStyle w:val="Contents6"/>
            <w:tabs>
              <w:tab w:val="clear" w:pos="7609"/>
              <w:tab w:val="right" w:pos="9026" w:leader="dot"/>
            </w:tabs>
            <w:rPr/>
          </w:pPr>
          <w:hyperlink w:anchor="__RefHeading___Toc1042042_3804643083">
            <w:r>
              <w:rPr>
                <w:webHidden/>
                <w:rStyle w:val="IndexLink"/>
              </w:rPr>
              <w:t>۶</w:t>
            </w:r>
            <w:r>
              <w:rPr>
                <w:rStyle w:val="IndexLink"/>
                <w:rtl w:val="true"/>
              </w:rPr>
              <w:t xml:space="preserve"> </w:t>
            </w:r>
            <w:r>
              <w:rPr>
                <w:rStyle w:val="IndexLink"/>
                <w:rtl w:val="true"/>
              </w:rPr>
              <w:t xml:space="preserve">. </w:t>
            </w:r>
            <w:r>
              <w:rPr>
                <w:rStyle w:val="IndexLink"/>
                <w:rtl w:val="true"/>
              </w:rPr>
              <w:t>سياسة أخذ الخراج</w:t>
            </w:r>
            <w:r>
              <w:rPr>
                <w:rStyle w:val="IndexLink"/>
                <w:rtl w:val="true"/>
              </w:rPr>
              <w:tab/>
            </w:r>
            <w:r>
              <w:rPr>
                <w:rStyle w:val="IndexLink"/>
              </w:rPr>
              <w:t>330</w:t>
            </w:r>
          </w:hyperlink>
        </w:p>
        <w:p>
          <w:pPr>
            <w:pStyle w:val="Contents6"/>
            <w:tabs>
              <w:tab w:val="clear" w:pos="7609"/>
              <w:tab w:val="right" w:pos="9026" w:leader="dot"/>
            </w:tabs>
            <w:rPr/>
          </w:pPr>
          <w:hyperlink w:anchor="__RefHeading___Toc1042044_3804643083">
            <w:r>
              <w:rPr>
                <w:webHidden/>
                <w:rStyle w:val="IndexLink"/>
              </w:rPr>
              <w:t>۷</w:t>
            </w:r>
            <w:r>
              <w:rPr>
                <w:rStyle w:val="IndexLink"/>
                <w:rtl w:val="true"/>
              </w:rPr>
              <w:t xml:space="preserve"> </w:t>
            </w:r>
            <w:r>
              <w:rPr>
                <w:rStyle w:val="IndexLink"/>
                <w:rtl w:val="true"/>
              </w:rPr>
              <w:t xml:space="preserve">. </w:t>
            </w:r>
            <w:r>
              <w:rPr>
                <w:rStyle w:val="IndexLink"/>
                <w:rtl w:val="true"/>
              </w:rPr>
              <w:t>عدم التأخّر في توزيع المال العامّ</w:t>
            </w:r>
            <w:r>
              <w:rPr>
                <w:rStyle w:val="IndexLink"/>
                <w:rtl w:val="true"/>
              </w:rPr>
              <w:tab/>
            </w:r>
            <w:r>
              <w:rPr>
                <w:rStyle w:val="IndexLink"/>
              </w:rPr>
              <w:t>330</w:t>
            </w:r>
          </w:hyperlink>
        </w:p>
        <w:p>
          <w:pPr>
            <w:pStyle w:val="Contents6"/>
            <w:tabs>
              <w:tab w:val="clear" w:pos="7609"/>
              <w:tab w:val="right" w:pos="9026" w:leader="dot"/>
            </w:tabs>
            <w:rPr/>
          </w:pPr>
          <w:hyperlink w:anchor="__RefHeading___Toc1042046_3804643083">
            <w:r>
              <w:rPr>
                <w:webHidden/>
                <w:rStyle w:val="IndexLink"/>
              </w:rPr>
              <w:t>۸</w:t>
            </w:r>
            <w:r>
              <w:rPr>
                <w:rStyle w:val="IndexLink"/>
                <w:rtl w:val="true"/>
              </w:rPr>
              <w:t xml:space="preserve"> </w:t>
            </w:r>
            <w:r>
              <w:rPr>
                <w:rStyle w:val="IndexLink"/>
                <w:rtl w:val="true"/>
              </w:rPr>
              <w:t xml:space="preserve">. </w:t>
            </w:r>
            <w:r>
              <w:rPr>
                <w:rStyle w:val="IndexLink"/>
                <w:rtl w:val="true"/>
              </w:rPr>
              <w:t>تقسيم المال العام بالتساوي</w:t>
            </w:r>
            <w:r>
              <w:rPr>
                <w:rStyle w:val="IndexLink"/>
                <w:rtl w:val="true"/>
              </w:rPr>
              <w:tab/>
            </w:r>
            <w:r>
              <w:rPr>
                <w:rStyle w:val="IndexLink"/>
              </w:rPr>
              <w:t>330</w:t>
            </w:r>
          </w:hyperlink>
        </w:p>
        <w:p>
          <w:pPr>
            <w:pStyle w:val="Contents6"/>
            <w:tabs>
              <w:tab w:val="clear" w:pos="7609"/>
              <w:tab w:val="right" w:pos="9026" w:leader="dot"/>
            </w:tabs>
            <w:rPr/>
          </w:pPr>
          <w:hyperlink w:anchor="__RefHeading___Toc1042048_3804643083">
            <w:r>
              <w:rPr>
                <w:webHidden/>
                <w:rStyle w:val="IndexLink"/>
              </w:rPr>
              <w:t>۹</w:t>
            </w:r>
            <w:r>
              <w:rPr>
                <w:rStyle w:val="IndexLink"/>
                <w:rtl w:val="true"/>
              </w:rPr>
              <w:t xml:space="preserve"> </w:t>
            </w:r>
            <w:r>
              <w:rPr>
                <w:rStyle w:val="IndexLink"/>
                <w:rtl w:val="true"/>
              </w:rPr>
              <w:t xml:space="preserve">. </w:t>
            </w:r>
            <w:r>
              <w:rPr>
                <w:rStyle w:val="IndexLink"/>
                <w:rtl w:val="true"/>
              </w:rPr>
              <w:t>تأمين الاحتياجات الأساسيّة للجميع</w:t>
            </w:r>
            <w:r>
              <w:rPr>
                <w:rStyle w:val="IndexLink"/>
                <w:rtl w:val="true"/>
              </w:rPr>
              <w:tab/>
            </w:r>
            <w:r>
              <w:rPr>
                <w:rStyle w:val="IndexLink"/>
              </w:rPr>
              <w:t>330</w:t>
            </w:r>
          </w:hyperlink>
        </w:p>
        <w:p>
          <w:pPr>
            <w:pStyle w:val="Contents6"/>
            <w:tabs>
              <w:tab w:val="clear" w:pos="7609"/>
              <w:tab w:val="right" w:pos="9026" w:leader="dot"/>
            </w:tabs>
            <w:rPr/>
          </w:pPr>
          <w:hyperlink w:anchor="__RefHeading___Toc1042050_3804643083">
            <w:r>
              <w:rPr>
                <w:webHidden/>
                <w:rStyle w:val="IndexLink"/>
              </w:rPr>
              <w:t>۱۰</w:t>
            </w:r>
            <w:r>
              <w:rPr>
                <w:rStyle w:val="IndexLink"/>
                <w:rtl w:val="true"/>
              </w:rPr>
              <w:t xml:space="preserve"> </w:t>
            </w:r>
            <w:r>
              <w:rPr>
                <w:rStyle w:val="IndexLink"/>
                <w:rtl w:val="true"/>
              </w:rPr>
              <w:t xml:space="preserve">. </w:t>
            </w:r>
            <w:r>
              <w:rPr>
                <w:rStyle w:val="IndexLink"/>
                <w:rtl w:val="true"/>
              </w:rPr>
              <w:t>حرمة بذل المال العامّ</w:t>
            </w:r>
            <w:r>
              <w:rPr>
                <w:rStyle w:val="IndexLink"/>
                <w:rtl w:val="true"/>
              </w:rPr>
              <w:tab/>
            </w:r>
            <w:r>
              <w:rPr>
                <w:rStyle w:val="IndexLink"/>
              </w:rPr>
              <w:t>331</w:t>
            </w:r>
          </w:hyperlink>
        </w:p>
        <w:p>
          <w:pPr>
            <w:pStyle w:val="Contents6"/>
            <w:tabs>
              <w:tab w:val="clear" w:pos="7609"/>
              <w:tab w:val="right" w:pos="9026" w:leader="dot"/>
            </w:tabs>
            <w:rPr/>
          </w:pPr>
          <w:hyperlink w:anchor="__RefHeading___Toc1042052_3804643083">
            <w:r>
              <w:rPr>
                <w:webHidden/>
                <w:rStyle w:val="IndexLink"/>
              </w:rPr>
              <w:t>۱۱</w:t>
            </w:r>
            <w:r>
              <w:rPr>
                <w:rStyle w:val="IndexLink"/>
                <w:rtl w:val="true"/>
              </w:rPr>
              <w:t xml:space="preserve"> </w:t>
            </w:r>
            <w:r>
              <w:rPr>
                <w:rStyle w:val="IndexLink"/>
                <w:rtl w:val="true"/>
              </w:rPr>
              <w:t xml:space="preserve">. </w:t>
            </w:r>
            <w:r>
              <w:rPr>
                <w:rStyle w:val="IndexLink"/>
                <w:rtl w:val="true"/>
              </w:rPr>
              <w:t>تحريم الامتيازات للأولاد والمقرّبين</w:t>
            </w:r>
            <w:r>
              <w:rPr>
                <w:rStyle w:val="IndexLink"/>
                <w:rtl w:val="true"/>
              </w:rPr>
              <w:tab/>
            </w:r>
            <w:r>
              <w:rPr>
                <w:rStyle w:val="IndexLink"/>
              </w:rPr>
              <w:t>331</w:t>
            </w:r>
          </w:hyperlink>
        </w:p>
        <w:p>
          <w:pPr>
            <w:pStyle w:val="Contents6"/>
            <w:tabs>
              <w:tab w:val="clear" w:pos="7609"/>
              <w:tab w:val="right" w:pos="9026" w:leader="dot"/>
            </w:tabs>
            <w:rPr/>
          </w:pPr>
          <w:hyperlink w:anchor="__RefHeading___Toc1042054_3804643083">
            <w:r>
              <w:rPr>
                <w:webHidden/>
                <w:rStyle w:val="IndexLink"/>
              </w:rPr>
              <w:t>۱۲</w:t>
            </w:r>
            <w:r>
              <w:rPr>
                <w:rStyle w:val="IndexLink"/>
                <w:rtl w:val="true"/>
              </w:rPr>
              <w:t xml:space="preserve"> </w:t>
            </w:r>
            <w:r>
              <w:rPr>
                <w:rStyle w:val="IndexLink"/>
                <w:rtl w:val="true"/>
              </w:rPr>
              <w:t xml:space="preserve">. </w:t>
            </w:r>
            <w:r>
              <w:rPr>
                <w:rStyle w:val="IndexLink"/>
                <w:rtl w:val="true"/>
              </w:rPr>
              <w:t>التقشّف في المال العامّ والاحتياط في صرفه</w:t>
            </w:r>
            <w:r>
              <w:rPr>
                <w:rStyle w:val="IndexLink"/>
                <w:rtl w:val="true"/>
              </w:rPr>
              <w:tab/>
            </w:r>
            <w:r>
              <w:rPr>
                <w:rStyle w:val="IndexLink"/>
              </w:rPr>
              <w:t>331</w:t>
            </w:r>
          </w:hyperlink>
        </w:p>
        <w:p>
          <w:pPr>
            <w:pStyle w:val="Contents5"/>
            <w:tabs>
              <w:tab w:val="clear" w:pos="7892"/>
              <w:tab w:val="right" w:pos="9026" w:leader="dot"/>
            </w:tabs>
            <w:rPr/>
          </w:pPr>
          <w:hyperlink w:anchor="__RefHeading___Toc1042056_3804643083">
            <w:r>
              <w:rPr>
                <w:webHidden/>
                <w:rStyle w:val="IndexLink"/>
                <w:rtl w:val="true"/>
              </w:rPr>
              <w:t>اُصول السياسة الاجتماعيّة</w:t>
            </w:r>
            <w:r>
              <w:rPr>
                <w:rStyle w:val="IndexLink"/>
                <w:rtl w:val="true"/>
              </w:rPr>
              <w:tab/>
            </w:r>
            <w:r>
              <w:rPr>
                <w:rStyle w:val="IndexLink"/>
              </w:rPr>
              <w:t>332</w:t>
            </w:r>
          </w:hyperlink>
        </w:p>
        <w:p>
          <w:pPr>
            <w:pStyle w:val="Contents6"/>
            <w:tabs>
              <w:tab w:val="clear" w:pos="7609"/>
              <w:tab w:val="right" w:pos="9026" w:leader="dot"/>
            </w:tabs>
            <w:rPr/>
          </w:pPr>
          <w:hyperlink w:anchor="__RefHeading___Toc1042058_3804643083">
            <w:r>
              <w:rPr>
                <w:webHidden/>
                <w:rStyle w:val="IndexLink"/>
              </w:rPr>
              <w:t>۱</w:t>
            </w:r>
            <w:r>
              <w:rPr>
                <w:rStyle w:val="IndexLink"/>
                <w:rtl w:val="true"/>
              </w:rPr>
              <w:t xml:space="preserve"> </w:t>
            </w:r>
            <w:r>
              <w:rPr>
                <w:rStyle w:val="IndexLink"/>
                <w:rtl w:val="true"/>
              </w:rPr>
              <w:t xml:space="preserve">. </w:t>
            </w:r>
            <w:r>
              <w:rPr>
                <w:rStyle w:val="IndexLink"/>
                <w:rtl w:val="true"/>
              </w:rPr>
              <w:t>العدالة الاجتماعيّة</w:t>
            </w:r>
            <w:r>
              <w:rPr>
                <w:rStyle w:val="IndexLink"/>
                <w:rtl w:val="true"/>
              </w:rPr>
              <w:tab/>
            </w:r>
            <w:r>
              <w:rPr>
                <w:rStyle w:val="IndexLink"/>
              </w:rPr>
              <w:t>332</w:t>
            </w:r>
          </w:hyperlink>
        </w:p>
        <w:p>
          <w:pPr>
            <w:pStyle w:val="Contents6"/>
            <w:tabs>
              <w:tab w:val="clear" w:pos="7609"/>
              <w:tab w:val="right" w:pos="9026" w:leader="dot"/>
            </w:tabs>
            <w:rPr/>
          </w:pPr>
          <w:hyperlink w:anchor="__RefHeading___Toc1042060_3804643083">
            <w:r>
              <w:rPr>
                <w:webHidden/>
                <w:rStyle w:val="IndexLink"/>
              </w:rPr>
              <w:t>۲</w:t>
            </w:r>
            <w:r>
              <w:rPr>
                <w:rStyle w:val="IndexLink"/>
                <w:rtl w:val="true"/>
              </w:rPr>
              <w:t xml:space="preserve"> </w:t>
            </w:r>
            <w:r>
              <w:rPr>
                <w:rStyle w:val="IndexLink"/>
                <w:rtl w:val="true"/>
              </w:rPr>
              <w:t xml:space="preserve">. </w:t>
            </w:r>
            <w:r>
              <w:rPr>
                <w:rStyle w:val="IndexLink"/>
                <w:rtl w:val="true"/>
              </w:rPr>
              <w:t>احترام الحقوق المتبادلة بين الدولة والاُمّة</w:t>
            </w:r>
            <w:r>
              <w:rPr>
                <w:rStyle w:val="IndexLink"/>
                <w:rtl w:val="true"/>
              </w:rPr>
              <w:tab/>
            </w:r>
            <w:r>
              <w:rPr>
                <w:rStyle w:val="IndexLink"/>
              </w:rPr>
              <w:t>333</w:t>
            </w:r>
          </w:hyperlink>
        </w:p>
        <w:p>
          <w:pPr>
            <w:pStyle w:val="Contents6"/>
            <w:tabs>
              <w:tab w:val="clear" w:pos="7609"/>
              <w:tab w:val="right" w:pos="9026" w:leader="dot"/>
            </w:tabs>
            <w:rPr/>
          </w:pPr>
          <w:hyperlink w:anchor="__RefHeading___Toc1042062_3804643083">
            <w:r>
              <w:rPr>
                <w:webHidden/>
                <w:rStyle w:val="IndexLink"/>
              </w:rPr>
              <w:t>۳</w:t>
            </w:r>
            <w:r>
              <w:rPr>
                <w:rStyle w:val="IndexLink"/>
                <w:rtl w:val="true"/>
              </w:rPr>
              <w:t xml:space="preserve"> </w:t>
            </w:r>
            <w:r>
              <w:rPr>
                <w:rStyle w:val="IndexLink"/>
                <w:rtl w:val="true"/>
              </w:rPr>
              <w:t xml:space="preserve">. </w:t>
            </w:r>
            <w:r>
              <w:rPr>
                <w:rStyle w:val="IndexLink"/>
                <w:rtl w:val="true"/>
              </w:rPr>
              <w:t>تنمية الحرّيات المشروعة والبنّاءة</w:t>
            </w:r>
            <w:r>
              <w:rPr>
                <w:rStyle w:val="IndexLink"/>
                <w:rtl w:val="true"/>
              </w:rPr>
              <w:tab/>
            </w:r>
            <w:r>
              <w:rPr>
                <w:rStyle w:val="IndexLink"/>
              </w:rPr>
              <w:t>334</w:t>
            </w:r>
          </w:hyperlink>
        </w:p>
        <w:p>
          <w:pPr>
            <w:pStyle w:val="Contents6"/>
            <w:tabs>
              <w:tab w:val="clear" w:pos="7609"/>
              <w:tab w:val="right" w:pos="9026" w:leader="dot"/>
            </w:tabs>
            <w:rPr/>
          </w:pPr>
          <w:hyperlink w:anchor="__RefHeading___Toc1042064_3804643083">
            <w:r>
              <w:rPr>
                <w:webHidden/>
                <w:rStyle w:val="IndexLink"/>
              </w:rPr>
              <w:t>۴</w:t>
            </w:r>
            <w:r>
              <w:rPr>
                <w:rStyle w:val="IndexLink"/>
                <w:rtl w:val="true"/>
              </w:rPr>
              <w:t xml:space="preserve"> </w:t>
            </w:r>
            <w:r>
              <w:rPr>
                <w:rStyle w:val="IndexLink"/>
                <w:rtl w:val="true"/>
              </w:rPr>
              <w:t xml:space="preserve">. </w:t>
            </w:r>
            <w:r>
              <w:rPr>
                <w:rStyle w:val="IndexLink"/>
                <w:rtl w:val="true"/>
              </w:rPr>
              <w:t>سياسة الرفق</w:t>
            </w:r>
            <w:r>
              <w:rPr>
                <w:rStyle w:val="IndexLink"/>
                <w:rtl w:val="true"/>
              </w:rPr>
              <w:tab/>
            </w:r>
            <w:r>
              <w:rPr>
                <w:rStyle w:val="IndexLink"/>
              </w:rPr>
              <w:t>335</w:t>
            </w:r>
          </w:hyperlink>
        </w:p>
        <w:p>
          <w:pPr>
            <w:pStyle w:val="Contents6"/>
            <w:tabs>
              <w:tab w:val="clear" w:pos="7609"/>
              <w:tab w:val="right" w:pos="9026" w:leader="dot"/>
            </w:tabs>
            <w:rPr/>
          </w:pPr>
          <w:hyperlink w:anchor="__RefHeading___Toc1042066_3804643083">
            <w:r>
              <w:rPr>
                <w:webHidden/>
                <w:rStyle w:val="IndexLink"/>
              </w:rPr>
              <w:t>۵</w:t>
            </w:r>
            <w:r>
              <w:rPr>
                <w:rStyle w:val="IndexLink"/>
                <w:rtl w:val="true"/>
              </w:rPr>
              <w:t xml:space="preserve"> </w:t>
            </w:r>
            <w:r>
              <w:rPr>
                <w:rStyle w:val="IndexLink"/>
                <w:rtl w:val="true"/>
              </w:rPr>
              <w:t xml:space="preserve">. </w:t>
            </w:r>
            <w:r>
              <w:rPr>
                <w:rStyle w:val="IndexLink"/>
                <w:rtl w:val="true"/>
              </w:rPr>
              <w:t>حماية المظلومين</w:t>
            </w:r>
            <w:r>
              <w:rPr>
                <w:rStyle w:val="IndexLink"/>
                <w:rtl w:val="true"/>
              </w:rPr>
              <w:tab/>
            </w:r>
            <w:r>
              <w:rPr>
                <w:rStyle w:val="IndexLink"/>
              </w:rPr>
              <w:t>336</w:t>
            </w:r>
          </w:hyperlink>
        </w:p>
        <w:p>
          <w:pPr>
            <w:pStyle w:val="Contents6"/>
            <w:tabs>
              <w:tab w:val="clear" w:pos="7609"/>
              <w:tab w:val="right" w:pos="9026" w:leader="dot"/>
            </w:tabs>
            <w:rPr/>
          </w:pPr>
          <w:hyperlink w:anchor="__RefHeading___Toc1042068_3804643083">
            <w:r>
              <w:rPr>
                <w:webHidden/>
                <w:rStyle w:val="IndexLink"/>
              </w:rPr>
              <w:t>۶</w:t>
            </w:r>
            <w:r>
              <w:rPr>
                <w:rStyle w:val="IndexLink"/>
                <w:rtl w:val="true"/>
              </w:rPr>
              <w:t xml:space="preserve"> </w:t>
            </w:r>
            <w:r>
              <w:rPr>
                <w:rStyle w:val="IndexLink"/>
                <w:rtl w:val="true"/>
              </w:rPr>
              <w:t xml:space="preserve">. </w:t>
            </w:r>
            <w:r>
              <w:rPr>
                <w:rStyle w:val="IndexLink"/>
                <w:rtl w:val="true"/>
              </w:rPr>
              <w:t>تأسيس بيت القصص</w:t>
            </w:r>
            <w:r>
              <w:rPr>
                <w:rStyle w:val="IndexLink"/>
                <w:rtl w:val="true"/>
              </w:rPr>
              <w:tab/>
            </w:r>
            <w:r>
              <w:rPr>
                <w:rStyle w:val="IndexLink"/>
              </w:rPr>
              <w:t>336</w:t>
            </w:r>
          </w:hyperlink>
        </w:p>
        <w:p>
          <w:pPr>
            <w:pStyle w:val="Contents6"/>
            <w:tabs>
              <w:tab w:val="clear" w:pos="7609"/>
              <w:tab w:val="right" w:pos="9026" w:leader="dot"/>
            </w:tabs>
            <w:rPr/>
          </w:pPr>
          <w:hyperlink w:anchor="__RefHeading___Toc1042070_3804643083">
            <w:r>
              <w:rPr>
                <w:webHidden/>
                <w:rStyle w:val="IndexLink"/>
              </w:rPr>
              <w:t>۷</w:t>
            </w:r>
            <w:r>
              <w:rPr>
                <w:rStyle w:val="IndexLink"/>
                <w:rtl w:val="true"/>
              </w:rPr>
              <w:t xml:space="preserve"> </w:t>
            </w:r>
            <w:r>
              <w:rPr>
                <w:rStyle w:val="IndexLink"/>
                <w:rtl w:val="true"/>
              </w:rPr>
              <w:t xml:space="preserve">. </w:t>
            </w:r>
            <w:r>
              <w:rPr>
                <w:rStyle w:val="IndexLink"/>
                <w:rtl w:val="true"/>
              </w:rPr>
              <w:t>حفظ وحدة المجتمع واُلفته</w:t>
            </w:r>
            <w:r>
              <w:rPr>
                <w:rStyle w:val="IndexLink"/>
                <w:rtl w:val="true"/>
              </w:rPr>
              <w:tab/>
            </w:r>
            <w:r>
              <w:rPr>
                <w:rStyle w:val="IndexLink"/>
              </w:rPr>
              <w:t>336</w:t>
            </w:r>
          </w:hyperlink>
        </w:p>
        <w:p>
          <w:pPr>
            <w:pStyle w:val="Contents5"/>
            <w:tabs>
              <w:tab w:val="clear" w:pos="7892"/>
              <w:tab w:val="right" w:pos="9026" w:leader="dot"/>
            </w:tabs>
            <w:rPr/>
          </w:pPr>
          <w:hyperlink w:anchor="__RefHeading___Toc1042072_3804643083">
            <w:r>
              <w:rPr>
                <w:webHidden/>
                <w:rStyle w:val="IndexLink"/>
                <w:rtl w:val="true"/>
              </w:rPr>
              <w:t>اُصول السياسة القضائيّة</w:t>
            </w:r>
            <w:r>
              <w:rPr>
                <w:rStyle w:val="IndexLink"/>
                <w:rtl w:val="true"/>
              </w:rPr>
              <w:tab/>
            </w:r>
            <w:r>
              <w:rPr>
                <w:rStyle w:val="IndexLink"/>
              </w:rPr>
              <w:t>337</w:t>
            </w:r>
          </w:hyperlink>
        </w:p>
        <w:p>
          <w:pPr>
            <w:pStyle w:val="Contents6"/>
            <w:tabs>
              <w:tab w:val="clear" w:pos="7609"/>
              <w:tab w:val="right" w:pos="9026" w:leader="dot"/>
            </w:tabs>
            <w:rPr/>
          </w:pPr>
          <w:hyperlink w:anchor="__RefHeading___Toc1042074_3804643083">
            <w:r>
              <w:rPr>
                <w:webHidden/>
                <w:rStyle w:val="IndexLink"/>
              </w:rPr>
              <w:t>۱</w:t>
            </w:r>
            <w:r>
              <w:rPr>
                <w:rStyle w:val="IndexLink"/>
                <w:rtl w:val="true"/>
              </w:rPr>
              <w:t xml:space="preserve"> </w:t>
            </w:r>
            <w:r>
              <w:rPr>
                <w:rStyle w:val="IndexLink"/>
                <w:rtl w:val="true"/>
              </w:rPr>
              <w:t xml:space="preserve">. </w:t>
            </w:r>
            <w:r>
              <w:rPr>
                <w:rStyle w:val="IndexLink"/>
                <w:rtl w:val="true"/>
              </w:rPr>
              <w:t>اختيار الأكفأ للقضاء</w:t>
            </w:r>
            <w:r>
              <w:rPr>
                <w:rStyle w:val="IndexLink"/>
                <w:rtl w:val="true"/>
              </w:rPr>
              <w:tab/>
            </w:r>
            <w:r>
              <w:rPr>
                <w:rStyle w:val="IndexLink"/>
              </w:rPr>
              <w:t>337</w:t>
            </w:r>
          </w:hyperlink>
        </w:p>
        <w:p>
          <w:pPr>
            <w:pStyle w:val="Contents6"/>
            <w:tabs>
              <w:tab w:val="clear" w:pos="7609"/>
              <w:tab w:val="right" w:pos="9026" w:leader="dot"/>
            </w:tabs>
            <w:rPr/>
          </w:pPr>
          <w:hyperlink w:anchor="__RefHeading___Toc1042076_3804643083">
            <w:r>
              <w:rPr>
                <w:webHidden/>
                <w:rStyle w:val="IndexLink"/>
              </w:rPr>
              <w:t>۲</w:t>
            </w:r>
            <w:r>
              <w:rPr>
                <w:rStyle w:val="IndexLink"/>
                <w:rtl w:val="true"/>
              </w:rPr>
              <w:t xml:space="preserve"> </w:t>
            </w:r>
            <w:r>
              <w:rPr>
                <w:rStyle w:val="IndexLink"/>
                <w:rtl w:val="true"/>
              </w:rPr>
              <w:t xml:space="preserve">. </w:t>
            </w:r>
            <w:r>
              <w:rPr>
                <w:rStyle w:val="IndexLink"/>
                <w:rtl w:val="true"/>
              </w:rPr>
              <w:t>تأمين الاحتياجات الاقتصاديّة للقضاة</w:t>
            </w:r>
            <w:r>
              <w:rPr>
                <w:rStyle w:val="IndexLink"/>
                <w:rtl w:val="true"/>
              </w:rPr>
              <w:tab/>
            </w:r>
            <w:r>
              <w:rPr>
                <w:rStyle w:val="IndexLink"/>
              </w:rPr>
              <w:t>337</w:t>
            </w:r>
          </w:hyperlink>
        </w:p>
        <w:p>
          <w:pPr>
            <w:pStyle w:val="Contents6"/>
            <w:tabs>
              <w:tab w:val="clear" w:pos="7609"/>
              <w:tab w:val="right" w:pos="9026" w:leader="dot"/>
            </w:tabs>
            <w:rPr/>
          </w:pPr>
          <w:hyperlink w:anchor="__RefHeading___Toc1042078_3804643083">
            <w:r>
              <w:rPr>
                <w:webHidden/>
                <w:rStyle w:val="IndexLink"/>
              </w:rPr>
              <w:t>۳</w:t>
            </w:r>
            <w:r>
              <w:rPr>
                <w:rStyle w:val="IndexLink"/>
                <w:rtl w:val="true"/>
              </w:rPr>
              <w:t xml:space="preserve"> </w:t>
            </w:r>
            <w:r>
              <w:rPr>
                <w:rStyle w:val="IndexLink"/>
                <w:rtl w:val="true"/>
              </w:rPr>
              <w:t xml:space="preserve">. </w:t>
            </w:r>
            <w:r>
              <w:rPr>
                <w:rStyle w:val="IndexLink"/>
                <w:rtl w:val="true"/>
              </w:rPr>
              <w:t>الأمن الوظيفي للقضاة</w:t>
            </w:r>
            <w:r>
              <w:rPr>
                <w:rStyle w:val="IndexLink"/>
                <w:rtl w:val="true"/>
              </w:rPr>
              <w:tab/>
            </w:r>
            <w:r>
              <w:rPr>
                <w:rStyle w:val="IndexLink"/>
              </w:rPr>
              <w:t>338</w:t>
            </w:r>
          </w:hyperlink>
        </w:p>
        <w:p>
          <w:pPr>
            <w:pStyle w:val="Contents6"/>
            <w:tabs>
              <w:tab w:val="clear" w:pos="7609"/>
              <w:tab w:val="right" w:pos="9026" w:leader="dot"/>
            </w:tabs>
            <w:rPr/>
          </w:pPr>
          <w:hyperlink w:anchor="__RefHeading___Toc1042080_3804643083">
            <w:r>
              <w:rPr>
                <w:webHidden/>
                <w:rStyle w:val="IndexLink"/>
              </w:rPr>
              <w:t>۴</w:t>
            </w:r>
            <w:r>
              <w:rPr>
                <w:rStyle w:val="IndexLink"/>
                <w:rtl w:val="true"/>
              </w:rPr>
              <w:t xml:space="preserve"> </w:t>
            </w:r>
            <w:r>
              <w:rPr>
                <w:rStyle w:val="IndexLink"/>
                <w:rtl w:val="true"/>
              </w:rPr>
              <w:t xml:space="preserve">. </w:t>
            </w:r>
            <w:r>
              <w:rPr>
                <w:rStyle w:val="IndexLink"/>
                <w:rtl w:val="true"/>
              </w:rPr>
              <w:t>رعاية آداب القضاء</w:t>
            </w:r>
            <w:r>
              <w:rPr>
                <w:rStyle w:val="IndexLink"/>
                <w:rtl w:val="true"/>
              </w:rPr>
              <w:tab/>
            </w:r>
            <w:r>
              <w:rPr>
                <w:rStyle w:val="IndexLink"/>
              </w:rPr>
              <w:t>338</w:t>
            </w:r>
          </w:hyperlink>
        </w:p>
        <w:p>
          <w:pPr>
            <w:pStyle w:val="Contents6"/>
            <w:tabs>
              <w:tab w:val="clear" w:pos="7609"/>
              <w:tab w:val="right" w:pos="9026" w:leader="dot"/>
            </w:tabs>
            <w:rPr/>
          </w:pPr>
          <w:hyperlink w:anchor="__RefHeading___Toc1042082_3804643083">
            <w:r>
              <w:rPr>
                <w:webHidden/>
                <w:rStyle w:val="IndexLink"/>
              </w:rPr>
              <w:t>۵</w:t>
            </w:r>
            <w:r>
              <w:rPr>
                <w:rStyle w:val="IndexLink"/>
                <w:rtl w:val="true"/>
              </w:rPr>
              <w:t xml:space="preserve"> </w:t>
            </w:r>
            <w:r>
              <w:rPr>
                <w:rStyle w:val="IndexLink"/>
                <w:rtl w:val="true"/>
              </w:rPr>
              <w:t xml:space="preserve">. </w:t>
            </w:r>
            <w:r>
              <w:rPr>
                <w:rStyle w:val="IndexLink"/>
                <w:rtl w:val="true"/>
              </w:rPr>
              <w:t>الرقابة الدقيقة على القضاة</w:t>
            </w:r>
            <w:r>
              <w:rPr>
                <w:rStyle w:val="IndexLink"/>
                <w:rtl w:val="true"/>
              </w:rPr>
              <w:tab/>
            </w:r>
            <w:r>
              <w:rPr>
                <w:rStyle w:val="IndexLink"/>
              </w:rPr>
              <w:t>338</w:t>
            </w:r>
          </w:hyperlink>
        </w:p>
        <w:p>
          <w:pPr>
            <w:pStyle w:val="Contents6"/>
            <w:tabs>
              <w:tab w:val="clear" w:pos="7609"/>
              <w:tab w:val="right" w:pos="9026" w:leader="dot"/>
            </w:tabs>
            <w:rPr/>
          </w:pPr>
          <w:hyperlink w:anchor="__RefHeading___Toc1042084_3804643083">
            <w:r>
              <w:rPr>
                <w:webHidden/>
                <w:rStyle w:val="IndexLink"/>
              </w:rPr>
              <w:t>۶</w:t>
            </w:r>
            <w:r>
              <w:rPr>
                <w:rStyle w:val="IndexLink"/>
                <w:rtl w:val="true"/>
              </w:rPr>
              <w:t xml:space="preserve"> </w:t>
            </w:r>
            <w:r>
              <w:rPr>
                <w:rStyle w:val="IndexLink"/>
                <w:rtl w:val="true"/>
              </w:rPr>
              <w:t xml:space="preserve">. </w:t>
            </w:r>
            <w:r>
              <w:rPr>
                <w:rStyle w:val="IndexLink"/>
                <w:rtl w:val="true"/>
              </w:rPr>
              <w:t>وحدة الرؤية القضائيّة</w:t>
            </w:r>
            <w:r>
              <w:rPr>
                <w:rStyle w:val="IndexLink"/>
                <w:rtl w:val="true"/>
              </w:rPr>
              <w:tab/>
            </w:r>
            <w:r>
              <w:rPr>
                <w:rStyle w:val="IndexLink"/>
              </w:rPr>
              <w:t>338</w:t>
            </w:r>
          </w:hyperlink>
        </w:p>
        <w:p>
          <w:pPr>
            <w:pStyle w:val="Contents6"/>
            <w:tabs>
              <w:tab w:val="clear" w:pos="7609"/>
              <w:tab w:val="right" w:pos="9026" w:leader="dot"/>
            </w:tabs>
            <w:rPr/>
          </w:pPr>
          <w:hyperlink w:anchor="__RefHeading___Toc1042086_3804643083">
            <w:r>
              <w:rPr>
                <w:webHidden/>
                <w:rStyle w:val="IndexLink"/>
              </w:rPr>
              <w:t>۷</w:t>
            </w:r>
            <w:r>
              <w:rPr>
                <w:rStyle w:val="IndexLink"/>
                <w:rtl w:val="true"/>
              </w:rPr>
              <w:t xml:space="preserve"> </w:t>
            </w:r>
            <w:r>
              <w:rPr>
                <w:rStyle w:val="IndexLink"/>
                <w:rtl w:val="true"/>
              </w:rPr>
              <w:t xml:space="preserve">. </w:t>
            </w:r>
            <w:r>
              <w:rPr>
                <w:rStyle w:val="IndexLink"/>
                <w:rtl w:val="true"/>
              </w:rPr>
              <w:t>تساوي الجميع أمام القانون</w:t>
            </w:r>
            <w:r>
              <w:rPr>
                <w:rStyle w:val="IndexLink"/>
                <w:rtl w:val="true"/>
              </w:rPr>
              <w:tab/>
            </w:r>
            <w:r>
              <w:rPr>
                <w:rStyle w:val="IndexLink"/>
              </w:rPr>
              <w:t>339</w:t>
            </w:r>
          </w:hyperlink>
        </w:p>
        <w:p>
          <w:pPr>
            <w:pStyle w:val="Contents6"/>
            <w:tabs>
              <w:tab w:val="clear" w:pos="7609"/>
              <w:tab w:val="right" w:pos="9026" w:leader="dot"/>
            </w:tabs>
            <w:rPr/>
          </w:pPr>
          <w:hyperlink w:anchor="__RefHeading___Toc1042088_3804643083">
            <w:r>
              <w:rPr>
                <w:webHidden/>
                <w:rStyle w:val="IndexLink"/>
              </w:rPr>
              <w:t>۸</w:t>
            </w:r>
            <w:r>
              <w:rPr>
                <w:rStyle w:val="IndexLink"/>
                <w:rtl w:val="true"/>
              </w:rPr>
              <w:t xml:space="preserve"> </w:t>
            </w:r>
            <w:r>
              <w:rPr>
                <w:rStyle w:val="IndexLink"/>
                <w:rtl w:val="true"/>
              </w:rPr>
              <w:t xml:space="preserve">. </w:t>
            </w:r>
            <w:r>
              <w:rPr>
                <w:rStyle w:val="IndexLink"/>
                <w:rtl w:val="true"/>
              </w:rPr>
              <w:t>موقع مصالح النظام في إصدار الأحكام</w:t>
            </w:r>
            <w:r>
              <w:rPr>
                <w:rStyle w:val="IndexLink"/>
                <w:rtl w:val="true"/>
              </w:rPr>
              <w:tab/>
            </w:r>
            <w:r>
              <w:rPr>
                <w:rStyle w:val="IndexLink"/>
              </w:rPr>
              <w:t>339</w:t>
            </w:r>
          </w:hyperlink>
        </w:p>
        <w:p>
          <w:pPr>
            <w:pStyle w:val="Contents5"/>
            <w:tabs>
              <w:tab w:val="clear" w:pos="7892"/>
              <w:tab w:val="right" w:pos="9026" w:leader="dot"/>
            </w:tabs>
            <w:rPr/>
          </w:pPr>
          <w:hyperlink w:anchor="__RefHeading___Toc1042090_3804643083">
            <w:r>
              <w:rPr>
                <w:webHidden/>
                <w:rStyle w:val="IndexLink"/>
                <w:rtl w:val="true"/>
              </w:rPr>
              <w:t>اُصول السياسة الأمنيّة</w:t>
            </w:r>
            <w:r>
              <w:rPr>
                <w:rStyle w:val="IndexLink"/>
                <w:rtl w:val="true"/>
              </w:rPr>
              <w:tab/>
            </w:r>
            <w:r>
              <w:rPr>
                <w:rStyle w:val="IndexLink"/>
              </w:rPr>
              <w:t>340</w:t>
            </w:r>
          </w:hyperlink>
        </w:p>
        <w:p>
          <w:pPr>
            <w:pStyle w:val="Contents6"/>
            <w:tabs>
              <w:tab w:val="clear" w:pos="7609"/>
              <w:tab w:val="right" w:pos="9026" w:leader="dot"/>
            </w:tabs>
            <w:rPr/>
          </w:pPr>
          <w:hyperlink w:anchor="__RefHeading___Toc1042092_3804643083">
            <w:r>
              <w:rPr>
                <w:webHidden/>
                <w:rStyle w:val="IndexLink"/>
              </w:rPr>
              <w:t>۱</w:t>
            </w:r>
            <w:r>
              <w:rPr>
                <w:rStyle w:val="IndexLink"/>
                <w:rtl w:val="true"/>
              </w:rPr>
              <w:t xml:space="preserve"> </w:t>
            </w:r>
            <w:r>
              <w:rPr>
                <w:rStyle w:val="IndexLink"/>
                <w:rtl w:val="true"/>
              </w:rPr>
              <w:t xml:space="preserve">. </w:t>
            </w:r>
            <w:r>
              <w:rPr>
                <w:rStyle w:val="IndexLink"/>
                <w:rtl w:val="true"/>
              </w:rPr>
              <w:t>تأسيس نظام أمني فاعل</w:t>
            </w:r>
            <w:r>
              <w:rPr>
                <w:rStyle w:val="IndexLink"/>
                <w:rtl w:val="true"/>
              </w:rPr>
              <w:tab/>
            </w:r>
            <w:r>
              <w:rPr>
                <w:rStyle w:val="IndexLink"/>
              </w:rPr>
              <w:t>340</w:t>
            </w:r>
          </w:hyperlink>
        </w:p>
        <w:p>
          <w:pPr>
            <w:pStyle w:val="Contents6"/>
            <w:tabs>
              <w:tab w:val="clear" w:pos="7609"/>
              <w:tab w:val="right" w:pos="9026" w:leader="dot"/>
            </w:tabs>
            <w:rPr/>
          </w:pPr>
          <w:hyperlink w:anchor="__RefHeading___Toc1042094_3804643083">
            <w:r>
              <w:rPr>
                <w:webHidden/>
                <w:rStyle w:val="IndexLink"/>
              </w:rPr>
              <w:t>۲</w:t>
            </w:r>
            <w:r>
              <w:rPr>
                <w:rStyle w:val="IndexLink"/>
                <w:rtl w:val="true"/>
              </w:rPr>
              <w:t xml:space="preserve"> </w:t>
            </w:r>
            <w:r>
              <w:rPr>
                <w:rStyle w:val="IndexLink"/>
                <w:rtl w:val="true"/>
              </w:rPr>
              <w:t xml:space="preserve">. </w:t>
            </w:r>
            <w:r>
              <w:rPr>
                <w:rStyle w:val="IndexLink"/>
                <w:rtl w:val="true"/>
              </w:rPr>
              <w:t>إزالة التوتّر</w:t>
            </w:r>
            <w:r>
              <w:rPr>
                <w:rStyle w:val="IndexLink"/>
                <w:rtl w:val="true"/>
              </w:rPr>
              <w:tab/>
            </w:r>
            <w:r>
              <w:rPr>
                <w:rStyle w:val="IndexLink"/>
              </w:rPr>
              <w:t>340</w:t>
            </w:r>
          </w:hyperlink>
        </w:p>
        <w:p>
          <w:pPr>
            <w:pStyle w:val="Contents6"/>
            <w:tabs>
              <w:tab w:val="clear" w:pos="7609"/>
              <w:tab w:val="right" w:pos="9026" w:leader="dot"/>
            </w:tabs>
            <w:rPr/>
          </w:pPr>
          <w:hyperlink w:anchor="__RefHeading___Toc1042096_3804643083">
            <w:r>
              <w:rPr>
                <w:webHidden/>
                <w:rStyle w:val="IndexLink"/>
              </w:rPr>
              <w:t>۳</w:t>
            </w:r>
            <w:r>
              <w:rPr>
                <w:rStyle w:val="IndexLink"/>
                <w:rtl w:val="true"/>
              </w:rPr>
              <w:t xml:space="preserve"> </w:t>
            </w:r>
            <w:r>
              <w:rPr>
                <w:rStyle w:val="IndexLink"/>
                <w:rtl w:val="true"/>
              </w:rPr>
              <w:t xml:space="preserve">. </w:t>
            </w:r>
            <w:r>
              <w:rPr>
                <w:rStyle w:val="IndexLink"/>
                <w:rtl w:val="true"/>
              </w:rPr>
              <w:t>الحذر وانتهاز الفرص</w:t>
            </w:r>
            <w:r>
              <w:rPr>
                <w:rStyle w:val="IndexLink"/>
                <w:rtl w:val="true"/>
              </w:rPr>
              <w:tab/>
            </w:r>
            <w:r>
              <w:rPr>
                <w:rStyle w:val="IndexLink"/>
              </w:rPr>
              <w:t>340</w:t>
            </w:r>
          </w:hyperlink>
        </w:p>
        <w:p>
          <w:pPr>
            <w:pStyle w:val="Contents6"/>
            <w:tabs>
              <w:tab w:val="clear" w:pos="7609"/>
              <w:tab w:val="right" w:pos="9026" w:leader="dot"/>
            </w:tabs>
            <w:rPr/>
          </w:pPr>
          <w:hyperlink w:anchor="__RefHeading___Toc1042098_3804643083">
            <w:r>
              <w:rPr>
                <w:webHidden/>
                <w:rStyle w:val="IndexLink"/>
              </w:rPr>
              <w:t>۴</w:t>
            </w:r>
            <w:r>
              <w:rPr>
                <w:rStyle w:val="IndexLink"/>
                <w:rtl w:val="true"/>
              </w:rPr>
              <w:t xml:space="preserve"> </w:t>
            </w:r>
            <w:r>
              <w:rPr>
                <w:rStyle w:val="IndexLink"/>
                <w:rtl w:val="true"/>
              </w:rPr>
              <w:t xml:space="preserve">. </w:t>
            </w:r>
            <w:r>
              <w:rPr>
                <w:rStyle w:val="IndexLink"/>
                <w:rtl w:val="true"/>
              </w:rPr>
              <w:t>الامتناع عن سياسة الرعب</w:t>
            </w:r>
            <w:r>
              <w:rPr>
                <w:rStyle w:val="IndexLink"/>
                <w:rtl w:val="true"/>
              </w:rPr>
              <w:tab/>
            </w:r>
            <w:r>
              <w:rPr>
                <w:rStyle w:val="IndexLink"/>
              </w:rPr>
              <w:t>341</w:t>
            </w:r>
          </w:hyperlink>
        </w:p>
        <w:p>
          <w:pPr>
            <w:pStyle w:val="Contents6"/>
            <w:tabs>
              <w:tab w:val="clear" w:pos="7609"/>
              <w:tab w:val="right" w:pos="9026" w:leader="dot"/>
            </w:tabs>
            <w:rPr/>
          </w:pPr>
          <w:hyperlink w:anchor="__RefHeading___Toc1042100_3804643083">
            <w:r>
              <w:rPr>
                <w:webHidden/>
                <w:rStyle w:val="IndexLink"/>
              </w:rPr>
              <w:t>۵</w:t>
            </w:r>
            <w:r>
              <w:rPr>
                <w:rStyle w:val="IndexLink"/>
                <w:rtl w:val="true"/>
              </w:rPr>
              <w:t xml:space="preserve"> </w:t>
            </w:r>
            <w:r>
              <w:rPr>
                <w:rStyle w:val="IndexLink"/>
                <w:rtl w:val="true"/>
              </w:rPr>
              <w:t xml:space="preserve">. </w:t>
            </w:r>
            <w:r>
              <w:rPr>
                <w:rStyle w:val="IndexLink"/>
                <w:rtl w:val="true"/>
              </w:rPr>
              <w:t>مبدأ تطبيق القانون في مواجهة المجرمين</w:t>
            </w:r>
            <w:r>
              <w:rPr>
                <w:rStyle w:val="IndexLink"/>
                <w:rtl w:val="true"/>
              </w:rPr>
              <w:tab/>
            </w:r>
            <w:r>
              <w:rPr>
                <w:rStyle w:val="IndexLink"/>
              </w:rPr>
              <w:t>341</w:t>
            </w:r>
          </w:hyperlink>
        </w:p>
        <w:p>
          <w:pPr>
            <w:pStyle w:val="Contents6"/>
            <w:tabs>
              <w:tab w:val="clear" w:pos="7609"/>
              <w:tab w:val="right" w:pos="9026" w:leader="dot"/>
            </w:tabs>
            <w:rPr/>
          </w:pPr>
          <w:hyperlink w:anchor="__RefHeading___Toc1042102_3804643083">
            <w:r>
              <w:rPr>
                <w:webHidden/>
                <w:rStyle w:val="IndexLink"/>
              </w:rPr>
              <w:t>۶</w:t>
            </w:r>
            <w:r>
              <w:rPr>
                <w:rStyle w:val="IndexLink"/>
                <w:rtl w:val="true"/>
              </w:rPr>
              <w:t xml:space="preserve"> </w:t>
            </w:r>
            <w:r>
              <w:rPr>
                <w:rStyle w:val="IndexLink"/>
                <w:rtl w:val="true"/>
              </w:rPr>
              <w:t xml:space="preserve">. </w:t>
            </w:r>
            <w:r>
              <w:rPr>
                <w:rStyle w:val="IndexLink"/>
                <w:rtl w:val="true"/>
              </w:rPr>
              <w:t>مداراة المعارضين ما لم يصلوا إلى تخوم التآمر</w:t>
            </w:r>
            <w:r>
              <w:rPr>
                <w:rStyle w:val="IndexLink"/>
                <w:rtl w:val="true"/>
              </w:rPr>
              <w:tab/>
            </w:r>
            <w:r>
              <w:rPr>
                <w:rStyle w:val="IndexLink"/>
              </w:rPr>
              <w:t>341</w:t>
            </w:r>
          </w:hyperlink>
        </w:p>
        <w:p>
          <w:pPr>
            <w:pStyle w:val="Contents5"/>
            <w:tabs>
              <w:tab w:val="clear" w:pos="7892"/>
              <w:tab w:val="right" w:pos="9026" w:leader="dot"/>
            </w:tabs>
            <w:rPr/>
          </w:pPr>
          <w:hyperlink w:anchor="__RefHeading___Toc1042104_3804643083">
            <w:r>
              <w:rPr>
                <w:webHidden/>
                <w:rStyle w:val="IndexLink"/>
                <w:rtl w:val="true"/>
              </w:rPr>
              <w:t>اُصول السياسة الحربيّة</w:t>
            </w:r>
            <w:r>
              <w:rPr>
                <w:rStyle w:val="IndexLink"/>
                <w:rtl w:val="true"/>
              </w:rPr>
              <w:tab/>
            </w:r>
            <w:r>
              <w:rPr>
                <w:rStyle w:val="IndexLink"/>
              </w:rPr>
              <w:t>342</w:t>
            </w:r>
          </w:hyperlink>
        </w:p>
        <w:p>
          <w:pPr>
            <w:pStyle w:val="Contents6"/>
            <w:tabs>
              <w:tab w:val="clear" w:pos="7609"/>
              <w:tab w:val="right" w:pos="9026" w:leader="dot"/>
            </w:tabs>
            <w:rPr/>
          </w:pPr>
          <w:hyperlink w:anchor="__RefHeading___Toc1042106_3804643083">
            <w:r>
              <w:rPr>
                <w:webHidden/>
                <w:rStyle w:val="IndexLink"/>
              </w:rPr>
              <w:t>۱</w:t>
            </w:r>
            <w:r>
              <w:rPr>
                <w:rStyle w:val="IndexLink"/>
                <w:rtl w:val="true"/>
              </w:rPr>
              <w:t xml:space="preserve"> </w:t>
            </w:r>
            <w:r>
              <w:rPr>
                <w:rStyle w:val="IndexLink"/>
                <w:rtl w:val="true"/>
              </w:rPr>
              <w:t xml:space="preserve">. </w:t>
            </w:r>
            <w:r>
              <w:rPr>
                <w:rStyle w:val="IndexLink"/>
                <w:rtl w:val="true"/>
              </w:rPr>
              <w:t>العناية بالتدريب الحربي وتنظيم الجيش</w:t>
            </w:r>
            <w:r>
              <w:rPr>
                <w:rStyle w:val="IndexLink"/>
                <w:rtl w:val="true"/>
              </w:rPr>
              <w:tab/>
            </w:r>
            <w:r>
              <w:rPr>
                <w:rStyle w:val="IndexLink"/>
              </w:rPr>
              <w:t>342</w:t>
            </w:r>
          </w:hyperlink>
        </w:p>
        <w:p>
          <w:pPr>
            <w:pStyle w:val="Contents6"/>
            <w:tabs>
              <w:tab w:val="clear" w:pos="7609"/>
              <w:tab w:val="right" w:pos="9026" w:leader="dot"/>
            </w:tabs>
            <w:rPr/>
          </w:pPr>
          <w:hyperlink w:anchor="__RefHeading___Toc1042108_3804643083">
            <w:r>
              <w:rPr>
                <w:webHidden/>
                <w:rStyle w:val="IndexLink"/>
              </w:rPr>
              <w:t>۲</w:t>
            </w:r>
            <w:r>
              <w:rPr>
                <w:rStyle w:val="IndexLink"/>
                <w:rtl w:val="true"/>
              </w:rPr>
              <w:t xml:space="preserve"> </w:t>
            </w:r>
            <w:r>
              <w:rPr>
                <w:rStyle w:val="IndexLink"/>
                <w:rtl w:val="true"/>
              </w:rPr>
              <w:t xml:space="preserve">. </w:t>
            </w:r>
            <w:r>
              <w:rPr>
                <w:rStyle w:val="IndexLink"/>
                <w:rtl w:val="true"/>
              </w:rPr>
              <w:t>تأسيس القوّات الخاصّة</w:t>
            </w:r>
            <w:r>
              <w:rPr>
                <w:rStyle w:val="IndexLink"/>
                <w:rtl w:val="true"/>
              </w:rPr>
              <w:tab/>
            </w:r>
            <w:r>
              <w:rPr>
                <w:rStyle w:val="IndexLink"/>
              </w:rPr>
              <w:t>343</w:t>
            </w:r>
          </w:hyperlink>
        </w:p>
        <w:p>
          <w:pPr>
            <w:pStyle w:val="Contents6"/>
            <w:tabs>
              <w:tab w:val="clear" w:pos="7609"/>
              <w:tab w:val="right" w:pos="9026" w:leader="dot"/>
            </w:tabs>
            <w:rPr/>
          </w:pPr>
          <w:hyperlink w:anchor="__RefHeading___Toc1042110_3804643083">
            <w:r>
              <w:rPr>
                <w:webHidden/>
                <w:rStyle w:val="IndexLink"/>
              </w:rPr>
              <w:t>۳</w:t>
            </w:r>
            <w:r>
              <w:rPr>
                <w:rStyle w:val="IndexLink"/>
                <w:rtl w:val="true"/>
              </w:rPr>
              <w:t xml:space="preserve"> </w:t>
            </w:r>
            <w:r>
              <w:rPr>
                <w:rStyle w:val="IndexLink"/>
                <w:rtl w:val="true"/>
              </w:rPr>
              <w:t xml:space="preserve">. </w:t>
            </w:r>
            <w:r>
              <w:rPr>
                <w:rStyle w:val="IndexLink"/>
                <w:rtl w:val="true"/>
              </w:rPr>
              <w:t>تقوية البنية المعنويّة</w:t>
            </w:r>
            <w:r>
              <w:rPr>
                <w:rStyle w:val="IndexLink"/>
                <w:rtl w:val="true"/>
              </w:rPr>
              <w:tab/>
            </w:r>
            <w:r>
              <w:rPr>
                <w:rStyle w:val="IndexLink"/>
              </w:rPr>
              <w:t>344</w:t>
            </w:r>
          </w:hyperlink>
        </w:p>
        <w:p>
          <w:pPr>
            <w:pStyle w:val="Contents6"/>
            <w:tabs>
              <w:tab w:val="clear" w:pos="7609"/>
              <w:tab w:val="right" w:pos="9026" w:leader="dot"/>
            </w:tabs>
            <w:rPr/>
          </w:pPr>
          <w:hyperlink w:anchor="__RefHeading___Toc1042112_3804643083">
            <w:r>
              <w:rPr>
                <w:webHidden/>
                <w:rStyle w:val="IndexLink"/>
              </w:rPr>
              <w:t>۴</w:t>
            </w:r>
            <w:r>
              <w:rPr>
                <w:rStyle w:val="IndexLink"/>
                <w:rtl w:val="true"/>
              </w:rPr>
              <w:t xml:space="preserve"> </w:t>
            </w:r>
            <w:r>
              <w:rPr>
                <w:rStyle w:val="IndexLink"/>
                <w:rtl w:val="true"/>
              </w:rPr>
              <w:t xml:space="preserve">. </w:t>
            </w:r>
            <w:r>
              <w:rPr>
                <w:rStyle w:val="IndexLink"/>
                <w:rtl w:val="true"/>
              </w:rPr>
              <w:t>الحيلة في الحرب</w:t>
            </w:r>
            <w:r>
              <w:rPr>
                <w:rStyle w:val="IndexLink"/>
                <w:rtl w:val="true"/>
              </w:rPr>
              <w:tab/>
            </w:r>
            <w:r>
              <w:rPr>
                <w:rStyle w:val="IndexLink"/>
              </w:rPr>
              <w:t>345</w:t>
            </w:r>
          </w:hyperlink>
        </w:p>
        <w:p>
          <w:pPr>
            <w:pStyle w:val="Contents6"/>
            <w:tabs>
              <w:tab w:val="clear" w:pos="7609"/>
              <w:tab w:val="right" w:pos="9026" w:leader="dot"/>
            </w:tabs>
            <w:rPr/>
          </w:pPr>
          <w:hyperlink w:anchor="__RefHeading___Toc1042114_3804643083">
            <w:r>
              <w:rPr>
                <w:webHidden/>
                <w:rStyle w:val="IndexLink"/>
              </w:rPr>
              <w:t>۵</w:t>
            </w:r>
            <w:r>
              <w:rPr>
                <w:rStyle w:val="IndexLink"/>
                <w:rtl w:val="true"/>
              </w:rPr>
              <w:t xml:space="preserve"> </w:t>
            </w:r>
            <w:r>
              <w:rPr>
                <w:rStyle w:val="IndexLink"/>
                <w:rtl w:val="true"/>
              </w:rPr>
              <w:t xml:space="preserve">. </w:t>
            </w:r>
            <w:r>
              <w:rPr>
                <w:rStyle w:val="IndexLink"/>
                <w:rtl w:val="true"/>
              </w:rPr>
              <w:t>أخلاق الحرب</w:t>
            </w:r>
            <w:r>
              <w:rPr>
                <w:rStyle w:val="IndexLink"/>
                <w:rtl w:val="true"/>
              </w:rPr>
              <w:tab/>
            </w:r>
            <w:r>
              <w:rPr>
                <w:rStyle w:val="IndexLink"/>
              </w:rPr>
              <w:t>346</w:t>
            </w:r>
          </w:hyperlink>
        </w:p>
        <w:p>
          <w:pPr>
            <w:pStyle w:val="Contents6"/>
            <w:tabs>
              <w:tab w:val="clear" w:pos="7609"/>
              <w:tab w:val="right" w:pos="9026" w:leader="dot"/>
            </w:tabs>
            <w:rPr/>
          </w:pPr>
          <w:hyperlink w:anchor="__RefHeading___Toc1042116_3804643083">
            <w:r>
              <w:rPr>
                <w:webHidden/>
                <w:rStyle w:val="IndexLink"/>
                <w:rtl w:val="true"/>
              </w:rPr>
              <w:t>أ ـ تجنّب الحرب وعدم البدء بالقتال</w:t>
            </w:r>
            <w:r>
              <w:rPr>
                <w:rStyle w:val="IndexLink"/>
                <w:rtl w:val="true"/>
              </w:rPr>
              <w:tab/>
            </w:r>
            <w:r>
              <w:rPr>
                <w:rStyle w:val="IndexLink"/>
              </w:rPr>
              <w:t>346</w:t>
            </w:r>
          </w:hyperlink>
        </w:p>
        <w:p>
          <w:pPr>
            <w:pStyle w:val="Contents6"/>
            <w:tabs>
              <w:tab w:val="clear" w:pos="7609"/>
              <w:tab w:val="right" w:pos="9026" w:leader="dot"/>
            </w:tabs>
            <w:rPr/>
          </w:pPr>
          <w:hyperlink w:anchor="__RefHeading___Toc1042118_3804643083">
            <w:r>
              <w:rPr>
                <w:webHidden/>
                <w:rStyle w:val="IndexLink"/>
                <w:rtl w:val="true"/>
              </w:rPr>
              <w:t>ب ـ عدم الدعوة إلى المبارزة</w:t>
            </w:r>
            <w:r>
              <w:rPr>
                <w:rStyle w:val="IndexLink"/>
                <w:rtl w:val="true"/>
              </w:rPr>
              <w:tab/>
            </w:r>
            <w:r>
              <w:rPr>
                <w:rStyle w:val="IndexLink"/>
              </w:rPr>
              <w:t>346</w:t>
            </w:r>
          </w:hyperlink>
        </w:p>
        <w:p>
          <w:pPr>
            <w:pStyle w:val="Contents6"/>
            <w:tabs>
              <w:tab w:val="clear" w:pos="7609"/>
              <w:tab w:val="right" w:pos="9026" w:leader="dot"/>
            </w:tabs>
            <w:rPr/>
          </w:pPr>
          <w:hyperlink w:anchor="__RefHeading___Toc1042120_3804643083">
            <w:r>
              <w:rPr>
                <w:webHidden/>
                <w:rStyle w:val="IndexLink"/>
                <w:rtl w:val="true"/>
              </w:rPr>
              <w:t>ج ـ الحصانة السياسيّة لرسل العدوّ</w:t>
            </w:r>
            <w:r>
              <w:rPr>
                <w:rStyle w:val="IndexLink"/>
                <w:rtl w:val="true"/>
              </w:rPr>
              <w:tab/>
            </w:r>
            <w:r>
              <w:rPr>
                <w:rStyle w:val="IndexLink"/>
              </w:rPr>
              <w:t>346</w:t>
            </w:r>
          </w:hyperlink>
        </w:p>
        <w:p>
          <w:pPr>
            <w:pStyle w:val="Contents6"/>
            <w:tabs>
              <w:tab w:val="clear" w:pos="7609"/>
              <w:tab w:val="right" w:pos="9026" w:leader="dot"/>
            </w:tabs>
            <w:rPr/>
          </w:pPr>
          <w:hyperlink w:anchor="__RefHeading___Toc1042122_3804643083">
            <w:r>
              <w:rPr>
                <w:webHidden/>
                <w:rStyle w:val="IndexLink"/>
                <w:rtl w:val="true"/>
              </w:rPr>
              <w:t>د ـ إقامة الحجّة قبل بدء القتال</w:t>
            </w:r>
            <w:r>
              <w:rPr>
                <w:rStyle w:val="IndexLink"/>
                <w:rtl w:val="true"/>
              </w:rPr>
              <w:tab/>
            </w:r>
            <w:r>
              <w:rPr>
                <w:rStyle w:val="IndexLink"/>
              </w:rPr>
              <w:t>347</w:t>
            </w:r>
          </w:hyperlink>
        </w:p>
        <w:p>
          <w:pPr>
            <w:pStyle w:val="Contents6"/>
            <w:tabs>
              <w:tab w:val="clear" w:pos="7609"/>
              <w:tab w:val="right" w:pos="9026" w:leader="dot"/>
            </w:tabs>
            <w:rPr/>
          </w:pPr>
          <w:hyperlink w:anchor="__RefHeading___Toc1042124_3804643083">
            <w:r>
              <w:rPr>
                <w:webHidden/>
                <w:rStyle w:val="IndexLink"/>
                <w:rtl w:val="true"/>
              </w:rPr>
              <w:t>ه ـ الدعاء أثناء القتال</w:t>
            </w:r>
            <w:r>
              <w:rPr>
                <w:rStyle w:val="IndexLink"/>
                <w:rtl w:val="true"/>
              </w:rPr>
              <w:tab/>
            </w:r>
            <w:r>
              <w:rPr>
                <w:rStyle w:val="IndexLink"/>
              </w:rPr>
              <w:t>347</w:t>
            </w:r>
          </w:hyperlink>
        </w:p>
        <w:p>
          <w:pPr>
            <w:pStyle w:val="Contents6"/>
            <w:tabs>
              <w:tab w:val="clear" w:pos="7609"/>
              <w:tab w:val="right" w:pos="9026" w:leader="dot"/>
            </w:tabs>
            <w:rPr/>
          </w:pPr>
          <w:hyperlink w:anchor="__RefHeading___Toc1042126_3804643083">
            <w:r>
              <w:rPr>
                <w:webHidden/>
                <w:rStyle w:val="IndexLink"/>
                <w:rtl w:val="true"/>
              </w:rPr>
              <w:t>و ـ الشروع في القتال عند الزوال</w:t>
            </w:r>
            <w:r>
              <w:rPr>
                <w:rStyle w:val="IndexLink"/>
                <w:rtl w:val="true"/>
              </w:rPr>
              <w:tab/>
            </w:r>
            <w:r>
              <w:rPr>
                <w:rStyle w:val="IndexLink"/>
              </w:rPr>
              <w:t>347</w:t>
            </w:r>
          </w:hyperlink>
        </w:p>
        <w:p>
          <w:pPr>
            <w:pStyle w:val="Contents6"/>
            <w:tabs>
              <w:tab w:val="clear" w:pos="7609"/>
              <w:tab w:val="right" w:pos="9026" w:leader="dot"/>
            </w:tabs>
            <w:rPr/>
          </w:pPr>
          <w:hyperlink w:anchor="__RefHeading___Toc1042128_3804643083">
            <w:r>
              <w:rPr>
                <w:webHidden/>
                <w:rStyle w:val="IndexLink"/>
                <w:rtl w:val="true"/>
              </w:rPr>
              <w:t>ز ـ الإحسان إلى فلول العدوّ</w:t>
            </w:r>
            <w:r>
              <w:rPr>
                <w:rStyle w:val="IndexLink"/>
                <w:rtl w:val="true"/>
              </w:rPr>
              <w:tab/>
            </w:r>
            <w:r>
              <w:rPr>
                <w:rStyle w:val="IndexLink"/>
              </w:rPr>
              <w:t>347</w:t>
            </w:r>
          </w:hyperlink>
        </w:p>
        <w:p>
          <w:pPr>
            <w:pStyle w:val="Contents6"/>
            <w:tabs>
              <w:tab w:val="clear" w:pos="7609"/>
              <w:tab w:val="right" w:pos="9026" w:leader="dot"/>
            </w:tabs>
            <w:rPr/>
          </w:pPr>
          <w:hyperlink w:anchor="__RefHeading___Toc1042130_3804643083">
            <w:r>
              <w:rPr>
                <w:webHidden/>
                <w:rStyle w:val="IndexLink"/>
                <w:rtl w:val="true"/>
              </w:rPr>
              <w:t>اُصول السياسة العالميّة</w:t>
            </w:r>
            <w:r>
              <w:rPr>
                <w:rStyle w:val="IndexLink"/>
                <w:rtl w:val="true"/>
              </w:rPr>
              <w:tab/>
            </w:r>
            <w:r>
              <w:rPr>
                <w:rStyle w:val="IndexLink"/>
              </w:rPr>
              <w:t>348</w:t>
            </w:r>
          </w:hyperlink>
        </w:p>
        <w:p>
          <w:pPr>
            <w:pStyle w:val="Contents6"/>
            <w:tabs>
              <w:tab w:val="clear" w:pos="7609"/>
              <w:tab w:val="right" w:pos="9026" w:leader="dot"/>
            </w:tabs>
            <w:rPr/>
          </w:pPr>
          <w:hyperlink w:anchor="__RefHeading___Toc1042132_3804643083">
            <w:r>
              <w:rPr>
                <w:webHidden/>
                <w:rStyle w:val="IndexLink"/>
                <w:rtl w:val="true"/>
              </w:rPr>
              <w:t xml:space="preserve">المجموعة الأولى </w:t>
            </w:r>
            <w:r>
              <w:rPr>
                <w:rStyle w:val="IndexLink"/>
                <w:rtl w:val="true"/>
              </w:rPr>
              <w:t xml:space="preserve">: </w:t>
            </w:r>
            <w:r>
              <w:rPr>
                <w:rStyle w:val="IndexLink"/>
                <w:rtl w:val="true"/>
              </w:rPr>
              <w:t>القواعد الّتي تضمن بقاء الدول</w:t>
            </w:r>
            <w:r>
              <w:rPr>
                <w:rStyle w:val="IndexLink"/>
                <w:rtl w:val="true"/>
              </w:rPr>
              <w:tab/>
            </w:r>
            <w:r>
              <w:rPr>
                <w:rStyle w:val="IndexLink"/>
              </w:rPr>
              <w:t>348</w:t>
            </w:r>
          </w:hyperlink>
        </w:p>
        <w:p>
          <w:pPr>
            <w:pStyle w:val="Contents6"/>
            <w:tabs>
              <w:tab w:val="clear" w:pos="7609"/>
              <w:tab w:val="right" w:pos="9026" w:leader="dot"/>
            </w:tabs>
            <w:rPr/>
          </w:pPr>
          <w:hyperlink w:anchor="__RefHeading___Toc1042134_3804643083">
            <w:r>
              <w:rPr>
                <w:webHidden/>
                <w:rStyle w:val="IndexLink"/>
                <w:rtl w:val="true"/>
              </w:rPr>
              <w:t xml:space="preserve">المجموعة الثانية </w:t>
            </w:r>
            <w:r>
              <w:rPr>
                <w:rStyle w:val="IndexLink"/>
                <w:rtl w:val="true"/>
              </w:rPr>
              <w:t xml:space="preserve">: </w:t>
            </w:r>
            <w:r>
              <w:rPr>
                <w:rStyle w:val="IndexLink"/>
                <w:rtl w:val="true"/>
              </w:rPr>
              <w:t>القواعد الّتي تجرّ إلى زوال الدول</w:t>
            </w:r>
            <w:r>
              <w:rPr>
                <w:rStyle w:val="IndexLink"/>
                <w:rtl w:val="true"/>
              </w:rPr>
              <w:tab/>
            </w:r>
            <w:r>
              <w:rPr>
                <w:rStyle w:val="IndexLink"/>
              </w:rPr>
              <w:t>348</w:t>
            </w:r>
          </w:hyperlink>
        </w:p>
        <w:p>
          <w:pPr>
            <w:pStyle w:val="Contents6"/>
            <w:tabs>
              <w:tab w:val="clear" w:pos="7609"/>
              <w:tab w:val="right" w:pos="9026" w:leader="dot"/>
            </w:tabs>
            <w:rPr/>
          </w:pPr>
          <w:hyperlink w:anchor="__RefHeading___Toc1042136_3804643083">
            <w:r>
              <w:rPr>
                <w:webHidden/>
                <w:rStyle w:val="IndexLink"/>
                <w:rtl w:val="true"/>
              </w:rPr>
              <w:t xml:space="preserve">المجموعة الثالثة </w:t>
            </w:r>
            <w:r>
              <w:rPr>
                <w:rStyle w:val="IndexLink"/>
                <w:rtl w:val="true"/>
              </w:rPr>
              <w:t xml:space="preserve">: </w:t>
            </w:r>
            <w:r>
              <w:rPr>
                <w:rStyle w:val="IndexLink"/>
                <w:rtl w:val="true"/>
              </w:rPr>
              <w:t>المنطلقات الفاعلة في العلاقات الدوليّة</w:t>
            </w:r>
            <w:r>
              <w:rPr>
                <w:rStyle w:val="IndexLink"/>
                <w:rtl w:val="true"/>
              </w:rPr>
              <w:tab/>
            </w:r>
            <w:r>
              <w:rPr>
                <w:rStyle w:val="IndexLink"/>
              </w:rPr>
              <w:t>349</w:t>
            </w:r>
          </w:hyperlink>
        </w:p>
        <w:p>
          <w:pPr>
            <w:pStyle w:val="Contents6"/>
            <w:tabs>
              <w:tab w:val="clear" w:pos="7609"/>
              <w:tab w:val="right" w:pos="9026" w:leader="dot"/>
            </w:tabs>
            <w:rPr/>
          </w:pPr>
          <w:hyperlink w:anchor="__RefHeading___Toc1042138_3804643083">
            <w:r>
              <w:rPr>
                <w:webHidden/>
                <w:rStyle w:val="IndexLink"/>
                <w:rtl w:val="true"/>
              </w:rPr>
              <w:t>استخلاص</w:t>
            </w:r>
            <w:r>
              <w:rPr>
                <w:rStyle w:val="IndexLink"/>
                <w:rtl w:val="true"/>
              </w:rPr>
              <w:tab/>
            </w:r>
            <w:r>
              <w:rPr>
                <w:rStyle w:val="IndexLink"/>
              </w:rPr>
              <w:t>349</w:t>
            </w:r>
          </w:hyperlink>
        </w:p>
        <w:p>
          <w:pPr>
            <w:pStyle w:val="Contents5"/>
            <w:tabs>
              <w:tab w:val="clear" w:pos="7892"/>
              <w:tab w:val="right" w:pos="9026" w:leader="dot"/>
            </w:tabs>
            <w:rPr/>
          </w:pPr>
          <w:hyperlink w:anchor="__RefHeading___Toc1042140_3804643083">
            <w:r>
              <w:rPr>
                <w:webHidden/>
                <w:rStyle w:val="IndexLink"/>
                <w:rtl w:val="true"/>
              </w:rPr>
              <w:t xml:space="preserve">الفصل الأوّل </w:t>
            </w:r>
            <w:r>
              <w:rPr>
                <w:rStyle w:val="IndexLink"/>
                <w:rtl w:val="true"/>
              </w:rPr>
              <w:t xml:space="preserve">: </w:t>
            </w:r>
            <w:r>
              <w:rPr>
                <w:rStyle w:val="IndexLink"/>
                <w:rtl w:val="true"/>
              </w:rPr>
              <w:t>بيعة النور</w:t>
            </w:r>
            <w:r>
              <w:rPr>
                <w:rStyle w:val="IndexLink"/>
                <w:rtl w:val="true"/>
              </w:rPr>
              <w:tab/>
            </w:r>
            <w:r>
              <w:rPr>
                <w:rStyle w:val="IndexLink"/>
              </w:rPr>
              <w:t>356</w:t>
            </w:r>
          </w:hyperlink>
        </w:p>
        <w:p>
          <w:pPr>
            <w:pStyle w:val="Contents6"/>
            <w:tabs>
              <w:tab w:val="clear" w:pos="7609"/>
              <w:tab w:val="right" w:pos="9026" w:leader="dot"/>
            </w:tabs>
            <w:rPr/>
          </w:pPr>
          <w:hyperlink w:anchor="__RefHeading___Toc1042142_3804643083">
            <w:r>
              <w:rPr>
                <w:webHidden/>
                <w:rStyle w:val="IndexLink"/>
                <w:rtl w:val="true"/>
              </w:rPr>
              <w:t>أ ـ تاريخ بيعة الإمام عليه السلام</w:t>
            </w:r>
            <w:r>
              <w:rPr>
                <w:rStyle w:val="IndexLink"/>
                <w:rtl w:val="true"/>
              </w:rPr>
              <w:tab/>
            </w:r>
            <w:r>
              <w:rPr>
                <w:rStyle w:val="IndexLink"/>
              </w:rPr>
              <w:t>356</w:t>
            </w:r>
          </w:hyperlink>
        </w:p>
        <w:p>
          <w:pPr>
            <w:pStyle w:val="Contents6"/>
            <w:tabs>
              <w:tab w:val="clear" w:pos="7609"/>
              <w:tab w:val="right" w:pos="9026" w:leader="dot"/>
            </w:tabs>
            <w:rPr/>
          </w:pPr>
          <w:hyperlink w:anchor="__RefHeading___Toc1042144_3804643083">
            <w:r>
              <w:rPr>
                <w:webHidden/>
                <w:rStyle w:val="IndexLink"/>
                <w:rtl w:val="true"/>
              </w:rPr>
              <w:t>ب ـ حريّة النّاس في انتخاب الإمام عليه السلام</w:t>
            </w:r>
            <w:r>
              <w:rPr>
                <w:rStyle w:val="IndexLink"/>
                <w:rtl w:val="true"/>
              </w:rPr>
              <w:tab/>
            </w:r>
            <w:r>
              <w:rPr>
                <w:rStyle w:val="IndexLink"/>
              </w:rPr>
              <w:t>357</w:t>
            </w:r>
          </w:hyperlink>
        </w:p>
        <w:p>
          <w:pPr>
            <w:pStyle w:val="Contents6"/>
            <w:tabs>
              <w:tab w:val="clear" w:pos="7609"/>
              <w:tab w:val="right" w:pos="9026" w:leader="dot"/>
            </w:tabs>
            <w:rPr/>
          </w:pPr>
          <w:hyperlink w:anchor="__RefHeading___Toc1042146_3804643083">
            <w:r>
              <w:rPr>
                <w:webHidden/>
                <w:rStyle w:val="IndexLink"/>
                <w:rtl w:val="true"/>
              </w:rPr>
              <w:t>ج ـ كراهة الإمام عليه السلام للحكومة</w:t>
            </w:r>
            <w:r>
              <w:rPr>
                <w:rStyle w:val="IndexLink"/>
                <w:rtl w:val="true"/>
              </w:rPr>
              <w:tab/>
            </w:r>
            <w:r>
              <w:rPr>
                <w:rStyle w:val="IndexLink"/>
              </w:rPr>
              <w:t>357</w:t>
            </w:r>
          </w:hyperlink>
        </w:p>
        <w:p>
          <w:pPr>
            <w:pStyle w:val="Contents6"/>
            <w:tabs>
              <w:tab w:val="clear" w:pos="7609"/>
              <w:tab w:val="right" w:pos="9026" w:leader="dot"/>
            </w:tabs>
            <w:rPr/>
          </w:pPr>
          <w:hyperlink w:anchor="__RefHeading___Toc1042148_3804643083">
            <w:r>
              <w:rPr>
                <w:webHidden/>
                <w:rStyle w:val="IndexLink"/>
                <w:rtl w:val="true"/>
              </w:rPr>
              <w:t>نظر تحليلي حول أسباب كراهة الإمام عليه السلام لقبول الحكومة</w:t>
            </w:r>
            <w:r>
              <w:rPr>
                <w:rStyle w:val="IndexLink"/>
                <w:rtl w:val="true"/>
              </w:rPr>
              <w:tab/>
            </w:r>
            <w:r>
              <w:rPr>
                <w:rStyle w:val="IndexLink"/>
              </w:rPr>
              <w:t>358</w:t>
            </w:r>
          </w:hyperlink>
        </w:p>
        <w:p>
          <w:pPr>
            <w:pStyle w:val="Contents6"/>
            <w:tabs>
              <w:tab w:val="clear" w:pos="7609"/>
              <w:tab w:val="right" w:pos="9026" w:leader="dot"/>
            </w:tabs>
            <w:rPr/>
          </w:pPr>
          <w:hyperlink w:anchor="__RefHeading___Toc1042150_3804643083">
            <w:r>
              <w:rPr>
                <w:webHidden/>
                <w:rStyle w:val="IndexLink"/>
                <w:rtl w:val="true"/>
              </w:rPr>
              <w:t>د ـ دوافع الإمام عليه السلام لقبول الحكومة</w:t>
            </w:r>
            <w:r>
              <w:rPr>
                <w:rStyle w:val="IndexLink"/>
                <w:rtl w:val="true"/>
              </w:rPr>
              <w:tab/>
            </w:r>
            <w:r>
              <w:rPr>
                <w:rStyle w:val="IndexLink"/>
              </w:rPr>
              <w:t>363</w:t>
            </w:r>
          </w:hyperlink>
        </w:p>
        <w:p>
          <w:pPr>
            <w:pStyle w:val="Contents6"/>
            <w:tabs>
              <w:tab w:val="clear" w:pos="7609"/>
              <w:tab w:val="right" w:pos="9026" w:leader="dot"/>
            </w:tabs>
            <w:rPr/>
          </w:pPr>
          <w:hyperlink w:anchor="__RefHeading___Toc1042152_3804643083">
            <w:r>
              <w:rPr>
                <w:webHidden/>
                <w:rStyle w:val="IndexLink"/>
                <w:rtl w:val="true"/>
              </w:rPr>
              <w:t>ه ـ أوّل من بايع</w:t>
            </w:r>
            <w:r>
              <w:rPr>
                <w:rStyle w:val="IndexLink"/>
                <w:rtl w:val="true"/>
              </w:rPr>
              <w:tab/>
            </w:r>
            <w:r>
              <w:rPr>
                <w:rStyle w:val="IndexLink"/>
              </w:rPr>
              <w:t>363</w:t>
            </w:r>
          </w:hyperlink>
        </w:p>
        <w:p>
          <w:pPr>
            <w:pStyle w:val="Contents6"/>
            <w:tabs>
              <w:tab w:val="clear" w:pos="7609"/>
              <w:tab w:val="right" w:pos="9026" w:leader="dot"/>
            </w:tabs>
            <w:rPr/>
          </w:pPr>
          <w:hyperlink w:anchor="__RefHeading___Toc1042154_3804643083">
            <w:r>
              <w:rPr>
                <w:webHidden/>
                <w:rStyle w:val="IndexLink"/>
                <w:rtl w:val="true"/>
              </w:rPr>
              <w:t>و ـ بيعة عامّة النّاس</w:t>
            </w:r>
            <w:r>
              <w:rPr>
                <w:rStyle w:val="IndexLink"/>
                <w:rtl w:val="true"/>
              </w:rPr>
              <w:tab/>
            </w:r>
            <w:r>
              <w:rPr>
                <w:rStyle w:val="IndexLink"/>
              </w:rPr>
              <w:t>364</w:t>
            </w:r>
          </w:hyperlink>
        </w:p>
        <w:p>
          <w:pPr>
            <w:pStyle w:val="Contents6"/>
            <w:tabs>
              <w:tab w:val="clear" w:pos="7609"/>
              <w:tab w:val="right" w:pos="9026" w:leader="dot"/>
            </w:tabs>
            <w:rPr/>
          </w:pPr>
          <w:hyperlink w:anchor="__RefHeading___Toc1042156_3804643083">
            <w:r>
              <w:rPr>
                <w:webHidden/>
                <w:rStyle w:val="IndexLink"/>
                <w:rtl w:val="true"/>
              </w:rPr>
              <w:t>ز ـ من تخلّف عن بيعته</w:t>
            </w:r>
            <w:r>
              <w:rPr>
                <w:rStyle w:val="IndexLink"/>
                <w:rtl w:val="true"/>
              </w:rPr>
              <w:tab/>
            </w:r>
            <w:r>
              <w:rPr>
                <w:rStyle w:val="IndexLink"/>
              </w:rPr>
              <w:t>364</w:t>
            </w:r>
          </w:hyperlink>
        </w:p>
        <w:p>
          <w:pPr>
            <w:pStyle w:val="Contents5"/>
            <w:tabs>
              <w:tab w:val="clear" w:pos="7892"/>
              <w:tab w:val="right" w:pos="9026" w:leader="dot"/>
            </w:tabs>
            <w:rPr/>
          </w:pPr>
          <w:hyperlink w:anchor="__RefHeading___Toc1042158_3804643083">
            <w:r>
              <w:rPr>
                <w:webHidden/>
                <w:rStyle w:val="IndexLink"/>
                <w:rtl w:val="true"/>
              </w:rPr>
              <w:t xml:space="preserve">الفصل الثاني </w:t>
            </w:r>
            <w:r>
              <w:rPr>
                <w:rStyle w:val="IndexLink"/>
                <w:rtl w:val="true"/>
              </w:rPr>
              <w:t xml:space="preserve">: </w:t>
            </w:r>
            <w:r>
              <w:rPr>
                <w:rStyle w:val="IndexLink"/>
                <w:rtl w:val="true"/>
              </w:rPr>
              <w:t>الإصلاحات العلويّة</w:t>
            </w:r>
            <w:r>
              <w:rPr>
                <w:rStyle w:val="IndexLink"/>
                <w:rtl w:val="true"/>
              </w:rPr>
              <w:tab/>
            </w:r>
            <w:r>
              <w:rPr>
                <w:rStyle w:val="IndexLink"/>
              </w:rPr>
              <w:t>367</w:t>
            </w:r>
          </w:hyperlink>
        </w:p>
        <w:p>
          <w:pPr>
            <w:pStyle w:val="Contents6"/>
            <w:tabs>
              <w:tab w:val="clear" w:pos="7609"/>
              <w:tab w:val="right" w:pos="9026" w:leader="dot"/>
            </w:tabs>
            <w:rPr/>
          </w:pPr>
          <w:hyperlink w:anchor="__RefHeading___Toc1042160_3804643083">
            <w:r>
              <w:rPr>
                <w:webHidden/>
                <w:rStyle w:val="IndexLink"/>
                <w:rtl w:val="true"/>
              </w:rPr>
              <w:t>أ ـ صوت العدالة وصداها</w:t>
            </w:r>
            <w:r>
              <w:rPr>
                <w:rStyle w:val="IndexLink"/>
                <w:rtl w:val="true"/>
              </w:rPr>
              <w:tab/>
            </w:r>
            <w:r>
              <w:rPr>
                <w:rStyle w:val="IndexLink"/>
              </w:rPr>
              <w:t>367</w:t>
            </w:r>
          </w:hyperlink>
        </w:p>
        <w:p>
          <w:pPr>
            <w:pStyle w:val="Contents6"/>
            <w:tabs>
              <w:tab w:val="clear" w:pos="7609"/>
              <w:tab w:val="right" w:pos="9026" w:leader="dot"/>
            </w:tabs>
            <w:rPr/>
          </w:pPr>
          <w:hyperlink w:anchor="__RefHeading___Toc1042162_3804643083">
            <w:r>
              <w:rPr>
                <w:webHidden/>
                <w:rStyle w:val="IndexLink"/>
                <w:rtl w:val="true"/>
              </w:rPr>
              <w:t>ب ـ عزل عمّال عثمان</w:t>
            </w:r>
            <w:r>
              <w:rPr>
                <w:rStyle w:val="IndexLink"/>
                <w:rtl w:val="true"/>
              </w:rPr>
              <w:tab/>
            </w:r>
            <w:r>
              <w:rPr>
                <w:rStyle w:val="IndexLink"/>
              </w:rPr>
              <w:t>369</w:t>
            </w:r>
          </w:hyperlink>
        </w:p>
        <w:p>
          <w:pPr>
            <w:pStyle w:val="Contents6"/>
            <w:tabs>
              <w:tab w:val="clear" w:pos="7609"/>
              <w:tab w:val="right" w:pos="9026" w:leader="dot"/>
            </w:tabs>
            <w:rPr/>
          </w:pPr>
          <w:hyperlink w:anchor="__RefHeading___Toc1042164_3804643083">
            <w:r>
              <w:rPr>
                <w:webHidden/>
                <w:rStyle w:val="IndexLink"/>
                <w:rtl w:val="true"/>
              </w:rPr>
              <w:t>ج ـ استرداد أموال بيت المال</w:t>
            </w:r>
            <w:r>
              <w:rPr>
                <w:rStyle w:val="IndexLink"/>
                <w:rtl w:val="true"/>
              </w:rPr>
              <w:tab/>
            </w:r>
            <w:r>
              <w:rPr>
                <w:rStyle w:val="IndexLink"/>
              </w:rPr>
              <w:t>370</w:t>
            </w:r>
          </w:hyperlink>
        </w:p>
        <w:p>
          <w:pPr>
            <w:pStyle w:val="Contents6"/>
            <w:tabs>
              <w:tab w:val="clear" w:pos="7609"/>
              <w:tab w:val="right" w:pos="9026" w:leader="dot"/>
            </w:tabs>
            <w:rPr/>
          </w:pPr>
          <w:hyperlink w:anchor="__RefHeading___Toc1042166_3804643083">
            <w:r>
              <w:rPr>
                <w:webHidden/>
                <w:rStyle w:val="IndexLink"/>
                <w:rtl w:val="true"/>
              </w:rPr>
              <w:t>د ـ تعذّر بعض الإصلاحات</w:t>
            </w:r>
            <w:r>
              <w:rPr>
                <w:rStyle w:val="IndexLink"/>
                <w:rtl w:val="true"/>
              </w:rPr>
              <w:tab/>
            </w:r>
            <w:r>
              <w:rPr>
                <w:rStyle w:val="IndexLink"/>
              </w:rPr>
              <w:t>370</w:t>
            </w:r>
          </w:hyperlink>
        </w:p>
        <w:p>
          <w:pPr>
            <w:pStyle w:val="Contents5"/>
            <w:tabs>
              <w:tab w:val="clear" w:pos="7892"/>
              <w:tab w:val="right" w:pos="9026" w:leader="dot"/>
            </w:tabs>
            <w:rPr/>
          </w:pPr>
          <w:hyperlink w:anchor="__RefHeading___Toc1042168_3804643083">
            <w:r>
              <w:rPr>
                <w:webHidden/>
                <w:rStyle w:val="IndexLink"/>
                <w:rtl w:val="true"/>
              </w:rPr>
              <w:t xml:space="preserve">الفصل الثالث </w:t>
            </w:r>
            <w:r>
              <w:rPr>
                <w:rStyle w:val="IndexLink"/>
                <w:rtl w:val="true"/>
              </w:rPr>
              <w:t xml:space="preserve">: </w:t>
            </w:r>
            <w:r>
              <w:rPr>
                <w:rStyle w:val="IndexLink"/>
                <w:rtl w:val="true"/>
              </w:rPr>
              <w:t>السياسة الإداريّة</w:t>
            </w:r>
            <w:r>
              <w:rPr>
                <w:rStyle w:val="IndexLink"/>
                <w:rtl w:val="true"/>
              </w:rPr>
              <w:tab/>
            </w:r>
            <w:r>
              <w:rPr>
                <w:rStyle w:val="IndexLink"/>
              </w:rPr>
              <w:t>371</w:t>
            </w:r>
          </w:hyperlink>
        </w:p>
        <w:p>
          <w:pPr>
            <w:pStyle w:val="Contents6"/>
            <w:tabs>
              <w:tab w:val="clear" w:pos="7609"/>
              <w:tab w:val="right" w:pos="9026" w:leader="dot"/>
            </w:tabs>
            <w:rPr/>
          </w:pPr>
          <w:hyperlink w:anchor="__RefHeading___Toc1042170_3804643083">
            <w:r>
              <w:rPr>
                <w:webHidden/>
                <w:rStyle w:val="IndexLink"/>
                <w:rtl w:val="true"/>
              </w:rPr>
              <w:t>أ ـ الصدق في السياسة</w:t>
            </w:r>
            <w:r>
              <w:rPr>
                <w:rStyle w:val="IndexLink"/>
                <w:rtl w:val="true"/>
              </w:rPr>
              <w:tab/>
            </w:r>
            <w:r>
              <w:rPr>
                <w:rStyle w:val="IndexLink"/>
              </w:rPr>
              <w:t>371</w:t>
            </w:r>
          </w:hyperlink>
        </w:p>
        <w:p>
          <w:pPr>
            <w:pStyle w:val="Contents6"/>
            <w:tabs>
              <w:tab w:val="clear" w:pos="7609"/>
              <w:tab w:val="right" w:pos="9026" w:leader="dot"/>
            </w:tabs>
            <w:rPr/>
          </w:pPr>
          <w:hyperlink w:anchor="__RefHeading___Toc1042172_3804643083">
            <w:r>
              <w:rPr>
                <w:webHidden/>
                <w:rStyle w:val="IndexLink"/>
                <w:rtl w:val="true"/>
              </w:rPr>
              <w:t>ب ـ الالتزام بالحقّ</w:t>
            </w:r>
            <w:r>
              <w:rPr>
                <w:rStyle w:val="IndexLink"/>
                <w:rtl w:val="true"/>
              </w:rPr>
              <w:tab/>
            </w:r>
            <w:r>
              <w:rPr>
                <w:rStyle w:val="IndexLink"/>
              </w:rPr>
              <w:t>371</w:t>
            </w:r>
          </w:hyperlink>
        </w:p>
        <w:p>
          <w:pPr>
            <w:pStyle w:val="Contents6"/>
            <w:tabs>
              <w:tab w:val="clear" w:pos="7609"/>
              <w:tab w:val="right" w:pos="9026" w:leader="dot"/>
            </w:tabs>
            <w:rPr/>
          </w:pPr>
          <w:hyperlink w:anchor="__RefHeading___Toc1042174_3804643083">
            <w:r>
              <w:rPr>
                <w:webHidden/>
                <w:rStyle w:val="IndexLink"/>
                <w:rtl w:val="true"/>
              </w:rPr>
              <w:t>ج ـ الالتزام بالقانون</w:t>
            </w:r>
            <w:r>
              <w:rPr>
                <w:rStyle w:val="IndexLink"/>
                <w:rtl w:val="true"/>
              </w:rPr>
              <w:tab/>
            </w:r>
            <w:r>
              <w:rPr>
                <w:rStyle w:val="IndexLink"/>
              </w:rPr>
              <w:t>371</w:t>
            </w:r>
          </w:hyperlink>
        </w:p>
        <w:p>
          <w:pPr>
            <w:pStyle w:val="Contents6"/>
            <w:tabs>
              <w:tab w:val="clear" w:pos="7609"/>
              <w:tab w:val="right" w:pos="9026" w:leader="dot"/>
            </w:tabs>
            <w:rPr/>
          </w:pPr>
          <w:hyperlink w:anchor="__RefHeading___Toc1042176_3804643083">
            <w:r>
              <w:rPr>
                <w:webHidden/>
                <w:rStyle w:val="IndexLink"/>
                <w:rtl w:val="true"/>
              </w:rPr>
              <w:t>د ـ عدم المداهنة</w:t>
            </w:r>
            <w:r>
              <w:rPr>
                <w:rStyle w:val="IndexLink"/>
                <w:rtl w:val="true"/>
              </w:rPr>
              <w:tab/>
            </w:r>
            <w:r>
              <w:rPr>
                <w:rStyle w:val="IndexLink"/>
              </w:rPr>
              <w:t>372</w:t>
            </w:r>
          </w:hyperlink>
        </w:p>
        <w:p>
          <w:pPr>
            <w:pStyle w:val="Contents6"/>
            <w:tabs>
              <w:tab w:val="clear" w:pos="7609"/>
              <w:tab w:val="right" w:pos="9026" w:leader="dot"/>
            </w:tabs>
            <w:rPr/>
          </w:pPr>
          <w:hyperlink w:anchor="__RefHeading___Toc1042178_3804643083">
            <w:r>
              <w:rPr>
                <w:webHidden/>
                <w:rStyle w:val="IndexLink"/>
                <w:rtl w:val="true"/>
              </w:rPr>
              <w:t>ه ـ تنظيم الاُمور</w:t>
            </w:r>
            <w:r>
              <w:rPr>
                <w:rStyle w:val="IndexLink"/>
                <w:rtl w:val="true"/>
              </w:rPr>
              <w:tab/>
            </w:r>
            <w:r>
              <w:rPr>
                <w:rStyle w:val="IndexLink"/>
              </w:rPr>
              <w:t>373</w:t>
            </w:r>
          </w:hyperlink>
        </w:p>
        <w:p>
          <w:pPr>
            <w:pStyle w:val="Contents6"/>
            <w:tabs>
              <w:tab w:val="clear" w:pos="7609"/>
              <w:tab w:val="right" w:pos="9026" w:leader="dot"/>
            </w:tabs>
            <w:rPr/>
          </w:pPr>
          <w:hyperlink w:anchor="__RefHeading___Toc1042180_3804643083">
            <w:r>
              <w:rPr>
                <w:webHidden/>
                <w:rStyle w:val="IndexLink"/>
                <w:rtl w:val="true"/>
              </w:rPr>
              <w:t>و ـ انتخاب العمّال الصّالحين</w:t>
            </w:r>
            <w:r>
              <w:rPr>
                <w:rStyle w:val="IndexLink"/>
                <w:rtl w:val="true"/>
              </w:rPr>
              <w:tab/>
            </w:r>
            <w:r>
              <w:rPr>
                <w:rStyle w:val="IndexLink"/>
              </w:rPr>
              <w:t>373</w:t>
            </w:r>
          </w:hyperlink>
        </w:p>
        <w:p>
          <w:pPr>
            <w:pStyle w:val="Contents6"/>
            <w:tabs>
              <w:tab w:val="clear" w:pos="7609"/>
              <w:tab w:val="right" w:pos="9026" w:leader="dot"/>
            </w:tabs>
            <w:rPr/>
          </w:pPr>
          <w:hyperlink w:anchor="__RefHeading___Toc1042182_3804643083">
            <w:r>
              <w:rPr>
                <w:webHidden/>
                <w:rStyle w:val="IndexLink"/>
                <w:rtl w:val="true"/>
              </w:rPr>
              <w:t>ز ـ عدم استعمال الخائن والعاجز</w:t>
            </w:r>
            <w:r>
              <w:rPr>
                <w:rStyle w:val="IndexLink"/>
                <w:rtl w:val="true"/>
              </w:rPr>
              <w:tab/>
            </w:r>
            <w:r>
              <w:rPr>
                <w:rStyle w:val="IndexLink"/>
              </w:rPr>
              <w:t>373</w:t>
            </w:r>
          </w:hyperlink>
        </w:p>
        <w:p>
          <w:pPr>
            <w:pStyle w:val="Contents6"/>
            <w:tabs>
              <w:tab w:val="clear" w:pos="7609"/>
              <w:tab w:val="right" w:pos="9026" w:leader="dot"/>
            </w:tabs>
            <w:rPr/>
          </w:pPr>
          <w:hyperlink w:anchor="__RefHeading___Toc1042184_3804643083">
            <w:r>
              <w:rPr>
                <w:webHidden/>
                <w:rStyle w:val="IndexLink"/>
                <w:rtl w:val="true"/>
              </w:rPr>
              <w:t>ح ـ إسباغ الأرزاق على العمّال</w:t>
            </w:r>
            <w:r>
              <w:rPr>
                <w:rStyle w:val="IndexLink"/>
                <w:rtl w:val="true"/>
              </w:rPr>
              <w:tab/>
            </w:r>
            <w:r>
              <w:rPr>
                <w:rStyle w:val="IndexLink"/>
              </w:rPr>
              <w:t>374</w:t>
            </w:r>
          </w:hyperlink>
        </w:p>
        <w:p>
          <w:pPr>
            <w:pStyle w:val="Contents6"/>
            <w:tabs>
              <w:tab w:val="clear" w:pos="7609"/>
              <w:tab w:val="right" w:pos="9026" w:leader="dot"/>
            </w:tabs>
            <w:rPr/>
          </w:pPr>
          <w:hyperlink w:anchor="__RefHeading___Toc1042186_3804643083">
            <w:r>
              <w:rPr>
                <w:webHidden/>
                <w:rStyle w:val="IndexLink"/>
                <w:rtl w:val="true"/>
              </w:rPr>
              <w:t>ط ـ اختيار العيون لمراقبة العمّال</w:t>
            </w:r>
            <w:r>
              <w:rPr>
                <w:rStyle w:val="IndexLink"/>
                <w:rtl w:val="true"/>
              </w:rPr>
              <w:tab/>
            </w:r>
            <w:r>
              <w:rPr>
                <w:rStyle w:val="IndexLink"/>
              </w:rPr>
              <w:t>374</w:t>
            </w:r>
          </w:hyperlink>
        </w:p>
        <w:p>
          <w:pPr>
            <w:pStyle w:val="Contents6"/>
            <w:tabs>
              <w:tab w:val="clear" w:pos="7609"/>
              <w:tab w:val="right" w:pos="9026" w:leader="dot"/>
            </w:tabs>
            <w:rPr/>
          </w:pPr>
          <w:hyperlink w:anchor="__RefHeading___Toc1042188_3804643083">
            <w:r>
              <w:rPr>
                <w:webHidden/>
                <w:rStyle w:val="IndexLink"/>
                <w:rtl w:val="true"/>
              </w:rPr>
              <w:t>ي ـ إكرام المحسن وعقوبة المسيء</w:t>
            </w:r>
            <w:r>
              <w:rPr>
                <w:rStyle w:val="IndexLink"/>
                <w:rtl w:val="true"/>
              </w:rPr>
              <w:tab/>
            </w:r>
            <w:r>
              <w:rPr>
                <w:rStyle w:val="IndexLink"/>
              </w:rPr>
              <w:t>374</w:t>
            </w:r>
          </w:hyperlink>
        </w:p>
        <w:p>
          <w:pPr>
            <w:pStyle w:val="Contents6"/>
            <w:tabs>
              <w:tab w:val="clear" w:pos="7609"/>
              <w:tab w:val="right" w:pos="9026" w:leader="dot"/>
            </w:tabs>
            <w:rPr/>
          </w:pPr>
          <w:hyperlink w:anchor="__RefHeading___Toc1042190_3804643083">
            <w:r>
              <w:rPr>
                <w:webHidden/>
                <w:rStyle w:val="IndexLink"/>
                <w:rtl w:val="true"/>
              </w:rPr>
              <w:t>ك ـ الموقف الحازم مع العمّال</w:t>
            </w:r>
            <w:r>
              <w:rPr>
                <w:rStyle w:val="IndexLink"/>
                <w:rtl w:val="true"/>
              </w:rPr>
              <w:tab/>
            </w:r>
            <w:r>
              <w:rPr>
                <w:rStyle w:val="IndexLink"/>
              </w:rPr>
              <w:t>375</w:t>
            </w:r>
          </w:hyperlink>
        </w:p>
        <w:p>
          <w:pPr>
            <w:pStyle w:val="Contents6"/>
            <w:tabs>
              <w:tab w:val="clear" w:pos="7609"/>
              <w:tab w:val="right" w:pos="9026" w:leader="dot"/>
            </w:tabs>
            <w:rPr/>
          </w:pPr>
          <w:hyperlink w:anchor="__RefHeading___Toc1042192_3804643083">
            <w:r>
              <w:rPr>
                <w:webHidden/>
                <w:rStyle w:val="IndexLink"/>
              </w:rPr>
              <w:t>۱</w:t>
            </w:r>
            <w:r>
              <w:rPr>
                <w:rStyle w:val="IndexLink"/>
                <w:rtl w:val="true"/>
              </w:rPr>
              <w:t xml:space="preserve"> </w:t>
            </w:r>
            <w:r>
              <w:rPr>
                <w:rStyle w:val="IndexLink"/>
                <w:rtl w:val="true"/>
              </w:rPr>
              <w:t xml:space="preserve">. </w:t>
            </w:r>
            <w:r>
              <w:rPr>
                <w:rStyle w:val="IndexLink"/>
                <w:rtl w:val="true"/>
              </w:rPr>
              <w:t>الأشعث بن قيس</w:t>
            </w:r>
            <w:r>
              <w:rPr>
                <w:rStyle w:val="IndexLink"/>
                <w:rtl w:val="true"/>
              </w:rPr>
              <w:tab/>
            </w:r>
            <w:r>
              <w:rPr>
                <w:rStyle w:val="IndexLink"/>
              </w:rPr>
              <w:t>375</w:t>
            </w:r>
          </w:hyperlink>
        </w:p>
        <w:p>
          <w:pPr>
            <w:pStyle w:val="Contents6"/>
            <w:tabs>
              <w:tab w:val="clear" w:pos="7609"/>
              <w:tab w:val="right" w:pos="9026" w:leader="dot"/>
            </w:tabs>
            <w:rPr/>
          </w:pPr>
          <w:hyperlink w:anchor="__RefHeading___Toc1042194_3804643083">
            <w:r>
              <w:rPr>
                <w:webHidden/>
                <w:rStyle w:val="IndexLink"/>
              </w:rPr>
              <w:t>۲</w:t>
            </w:r>
            <w:r>
              <w:rPr>
                <w:rStyle w:val="IndexLink"/>
                <w:rtl w:val="true"/>
              </w:rPr>
              <w:t xml:space="preserve"> </w:t>
            </w:r>
            <w:r>
              <w:rPr>
                <w:rStyle w:val="IndexLink"/>
                <w:rtl w:val="true"/>
              </w:rPr>
              <w:t xml:space="preserve">. </w:t>
            </w:r>
            <w:r>
              <w:rPr>
                <w:rStyle w:val="IndexLink"/>
                <w:rtl w:val="true"/>
              </w:rPr>
              <w:t>زياد بن أبيه</w:t>
            </w:r>
            <w:r>
              <w:rPr>
                <w:rStyle w:val="IndexLink"/>
                <w:rtl w:val="true"/>
              </w:rPr>
              <w:tab/>
            </w:r>
            <w:r>
              <w:rPr>
                <w:rStyle w:val="IndexLink"/>
              </w:rPr>
              <w:t>375</w:t>
            </w:r>
          </w:hyperlink>
        </w:p>
        <w:p>
          <w:pPr>
            <w:pStyle w:val="Contents6"/>
            <w:tabs>
              <w:tab w:val="clear" w:pos="7609"/>
              <w:tab w:val="right" w:pos="9026" w:leader="dot"/>
            </w:tabs>
            <w:rPr/>
          </w:pPr>
          <w:hyperlink w:anchor="__RefHeading___Toc1042196_3804643083">
            <w:r>
              <w:rPr>
                <w:webHidden/>
                <w:rStyle w:val="IndexLink"/>
                <w:rtl w:val="true"/>
              </w:rPr>
              <w:t>ل ـ عزل من ثبتت خيانته من العمّال</w:t>
            </w:r>
            <w:r>
              <w:rPr>
                <w:rStyle w:val="IndexLink"/>
                <w:rtl w:val="true"/>
              </w:rPr>
              <w:tab/>
            </w:r>
            <w:r>
              <w:rPr>
                <w:rStyle w:val="IndexLink"/>
              </w:rPr>
              <w:t>375</w:t>
            </w:r>
          </w:hyperlink>
        </w:p>
        <w:p>
          <w:pPr>
            <w:pStyle w:val="Contents6"/>
            <w:tabs>
              <w:tab w:val="clear" w:pos="7609"/>
              <w:tab w:val="right" w:pos="9026" w:leader="dot"/>
            </w:tabs>
            <w:rPr/>
          </w:pPr>
          <w:hyperlink w:anchor="__RefHeading___Toc1042198_3804643083">
            <w:r>
              <w:rPr>
                <w:webHidden/>
                <w:rStyle w:val="IndexLink"/>
                <w:rtl w:val="true"/>
              </w:rPr>
              <w:t>م ـ عقوبة الخونة من العمّال</w:t>
            </w:r>
            <w:r>
              <w:rPr>
                <w:rStyle w:val="IndexLink"/>
                <w:rtl w:val="true"/>
              </w:rPr>
              <w:tab/>
            </w:r>
            <w:r>
              <w:rPr>
                <w:rStyle w:val="IndexLink"/>
              </w:rPr>
              <w:t>376</w:t>
            </w:r>
          </w:hyperlink>
        </w:p>
        <w:p>
          <w:pPr>
            <w:pStyle w:val="Contents5"/>
            <w:tabs>
              <w:tab w:val="clear" w:pos="7892"/>
              <w:tab w:val="right" w:pos="9026" w:leader="dot"/>
            </w:tabs>
            <w:rPr/>
          </w:pPr>
          <w:hyperlink w:anchor="__RefHeading___Toc1042200_3804643083">
            <w:r>
              <w:rPr>
                <w:webHidden/>
                <w:rStyle w:val="IndexLink"/>
                <w:rtl w:val="true"/>
              </w:rPr>
              <w:t xml:space="preserve">الفصل الرابع </w:t>
            </w:r>
            <w:r>
              <w:rPr>
                <w:rStyle w:val="IndexLink"/>
                <w:rtl w:val="true"/>
              </w:rPr>
              <w:t xml:space="preserve">: </w:t>
            </w:r>
            <w:r>
              <w:rPr>
                <w:rStyle w:val="IndexLink"/>
                <w:rtl w:val="true"/>
              </w:rPr>
              <w:t>السياسة الثقافيّة</w:t>
            </w:r>
            <w:r>
              <w:rPr>
                <w:rStyle w:val="IndexLink"/>
                <w:rtl w:val="true"/>
              </w:rPr>
              <w:tab/>
            </w:r>
            <w:r>
              <w:rPr>
                <w:rStyle w:val="IndexLink"/>
              </w:rPr>
              <w:t>377</w:t>
            </w:r>
          </w:hyperlink>
        </w:p>
        <w:p>
          <w:pPr>
            <w:pStyle w:val="Contents6"/>
            <w:tabs>
              <w:tab w:val="clear" w:pos="7609"/>
              <w:tab w:val="right" w:pos="9026" w:leader="dot"/>
            </w:tabs>
            <w:rPr/>
          </w:pPr>
          <w:hyperlink w:anchor="__RefHeading___Toc1042202_3804643083">
            <w:r>
              <w:rPr>
                <w:webHidden/>
                <w:rStyle w:val="IndexLink"/>
                <w:rtl w:val="true"/>
              </w:rPr>
              <w:t>أ ـ تنمية التّعليم والتّربية</w:t>
            </w:r>
            <w:r>
              <w:rPr>
                <w:rStyle w:val="IndexLink"/>
                <w:rtl w:val="true"/>
              </w:rPr>
              <w:tab/>
            </w:r>
            <w:r>
              <w:rPr>
                <w:rStyle w:val="IndexLink"/>
              </w:rPr>
              <w:t>377</w:t>
            </w:r>
          </w:hyperlink>
        </w:p>
        <w:p>
          <w:pPr>
            <w:pStyle w:val="Contents6"/>
            <w:tabs>
              <w:tab w:val="clear" w:pos="7609"/>
              <w:tab w:val="right" w:pos="9026" w:leader="dot"/>
            </w:tabs>
            <w:rPr/>
          </w:pPr>
          <w:hyperlink w:anchor="__RefHeading___Toc1042204_3804643083">
            <w:r>
              <w:rPr>
                <w:webHidden/>
                <w:rStyle w:val="IndexLink"/>
                <w:rtl w:val="true"/>
              </w:rPr>
              <w:t>ب ـ النّهي عن نقض السّنن الصّالحة</w:t>
            </w:r>
            <w:r>
              <w:rPr>
                <w:rStyle w:val="IndexLink"/>
                <w:rtl w:val="true"/>
              </w:rPr>
              <w:tab/>
            </w:r>
            <w:r>
              <w:rPr>
                <w:rStyle w:val="IndexLink"/>
              </w:rPr>
              <w:t>377</w:t>
            </w:r>
          </w:hyperlink>
        </w:p>
        <w:p>
          <w:pPr>
            <w:pStyle w:val="Contents6"/>
            <w:tabs>
              <w:tab w:val="clear" w:pos="7609"/>
              <w:tab w:val="right" w:pos="9026" w:leader="dot"/>
            </w:tabs>
            <w:rPr/>
          </w:pPr>
          <w:hyperlink w:anchor="__RefHeading___Toc1042206_3804643083">
            <w:r>
              <w:rPr>
                <w:webHidden/>
                <w:rStyle w:val="IndexLink"/>
                <w:rtl w:val="true"/>
              </w:rPr>
              <w:t>ج ـ الأمر بمكافحة السّنن الطّالحة</w:t>
            </w:r>
            <w:r>
              <w:rPr>
                <w:rStyle w:val="IndexLink"/>
                <w:rtl w:val="true"/>
              </w:rPr>
              <w:tab/>
            </w:r>
            <w:r>
              <w:rPr>
                <w:rStyle w:val="IndexLink"/>
              </w:rPr>
              <w:t>378</w:t>
            </w:r>
          </w:hyperlink>
        </w:p>
        <w:p>
          <w:pPr>
            <w:pStyle w:val="Contents6"/>
            <w:tabs>
              <w:tab w:val="clear" w:pos="7609"/>
              <w:tab w:val="right" w:pos="9026" w:leader="dot"/>
            </w:tabs>
            <w:rPr/>
          </w:pPr>
          <w:hyperlink w:anchor="__RefHeading___Toc1042208_3804643083">
            <w:r>
              <w:rPr>
                <w:webHidden/>
                <w:rStyle w:val="IndexLink"/>
                <w:rtl w:val="true"/>
              </w:rPr>
              <w:t>د ـ النّقد بدل الإطراء</w:t>
            </w:r>
            <w:r>
              <w:rPr>
                <w:rStyle w:val="IndexLink"/>
                <w:rtl w:val="true"/>
              </w:rPr>
              <w:tab/>
            </w:r>
            <w:r>
              <w:rPr>
                <w:rStyle w:val="IndexLink"/>
              </w:rPr>
              <w:t>378</w:t>
            </w:r>
          </w:hyperlink>
        </w:p>
        <w:p>
          <w:pPr>
            <w:pStyle w:val="Contents5"/>
            <w:tabs>
              <w:tab w:val="clear" w:pos="7892"/>
              <w:tab w:val="right" w:pos="9026" w:leader="dot"/>
            </w:tabs>
            <w:rPr/>
          </w:pPr>
          <w:hyperlink w:anchor="__RefHeading___Toc1042210_3804643083">
            <w:r>
              <w:rPr>
                <w:webHidden/>
                <w:rStyle w:val="IndexLink"/>
                <w:rtl w:val="true"/>
              </w:rPr>
              <w:t xml:space="preserve">الفصل الخامس </w:t>
            </w:r>
            <w:r>
              <w:rPr>
                <w:rStyle w:val="IndexLink"/>
                <w:rtl w:val="true"/>
              </w:rPr>
              <w:t xml:space="preserve">: </w:t>
            </w:r>
            <w:r>
              <w:rPr>
                <w:rStyle w:val="IndexLink"/>
                <w:rtl w:val="true"/>
              </w:rPr>
              <w:t>السياسة الاقتصاديّة</w:t>
            </w:r>
            <w:r>
              <w:rPr>
                <w:rStyle w:val="IndexLink"/>
                <w:rtl w:val="true"/>
              </w:rPr>
              <w:tab/>
            </w:r>
            <w:r>
              <w:rPr>
                <w:rStyle w:val="IndexLink"/>
              </w:rPr>
              <w:t>379</w:t>
            </w:r>
          </w:hyperlink>
        </w:p>
        <w:p>
          <w:pPr>
            <w:pStyle w:val="Contents6"/>
            <w:tabs>
              <w:tab w:val="clear" w:pos="7609"/>
              <w:tab w:val="right" w:pos="9026" w:leader="dot"/>
            </w:tabs>
            <w:rPr/>
          </w:pPr>
          <w:hyperlink w:anchor="__RefHeading___Toc1042212_3804643083">
            <w:r>
              <w:rPr>
                <w:webHidden/>
                <w:rStyle w:val="IndexLink"/>
                <w:rtl w:val="true"/>
              </w:rPr>
              <w:t>أ ـ الحثّ على العمل</w:t>
            </w:r>
            <w:r>
              <w:rPr>
                <w:rStyle w:val="IndexLink"/>
                <w:rtl w:val="true"/>
              </w:rPr>
              <w:tab/>
            </w:r>
            <w:r>
              <w:rPr>
                <w:rStyle w:val="IndexLink"/>
              </w:rPr>
              <w:t>379</w:t>
            </w:r>
          </w:hyperlink>
        </w:p>
        <w:p>
          <w:pPr>
            <w:pStyle w:val="Contents6"/>
            <w:tabs>
              <w:tab w:val="clear" w:pos="7609"/>
              <w:tab w:val="right" w:pos="9026" w:leader="dot"/>
            </w:tabs>
            <w:rPr/>
          </w:pPr>
          <w:hyperlink w:anchor="__RefHeading___Toc1042214_3804643083">
            <w:r>
              <w:rPr>
                <w:webHidden/>
                <w:rStyle w:val="IndexLink"/>
                <w:rtl w:val="true"/>
              </w:rPr>
              <w:t>ب ـ عمارة البلاد</w:t>
            </w:r>
            <w:r>
              <w:rPr>
                <w:rStyle w:val="IndexLink"/>
                <w:rtl w:val="true"/>
              </w:rPr>
              <w:tab/>
            </w:r>
            <w:r>
              <w:rPr>
                <w:rStyle w:val="IndexLink"/>
              </w:rPr>
              <w:t>379</w:t>
            </w:r>
          </w:hyperlink>
        </w:p>
        <w:p>
          <w:pPr>
            <w:pStyle w:val="Contents6"/>
            <w:tabs>
              <w:tab w:val="clear" w:pos="7609"/>
              <w:tab w:val="right" w:pos="9026" w:leader="dot"/>
            </w:tabs>
            <w:rPr/>
          </w:pPr>
          <w:hyperlink w:anchor="__RefHeading___Toc1042216_3804643083">
            <w:r>
              <w:rPr>
                <w:webHidden/>
                <w:rStyle w:val="IndexLink"/>
                <w:rtl w:val="true"/>
              </w:rPr>
              <w:t>ج ـ التّنمية الزراعيّة</w:t>
            </w:r>
            <w:r>
              <w:rPr>
                <w:rStyle w:val="IndexLink"/>
                <w:rtl w:val="true"/>
              </w:rPr>
              <w:tab/>
            </w:r>
            <w:r>
              <w:rPr>
                <w:rStyle w:val="IndexLink"/>
              </w:rPr>
              <w:t>380</w:t>
            </w:r>
          </w:hyperlink>
        </w:p>
        <w:p>
          <w:pPr>
            <w:pStyle w:val="Contents6"/>
            <w:tabs>
              <w:tab w:val="clear" w:pos="7609"/>
              <w:tab w:val="right" w:pos="9026" w:leader="dot"/>
            </w:tabs>
            <w:rPr/>
          </w:pPr>
          <w:hyperlink w:anchor="__RefHeading___Toc1042218_3804643083">
            <w:r>
              <w:rPr>
                <w:webHidden/>
                <w:rStyle w:val="IndexLink"/>
                <w:rtl w:val="true"/>
              </w:rPr>
              <w:t>د ـ التّنمية الصناعيّة</w:t>
            </w:r>
            <w:r>
              <w:rPr>
                <w:rStyle w:val="IndexLink"/>
                <w:rtl w:val="true"/>
              </w:rPr>
              <w:tab/>
            </w:r>
            <w:r>
              <w:rPr>
                <w:rStyle w:val="IndexLink"/>
              </w:rPr>
              <w:t>380</w:t>
            </w:r>
          </w:hyperlink>
        </w:p>
        <w:p>
          <w:pPr>
            <w:pStyle w:val="Contents6"/>
            <w:tabs>
              <w:tab w:val="clear" w:pos="7609"/>
              <w:tab w:val="right" w:pos="9026" w:leader="dot"/>
            </w:tabs>
            <w:rPr/>
          </w:pPr>
          <w:hyperlink w:anchor="__RefHeading___Toc1042220_3804643083">
            <w:r>
              <w:rPr>
                <w:webHidden/>
                <w:rStyle w:val="IndexLink"/>
                <w:rtl w:val="true"/>
              </w:rPr>
              <w:t>ه ـ التّنمية التجاريّة</w:t>
            </w:r>
            <w:r>
              <w:rPr>
                <w:rStyle w:val="IndexLink"/>
                <w:rtl w:val="true"/>
              </w:rPr>
              <w:tab/>
            </w:r>
            <w:r>
              <w:rPr>
                <w:rStyle w:val="IndexLink"/>
              </w:rPr>
              <w:t>380</w:t>
            </w:r>
          </w:hyperlink>
        </w:p>
        <w:p>
          <w:pPr>
            <w:pStyle w:val="Contents6"/>
            <w:tabs>
              <w:tab w:val="clear" w:pos="7609"/>
              <w:tab w:val="right" w:pos="9026" w:leader="dot"/>
            </w:tabs>
            <w:rPr/>
          </w:pPr>
          <w:hyperlink w:anchor="__RefHeading___Toc1042222_3804643083">
            <w:r>
              <w:rPr>
                <w:webHidden/>
                <w:rStyle w:val="IndexLink"/>
                <w:rtl w:val="true"/>
              </w:rPr>
              <w:t>و ـ مراقبة السّوق مباشرة</w:t>
            </w:r>
            <w:r>
              <w:rPr>
                <w:rStyle w:val="IndexLink"/>
                <w:rtl w:val="true"/>
              </w:rPr>
              <w:tab/>
            </w:r>
            <w:r>
              <w:rPr>
                <w:rStyle w:val="IndexLink"/>
              </w:rPr>
              <w:t>381</w:t>
            </w:r>
          </w:hyperlink>
        </w:p>
        <w:p>
          <w:pPr>
            <w:pStyle w:val="Contents6"/>
            <w:tabs>
              <w:tab w:val="clear" w:pos="7609"/>
              <w:tab w:val="right" w:pos="9026" w:leader="dot"/>
            </w:tabs>
            <w:rPr/>
          </w:pPr>
          <w:hyperlink w:anchor="__RefHeading___Toc1042224_3804643083">
            <w:r>
              <w:rPr>
                <w:webHidden/>
                <w:rStyle w:val="IndexLink"/>
                <w:rtl w:val="true"/>
              </w:rPr>
              <w:t>ز ـ منع الاحتكار</w:t>
            </w:r>
            <w:r>
              <w:rPr>
                <w:rStyle w:val="IndexLink"/>
                <w:rtl w:val="true"/>
              </w:rPr>
              <w:tab/>
            </w:r>
            <w:r>
              <w:rPr>
                <w:rStyle w:val="IndexLink"/>
              </w:rPr>
              <w:t>381</w:t>
            </w:r>
          </w:hyperlink>
        </w:p>
        <w:p>
          <w:pPr>
            <w:pStyle w:val="Contents6"/>
            <w:tabs>
              <w:tab w:val="clear" w:pos="7609"/>
              <w:tab w:val="right" w:pos="9026" w:leader="dot"/>
            </w:tabs>
            <w:rPr/>
          </w:pPr>
          <w:hyperlink w:anchor="__RefHeading___Toc1042226_3804643083">
            <w:r>
              <w:rPr>
                <w:webHidden/>
                <w:rStyle w:val="IndexLink"/>
                <w:rtl w:val="true"/>
              </w:rPr>
              <w:t>ح ـ سياسة أخذ الخراج</w:t>
            </w:r>
            <w:r>
              <w:rPr>
                <w:rStyle w:val="IndexLink"/>
                <w:rtl w:val="true"/>
              </w:rPr>
              <w:tab/>
            </w:r>
            <w:r>
              <w:rPr>
                <w:rStyle w:val="IndexLink"/>
              </w:rPr>
              <w:t>381</w:t>
            </w:r>
          </w:hyperlink>
        </w:p>
        <w:p>
          <w:pPr>
            <w:pStyle w:val="Contents6"/>
            <w:tabs>
              <w:tab w:val="clear" w:pos="7609"/>
              <w:tab w:val="right" w:pos="9026" w:leader="dot"/>
            </w:tabs>
            <w:rPr/>
          </w:pPr>
          <w:hyperlink w:anchor="__RefHeading___Toc1042228_3804643083">
            <w:r>
              <w:rPr>
                <w:webHidden/>
                <w:rStyle w:val="IndexLink"/>
                <w:rtl w:val="true"/>
              </w:rPr>
              <w:t>ط ـ توزيع أموال العامّة بالسّويّة</w:t>
            </w:r>
            <w:r>
              <w:rPr>
                <w:rStyle w:val="IndexLink"/>
                <w:rtl w:val="true"/>
              </w:rPr>
              <w:tab/>
            </w:r>
            <w:r>
              <w:rPr>
                <w:rStyle w:val="IndexLink"/>
              </w:rPr>
              <w:t>382</w:t>
            </w:r>
          </w:hyperlink>
        </w:p>
        <w:p>
          <w:pPr>
            <w:pStyle w:val="Contents6"/>
            <w:tabs>
              <w:tab w:val="clear" w:pos="7609"/>
              <w:tab w:val="right" w:pos="9026" w:leader="dot"/>
            </w:tabs>
            <w:rPr/>
          </w:pPr>
          <w:hyperlink w:anchor="__RefHeading___Toc1042230_3804643083">
            <w:r>
              <w:rPr>
                <w:webHidden/>
                <w:rStyle w:val="IndexLink"/>
                <w:rtl w:val="true"/>
              </w:rPr>
              <w:t>وقفة مع أسلوب توزيع الأموال العامّة في صدر الإسلام</w:t>
            </w:r>
            <w:r>
              <w:rPr>
                <w:rStyle w:val="IndexLink"/>
                <w:rtl w:val="true"/>
              </w:rPr>
              <w:tab/>
            </w:r>
            <w:r>
              <w:rPr>
                <w:rStyle w:val="IndexLink"/>
              </w:rPr>
              <w:t>383</w:t>
            </w:r>
          </w:hyperlink>
        </w:p>
        <w:p>
          <w:pPr>
            <w:pStyle w:val="Contents6"/>
            <w:tabs>
              <w:tab w:val="clear" w:pos="7609"/>
              <w:tab w:val="right" w:pos="9026" w:leader="dot"/>
            </w:tabs>
            <w:rPr/>
          </w:pPr>
          <w:hyperlink w:anchor="__RefHeading___Toc1042232_3804643083">
            <w:r>
              <w:rPr>
                <w:webHidden/>
                <w:rStyle w:val="IndexLink"/>
                <w:rtl w:val="true"/>
              </w:rPr>
              <w:t>وقفة مع أسلوب توزيع الأموال العامّة في صدر الإسلام</w:t>
            </w:r>
            <w:r>
              <w:rPr>
                <w:rStyle w:val="IndexLink"/>
                <w:rtl w:val="true"/>
              </w:rPr>
              <w:tab/>
            </w:r>
            <w:r>
              <w:rPr>
                <w:rStyle w:val="IndexLink"/>
              </w:rPr>
              <w:t>383</w:t>
            </w:r>
          </w:hyperlink>
        </w:p>
        <w:p>
          <w:pPr>
            <w:pStyle w:val="Contents6"/>
            <w:tabs>
              <w:tab w:val="clear" w:pos="7609"/>
              <w:tab w:val="right" w:pos="9026" w:leader="dot"/>
            </w:tabs>
            <w:rPr/>
          </w:pPr>
          <w:hyperlink w:anchor="__RefHeading___Toc1042234_3804643083">
            <w:r>
              <w:rPr>
                <w:webHidden/>
                <w:rStyle w:val="IndexLink"/>
                <w:rtl w:val="true"/>
              </w:rPr>
              <w:t>ي ـ توفير الحاجات الضّروريّة للجميع السياسة الاقتصاديّة</w:t>
            </w:r>
            <w:r>
              <w:rPr>
                <w:rStyle w:val="IndexLink"/>
                <w:rtl w:val="true"/>
              </w:rPr>
              <w:tab/>
            </w:r>
            <w:r>
              <w:rPr>
                <w:rStyle w:val="IndexLink"/>
              </w:rPr>
              <w:t>386</w:t>
            </w:r>
          </w:hyperlink>
        </w:p>
        <w:p>
          <w:pPr>
            <w:pStyle w:val="Contents6"/>
            <w:tabs>
              <w:tab w:val="clear" w:pos="7609"/>
              <w:tab w:val="right" w:pos="9026" w:leader="dot"/>
            </w:tabs>
            <w:rPr/>
          </w:pPr>
          <w:hyperlink w:anchor="__RefHeading___Toc1042236_3804643083">
            <w:r>
              <w:rPr>
                <w:webHidden/>
                <w:rStyle w:val="IndexLink"/>
                <w:rtl w:val="true"/>
              </w:rPr>
              <w:t>ك ـ حماية الطّبقة السّفلى</w:t>
            </w:r>
            <w:r>
              <w:rPr>
                <w:rStyle w:val="IndexLink"/>
                <w:rtl w:val="true"/>
              </w:rPr>
              <w:tab/>
            </w:r>
            <w:r>
              <w:rPr>
                <w:rStyle w:val="IndexLink"/>
              </w:rPr>
              <w:t>386</w:t>
            </w:r>
          </w:hyperlink>
        </w:p>
        <w:p>
          <w:pPr>
            <w:pStyle w:val="Contents6"/>
            <w:tabs>
              <w:tab w:val="clear" w:pos="7609"/>
              <w:tab w:val="right" w:pos="9026" w:leader="dot"/>
            </w:tabs>
            <w:rPr/>
          </w:pPr>
          <w:hyperlink w:anchor="__RefHeading___Toc1042238_3804643083">
            <w:r>
              <w:rPr>
                <w:webHidden/>
                <w:rStyle w:val="IndexLink"/>
                <w:rtl w:val="true"/>
              </w:rPr>
              <w:t>ل ـ العناية الخاصّة بالأيتام</w:t>
            </w:r>
            <w:r>
              <w:rPr>
                <w:rStyle w:val="IndexLink"/>
                <w:rtl w:val="true"/>
              </w:rPr>
              <w:tab/>
            </w:r>
            <w:r>
              <w:rPr>
                <w:rStyle w:val="IndexLink"/>
              </w:rPr>
              <w:t>386</w:t>
            </w:r>
          </w:hyperlink>
        </w:p>
        <w:p>
          <w:pPr>
            <w:pStyle w:val="Contents6"/>
            <w:tabs>
              <w:tab w:val="clear" w:pos="7609"/>
              <w:tab w:val="right" w:pos="9026" w:leader="dot"/>
            </w:tabs>
            <w:rPr/>
          </w:pPr>
          <w:hyperlink w:anchor="__RefHeading___Toc1042240_3804643083">
            <w:r>
              <w:rPr>
                <w:webHidden/>
                <w:rStyle w:val="IndexLink"/>
                <w:rtl w:val="true"/>
              </w:rPr>
              <w:t>م ـ عدم استئثار الأولاد والأقرباء</w:t>
            </w:r>
            <w:r>
              <w:rPr>
                <w:rStyle w:val="IndexLink"/>
                <w:rtl w:val="true"/>
              </w:rPr>
              <w:tab/>
            </w:r>
            <w:r>
              <w:rPr>
                <w:rStyle w:val="IndexLink"/>
              </w:rPr>
              <w:t>386</w:t>
            </w:r>
          </w:hyperlink>
        </w:p>
        <w:p>
          <w:pPr>
            <w:pStyle w:val="Contents6"/>
            <w:tabs>
              <w:tab w:val="clear" w:pos="7609"/>
              <w:tab w:val="right" w:pos="9026" w:leader="dot"/>
            </w:tabs>
            <w:rPr/>
          </w:pPr>
          <w:hyperlink w:anchor="__RefHeading___Toc1042242_3804643083">
            <w:r>
              <w:rPr>
                <w:webHidden/>
                <w:rStyle w:val="IndexLink"/>
              </w:rPr>
              <w:t>۱</w:t>
            </w:r>
            <w:r>
              <w:rPr>
                <w:rStyle w:val="IndexLink"/>
                <w:rtl w:val="true"/>
              </w:rPr>
              <w:t xml:space="preserve"> </w:t>
            </w:r>
            <w:r>
              <w:rPr>
                <w:rStyle w:val="IndexLink"/>
                <w:rtl w:val="true"/>
              </w:rPr>
              <w:t xml:space="preserve">. </w:t>
            </w:r>
            <w:r>
              <w:rPr>
                <w:rStyle w:val="IndexLink"/>
                <w:rtl w:val="true"/>
              </w:rPr>
              <w:t>الحسن والحسين عليهماالسلام</w:t>
            </w:r>
            <w:r>
              <w:rPr>
                <w:rStyle w:val="IndexLink"/>
                <w:rtl w:val="true"/>
              </w:rPr>
              <w:tab/>
            </w:r>
            <w:r>
              <w:rPr>
                <w:rStyle w:val="IndexLink"/>
              </w:rPr>
              <w:t>386</w:t>
            </w:r>
          </w:hyperlink>
        </w:p>
        <w:p>
          <w:pPr>
            <w:pStyle w:val="Contents6"/>
            <w:tabs>
              <w:tab w:val="clear" w:pos="7609"/>
              <w:tab w:val="right" w:pos="9026" w:leader="dot"/>
            </w:tabs>
            <w:rPr/>
          </w:pPr>
          <w:hyperlink w:anchor="__RefHeading___Toc1042244_3804643083">
            <w:r>
              <w:rPr>
                <w:webHidden/>
                <w:rStyle w:val="IndexLink"/>
              </w:rPr>
              <w:t>۲</w:t>
            </w:r>
            <w:r>
              <w:rPr>
                <w:rStyle w:val="IndexLink"/>
                <w:rtl w:val="true"/>
              </w:rPr>
              <w:t xml:space="preserve"> </w:t>
            </w:r>
            <w:r>
              <w:rPr>
                <w:rStyle w:val="IndexLink"/>
                <w:rtl w:val="true"/>
              </w:rPr>
              <w:t xml:space="preserve">. </w:t>
            </w:r>
            <w:r>
              <w:rPr>
                <w:rStyle w:val="IndexLink"/>
                <w:rtl w:val="true"/>
              </w:rPr>
              <w:t>امّ كلثوم</w:t>
            </w:r>
            <w:r>
              <w:rPr>
                <w:rStyle w:val="IndexLink"/>
                <w:rtl w:val="true"/>
              </w:rPr>
              <w:tab/>
            </w:r>
            <w:r>
              <w:rPr>
                <w:rStyle w:val="IndexLink"/>
              </w:rPr>
              <w:t>387</w:t>
            </w:r>
          </w:hyperlink>
        </w:p>
        <w:p>
          <w:pPr>
            <w:pStyle w:val="Contents6"/>
            <w:tabs>
              <w:tab w:val="clear" w:pos="7609"/>
              <w:tab w:val="right" w:pos="9026" w:leader="dot"/>
            </w:tabs>
            <w:rPr/>
          </w:pPr>
          <w:hyperlink w:anchor="__RefHeading___Toc1042246_3804643083">
            <w:r>
              <w:rPr>
                <w:webHidden/>
                <w:rStyle w:val="IndexLink"/>
                <w:rtl w:val="true"/>
              </w:rPr>
              <w:t>ن ـ التّقشّف والاحتياط في النّفقة من بيت المال</w:t>
            </w:r>
            <w:r>
              <w:rPr>
                <w:rStyle w:val="IndexLink"/>
                <w:rtl w:val="true"/>
              </w:rPr>
              <w:tab/>
            </w:r>
            <w:r>
              <w:rPr>
                <w:rStyle w:val="IndexLink"/>
              </w:rPr>
              <w:t>387</w:t>
            </w:r>
          </w:hyperlink>
        </w:p>
        <w:p>
          <w:pPr>
            <w:pStyle w:val="Contents5"/>
            <w:tabs>
              <w:tab w:val="clear" w:pos="7892"/>
              <w:tab w:val="right" w:pos="9026" w:leader="dot"/>
            </w:tabs>
            <w:rPr/>
          </w:pPr>
          <w:hyperlink w:anchor="__RefHeading___Toc1042248_3804643083">
            <w:r>
              <w:rPr>
                <w:webHidden/>
                <w:rStyle w:val="IndexLink"/>
                <w:rtl w:val="true"/>
              </w:rPr>
              <w:t xml:space="preserve">الفصل السادس </w:t>
            </w:r>
            <w:r>
              <w:rPr>
                <w:rStyle w:val="IndexLink"/>
                <w:rtl w:val="true"/>
              </w:rPr>
              <w:t xml:space="preserve">: </w:t>
            </w:r>
            <w:r>
              <w:rPr>
                <w:rStyle w:val="IndexLink"/>
                <w:rtl w:val="true"/>
              </w:rPr>
              <w:t>السياسة الاجتماعيّة</w:t>
            </w:r>
            <w:r>
              <w:rPr>
                <w:rStyle w:val="IndexLink"/>
                <w:rtl w:val="true"/>
              </w:rPr>
              <w:tab/>
            </w:r>
            <w:r>
              <w:rPr>
                <w:rStyle w:val="IndexLink"/>
              </w:rPr>
              <w:t>389</w:t>
            </w:r>
          </w:hyperlink>
        </w:p>
        <w:p>
          <w:pPr>
            <w:pStyle w:val="Contents6"/>
            <w:tabs>
              <w:tab w:val="clear" w:pos="7609"/>
              <w:tab w:val="right" w:pos="9026" w:leader="dot"/>
            </w:tabs>
            <w:rPr/>
          </w:pPr>
          <w:hyperlink w:anchor="__RefHeading___Toc1042250_3804643083">
            <w:r>
              <w:rPr>
                <w:webHidden/>
                <w:rStyle w:val="IndexLink"/>
                <w:rtl w:val="true"/>
              </w:rPr>
              <w:t>أ ـ إقامة العدل</w:t>
            </w:r>
            <w:r>
              <w:rPr>
                <w:rStyle w:val="IndexLink"/>
                <w:rtl w:val="true"/>
              </w:rPr>
              <w:tab/>
            </w:r>
            <w:r>
              <w:rPr>
                <w:rStyle w:val="IndexLink"/>
              </w:rPr>
              <w:t>389</w:t>
            </w:r>
          </w:hyperlink>
        </w:p>
        <w:p>
          <w:pPr>
            <w:pStyle w:val="Contents6"/>
            <w:tabs>
              <w:tab w:val="clear" w:pos="7609"/>
              <w:tab w:val="right" w:pos="9026" w:leader="dot"/>
            </w:tabs>
            <w:rPr/>
          </w:pPr>
          <w:hyperlink w:anchor="__RefHeading___Toc1042252_3804643083">
            <w:r>
              <w:rPr>
                <w:webHidden/>
                <w:rStyle w:val="IndexLink"/>
                <w:rtl w:val="true"/>
              </w:rPr>
              <w:t>ب ـ الالتزام بالحقوق</w:t>
            </w:r>
            <w:r>
              <w:rPr>
                <w:rStyle w:val="IndexLink"/>
                <w:rtl w:val="true"/>
              </w:rPr>
              <w:tab/>
            </w:r>
            <w:r>
              <w:rPr>
                <w:rStyle w:val="IndexLink"/>
              </w:rPr>
              <w:t>389</w:t>
            </w:r>
          </w:hyperlink>
        </w:p>
        <w:p>
          <w:pPr>
            <w:pStyle w:val="Contents6"/>
            <w:tabs>
              <w:tab w:val="clear" w:pos="7609"/>
              <w:tab w:val="right" w:pos="9026" w:leader="dot"/>
            </w:tabs>
            <w:rPr/>
          </w:pPr>
          <w:hyperlink w:anchor="__RefHeading___Toc1042254_3804643083">
            <w:r>
              <w:rPr>
                <w:webHidden/>
                <w:rStyle w:val="IndexLink"/>
                <w:rtl w:val="true"/>
              </w:rPr>
              <w:t>ج ـ تنمية الحريّة البنّاءة</w:t>
            </w:r>
            <w:r>
              <w:rPr>
                <w:rStyle w:val="IndexLink"/>
                <w:rtl w:val="true"/>
              </w:rPr>
              <w:tab/>
            </w:r>
            <w:r>
              <w:rPr>
                <w:rStyle w:val="IndexLink"/>
              </w:rPr>
              <w:t>389</w:t>
            </w:r>
          </w:hyperlink>
        </w:p>
        <w:p>
          <w:pPr>
            <w:pStyle w:val="Contents6"/>
            <w:tabs>
              <w:tab w:val="clear" w:pos="7609"/>
              <w:tab w:val="right" w:pos="9026" w:leader="dot"/>
            </w:tabs>
            <w:rPr/>
          </w:pPr>
          <w:hyperlink w:anchor="__RefHeading___Toc1042256_3804643083">
            <w:r>
              <w:rPr>
                <w:webHidden/>
                <w:rStyle w:val="IndexLink"/>
                <w:rtl w:val="true"/>
              </w:rPr>
              <w:t>د ـ الاهتمام برضى العامّة</w:t>
            </w:r>
            <w:r>
              <w:rPr>
                <w:rStyle w:val="IndexLink"/>
                <w:rtl w:val="true"/>
              </w:rPr>
              <w:tab/>
            </w:r>
            <w:r>
              <w:rPr>
                <w:rStyle w:val="IndexLink"/>
              </w:rPr>
              <w:t>390</w:t>
            </w:r>
          </w:hyperlink>
        </w:p>
        <w:p>
          <w:pPr>
            <w:pStyle w:val="Contents6"/>
            <w:tabs>
              <w:tab w:val="clear" w:pos="7609"/>
              <w:tab w:val="right" w:pos="9026" w:leader="dot"/>
            </w:tabs>
            <w:rPr/>
          </w:pPr>
          <w:hyperlink w:anchor="__RefHeading___Toc1042258_3804643083">
            <w:r>
              <w:rPr>
                <w:webHidden/>
                <w:rStyle w:val="IndexLink"/>
                <w:rtl w:val="true"/>
              </w:rPr>
              <w:t>ه ـ الرّحمة للرّعيّة والمحبّة لهم</w:t>
            </w:r>
            <w:r>
              <w:rPr>
                <w:rStyle w:val="IndexLink"/>
                <w:rtl w:val="true"/>
              </w:rPr>
              <w:tab/>
            </w:r>
            <w:r>
              <w:rPr>
                <w:rStyle w:val="IndexLink"/>
              </w:rPr>
              <w:t>390</w:t>
            </w:r>
          </w:hyperlink>
        </w:p>
        <w:p>
          <w:pPr>
            <w:pStyle w:val="Contents6"/>
            <w:tabs>
              <w:tab w:val="clear" w:pos="7609"/>
              <w:tab w:val="right" w:pos="9026" w:leader="dot"/>
            </w:tabs>
            <w:rPr/>
          </w:pPr>
          <w:hyperlink w:anchor="__RefHeading___Toc1042260_3804643083">
            <w:r>
              <w:rPr>
                <w:webHidden/>
                <w:rStyle w:val="IndexLink"/>
                <w:rtl w:val="true"/>
              </w:rPr>
              <w:t>و ـ الاتصال المباشر بالنّاس</w:t>
            </w:r>
            <w:r>
              <w:rPr>
                <w:rStyle w:val="IndexLink"/>
                <w:rtl w:val="true"/>
              </w:rPr>
              <w:tab/>
            </w:r>
            <w:r>
              <w:rPr>
                <w:rStyle w:val="IndexLink"/>
              </w:rPr>
              <w:t>391</w:t>
            </w:r>
          </w:hyperlink>
        </w:p>
        <w:p>
          <w:pPr>
            <w:pStyle w:val="Contents6"/>
            <w:tabs>
              <w:tab w:val="clear" w:pos="7609"/>
              <w:tab w:val="right" w:pos="9026" w:leader="dot"/>
            </w:tabs>
            <w:rPr/>
          </w:pPr>
          <w:hyperlink w:anchor="__RefHeading___Toc1042262_3804643083">
            <w:r>
              <w:rPr>
                <w:webHidden/>
                <w:rStyle w:val="IndexLink"/>
                <w:rtl w:val="true"/>
              </w:rPr>
              <w:t>ز ـ الاجتناب عن الغضب</w:t>
            </w:r>
            <w:r>
              <w:rPr>
                <w:rStyle w:val="IndexLink"/>
                <w:rtl w:val="true"/>
              </w:rPr>
              <w:tab/>
            </w:r>
            <w:r>
              <w:rPr>
                <w:rStyle w:val="IndexLink"/>
              </w:rPr>
              <w:t>391</w:t>
            </w:r>
          </w:hyperlink>
        </w:p>
        <w:p>
          <w:pPr>
            <w:pStyle w:val="Contents6"/>
            <w:tabs>
              <w:tab w:val="clear" w:pos="7609"/>
              <w:tab w:val="right" w:pos="9026" w:leader="dot"/>
            </w:tabs>
            <w:rPr/>
          </w:pPr>
          <w:hyperlink w:anchor="__RefHeading___Toc1042264_3804643083">
            <w:r>
              <w:rPr>
                <w:webHidden/>
                <w:rStyle w:val="IndexLink"/>
                <w:rtl w:val="true"/>
              </w:rPr>
              <w:t>ح ـ إعانة المظلوم</w:t>
            </w:r>
            <w:r>
              <w:rPr>
                <w:rStyle w:val="IndexLink"/>
                <w:rtl w:val="true"/>
              </w:rPr>
              <w:tab/>
            </w:r>
            <w:r>
              <w:rPr>
                <w:rStyle w:val="IndexLink"/>
              </w:rPr>
              <w:t>391</w:t>
            </w:r>
          </w:hyperlink>
        </w:p>
        <w:p>
          <w:pPr>
            <w:pStyle w:val="Contents6"/>
            <w:tabs>
              <w:tab w:val="clear" w:pos="7609"/>
              <w:tab w:val="right" w:pos="9026" w:leader="dot"/>
            </w:tabs>
            <w:rPr/>
          </w:pPr>
          <w:hyperlink w:anchor="__RefHeading___Toc1042266_3804643083">
            <w:r>
              <w:rPr>
                <w:webHidden/>
                <w:rStyle w:val="IndexLink"/>
                <w:rtl w:val="true"/>
              </w:rPr>
              <w:t>ط ـ تأسيس بيت القصص</w:t>
            </w:r>
            <w:r>
              <w:rPr>
                <w:rStyle w:val="IndexLink"/>
                <w:rtl w:val="true"/>
              </w:rPr>
              <w:tab/>
            </w:r>
            <w:r>
              <w:rPr>
                <w:rStyle w:val="IndexLink"/>
              </w:rPr>
              <w:t>392</w:t>
            </w:r>
          </w:hyperlink>
        </w:p>
        <w:p>
          <w:pPr>
            <w:pStyle w:val="Contents6"/>
            <w:tabs>
              <w:tab w:val="clear" w:pos="7609"/>
              <w:tab w:val="right" w:pos="9026" w:leader="dot"/>
            </w:tabs>
            <w:rPr/>
          </w:pPr>
          <w:hyperlink w:anchor="__RefHeading___Toc1042268_3804643083">
            <w:r>
              <w:rPr>
                <w:webHidden/>
                <w:rStyle w:val="IndexLink"/>
                <w:rtl w:val="true"/>
              </w:rPr>
              <w:t>ي ـ الحرص على جماعة الاُمّة</w:t>
            </w:r>
            <w:r>
              <w:rPr>
                <w:rStyle w:val="IndexLink"/>
                <w:rtl w:val="true"/>
              </w:rPr>
              <w:tab/>
            </w:r>
            <w:r>
              <w:rPr>
                <w:rStyle w:val="IndexLink"/>
              </w:rPr>
              <w:t>392</w:t>
            </w:r>
          </w:hyperlink>
        </w:p>
        <w:p>
          <w:pPr>
            <w:pStyle w:val="Contents5"/>
            <w:tabs>
              <w:tab w:val="clear" w:pos="7892"/>
              <w:tab w:val="right" w:pos="9026" w:leader="dot"/>
            </w:tabs>
            <w:rPr/>
          </w:pPr>
          <w:hyperlink w:anchor="__RefHeading___Toc1042270_3804643083">
            <w:r>
              <w:rPr>
                <w:webHidden/>
                <w:rStyle w:val="IndexLink"/>
                <w:rtl w:val="true"/>
              </w:rPr>
              <w:t xml:space="preserve">الفصل السابع </w:t>
            </w:r>
            <w:r>
              <w:rPr>
                <w:rStyle w:val="IndexLink"/>
                <w:rtl w:val="true"/>
              </w:rPr>
              <w:t xml:space="preserve">: </w:t>
            </w:r>
            <w:r>
              <w:rPr>
                <w:rStyle w:val="IndexLink"/>
                <w:rtl w:val="true"/>
              </w:rPr>
              <w:t>السياسة القضائية</w:t>
            </w:r>
            <w:r>
              <w:rPr>
                <w:rStyle w:val="IndexLink"/>
                <w:rtl w:val="true"/>
              </w:rPr>
              <w:tab/>
            </w:r>
            <w:r>
              <w:rPr>
                <w:rStyle w:val="IndexLink"/>
              </w:rPr>
              <w:t>393</w:t>
            </w:r>
          </w:hyperlink>
        </w:p>
        <w:p>
          <w:pPr>
            <w:pStyle w:val="Contents6"/>
            <w:tabs>
              <w:tab w:val="clear" w:pos="7609"/>
              <w:tab w:val="right" w:pos="9026" w:leader="dot"/>
            </w:tabs>
            <w:rPr/>
          </w:pPr>
          <w:hyperlink w:anchor="__RefHeading___Toc1042272_3804643083">
            <w:r>
              <w:rPr>
                <w:webHidden/>
                <w:rStyle w:val="IndexLink"/>
                <w:rtl w:val="true"/>
              </w:rPr>
              <w:t>أ ـ اختيار الأفاضل للقضاء</w:t>
            </w:r>
            <w:r>
              <w:rPr>
                <w:rStyle w:val="IndexLink"/>
                <w:rtl w:val="true"/>
              </w:rPr>
              <w:tab/>
            </w:r>
            <w:r>
              <w:rPr>
                <w:rStyle w:val="IndexLink"/>
              </w:rPr>
              <w:t>393</w:t>
            </w:r>
          </w:hyperlink>
        </w:p>
        <w:p>
          <w:pPr>
            <w:pStyle w:val="Contents6"/>
            <w:tabs>
              <w:tab w:val="clear" w:pos="7609"/>
              <w:tab w:val="right" w:pos="9026" w:leader="dot"/>
            </w:tabs>
            <w:rPr/>
          </w:pPr>
          <w:hyperlink w:anchor="__RefHeading___Toc1042274_3804643083">
            <w:r>
              <w:rPr>
                <w:webHidden/>
                <w:rStyle w:val="IndexLink"/>
                <w:rtl w:val="true"/>
              </w:rPr>
              <w:t>ب ـ التّأمين الاقتصاديّ للقضاة</w:t>
            </w:r>
            <w:r>
              <w:rPr>
                <w:rStyle w:val="IndexLink"/>
                <w:rtl w:val="true"/>
              </w:rPr>
              <w:tab/>
            </w:r>
            <w:r>
              <w:rPr>
                <w:rStyle w:val="IndexLink"/>
              </w:rPr>
              <w:t>393</w:t>
            </w:r>
          </w:hyperlink>
        </w:p>
        <w:p>
          <w:pPr>
            <w:pStyle w:val="Contents6"/>
            <w:tabs>
              <w:tab w:val="clear" w:pos="7609"/>
              <w:tab w:val="right" w:pos="9026" w:leader="dot"/>
            </w:tabs>
            <w:rPr/>
          </w:pPr>
          <w:hyperlink w:anchor="__RefHeading___Toc1042276_3804643083">
            <w:r>
              <w:rPr>
                <w:webHidden/>
                <w:rStyle w:val="IndexLink"/>
                <w:rtl w:val="true"/>
              </w:rPr>
              <w:t>ج ـ التّأكيد على آداب القضاء</w:t>
            </w:r>
            <w:r>
              <w:rPr>
                <w:rStyle w:val="IndexLink"/>
                <w:rtl w:val="true"/>
              </w:rPr>
              <w:tab/>
            </w:r>
            <w:r>
              <w:rPr>
                <w:rStyle w:val="IndexLink"/>
              </w:rPr>
              <w:t>394</w:t>
            </w:r>
          </w:hyperlink>
        </w:p>
        <w:p>
          <w:pPr>
            <w:pStyle w:val="Contents6"/>
            <w:tabs>
              <w:tab w:val="clear" w:pos="7609"/>
              <w:tab w:val="right" w:pos="9026" w:leader="dot"/>
            </w:tabs>
            <w:rPr/>
          </w:pPr>
          <w:hyperlink w:anchor="__RefHeading___Toc1042278_3804643083">
            <w:r>
              <w:rPr>
                <w:webHidden/>
                <w:rStyle w:val="IndexLink"/>
                <w:rtl w:val="true"/>
              </w:rPr>
              <w:t>د ـ عزل من تخلّف عن الآداب</w:t>
            </w:r>
            <w:r>
              <w:rPr>
                <w:rStyle w:val="IndexLink"/>
                <w:rtl w:val="true"/>
              </w:rPr>
              <w:tab/>
            </w:r>
            <w:r>
              <w:rPr>
                <w:rStyle w:val="IndexLink"/>
              </w:rPr>
              <w:t>394</w:t>
            </w:r>
          </w:hyperlink>
        </w:p>
        <w:p>
          <w:pPr>
            <w:pStyle w:val="Contents6"/>
            <w:tabs>
              <w:tab w:val="clear" w:pos="7609"/>
              <w:tab w:val="right" w:pos="9026" w:leader="dot"/>
            </w:tabs>
            <w:rPr/>
          </w:pPr>
          <w:hyperlink w:anchor="__RefHeading___Toc1042280_3804643083">
            <w:r>
              <w:rPr>
                <w:webHidden/>
                <w:rStyle w:val="IndexLink"/>
                <w:rtl w:val="true"/>
              </w:rPr>
              <w:t>ه ـ مراقبة قضاء القضاة</w:t>
            </w:r>
            <w:r>
              <w:rPr>
                <w:rStyle w:val="IndexLink"/>
                <w:rtl w:val="true"/>
              </w:rPr>
              <w:tab/>
            </w:r>
            <w:r>
              <w:rPr>
                <w:rStyle w:val="IndexLink"/>
              </w:rPr>
              <w:t>394</w:t>
            </w:r>
          </w:hyperlink>
        </w:p>
        <w:p>
          <w:pPr>
            <w:pStyle w:val="Contents6"/>
            <w:tabs>
              <w:tab w:val="clear" w:pos="7609"/>
              <w:tab w:val="right" w:pos="9026" w:leader="dot"/>
            </w:tabs>
            <w:rPr/>
          </w:pPr>
          <w:hyperlink w:anchor="__RefHeading___Toc1042282_3804643083">
            <w:r>
              <w:rPr>
                <w:webHidden/>
                <w:rStyle w:val="IndexLink"/>
                <w:rtl w:val="true"/>
              </w:rPr>
              <w:t>و ـ التّحذير من الجور والجهل في القضاء</w:t>
            </w:r>
            <w:r>
              <w:rPr>
                <w:rStyle w:val="IndexLink"/>
                <w:rtl w:val="true"/>
              </w:rPr>
              <w:tab/>
            </w:r>
            <w:r>
              <w:rPr>
                <w:rStyle w:val="IndexLink"/>
              </w:rPr>
              <w:t>395</w:t>
            </w:r>
          </w:hyperlink>
        </w:p>
        <w:p>
          <w:pPr>
            <w:pStyle w:val="Contents6"/>
            <w:tabs>
              <w:tab w:val="clear" w:pos="7609"/>
              <w:tab w:val="right" w:pos="9026" w:leader="dot"/>
            </w:tabs>
            <w:rPr/>
          </w:pPr>
          <w:hyperlink w:anchor="__RefHeading___Toc1042284_3804643083">
            <w:r>
              <w:rPr>
                <w:webHidden/>
                <w:rStyle w:val="IndexLink"/>
                <w:rtl w:val="true"/>
              </w:rPr>
              <w:t>ز ـ مباشرة الإمام عليه السلام القضاء بنفسه</w:t>
            </w:r>
            <w:r>
              <w:rPr>
                <w:rStyle w:val="IndexLink"/>
                <w:rtl w:val="true"/>
              </w:rPr>
              <w:tab/>
            </w:r>
            <w:r>
              <w:rPr>
                <w:rStyle w:val="IndexLink"/>
              </w:rPr>
              <w:t>395</w:t>
            </w:r>
          </w:hyperlink>
        </w:p>
        <w:p>
          <w:pPr>
            <w:pStyle w:val="Contents6"/>
            <w:tabs>
              <w:tab w:val="clear" w:pos="7609"/>
              <w:tab w:val="right" w:pos="9026" w:leader="dot"/>
            </w:tabs>
            <w:rPr/>
          </w:pPr>
          <w:hyperlink w:anchor="__RefHeading___Toc1042286_3804643083">
            <w:r>
              <w:rPr>
                <w:webHidden/>
                <w:rStyle w:val="IndexLink"/>
                <w:rtl w:val="true"/>
              </w:rPr>
              <w:t>ح ـ إقامة الحدود على القريب والبعيد</w:t>
            </w:r>
            <w:r>
              <w:rPr>
                <w:rStyle w:val="IndexLink"/>
                <w:rtl w:val="true"/>
              </w:rPr>
              <w:tab/>
            </w:r>
            <w:r>
              <w:rPr>
                <w:rStyle w:val="IndexLink"/>
              </w:rPr>
              <w:t>395</w:t>
            </w:r>
          </w:hyperlink>
        </w:p>
        <w:p>
          <w:pPr>
            <w:pStyle w:val="Contents6"/>
            <w:tabs>
              <w:tab w:val="clear" w:pos="7609"/>
              <w:tab w:val="right" w:pos="9026" w:leader="dot"/>
            </w:tabs>
            <w:rPr/>
          </w:pPr>
          <w:hyperlink w:anchor="__RefHeading___Toc1042288_3804643083">
            <w:r>
              <w:rPr>
                <w:webHidden/>
                <w:rStyle w:val="IndexLink"/>
                <w:rtl w:val="true"/>
              </w:rPr>
              <w:t>ط ـ الخضوع للقضاء</w:t>
            </w:r>
            <w:r>
              <w:rPr>
                <w:rStyle w:val="IndexLink"/>
                <w:rtl w:val="true"/>
              </w:rPr>
              <w:tab/>
            </w:r>
            <w:r>
              <w:rPr>
                <w:rStyle w:val="IndexLink"/>
              </w:rPr>
              <w:t>395</w:t>
            </w:r>
          </w:hyperlink>
        </w:p>
        <w:p>
          <w:pPr>
            <w:pStyle w:val="Contents5"/>
            <w:tabs>
              <w:tab w:val="clear" w:pos="7892"/>
              <w:tab w:val="right" w:pos="9026" w:leader="dot"/>
            </w:tabs>
            <w:rPr/>
          </w:pPr>
          <w:hyperlink w:anchor="__RefHeading___Toc1042290_3804643083">
            <w:r>
              <w:rPr>
                <w:webHidden/>
                <w:rStyle w:val="IndexLink"/>
                <w:rtl w:val="true"/>
              </w:rPr>
              <w:t xml:space="preserve">الفصل الثامن </w:t>
            </w:r>
            <w:r>
              <w:rPr>
                <w:rStyle w:val="IndexLink"/>
                <w:rtl w:val="true"/>
              </w:rPr>
              <w:t xml:space="preserve">: </w:t>
            </w:r>
            <w:r>
              <w:rPr>
                <w:rStyle w:val="IndexLink"/>
                <w:rtl w:val="true"/>
              </w:rPr>
              <w:t>السياسة الأمنيّة</w:t>
            </w:r>
            <w:r>
              <w:rPr>
                <w:rStyle w:val="IndexLink"/>
                <w:rtl w:val="true"/>
              </w:rPr>
              <w:tab/>
            </w:r>
            <w:r>
              <w:rPr>
                <w:rStyle w:val="IndexLink"/>
              </w:rPr>
              <w:t>397</w:t>
            </w:r>
          </w:hyperlink>
        </w:p>
        <w:p>
          <w:pPr>
            <w:pStyle w:val="Contents6"/>
            <w:tabs>
              <w:tab w:val="clear" w:pos="7609"/>
              <w:tab w:val="right" w:pos="9026" w:leader="dot"/>
            </w:tabs>
            <w:rPr/>
          </w:pPr>
          <w:hyperlink w:anchor="__RefHeading___Toc1042292_3804643083">
            <w:r>
              <w:rPr>
                <w:webHidden/>
                <w:rStyle w:val="IndexLink"/>
                <w:rtl w:val="true"/>
              </w:rPr>
              <w:t>أ ـ أهميّة الأمن</w:t>
            </w:r>
            <w:r>
              <w:rPr>
                <w:rStyle w:val="IndexLink"/>
                <w:rtl w:val="true"/>
              </w:rPr>
              <w:tab/>
            </w:r>
            <w:r>
              <w:rPr>
                <w:rStyle w:val="IndexLink"/>
              </w:rPr>
              <w:t>397</w:t>
            </w:r>
          </w:hyperlink>
        </w:p>
        <w:p>
          <w:pPr>
            <w:pStyle w:val="Contents6"/>
            <w:tabs>
              <w:tab w:val="clear" w:pos="7609"/>
              <w:tab w:val="right" w:pos="9026" w:leader="dot"/>
            </w:tabs>
            <w:rPr/>
          </w:pPr>
          <w:hyperlink w:anchor="__RefHeading___Toc1042294_3804643083">
            <w:r>
              <w:rPr>
                <w:webHidden/>
                <w:rStyle w:val="IndexLink"/>
                <w:rtl w:val="true"/>
              </w:rPr>
              <w:t>ب ـ الاستخبار</w:t>
            </w:r>
            <w:r>
              <w:rPr>
                <w:rStyle w:val="IndexLink"/>
                <w:rtl w:val="true"/>
              </w:rPr>
              <w:tab/>
            </w:r>
            <w:r>
              <w:rPr>
                <w:rStyle w:val="IndexLink"/>
              </w:rPr>
              <w:t>397</w:t>
            </w:r>
          </w:hyperlink>
        </w:p>
        <w:p>
          <w:pPr>
            <w:pStyle w:val="Contents6"/>
            <w:tabs>
              <w:tab w:val="clear" w:pos="7609"/>
              <w:tab w:val="right" w:pos="9026" w:leader="dot"/>
            </w:tabs>
            <w:rPr/>
          </w:pPr>
          <w:hyperlink w:anchor="__RefHeading___Toc1042296_3804643083">
            <w:r>
              <w:rPr>
                <w:webHidden/>
                <w:rStyle w:val="IndexLink"/>
                <w:rtl w:val="true"/>
              </w:rPr>
              <w:t>ج ـ استصلاح الأعداء</w:t>
            </w:r>
            <w:r>
              <w:rPr>
                <w:rStyle w:val="IndexLink"/>
                <w:rtl w:val="true"/>
              </w:rPr>
              <w:tab/>
            </w:r>
            <w:r>
              <w:rPr>
                <w:rStyle w:val="IndexLink"/>
              </w:rPr>
              <w:t>398</w:t>
            </w:r>
          </w:hyperlink>
        </w:p>
        <w:p>
          <w:pPr>
            <w:pStyle w:val="Contents6"/>
            <w:tabs>
              <w:tab w:val="clear" w:pos="7609"/>
              <w:tab w:val="right" w:pos="9026" w:leader="dot"/>
            </w:tabs>
            <w:rPr/>
          </w:pPr>
          <w:hyperlink w:anchor="__RefHeading___Toc1042298_3804643083">
            <w:r>
              <w:rPr>
                <w:webHidden/>
                <w:rStyle w:val="IndexLink"/>
                <w:rtl w:val="true"/>
              </w:rPr>
              <w:t>د ـ المسالمة مع الوعي</w:t>
            </w:r>
            <w:r>
              <w:rPr>
                <w:rStyle w:val="IndexLink"/>
                <w:rtl w:val="true"/>
              </w:rPr>
              <w:tab/>
            </w:r>
            <w:r>
              <w:rPr>
                <w:rStyle w:val="IndexLink"/>
              </w:rPr>
              <w:t>398</w:t>
            </w:r>
          </w:hyperlink>
        </w:p>
        <w:p>
          <w:pPr>
            <w:pStyle w:val="Contents6"/>
            <w:tabs>
              <w:tab w:val="clear" w:pos="7609"/>
              <w:tab w:val="right" w:pos="9026" w:leader="dot"/>
            </w:tabs>
            <w:rPr/>
          </w:pPr>
          <w:hyperlink w:anchor="__RefHeading___Toc1042300_3804643083">
            <w:r>
              <w:rPr>
                <w:webHidden/>
                <w:rStyle w:val="IndexLink"/>
                <w:rtl w:val="true"/>
              </w:rPr>
              <w:t>ه ـ التّحذير من استصغار الخصم</w:t>
            </w:r>
            <w:r>
              <w:rPr>
                <w:rStyle w:val="IndexLink"/>
                <w:rtl w:val="true"/>
              </w:rPr>
              <w:tab/>
            </w:r>
            <w:r>
              <w:rPr>
                <w:rStyle w:val="IndexLink"/>
              </w:rPr>
              <w:t>398</w:t>
            </w:r>
          </w:hyperlink>
        </w:p>
        <w:p>
          <w:pPr>
            <w:pStyle w:val="Contents6"/>
            <w:tabs>
              <w:tab w:val="clear" w:pos="7609"/>
              <w:tab w:val="right" w:pos="9026" w:leader="dot"/>
            </w:tabs>
            <w:rPr/>
          </w:pPr>
          <w:hyperlink w:anchor="__RefHeading___Toc1042302_3804643083">
            <w:r>
              <w:rPr>
                <w:webHidden/>
                <w:rStyle w:val="IndexLink"/>
                <w:rtl w:val="true"/>
              </w:rPr>
              <w:t>و ـ انتهاز الفرصة في مواجهة الأعداء</w:t>
            </w:r>
            <w:r>
              <w:rPr>
                <w:rStyle w:val="IndexLink"/>
                <w:rtl w:val="true"/>
              </w:rPr>
              <w:tab/>
            </w:r>
            <w:r>
              <w:rPr>
                <w:rStyle w:val="IndexLink"/>
              </w:rPr>
              <w:t>398</w:t>
            </w:r>
          </w:hyperlink>
        </w:p>
        <w:p>
          <w:pPr>
            <w:pStyle w:val="Contents6"/>
            <w:tabs>
              <w:tab w:val="clear" w:pos="7609"/>
              <w:tab w:val="right" w:pos="9026" w:leader="dot"/>
            </w:tabs>
            <w:rPr/>
          </w:pPr>
          <w:hyperlink w:anchor="__RefHeading___Toc1042304_3804643083">
            <w:r>
              <w:rPr>
                <w:webHidden/>
                <w:rStyle w:val="IndexLink"/>
                <w:rtl w:val="true"/>
              </w:rPr>
              <w:t>ز ـ التّحذير من التّعذيب</w:t>
            </w:r>
            <w:r>
              <w:rPr>
                <w:rStyle w:val="IndexLink"/>
                <w:rtl w:val="true"/>
              </w:rPr>
              <w:tab/>
            </w:r>
            <w:r>
              <w:rPr>
                <w:rStyle w:val="IndexLink"/>
              </w:rPr>
              <w:t>399</w:t>
            </w:r>
          </w:hyperlink>
        </w:p>
        <w:p>
          <w:pPr>
            <w:pStyle w:val="Contents6"/>
            <w:tabs>
              <w:tab w:val="clear" w:pos="7609"/>
              <w:tab w:val="right" w:pos="9026" w:leader="dot"/>
            </w:tabs>
            <w:rPr/>
          </w:pPr>
          <w:hyperlink w:anchor="__RefHeading___Toc1042306_3804643083">
            <w:r>
              <w:rPr>
                <w:webHidden/>
                <w:rStyle w:val="IndexLink"/>
                <w:rtl w:val="true"/>
              </w:rPr>
              <w:t>ح ـ الرفق ما لم يكن تآمرا</w:t>
            </w:r>
            <w:r>
              <w:rPr>
                <w:rStyle w:val="IndexLink"/>
                <w:rtl w:val="true"/>
              </w:rPr>
              <w:tab/>
            </w:r>
            <w:r>
              <w:rPr>
                <w:rStyle w:val="IndexLink"/>
              </w:rPr>
              <w:t>399</w:t>
            </w:r>
          </w:hyperlink>
        </w:p>
        <w:p>
          <w:pPr>
            <w:pStyle w:val="Contents6"/>
            <w:tabs>
              <w:tab w:val="clear" w:pos="7609"/>
              <w:tab w:val="right" w:pos="9026" w:leader="dot"/>
            </w:tabs>
            <w:rPr/>
          </w:pPr>
          <w:hyperlink w:anchor="__RefHeading___Toc1042308_3804643083">
            <w:r>
              <w:rPr>
                <w:webHidden/>
                <w:rStyle w:val="IndexLink"/>
                <w:rtl w:val="true"/>
              </w:rPr>
              <w:t>ط ـ إجلاء المتآمرين</w:t>
            </w:r>
            <w:r>
              <w:rPr>
                <w:rStyle w:val="IndexLink"/>
                <w:rtl w:val="true"/>
              </w:rPr>
              <w:tab/>
            </w:r>
            <w:r>
              <w:rPr>
                <w:rStyle w:val="IndexLink"/>
              </w:rPr>
              <w:t>399</w:t>
            </w:r>
          </w:hyperlink>
        </w:p>
        <w:p>
          <w:pPr>
            <w:pStyle w:val="Contents5"/>
            <w:tabs>
              <w:tab w:val="clear" w:pos="7892"/>
              <w:tab w:val="right" w:pos="9026" w:leader="dot"/>
            </w:tabs>
            <w:rPr/>
          </w:pPr>
          <w:hyperlink w:anchor="__RefHeading___Toc1042310_3804643083">
            <w:r>
              <w:rPr>
                <w:webHidden/>
                <w:rStyle w:val="IndexLink"/>
                <w:rtl w:val="true"/>
              </w:rPr>
              <w:t xml:space="preserve">الفصل التاسع </w:t>
            </w:r>
            <w:r>
              <w:rPr>
                <w:rStyle w:val="IndexLink"/>
                <w:rtl w:val="true"/>
              </w:rPr>
              <w:t xml:space="preserve">: </w:t>
            </w:r>
            <w:r>
              <w:rPr>
                <w:rStyle w:val="IndexLink"/>
                <w:rtl w:val="true"/>
              </w:rPr>
              <w:t>السياسة الحربية</w:t>
            </w:r>
            <w:r>
              <w:rPr>
                <w:rStyle w:val="IndexLink"/>
                <w:rtl w:val="true"/>
              </w:rPr>
              <w:tab/>
            </w:r>
            <w:r>
              <w:rPr>
                <w:rStyle w:val="IndexLink"/>
              </w:rPr>
              <w:t>400</w:t>
            </w:r>
          </w:hyperlink>
        </w:p>
        <w:p>
          <w:pPr>
            <w:pStyle w:val="Contents6"/>
            <w:tabs>
              <w:tab w:val="clear" w:pos="7609"/>
              <w:tab w:val="right" w:pos="9026" w:leader="dot"/>
            </w:tabs>
            <w:rPr/>
          </w:pPr>
          <w:hyperlink w:anchor="__RefHeading___Toc1042312_3804643083">
            <w:r>
              <w:rPr>
                <w:webHidden/>
                <w:rStyle w:val="IndexLink"/>
                <w:rtl w:val="true"/>
              </w:rPr>
              <w:t>أ ـ الاهتمام بالتّدريب العسكري</w:t>
            </w:r>
            <w:r>
              <w:rPr>
                <w:rStyle w:val="IndexLink"/>
                <w:rtl w:val="true"/>
              </w:rPr>
              <w:tab/>
            </w:r>
            <w:r>
              <w:rPr>
                <w:rStyle w:val="IndexLink"/>
              </w:rPr>
              <w:t>400</w:t>
            </w:r>
          </w:hyperlink>
        </w:p>
        <w:p>
          <w:pPr>
            <w:pStyle w:val="Contents6"/>
            <w:tabs>
              <w:tab w:val="clear" w:pos="7609"/>
              <w:tab w:val="right" w:pos="9026" w:leader="dot"/>
            </w:tabs>
            <w:rPr/>
          </w:pPr>
          <w:hyperlink w:anchor="__RefHeading___Toc1042314_3804643083">
            <w:r>
              <w:rPr>
                <w:webHidden/>
                <w:rStyle w:val="IndexLink"/>
              </w:rPr>
              <w:t>۱</w:t>
            </w:r>
            <w:r>
              <w:rPr>
                <w:rStyle w:val="IndexLink"/>
                <w:rtl w:val="true"/>
              </w:rPr>
              <w:t xml:space="preserve"> </w:t>
            </w:r>
            <w:r>
              <w:rPr>
                <w:rStyle w:val="IndexLink"/>
                <w:rtl w:val="true"/>
              </w:rPr>
              <w:t xml:space="preserve">. </w:t>
            </w:r>
            <w:r>
              <w:rPr>
                <w:rStyle w:val="IndexLink"/>
                <w:rtl w:val="true"/>
              </w:rPr>
              <w:t>تعليم الجيش</w:t>
            </w:r>
            <w:r>
              <w:rPr>
                <w:rStyle w:val="IndexLink"/>
                <w:rtl w:val="true"/>
              </w:rPr>
              <w:tab/>
            </w:r>
            <w:r>
              <w:rPr>
                <w:rStyle w:val="IndexLink"/>
              </w:rPr>
              <w:t>400</w:t>
            </w:r>
          </w:hyperlink>
        </w:p>
        <w:p>
          <w:pPr>
            <w:pStyle w:val="Contents6"/>
            <w:tabs>
              <w:tab w:val="clear" w:pos="7609"/>
              <w:tab w:val="right" w:pos="9026" w:leader="dot"/>
            </w:tabs>
            <w:rPr/>
          </w:pPr>
          <w:hyperlink w:anchor="__RefHeading___Toc1042316_3804643083">
            <w:r>
              <w:rPr>
                <w:webHidden/>
                <w:rStyle w:val="IndexLink"/>
              </w:rPr>
              <w:t>۲</w:t>
            </w:r>
            <w:r>
              <w:rPr>
                <w:rStyle w:val="IndexLink"/>
                <w:rtl w:val="true"/>
              </w:rPr>
              <w:t xml:space="preserve"> </w:t>
            </w:r>
            <w:r>
              <w:rPr>
                <w:rStyle w:val="IndexLink"/>
                <w:rtl w:val="true"/>
              </w:rPr>
              <w:t xml:space="preserve">. </w:t>
            </w:r>
            <w:r>
              <w:rPr>
                <w:rStyle w:val="IndexLink"/>
                <w:rtl w:val="true"/>
              </w:rPr>
              <w:t>تنظيم الجيش</w:t>
            </w:r>
            <w:r>
              <w:rPr>
                <w:rStyle w:val="IndexLink"/>
                <w:rtl w:val="true"/>
              </w:rPr>
              <w:tab/>
            </w:r>
            <w:r>
              <w:rPr>
                <w:rStyle w:val="IndexLink"/>
              </w:rPr>
              <w:t>401</w:t>
            </w:r>
          </w:hyperlink>
        </w:p>
        <w:p>
          <w:pPr>
            <w:pStyle w:val="Contents6"/>
            <w:tabs>
              <w:tab w:val="clear" w:pos="7609"/>
              <w:tab w:val="right" w:pos="9026" w:leader="dot"/>
            </w:tabs>
            <w:rPr/>
          </w:pPr>
          <w:hyperlink w:anchor="__RefHeading___Toc1042318_3804643083">
            <w:r>
              <w:rPr>
                <w:webHidden/>
                <w:rStyle w:val="IndexLink"/>
              </w:rPr>
              <w:t>۳</w:t>
            </w:r>
            <w:r>
              <w:rPr>
                <w:rStyle w:val="IndexLink"/>
                <w:rtl w:val="true"/>
              </w:rPr>
              <w:t xml:space="preserve"> </w:t>
            </w:r>
            <w:r>
              <w:rPr>
                <w:rStyle w:val="IndexLink"/>
                <w:rtl w:val="true"/>
              </w:rPr>
              <w:t xml:space="preserve">. </w:t>
            </w:r>
            <w:r>
              <w:rPr>
                <w:rStyle w:val="IndexLink"/>
                <w:rtl w:val="true"/>
              </w:rPr>
              <w:t>انتهاز الفرصة</w:t>
            </w:r>
            <w:r>
              <w:rPr>
                <w:rStyle w:val="IndexLink"/>
                <w:rtl w:val="true"/>
              </w:rPr>
              <w:tab/>
            </w:r>
            <w:r>
              <w:rPr>
                <w:rStyle w:val="IndexLink"/>
              </w:rPr>
              <w:t>401</w:t>
            </w:r>
          </w:hyperlink>
        </w:p>
        <w:p>
          <w:pPr>
            <w:pStyle w:val="Contents6"/>
            <w:tabs>
              <w:tab w:val="clear" w:pos="7609"/>
              <w:tab w:val="right" w:pos="9026" w:leader="dot"/>
            </w:tabs>
            <w:rPr/>
          </w:pPr>
          <w:hyperlink w:anchor="__RefHeading___Toc1042320_3804643083">
            <w:r>
              <w:rPr>
                <w:webHidden/>
                <w:rStyle w:val="IndexLink"/>
              </w:rPr>
              <w:t>۴</w:t>
            </w:r>
            <w:r>
              <w:rPr>
                <w:rStyle w:val="IndexLink"/>
                <w:rtl w:val="true"/>
              </w:rPr>
              <w:t xml:space="preserve"> </w:t>
            </w:r>
            <w:r>
              <w:rPr>
                <w:rStyle w:val="IndexLink"/>
                <w:rtl w:val="true"/>
              </w:rPr>
              <w:t xml:space="preserve">. </w:t>
            </w:r>
            <w:r>
              <w:rPr>
                <w:rStyle w:val="IndexLink"/>
                <w:rtl w:val="true"/>
              </w:rPr>
              <w:t>الانسحاب التّاكتيكيّ</w:t>
            </w:r>
            <w:r>
              <w:rPr>
                <w:rStyle w:val="IndexLink"/>
                <w:rtl w:val="true"/>
              </w:rPr>
              <w:tab/>
            </w:r>
            <w:r>
              <w:rPr>
                <w:rStyle w:val="IndexLink"/>
              </w:rPr>
              <w:t>402</w:t>
            </w:r>
          </w:hyperlink>
        </w:p>
        <w:p>
          <w:pPr>
            <w:pStyle w:val="Contents6"/>
            <w:tabs>
              <w:tab w:val="clear" w:pos="7609"/>
              <w:tab w:val="right" w:pos="9026" w:leader="dot"/>
            </w:tabs>
            <w:rPr/>
          </w:pPr>
          <w:hyperlink w:anchor="__RefHeading___Toc1042322_3804643083">
            <w:r>
              <w:rPr>
                <w:webHidden/>
                <w:rStyle w:val="IndexLink"/>
                <w:rtl w:val="true"/>
              </w:rPr>
              <w:t>ب ـ تأسيس القوّات الخاصّة</w:t>
            </w:r>
            <w:r>
              <w:rPr>
                <w:rStyle w:val="IndexLink"/>
                <w:rtl w:val="true"/>
              </w:rPr>
              <w:tab/>
            </w:r>
            <w:r>
              <w:rPr>
                <w:rStyle w:val="IndexLink"/>
              </w:rPr>
              <w:t>402</w:t>
            </w:r>
          </w:hyperlink>
        </w:p>
        <w:p>
          <w:pPr>
            <w:pStyle w:val="Contents6"/>
            <w:tabs>
              <w:tab w:val="clear" w:pos="7609"/>
              <w:tab w:val="right" w:pos="9026" w:leader="dot"/>
            </w:tabs>
            <w:rPr/>
          </w:pPr>
          <w:hyperlink w:anchor="__RefHeading___Toc1042324_3804643083">
            <w:r>
              <w:rPr>
                <w:webHidden/>
                <w:rStyle w:val="IndexLink"/>
                <w:rtl w:val="true"/>
              </w:rPr>
              <w:t>ج ـ العناية الخاصّة بالقوات المسلّحة</w:t>
            </w:r>
            <w:r>
              <w:rPr>
                <w:rStyle w:val="IndexLink"/>
                <w:rtl w:val="true"/>
              </w:rPr>
              <w:tab/>
            </w:r>
            <w:r>
              <w:rPr>
                <w:rStyle w:val="IndexLink"/>
              </w:rPr>
              <w:t>402</w:t>
            </w:r>
          </w:hyperlink>
        </w:p>
        <w:p>
          <w:pPr>
            <w:pStyle w:val="Contents6"/>
            <w:tabs>
              <w:tab w:val="clear" w:pos="7609"/>
              <w:tab w:val="right" w:pos="9026" w:leader="dot"/>
            </w:tabs>
            <w:rPr/>
          </w:pPr>
          <w:hyperlink w:anchor="__RefHeading___Toc1042326_3804643083">
            <w:r>
              <w:rPr>
                <w:webHidden/>
                <w:rStyle w:val="IndexLink"/>
                <w:rtl w:val="true"/>
              </w:rPr>
              <w:t>د ـ الاهتمام بمعنويّات الجيش</w:t>
            </w:r>
            <w:r>
              <w:rPr>
                <w:rStyle w:val="IndexLink"/>
                <w:rtl w:val="true"/>
              </w:rPr>
              <w:tab/>
            </w:r>
            <w:r>
              <w:rPr>
                <w:rStyle w:val="IndexLink"/>
              </w:rPr>
              <w:t>403</w:t>
            </w:r>
          </w:hyperlink>
        </w:p>
        <w:p>
          <w:pPr>
            <w:pStyle w:val="Contents6"/>
            <w:tabs>
              <w:tab w:val="clear" w:pos="7609"/>
              <w:tab w:val="right" w:pos="9026" w:leader="dot"/>
            </w:tabs>
            <w:rPr/>
          </w:pPr>
          <w:hyperlink w:anchor="__RefHeading___Toc1042328_3804643083">
            <w:r>
              <w:rPr>
                <w:webHidden/>
                <w:rStyle w:val="IndexLink"/>
              </w:rPr>
              <w:t>۱</w:t>
            </w:r>
            <w:r>
              <w:rPr>
                <w:rStyle w:val="IndexLink"/>
                <w:rtl w:val="true"/>
              </w:rPr>
              <w:t xml:space="preserve"> </w:t>
            </w:r>
            <w:r>
              <w:rPr>
                <w:rStyle w:val="IndexLink"/>
                <w:rtl w:val="true"/>
              </w:rPr>
              <w:t xml:space="preserve">. </w:t>
            </w:r>
            <w:r>
              <w:rPr>
                <w:rStyle w:val="IndexLink"/>
                <w:rtl w:val="true"/>
              </w:rPr>
              <w:t>التّحريض</w:t>
            </w:r>
            <w:r>
              <w:rPr>
                <w:rStyle w:val="IndexLink"/>
                <w:rtl w:val="true"/>
              </w:rPr>
              <w:tab/>
            </w:r>
            <w:r>
              <w:rPr>
                <w:rStyle w:val="IndexLink"/>
              </w:rPr>
              <w:t>403</w:t>
            </w:r>
          </w:hyperlink>
        </w:p>
        <w:p>
          <w:pPr>
            <w:pStyle w:val="Contents6"/>
            <w:tabs>
              <w:tab w:val="clear" w:pos="7609"/>
              <w:tab w:val="right" w:pos="9026" w:leader="dot"/>
            </w:tabs>
            <w:rPr/>
          </w:pPr>
          <w:hyperlink w:anchor="__RefHeading___Toc1042330_3804643083">
            <w:r>
              <w:rPr>
                <w:webHidden/>
                <w:rStyle w:val="IndexLink"/>
              </w:rPr>
              <w:t>۲</w:t>
            </w:r>
            <w:r>
              <w:rPr>
                <w:rStyle w:val="IndexLink"/>
                <w:rtl w:val="true"/>
              </w:rPr>
              <w:t xml:space="preserve"> </w:t>
            </w:r>
            <w:r>
              <w:rPr>
                <w:rStyle w:val="IndexLink"/>
                <w:rtl w:val="true"/>
              </w:rPr>
              <w:t xml:space="preserve">. </w:t>
            </w:r>
            <w:r>
              <w:rPr>
                <w:rStyle w:val="IndexLink"/>
                <w:rtl w:val="true"/>
              </w:rPr>
              <w:t>الشعار</w:t>
            </w:r>
            <w:r>
              <w:rPr>
                <w:rStyle w:val="IndexLink"/>
                <w:rtl w:val="true"/>
              </w:rPr>
              <w:tab/>
            </w:r>
            <w:r>
              <w:rPr>
                <w:rStyle w:val="IndexLink"/>
              </w:rPr>
              <w:t>403</w:t>
            </w:r>
          </w:hyperlink>
        </w:p>
        <w:p>
          <w:pPr>
            <w:pStyle w:val="Contents6"/>
            <w:tabs>
              <w:tab w:val="clear" w:pos="7609"/>
              <w:tab w:val="right" w:pos="9026" w:leader="dot"/>
            </w:tabs>
            <w:rPr/>
          </w:pPr>
          <w:hyperlink w:anchor="__RefHeading___Toc1042332_3804643083">
            <w:r>
              <w:rPr>
                <w:webHidden/>
                <w:rStyle w:val="IndexLink"/>
              </w:rPr>
              <w:t>۳</w:t>
            </w:r>
            <w:r>
              <w:rPr>
                <w:rStyle w:val="IndexLink"/>
                <w:rtl w:val="true"/>
              </w:rPr>
              <w:t xml:space="preserve"> </w:t>
            </w:r>
            <w:r>
              <w:rPr>
                <w:rStyle w:val="IndexLink"/>
                <w:rtl w:val="true"/>
              </w:rPr>
              <w:t xml:space="preserve">. </w:t>
            </w:r>
            <w:r>
              <w:rPr>
                <w:rStyle w:val="IndexLink"/>
                <w:rtl w:val="true"/>
              </w:rPr>
              <w:t>التّحذير من الفرار</w:t>
            </w:r>
            <w:r>
              <w:rPr>
                <w:rStyle w:val="IndexLink"/>
                <w:rtl w:val="true"/>
              </w:rPr>
              <w:tab/>
            </w:r>
            <w:r>
              <w:rPr>
                <w:rStyle w:val="IndexLink"/>
              </w:rPr>
              <w:t>403</w:t>
            </w:r>
          </w:hyperlink>
        </w:p>
        <w:p>
          <w:pPr>
            <w:pStyle w:val="Contents6"/>
            <w:tabs>
              <w:tab w:val="clear" w:pos="7609"/>
              <w:tab w:val="right" w:pos="9026" w:leader="dot"/>
            </w:tabs>
            <w:rPr/>
          </w:pPr>
          <w:hyperlink w:anchor="__RefHeading___Toc1042334_3804643083">
            <w:r>
              <w:rPr>
                <w:webHidden/>
                <w:rStyle w:val="IndexLink"/>
                <w:rtl w:val="true"/>
              </w:rPr>
              <w:t>ه ـ الخدعة</w:t>
            </w:r>
            <w:r>
              <w:rPr>
                <w:rStyle w:val="IndexLink"/>
                <w:rtl w:val="true"/>
              </w:rPr>
              <w:tab/>
            </w:r>
            <w:r>
              <w:rPr>
                <w:rStyle w:val="IndexLink"/>
              </w:rPr>
              <w:t>404</w:t>
            </w:r>
          </w:hyperlink>
        </w:p>
        <w:p>
          <w:pPr>
            <w:pStyle w:val="Contents6"/>
            <w:tabs>
              <w:tab w:val="clear" w:pos="7609"/>
              <w:tab w:val="right" w:pos="9026" w:leader="dot"/>
            </w:tabs>
            <w:rPr/>
          </w:pPr>
          <w:hyperlink w:anchor="__RefHeading___Toc1042336_3804643083">
            <w:r>
              <w:rPr>
                <w:webHidden/>
                <w:rStyle w:val="IndexLink"/>
                <w:rtl w:val="true"/>
              </w:rPr>
              <w:t>و ـ أخلاق الحرب</w:t>
            </w:r>
            <w:r>
              <w:rPr>
                <w:rStyle w:val="IndexLink"/>
                <w:rtl w:val="true"/>
              </w:rPr>
              <w:tab/>
            </w:r>
            <w:r>
              <w:rPr>
                <w:rStyle w:val="IndexLink"/>
              </w:rPr>
              <w:t>404</w:t>
            </w:r>
          </w:hyperlink>
        </w:p>
        <w:p>
          <w:pPr>
            <w:pStyle w:val="Contents6"/>
            <w:tabs>
              <w:tab w:val="clear" w:pos="7609"/>
              <w:tab w:val="right" w:pos="9026" w:leader="dot"/>
            </w:tabs>
            <w:rPr/>
          </w:pPr>
          <w:hyperlink w:anchor="__RefHeading___Toc1042338_3804643083">
            <w:r>
              <w:rPr>
                <w:webHidden/>
                <w:rStyle w:val="IndexLink"/>
              </w:rPr>
              <w:t>۱</w:t>
            </w:r>
            <w:r>
              <w:rPr>
                <w:rStyle w:val="IndexLink"/>
                <w:rtl w:val="true"/>
              </w:rPr>
              <w:t xml:space="preserve"> </w:t>
            </w:r>
            <w:r>
              <w:rPr>
                <w:rStyle w:val="IndexLink"/>
                <w:rtl w:val="true"/>
              </w:rPr>
              <w:t xml:space="preserve">. </w:t>
            </w:r>
            <w:r>
              <w:rPr>
                <w:rStyle w:val="IndexLink"/>
                <w:rtl w:val="true"/>
              </w:rPr>
              <w:t>النّهي عن الابتداء بالقتال</w:t>
            </w:r>
            <w:r>
              <w:rPr>
                <w:rStyle w:val="IndexLink"/>
                <w:rtl w:val="true"/>
              </w:rPr>
              <w:tab/>
            </w:r>
            <w:r>
              <w:rPr>
                <w:rStyle w:val="IndexLink"/>
              </w:rPr>
              <w:t>404</w:t>
            </w:r>
          </w:hyperlink>
        </w:p>
        <w:p>
          <w:pPr>
            <w:pStyle w:val="Contents6"/>
            <w:tabs>
              <w:tab w:val="clear" w:pos="7609"/>
              <w:tab w:val="right" w:pos="9026" w:leader="dot"/>
            </w:tabs>
            <w:rPr/>
          </w:pPr>
          <w:hyperlink w:anchor="__RefHeading___Toc1042340_3804643083">
            <w:r>
              <w:rPr>
                <w:webHidden/>
                <w:rStyle w:val="IndexLink"/>
              </w:rPr>
              <w:t>۲</w:t>
            </w:r>
            <w:r>
              <w:rPr>
                <w:rStyle w:val="IndexLink"/>
                <w:rtl w:val="true"/>
              </w:rPr>
              <w:t xml:space="preserve"> </w:t>
            </w:r>
            <w:r>
              <w:rPr>
                <w:rStyle w:val="IndexLink"/>
                <w:rtl w:val="true"/>
              </w:rPr>
              <w:t xml:space="preserve">. </w:t>
            </w:r>
            <w:r>
              <w:rPr>
                <w:rStyle w:val="IndexLink"/>
                <w:rtl w:val="true"/>
              </w:rPr>
              <w:t>الحصانة السياسيّة للرّسل</w:t>
            </w:r>
            <w:r>
              <w:rPr>
                <w:rStyle w:val="IndexLink"/>
                <w:rtl w:val="true"/>
              </w:rPr>
              <w:tab/>
            </w:r>
            <w:r>
              <w:rPr>
                <w:rStyle w:val="IndexLink"/>
              </w:rPr>
              <w:t>404</w:t>
            </w:r>
          </w:hyperlink>
        </w:p>
        <w:p>
          <w:pPr>
            <w:pStyle w:val="Contents6"/>
            <w:tabs>
              <w:tab w:val="clear" w:pos="7609"/>
              <w:tab w:val="right" w:pos="9026" w:leader="dot"/>
            </w:tabs>
            <w:rPr/>
          </w:pPr>
          <w:hyperlink w:anchor="__RefHeading___Toc1042342_3804643083">
            <w:r>
              <w:rPr>
                <w:webHidden/>
                <w:rStyle w:val="IndexLink"/>
              </w:rPr>
              <w:t>۳</w:t>
            </w:r>
            <w:r>
              <w:rPr>
                <w:rStyle w:val="IndexLink"/>
                <w:rtl w:val="true"/>
              </w:rPr>
              <w:t xml:space="preserve"> </w:t>
            </w:r>
            <w:r>
              <w:rPr>
                <w:rStyle w:val="IndexLink"/>
                <w:rtl w:val="true"/>
              </w:rPr>
              <w:t xml:space="preserve">. </w:t>
            </w:r>
            <w:r>
              <w:rPr>
                <w:rStyle w:val="IndexLink"/>
                <w:rtl w:val="true"/>
              </w:rPr>
              <w:t>إقامة الحجّة قبل الحرب</w:t>
            </w:r>
            <w:r>
              <w:rPr>
                <w:rStyle w:val="IndexLink"/>
                <w:rtl w:val="true"/>
              </w:rPr>
              <w:tab/>
            </w:r>
            <w:r>
              <w:rPr>
                <w:rStyle w:val="IndexLink"/>
              </w:rPr>
              <w:t>405</w:t>
            </w:r>
          </w:hyperlink>
        </w:p>
        <w:p>
          <w:pPr>
            <w:pStyle w:val="Contents6"/>
            <w:tabs>
              <w:tab w:val="clear" w:pos="7609"/>
              <w:tab w:val="right" w:pos="9026" w:leader="dot"/>
            </w:tabs>
            <w:rPr/>
          </w:pPr>
          <w:hyperlink w:anchor="__RefHeading___Toc1042344_3804643083">
            <w:r>
              <w:rPr>
                <w:webHidden/>
                <w:rStyle w:val="IndexLink"/>
              </w:rPr>
              <w:t>۴</w:t>
            </w:r>
            <w:r>
              <w:rPr>
                <w:rStyle w:val="IndexLink"/>
                <w:rtl w:val="true"/>
              </w:rPr>
              <w:t xml:space="preserve"> </w:t>
            </w:r>
            <w:r>
              <w:rPr>
                <w:rStyle w:val="IndexLink"/>
                <w:rtl w:val="true"/>
              </w:rPr>
              <w:t xml:space="preserve">. </w:t>
            </w:r>
            <w:r>
              <w:rPr>
                <w:rStyle w:val="IndexLink"/>
                <w:rtl w:val="true"/>
              </w:rPr>
              <w:t>الدّعاء إذا أراد القتال</w:t>
            </w:r>
            <w:r>
              <w:rPr>
                <w:rStyle w:val="IndexLink"/>
                <w:rtl w:val="true"/>
              </w:rPr>
              <w:tab/>
            </w:r>
            <w:r>
              <w:rPr>
                <w:rStyle w:val="IndexLink"/>
              </w:rPr>
              <w:t>405</w:t>
            </w:r>
          </w:hyperlink>
        </w:p>
        <w:p>
          <w:pPr>
            <w:pStyle w:val="Contents6"/>
            <w:tabs>
              <w:tab w:val="clear" w:pos="7609"/>
              <w:tab w:val="right" w:pos="9026" w:leader="dot"/>
            </w:tabs>
            <w:rPr/>
          </w:pPr>
          <w:hyperlink w:anchor="__RefHeading___Toc1042346_3804643083">
            <w:r>
              <w:rPr>
                <w:webHidden/>
                <w:rStyle w:val="IndexLink"/>
              </w:rPr>
              <w:t>۵</w:t>
            </w:r>
            <w:r>
              <w:rPr>
                <w:rStyle w:val="IndexLink"/>
                <w:rtl w:val="true"/>
              </w:rPr>
              <w:t xml:space="preserve"> </w:t>
            </w:r>
            <w:r>
              <w:rPr>
                <w:rStyle w:val="IndexLink"/>
                <w:rtl w:val="true"/>
              </w:rPr>
              <w:t xml:space="preserve">. </w:t>
            </w:r>
            <w:r>
              <w:rPr>
                <w:rStyle w:val="IndexLink"/>
                <w:rtl w:val="true"/>
              </w:rPr>
              <w:t>البدء بالقتال بعد الزّوال</w:t>
            </w:r>
            <w:r>
              <w:rPr>
                <w:rStyle w:val="IndexLink"/>
                <w:rtl w:val="true"/>
              </w:rPr>
              <w:tab/>
            </w:r>
            <w:r>
              <w:rPr>
                <w:rStyle w:val="IndexLink"/>
              </w:rPr>
              <w:t>406</w:t>
            </w:r>
          </w:hyperlink>
        </w:p>
        <w:p>
          <w:pPr>
            <w:pStyle w:val="Contents6"/>
            <w:tabs>
              <w:tab w:val="clear" w:pos="7609"/>
              <w:tab w:val="right" w:pos="9026" w:leader="dot"/>
            </w:tabs>
            <w:rPr/>
          </w:pPr>
          <w:hyperlink w:anchor="__RefHeading___Toc1042348_3804643083">
            <w:r>
              <w:rPr>
                <w:webHidden/>
                <w:rStyle w:val="IndexLink"/>
              </w:rPr>
              <w:t>۶</w:t>
            </w:r>
            <w:r>
              <w:rPr>
                <w:rStyle w:val="IndexLink"/>
                <w:rtl w:val="true"/>
              </w:rPr>
              <w:t xml:space="preserve"> </w:t>
            </w:r>
            <w:r>
              <w:rPr>
                <w:rStyle w:val="IndexLink"/>
                <w:rtl w:val="true"/>
              </w:rPr>
              <w:t xml:space="preserve">. </w:t>
            </w:r>
            <w:r>
              <w:rPr>
                <w:rStyle w:val="IndexLink"/>
                <w:rtl w:val="true"/>
              </w:rPr>
              <w:t>حسن المعاملة مع بقايا العدو</w:t>
            </w:r>
            <w:r>
              <w:rPr>
                <w:rStyle w:val="IndexLink"/>
                <w:rtl w:val="true"/>
              </w:rPr>
              <w:tab/>
            </w:r>
            <w:r>
              <w:rPr>
                <w:rStyle w:val="IndexLink"/>
              </w:rPr>
              <w:t>406</w:t>
            </w:r>
          </w:hyperlink>
        </w:p>
        <w:p>
          <w:pPr>
            <w:pStyle w:val="Contents6"/>
            <w:tabs>
              <w:tab w:val="clear" w:pos="7609"/>
              <w:tab w:val="right" w:pos="9026" w:leader="dot"/>
            </w:tabs>
            <w:rPr/>
          </w:pPr>
          <w:hyperlink w:anchor="__RefHeading___Toc1042350_3804643083">
            <w:r>
              <w:rPr>
                <w:webHidden/>
                <w:rStyle w:val="IndexLink"/>
                <w:rtl w:val="true"/>
              </w:rPr>
              <w:t xml:space="preserve">الفصل العاشر </w:t>
            </w:r>
            <w:r>
              <w:rPr>
                <w:rStyle w:val="IndexLink"/>
                <w:rtl w:val="true"/>
              </w:rPr>
              <w:t xml:space="preserve">: </w:t>
            </w:r>
            <w:r>
              <w:rPr>
                <w:rStyle w:val="IndexLink"/>
                <w:rtl w:val="true"/>
              </w:rPr>
              <w:t>السياسة الدوليّة</w:t>
            </w:r>
            <w:r>
              <w:rPr>
                <w:rStyle w:val="IndexLink"/>
                <w:rtl w:val="true"/>
              </w:rPr>
              <w:tab/>
            </w:r>
            <w:r>
              <w:rPr>
                <w:rStyle w:val="IndexLink"/>
              </w:rPr>
              <w:t>407</w:t>
            </w:r>
          </w:hyperlink>
        </w:p>
        <w:p>
          <w:pPr>
            <w:pStyle w:val="Contents6"/>
            <w:tabs>
              <w:tab w:val="clear" w:pos="7609"/>
              <w:tab w:val="right" w:pos="9026" w:leader="dot"/>
            </w:tabs>
            <w:rPr/>
          </w:pPr>
          <w:hyperlink w:anchor="__RefHeading___Toc1042352_3804643083">
            <w:r>
              <w:rPr>
                <w:webHidden/>
                <w:rStyle w:val="IndexLink"/>
                <w:rtl w:val="true"/>
              </w:rPr>
              <w:t>أ ـ ما يوجب بقاء الدّول</w:t>
            </w:r>
            <w:r>
              <w:rPr>
                <w:rStyle w:val="IndexLink"/>
                <w:rtl w:val="true"/>
              </w:rPr>
              <w:tab/>
            </w:r>
            <w:r>
              <w:rPr>
                <w:rStyle w:val="IndexLink"/>
              </w:rPr>
              <w:t>407</w:t>
            </w:r>
          </w:hyperlink>
        </w:p>
        <w:p>
          <w:pPr>
            <w:pStyle w:val="Contents6"/>
            <w:tabs>
              <w:tab w:val="clear" w:pos="7609"/>
              <w:tab w:val="right" w:pos="9026" w:leader="dot"/>
            </w:tabs>
            <w:rPr/>
          </w:pPr>
          <w:hyperlink w:anchor="__RefHeading___Toc1042354_3804643083">
            <w:r>
              <w:rPr>
                <w:webHidden/>
                <w:rStyle w:val="IndexLink"/>
              </w:rPr>
              <w:t>۱</w:t>
            </w:r>
            <w:r>
              <w:rPr>
                <w:rStyle w:val="IndexLink"/>
                <w:rtl w:val="true"/>
              </w:rPr>
              <w:t xml:space="preserve"> </w:t>
            </w:r>
            <w:r>
              <w:rPr>
                <w:rStyle w:val="IndexLink"/>
                <w:rtl w:val="true"/>
              </w:rPr>
              <w:t xml:space="preserve">. </w:t>
            </w:r>
            <w:r>
              <w:rPr>
                <w:rStyle w:val="IndexLink"/>
                <w:rtl w:val="true"/>
              </w:rPr>
              <w:t>إقامة العدل</w:t>
            </w:r>
            <w:r>
              <w:rPr>
                <w:rStyle w:val="IndexLink"/>
                <w:rtl w:val="true"/>
              </w:rPr>
              <w:tab/>
            </w:r>
            <w:r>
              <w:rPr>
                <w:rStyle w:val="IndexLink"/>
              </w:rPr>
              <w:t>407</w:t>
            </w:r>
          </w:hyperlink>
        </w:p>
        <w:p>
          <w:pPr>
            <w:pStyle w:val="Contents6"/>
            <w:tabs>
              <w:tab w:val="clear" w:pos="7609"/>
              <w:tab w:val="right" w:pos="9026" w:leader="dot"/>
            </w:tabs>
            <w:rPr/>
          </w:pPr>
          <w:hyperlink w:anchor="__RefHeading___Toc1042356_3804643083">
            <w:r>
              <w:rPr>
                <w:webHidden/>
                <w:rStyle w:val="IndexLink"/>
              </w:rPr>
              <w:t>۲</w:t>
            </w:r>
            <w:r>
              <w:rPr>
                <w:rStyle w:val="IndexLink"/>
                <w:rtl w:val="true"/>
              </w:rPr>
              <w:t xml:space="preserve"> </w:t>
            </w:r>
            <w:r>
              <w:rPr>
                <w:rStyle w:val="IndexLink"/>
                <w:rtl w:val="true"/>
              </w:rPr>
              <w:t xml:space="preserve">. </w:t>
            </w:r>
            <w:r>
              <w:rPr>
                <w:rStyle w:val="IndexLink"/>
                <w:rtl w:val="true"/>
              </w:rPr>
              <w:t>حسن التّدبير</w:t>
            </w:r>
            <w:r>
              <w:rPr>
                <w:rStyle w:val="IndexLink"/>
                <w:rtl w:val="true"/>
              </w:rPr>
              <w:tab/>
            </w:r>
            <w:r>
              <w:rPr>
                <w:rStyle w:val="IndexLink"/>
              </w:rPr>
              <w:t>408</w:t>
            </w:r>
          </w:hyperlink>
        </w:p>
        <w:p>
          <w:pPr>
            <w:pStyle w:val="Contents6"/>
            <w:tabs>
              <w:tab w:val="clear" w:pos="7609"/>
              <w:tab w:val="right" w:pos="9026" w:leader="dot"/>
            </w:tabs>
            <w:rPr/>
          </w:pPr>
          <w:hyperlink w:anchor="__RefHeading___Toc1042358_3804643083">
            <w:r>
              <w:rPr>
                <w:webHidden/>
                <w:rStyle w:val="IndexLink"/>
              </w:rPr>
              <w:t>۳</w:t>
            </w:r>
            <w:r>
              <w:rPr>
                <w:rStyle w:val="IndexLink"/>
                <w:rtl w:val="true"/>
              </w:rPr>
              <w:t xml:space="preserve"> </w:t>
            </w:r>
            <w:r>
              <w:rPr>
                <w:rStyle w:val="IndexLink"/>
                <w:rtl w:val="true"/>
              </w:rPr>
              <w:t xml:space="preserve">. </w:t>
            </w:r>
            <w:r>
              <w:rPr>
                <w:rStyle w:val="IndexLink"/>
                <w:rtl w:val="true"/>
              </w:rPr>
              <w:t>حسن السّيرة</w:t>
            </w:r>
            <w:r>
              <w:rPr>
                <w:rStyle w:val="IndexLink"/>
                <w:rtl w:val="true"/>
              </w:rPr>
              <w:tab/>
            </w:r>
            <w:r>
              <w:rPr>
                <w:rStyle w:val="IndexLink"/>
              </w:rPr>
              <w:t>408</w:t>
            </w:r>
          </w:hyperlink>
        </w:p>
        <w:p>
          <w:pPr>
            <w:pStyle w:val="Contents6"/>
            <w:tabs>
              <w:tab w:val="clear" w:pos="7609"/>
              <w:tab w:val="right" w:pos="9026" w:leader="dot"/>
            </w:tabs>
            <w:rPr/>
          </w:pPr>
          <w:hyperlink w:anchor="__RefHeading___Toc1042360_3804643083">
            <w:r>
              <w:rPr>
                <w:webHidden/>
                <w:rStyle w:val="IndexLink"/>
              </w:rPr>
              <w:t>۴</w:t>
            </w:r>
            <w:r>
              <w:rPr>
                <w:rStyle w:val="IndexLink"/>
                <w:rtl w:val="true"/>
              </w:rPr>
              <w:t xml:space="preserve"> </w:t>
            </w:r>
            <w:r>
              <w:rPr>
                <w:rStyle w:val="IndexLink"/>
                <w:rtl w:val="true"/>
              </w:rPr>
              <w:t xml:space="preserve">. </w:t>
            </w:r>
            <w:r>
              <w:rPr>
                <w:rStyle w:val="IndexLink"/>
                <w:rtl w:val="true"/>
              </w:rPr>
              <w:t>اليقظة لحراسة الاُمور</w:t>
            </w:r>
            <w:r>
              <w:rPr>
                <w:rStyle w:val="IndexLink"/>
                <w:rtl w:val="true"/>
              </w:rPr>
              <w:tab/>
            </w:r>
            <w:r>
              <w:rPr>
                <w:rStyle w:val="IndexLink"/>
              </w:rPr>
              <w:t>408</w:t>
            </w:r>
          </w:hyperlink>
        </w:p>
        <w:p>
          <w:pPr>
            <w:pStyle w:val="Contents6"/>
            <w:tabs>
              <w:tab w:val="clear" w:pos="7609"/>
              <w:tab w:val="right" w:pos="9026" w:leader="dot"/>
            </w:tabs>
            <w:rPr/>
          </w:pPr>
          <w:hyperlink w:anchor="__RefHeading___Toc1042362_3804643083">
            <w:r>
              <w:rPr>
                <w:webHidden/>
                <w:rStyle w:val="IndexLink"/>
                <w:rtl w:val="true"/>
              </w:rPr>
              <w:t>ب ـ ما يوجب زوال الدّول</w:t>
            </w:r>
            <w:r>
              <w:rPr>
                <w:rStyle w:val="IndexLink"/>
                <w:rtl w:val="true"/>
              </w:rPr>
              <w:tab/>
            </w:r>
            <w:r>
              <w:rPr>
                <w:rStyle w:val="IndexLink"/>
              </w:rPr>
              <w:t>408</w:t>
            </w:r>
          </w:hyperlink>
        </w:p>
        <w:p>
          <w:pPr>
            <w:pStyle w:val="Contents6"/>
            <w:tabs>
              <w:tab w:val="clear" w:pos="7609"/>
              <w:tab w:val="right" w:pos="9026" w:leader="dot"/>
            </w:tabs>
            <w:rPr/>
          </w:pPr>
          <w:hyperlink w:anchor="__RefHeading___Toc1042364_3804643083">
            <w:r>
              <w:rPr>
                <w:webHidden/>
                <w:rStyle w:val="IndexLink"/>
              </w:rPr>
              <w:t>۱</w:t>
            </w:r>
            <w:r>
              <w:rPr>
                <w:rStyle w:val="IndexLink"/>
                <w:rtl w:val="true"/>
              </w:rPr>
              <w:t xml:space="preserve"> </w:t>
            </w:r>
            <w:r>
              <w:rPr>
                <w:rStyle w:val="IndexLink"/>
                <w:rtl w:val="true"/>
              </w:rPr>
              <w:t xml:space="preserve">. </w:t>
            </w:r>
            <w:r>
              <w:rPr>
                <w:rStyle w:val="IndexLink"/>
                <w:rtl w:val="true"/>
              </w:rPr>
              <w:t>الظّلم</w:t>
            </w:r>
            <w:r>
              <w:rPr>
                <w:rStyle w:val="IndexLink"/>
                <w:rtl w:val="true"/>
              </w:rPr>
              <w:tab/>
            </w:r>
            <w:r>
              <w:rPr>
                <w:rStyle w:val="IndexLink"/>
              </w:rPr>
              <w:t>408</w:t>
            </w:r>
          </w:hyperlink>
        </w:p>
        <w:p>
          <w:pPr>
            <w:pStyle w:val="Contents6"/>
            <w:tabs>
              <w:tab w:val="clear" w:pos="7609"/>
              <w:tab w:val="right" w:pos="9026" w:leader="dot"/>
            </w:tabs>
            <w:rPr/>
          </w:pPr>
          <w:hyperlink w:anchor="__RefHeading___Toc1042366_3804643083">
            <w:r>
              <w:rPr>
                <w:webHidden/>
                <w:rStyle w:val="IndexLink"/>
              </w:rPr>
              <w:t>۲</w:t>
            </w:r>
            <w:r>
              <w:rPr>
                <w:rStyle w:val="IndexLink"/>
                <w:rtl w:val="true"/>
              </w:rPr>
              <w:t xml:space="preserve"> </w:t>
            </w:r>
            <w:r>
              <w:rPr>
                <w:rStyle w:val="IndexLink"/>
                <w:rtl w:val="true"/>
              </w:rPr>
              <w:t xml:space="preserve">. </w:t>
            </w:r>
            <w:r>
              <w:rPr>
                <w:rStyle w:val="IndexLink"/>
                <w:rtl w:val="true"/>
              </w:rPr>
              <w:t>سوء التّدبير</w:t>
            </w:r>
            <w:r>
              <w:rPr>
                <w:rStyle w:val="IndexLink"/>
                <w:rtl w:val="true"/>
              </w:rPr>
              <w:tab/>
            </w:r>
            <w:r>
              <w:rPr>
                <w:rStyle w:val="IndexLink"/>
              </w:rPr>
              <w:t>409</w:t>
            </w:r>
          </w:hyperlink>
        </w:p>
        <w:p>
          <w:pPr>
            <w:pStyle w:val="Contents6"/>
            <w:tabs>
              <w:tab w:val="clear" w:pos="7609"/>
              <w:tab w:val="right" w:pos="9026" w:leader="dot"/>
            </w:tabs>
            <w:rPr/>
          </w:pPr>
          <w:hyperlink w:anchor="__RefHeading___Toc1042368_3804643083">
            <w:r>
              <w:rPr>
                <w:webHidden/>
                <w:rStyle w:val="IndexLink"/>
              </w:rPr>
              <w:t>۳</w:t>
            </w:r>
            <w:r>
              <w:rPr>
                <w:rStyle w:val="IndexLink"/>
                <w:rtl w:val="true"/>
              </w:rPr>
              <w:t xml:space="preserve"> </w:t>
            </w:r>
            <w:r>
              <w:rPr>
                <w:rStyle w:val="IndexLink"/>
                <w:rtl w:val="true"/>
              </w:rPr>
              <w:t xml:space="preserve">. </w:t>
            </w:r>
            <w:r>
              <w:rPr>
                <w:rStyle w:val="IndexLink"/>
                <w:rtl w:val="true"/>
              </w:rPr>
              <w:t>الاستئثار</w:t>
            </w:r>
            <w:r>
              <w:rPr>
                <w:rStyle w:val="IndexLink"/>
                <w:rtl w:val="true"/>
              </w:rPr>
              <w:tab/>
            </w:r>
            <w:r>
              <w:rPr>
                <w:rStyle w:val="IndexLink"/>
              </w:rPr>
              <w:t>409</w:t>
            </w:r>
          </w:hyperlink>
        </w:p>
        <w:p>
          <w:pPr>
            <w:pStyle w:val="Contents6"/>
            <w:tabs>
              <w:tab w:val="clear" w:pos="7609"/>
              <w:tab w:val="right" w:pos="9026" w:leader="dot"/>
            </w:tabs>
            <w:rPr/>
          </w:pPr>
          <w:hyperlink w:anchor="__RefHeading___Toc1042370_3804643083">
            <w:r>
              <w:rPr>
                <w:webHidden/>
                <w:rStyle w:val="IndexLink"/>
              </w:rPr>
              <w:t>۴</w:t>
            </w:r>
            <w:r>
              <w:rPr>
                <w:rStyle w:val="IndexLink"/>
                <w:rtl w:val="true"/>
              </w:rPr>
              <w:t xml:space="preserve"> </w:t>
            </w:r>
            <w:r>
              <w:rPr>
                <w:rStyle w:val="IndexLink"/>
                <w:rtl w:val="true"/>
              </w:rPr>
              <w:t xml:space="preserve">. </w:t>
            </w:r>
            <w:r>
              <w:rPr>
                <w:rStyle w:val="IndexLink"/>
                <w:rtl w:val="true"/>
              </w:rPr>
              <w:t>تضييع الاُصول</w:t>
            </w:r>
            <w:r>
              <w:rPr>
                <w:rStyle w:val="IndexLink"/>
                <w:rtl w:val="true"/>
              </w:rPr>
              <w:tab/>
            </w:r>
            <w:r>
              <w:rPr>
                <w:rStyle w:val="IndexLink"/>
              </w:rPr>
              <w:t>409</w:t>
            </w:r>
          </w:hyperlink>
        </w:p>
        <w:p>
          <w:pPr>
            <w:pStyle w:val="Contents6"/>
            <w:tabs>
              <w:tab w:val="clear" w:pos="7609"/>
              <w:tab w:val="right" w:pos="9026" w:leader="dot"/>
            </w:tabs>
            <w:rPr/>
          </w:pPr>
          <w:hyperlink w:anchor="__RefHeading___Toc1042372_3804643083">
            <w:r>
              <w:rPr>
                <w:webHidden/>
                <w:rStyle w:val="IndexLink"/>
                <w:rtl w:val="true"/>
              </w:rPr>
              <w:t>ج ـ إرشادات في العلاقات الاجتماعيّة والسياسيّة</w:t>
            </w:r>
            <w:r>
              <w:rPr>
                <w:rStyle w:val="IndexLink"/>
                <w:rtl w:val="true"/>
              </w:rPr>
              <w:tab/>
            </w:r>
            <w:r>
              <w:rPr>
                <w:rStyle w:val="IndexLink"/>
              </w:rPr>
              <w:t>409</w:t>
            </w:r>
          </w:hyperlink>
        </w:p>
        <w:p>
          <w:pPr>
            <w:pStyle w:val="Contents6"/>
            <w:tabs>
              <w:tab w:val="clear" w:pos="7609"/>
              <w:tab w:val="right" w:pos="9026" w:leader="dot"/>
            </w:tabs>
            <w:rPr/>
          </w:pPr>
          <w:hyperlink w:anchor="__RefHeading___Toc1042374_3804643083">
            <w:r>
              <w:rPr>
                <w:webHidden/>
                <w:rStyle w:val="IndexLink"/>
              </w:rPr>
              <w:t>۱</w:t>
            </w:r>
            <w:r>
              <w:rPr>
                <w:rStyle w:val="IndexLink"/>
                <w:rtl w:val="true"/>
              </w:rPr>
              <w:t xml:space="preserve"> </w:t>
            </w:r>
            <w:r>
              <w:rPr>
                <w:rStyle w:val="IndexLink"/>
                <w:rtl w:val="true"/>
              </w:rPr>
              <w:t xml:space="preserve">. </w:t>
            </w:r>
            <w:r>
              <w:rPr>
                <w:rStyle w:val="IndexLink"/>
                <w:rtl w:val="true"/>
              </w:rPr>
              <w:t>قياس النّاس بالنّفس</w:t>
            </w:r>
            <w:r>
              <w:rPr>
                <w:rStyle w:val="IndexLink"/>
                <w:rtl w:val="true"/>
              </w:rPr>
              <w:tab/>
            </w:r>
            <w:r>
              <w:rPr>
                <w:rStyle w:val="IndexLink"/>
              </w:rPr>
              <w:t>409</w:t>
            </w:r>
          </w:hyperlink>
        </w:p>
        <w:p>
          <w:pPr>
            <w:pStyle w:val="Contents6"/>
            <w:tabs>
              <w:tab w:val="clear" w:pos="7609"/>
              <w:tab w:val="right" w:pos="9026" w:leader="dot"/>
            </w:tabs>
            <w:rPr/>
          </w:pPr>
          <w:hyperlink w:anchor="__RefHeading___Toc1042376_3804643083">
            <w:r>
              <w:rPr>
                <w:webHidden/>
                <w:rStyle w:val="IndexLink"/>
              </w:rPr>
              <w:t>۲</w:t>
            </w:r>
            <w:r>
              <w:rPr>
                <w:rStyle w:val="IndexLink"/>
                <w:rtl w:val="true"/>
              </w:rPr>
              <w:t xml:space="preserve"> </w:t>
            </w:r>
            <w:r>
              <w:rPr>
                <w:rStyle w:val="IndexLink"/>
                <w:rtl w:val="true"/>
              </w:rPr>
              <w:t xml:space="preserve">. </w:t>
            </w:r>
            <w:r>
              <w:rPr>
                <w:rStyle w:val="IndexLink"/>
                <w:rtl w:val="true"/>
              </w:rPr>
              <w:t>التجنّب من المعاداة</w:t>
            </w:r>
            <w:r>
              <w:rPr>
                <w:rStyle w:val="IndexLink"/>
                <w:rtl w:val="true"/>
              </w:rPr>
              <w:tab/>
            </w:r>
            <w:r>
              <w:rPr>
                <w:rStyle w:val="IndexLink"/>
              </w:rPr>
              <w:t>410</w:t>
            </w:r>
          </w:hyperlink>
        </w:p>
        <w:p>
          <w:pPr>
            <w:pStyle w:val="Contents6"/>
            <w:tabs>
              <w:tab w:val="clear" w:pos="7609"/>
              <w:tab w:val="right" w:pos="9026" w:leader="dot"/>
            </w:tabs>
            <w:rPr/>
          </w:pPr>
          <w:hyperlink w:anchor="__RefHeading___Toc1042378_3804643083">
            <w:r>
              <w:rPr>
                <w:webHidden/>
                <w:rStyle w:val="IndexLink"/>
              </w:rPr>
              <w:t>۳</w:t>
            </w:r>
            <w:r>
              <w:rPr>
                <w:rStyle w:val="IndexLink"/>
                <w:rtl w:val="true"/>
              </w:rPr>
              <w:t xml:space="preserve"> </w:t>
            </w:r>
            <w:r>
              <w:rPr>
                <w:rStyle w:val="IndexLink"/>
                <w:rtl w:val="true"/>
              </w:rPr>
              <w:t xml:space="preserve">. </w:t>
            </w:r>
            <w:r>
              <w:rPr>
                <w:rStyle w:val="IndexLink"/>
                <w:rtl w:val="true"/>
              </w:rPr>
              <w:t>الوفاء بالعهد</w:t>
            </w:r>
            <w:r>
              <w:rPr>
                <w:rStyle w:val="IndexLink"/>
                <w:rtl w:val="true"/>
              </w:rPr>
              <w:tab/>
            </w:r>
            <w:r>
              <w:rPr>
                <w:rStyle w:val="IndexLink"/>
              </w:rPr>
              <w:t>410</w:t>
            </w:r>
          </w:hyperlink>
        </w:p>
        <w:p>
          <w:pPr>
            <w:pStyle w:val="Contents6"/>
            <w:tabs>
              <w:tab w:val="clear" w:pos="7609"/>
              <w:tab w:val="right" w:pos="9026" w:leader="dot"/>
            </w:tabs>
            <w:rPr/>
          </w:pPr>
          <w:hyperlink w:anchor="__RefHeading___Toc1042380_3804643083">
            <w:r>
              <w:rPr>
                <w:webHidden/>
                <w:rStyle w:val="IndexLink"/>
              </w:rPr>
              <w:t>۴</w:t>
            </w:r>
            <w:r>
              <w:rPr>
                <w:rStyle w:val="IndexLink"/>
                <w:rtl w:val="true"/>
              </w:rPr>
              <w:t xml:space="preserve"> </w:t>
            </w:r>
            <w:r>
              <w:rPr>
                <w:rStyle w:val="IndexLink"/>
                <w:rtl w:val="true"/>
              </w:rPr>
              <w:t xml:space="preserve">. </w:t>
            </w:r>
            <w:r>
              <w:rPr>
                <w:rStyle w:val="IndexLink"/>
                <w:rtl w:val="true"/>
              </w:rPr>
              <w:t>الاستقلال الثّقافيّ</w:t>
            </w:r>
            <w:r>
              <w:rPr>
                <w:rStyle w:val="IndexLink"/>
                <w:rtl w:val="true"/>
              </w:rPr>
              <w:tab/>
            </w:r>
            <w:r>
              <w:rPr>
                <w:rStyle w:val="IndexLink"/>
              </w:rPr>
              <w:t>410</w:t>
            </w:r>
          </w:hyperlink>
        </w:p>
        <w:p>
          <w:pPr>
            <w:pStyle w:val="Contents2"/>
            <w:tabs>
              <w:tab w:val="clear" w:pos="8743"/>
              <w:tab w:val="right" w:pos="9026" w:leader="dot"/>
            </w:tabs>
            <w:rPr/>
          </w:pPr>
          <w:hyperlink w:anchor="__RefHeading___Toc1042382_3804643083">
            <w:r>
              <w:rPr>
                <w:webHidden/>
                <w:rStyle w:val="IndexLink"/>
                <w:rtl w:val="true"/>
              </w:rPr>
              <w:t xml:space="preserve">القسم السادس </w:t>
            </w:r>
            <w:r>
              <w:rPr>
                <w:rStyle w:val="IndexLink"/>
                <w:rtl w:val="true"/>
              </w:rPr>
              <w:t xml:space="preserve">: </w:t>
            </w:r>
            <w:r>
              <w:rPr>
                <w:rStyle w:val="IndexLink"/>
                <w:rtl w:val="true"/>
              </w:rPr>
              <w:t>حروب الإمام عليّ عليه السلام</w:t>
            </w:r>
            <w:r>
              <w:rPr>
                <w:rStyle w:val="IndexLink"/>
                <w:rtl w:val="true"/>
              </w:rPr>
              <w:tab/>
            </w:r>
            <w:r>
              <w:rPr>
                <w:rStyle w:val="IndexLink"/>
              </w:rPr>
              <w:t>411</w:t>
            </w:r>
          </w:hyperlink>
        </w:p>
        <w:p>
          <w:pPr>
            <w:pStyle w:val="Contents3"/>
            <w:tabs>
              <w:tab w:val="clear" w:pos="8459"/>
              <w:tab w:val="right" w:pos="9026" w:leader="dot"/>
            </w:tabs>
            <w:rPr/>
          </w:pPr>
          <w:hyperlink w:anchor="__RefHeading___Toc1042384_3804643083">
            <w:r>
              <w:rPr>
                <w:webHidden/>
                <w:rStyle w:val="IndexLink"/>
                <w:rtl w:val="true"/>
              </w:rPr>
              <w:t>اشاره</w:t>
            </w:r>
            <w:r>
              <w:rPr>
                <w:rStyle w:val="IndexLink"/>
                <w:rtl w:val="true"/>
              </w:rPr>
              <w:tab/>
            </w:r>
            <w:r>
              <w:rPr>
                <w:rStyle w:val="IndexLink"/>
              </w:rPr>
              <w:t>411</w:t>
            </w:r>
          </w:hyperlink>
        </w:p>
        <w:p>
          <w:pPr>
            <w:pStyle w:val="Contents3"/>
            <w:tabs>
              <w:tab w:val="clear" w:pos="8459"/>
              <w:tab w:val="right" w:pos="9026" w:leader="dot"/>
            </w:tabs>
            <w:rPr/>
          </w:pPr>
          <w:hyperlink w:anchor="__RefHeading___Toc1042386_3804643083">
            <w:r>
              <w:rPr>
                <w:webHidden/>
                <w:rStyle w:val="IndexLink"/>
                <w:rtl w:val="true"/>
              </w:rPr>
              <w:t>المدخل</w:t>
            </w:r>
            <w:r>
              <w:rPr>
                <w:rStyle w:val="IndexLink"/>
                <w:rtl w:val="true"/>
              </w:rPr>
              <w:tab/>
            </w:r>
            <w:r>
              <w:rPr>
                <w:rStyle w:val="IndexLink"/>
              </w:rPr>
              <w:t>413</w:t>
            </w:r>
          </w:hyperlink>
        </w:p>
        <w:p>
          <w:pPr>
            <w:pStyle w:val="Contents4"/>
            <w:tabs>
              <w:tab w:val="clear" w:pos="8176"/>
              <w:tab w:val="right" w:pos="9026" w:leader="dot"/>
            </w:tabs>
            <w:rPr/>
          </w:pPr>
          <w:hyperlink w:anchor="__RefHeading___Toc1042388_3804643083">
            <w:r>
              <w:rPr>
                <w:webHidden/>
                <w:rStyle w:val="IndexLink"/>
                <w:rtl w:val="true"/>
              </w:rPr>
              <w:t>نظرة عامّة في حروب الإمام عليه السلام</w:t>
            </w:r>
            <w:r>
              <w:rPr>
                <w:rStyle w:val="IndexLink"/>
                <w:rtl w:val="true"/>
              </w:rPr>
              <w:tab/>
            </w:r>
            <w:r>
              <w:rPr>
                <w:rStyle w:val="IndexLink"/>
              </w:rPr>
              <w:t>413</w:t>
            </w:r>
          </w:hyperlink>
        </w:p>
        <w:p>
          <w:pPr>
            <w:pStyle w:val="Contents5"/>
            <w:tabs>
              <w:tab w:val="clear" w:pos="7892"/>
              <w:tab w:val="right" w:pos="9026" w:leader="dot"/>
            </w:tabs>
            <w:rPr/>
          </w:pPr>
          <w:hyperlink w:anchor="__RefHeading___Toc1042390_3804643083">
            <w:r>
              <w:rPr>
                <w:webHidden/>
                <w:rStyle w:val="IndexLink"/>
                <w:rtl w:val="true"/>
              </w:rPr>
              <w:t>اشاره</w:t>
            </w:r>
            <w:r>
              <w:rPr>
                <w:rStyle w:val="IndexLink"/>
                <w:rtl w:val="true"/>
              </w:rPr>
              <w:tab/>
            </w:r>
            <w:r>
              <w:rPr>
                <w:rStyle w:val="IndexLink"/>
              </w:rPr>
              <w:t>413</w:t>
            </w:r>
          </w:hyperlink>
        </w:p>
        <w:p>
          <w:pPr>
            <w:pStyle w:val="Contents5"/>
            <w:tabs>
              <w:tab w:val="clear" w:pos="7892"/>
              <w:tab w:val="right" w:pos="9026" w:leader="dot"/>
            </w:tabs>
            <w:rPr/>
          </w:pPr>
          <w:hyperlink w:anchor="__RefHeading___Toc1042392_3804643083">
            <w:r>
              <w:rPr>
                <w:webHidden/>
                <w:rStyle w:val="IndexLink"/>
                <w:rtl w:val="true"/>
              </w:rPr>
              <w:t>أ ـ تحذير النبيّ صلى الله عليه و آله من محاربة الإمام عليه السلام</w:t>
            </w:r>
            <w:r>
              <w:rPr>
                <w:rStyle w:val="IndexLink"/>
                <w:rtl w:val="true"/>
              </w:rPr>
              <w:tab/>
            </w:r>
            <w:r>
              <w:rPr>
                <w:rStyle w:val="IndexLink"/>
              </w:rPr>
              <w:t>416</w:t>
            </w:r>
          </w:hyperlink>
        </w:p>
        <w:p>
          <w:pPr>
            <w:pStyle w:val="Contents5"/>
            <w:tabs>
              <w:tab w:val="clear" w:pos="7892"/>
              <w:tab w:val="right" w:pos="9026" w:leader="dot"/>
            </w:tabs>
            <w:rPr/>
          </w:pPr>
          <w:hyperlink w:anchor="__RefHeading___Toc1042394_3804643083">
            <w:r>
              <w:rPr>
                <w:webHidden/>
                <w:rStyle w:val="IndexLink"/>
                <w:rtl w:val="true"/>
              </w:rPr>
              <w:t>ب ـ إخبار النبيّ صلى الله عليه و آله بالفتن بعده</w:t>
            </w:r>
            <w:r>
              <w:rPr>
                <w:rStyle w:val="IndexLink"/>
                <w:rtl w:val="true"/>
              </w:rPr>
              <w:tab/>
            </w:r>
            <w:r>
              <w:rPr>
                <w:rStyle w:val="IndexLink"/>
              </w:rPr>
              <w:t>416</w:t>
            </w:r>
          </w:hyperlink>
        </w:p>
        <w:p>
          <w:pPr>
            <w:pStyle w:val="Contents5"/>
            <w:tabs>
              <w:tab w:val="clear" w:pos="7892"/>
              <w:tab w:val="right" w:pos="9026" w:leader="dot"/>
            </w:tabs>
            <w:rPr/>
          </w:pPr>
          <w:hyperlink w:anchor="__RefHeading___Toc1042396_3804643083">
            <w:r>
              <w:rPr>
                <w:webHidden/>
                <w:rStyle w:val="IndexLink"/>
                <w:rtl w:val="true"/>
              </w:rPr>
              <w:t>ج ـ أمر النبيّ صلى الله عليه و آله بقتال المفتونين</w:t>
            </w:r>
            <w:r>
              <w:rPr>
                <w:rStyle w:val="IndexLink"/>
                <w:rtl w:val="true"/>
              </w:rPr>
              <w:tab/>
            </w:r>
            <w:r>
              <w:rPr>
                <w:rStyle w:val="IndexLink"/>
              </w:rPr>
              <w:t>416</w:t>
            </w:r>
          </w:hyperlink>
        </w:p>
        <w:p>
          <w:pPr>
            <w:pStyle w:val="Contents5"/>
            <w:tabs>
              <w:tab w:val="clear" w:pos="7892"/>
              <w:tab w:val="right" w:pos="9026" w:leader="dot"/>
            </w:tabs>
            <w:rPr/>
          </w:pPr>
          <w:hyperlink w:anchor="__RefHeading___Toc1042398_3804643083">
            <w:r>
              <w:rPr>
                <w:webHidden/>
                <w:rStyle w:val="IndexLink"/>
                <w:rtl w:val="true"/>
              </w:rPr>
              <w:t>د ـ دوافع البغاة في قتال الإمام عليه السلام</w:t>
            </w:r>
            <w:r>
              <w:rPr>
                <w:rStyle w:val="IndexLink"/>
                <w:rtl w:val="true"/>
              </w:rPr>
              <w:tab/>
            </w:r>
            <w:r>
              <w:rPr>
                <w:rStyle w:val="IndexLink"/>
              </w:rPr>
              <w:t>417</w:t>
            </w:r>
          </w:hyperlink>
        </w:p>
        <w:p>
          <w:pPr>
            <w:pStyle w:val="Contents6"/>
            <w:tabs>
              <w:tab w:val="clear" w:pos="7609"/>
              <w:tab w:val="right" w:pos="9026" w:leader="dot"/>
            </w:tabs>
            <w:rPr/>
          </w:pPr>
          <w:hyperlink w:anchor="__RefHeading___Toc1042400_3804643083">
            <w:r>
              <w:rPr>
                <w:webHidden/>
                <w:rStyle w:val="IndexLink"/>
              </w:rPr>
              <w:t>۱</w:t>
            </w:r>
            <w:r>
              <w:rPr>
                <w:rStyle w:val="IndexLink"/>
                <w:rtl w:val="true"/>
              </w:rPr>
              <w:t xml:space="preserve"> </w:t>
            </w:r>
            <w:r>
              <w:rPr>
                <w:rStyle w:val="IndexLink"/>
                <w:rtl w:val="true"/>
              </w:rPr>
              <w:t xml:space="preserve">. </w:t>
            </w:r>
            <w:r>
              <w:rPr>
                <w:rStyle w:val="IndexLink"/>
                <w:rtl w:val="true"/>
              </w:rPr>
              <w:t>الاستعلاء</w:t>
            </w:r>
            <w:r>
              <w:rPr>
                <w:rStyle w:val="IndexLink"/>
                <w:rtl w:val="true"/>
              </w:rPr>
              <w:tab/>
            </w:r>
            <w:r>
              <w:rPr>
                <w:rStyle w:val="IndexLink"/>
              </w:rPr>
              <w:t>417</w:t>
            </w:r>
          </w:hyperlink>
        </w:p>
        <w:p>
          <w:pPr>
            <w:pStyle w:val="Contents6"/>
            <w:tabs>
              <w:tab w:val="clear" w:pos="7609"/>
              <w:tab w:val="right" w:pos="9026" w:leader="dot"/>
            </w:tabs>
            <w:rPr/>
          </w:pPr>
          <w:hyperlink w:anchor="__RefHeading___Toc1042402_3804643083">
            <w:r>
              <w:rPr>
                <w:webHidden/>
                <w:rStyle w:val="IndexLink"/>
              </w:rPr>
              <w:t>۲</w:t>
            </w:r>
            <w:r>
              <w:rPr>
                <w:rStyle w:val="IndexLink"/>
                <w:rtl w:val="true"/>
              </w:rPr>
              <w:t xml:space="preserve"> </w:t>
            </w:r>
            <w:r>
              <w:rPr>
                <w:rStyle w:val="IndexLink"/>
                <w:rtl w:val="true"/>
              </w:rPr>
              <w:t xml:space="preserve">. </w:t>
            </w:r>
            <w:r>
              <w:rPr>
                <w:rStyle w:val="IndexLink"/>
                <w:rtl w:val="true"/>
              </w:rPr>
              <w:t>الحقد</w:t>
            </w:r>
            <w:r>
              <w:rPr>
                <w:rStyle w:val="IndexLink"/>
                <w:rtl w:val="true"/>
              </w:rPr>
              <w:tab/>
            </w:r>
            <w:r>
              <w:rPr>
                <w:rStyle w:val="IndexLink"/>
              </w:rPr>
              <w:t>417</w:t>
            </w:r>
          </w:hyperlink>
        </w:p>
        <w:p>
          <w:pPr>
            <w:pStyle w:val="Contents6"/>
            <w:tabs>
              <w:tab w:val="clear" w:pos="7609"/>
              <w:tab w:val="right" w:pos="9026" w:leader="dot"/>
            </w:tabs>
            <w:rPr/>
          </w:pPr>
          <w:hyperlink w:anchor="__RefHeading___Toc1042404_3804643083">
            <w:r>
              <w:rPr>
                <w:webHidden/>
                <w:rStyle w:val="IndexLink"/>
              </w:rPr>
              <w:t>۳</w:t>
            </w:r>
            <w:r>
              <w:rPr>
                <w:rStyle w:val="IndexLink"/>
                <w:rtl w:val="true"/>
              </w:rPr>
              <w:t xml:space="preserve"> </w:t>
            </w:r>
            <w:r>
              <w:rPr>
                <w:rStyle w:val="IndexLink"/>
                <w:rtl w:val="true"/>
              </w:rPr>
              <w:t xml:space="preserve">. </w:t>
            </w:r>
            <w:r>
              <w:rPr>
                <w:rStyle w:val="IndexLink"/>
                <w:rtl w:val="true"/>
              </w:rPr>
              <w:t>الحسد</w:t>
            </w:r>
            <w:r>
              <w:rPr>
                <w:rStyle w:val="IndexLink"/>
                <w:rtl w:val="true"/>
              </w:rPr>
              <w:tab/>
            </w:r>
            <w:r>
              <w:rPr>
                <w:rStyle w:val="IndexLink"/>
              </w:rPr>
              <w:t>417</w:t>
            </w:r>
          </w:hyperlink>
        </w:p>
        <w:p>
          <w:pPr>
            <w:pStyle w:val="Contents6"/>
            <w:tabs>
              <w:tab w:val="clear" w:pos="7609"/>
              <w:tab w:val="right" w:pos="9026" w:leader="dot"/>
            </w:tabs>
            <w:rPr/>
          </w:pPr>
          <w:hyperlink w:anchor="__RefHeading___Toc1042406_3804643083">
            <w:r>
              <w:rPr>
                <w:webHidden/>
                <w:rStyle w:val="IndexLink"/>
              </w:rPr>
              <w:t>۴</w:t>
            </w:r>
            <w:r>
              <w:rPr>
                <w:rStyle w:val="IndexLink"/>
                <w:rtl w:val="true"/>
              </w:rPr>
              <w:t xml:space="preserve"> </w:t>
            </w:r>
            <w:r>
              <w:rPr>
                <w:rStyle w:val="IndexLink"/>
                <w:rtl w:val="true"/>
              </w:rPr>
              <w:t xml:space="preserve">. </w:t>
            </w:r>
            <w:r>
              <w:rPr>
                <w:rStyle w:val="IndexLink"/>
                <w:rtl w:val="true"/>
              </w:rPr>
              <w:t>الحرص</w:t>
            </w:r>
            <w:r>
              <w:rPr>
                <w:rStyle w:val="IndexLink"/>
                <w:rtl w:val="true"/>
              </w:rPr>
              <w:tab/>
            </w:r>
            <w:r>
              <w:rPr>
                <w:rStyle w:val="IndexLink"/>
              </w:rPr>
              <w:t>418</w:t>
            </w:r>
          </w:hyperlink>
        </w:p>
        <w:p>
          <w:pPr>
            <w:pStyle w:val="Contents6"/>
            <w:tabs>
              <w:tab w:val="clear" w:pos="7609"/>
              <w:tab w:val="right" w:pos="9026" w:leader="dot"/>
            </w:tabs>
            <w:rPr/>
          </w:pPr>
          <w:hyperlink w:anchor="__RefHeading___Toc1042408_3804643083">
            <w:r>
              <w:rPr>
                <w:webHidden/>
                <w:rStyle w:val="IndexLink"/>
              </w:rPr>
              <w:t>۵</w:t>
            </w:r>
            <w:r>
              <w:rPr>
                <w:rStyle w:val="IndexLink"/>
                <w:rtl w:val="true"/>
              </w:rPr>
              <w:t xml:space="preserve"> </w:t>
            </w:r>
            <w:r>
              <w:rPr>
                <w:rStyle w:val="IndexLink"/>
                <w:rtl w:val="true"/>
              </w:rPr>
              <w:t xml:space="preserve">. </w:t>
            </w:r>
            <w:r>
              <w:rPr>
                <w:rStyle w:val="IndexLink"/>
                <w:rtl w:val="true"/>
              </w:rPr>
              <w:t>الجهالة</w:t>
            </w:r>
            <w:r>
              <w:rPr>
                <w:rStyle w:val="IndexLink"/>
                <w:rtl w:val="true"/>
              </w:rPr>
              <w:tab/>
            </w:r>
            <w:r>
              <w:rPr>
                <w:rStyle w:val="IndexLink"/>
              </w:rPr>
              <w:t>418</w:t>
            </w:r>
          </w:hyperlink>
        </w:p>
        <w:p>
          <w:pPr>
            <w:pStyle w:val="Contents5"/>
            <w:tabs>
              <w:tab w:val="clear" w:pos="7892"/>
              <w:tab w:val="right" w:pos="9026" w:leader="dot"/>
            </w:tabs>
            <w:rPr/>
          </w:pPr>
          <w:hyperlink w:anchor="__RefHeading___Toc1042410_3804643083">
            <w:r>
              <w:rPr>
                <w:webHidden/>
                <w:rStyle w:val="IndexLink"/>
                <w:rtl w:val="true"/>
              </w:rPr>
              <w:t>ه ـ أهداف الإمام عليه السلام في قتال البغاة</w:t>
            </w:r>
            <w:r>
              <w:rPr>
                <w:rStyle w:val="IndexLink"/>
                <w:rtl w:val="true"/>
              </w:rPr>
              <w:tab/>
            </w:r>
            <w:r>
              <w:rPr>
                <w:rStyle w:val="IndexLink"/>
              </w:rPr>
              <w:t>419</w:t>
            </w:r>
          </w:hyperlink>
        </w:p>
        <w:p>
          <w:pPr>
            <w:pStyle w:val="Contents6"/>
            <w:tabs>
              <w:tab w:val="clear" w:pos="7609"/>
              <w:tab w:val="right" w:pos="9026" w:leader="dot"/>
            </w:tabs>
            <w:rPr/>
          </w:pPr>
          <w:hyperlink w:anchor="__RefHeading___Toc1042412_3804643083">
            <w:r>
              <w:rPr>
                <w:webHidden/>
                <w:rStyle w:val="IndexLink"/>
              </w:rPr>
              <w:t>۱</w:t>
            </w:r>
            <w:r>
              <w:rPr>
                <w:rStyle w:val="IndexLink"/>
                <w:rtl w:val="true"/>
              </w:rPr>
              <w:t xml:space="preserve"> </w:t>
            </w:r>
            <w:r>
              <w:rPr>
                <w:rStyle w:val="IndexLink"/>
                <w:rtl w:val="true"/>
              </w:rPr>
              <w:t xml:space="preserve">. </w:t>
            </w:r>
            <w:r>
              <w:rPr>
                <w:rStyle w:val="IndexLink"/>
                <w:rtl w:val="true"/>
              </w:rPr>
              <w:t>إحياء الدّين</w:t>
            </w:r>
            <w:r>
              <w:rPr>
                <w:rStyle w:val="IndexLink"/>
                <w:rtl w:val="true"/>
              </w:rPr>
              <w:tab/>
            </w:r>
            <w:r>
              <w:rPr>
                <w:rStyle w:val="IndexLink"/>
              </w:rPr>
              <w:t>419</w:t>
            </w:r>
          </w:hyperlink>
        </w:p>
        <w:p>
          <w:pPr>
            <w:pStyle w:val="Contents6"/>
            <w:tabs>
              <w:tab w:val="clear" w:pos="7609"/>
              <w:tab w:val="right" w:pos="9026" w:leader="dot"/>
            </w:tabs>
            <w:rPr/>
          </w:pPr>
          <w:hyperlink w:anchor="__RefHeading___Toc1042414_3804643083">
            <w:r>
              <w:rPr>
                <w:webHidden/>
                <w:rStyle w:val="IndexLink"/>
              </w:rPr>
              <w:t>۲</w:t>
            </w:r>
            <w:r>
              <w:rPr>
                <w:rStyle w:val="IndexLink"/>
                <w:rtl w:val="true"/>
              </w:rPr>
              <w:t xml:space="preserve"> </w:t>
            </w:r>
            <w:r>
              <w:rPr>
                <w:rStyle w:val="IndexLink"/>
                <w:rtl w:val="true"/>
              </w:rPr>
              <w:t xml:space="preserve">. </w:t>
            </w:r>
            <w:r>
              <w:rPr>
                <w:rStyle w:val="IndexLink"/>
                <w:rtl w:val="true"/>
              </w:rPr>
              <w:t>الدفاع عن السّنّة</w:t>
            </w:r>
            <w:r>
              <w:rPr>
                <w:rStyle w:val="IndexLink"/>
                <w:rtl w:val="true"/>
              </w:rPr>
              <w:tab/>
            </w:r>
            <w:r>
              <w:rPr>
                <w:rStyle w:val="IndexLink"/>
              </w:rPr>
              <w:t>419</w:t>
            </w:r>
          </w:hyperlink>
        </w:p>
        <w:p>
          <w:pPr>
            <w:pStyle w:val="Contents6"/>
            <w:tabs>
              <w:tab w:val="clear" w:pos="7609"/>
              <w:tab w:val="right" w:pos="9026" w:leader="dot"/>
            </w:tabs>
            <w:rPr/>
          </w:pPr>
          <w:hyperlink w:anchor="__RefHeading___Toc1042416_3804643083">
            <w:r>
              <w:rPr>
                <w:webHidden/>
                <w:rStyle w:val="IndexLink"/>
              </w:rPr>
              <w:t>۳</w:t>
            </w:r>
            <w:r>
              <w:rPr>
                <w:rStyle w:val="IndexLink"/>
                <w:rtl w:val="true"/>
              </w:rPr>
              <w:t xml:space="preserve"> </w:t>
            </w:r>
            <w:r>
              <w:rPr>
                <w:rStyle w:val="IndexLink"/>
                <w:rtl w:val="true"/>
              </w:rPr>
              <w:t xml:space="preserve">. </w:t>
            </w:r>
            <w:r>
              <w:rPr>
                <w:rStyle w:val="IndexLink"/>
                <w:rtl w:val="true"/>
              </w:rPr>
              <w:t>مكافحة البدعة</w:t>
            </w:r>
            <w:r>
              <w:rPr>
                <w:rStyle w:val="IndexLink"/>
                <w:rtl w:val="true"/>
              </w:rPr>
              <w:tab/>
            </w:r>
            <w:r>
              <w:rPr>
                <w:rStyle w:val="IndexLink"/>
              </w:rPr>
              <w:t>419</w:t>
            </w:r>
          </w:hyperlink>
        </w:p>
        <w:p>
          <w:pPr>
            <w:pStyle w:val="Contents5"/>
            <w:tabs>
              <w:tab w:val="clear" w:pos="7892"/>
              <w:tab w:val="right" w:pos="9026" w:leader="dot"/>
            </w:tabs>
            <w:rPr/>
          </w:pPr>
          <w:hyperlink w:anchor="__RefHeading___Toc1042418_3804643083">
            <w:r>
              <w:rPr>
                <w:webHidden/>
                <w:rStyle w:val="IndexLink"/>
                <w:rtl w:val="true"/>
              </w:rPr>
              <w:t>كلام في إصابة الإمام في جميع حروفه</w:t>
            </w:r>
            <w:r>
              <w:rPr>
                <w:rStyle w:val="IndexLink"/>
                <w:rtl w:val="true"/>
              </w:rPr>
              <w:tab/>
            </w:r>
            <w:r>
              <w:rPr>
                <w:rStyle w:val="IndexLink"/>
              </w:rPr>
              <w:t>420</w:t>
            </w:r>
          </w:hyperlink>
        </w:p>
        <w:p>
          <w:pPr>
            <w:pStyle w:val="Contents4"/>
            <w:tabs>
              <w:tab w:val="clear" w:pos="8176"/>
              <w:tab w:val="right" w:pos="9026" w:leader="dot"/>
            </w:tabs>
            <w:rPr/>
          </w:pPr>
          <w:hyperlink w:anchor="__RefHeading___Toc1042420_3804643083">
            <w:r>
              <w:rPr>
                <w:webHidden/>
                <w:rStyle w:val="IndexLink"/>
                <w:rtl w:val="true"/>
              </w:rPr>
              <w:t xml:space="preserve">الفصل الأوّل </w:t>
            </w:r>
            <w:r>
              <w:rPr>
                <w:rStyle w:val="IndexLink"/>
                <w:rtl w:val="true"/>
              </w:rPr>
              <w:t xml:space="preserve">: </w:t>
            </w:r>
            <w:r>
              <w:rPr>
                <w:rStyle w:val="IndexLink"/>
                <w:rtl w:val="true"/>
              </w:rPr>
              <w:t xml:space="preserve">الحرب الاُولى </w:t>
            </w:r>
            <w:r>
              <w:rPr>
                <w:rStyle w:val="IndexLink"/>
                <w:rtl w:val="true"/>
              </w:rPr>
              <w:t xml:space="preserve">: </w:t>
            </w:r>
            <w:r>
              <w:rPr>
                <w:rStyle w:val="IndexLink"/>
                <w:rtl w:val="true"/>
              </w:rPr>
              <w:t>وقعة الجمل</w:t>
            </w:r>
            <w:r>
              <w:rPr>
                <w:rStyle w:val="IndexLink"/>
                <w:rtl w:val="true"/>
              </w:rPr>
              <w:tab/>
            </w:r>
            <w:r>
              <w:rPr>
                <w:rStyle w:val="IndexLink"/>
              </w:rPr>
              <w:t>423</w:t>
            </w:r>
          </w:hyperlink>
        </w:p>
        <w:p>
          <w:pPr>
            <w:pStyle w:val="Contents5"/>
            <w:tabs>
              <w:tab w:val="clear" w:pos="7892"/>
              <w:tab w:val="right" w:pos="9026" w:leader="dot"/>
            </w:tabs>
            <w:rPr/>
          </w:pPr>
          <w:hyperlink w:anchor="__RefHeading___Toc1042422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مواصفات الحرب</w:t>
            </w:r>
            <w:r>
              <w:rPr>
                <w:rStyle w:val="IndexLink"/>
                <w:rtl w:val="true"/>
              </w:rPr>
              <w:tab/>
            </w:r>
            <w:r>
              <w:rPr>
                <w:rStyle w:val="IndexLink"/>
              </w:rPr>
              <w:t>423</w:t>
            </w:r>
          </w:hyperlink>
        </w:p>
        <w:p>
          <w:pPr>
            <w:pStyle w:val="Contents6"/>
            <w:tabs>
              <w:tab w:val="clear" w:pos="7609"/>
              <w:tab w:val="right" w:pos="9026" w:leader="dot"/>
            </w:tabs>
            <w:rPr/>
          </w:pPr>
          <w:hyperlink w:anchor="__RefHeading___Toc1042424_3804643083">
            <w:r>
              <w:rPr>
                <w:webHidden/>
                <w:rStyle w:val="IndexLink"/>
                <w:rtl w:val="true"/>
              </w:rPr>
              <w:t>أ ـ تاريخها</w:t>
            </w:r>
            <w:r>
              <w:rPr>
                <w:rStyle w:val="IndexLink"/>
                <w:rtl w:val="true"/>
              </w:rPr>
              <w:tab/>
            </w:r>
            <w:r>
              <w:rPr>
                <w:rStyle w:val="IndexLink"/>
              </w:rPr>
              <w:t>423</w:t>
            </w:r>
          </w:hyperlink>
        </w:p>
        <w:p>
          <w:pPr>
            <w:pStyle w:val="Contents6"/>
            <w:tabs>
              <w:tab w:val="clear" w:pos="7609"/>
              <w:tab w:val="right" w:pos="9026" w:leader="dot"/>
            </w:tabs>
            <w:rPr/>
          </w:pPr>
          <w:hyperlink w:anchor="__RefHeading___Toc1042426_3804643083">
            <w:r>
              <w:rPr>
                <w:webHidden/>
                <w:rStyle w:val="IndexLink"/>
                <w:rtl w:val="true"/>
              </w:rPr>
              <w:t>ب ـ مكانها</w:t>
            </w:r>
            <w:r>
              <w:rPr>
                <w:rStyle w:val="IndexLink"/>
                <w:rtl w:val="true"/>
              </w:rPr>
              <w:tab/>
            </w:r>
            <w:r>
              <w:rPr>
                <w:rStyle w:val="IndexLink"/>
              </w:rPr>
              <w:t>424</w:t>
            </w:r>
          </w:hyperlink>
        </w:p>
        <w:p>
          <w:pPr>
            <w:pStyle w:val="Contents6"/>
            <w:tabs>
              <w:tab w:val="clear" w:pos="7609"/>
              <w:tab w:val="right" w:pos="9026" w:leader="dot"/>
            </w:tabs>
            <w:rPr/>
          </w:pPr>
          <w:hyperlink w:anchor="__RefHeading___Toc1042428_3804643083">
            <w:r>
              <w:rPr>
                <w:webHidden/>
                <w:rStyle w:val="IndexLink"/>
                <w:rtl w:val="true"/>
              </w:rPr>
              <w:t>ج ـ عدد المشاركين فيها</w:t>
            </w:r>
            <w:r>
              <w:rPr>
                <w:rStyle w:val="IndexLink"/>
                <w:rtl w:val="true"/>
              </w:rPr>
              <w:tab/>
            </w:r>
            <w:r>
              <w:rPr>
                <w:rStyle w:val="IndexLink"/>
              </w:rPr>
              <w:t>424</w:t>
            </w:r>
          </w:hyperlink>
        </w:p>
        <w:p>
          <w:pPr>
            <w:pStyle w:val="Contents6"/>
            <w:tabs>
              <w:tab w:val="clear" w:pos="7609"/>
              <w:tab w:val="right" w:pos="9026" w:leader="dot"/>
            </w:tabs>
            <w:rPr/>
          </w:pPr>
          <w:hyperlink w:anchor="__RefHeading___Toc1042430_3804643083">
            <w:r>
              <w:rPr>
                <w:webHidden/>
                <w:rStyle w:val="IndexLink"/>
                <w:rtl w:val="true"/>
              </w:rPr>
              <w:t>د ـ أكابر أصحاب الإمام عليه السلام</w:t>
            </w:r>
            <w:r>
              <w:rPr>
                <w:rStyle w:val="IndexLink"/>
                <w:rtl w:val="true"/>
              </w:rPr>
              <w:tab/>
            </w:r>
            <w:r>
              <w:rPr>
                <w:rStyle w:val="IndexLink"/>
              </w:rPr>
              <w:t>424</w:t>
            </w:r>
          </w:hyperlink>
        </w:p>
        <w:p>
          <w:pPr>
            <w:pStyle w:val="Contents6"/>
            <w:tabs>
              <w:tab w:val="clear" w:pos="7609"/>
              <w:tab w:val="right" w:pos="9026" w:leader="dot"/>
            </w:tabs>
            <w:rPr/>
          </w:pPr>
          <w:hyperlink w:anchor="__RefHeading___Toc1042432_3804643083">
            <w:r>
              <w:rPr>
                <w:webHidden/>
                <w:rStyle w:val="IndexLink"/>
                <w:rtl w:val="true"/>
              </w:rPr>
              <w:t>ه ـ وجوه أصحاب الجمل</w:t>
            </w:r>
            <w:r>
              <w:rPr>
                <w:rStyle w:val="IndexLink"/>
                <w:rtl w:val="true"/>
              </w:rPr>
              <w:tab/>
            </w:r>
            <w:r>
              <w:rPr>
                <w:rStyle w:val="IndexLink"/>
              </w:rPr>
              <w:t>425</w:t>
            </w:r>
          </w:hyperlink>
        </w:p>
        <w:p>
          <w:pPr>
            <w:pStyle w:val="Contents6"/>
            <w:tabs>
              <w:tab w:val="clear" w:pos="7609"/>
              <w:tab w:val="right" w:pos="9026" w:leader="dot"/>
            </w:tabs>
            <w:rPr/>
          </w:pPr>
          <w:hyperlink w:anchor="__RefHeading___Toc1042434_3804643083">
            <w:r>
              <w:rPr>
                <w:webHidden/>
                <w:rStyle w:val="IndexLink"/>
                <w:rtl w:val="true"/>
              </w:rPr>
              <w:t>و ـ عدد القتلى فيها</w:t>
            </w:r>
            <w:r>
              <w:rPr>
                <w:rStyle w:val="IndexLink"/>
                <w:rtl w:val="true"/>
              </w:rPr>
              <w:tab/>
            </w:r>
            <w:r>
              <w:rPr>
                <w:rStyle w:val="IndexLink"/>
              </w:rPr>
              <w:t>425</w:t>
            </w:r>
          </w:hyperlink>
        </w:p>
        <w:p>
          <w:pPr>
            <w:pStyle w:val="Contents5"/>
            <w:tabs>
              <w:tab w:val="clear" w:pos="7892"/>
              <w:tab w:val="right" w:pos="9026" w:leader="dot"/>
            </w:tabs>
            <w:rPr/>
          </w:pPr>
          <w:hyperlink w:anchor="__RefHeading___Toc1042436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هويّة رؤساء الناكثين</w:t>
            </w:r>
            <w:r>
              <w:rPr>
                <w:rStyle w:val="IndexLink"/>
                <w:rtl w:val="true"/>
              </w:rPr>
              <w:tab/>
            </w:r>
            <w:r>
              <w:rPr>
                <w:rStyle w:val="IndexLink"/>
              </w:rPr>
              <w:t>426</w:t>
            </w:r>
          </w:hyperlink>
        </w:p>
        <w:p>
          <w:pPr>
            <w:pStyle w:val="Contents6"/>
            <w:tabs>
              <w:tab w:val="clear" w:pos="7609"/>
              <w:tab w:val="right" w:pos="9026" w:leader="dot"/>
            </w:tabs>
            <w:rPr/>
          </w:pPr>
          <w:hyperlink w:anchor="__RefHeading___Toc1042438_3804643083">
            <w:r>
              <w:rPr>
                <w:webHidden/>
                <w:rStyle w:val="IndexLink"/>
                <w:rtl w:val="true"/>
              </w:rPr>
              <w:t>أ ـ عائشة</w:t>
            </w:r>
            <w:r>
              <w:rPr>
                <w:rStyle w:val="IndexLink"/>
                <w:rtl w:val="true"/>
              </w:rPr>
              <w:tab/>
            </w:r>
            <w:r>
              <w:rPr>
                <w:rStyle w:val="IndexLink"/>
              </w:rPr>
              <w:t>426</w:t>
            </w:r>
          </w:hyperlink>
        </w:p>
        <w:p>
          <w:pPr>
            <w:pStyle w:val="Contents6"/>
            <w:tabs>
              <w:tab w:val="clear" w:pos="7609"/>
              <w:tab w:val="right" w:pos="9026" w:leader="dot"/>
            </w:tabs>
            <w:rPr/>
          </w:pPr>
          <w:hyperlink w:anchor="__RefHeading___Toc1042440_3804643083">
            <w:r>
              <w:rPr>
                <w:webHidden/>
                <w:rStyle w:val="IndexLink"/>
                <w:rtl w:val="true"/>
              </w:rPr>
              <w:t>ب ـ طلحة بن عبيد اللّه</w:t>
            </w:r>
            <w:r>
              <w:rPr>
                <w:rStyle w:val="IndexLink"/>
                <w:rtl w:val="true"/>
              </w:rPr>
              <w:tab/>
            </w:r>
            <w:r>
              <w:rPr>
                <w:rStyle w:val="IndexLink"/>
              </w:rPr>
              <w:t>428</w:t>
            </w:r>
          </w:hyperlink>
        </w:p>
        <w:p>
          <w:pPr>
            <w:pStyle w:val="Contents6"/>
            <w:tabs>
              <w:tab w:val="clear" w:pos="7609"/>
              <w:tab w:val="right" w:pos="9026" w:leader="dot"/>
            </w:tabs>
            <w:rPr/>
          </w:pPr>
          <w:hyperlink w:anchor="__RefHeading___Toc1042442_3804643083">
            <w:r>
              <w:rPr>
                <w:webHidden/>
                <w:rStyle w:val="IndexLink"/>
                <w:rtl w:val="true"/>
              </w:rPr>
              <w:t>ج ـ الزّبير بن العوّام</w:t>
            </w:r>
            <w:r>
              <w:rPr>
                <w:rStyle w:val="IndexLink"/>
                <w:rtl w:val="true"/>
              </w:rPr>
              <w:tab/>
            </w:r>
            <w:r>
              <w:rPr>
                <w:rStyle w:val="IndexLink"/>
              </w:rPr>
              <w:t>430</w:t>
            </w:r>
          </w:hyperlink>
        </w:p>
        <w:p>
          <w:pPr>
            <w:pStyle w:val="Contents6"/>
            <w:tabs>
              <w:tab w:val="clear" w:pos="7609"/>
              <w:tab w:val="right" w:pos="9026" w:leader="dot"/>
            </w:tabs>
            <w:rPr/>
          </w:pPr>
          <w:hyperlink w:anchor="__RefHeading___Toc1042444_3804643083">
            <w:r>
              <w:rPr>
                <w:webHidden/>
                <w:rStyle w:val="IndexLink"/>
                <w:rtl w:val="true"/>
              </w:rPr>
              <w:t>د ـ عبد اللّه بن الزّبير</w:t>
            </w:r>
            <w:r>
              <w:rPr>
                <w:rStyle w:val="IndexLink"/>
                <w:rtl w:val="true"/>
              </w:rPr>
              <w:tab/>
            </w:r>
            <w:r>
              <w:rPr>
                <w:rStyle w:val="IndexLink"/>
              </w:rPr>
              <w:t>431</w:t>
            </w:r>
          </w:hyperlink>
        </w:p>
        <w:p>
          <w:pPr>
            <w:pStyle w:val="Contents6"/>
            <w:tabs>
              <w:tab w:val="clear" w:pos="7609"/>
              <w:tab w:val="right" w:pos="9026" w:leader="dot"/>
            </w:tabs>
            <w:rPr/>
          </w:pPr>
          <w:hyperlink w:anchor="__RefHeading___Toc1042446_3804643083">
            <w:r>
              <w:rPr>
                <w:webHidden/>
                <w:rStyle w:val="IndexLink"/>
                <w:rtl w:val="true"/>
              </w:rPr>
              <w:t>ه ـ مروان بن الحكم</w:t>
            </w:r>
            <w:r>
              <w:rPr>
                <w:rStyle w:val="IndexLink"/>
                <w:rtl w:val="true"/>
              </w:rPr>
              <w:tab/>
            </w:r>
            <w:r>
              <w:rPr>
                <w:rStyle w:val="IndexLink"/>
              </w:rPr>
              <w:t>433</w:t>
            </w:r>
          </w:hyperlink>
        </w:p>
        <w:p>
          <w:pPr>
            <w:pStyle w:val="Contents5"/>
            <w:tabs>
              <w:tab w:val="clear" w:pos="7892"/>
              <w:tab w:val="right" w:pos="9026" w:leader="dot"/>
            </w:tabs>
            <w:rPr/>
          </w:pPr>
          <w:hyperlink w:anchor="__RefHeading___Toc1042448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تأهّب الناكثين للخروج على الإمام عليه السلام</w:t>
            </w:r>
            <w:r>
              <w:rPr>
                <w:rStyle w:val="IndexLink"/>
                <w:rtl w:val="true"/>
              </w:rPr>
              <w:tab/>
            </w:r>
            <w:r>
              <w:rPr>
                <w:rStyle w:val="IndexLink"/>
              </w:rPr>
              <w:t>435</w:t>
            </w:r>
          </w:hyperlink>
        </w:p>
        <w:p>
          <w:pPr>
            <w:pStyle w:val="Contents6"/>
            <w:tabs>
              <w:tab w:val="clear" w:pos="7609"/>
              <w:tab w:val="right" w:pos="9026" w:leader="dot"/>
            </w:tabs>
            <w:rPr/>
          </w:pPr>
          <w:hyperlink w:anchor="__RefHeading___Toc1042450_3804643083">
            <w:r>
              <w:rPr>
                <w:webHidden/>
                <w:rStyle w:val="IndexLink"/>
                <w:rtl w:val="true"/>
              </w:rPr>
              <w:t>أ ـ دسائس معاوية</w:t>
            </w:r>
            <w:r>
              <w:rPr>
                <w:rStyle w:val="IndexLink"/>
                <w:rtl w:val="true"/>
              </w:rPr>
              <w:tab/>
            </w:r>
            <w:r>
              <w:rPr>
                <w:rStyle w:val="IndexLink"/>
              </w:rPr>
              <w:t>435</w:t>
            </w:r>
          </w:hyperlink>
        </w:p>
        <w:p>
          <w:pPr>
            <w:pStyle w:val="Contents6"/>
            <w:tabs>
              <w:tab w:val="clear" w:pos="7609"/>
              <w:tab w:val="right" w:pos="9026" w:leader="dot"/>
            </w:tabs>
            <w:rPr/>
          </w:pPr>
          <w:hyperlink w:anchor="__RefHeading___Toc1042452_3804643083">
            <w:r>
              <w:rPr>
                <w:webHidden/>
                <w:rStyle w:val="IndexLink"/>
                <w:rtl w:val="true"/>
              </w:rPr>
              <w:t>ب ـ بدء الخلاف</w:t>
            </w:r>
            <w:r>
              <w:rPr>
                <w:rStyle w:val="IndexLink"/>
                <w:rtl w:val="true"/>
              </w:rPr>
              <w:tab/>
            </w:r>
            <w:r>
              <w:rPr>
                <w:rStyle w:val="IndexLink"/>
              </w:rPr>
              <w:t>436</w:t>
            </w:r>
          </w:hyperlink>
        </w:p>
        <w:p>
          <w:pPr>
            <w:pStyle w:val="Contents6"/>
            <w:tabs>
              <w:tab w:val="clear" w:pos="7609"/>
              <w:tab w:val="right" w:pos="9026" w:leader="dot"/>
            </w:tabs>
            <w:rPr/>
          </w:pPr>
          <w:hyperlink w:anchor="__RefHeading___Toc1042454_3804643083">
            <w:r>
              <w:rPr>
                <w:webHidden/>
                <w:rStyle w:val="IndexLink"/>
                <w:rtl w:val="true"/>
              </w:rPr>
              <w:t>ج ـ خروج طلحة والزّبير إلى مكّة</w:t>
            </w:r>
            <w:r>
              <w:rPr>
                <w:rStyle w:val="IndexLink"/>
                <w:rtl w:val="true"/>
              </w:rPr>
              <w:tab/>
            </w:r>
            <w:r>
              <w:rPr>
                <w:rStyle w:val="IndexLink"/>
              </w:rPr>
              <w:t>436</w:t>
            </w:r>
          </w:hyperlink>
        </w:p>
        <w:p>
          <w:pPr>
            <w:pStyle w:val="Contents6"/>
            <w:tabs>
              <w:tab w:val="clear" w:pos="7609"/>
              <w:tab w:val="right" w:pos="9026" w:leader="dot"/>
            </w:tabs>
            <w:rPr/>
          </w:pPr>
          <w:hyperlink w:anchor="__RefHeading___Toc1042456_3804643083">
            <w:r>
              <w:rPr>
                <w:webHidden/>
                <w:rStyle w:val="IndexLink"/>
                <w:rtl w:val="true"/>
              </w:rPr>
              <w:t>د ـ دعوة طلحة والزّبير عائشة إلى الخروج</w:t>
            </w:r>
            <w:r>
              <w:rPr>
                <w:rStyle w:val="IndexLink"/>
                <w:rtl w:val="true"/>
              </w:rPr>
              <w:tab/>
            </w:r>
            <w:r>
              <w:rPr>
                <w:rStyle w:val="IndexLink"/>
              </w:rPr>
              <w:t>437</w:t>
            </w:r>
          </w:hyperlink>
        </w:p>
        <w:p>
          <w:pPr>
            <w:pStyle w:val="Contents6"/>
            <w:tabs>
              <w:tab w:val="clear" w:pos="7609"/>
              <w:tab w:val="right" w:pos="9026" w:leader="dot"/>
            </w:tabs>
            <w:rPr/>
          </w:pPr>
          <w:hyperlink w:anchor="__RefHeading___Toc1042458_3804643083">
            <w:r>
              <w:rPr>
                <w:webHidden/>
                <w:rStyle w:val="IndexLink"/>
                <w:rtl w:val="true"/>
              </w:rPr>
              <w:t>ه ـ تخطيط النّاكثين للحرب</w:t>
            </w:r>
            <w:r>
              <w:rPr>
                <w:rStyle w:val="IndexLink"/>
                <w:rtl w:val="true"/>
              </w:rPr>
              <w:tab/>
            </w:r>
            <w:r>
              <w:rPr>
                <w:rStyle w:val="IndexLink"/>
              </w:rPr>
              <w:t>437</w:t>
            </w:r>
          </w:hyperlink>
        </w:p>
        <w:p>
          <w:pPr>
            <w:pStyle w:val="Contents6"/>
            <w:tabs>
              <w:tab w:val="clear" w:pos="7609"/>
              <w:tab w:val="right" w:pos="9026" w:leader="dot"/>
            </w:tabs>
            <w:rPr/>
          </w:pPr>
          <w:hyperlink w:anchor="__RefHeading___Toc1042460_3804643083">
            <w:r>
              <w:rPr>
                <w:webHidden/>
                <w:rStyle w:val="IndexLink"/>
                <w:rtl w:val="true"/>
              </w:rPr>
              <w:t>و ـ رسائل عائشة إلى وجوه البلاد</w:t>
            </w:r>
            <w:r>
              <w:rPr>
                <w:rStyle w:val="IndexLink"/>
                <w:rtl w:val="true"/>
              </w:rPr>
              <w:tab/>
            </w:r>
            <w:r>
              <w:rPr>
                <w:rStyle w:val="IndexLink"/>
              </w:rPr>
              <w:t>438</w:t>
            </w:r>
          </w:hyperlink>
        </w:p>
        <w:p>
          <w:pPr>
            <w:pStyle w:val="Contents6"/>
            <w:tabs>
              <w:tab w:val="clear" w:pos="7609"/>
              <w:tab w:val="right" w:pos="9026" w:leader="dot"/>
            </w:tabs>
            <w:rPr/>
          </w:pPr>
          <w:hyperlink w:anchor="__RefHeading___Toc1042462_3804643083">
            <w:r>
              <w:rPr>
                <w:webHidden/>
                <w:rStyle w:val="IndexLink"/>
                <w:rtl w:val="true"/>
              </w:rPr>
              <w:t>ز ـ تأهّب عائشة للخروج</w:t>
            </w:r>
            <w:r>
              <w:rPr>
                <w:rStyle w:val="IndexLink"/>
                <w:rtl w:val="true"/>
              </w:rPr>
              <w:tab/>
            </w:r>
            <w:r>
              <w:rPr>
                <w:rStyle w:val="IndexLink"/>
              </w:rPr>
              <w:t>438</w:t>
            </w:r>
          </w:hyperlink>
        </w:p>
        <w:p>
          <w:pPr>
            <w:pStyle w:val="Contents6"/>
            <w:tabs>
              <w:tab w:val="clear" w:pos="7609"/>
              <w:tab w:val="right" w:pos="9026" w:leader="dot"/>
            </w:tabs>
            <w:rPr/>
          </w:pPr>
          <w:hyperlink w:anchor="__RefHeading___Toc1042464_3804643083">
            <w:r>
              <w:rPr>
                <w:webHidden/>
                <w:rStyle w:val="IndexLink"/>
                <w:rtl w:val="true"/>
              </w:rPr>
              <w:t>ح ـ استرجاع عائشة</w:t>
            </w:r>
            <w:r>
              <w:rPr>
                <w:rStyle w:val="IndexLink"/>
                <w:rtl w:val="true"/>
              </w:rPr>
              <w:tab/>
            </w:r>
            <w:r>
              <w:rPr>
                <w:rStyle w:val="IndexLink"/>
              </w:rPr>
              <w:t>439</w:t>
            </w:r>
          </w:hyperlink>
        </w:p>
        <w:p>
          <w:pPr>
            <w:pStyle w:val="Contents5"/>
            <w:tabs>
              <w:tab w:val="clear" w:pos="7892"/>
              <w:tab w:val="right" w:pos="9026" w:leader="dot"/>
            </w:tabs>
            <w:rPr/>
          </w:pPr>
          <w:hyperlink w:anchor="__RefHeading___Toc1042466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تأهّب الإمام عليه السلام لمواجهة الناكثين</w:t>
            </w:r>
            <w:r>
              <w:rPr>
                <w:rStyle w:val="IndexLink"/>
                <w:rtl w:val="true"/>
              </w:rPr>
              <w:tab/>
            </w:r>
            <w:r>
              <w:rPr>
                <w:rStyle w:val="IndexLink"/>
              </w:rPr>
              <w:t>439</w:t>
            </w:r>
          </w:hyperlink>
        </w:p>
        <w:p>
          <w:pPr>
            <w:pStyle w:val="Contents6"/>
            <w:tabs>
              <w:tab w:val="clear" w:pos="7609"/>
              <w:tab w:val="right" w:pos="9026" w:leader="dot"/>
            </w:tabs>
            <w:rPr/>
          </w:pPr>
          <w:hyperlink w:anchor="__RefHeading___Toc1042468_3804643083">
            <w:r>
              <w:rPr>
                <w:webHidden/>
                <w:rStyle w:val="IndexLink"/>
                <w:rtl w:val="true"/>
              </w:rPr>
              <w:t>أ ـ استشارة الإمام عليه السلام أصحابه فيهم</w:t>
            </w:r>
            <w:r>
              <w:rPr>
                <w:rStyle w:val="IndexLink"/>
                <w:rtl w:val="true"/>
              </w:rPr>
              <w:tab/>
            </w:r>
            <w:r>
              <w:rPr>
                <w:rStyle w:val="IndexLink"/>
              </w:rPr>
              <w:t>439</w:t>
            </w:r>
          </w:hyperlink>
        </w:p>
        <w:p>
          <w:pPr>
            <w:pStyle w:val="Contents6"/>
            <w:tabs>
              <w:tab w:val="clear" w:pos="7609"/>
              <w:tab w:val="right" w:pos="9026" w:leader="dot"/>
            </w:tabs>
            <w:rPr/>
          </w:pPr>
          <w:hyperlink w:anchor="__RefHeading___Toc1042470_3804643083">
            <w:r>
              <w:rPr>
                <w:webHidden/>
                <w:rStyle w:val="IndexLink"/>
                <w:rtl w:val="true"/>
              </w:rPr>
              <w:t>ب ـ خطبة الإمام عليه السلام لمّا بلغه خبر النّاكثين</w:t>
            </w:r>
            <w:r>
              <w:rPr>
                <w:rStyle w:val="IndexLink"/>
                <w:rtl w:val="true"/>
              </w:rPr>
              <w:tab/>
            </w:r>
            <w:r>
              <w:rPr>
                <w:rStyle w:val="IndexLink"/>
              </w:rPr>
              <w:t>440</w:t>
            </w:r>
          </w:hyperlink>
        </w:p>
        <w:p>
          <w:pPr>
            <w:pStyle w:val="Contents6"/>
            <w:tabs>
              <w:tab w:val="clear" w:pos="7609"/>
              <w:tab w:val="right" w:pos="9026" w:leader="dot"/>
            </w:tabs>
            <w:rPr/>
          </w:pPr>
          <w:hyperlink w:anchor="__RefHeading___Toc1042472_3804643083">
            <w:r>
              <w:rPr>
                <w:webHidden/>
                <w:rStyle w:val="IndexLink"/>
                <w:rtl w:val="true"/>
              </w:rPr>
              <w:t>ج ـ كتاب الإمام عليه السلام إلى أهل الكوفة عند المسير من المدينة</w:t>
            </w:r>
            <w:r>
              <w:rPr>
                <w:rStyle w:val="IndexLink"/>
                <w:rtl w:val="true"/>
              </w:rPr>
              <w:tab/>
            </w:r>
            <w:r>
              <w:rPr>
                <w:rStyle w:val="IndexLink"/>
              </w:rPr>
              <w:t>441</w:t>
            </w:r>
          </w:hyperlink>
        </w:p>
        <w:p>
          <w:pPr>
            <w:pStyle w:val="Contents6"/>
            <w:tabs>
              <w:tab w:val="clear" w:pos="7609"/>
              <w:tab w:val="right" w:pos="9026" w:leader="dot"/>
            </w:tabs>
            <w:rPr/>
          </w:pPr>
          <w:hyperlink w:anchor="__RefHeading___Toc1042474_3804643083">
            <w:r>
              <w:rPr>
                <w:webHidden/>
                <w:rStyle w:val="IndexLink"/>
                <w:rtl w:val="true"/>
              </w:rPr>
              <w:t>د ـ التباس الأمر على من لا بصيرة له</w:t>
            </w:r>
            <w:r>
              <w:rPr>
                <w:rStyle w:val="IndexLink"/>
                <w:rtl w:val="true"/>
              </w:rPr>
              <w:tab/>
            </w:r>
            <w:r>
              <w:rPr>
                <w:rStyle w:val="IndexLink"/>
              </w:rPr>
              <w:t>442</w:t>
            </w:r>
          </w:hyperlink>
        </w:p>
        <w:p>
          <w:pPr>
            <w:pStyle w:val="Contents5"/>
            <w:tabs>
              <w:tab w:val="clear" w:pos="7892"/>
              <w:tab w:val="right" w:pos="9026" w:leader="dot"/>
            </w:tabs>
            <w:rPr/>
          </w:pPr>
          <w:hyperlink w:anchor="__RefHeading___Toc1042476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استنصار الإمام عليه السلام من أهل الكوفة</w:t>
            </w:r>
            <w:r>
              <w:rPr>
                <w:rStyle w:val="IndexLink"/>
                <w:rtl w:val="true"/>
              </w:rPr>
              <w:tab/>
            </w:r>
            <w:r>
              <w:rPr>
                <w:rStyle w:val="IndexLink"/>
              </w:rPr>
              <w:t>442</w:t>
            </w:r>
          </w:hyperlink>
        </w:p>
        <w:p>
          <w:pPr>
            <w:pStyle w:val="Contents6"/>
            <w:tabs>
              <w:tab w:val="clear" w:pos="7609"/>
              <w:tab w:val="right" w:pos="9026" w:leader="dot"/>
            </w:tabs>
            <w:rPr/>
          </w:pPr>
          <w:hyperlink w:anchor="__RefHeading___Toc1042478_3804643083">
            <w:r>
              <w:rPr>
                <w:webHidden/>
                <w:rStyle w:val="IndexLink"/>
                <w:rtl w:val="true"/>
              </w:rPr>
              <w:t>أ ـ كتاب الإمام عليه السلام إلى أهل الكوفة من الرّبذة</w:t>
            </w:r>
            <w:r>
              <w:rPr>
                <w:rStyle w:val="IndexLink"/>
                <w:rtl w:val="true"/>
              </w:rPr>
              <w:tab/>
            </w:r>
            <w:r>
              <w:rPr>
                <w:rStyle w:val="IndexLink"/>
              </w:rPr>
              <w:t>442</w:t>
            </w:r>
          </w:hyperlink>
        </w:p>
        <w:p>
          <w:pPr>
            <w:pStyle w:val="Contents6"/>
            <w:tabs>
              <w:tab w:val="clear" w:pos="7609"/>
              <w:tab w:val="right" w:pos="9026" w:leader="dot"/>
            </w:tabs>
            <w:rPr/>
          </w:pPr>
          <w:hyperlink w:anchor="__RefHeading___Toc1042480_3804643083">
            <w:r>
              <w:rPr>
                <w:webHidden/>
                <w:rStyle w:val="IndexLink"/>
                <w:rtl w:val="true"/>
              </w:rPr>
              <w:t>ب ـ إرسال الإمام عليه السلام ابنه إلى الكوفة</w:t>
            </w:r>
            <w:r>
              <w:rPr>
                <w:rStyle w:val="IndexLink"/>
                <w:rtl w:val="true"/>
              </w:rPr>
              <w:tab/>
            </w:r>
            <w:r>
              <w:rPr>
                <w:rStyle w:val="IndexLink"/>
              </w:rPr>
              <w:t>443</w:t>
            </w:r>
          </w:hyperlink>
        </w:p>
        <w:p>
          <w:pPr>
            <w:pStyle w:val="Contents6"/>
            <w:tabs>
              <w:tab w:val="clear" w:pos="7609"/>
              <w:tab w:val="right" w:pos="9026" w:leader="dot"/>
            </w:tabs>
            <w:rPr/>
          </w:pPr>
          <w:hyperlink w:anchor="__RefHeading___Toc1042482_3804643083">
            <w:r>
              <w:rPr>
                <w:webHidden/>
                <w:rStyle w:val="IndexLink"/>
                <w:rtl w:val="true"/>
              </w:rPr>
              <w:t>ج ـ موقف أبي موسى من مندوبي الإمام عليه السلام</w:t>
            </w:r>
            <w:r>
              <w:rPr>
                <w:rStyle w:val="IndexLink"/>
                <w:rtl w:val="true"/>
              </w:rPr>
              <w:tab/>
            </w:r>
            <w:r>
              <w:rPr>
                <w:rStyle w:val="IndexLink"/>
              </w:rPr>
              <w:t>443</w:t>
            </w:r>
          </w:hyperlink>
        </w:p>
        <w:p>
          <w:pPr>
            <w:pStyle w:val="Contents6"/>
            <w:tabs>
              <w:tab w:val="clear" w:pos="7609"/>
              <w:tab w:val="right" w:pos="9026" w:leader="dot"/>
            </w:tabs>
            <w:rPr/>
          </w:pPr>
          <w:hyperlink w:anchor="__RefHeading___Toc1042484_3804643083">
            <w:r>
              <w:rPr>
                <w:webHidden/>
                <w:rStyle w:val="IndexLink"/>
                <w:rtl w:val="true"/>
              </w:rPr>
              <w:t>د ـ إشخاص الأشتر لمواجهة فتنة أبي موسى</w:t>
            </w:r>
            <w:r>
              <w:rPr>
                <w:rStyle w:val="IndexLink"/>
                <w:rtl w:val="true"/>
              </w:rPr>
              <w:tab/>
            </w:r>
            <w:r>
              <w:rPr>
                <w:rStyle w:val="IndexLink"/>
              </w:rPr>
              <w:t>444</w:t>
            </w:r>
          </w:hyperlink>
        </w:p>
        <w:p>
          <w:pPr>
            <w:pStyle w:val="Contents6"/>
            <w:tabs>
              <w:tab w:val="clear" w:pos="7609"/>
              <w:tab w:val="right" w:pos="9026" w:leader="dot"/>
            </w:tabs>
            <w:rPr/>
          </w:pPr>
          <w:hyperlink w:anchor="__RefHeading___Toc1042486_3804643083">
            <w:r>
              <w:rPr>
                <w:webHidden/>
                <w:rStyle w:val="IndexLink"/>
                <w:rtl w:val="true"/>
              </w:rPr>
              <w:t>ه ـ وصول قوّات الكوفة إلى الإمام عليه السلام</w:t>
            </w:r>
            <w:r>
              <w:rPr>
                <w:rStyle w:val="IndexLink"/>
                <w:rtl w:val="true"/>
              </w:rPr>
              <w:tab/>
            </w:r>
            <w:r>
              <w:rPr>
                <w:rStyle w:val="IndexLink"/>
              </w:rPr>
              <w:t>444</w:t>
            </w:r>
          </w:hyperlink>
        </w:p>
        <w:p>
          <w:pPr>
            <w:pStyle w:val="Contents6"/>
            <w:tabs>
              <w:tab w:val="clear" w:pos="7609"/>
              <w:tab w:val="right" w:pos="9026" w:leader="dot"/>
            </w:tabs>
            <w:rPr/>
          </w:pPr>
          <w:hyperlink w:anchor="__RefHeading___Toc1042488_3804643083">
            <w:r>
              <w:rPr>
                <w:webHidden/>
                <w:rStyle w:val="IndexLink"/>
                <w:rtl w:val="true"/>
              </w:rPr>
              <w:t>بحث حول مبعوثي الإمام إلى الكوفة</w:t>
            </w:r>
            <w:r>
              <w:rPr>
                <w:rStyle w:val="IndexLink"/>
                <w:rtl w:val="true"/>
              </w:rPr>
              <w:tab/>
            </w:r>
            <w:r>
              <w:rPr>
                <w:rStyle w:val="IndexLink"/>
              </w:rPr>
              <w:t>446</w:t>
            </w:r>
          </w:hyperlink>
        </w:p>
        <w:p>
          <w:pPr>
            <w:pStyle w:val="Contents6"/>
            <w:tabs>
              <w:tab w:val="clear" w:pos="7609"/>
              <w:tab w:val="right" w:pos="9026" w:leader="dot"/>
            </w:tabs>
            <w:rPr/>
          </w:pPr>
          <w:hyperlink w:anchor="__RefHeading___Toc1042490_3804643083">
            <w:r>
              <w:rPr>
                <w:webHidden/>
                <w:rStyle w:val="IndexLink"/>
                <w:rtl w:val="true"/>
              </w:rPr>
              <w:t>اشاره</w:t>
            </w:r>
            <w:r>
              <w:rPr>
                <w:rStyle w:val="IndexLink"/>
                <w:rtl w:val="true"/>
              </w:rPr>
              <w:tab/>
            </w:r>
            <w:r>
              <w:rPr>
                <w:rStyle w:val="IndexLink"/>
              </w:rPr>
              <w:t>446</w:t>
            </w:r>
          </w:hyperlink>
        </w:p>
        <w:p>
          <w:pPr>
            <w:pStyle w:val="Contents6"/>
            <w:tabs>
              <w:tab w:val="clear" w:pos="7609"/>
              <w:tab w:val="right" w:pos="9026" w:leader="dot"/>
            </w:tabs>
            <w:rPr/>
          </w:pPr>
          <w:hyperlink w:anchor="__RefHeading___Toc1042492_3804643083">
            <w:r>
              <w:rPr>
                <w:webHidden/>
                <w:rStyle w:val="IndexLink"/>
              </w:rPr>
              <w:t>۱</w:t>
            </w:r>
            <w:r>
              <w:rPr>
                <w:rStyle w:val="IndexLink"/>
                <w:rtl w:val="true"/>
              </w:rPr>
              <w:t xml:space="preserve"> </w:t>
            </w:r>
            <w:r>
              <w:rPr>
                <w:rStyle w:val="IndexLink"/>
                <w:rtl w:val="true"/>
              </w:rPr>
              <w:t xml:space="preserve">. </w:t>
            </w:r>
            <w:r>
              <w:rPr>
                <w:rStyle w:val="IndexLink"/>
                <w:rtl w:val="true"/>
              </w:rPr>
              <w:t>هاشم بن عتبة</w:t>
            </w:r>
            <w:r>
              <w:rPr>
                <w:rStyle w:val="IndexLink"/>
                <w:rtl w:val="true"/>
              </w:rPr>
              <w:tab/>
            </w:r>
            <w:r>
              <w:rPr>
                <w:rStyle w:val="IndexLink"/>
              </w:rPr>
              <w:t>448</w:t>
            </w:r>
          </w:hyperlink>
        </w:p>
        <w:p>
          <w:pPr>
            <w:pStyle w:val="Contents6"/>
            <w:tabs>
              <w:tab w:val="clear" w:pos="7609"/>
              <w:tab w:val="right" w:pos="9026" w:leader="dot"/>
            </w:tabs>
            <w:rPr/>
          </w:pPr>
          <w:hyperlink w:anchor="__RefHeading___Toc1042494_3804643083">
            <w:r>
              <w:rPr>
                <w:webHidden/>
                <w:rStyle w:val="IndexLink"/>
              </w:rPr>
              <w:t>۲</w:t>
            </w:r>
            <w:r>
              <w:rPr>
                <w:rStyle w:val="IndexLink"/>
                <w:rtl w:val="true"/>
              </w:rPr>
              <w:t xml:space="preserve"> </w:t>
            </w:r>
            <w:r>
              <w:rPr>
                <w:rStyle w:val="IndexLink"/>
                <w:rtl w:val="true"/>
              </w:rPr>
              <w:t xml:space="preserve">. </w:t>
            </w:r>
            <w:r>
              <w:rPr>
                <w:rStyle w:val="IndexLink"/>
                <w:rtl w:val="true"/>
              </w:rPr>
              <w:t>محمّد بن أبي بكر</w:t>
            </w:r>
            <w:r>
              <w:rPr>
                <w:rStyle w:val="IndexLink"/>
                <w:rtl w:val="true"/>
              </w:rPr>
              <w:tab/>
            </w:r>
            <w:r>
              <w:rPr>
                <w:rStyle w:val="IndexLink"/>
              </w:rPr>
              <w:t>449</w:t>
            </w:r>
          </w:hyperlink>
        </w:p>
        <w:p>
          <w:pPr>
            <w:pStyle w:val="Contents6"/>
            <w:tabs>
              <w:tab w:val="clear" w:pos="7609"/>
              <w:tab w:val="right" w:pos="9026" w:leader="dot"/>
            </w:tabs>
            <w:rPr/>
          </w:pPr>
          <w:hyperlink w:anchor="__RefHeading___Toc1042496_3804643083">
            <w:r>
              <w:rPr>
                <w:webHidden/>
                <w:rStyle w:val="IndexLink"/>
              </w:rPr>
              <w:t>۳</w:t>
            </w:r>
            <w:r>
              <w:rPr>
                <w:rStyle w:val="IndexLink"/>
                <w:rtl w:val="true"/>
              </w:rPr>
              <w:t xml:space="preserve"> </w:t>
            </w:r>
            <w:r>
              <w:rPr>
                <w:rStyle w:val="IndexLink"/>
                <w:rtl w:val="true"/>
              </w:rPr>
              <w:t xml:space="preserve">. </w:t>
            </w:r>
            <w:r>
              <w:rPr>
                <w:rStyle w:val="IndexLink"/>
                <w:rtl w:val="true"/>
              </w:rPr>
              <w:t>الإمام الحسن عليه السلام و عمّار بن ياسر</w:t>
            </w:r>
            <w:r>
              <w:rPr>
                <w:rStyle w:val="IndexLink"/>
                <w:rtl w:val="true"/>
              </w:rPr>
              <w:tab/>
            </w:r>
            <w:r>
              <w:rPr>
                <w:rStyle w:val="IndexLink"/>
              </w:rPr>
              <w:t>449</w:t>
            </w:r>
          </w:hyperlink>
        </w:p>
        <w:p>
          <w:pPr>
            <w:pStyle w:val="Contents6"/>
            <w:tabs>
              <w:tab w:val="clear" w:pos="7609"/>
              <w:tab w:val="right" w:pos="9026" w:leader="dot"/>
            </w:tabs>
            <w:rPr/>
          </w:pPr>
          <w:hyperlink w:anchor="__RefHeading___Toc1042498_3804643083">
            <w:r>
              <w:rPr>
                <w:webHidden/>
                <w:rStyle w:val="IndexLink"/>
              </w:rPr>
              <w:t>۴</w:t>
            </w:r>
            <w:r>
              <w:rPr>
                <w:rStyle w:val="IndexLink"/>
                <w:rtl w:val="true"/>
              </w:rPr>
              <w:t xml:space="preserve"> </w:t>
            </w:r>
            <w:r>
              <w:rPr>
                <w:rStyle w:val="IndexLink"/>
                <w:rtl w:val="true"/>
              </w:rPr>
              <w:t xml:space="preserve">. </w:t>
            </w:r>
            <w:r>
              <w:rPr>
                <w:rStyle w:val="IndexLink"/>
                <w:rtl w:val="true"/>
              </w:rPr>
              <w:t>مالك الأشتر</w:t>
            </w:r>
            <w:r>
              <w:rPr>
                <w:rStyle w:val="IndexLink"/>
                <w:rtl w:val="true"/>
              </w:rPr>
              <w:tab/>
            </w:r>
            <w:r>
              <w:rPr>
                <w:rStyle w:val="IndexLink"/>
              </w:rPr>
              <w:t>450</w:t>
            </w:r>
          </w:hyperlink>
        </w:p>
        <w:p>
          <w:pPr>
            <w:pStyle w:val="Contents6"/>
            <w:tabs>
              <w:tab w:val="clear" w:pos="7609"/>
              <w:tab w:val="right" w:pos="9026" w:leader="dot"/>
            </w:tabs>
            <w:rPr/>
          </w:pPr>
          <w:hyperlink w:anchor="__RefHeading___Toc1042500_3804643083">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احتلال البصرة</w:t>
            </w:r>
            <w:r>
              <w:rPr>
                <w:rStyle w:val="IndexLink"/>
                <w:rtl w:val="true"/>
              </w:rPr>
              <w:tab/>
            </w:r>
            <w:r>
              <w:rPr>
                <w:rStyle w:val="IndexLink"/>
              </w:rPr>
              <w:t>452</w:t>
            </w:r>
          </w:hyperlink>
        </w:p>
        <w:p>
          <w:pPr>
            <w:pStyle w:val="Contents6"/>
            <w:tabs>
              <w:tab w:val="clear" w:pos="7609"/>
              <w:tab w:val="right" w:pos="9026" w:leader="dot"/>
            </w:tabs>
            <w:rPr/>
          </w:pPr>
          <w:hyperlink w:anchor="__RefHeading___Toc1042502_3804643083">
            <w:r>
              <w:rPr>
                <w:webHidden/>
                <w:rStyle w:val="IndexLink"/>
                <w:rtl w:val="true"/>
              </w:rPr>
              <w:t>اشاره</w:t>
            </w:r>
            <w:r>
              <w:rPr>
                <w:rStyle w:val="IndexLink"/>
                <w:rtl w:val="true"/>
              </w:rPr>
              <w:tab/>
            </w:r>
            <w:r>
              <w:rPr>
                <w:rStyle w:val="IndexLink"/>
              </w:rPr>
              <w:t>452</w:t>
            </w:r>
          </w:hyperlink>
        </w:p>
        <w:p>
          <w:pPr>
            <w:pStyle w:val="Contents6"/>
            <w:tabs>
              <w:tab w:val="clear" w:pos="7609"/>
              <w:tab w:val="right" w:pos="9026" w:leader="dot"/>
            </w:tabs>
            <w:rPr/>
          </w:pPr>
          <w:hyperlink w:anchor="__RefHeading___Toc1042504_3804643083">
            <w:r>
              <w:rPr>
                <w:webHidden/>
                <w:rStyle w:val="IndexLink"/>
                <w:rtl w:val="true"/>
              </w:rPr>
              <w:t>أ ـ مناقشات مندوب الوالي والنّاكثين</w:t>
            </w:r>
            <w:r>
              <w:rPr>
                <w:rStyle w:val="IndexLink"/>
                <w:rtl w:val="true"/>
              </w:rPr>
              <w:tab/>
            </w:r>
            <w:r>
              <w:rPr>
                <w:rStyle w:val="IndexLink"/>
              </w:rPr>
              <w:t>452</w:t>
            </w:r>
          </w:hyperlink>
        </w:p>
        <w:p>
          <w:pPr>
            <w:pStyle w:val="Contents6"/>
            <w:tabs>
              <w:tab w:val="clear" w:pos="7609"/>
              <w:tab w:val="right" w:pos="9026" w:leader="dot"/>
            </w:tabs>
            <w:rPr/>
          </w:pPr>
          <w:hyperlink w:anchor="__RefHeading___Toc1042506_3804643083">
            <w:r>
              <w:rPr>
                <w:webHidden/>
                <w:rStyle w:val="IndexLink"/>
                <w:rtl w:val="true"/>
              </w:rPr>
              <w:t>ب ـ حصر دار الإمارة والقتال حولها</w:t>
            </w:r>
            <w:r>
              <w:rPr>
                <w:rStyle w:val="IndexLink"/>
                <w:rtl w:val="true"/>
              </w:rPr>
              <w:tab/>
            </w:r>
            <w:r>
              <w:rPr>
                <w:rStyle w:val="IndexLink"/>
              </w:rPr>
              <w:t>452</w:t>
            </w:r>
          </w:hyperlink>
        </w:p>
        <w:p>
          <w:pPr>
            <w:pStyle w:val="Contents6"/>
            <w:tabs>
              <w:tab w:val="clear" w:pos="7609"/>
              <w:tab w:val="right" w:pos="9026" w:leader="dot"/>
            </w:tabs>
            <w:rPr/>
          </w:pPr>
          <w:hyperlink w:anchor="__RefHeading___Toc1042508_3804643083">
            <w:r>
              <w:rPr>
                <w:webHidden/>
                <w:rStyle w:val="IndexLink"/>
                <w:rtl w:val="true"/>
              </w:rPr>
              <w:t>ج ـ استيلاء النّاكثين على البصرة</w:t>
            </w:r>
            <w:r>
              <w:rPr>
                <w:rStyle w:val="IndexLink"/>
                <w:rtl w:val="true"/>
              </w:rPr>
              <w:tab/>
            </w:r>
            <w:r>
              <w:rPr>
                <w:rStyle w:val="IndexLink"/>
              </w:rPr>
              <w:t>454</w:t>
            </w:r>
          </w:hyperlink>
        </w:p>
        <w:p>
          <w:pPr>
            <w:pStyle w:val="Contents6"/>
            <w:tabs>
              <w:tab w:val="clear" w:pos="7609"/>
              <w:tab w:val="right" w:pos="9026" w:leader="dot"/>
            </w:tabs>
            <w:rPr/>
          </w:pPr>
          <w:hyperlink w:anchor="__RefHeading___Toc1042510_3804643083">
            <w:r>
              <w:rPr>
                <w:webHidden/>
                <w:rStyle w:val="IndexLink"/>
                <w:rtl w:val="true"/>
              </w:rPr>
              <w:t>د ـ أمر عائشة بقتل عثمان بن حنيف</w:t>
            </w:r>
            <w:r>
              <w:rPr>
                <w:rStyle w:val="IndexLink"/>
                <w:rtl w:val="true"/>
              </w:rPr>
              <w:tab/>
            </w:r>
            <w:r>
              <w:rPr>
                <w:rStyle w:val="IndexLink"/>
              </w:rPr>
              <w:t>454</w:t>
            </w:r>
          </w:hyperlink>
        </w:p>
        <w:p>
          <w:pPr>
            <w:pStyle w:val="Contents6"/>
            <w:tabs>
              <w:tab w:val="clear" w:pos="7609"/>
              <w:tab w:val="right" w:pos="9026" w:leader="dot"/>
            </w:tabs>
            <w:rPr/>
          </w:pPr>
          <w:hyperlink w:anchor="__RefHeading___Toc1042512_3804643083">
            <w:r>
              <w:rPr>
                <w:webHidden/>
                <w:rStyle w:val="IndexLink"/>
                <w:rtl w:val="true"/>
              </w:rPr>
              <w:t>ه ـ قتل المعارضين</w:t>
            </w:r>
            <w:r>
              <w:rPr>
                <w:rStyle w:val="IndexLink"/>
                <w:rtl w:val="true"/>
              </w:rPr>
              <w:tab/>
            </w:r>
            <w:r>
              <w:rPr>
                <w:rStyle w:val="IndexLink"/>
              </w:rPr>
              <w:t>455</w:t>
            </w:r>
          </w:hyperlink>
        </w:p>
        <w:p>
          <w:pPr>
            <w:pStyle w:val="Contents6"/>
            <w:tabs>
              <w:tab w:val="clear" w:pos="7609"/>
              <w:tab w:val="right" w:pos="9026" w:leader="dot"/>
            </w:tabs>
            <w:rPr/>
          </w:pPr>
          <w:hyperlink w:anchor="__RefHeading___Toc1042514_3804643083">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من ذي قار إلى البصرة</w:t>
            </w:r>
            <w:r>
              <w:rPr>
                <w:rStyle w:val="IndexLink"/>
                <w:rtl w:val="true"/>
              </w:rPr>
              <w:tab/>
            </w:r>
            <w:r>
              <w:rPr>
                <w:rStyle w:val="IndexLink"/>
              </w:rPr>
              <w:t>456</w:t>
            </w:r>
          </w:hyperlink>
        </w:p>
        <w:p>
          <w:pPr>
            <w:pStyle w:val="Contents6"/>
            <w:tabs>
              <w:tab w:val="clear" w:pos="7609"/>
              <w:tab w:val="right" w:pos="9026" w:leader="dot"/>
            </w:tabs>
            <w:rPr/>
          </w:pPr>
          <w:hyperlink w:anchor="__RefHeading___Toc1042516_3804643083">
            <w:r>
              <w:rPr>
                <w:webHidden/>
                <w:rStyle w:val="IndexLink"/>
                <w:rtl w:val="true"/>
              </w:rPr>
              <w:t>اشاره</w:t>
            </w:r>
            <w:r>
              <w:rPr>
                <w:rStyle w:val="IndexLink"/>
                <w:rtl w:val="true"/>
              </w:rPr>
              <w:tab/>
            </w:r>
            <w:r>
              <w:rPr>
                <w:rStyle w:val="IndexLink"/>
              </w:rPr>
              <w:t>456</w:t>
            </w:r>
          </w:hyperlink>
        </w:p>
        <w:p>
          <w:pPr>
            <w:pStyle w:val="Contents6"/>
            <w:tabs>
              <w:tab w:val="clear" w:pos="7609"/>
              <w:tab w:val="right" w:pos="9026" w:leader="dot"/>
            </w:tabs>
            <w:rPr/>
          </w:pPr>
          <w:hyperlink w:anchor="__RefHeading___Toc1042518_3804643083">
            <w:r>
              <w:rPr>
                <w:webHidden/>
                <w:rStyle w:val="IndexLink"/>
                <w:rtl w:val="true"/>
              </w:rPr>
              <w:t>أ ـ أخذ البيعة على من حضر</w:t>
            </w:r>
            <w:r>
              <w:rPr>
                <w:rStyle w:val="IndexLink"/>
                <w:rtl w:val="true"/>
              </w:rPr>
              <w:tab/>
            </w:r>
            <w:r>
              <w:rPr>
                <w:rStyle w:val="IndexLink"/>
              </w:rPr>
              <w:t>456</w:t>
            </w:r>
          </w:hyperlink>
        </w:p>
        <w:p>
          <w:pPr>
            <w:pStyle w:val="Contents6"/>
            <w:tabs>
              <w:tab w:val="clear" w:pos="7609"/>
              <w:tab w:val="right" w:pos="9026" w:leader="dot"/>
            </w:tabs>
            <w:rPr/>
          </w:pPr>
          <w:hyperlink w:anchor="__RefHeading___Toc1042520_3804643083">
            <w:r>
              <w:rPr>
                <w:webHidden/>
                <w:rStyle w:val="IndexLink"/>
                <w:rtl w:val="true"/>
              </w:rPr>
              <w:t>ب ـ قدوم عثمان بن حنيف</w:t>
            </w:r>
            <w:r>
              <w:rPr>
                <w:rStyle w:val="IndexLink"/>
                <w:rtl w:val="true"/>
              </w:rPr>
              <w:tab/>
            </w:r>
            <w:r>
              <w:rPr>
                <w:rStyle w:val="IndexLink"/>
              </w:rPr>
              <w:t>457</w:t>
            </w:r>
          </w:hyperlink>
        </w:p>
        <w:p>
          <w:pPr>
            <w:pStyle w:val="Contents6"/>
            <w:tabs>
              <w:tab w:val="clear" w:pos="7609"/>
              <w:tab w:val="right" w:pos="9026" w:leader="dot"/>
            </w:tabs>
            <w:rPr/>
          </w:pPr>
          <w:hyperlink w:anchor="__RefHeading___Toc1042522_3804643083">
            <w:r>
              <w:rPr>
                <w:webHidden/>
                <w:rStyle w:val="IndexLink"/>
                <w:rtl w:val="true"/>
              </w:rPr>
              <w:t>ج ـ قدوم الإمام عليه السلام إلى البصرة</w:t>
            </w:r>
            <w:r>
              <w:rPr>
                <w:rStyle w:val="IndexLink"/>
                <w:rtl w:val="true"/>
              </w:rPr>
              <w:tab/>
            </w:r>
            <w:r>
              <w:rPr>
                <w:rStyle w:val="IndexLink"/>
              </w:rPr>
              <w:t>457</w:t>
            </w:r>
          </w:hyperlink>
        </w:p>
        <w:p>
          <w:pPr>
            <w:pStyle w:val="Contents6"/>
            <w:tabs>
              <w:tab w:val="clear" w:pos="7609"/>
              <w:tab w:val="right" w:pos="9026" w:leader="dot"/>
            </w:tabs>
            <w:rPr/>
          </w:pPr>
          <w:hyperlink w:anchor="__RefHeading___Toc1042524_3804643083">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جهود الإمام عليه السلام لمنع القتال</w:t>
            </w:r>
            <w:r>
              <w:rPr>
                <w:rStyle w:val="IndexLink"/>
                <w:rtl w:val="true"/>
              </w:rPr>
              <w:tab/>
            </w:r>
            <w:r>
              <w:rPr>
                <w:rStyle w:val="IndexLink"/>
              </w:rPr>
              <w:t>457</w:t>
            </w:r>
          </w:hyperlink>
        </w:p>
        <w:p>
          <w:pPr>
            <w:pStyle w:val="Contents6"/>
            <w:tabs>
              <w:tab w:val="clear" w:pos="7609"/>
              <w:tab w:val="right" w:pos="9026" w:leader="dot"/>
            </w:tabs>
            <w:rPr/>
          </w:pPr>
          <w:hyperlink w:anchor="__RefHeading___Toc1042526_3804643083">
            <w:r>
              <w:rPr>
                <w:webHidden/>
                <w:rStyle w:val="IndexLink"/>
                <w:rtl w:val="true"/>
              </w:rPr>
              <w:t>اشاره</w:t>
            </w:r>
            <w:r>
              <w:rPr>
                <w:rStyle w:val="IndexLink"/>
                <w:rtl w:val="true"/>
              </w:rPr>
              <w:tab/>
            </w:r>
            <w:r>
              <w:rPr>
                <w:rStyle w:val="IndexLink"/>
              </w:rPr>
              <w:t>457</w:t>
            </w:r>
          </w:hyperlink>
        </w:p>
        <w:p>
          <w:pPr>
            <w:pStyle w:val="Contents6"/>
            <w:tabs>
              <w:tab w:val="clear" w:pos="7609"/>
              <w:tab w:val="right" w:pos="9026" w:leader="dot"/>
            </w:tabs>
            <w:rPr/>
          </w:pPr>
          <w:hyperlink w:anchor="__RefHeading___Toc1042528_3804643083">
            <w:r>
              <w:rPr>
                <w:webHidden/>
                <w:rStyle w:val="IndexLink"/>
                <w:rtl w:val="true"/>
              </w:rPr>
              <w:t>أ ـ الإقدام الشّجاع لإنقاذ العدو</w:t>
            </w:r>
            <w:r>
              <w:rPr>
                <w:rStyle w:val="IndexLink"/>
                <w:rtl w:val="true"/>
              </w:rPr>
              <w:tab/>
            </w:r>
            <w:r>
              <w:rPr>
                <w:rStyle w:val="IndexLink"/>
              </w:rPr>
              <w:t>459</w:t>
            </w:r>
          </w:hyperlink>
        </w:p>
        <w:p>
          <w:pPr>
            <w:pStyle w:val="Contents6"/>
            <w:tabs>
              <w:tab w:val="clear" w:pos="7609"/>
              <w:tab w:val="right" w:pos="9026" w:leader="dot"/>
            </w:tabs>
            <w:rPr/>
          </w:pPr>
          <w:hyperlink w:anchor="__RefHeading___Toc1042530_3804643083">
            <w:r>
              <w:rPr>
                <w:webHidden/>
                <w:rStyle w:val="IndexLink"/>
                <w:rtl w:val="true"/>
              </w:rPr>
              <w:t>ب ـ عاقبة الزّبير</w:t>
            </w:r>
            <w:r>
              <w:rPr>
                <w:rStyle w:val="IndexLink"/>
                <w:rtl w:val="true"/>
              </w:rPr>
              <w:tab/>
            </w:r>
            <w:r>
              <w:rPr>
                <w:rStyle w:val="IndexLink"/>
              </w:rPr>
              <w:t>460</w:t>
            </w:r>
          </w:hyperlink>
        </w:p>
        <w:p>
          <w:pPr>
            <w:pStyle w:val="Contents6"/>
            <w:tabs>
              <w:tab w:val="clear" w:pos="7609"/>
              <w:tab w:val="right" w:pos="9026" w:leader="dot"/>
            </w:tabs>
            <w:rPr/>
          </w:pPr>
          <w:hyperlink w:anchor="__RefHeading___Toc1042532_3804643083">
            <w:r>
              <w:rPr>
                <w:webHidden/>
                <w:rStyle w:val="IndexLink"/>
                <w:rtl w:val="true"/>
              </w:rPr>
              <w:t>ج ـ مناقشات الإمام عليه السلام وطلحة</w:t>
            </w:r>
            <w:r>
              <w:rPr>
                <w:rStyle w:val="IndexLink"/>
                <w:rtl w:val="true"/>
              </w:rPr>
              <w:tab/>
            </w:r>
            <w:r>
              <w:rPr>
                <w:rStyle w:val="IndexLink"/>
              </w:rPr>
              <w:t>461</w:t>
            </w:r>
          </w:hyperlink>
        </w:p>
        <w:p>
          <w:pPr>
            <w:pStyle w:val="Contents6"/>
            <w:tabs>
              <w:tab w:val="clear" w:pos="7609"/>
              <w:tab w:val="right" w:pos="9026" w:leader="dot"/>
            </w:tabs>
            <w:rPr/>
          </w:pPr>
          <w:hyperlink w:anchor="__RefHeading___Toc1042534_3804643083">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 القتال</w:t>
            </w:r>
            <w:r>
              <w:rPr>
                <w:rStyle w:val="IndexLink"/>
                <w:rtl w:val="true"/>
              </w:rPr>
              <w:tab/>
            </w:r>
            <w:r>
              <w:rPr>
                <w:rStyle w:val="IndexLink"/>
              </w:rPr>
              <w:t>462</w:t>
            </w:r>
          </w:hyperlink>
        </w:p>
        <w:p>
          <w:pPr>
            <w:pStyle w:val="Contents6"/>
            <w:tabs>
              <w:tab w:val="clear" w:pos="7609"/>
              <w:tab w:val="right" w:pos="9026" w:leader="dot"/>
            </w:tabs>
            <w:rPr/>
          </w:pPr>
          <w:hyperlink w:anchor="__RefHeading___Toc1042536_3804643083">
            <w:r>
              <w:rPr>
                <w:webHidden/>
                <w:rStyle w:val="IndexLink"/>
                <w:rtl w:val="true"/>
              </w:rPr>
              <w:t>اشاره</w:t>
            </w:r>
            <w:r>
              <w:rPr>
                <w:rStyle w:val="IndexLink"/>
                <w:rtl w:val="true"/>
              </w:rPr>
              <w:tab/>
            </w:r>
            <w:r>
              <w:rPr>
                <w:rStyle w:val="IndexLink"/>
              </w:rPr>
              <w:t>462</w:t>
            </w:r>
          </w:hyperlink>
        </w:p>
        <w:p>
          <w:pPr>
            <w:pStyle w:val="Contents6"/>
            <w:tabs>
              <w:tab w:val="clear" w:pos="7609"/>
              <w:tab w:val="right" w:pos="9026" w:leader="dot"/>
            </w:tabs>
            <w:rPr/>
          </w:pPr>
          <w:hyperlink w:anchor="__RefHeading___Toc1042538_3804643083">
            <w:r>
              <w:rPr>
                <w:webHidden/>
                <w:rStyle w:val="IndexLink"/>
                <w:rtl w:val="true"/>
              </w:rPr>
              <w:t>أ ـ دعاء الإمام عليه السلام قبل القتال</w:t>
            </w:r>
            <w:r>
              <w:rPr>
                <w:rStyle w:val="IndexLink"/>
                <w:rtl w:val="true"/>
              </w:rPr>
              <w:tab/>
            </w:r>
            <w:r>
              <w:rPr>
                <w:rStyle w:val="IndexLink"/>
              </w:rPr>
              <w:t>462</w:t>
            </w:r>
          </w:hyperlink>
        </w:p>
        <w:p>
          <w:pPr>
            <w:pStyle w:val="Contents6"/>
            <w:tabs>
              <w:tab w:val="clear" w:pos="7609"/>
              <w:tab w:val="right" w:pos="9026" w:leader="dot"/>
            </w:tabs>
            <w:rPr/>
          </w:pPr>
          <w:hyperlink w:anchor="__RefHeading___Toc1042540_3804643083">
            <w:r>
              <w:rPr>
                <w:webHidden/>
                <w:rStyle w:val="IndexLink"/>
                <w:rtl w:val="true"/>
              </w:rPr>
              <w:t>ب ـ تحريض الإمام عليه السلام أصحابه على القتال</w:t>
            </w:r>
            <w:r>
              <w:rPr>
                <w:rStyle w:val="IndexLink"/>
                <w:rtl w:val="true"/>
              </w:rPr>
              <w:tab/>
            </w:r>
            <w:r>
              <w:rPr>
                <w:rStyle w:val="IndexLink"/>
              </w:rPr>
              <w:t>462</w:t>
            </w:r>
          </w:hyperlink>
        </w:p>
        <w:p>
          <w:pPr>
            <w:pStyle w:val="Contents6"/>
            <w:tabs>
              <w:tab w:val="clear" w:pos="7609"/>
              <w:tab w:val="right" w:pos="9026" w:leader="dot"/>
            </w:tabs>
            <w:rPr/>
          </w:pPr>
          <w:hyperlink w:anchor="__RefHeading___Toc1042542_3804643083">
            <w:r>
              <w:rPr>
                <w:webHidden/>
                <w:rStyle w:val="IndexLink"/>
                <w:rtl w:val="true"/>
              </w:rPr>
              <w:t>ج ـ السّكينة العلويّة في الحرب</w:t>
            </w:r>
            <w:r>
              <w:rPr>
                <w:rStyle w:val="IndexLink"/>
                <w:rtl w:val="true"/>
              </w:rPr>
              <w:tab/>
            </w:r>
            <w:r>
              <w:rPr>
                <w:rStyle w:val="IndexLink"/>
              </w:rPr>
              <w:t>463</w:t>
            </w:r>
          </w:hyperlink>
        </w:p>
        <w:p>
          <w:pPr>
            <w:pStyle w:val="Contents6"/>
            <w:tabs>
              <w:tab w:val="clear" w:pos="7609"/>
              <w:tab w:val="right" w:pos="9026" w:leader="dot"/>
            </w:tabs>
            <w:rPr/>
          </w:pPr>
          <w:hyperlink w:anchor="__RefHeading___Toc1042544_3804643083">
            <w:r>
              <w:rPr>
                <w:webHidden/>
                <w:rStyle w:val="IndexLink"/>
                <w:rtl w:val="true"/>
              </w:rPr>
              <w:t>د ـ اشتداد القتال</w:t>
            </w:r>
            <w:r>
              <w:rPr>
                <w:rStyle w:val="IndexLink"/>
                <w:rtl w:val="true"/>
              </w:rPr>
              <w:tab/>
            </w:r>
            <w:r>
              <w:rPr>
                <w:rStyle w:val="IndexLink"/>
              </w:rPr>
              <w:t>464</w:t>
            </w:r>
          </w:hyperlink>
        </w:p>
        <w:p>
          <w:pPr>
            <w:pStyle w:val="Contents6"/>
            <w:tabs>
              <w:tab w:val="clear" w:pos="7609"/>
              <w:tab w:val="right" w:pos="9026" w:leader="dot"/>
            </w:tabs>
            <w:rPr/>
          </w:pPr>
          <w:hyperlink w:anchor="__RefHeading___Toc1042546_3804643083">
            <w:r>
              <w:rPr>
                <w:webHidden/>
                <w:rStyle w:val="IndexLink"/>
                <w:rtl w:val="true"/>
              </w:rPr>
              <w:t>ه ـ مقاتلة الإمام عليه السلام بنفسه</w:t>
            </w:r>
            <w:r>
              <w:rPr>
                <w:rStyle w:val="IndexLink"/>
                <w:rtl w:val="true"/>
              </w:rPr>
              <w:tab/>
            </w:r>
            <w:r>
              <w:rPr>
                <w:rStyle w:val="IndexLink"/>
              </w:rPr>
              <w:t>464</w:t>
            </w:r>
          </w:hyperlink>
        </w:p>
        <w:p>
          <w:pPr>
            <w:pStyle w:val="Contents6"/>
            <w:tabs>
              <w:tab w:val="clear" w:pos="7609"/>
              <w:tab w:val="right" w:pos="9026" w:leader="dot"/>
            </w:tabs>
            <w:rPr/>
          </w:pPr>
          <w:hyperlink w:anchor="__RefHeading___Toc1042548_3804643083">
            <w:r>
              <w:rPr>
                <w:webHidden/>
                <w:rStyle w:val="IndexLink"/>
                <w:rtl w:val="true"/>
              </w:rPr>
              <w:t>و ـ قتل طلحة بيد مروان</w:t>
            </w:r>
            <w:r>
              <w:rPr>
                <w:rStyle w:val="IndexLink"/>
                <w:rtl w:val="true"/>
              </w:rPr>
              <w:tab/>
            </w:r>
            <w:r>
              <w:rPr>
                <w:rStyle w:val="IndexLink"/>
              </w:rPr>
              <w:t>465</w:t>
            </w:r>
          </w:hyperlink>
        </w:p>
        <w:p>
          <w:pPr>
            <w:pStyle w:val="Contents6"/>
            <w:tabs>
              <w:tab w:val="clear" w:pos="7609"/>
              <w:tab w:val="right" w:pos="9026" w:leader="dot"/>
            </w:tabs>
            <w:rPr/>
          </w:pPr>
          <w:hyperlink w:anchor="__RefHeading___Toc1042550_3804643083">
            <w:r>
              <w:rPr>
                <w:webHidden/>
                <w:rStyle w:val="IndexLink"/>
                <w:rtl w:val="true"/>
              </w:rPr>
              <w:t>ز ـ استمرار الحرب بقيادة عائشة</w:t>
            </w:r>
            <w:r>
              <w:rPr>
                <w:rStyle w:val="IndexLink"/>
                <w:rtl w:val="true"/>
              </w:rPr>
              <w:tab/>
            </w:r>
            <w:r>
              <w:rPr>
                <w:rStyle w:val="IndexLink"/>
              </w:rPr>
              <w:t>466</w:t>
            </w:r>
          </w:hyperlink>
        </w:p>
        <w:p>
          <w:pPr>
            <w:pStyle w:val="Contents6"/>
            <w:tabs>
              <w:tab w:val="clear" w:pos="7609"/>
              <w:tab w:val="right" w:pos="9026" w:leader="dot"/>
            </w:tabs>
            <w:rPr/>
          </w:pPr>
          <w:hyperlink w:anchor="__RefHeading___Toc1042552_3804643083">
            <w:r>
              <w:rPr>
                <w:webHidden/>
                <w:rStyle w:val="IndexLink"/>
                <w:rtl w:val="true"/>
              </w:rPr>
              <w:t>ح ـ عقر الجمل وتفرّق أصحابه</w:t>
            </w:r>
            <w:r>
              <w:rPr>
                <w:rStyle w:val="IndexLink"/>
                <w:rtl w:val="true"/>
              </w:rPr>
              <w:tab/>
            </w:r>
            <w:r>
              <w:rPr>
                <w:rStyle w:val="IndexLink"/>
              </w:rPr>
              <w:t>466</w:t>
            </w:r>
          </w:hyperlink>
        </w:p>
        <w:p>
          <w:pPr>
            <w:pStyle w:val="Contents6"/>
            <w:tabs>
              <w:tab w:val="clear" w:pos="7609"/>
              <w:tab w:val="right" w:pos="9026" w:leader="dot"/>
            </w:tabs>
            <w:rPr/>
          </w:pPr>
          <w:hyperlink w:anchor="__RefHeading___Toc1042554_3804643083">
            <w:r>
              <w:rPr>
                <w:webHidden/>
                <w:rStyle w:val="IndexLink"/>
                <w:rtl w:val="true"/>
              </w:rPr>
              <w:t>ط ـ مدّة الحرب</w:t>
            </w:r>
            <w:r>
              <w:rPr>
                <w:rStyle w:val="IndexLink"/>
                <w:rtl w:val="true"/>
              </w:rPr>
              <w:tab/>
            </w:r>
            <w:r>
              <w:rPr>
                <w:rStyle w:val="IndexLink"/>
              </w:rPr>
              <w:t>466</w:t>
            </w:r>
          </w:hyperlink>
        </w:p>
        <w:p>
          <w:pPr>
            <w:pStyle w:val="Contents6"/>
            <w:tabs>
              <w:tab w:val="clear" w:pos="7609"/>
              <w:tab w:val="right" w:pos="9026" w:leader="dot"/>
            </w:tabs>
            <w:rPr/>
          </w:pPr>
          <w:hyperlink w:anchor="__RefHeading___Toc1042556_3804643083">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 xml:space="preserve"> بعد الظفر</w:t>
            </w:r>
            <w:r>
              <w:rPr>
                <w:rStyle w:val="IndexLink"/>
                <w:rtl w:val="true"/>
              </w:rPr>
              <w:tab/>
            </w:r>
            <w:r>
              <w:rPr>
                <w:rStyle w:val="IndexLink"/>
              </w:rPr>
              <w:t>467</w:t>
            </w:r>
          </w:hyperlink>
        </w:p>
        <w:p>
          <w:pPr>
            <w:pStyle w:val="Contents6"/>
            <w:tabs>
              <w:tab w:val="clear" w:pos="7609"/>
              <w:tab w:val="right" w:pos="9026" w:leader="dot"/>
            </w:tabs>
            <w:rPr/>
          </w:pPr>
          <w:hyperlink w:anchor="__RefHeading___Toc1042558_3804643083">
            <w:r>
              <w:rPr>
                <w:webHidden/>
                <w:rStyle w:val="IndexLink"/>
                <w:rtl w:val="true"/>
              </w:rPr>
              <w:t>اشاره</w:t>
            </w:r>
            <w:r>
              <w:rPr>
                <w:rStyle w:val="IndexLink"/>
                <w:rtl w:val="true"/>
              </w:rPr>
              <w:tab/>
            </w:r>
            <w:r>
              <w:rPr>
                <w:rStyle w:val="IndexLink"/>
              </w:rPr>
              <w:t>467</w:t>
            </w:r>
          </w:hyperlink>
        </w:p>
        <w:p>
          <w:pPr>
            <w:pStyle w:val="Contents6"/>
            <w:tabs>
              <w:tab w:val="clear" w:pos="7609"/>
              <w:tab w:val="right" w:pos="9026" w:leader="dot"/>
            </w:tabs>
            <w:rPr/>
          </w:pPr>
          <w:hyperlink w:anchor="__RefHeading___Toc1042560_3804643083">
            <w:r>
              <w:rPr>
                <w:webHidden/>
                <w:rStyle w:val="IndexLink"/>
                <w:rtl w:val="true"/>
              </w:rPr>
              <w:t>أ ـ الكرامة</w:t>
            </w:r>
            <w:r>
              <w:rPr>
                <w:rStyle w:val="IndexLink"/>
                <w:rtl w:val="true"/>
              </w:rPr>
              <w:tab/>
            </w:r>
            <w:r>
              <w:rPr>
                <w:rStyle w:val="IndexLink"/>
              </w:rPr>
              <w:t>467</w:t>
            </w:r>
          </w:hyperlink>
        </w:p>
        <w:p>
          <w:pPr>
            <w:pStyle w:val="Contents6"/>
            <w:tabs>
              <w:tab w:val="clear" w:pos="7609"/>
              <w:tab w:val="right" w:pos="9026" w:leader="dot"/>
            </w:tabs>
            <w:rPr/>
          </w:pPr>
          <w:hyperlink w:anchor="__RefHeading___Toc1042562_3804643083">
            <w:r>
              <w:rPr>
                <w:webHidden/>
                <w:rStyle w:val="IndexLink"/>
                <w:rtl w:val="true"/>
              </w:rPr>
              <w:t>ب ـ إصدار العفو العام</w:t>
            </w:r>
            <w:r>
              <w:rPr>
                <w:rStyle w:val="IndexLink"/>
                <w:rtl w:val="true"/>
              </w:rPr>
              <w:tab/>
            </w:r>
            <w:r>
              <w:rPr>
                <w:rStyle w:val="IndexLink"/>
              </w:rPr>
              <w:t>467</w:t>
            </w:r>
          </w:hyperlink>
        </w:p>
        <w:p>
          <w:pPr>
            <w:pStyle w:val="Contents6"/>
            <w:tabs>
              <w:tab w:val="clear" w:pos="7609"/>
              <w:tab w:val="right" w:pos="9026" w:leader="dot"/>
            </w:tabs>
            <w:rPr/>
          </w:pPr>
          <w:hyperlink w:anchor="__RefHeading___Toc1042564_3804643083">
            <w:r>
              <w:rPr>
                <w:webHidden/>
                <w:rStyle w:val="IndexLink"/>
                <w:rtl w:val="true"/>
              </w:rPr>
              <w:t>ج ـ محادثات بين الإمام عليه السلام وعائشة</w:t>
            </w:r>
            <w:r>
              <w:rPr>
                <w:rStyle w:val="IndexLink"/>
                <w:rtl w:val="true"/>
              </w:rPr>
              <w:tab/>
            </w:r>
            <w:r>
              <w:rPr>
                <w:rStyle w:val="IndexLink"/>
              </w:rPr>
              <w:t>467</w:t>
            </w:r>
          </w:hyperlink>
        </w:p>
        <w:p>
          <w:pPr>
            <w:pStyle w:val="Contents6"/>
            <w:tabs>
              <w:tab w:val="clear" w:pos="7609"/>
              <w:tab w:val="right" w:pos="9026" w:leader="dot"/>
            </w:tabs>
            <w:rPr/>
          </w:pPr>
          <w:hyperlink w:anchor="__RefHeading___Toc1042566_3804643083">
            <w:r>
              <w:rPr>
                <w:webHidden/>
                <w:rStyle w:val="IndexLink"/>
                <w:rtl w:val="true"/>
              </w:rPr>
              <w:t>د ـ إشخاص عائشة إلى المدينة</w:t>
            </w:r>
            <w:r>
              <w:rPr>
                <w:rStyle w:val="IndexLink"/>
                <w:rtl w:val="true"/>
              </w:rPr>
              <w:tab/>
            </w:r>
            <w:r>
              <w:rPr>
                <w:rStyle w:val="IndexLink"/>
              </w:rPr>
              <w:t>468</w:t>
            </w:r>
          </w:hyperlink>
        </w:p>
        <w:p>
          <w:pPr>
            <w:pStyle w:val="Contents6"/>
            <w:tabs>
              <w:tab w:val="clear" w:pos="7609"/>
              <w:tab w:val="right" w:pos="9026" w:leader="dot"/>
            </w:tabs>
            <w:rPr/>
          </w:pPr>
          <w:hyperlink w:anchor="__RefHeading___Toc1042568_3804643083">
            <w:r>
              <w:rPr>
                <w:webHidden/>
                <w:rStyle w:val="IndexLink"/>
                <w:rtl w:val="true"/>
              </w:rPr>
              <w:t>ه ـ غنائم الحرب</w:t>
            </w:r>
            <w:r>
              <w:rPr>
                <w:rStyle w:val="IndexLink"/>
                <w:rtl w:val="true"/>
              </w:rPr>
              <w:tab/>
            </w:r>
            <w:r>
              <w:rPr>
                <w:rStyle w:val="IndexLink"/>
              </w:rPr>
              <w:t>468</w:t>
            </w:r>
          </w:hyperlink>
        </w:p>
        <w:p>
          <w:pPr>
            <w:pStyle w:val="Contents6"/>
            <w:tabs>
              <w:tab w:val="clear" w:pos="7609"/>
              <w:tab w:val="right" w:pos="9026" w:leader="dot"/>
            </w:tabs>
            <w:rPr/>
          </w:pPr>
          <w:hyperlink w:anchor="__RefHeading___Toc1042570_3804643083">
            <w:r>
              <w:rPr>
                <w:webHidden/>
                <w:rStyle w:val="IndexLink"/>
                <w:rtl w:val="true"/>
              </w:rPr>
              <w:t>و ـ دخول الإمام عليه السلام بيت مال البصرة</w:t>
            </w:r>
            <w:r>
              <w:rPr>
                <w:rStyle w:val="IndexLink"/>
                <w:rtl w:val="true"/>
              </w:rPr>
              <w:tab/>
            </w:r>
            <w:r>
              <w:rPr>
                <w:rStyle w:val="IndexLink"/>
              </w:rPr>
              <w:t>468</w:t>
            </w:r>
          </w:hyperlink>
        </w:p>
        <w:p>
          <w:pPr>
            <w:pStyle w:val="Contents6"/>
            <w:tabs>
              <w:tab w:val="clear" w:pos="7609"/>
              <w:tab w:val="right" w:pos="9026" w:leader="dot"/>
            </w:tabs>
            <w:rPr/>
          </w:pPr>
          <w:hyperlink w:anchor="__RefHeading___Toc1042572_3804643083">
            <w:r>
              <w:rPr>
                <w:webHidden/>
                <w:rStyle w:val="IndexLink"/>
                <w:rtl w:val="true"/>
              </w:rPr>
              <w:t>ز ـ توبيخ الإمام عليه السلام أهل البصرة</w:t>
            </w:r>
            <w:r>
              <w:rPr>
                <w:rStyle w:val="IndexLink"/>
                <w:rtl w:val="true"/>
              </w:rPr>
              <w:tab/>
            </w:r>
            <w:r>
              <w:rPr>
                <w:rStyle w:val="IndexLink"/>
              </w:rPr>
              <w:t>469</w:t>
            </w:r>
          </w:hyperlink>
        </w:p>
        <w:p>
          <w:pPr>
            <w:pStyle w:val="Contents6"/>
            <w:tabs>
              <w:tab w:val="clear" w:pos="7609"/>
              <w:tab w:val="right" w:pos="9026" w:leader="dot"/>
            </w:tabs>
            <w:rPr/>
          </w:pPr>
          <w:hyperlink w:anchor="__RefHeading___Toc1042574_3804643083">
            <w:r>
              <w:rPr>
                <w:webHidden/>
                <w:rStyle w:val="IndexLink"/>
                <w:rtl w:val="true"/>
              </w:rPr>
              <w:t>ح ـ استخلاف ابن عبّاس على البصرة</w:t>
            </w:r>
            <w:r>
              <w:rPr>
                <w:rStyle w:val="IndexLink"/>
                <w:rtl w:val="true"/>
              </w:rPr>
              <w:tab/>
            </w:r>
            <w:r>
              <w:rPr>
                <w:rStyle w:val="IndexLink"/>
              </w:rPr>
              <w:t>469</w:t>
            </w:r>
          </w:hyperlink>
        </w:p>
        <w:p>
          <w:pPr>
            <w:pStyle w:val="Contents6"/>
            <w:tabs>
              <w:tab w:val="clear" w:pos="7609"/>
              <w:tab w:val="right" w:pos="9026" w:leader="dot"/>
            </w:tabs>
            <w:rPr/>
          </w:pPr>
          <w:hyperlink w:anchor="__RefHeading___Toc1042576_3804643083">
            <w:r>
              <w:rPr>
                <w:webHidden/>
                <w:rStyle w:val="IndexLink"/>
                <w:rtl w:val="true"/>
              </w:rPr>
              <w:t>ط ـ قدوم الإمام عليه السلام إلى الكوفة</w:t>
            </w:r>
            <w:r>
              <w:rPr>
                <w:rStyle w:val="IndexLink"/>
                <w:rtl w:val="true"/>
              </w:rPr>
              <w:tab/>
            </w:r>
            <w:r>
              <w:rPr>
                <w:rStyle w:val="IndexLink"/>
              </w:rPr>
              <w:t>470</w:t>
            </w:r>
          </w:hyperlink>
        </w:p>
        <w:p>
          <w:pPr>
            <w:pStyle w:val="Contents6"/>
            <w:tabs>
              <w:tab w:val="clear" w:pos="7609"/>
              <w:tab w:val="right" w:pos="9026" w:leader="dot"/>
            </w:tabs>
            <w:rPr/>
          </w:pPr>
          <w:hyperlink w:anchor="__RefHeading___Toc1042578_3804643083">
            <w:r>
              <w:rPr>
                <w:webHidden/>
                <w:rStyle w:val="IndexLink"/>
                <w:rtl w:val="true"/>
              </w:rPr>
              <w:t xml:space="preserve">الفصل الثاني </w:t>
            </w:r>
            <w:r>
              <w:rPr>
                <w:rStyle w:val="IndexLink"/>
                <w:rtl w:val="true"/>
              </w:rPr>
              <w:t xml:space="preserve">: </w:t>
            </w:r>
            <w:r>
              <w:rPr>
                <w:rStyle w:val="IndexLink"/>
                <w:rtl w:val="true"/>
              </w:rPr>
              <w:t xml:space="preserve">الحرب الثانيّة </w:t>
            </w:r>
            <w:r>
              <w:rPr>
                <w:rStyle w:val="IndexLink"/>
                <w:rtl w:val="true"/>
              </w:rPr>
              <w:t xml:space="preserve">: </w:t>
            </w:r>
            <w:r>
              <w:rPr>
                <w:rStyle w:val="IndexLink"/>
                <w:rtl w:val="true"/>
              </w:rPr>
              <w:t>وقعة صفّين</w:t>
            </w:r>
            <w:r>
              <w:rPr>
                <w:rStyle w:val="IndexLink"/>
                <w:rtl w:val="true"/>
              </w:rPr>
              <w:tab/>
            </w:r>
            <w:r>
              <w:rPr>
                <w:rStyle w:val="IndexLink"/>
              </w:rPr>
              <w:t>472</w:t>
            </w:r>
          </w:hyperlink>
        </w:p>
        <w:p>
          <w:pPr>
            <w:pStyle w:val="Contents6"/>
            <w:tabs>
              <w:tab w:val="clear" w:pos="7609"/>
              <w:tab w:val="right" w:pos="9026" w:leader="dot"/>
            </w:tabs>
            <w:rPr/>
          </w:pPr>
          <w:hyperlink w:anchor="__RefHeading___Toc1042580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مواصفات الحرب</w:t>
            </w:r>
            <w:r>
              <w:rPr>
                <w:rStyle w:val="IndexLink"/>
                <w:rtl w:val="true"/>
              </w:rPr>
              <w:tab/>
            </w:r>
            <w:r>
              <w:rPr>
                <w:rStyle w:val="IndexLink"/>
              </w:rPr>
              <w:t>472</w:t>
            </w:r>
          </w:hyperlink>
        </w:p>
        <w:p>
          <w:pPr>
            <w:pStyle w:val="Contents6"/>
            <w:tabs>
              <w:tab w:val="clear" w:pos="7609"/>
              <w:tab w:val="right" w:pos="9026" w:leader="dot"/>
            </w:tabs>
            <w:rPr/>
          </w:pPr>
          <w:hyperlink w:anchor="__RefHeading___Toc1042582_3804643083">
            <w:r>
              <w:rPr>
                <w:webHidden/>
                <w:rStyle w:val="IndexLink"/>
                <w:rtl w:val="true"/>
              </w:rPr>
              <w:t>أ ـ تأريخها</w:t>
            </w:r>
            <w:r>
              <w:rPr>
                <w:rStyle w:val="IndexLink"/>
                <w:rtl w:val="true"/>
              </w:rPr>
              <w:tab/>
            </w:r>
            <w:r>
              <w:rPr>
                <w:rStyle w:val="IndexLink"/>
              </w:rPr>
              <w:t>472</w:t>
            </w:r>
          </w:hyperlink>
        </w:p>
        <w:p>
          <w:pPr>
            <w:pStyle w:val="Contents6"/>
            <w:tabs>
              <w:tab w:val="clear" w:pos="7609"/>
              <w:tab w:val="right" w:pos="9026" w:leader="dot"/>
            </w:tabs>
            <w:rPr/>
          </w:pPr>
          <w:hyperlink w:anchor="__RefHeading___Toc1042584_3804643083">
            <w:r>
              <w:rPr>
                <w:webHidden/>
                <w:rStyle w:val="IndexLink"/>
                <w:rtl w:val="true"/>
              </w:rPr>
              <w:t>ب ـ مكانها</w:t>
            </w:r>
            <w:r>
              <w:rPr>
                <w:rStyle w:val="IndexLink"/>
                <w:rtl w:val="true"/>
              </w:rPr>
              <w:tab/>
            </w:r>
            <w:r>
              <w:rPr>
                <w:rStyle w:val="IndexLink"/>
              </w:rPr>
              <w:t>473</w:t>
            </w:r>
          </w:hyperlink>
        </w:p>
        <w:p>
          <w:pPr>
            <w:pStyle w:val="Contents6"/>
            <w:tabs>
              <w:tab w:val="clear" w:pos="7609"/>
              <w:tab w:val="right" w:pos="9026" w:leader="dot"/>
            </w:tabs>
            <w:rPr/>
          </w:pPr>
          <w:hyperlink w:anchor="__RefHeading___Toc1042586_3804643083">
            <w:r>
              <w:rPr>
                <w:webHidden/>
                <w:rStyle w:val="IndexLink"/>
                <w:rtl w:val="true"/>
              </w:rPr>
              <w:t>ج ـ عدد المشاركين فيها</w:t>
            </w:r>
            <w:r>
              <w:rPr>
                <w:rStyle w:val="IndexLink"/>
                <w:rtl w:val="true"/>
              </w:rPr>
              <w:tab/>
            </w:r>
            <w:r>
              <w:rPr>
                <w:rStyle w:val="IndexLink"/>
              </w:rPr>
              <w:t>473</w:t>
            </w:r>
          </w:hyperlink>
        </w:p>
        <w:p>
          <w:pPr>
            <w:pStyle w:val="Contents6"/>
            <w:tabs>
              <w:tab w:val="clear" w:pos="7609"/>
              <w:tab w:val="right" w:pos="9026" w:leader="dot"/>
            </w:tabs>
            <w:rPr/>
          </w:pPr>
          <w:hyperlink w:anchor="__RefHeading___Toc1042588_3804643083">
            <w:r>
              <w:rPr>
                <w:webHidden/>
                <w:rStyle w:val="IndexLink"/>
                <w:rtl w:val="true"/>
              </w:rPr>
              <w:t>د ـ أكابر أصحاب الإمام عليه السلام</w:t>
            </w:r>
            <w:r>
              <w:rPr>
                <w:rStyle w:val="IndexLink"/>
                <w:rtl w:val="true"/>
              </w:rPr>
              <w:tab/>
            </w:r>
            <w:r>
              <w:rPr>
                <w:rStyle w:val="IndexLink"/>
              </w:rPr>
              <w:t>474</w:t>
            </w:r>
          </w:hyperlink>
        </w:p>
        <w:p>
          <w:pPr>
            <w:pStyle w:val="Contents6"/>
            <w:tabs>
              <w:tab w:val="clear" w:pos="7609"/>
              <w:tab w:val="right" w:pos="9026" w:leader="dot"/>
            </w:tabs>
            <w:rPr/>
          </w:pPr>
          <w:hyperlink w:anchor="__RefHeading___Toc1042590_3804643083">
            <w:r>
              <w:rPr>
                <w:webHidden/>
                <w:rStyle w:val="IndexLink"/>
                <w:rtl w:val="true"/>
              </w:rPr>
              <w:t>ه ـ وجوه أصحاب معاوية</w:t>
            </w:r>
            <w:r>
              <w:rPr>
                <w:rStyle w:val="IndexLink"/>
                <w:rtl w:val="true"/>
              </w:rPr>
              <w:tab/>
            </w:r>
            <w:r>
              <w:rPr>
                <w:rStyle w:val="IndexLink"/>
              </w:rPr>
              <w:t>475</w:t>
            </w:r>
          </w:hyperlink>
        </w:p>
        <w:p>
          <w:pPr>
            <w:pStyle w:val="Contents6"/>
            <w:tabs>
              <w:tab w:val="clear" w:pos="7609"/>
              <w:tab w:val="right" w:pos="9026" w:leader="dot"/>
            </w:tabs>
            <w:rPr/>
          </w:pPr>
          <w:hyperlink w:anchor="__RefHeading___Toc1042592_3804643083">
            <w:r>
              <w:rPr>
                <w:webHidden/>
                <w:rStyle w:val="IndexLink"/>
                <w:rtl w:val="true"/>
              </w:rPr>
              <w:t>و ـ عدد القتلى فيها</w:t>
            </w:r>
            <w:r>
              <w:rPr>
                <w:rStyle w:val="IndexLink"/>
                <w:rtl w:val="true"/>
              </w:rPr>
              <w:tab/>
            </w:r>
            <w:r>
              <w:rPr>
                <w:rStyle w:val="IndexLink"/>
              </w:rPr>
              <w:t>475</w:t>
            </w:r>
          </w:hyperlink>
        </w:p>
        <w:p>
          <w:pPr>
            <w:pStyle w:val="Contents6"/>
            <w:tabs>
              <w:tab w:val="clear" w:pos="7609"/>
              <w:tab w:val="right" w:pos="9026" w:leader="dot"/>
            </w:tabs>
            <w:rPr/>
          </w:pPr>
          <w:hyperlink w:anchor="__RefHeading___Toc1042594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هويّة رؤساء القاسطين</w:t>
            </w:r>
            <w:r>
              <w:rPr>
                <w:rStyle w:val="IndexLink"/>
                <w:rtl w:val="true"/>
              </w:rPr>
              <w:tab/>
            </w:r>
            <w:r>
              <w:rPr>
                <w:rStyle w:val="IndexLink"/>
              </w:rPr>
              <w:t>475</w:t>
            </w:r>
          </w:hyperlink>
        </w:p>
        <w:p>
          <w:pPr>
            <w:pStyle w:val="Contents6"/>
            <w:tabs>
              <w:tab w:val="clear" w:pos="7609"/>
              <w:tab w:val="right" w:pos="9026" w:leader="dot"/>
            </w:tabs>
            <w:rPr/>
          </w:pPr>
          <w:hyperlink w:anchor="__RefHeading___Toc1042596_3804643083">
            <w:r>
              <w:rPr>
                <w:webHidden/>
                <w:rStyle w:val="IndexLink"/>
                <w:rtl w:val="true"/>
              </w:rPr>
              <w:t>أ ـ معاوية بن أبي سفيان</w:t>
            </w:r>
            <w:r>
              <w:rPr>
                <w:rStyle w:val="IndexLink"/>
                <w:rtl w:val="true"/>
              </w:rPr>
              <w:tab/>
            </w:r>
            <w:r>
              <w:rPr>
                <w:rStyle w:val="IndexLink"/>
              </w:rPr>
              <w:t>475</w:t>
            </w:r>
          </w:hyperlink>
        </w:p>
        <w:p>
          <w:pPr>
            <w:pStyle w:val="Contents6"/>
            <w:tabs>
              <w:tab w:val="clear" w:pos="7609"/>
              <w:tab w:val="right" w:pos="9026" w:leader="dot"/>
            </w:tabs>
            <w:rPr/>
          </w:pPr>
          <w:hyperlink w:anchor="__RefHeading___Toc1042598_3804643083">
            <w:r>
              <w:rPr>
                <w:webHidden/>
                <w:rStyle w:val="IndexLink"/>
                <w:rtl w:val="true"/>
              </w:rPr>
              <w:t>دعاء النّبي صلى الله عليه و آله عليه</w:t>
            </w:r>
            <w:r>
              <w:rPr>
                <w:rStyle w:val="IndexLink"/>
                <w:rtl w:val="true"/>
              </w:rPr>
              <w:tab/>
            </w:r>
            <w:r>
              <w:rPr>
                <w:rStyle w:val="IndexLink"/>
              </w:rPr>
              <w:t>477</w:t>
            </w:r>
          </w:hyperlink>
        </w:p>
        <w:p>
          <w:pPr>
            <w:pStyle w:val="Contents6"/>
            <w:tabs>
              <w:tab w:val="clear" w:pos="7609"/>
              <w:tab w:val="right" w:pos="9026" w:leader="dot"/>
            </w:tabs>
            <w:rPr/>
          </w:pPr>
          <w:hyperlink w:anchor="__RefHeading___Toc1042600_3804643083">
            <w:r>
              <w:rPr>
                <w:webHidden/>
                <w:rStyle w:val="IndexLink"/>
                <w:rtl w:val="true"/>
              </w:rPr>
              <w:t>ب ـ عمرو بن العاص</w:t>
            </w:r>
            <w:r>
              <w:rPr>
                <w:rStyle w:val="IndexLink"/>
                <w:rtl w:val="true"/>
              </w:rPr>
              <w:tab/>
            </w:r>
            <w:r>
              <w:rPr>
                <w:rStyle w:val="IndexLink"/>
              </w:rPr>
              <w:t>478</w:t>
            </w:r>
          </w:hyperlink>
        </w:p>
        <w:p>
          <w:pPr>
            <w:pStyle w:val="Contents6"/>
            <w:tabs>
              <w:tab w:val="clear" w:pos="7609"/>
              <w:tab w:val="right" w:pos="9026" w:leader="dot"/>
            </w:tabs>
            <w:rPr/>
          </w:pPr>
          <w:hyperlink w:anchor="__RefHeading___Toc1042602_3804643083">
            <w:r>
              <w:rPr>
                <w:webHidden/>
                <w:rStyle w:val="IndexLink"/>
                <w:rtl w:val="true"/>
              </w:rPr>
              <w:t>شدّة أسفه عند الموت</w:t>
            </w:r>
            <w:r>
              <w:rPr>
                <w:rStyle w:val="IndexLink"/>
                <w:rtl w:val="true"/>
              </w:rPr>
              <w:tab/>
            </w:r>
            <w:r>
              <w:rPr>
                <w:rStyle w:val="IndexLink"/>
              </w:rPr>
              <w:t>481</w:t>
            </w:r>
          </w:hyperlink>
        </w:p>
        <w:p>
          <w:pPr>
            <w:pStyle w:val="Contents6"/>
            <w:tabs>
              <w:tab w:val="clear" w:pos="7609"/>
              <w:tab w:val="right" w:pos="9026" w:leader="dot"/>
            </w:tabs>
            <w:rPr/>
          </w:pPr>
          <w:hyperlink w:anchor="__RefHeading___Toc1042604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السياسة العلويّة</w:t>
            </w:r>
            <w:r>
              <w:rPr>
                <w:rStyle w:val="IndexLink"/>
                <w:rtl w:val="true"/>
              </w:rPr>
              <w:tab/>
            </w:r>
            <w:r>
              <w:rPr>
                <w:rStyle w:val="IndexLink"/>
              </w:rPr>
              <w:t>482</w:t>
            </w:r>
          </w:hyperlink>
        </w:p>
        <w:p>
          <w:pPr>
            <w:pStyle w:val="Contents6"/>
            <w:tabs>
              <w:tab w:val="clear" w:pos="7609"/>
              <w:tab w:val="right" w:pos="9026" w:leader="dot"/>
            </w:tabs>
            <w:rPr/>
          </w:pPr>
          <w:hyperlink w:anchor="__RefHeading___Toc1042606_3804643083">
            <w:r>
              <w:rPr>
                <w:webHidden/>
                <w:rStyle w:val="IndexLink"/>
                <w:rtl w:val="true"/>
              </w:rPr>
              <w:t>أ ـ عزل معاوية</w:t>
            </w:r>
            <w:r>
              <w:rPr>
                <w:rStyle w:val="IndexLink"/>
                <w:rtl w:val="true"/>
              </w:rPr>
              <w:tab/>
            </w:r>
            <w:r>
              <w:rPr>
                <w:rStyle w:val="IndexLink"/>
              </w:rPr>
              <w:t>482</w:t>
            </w:r>
          </w:hyperlink>
        </w:p>
        <w:p>
          <w:pPr>
            <w:pStyle w:val="Contents6"/>
            <w:tabs>
              <w:tab w:val="clear" w:pos="7609"/>
              <w:tab w:val="right" w:pos="9026" w:leader="dot"/>
            </w:tabs>
            <w:rPr/>
          </w:pPr>
          <w:hyperlink w:anchor="__RefHeading___Toc1042608_3804643083">
            <w:r>
              <w:rPr>
                <w:webHidden/>
                <w:rStyle w:val="IndexLink"/>
                <w:rtl w:val="true"/>
              </w:rPr>
              <w:t>دفاع عن سياسة عزل معاوية</w:t>
            </w:r>
            <w:r>
              <w:rPr>
                <w:rStyle w:val="IndexLink"/>
                <w:rtl w:val="true"/>
              </w:rPr>
              <w:tab/>
            </w:r>
            <w:r>
              <w:rPr>
                <w:rStyle w:val="IndexLink"/>
              </w:rPr>
              <w:t>482</w:t>
            </w:r>
          </w:hyperlink>
        </w:p>
        <w:p>
          <w:pPr>
            <w:pStyle w:val="Contents6"/>
            <w:tabs>
              <w:tab w:val="clear" w:pos="7609"/>
              <w:tab w:val="right" w:pos="9026" w:leader="dot"/>
            </w:tabs>
            <w:rPr/>
          </w:pPr>
          <w:hyperlink w:anchor="__RefHeading___Toc1042610_3804643083">
            <w:r>
              <w:rPr>
                <w:webHidden/>
                <w:rStyle w:val="IndexLink"/>
                <w:rtl w:val="true"/>
              </w:rPr>
              <w:t>اشاره</w:t>
            </w:r>
            <w:r>
              <w:rPr>
                <w:rStyle w:val="IndexLink"/>
                <w:rtl w:val="true"/>
              </w:rPr>
              <w:tab/>
            </w:r>
            <w:r>
              <w:rPr>
                <w:rStyle w:val="IndexLink"/>
              </w:rPr>
              <w:t>482</w:t>
            </w:r>
          </w:hyperlink>
        </w:p>
        <w:p>
          <w:pPr>
            <w:pStyle w:val="Contents6"/>
            <w:tabs>
              <w:tab w:val="clear" w:pos="7609"/>
              <w:tab w:val="right" w:pos="9026" w:leader="dot"/>
            </w:tabs>
            <w:rPr/>
          </w:pPr>
          <w:hyperlink w:anchor="__RefHeading___Toc1042612_3804643083">
            <w:r>
              <w:rPr>
                <w:webHidden/>
                <w:rStyle w:val="IndexLink"/>
              </w:rPr>
              <w:t>۱</w:t>
            </w:r>
            <w:r>
              <w:rPr>
                <w:rStyle w:val="IndexLink"/>
                <w:rtl w:val="true"/>
              </w:rPr>
              <w:t xml:space="preserve"> </w:t>
            </w:r>
            <w:r>
              <w:rPr>
                <w:rStyle w:val="IndexLink"/>
                <w:rtl w:val="true"/>
              </w:rPr>
              <w:t xml:space="preserve">. </w:t>
            </w:r>
            <w:r>
              <w:rPr>
                <w:rStyle w:val="IndexLink"/>
                <w:rtl w:val="true"/>
              </w:rPr>
              <w:t>إبقاء معاوية في منصبه لا يدعوه إلى البيعة</w:t>
            </w:r>
            <w:r>
              <w:rPr>
                <w:rStyle w:val="IndexLink"/>
                <w:rtl w:val="true"/>
              </w:rPr>
              <w:tab/>
            </w:r>
            <w:r>
              <w:rPr>
                <w:rStyle w:val="IndexLink"/>
              </w:rPr>
              <w:t>483</w:t>
            </w:r>
          </w:hyperlink>
        </w:p>
        <w:p>
          <w:pPr>
            <w:pStyle w:val="Contents6"/>
            <w:tabs>
              <w:tab w:val="clear" w:pos="7609"/>
              <w:tab w:val="right" w:pos="9026" w:leader="dot"/>
            </w:tabs>
            <w:rPr/>
          </w:pPr>
          <w:hyperlink w:anchor="__RefHeading___Toc1042614_3804643083">
            <w:r>
              <w:rPr>
                <w:webHidden/>
                <w:rStyle w:val="IndexLink"/>
              </w:rPr>
              <w:t>۲</w:t>
            </w:r>
            <w:r>
              <w:rPr>
                <w:rStyle w:val="IndexLink"/>
                <w:rtl w:val="true"/>
              </w:rPr>
              <w:t xml:space="preserve"> </w:t>
            </w:r>
            <w:r>
              <w:rPr>
                <w:rStyle w:val="IndexLink"/>
                <w:rtl w:val="true"/>
              </w:rPr>
              <w:t xml:space="preserve">. </w:t>
            </w:r>
            <w:r>
              <w:rPr>
                <w:rStyle w:val="IndexLink"/>
                <w:rtl w:val="true"/>
              </w:rPr>
              <w:t>إبقاء معاوية كان يزعزع الحكومة المركزيّة</w:t>
            </w:r>
            <w:r>
              <w:rPr>
                <w:rStyle w:val="IndexLink"/>
                <w:rtl w:val="true"/>
              </w:rPr>
              <w:tab/>
            </w:r>
            <w:r>
              <w:rPr>
                <w:rStyle w:val="IndexLink"/>
              </w:rPr>
              <w:t>484</w:t>
            </w:r>
          </w:hyperlink>
        </w:p>
        <w:p>
          <w:pPr>
            <w:pStyle w:val="Contents6"/>
            <w:tabs>
              <w:tab w:val="clear" w:pos="7609"/>
              <w:tab w:val="right" w:pos="9026" w:leader="dot"/>
            </w:tabs>
            <w:rPr/>
          </w:pPr>
          <w:hyperlink w:anchor="__RefHeading___Toc1042616_3804643083">
            <w:r>
              <w:rPr>
                <w:webHidden/>
                <w:rStyle w:val="IndexLink"/>
              </w:rPr>
              <w:t>۳</w:t>
            </w:r>
            <w:r>
              <w:rPr>
                <w:rStyle w:val="IndexLink"/>
                <w:rtl w:val="true"/>
              </w:rPr>
              <w:t xml:space="preserve"> </w:t>
            </w:r>
            <w:r>
              <w:rPr>
                <w:rStyle w:val="IndexLink"/>
                <w:rtl w:val="true"/>
              </w:rPr>
              <w:t xml:space="preserve">. </w:t>
            </w:r>
            <w:r>
              <w:rPr>
                <w:rStyle w:val="IndexLink"/>
                <w:rtl w:val="true"/>
              </w:rPr>
              <w:t>إبقاء معاوية يتعارض مع المباني السياسيّة للإمام عليه السلام</w:t>
            </w:r>
            <w:r>
              <w:rPr>
                <w:rStyle w:val="IndexLink"/>
                <w:rtl w:val="true"/>
              </w:rPr>
              <w:tab/>
            </w:r>
            <w:r>
              <w:rPr>
                <w:rStyle w:val="IndexLink"/>
              </w:rPr>
              <w:t>485</w:t>
            </w:r>
          </w:hyperlink>
        </w:p>
        <w:p>
          <w:pPr>
            <w:pStyle w:val="Contents6"/>
            <w:tabs>
              <w:tab w:val="clear" w:pos="7609"/>
              <w:tab w:val="right" w:pos="9026" w:leader="dot"/>
            </w:tabs>
            <w:rPr/>
          </w:pPr>
          <w:hyperlink w:anchor="__RefHeading___Toc1042618_3804643083">
            <w:r>
              <w:rPr>
                <w:webHidden/>
                <w:rStyle w:val="IndexLink"/>
                <w:rtl w:val="true"/>
              </w:rPr>
              <w:t>ب ـ رفض سياسة المداهنة</w:t>
            </w:r>
            <w:r>
              <w:rPr>
                <w:rStyle w:val="IndexLink"/>
                <w:rtl w:val="true"/>
              </w:rPr>
              <w:tab/>
            </w:r>
            <w:r>
              <w:rPr>
                <w:rStyle w:val="IndexLink"/>
              </w:rPr>
              <w:t>486</w:t>
            </w:r>
          </w:hyperlink>
        </w:p>
        <w:p>
          <w:pPr>
            <w:pStyle w:val="Contents6"/>
            <w:tabs>
              <w:tab w:val="clear" w:pos="7609"/>
              <w:tab w:val="right" w:pos="9026" w:leader="dot"/>
            </w:tabs>
            <w:rPr/>
          </w:pPr>
          <w:hyperlink w:anchor="__RefHeading___Toc1042620_3804643083">
            <w:r>
              <w:rPr>
                <w:webHidden/>
                <w:rStyle w:val="IndexLink"/>
                <w:rtl w:val="true"/>
              </w:rPr>
              <w:t>ج ـ الإمام عليه السلام يدعو معاوية إلى البيعة</w:t>
            </w:r>
            <w:r>
              <w:rPr>
                <w:rStyle w:val="IndexLink"/>
                <w:rtl w:val="true"/>
              </w:rPr>
              <w:tab/>
            </w:r>
            <w:r>
              <w:rPr>
                <w:rStyle w:val="IndexLink"/>
              </w:rPr>
              <w:t>487</w:t>
            </w:r>
          </w:hyperlink>
        </w:p>
        <w:p>
          <w:pPr>
            <w:pStyle w:val="Contents6"/>
            <w:tabs>
              <w:tab w:val="clear" w:pos="7609"/>
              <w:tab w:val="right" w:pos="9026" w:leader="dot"/>
            </w:tabs>
            <w:rPr/>
          </w:pPr>
          <w:hyperlink w:anchor="__RefHeading___Toc1042622_3804643083">
            <w:r>
              <w:rPr>
                <w:webHidden/>
                <w:rStyle w:val="IndexLink"/>
                <w:rtl w:val="true"/>
              </w:rPr>
              <w:t>د ـ سياسة معاوية في جواب الإمام عليه السلام</w:t>
            </w:r>
            <w:r>
              <w:rPr>
                <w:rStyle w:val="IndexLink"/>
                <w:rtl w:val="true"/>
              </w:rPr>
              <w:tab/>
            </w:r>
            <w:r>
              <w:rPr>
                <w:rStyle w:val="IndexLink"/>
              </w:rPr>
              <w:t>487</w:t>
            </w:r>
          </w:hyperlink>
        </w:p>
        <w:p>
          <w:pPr>
            <w:pStyle w:val="Contents6"/>
            <w:tabs>
              <w:tab w:val="clear" w:pos="7609"/>
              <w:tab w:val="right" w:pos="9026" w:leader="dot"/>
            </w:tabs>
            <w:rPr/>
          </w:pPr>
          <w:hyperlink w:anchor="__RefHeading___Toc1042624_3804643083">
            <w:r>
              <w:rPr>
                <w:webHidden/>
                <w:rStyle w:val="IndexLink"/>
                <w:rtl w:val="true"/>
              </w:rPr>
              <w:t>ه ـ تعيين الوالي للشّام وإرجاعه</w:t>
            </w:r>
            <w:r>
              <w:rPr>
                <w:rStyle w:val="IndexLink"/>
                <w:rtl w:val="true"/>
              </w:rPr>
              <w:tab/>
            </w:r>
            <w:r>
              <w:rPr>
                <w:rStyle w:val="IndexLink"/>
              </w:rPr>
              <w:t>489</w:t>
            </w:r>
          </w:hyperlink>
        </w:p>
        <w:p>
          <w:pPr>
            <w:pStyle w:val="Contents6"/>
            <w:tabs>
              <w:tab w:val="clear" w:pos="7609"/>
              <w:tab w:val="right" w:pos="9026" w:leader="dot"/>
            </w:tabs>
            <w:rPr/>
          </w:pPr>
          <w:hyperlink w:anchor="__RefHeading___Toc1042626_3804643083">
            <w:r>
              <w:rPr>
                <w:webHidden/>
                <w:rStyle w:val="IndexLink"/>
                <w:rtl w:val="true"/>
              </w:rPr>
              <w:t>و ـ إشخاص جرير بن عبد اللّه إلى معاوية</w:t>
            </w:r>
            <w:r>
              <w:rPr>
                <w:rStyle w:val="IndexLink"/>
                <w:rtl w:val="true"/>
              </w:rPr>
              <w:tab/>
            </w:r>
            <w:r>
              <w:rPr>
                <w:rStyle w:val="IndexLink"/>
              </w:rPr>
              <w:t>490</w:t>
            </w:r>
          </w:hyperlink>
        </w:p>
        <w:p>
          <w:pPr>
            <w:pStyle w:val="Contents6"/>
            <w:tabs>
              <w:tab w:val="clear" w:pos="7609"/>
              <w:tab w:val="right" w:pos="9026" w:leader="dot"/>
            </w:tabs>
            <w:rPr/>
          </w:pPr>
          <w:hyperlink w:anchor="__RefHeading___Toc1042628_3804643083">
            <w:r>
              <w:rPr>
                <w:webHidden/>
                <w:rStyle w:val="IndexLink"/>
                <w:rtl w:val="true"/>
              </w:rPr>
              <w:t>ز ـ معاوية يبدد الوقت استعدادا للحرب</w:t>
            </w:r>
            <w:r>
              <w:rPr>
                <w:rStyle w:val="IndexLink"/>
                <w:rtl w:val="true"/>
              </w:rPr>
              <w:tab/>
            </w:r>
            <w:r>
              <w:rPr>
                <w:rStyle w:val="IndexLink"/>
              </w:rPr>
              <w:t>491</w:t>
            </w:r>
          </w:hyperlink>
        </w:p>
        <w:p>
          <w:pPr>
            <w:pStyle w:val="Contents6"/>
            <w:tabs>
              <w:tab w:val="clear" w:pos="7609"/>
              <w:tab w:val="right" w:pos="9026" w:leader="dot"/>
            </w:tabs>
            <w:rPr/>
          </w:pPr>
          <w:hyperlink w:anchor="__RefHeading___Toc1042630_3804643083">
            <w:r>
              <w:rPr>
                <w:webHidden/>
                <w:rStyle w:val="IndexLink"/>
                <w:rtl w:val="true"/>
              </w:rPr>
              <w:t>ح ـ أصحاب الإمام عليه السلام يشيرون عليه بالاستعداد للحرب</w:t>
            </w:r>
            <w:r>
              <w:rPr>
                <w:rStyle w:val="IndexLink"/>
                <w:rtl w:val="true"/>
              </w:rPr>
              <w:tab/>
            </w:r>
            <w:r>
              <w:rPr>
                <w:rStyle w:val="IndexLink"/>
              </w:rPr>
              <w:t>491</w:t>
            </w:r>
          </w:hyperlink>
        </w:p>
        <w:p>
          <w:pPr>
            <w:pStyle w:val="Contents6"/>
            <w:tabs>
              <w:tab w:val="clear" w:pos="7609"/>
              <w:tab w:val="right" w:pos="9026" w:leader="dot"/>
            </w:tabs>
            <w:rPr/>
          </w:pPr>
          <w:hyperlink w:anchor="__RefHeading___Toc1042632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حرب الدعاية</w:t>
            </w:r>
            <w:r>
              <w:rPr>
                <w:rStyle w:val="IndexLink"/>
                <w:rtl w:val="true"/>
              </w:rPr>
              <w:tab/>
            </w:r>
            <w:r>
              <w:rPr>
                <w:rStyle w:val="IndexLink"/>
              </w:rPr>
              <w:t>492</w:t>
            </w:r>
          </w:hyperlink>
        </w:p>
        <w:p>
          <w:pPr>
            <w:pStyle w:val="Contents6"/>
            <w:tabs>
              <w:tab w:val="clear" w:pos="7609"/>
              <w:tab w:val="right" w:pos="9026" w:leader="dot"/>
            </w:tabs>
            <w:rPr/>
          </w:pPr>
          <w:hyperlink w:anchor="__RefHeading___Toc1042634_3804643083">
            <w:r>
              <w:rPr>
                <w:webHidden/>
                <w:rStyle w:val="IndexLink"/>
                <w:rtl w:val="true"/>
              </w:rPr>
              <w:t>اشاره</w:t>
            </w:r>
            <w:r>
              <w:rPr>
                <w:rStyle w:val="IndexLink"/>
                <w:rtl w:val="true"/>
              </w:rPr>
              <w:tab/>
            </w:r>
            <w:r>
              <w:rPr>
                <w:rStyle w:val="IndexLink"/>
              </w:rPr>
              <w:t>492</w:t>
            </w:r>
          </w:hyperlink>
        </w:p>
        <w:p>
          <w:pPr>
            <w:pStyle w:val="Contents6"/>
            <w:tabs>
              <w:tab w:val="clear" w:pos="7609"/>
              <w:tab w:val="right" w:pos="9026" w:leader="dot"/>
            </w:tabs>
            <w:rPr/>
          </w:pPr>
          <w:hyperlink w:anchor="__RefHeading___Toc1042636_3804643083">
            <w:r>
              <w:rPr>
                <w:webHidden/>
                <w:rStyle w:val="IndexLink"/>
                <w:rtl w:val="true"/>
              </w:rPr>
              <w:t>أ ـ كيد معاوية في حرب الدعاية</w:t>
            </w:r>
            <w:r>
              <w:rPr>
                <w:rStyle w:val="IndexLink"/>
                <w:rtl w:val="true"/>
              </w:rPr>
              <w:tab/>
            </w:r>
            <w:r>
              <w:rPr>
                <w:rStyle w:val="IndexLink"/>
              </w:rPr>
              <w:t>492</w:t>
            </w:r>
          </w:hyperlink>
        </w:p>
        <w:p>
          <w:pPr>
            <w:pStyle w:val="Contents6"/>
            <w:tabs>
              <w:tab w:val="clear" w:pos="7609"/>
              <w:tab w:val="right" w:pos="9026" w:leader="dot"/>
            </w:tabs>
            <w:rPr/>
          </w:pPr>
          <w:hyperlink w:anchor="__RefHeading___Toc1042638_3804643083">
            <w:r>
              <w:rPr>
                <w:webHidden/>
                <w:rStyle w:val="IndexLink"/>
                <w:rtl w:val="true"/>
              </w:rPr>
              <w:t>ب ـ الأجوبة الواعية للإمام</w:t>
            </w:r>
            <w:r>
              <w:rPr>
                <w:rStyle w:val="IndexLink"/>
                <w:rtl w:val="true"/>
              </w:rPr>
              <w:tab/>
            </w:r>
            <w:r>
              <w:rPr>
                <w:rStyle w:val="IndexLink"/>
              </w:rPr>
              <w:t>496</w:t>
            </w:r>
          </w:hyperlink>
        </w:p>
        <w:p>
          <w:pPr>
            <w:pStyle w:val="Contents6"/>
            <w:tabs>
              <w:tab w:val="clear" w:pos="7609"/>
              <w:tab w:val="right" w:pos="9026" w:leader="dot"/>
            </w:tabs>
            <w:rPr/>
          </w:pPr>
          <w:hyperlink w:anchor="__RefHeading___Toc1042640_3804643083">
            <w:r>
              <w:rPr>
                <w:webHidden/>
                <w:rStyle w:val="IndexLink"/>
                <w:rtl w:val="true"/>
              </w:rPr>
              <w:t>أهداف معاوية في حرب الدّعاية وحكمة أجوبة الإمام عليه السلام</w:t>
            </w:r>
            <w:r>
              <w:rPr>
                <w:rStyle w:val="IndexLink"/>
                <w:rtl w:val="true"/>
              </w:rPr>
              <w:tab/>
            </w:r>
            <w:r>
              <w:rPr>
                <w:rStyle w:val="IndexLink"/>
              </w:rPr>
              <w:t>499</w:t>
            </w:r>
          </w:hyperlink>
        </w:p>
        <w:p>
          <w:pPr>
            <w:pStyle w:val="Contents6"/>
            <w:tabs>
              <w:tab w:val="clear" w:pos="7609"/>
              <w:tab w:val="right" w:pos="9026" w:leader="dot"/>
            </w:tabs>
            <w:rPr/>
          </w:pPr>
          <w:hyperlink w:anchor="__RefHeading___Toc1042642_3804643083">
            <w:r>
              <w:rPr>
                <w:webHidden/>
                <w:rStyle w:val="IndexLink"/>
                <w:rtl w:val="true"/>
              </w:rPr>
              <w:t>أهداف معاوية</w:t>
            </w:r>
            <w:r>
              <w:rPr>
                <w:rStyle w:val="IndexLink"/>
                <w:rtl w:val="true"/>
              </w:rPr>
              <w:tab/>
            </w:r>
            <w:r>
              <w:rPr>
                <w:rStyle w:val="IndexLink"/>
              </w:rPr>
              <w:t>500</w:t>
            </w:r>
          </w:hyperlink>
        </w:p>
        <w:p>
          <w:pPr>
            <w:pStyle w:val="Contents6"/>
            <w:tabs>
              <w:tab w:val="clear" w:pos="7609"/>
              <w:tab w:val="right" w:pos="9026" w:leader="dot"/>
            </w:tabs>
            <w:rPr/>
          </w:pPr>
          <w:hyperlink w:anchor="__RefHeading___Toc1042644_3804643083">
            <w:r>
              <w:rPr>
                <w:webHidden/>
                <w:rStyle w:val="IndexLink"/>
                <w:rtl w:val="true"/>
              </w:rPr>
              <w:t>اشاره</w:t>
            </w:r>
            <w:r>
              <w:rPr>
                <w:rStyle w:val="IndexLink"/>
                <w:rtl w:val="true"/>
              </w:rPr>
              <w:tab/>
            </w:r>
            <w:r>
              <w:rPr>
                <w:rStyle w:val="IndexLink"/>
              </w:rPr>
              <w:t>500</w:t>
            </w:r>
          </w:hyperlink>
        </w:p>
        <w:p>
          <w:pPr>
            <w:pStyle w:val="Contents6"/>
            <w:tabs>
              <w:tab w:val="clear" w:pos="7609"/>
              <w:tab w:val="right" w:pos="9026" w:leader="dot"/>
            </w:tabs>
            <w:rPr/>
          </w:pPr>
          <w:hyperlink w:anchor="__RefHeading___Toc1042646_3804643083">
            <w:r>
              <w:rPr>
                <w:webHidden/>
                <w:rStyle w:val="IndexLink"/>
              </w:rPr>
              <w:t>۱</w:t>
            </w:r>
            <w:r>
              <w:rPr>
                <w:rStyle w:val="IndexLink"/>
                <w:rtl w:val="true"/>
              </w:rPr>
              <w:t xml:space="preserve"> </w:t>
            </w:r>
            <w:r>
              <w:rPr>
                <w:rStyle w:val="IndexLink"/>
                <w:rtl w:val="true"/>
              </w:rPr>
              <w:t xml:space="preserve">. </w:t>
            </w:r>
            <w:r>
              <w:rPr>
                <w:rStyle w:val="IndexLink"/>
                <w:rtl w:val="true"/>
              </w:rPr>
              <w:t>اتّهام الإمام عليه السلام بقتل عثمان</w:t>
            </w:r>
            <w:r>
              <w:rPr>
                <w:rStyle w:val="IndexLink"/>
                <w:rtl w:val="true"/>
              </w:rPr>
              <w:tab/>
            </w:r>
            <w:r>
              <w:rPr>
                <w:rStyle w:val="IndexLink"/>
              </w:rPr>
              <w:t>501</w:t>
            </w:r>
          </w:hyperlink>
        </w:p>
        <w:p>
          <w:pPr>
            <w:pStyle w:val="Contents6"/>
            <w:tabs>
              <w:tab w:val="clear" w:pos="7609"/>
              <w:tab w:val="right" w:pos="9026" w:leader="dot"/>
            </w:tabs>
            <w:rPr/>
          </w:pPr>
          <w:hyperlink w:anchor="__RefHeading___Toc1042648_3804643083">
            <w:r>
              <w:rPr>
                <w:webHidden/>
                <w:rStyle w:val="IndexLink"/>
              </w:rPr>
              <w:t>۲</w:t>
            </w:r>
            <w:r>
              <w:rPr>
                <w:rStyle w:val="IndexLink"/>
                <w:rtl w:val="true"/>
              </w:rPr>
              <w:t xml:space="preserve"> </w:t>
            </w:r>
            <w:r>
              <w:rPr>
                <w:rStyle w:val="IndexLink"/>
                <w:rtl w:val="true"/>
              </w:rPr>
              <w:t xml:space="preserve">. </w:t>
            </w:r>
            <w:r>
              <w:rPr>
                <w:rStyle w:val="IndexLink"/>
                <w:rtl w:val="true"/>
              </w:rPr>
              <w:t>دفع الإمام عليه السلام للحديث ضدّ الخلفاء</w:t>
            </w:r>
            <w:r>
              <w:rPr>
                <w:rStyle w:val="IndexLink"/>
                <w:rtl w:val="true"/>
              </w:rPr>
              <w:tab/>
            </w:r>
            <w:r>
              <w:rPr>
                <w:rStyle w:val="IndexLink"/>
              </w:rPr>
              <w:t>502</w:t>
            </w:r>
          </w:hyperlink>
        </w:p>
        <w:p>
          <w:pPr>
            <w:pStyle w:val="Contents6"/>
            <w:tabs>
              <w:tab w:val="clear" w:pos="7609"/>
              <w:tab w:val="right" w:pos="9026" w:leader="dot"/>
            </w:tabs>
            <w:rPr/>
          </w:pPr>
          <w:hyperlink w:anchor="__RefHeading___Toc1042650_3804643083">
            <w:r>
              <w:rPr>
                <w:webHidden/>
                <w:rStyle w:val="IndexLink"/>
              </w:rPr>
              <w:t>۳</w:t>
            </w:r>
            <w:r>
              <w:rPr>
                <w:rStyle w:val="IndexLink"/>
                <w:rtl w:val="true"/>
              </w:rPr>
              <w:t xml:space="preserve"> </w:t>
            </w:r>
            <w:r>
              <w:rPr>
                <w:rStyle w:val="IndexLink"/>
                <w:rtl w:val="true"/>
              </w:rPr>
              <w:t xml:space="preserve">. </w:t>
            </w:r>
            <w:r>
              <w:rPr>
                <w:rStyle w:val="IndexLink"/>
                <w:rtl w:val="true"/>
              </w:rPr>
              <w:t>التعريض بشموليّة بيعة الاُمّة للإمام عليه السلام</w:t>
            </w:r>
            <w:r>
              <w:rPr>
                <w:rStyle w:val="IndexLink"/>
                <w:rtl w:val="true"/>
              </w:rPr>
              <w:tab/>
            </w:r>
            <w:r>
              <w:rPr>
                <w:rStyle w:val="IndexLink"/>
              </w:rPr>
              <w:t>503</w:t>
            </w:r>
          </w:hyperlink>
        </w:p>
        <w:p>
          <w:pPr>
            <w:pStyle w:val="Contents6"/>
            <w:tabs>
              <w:tab w:val="clear" w:pos="7609"/>
              <w:tab w:val="right" w:pos="9026" w:leader="dot"/>
            </w:tabs>
            <w:rPr/>
          </w:pPr>
          <w:hyperlink w:anchor="__RefHeading___Toc1042652_3804643083">
            <w:r>
              <w:rPr>
                <w:webHidden/>
                <w:rStyle w:val="IndexLink"/>
              </w:rPr>
              <w:t>۴</w:t>
            </w:r>
            <w:r>
              <w:rPr>
                <w:rStyle w:val="IndexLink"/>
                <w:rtl w:val="true"/>
              </w:rPr>
              <w:t xml:space="preserve"> </w:t>
            </w:r>
            <w:r>
              <w:rPr>
                <w:rStyle w:val="IndexLink"/>
                <w:rtl w:val="true"/>
              </w:rPr>
              <w:t xml:space="preserve">. </w:t>
            </w:r>
            <w:r>
              <w:rPr>
                <w:rStyle w:val="IndexLink"/>
                <w:rtl w:val="true"/>
              </w:rPr>
              <w:t>النيل من قداسة الإمام عليه السلام في الوجدان الشعبي</w:t>
            </w:r>
            <w:r>
              <w:rPr>
                <w:rStyle w:val="IndexLink"/>
                <w:rtl w:val="true"/>
              </w:rPr>
              <w:tab/>
            </w:r>
            <w:r>
              <w:rPr>
                <w:rStyle w:val="IndexLink"/>
              </w:rPr>
              <w:t>503</w:t>
            </w:r>
          </w:hyperlink>
        </w:p>
        <w:p>
          <w:pPr>
            <w:pStyle w:val="Contents6"/>
            <w:tabs>
              <w:tab w:val="clear" w:pos="7609"/>
              <w:tab w:val="right" w:pos="9026" w:leader="dot"/>
            </w:tabs>
            <w:rPr/>
          </w:pPr>
          <w:hyperlink w:anchor="__RefHeading___Toc1042654_3804643083">
            <w:r>
              <w:rPr>
                <w:webHidden/>
                <w:rStyle w:val="IndexLink"/>
                <w:rtl w:val="true"/>
              </w:rPr>
              <w:t>حكمة أجوبة الإمام عليه السلام لمعاوية</w:t>
            </w:r>
            <w:r>
              <w:rPr>
                <w:rStyle w:val="IndexLink"/>
                <w:rtl w:val="true"/>
              </w:rPr>
              <w:tab/>
            </w:r>
            <w:r>
              <w:rPr>
                <w:rStyle w:val="IndexLink"/>
              </w:rPr>
              <w:t>503</w:t>
            </w:r>
          </w:hyperlink>
        </w:p>
        <w:p>
          <w:pPr>
            <w:pStyle w:val="Contents6"/>
            <w:tabs>
              <w:tab w:val="clear" w:pos="7609"/>
              <w:tab w:val="right" w:pos="9026" w:leader="dot"/>
            </w:tabs>
            <w:rPr/>
          </w:pPr>
          <w:hyperlink w:anchor="__RefHeading___Toc1042656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تهيّؤ معاوية للحرب الحرب الثانيّة </w:t>
            </w:r>
            <w:r>
              <w:rPr>
                <w:rStyle w:val="IndexLink"/>
                <w:rtl w:val="true"/>
              </w:rPr>
              <w:t xml:space="preserve">: </w:t>
            </w:r>
            <w:r>
              <w:rPr>
                <w:rStyle w:val="IndexLink"/>
                <w:rtl w:val="true"/>
              </w:rPr>
              <w:t>وقعة صفّين</w:t>
            </w:r>
            <w:r>
              <w:rPr>
                <w:rStyle w:val="IndexLink"/>
                <w:rtl w:val="true"/>
              </w:rPr>
              <w:tab/>
            </w:r>
            <w:r>
              <w:rPr>
                <w:rStyle w:val="IndexLink"/>
              </w:rPr>
              <w:t>505</w:t>
            </w:r>
          </w:hyperlink>
        </w:p>
        <w:p>
          <w:pPr>
            <w:pStyle w:val="Contents6"/>
            <w:tabs>
              <w:tab w:val="clear" w:pos="7609"/>
              <w:tab w:val="right" w:pos="9026" w:leader="dot"/>
            </w:tabs>
            <w:rPr/>
          </w:pPr>
          <w:hyperlink w:anchor="__RefHeading___Toc1042658_3804643083">
            <w:r>
              <w:rPr>
                <w:webHidden/>
                <w:rStyle w:val="IndexLink"/>
                <w:rtl w:val="true"/>
              </w:rPr>
              <w:t>اشاره</w:t>
            </w:r>
            <w:r>
              <w:rPr>
                <w:rStyle w:val="IndexLink"/>
                <w:rtl w:val="true"/>
              </w:rPr>
              <w:tab/>
            </w:r>
            <w:r>
              <w:rPr>
                <w:rStyle w:val="IndexLink"/>
              </w:rPr>
              <w:t>505</w:t>
            </w:r>
          </w:hyperlink>
        </w:p>
        <w:p>
          <w:pPr>
            <w:pStyle w:val="Contents6"/>
            <w:tabs>
              <w:tab w:val="clear" w:pos="7609"/>
              <w:tab w:val="right" w:pos="9026" w:leader="dot"/>
            </w:tabs>
            <w:rPr/>
          </w:pPr>
          <w:hyperlink w:anchor="__RefHeading___Toc1042660_3804643083">
            <w:r>
              <w:rPr>
                <w:webHidden/>
                <w:rStyle w:val="IndexLink"/>
                <w:rtl w:val="true"/>
              </w:rPr>
              <w:t>أ ـ إشارة عمرو بن العاص</w:t>
            </w:r>
            <w:r>
              <w:rPr>
                <w:rStyle w:val="IndexLink"/>
                <w:rtl w:val="true"/>
              </w:rPr>
              <w:tab/>
            </w:r>
            <w:r>
              <w:rPr>
                <w:rStyle w:val="IndexLink"/>
              </w:rPr>
              <w:t>505</w:t>
            </w:r>
          </w:hyperlink>
        </w:p>
        <w:p>
          <w:pPr>
            <w:pStyle w:val="Contents6"/>
            <w:tabs>
              <w:tab w:val="clear" w:pos="7609"/>
              <w:tab w:val="right" w:pos="9026" w:leader="dot"/>
            </w:tabs>
            <w:rPr/>
          </w:pPr>
          <w:hyperlink w:anchor="__RefHeading___Toc1042662_3804643083">
            <w:r>
              <w:rPr>
                <w:webHidden/>
                <w:rStyle w:val="IndexLink"/>
                <w:rtl w:val="true"/>
              </w:rPr>
              <w:t>ب ـ الاستعانة بعمرو بن العاص</w:t>
            </w:r>
            <w:r>
              <w:rPr>
                <w:rStyle w:val="IndexLink"/>
                <w:rtl w:val="true"/>
              </w:rPr>
              <w:tab/>
            </w:r>
            <w:r>
              <w:rPr>
                <w:rStyle w:val="IndexLink"/>
              </w:rPr>
              <w:t>505</w:t>
            </w:r>
          </w:hyperlink>
        </w:p>
        <w:p>
          <w:pPr>
            <w:pStyle w:val="Contents6"/>
            <w:tabs>
              <w:tab w:val="clear" w:pos="7609"/>
              <w:tab w:val="right" w:pos="9026" w:leader="dot"/>
            </w:tabs>
            <w:rPr/>
          </w:pPr>
          <w:hyperlink w:anchor="__RefHeading___Toc1042664_3804643083">
            <w:r>
              <w:rPr>
                <w:webHidden/>
                <w:rStyle w:val="IndexLink"/>
                <w:rtl w:val="true"/>
              </w:rPr>
              <w:t>ج ـ وعد المؤازرة المشروطة</w:t>
            </w:r>
            <w:r>
              <w:rPr>
                <w:rStyle w:val="IndexLink"/>
                <w:rtl w:val="true"/>
              </w:rPr>
              <w:tab/>
            </w:r>
            <w:r>
              <w:rPr>
                <w:rStyle w:val="IndexLink"/>
              </w:rPr>
              <w:t>506</w:t>
            </w:r>
          </w:hyperlink>
        </w:p>
        <w:p>
          <w:pPr>
            <w:pStyle w:val="Contents6"/>
            <w:tabs>
              <w:tab w:val="clear" w:pos="7609"/>
              <w:tab w:val="right" w:pos="9026" w:leader="dot"/>
            </w:tabs>
            <w:rPr/>
          </w:pPr>
          <w:hyperlink w:anchor="__RefHeading___Toc1042666_3804643083">
            <w:r>
              <w:rPr>
                <w:webHidden/>
                <w:rStyle w:val="IndexLink"/>
                <w:rtl w:val="true"/>
              </w:rPr>
              <w:t>د ـ استغلال قميص عثمان</w:t>
            </w:r>
            <w:r>
              <w:rPr>
                <w:rStyle w:val="IndexLink"/>
                <w:rtl w:val="true"/>
              </w:rPr>
              <w:tab/>
            </w:r>
            <w:r>
              <w:rPr>
                <w:rStyle w:val="IndexLink"/>
              </w:rPr>
              <w:t>507</w:t>
            </w:r>
          </w:hyperlink>
        </w:p>
        <w:p>
          <w:pPr>
            <w:pStyle w:val="Contents6"/>
            <w:tabs>
              <w:tab w:val="clear" w:pos="7609"/>
              <w:tab w:val="right" w:pos="9026" w:leader="dot"/>
            </w:tabs>
            <w:rPr/>
          </w:pPr>
          <w:hyperlink w:anchor="__RefHeading___Toc1042668_3804643083">
            <w:r>
              <w:rPr>
                <w:webHidden/>
                <w:rStyle w:val="IndexLink"/>
                <w:rtl w:val="true"/>
              </w:rPr>
              <w:t>ه ـ المصالحة مع الرّوم</w:t>
            </w:r>
            <w:r>
              <w:rPr>
                <w:rStyle w:val="IndexLink"/>
                <w:rtl w:val="true"/>
              </w:rPr>
              <w:tab/>
            </w:r>
            <w:r>
              <w:rPr>
                <w:rStyle w:val="IndexLink"/>
              </w:rPr>
              <w:t>507</w:t>
            </w:r>
          </w:hyperlink>
        </w:p>
        <w:p>
          <w:pPr>
            <w:pStyle w:val="Contents6"/>
            <w:tabs>
              <w:tab w:val="clear" w:pos="7609"/>
              <w:tab w:val="right" w:pos="9026" w:leader="dot"/>
            </w:tabs>
            <w:rPr/>
          </w:pPr>
          <w:hyperlink w:anchor="__RefHeading___Toc1042670_3804643083">
            <w:r>
              <w:rPr>
                <w:webHidden/>
                <w:rStyle w:val="IndexLink"/>
                <w:rtl w:val="true"/>
              </w:rPr>
              <w:t>و ـ الاستنصار من مكّة والمدينة</w:t>
            </w:r>
            <w:r>
              <w:rPr>
                <w:rStyle w:val="IndexLink"/>
                <w:rtl w:val="true"/>
              </w:rPr>
              <w:tab/>
            </w:r>
            <w:r>
              <w:rPr>
                <w:rStyle w:val="IndexLink"/>
              </w:rPr>
              <w:t>507</w:t>
            </w:r>
          </w:hyperlink>
        </w:p>
        <w:p>
          <w:pPr>
            <w:pStyle w:val="Contents6"/>
            <w:tabs>
              <w:tab w:val="clear" w:pos="7609"/>
              <w:tab w:val="right" w:pos="9026" w:leader="dot"/>
            </w:tabs>
            <w:rPr/>
          </w:pPr>
          <w:hyperlink w:anchor="__RefHeading___Toc1042672_3804643083">
            <w:r>
              <w:rPr>
                <w:webHidden/>
                <w:rStyle w:val="IndexLink"/>
                <w:rtl w:val="true"/>
              </w:rPr>
              <w:t>ز ـ إعلان الحرب</w:t>
            </w:r>
            <w:r>
              <w:rPr>
                <w:rStyle w:val="IndexLink"/>
                <w:rtl w:val="true"/>
              </w:rPr>
              <w:tab/>
            </w:r>
            <w:r>
              <w:rPr>
                <w:rStyle w:val="IndexLink"/>
              </w:rPr>
              <w:t>508</w:t>
            </w:r>
          </w:hyperlink>
        </w:p>
        <w:p>
          <w:pPr>
            <w:pStyle w:val="Contents6"/>
            <w:tabs>
              <w:tab w:val="clear" w:pos="7609"/>
              <w:tab w:val="right" w:pos="9026" w:leader="dot"/>
            </w:tabs>
            <w:rPr/>
          </w:pPr>
          <w:hyperlink w:anchor="__RefHeading___Toc1042674_3804643083">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مسير الإمام عليه السلام إلى صفّين</w:t>
            </w:r>
            <w:r>
              <w:rPr>
                <w:rStyle w:val="IndexLink"/>
                <w:rtl w:val="true"/>
              </w:rPr>
              <w:tab/>
            </w:r>
            <w:r>
              <w:rPr>
                <w:rStyle w:val="IndexLink"/>
              </w:rPr>
              <w:t>509</w:t>
            </w:r>
          </w:hyperlink>
        </w:p>
        <w:p>
          <w:pPr>
            <w:pStyle w:val="Contents6"/>
            <w:tabs>
              <w:tab w:val="clear" w:pos="7609"/>
              <w:tab w:val="right" w:pos="9026" w:leader="dot"/>
            </w:tabs>
            <w:rPr/>
          </w:pPr>
          <w:hyperlink w:anchor="__RefHeading___Toc1042676_3804643083">
            <w:r>
              <w:rPr>
                <w:webHidden/>
                <w:rStyle w:val="IndexLink"/>
                <w:rtl w:val="true"/>
              </w:rPr>
              <w:t>اشاره</w:t>
            </w:r>
            <w:r>
              <w:rPr>
                <w:rStyle w:val="IndexLink"/>
                <w:rtl w:val="true"/>
              </w:rPr>
              <w:tab/>
            </w:r>
            <w:r>
              <w:rPr>
                <w:rStyle w:val="IndexLink"/>
              </w:rPr>
              <w:t>509</w:t>
            </w:r>
          </w:hyperlink>
        </w:p>
        <w:p>
          <w:pPr>
            <w:pStyle w:val="Contents6"/>
            <w:tabs>
              <w:tab w:val="clear" w:pos="7609"/>
              <w:tab w:val="right" w:pos="9026" w:leader="dot"/>
            </w:tabs>
            <w:rPr/>
          </w:pPr>
          <w:hyperlink w:anchor="__RefHeading___Toc1042678_3804643083">
            <w:r>
              <w:rPr>
                <w:webHidden/>
                <w:rStyle w:val="IndexLink"/>
                <w:rtl w:val="true"/>
              </w:rPr>
              <w:t>أ ـ استشارة الإمام عليه السلام في المسير إلى صفّين</w:t>
            </w:r>
            <w:r>
              <w:rPr>
                <w:rStyle w:val="IndexLink"/>
                <w:rtl w:val="true"/>
              </w:rPr>
              <w:tab/>
            </w:r>
            <w:r>
              <w:rPr>
                <w:rStyle w:val="IndexLink"/>
              </w:rPr>
              <w:t>509</w:t>
            </w:r>
          </w:hyperlink>
        </w:p>
        <w:p>
          <w:pPr>
            <w:pStyle w:val="Contents6"/>
            <w:tabs>
              <w:tab w:val="clear" w:pos="7609"/>
              <w:tab w:val="right" w:pos="9026" w:leader="dot"/>
            </w:tabs>
            <w:rPr/>
          </w:pPr>
          <w:hyperlink w:anchor="__RefHeading___Toc1042680_3804643083">
            <w:r>
              <w:rPr>
                <w:webHidden/>
                <w:rStyle w:val="IndexLink"/>
                <w:rtl w:val="true"/>
              </w:rPr>
              <w:t>ب ـ خطبة الإمام عليه السلام قبل الشّخوص</w:t>
            </w:r>
            <w:r>
              <w:rPr>
                <w:rStyle w:val="IndexLink"/>
                <w:rtl w:val="true"/>
              </w:rPr>
              <w:tab/>
            </w:r>
            <w:r>
              <w:rPr>
                <w:rStyle w:val="IndexLink"/>
              </w:rPr>
              <w:t>509</w:t>
            </w:r>
          </w:hyperlink>
        </w:p>
        <w:p>
          <w:pPr>
            <w:pStyle w:val="Contents6"/>
            <w:tabs>
              <w:tab w:val="clear" w:pos="7609"/>
              <w:tab w:val="right" w:pos="9026" w:leader="dot"/>
            </w:tabs>
            <w:rPr/>
          </w:pPr>
          <w:hyperlink w:anchor="__RefHeading___Toc1042682_3804643083">
            <w:r>
              <w:rPr>
                <w:webHidden/>
                <w:rStyle w:val="IndexLink"/>
                <w:rtl w:val="true"/>
              </w:rPr>
              <w:t>ج ـ بكاء الإمام عليه السلام لمّا وصل إلى كربلاء</w:t>
            </w:r>
            <w:r>
              <w:rPr>
                <w:rStyle w:val="IndexLink"/>
                <w:rtl w:val="true"/>
              </w:rPr>
              <w:tab/>
            </w:r>
            <w:r>
              <w:rPr>
                <w:rStyle w:val="IndexLink"/>
              </w:rPr>
              <w:t>510</w:t>
            </w:r>
          </w:hyperlink>
        </w:p>
        <w:p>
          <w:pPr>
            <w:pStyle w:val="Contents6"/>
            <w:tabs>
              <w:tab w:val="clear" w:pos="7609"/>
              <w:tab w:val="right" w:pos="9026" w:leader="dot"/>
            </w:tabs>
            <w:rPr/>
          </w:pPr>
          <w:hyperlink w:anchor="__RefHeading___Toc1042684_3804643083">
            <w:r>
              <w:rPr>
                <w:webHidden/>
                <w:rStyle w:val="IndexLink"/>
                <w:rtl w:val="true"/>
              </w:rPr>
              <w:t>د ـ الأشتَر عَلى مقَدمَة جَيش الإمام عليه السلام</w:t>
            </w:r>
            <w:r>
              <w:rPr>
                <w:rStyle w:val="IndexLink"/>
                <w:rtl w:val="true"/>
              </w:rPr>
              <w:tab/>
            </w:r>
            <w:r>
              <w:rPr>
                <w:rStyle w:val="IndexLink"/>
              </w:rPr>
              <w:t>510</w:t>
            </w:r>
          </w:hyperlink>
        </w:p>
        <w:p>
          <w:pPr>
            <w:pStyle w:val="Contents6"/>
            <w:tabs>
              <w:tab w:val="clear" w:pos="7609"/>
              <w:tab w:val="right" w:pos="9026" w:leader="dot"/>
            </w:tabs>
            <w:rPr/>
          </w:pPr>
          <w:hyperlink w:anchor="__RefHeading___Toc1042686_3804643083">
            <w:r>
              <w:rPr>
                <w:webHidden/>
                <w:rStyle w:val="IndexLink"/>
                <w:rtl w:val="true"/>
              </w:rPr>
              <w:t>ه ـ مواجهة مقدمة الجيشين</w:t>
            </w:r>
            <w:r>
              <w:rPr>
                <w:rStyle w:val="IndexLink"/>
                <w:rtl w:val="true"/>
              </w:rPr>
              <w:tab/>
            </w:r>
            <w:r>
              <w:rPr>
                <w:rStyle w:val="IndexLink"/>
              </w:rPr>
              <w:t>512</w:t>
            </w:r>
          </w:hyperlink>
        </w:p>
        <w:p>
          <w:pPr>
            <w:pStyle w:val="Contents6"/>
            <w:tabs>
              <w:tab w:val="clear" w:pos="7609"/>
              <w:tab w:val="right" w:pos="9026" w:leader="dot"/>
            </w:tabs>
            <w:rPr/>
          </w:pPr>
          <w:hyperlink w:anchor="__RefHeading___Toc1042688_3804643083">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مواجهة الجيشين</w:t>
            </w:r>
            <w:r>
              <w:rPr>
                <w:rStyle w:val="IndexLink"/>
                <w:rtl w:val="true"/>
              </w:rPr>
              <w:tab/>
            </w:r>
            <w:r>
              <w:rPr>
                <w:rStyle w:val="IndexLink"/>
              </w:rPr>
              <w:t>513</w:t>
            </w:r>
          </w:hyperlink>
        </w:p>
        <w:p>
          <w:pPr>
            <w:pStyle w:val="Contents6"/>
            <w:tabs>
              <w:tab w:val="clear" w:pos="7609"/>
              <w:tab w:val="right" w:pos="9026" w:leader="dot"/>
            </w:tabs>
            <w:rPr/>
          </w:pPr>
          <w:hyperlink w:anchor="__RefHeading___Toc1042690_3804643083">
            <w:r>
              <w:rPr>
                <w:webHidden/>
                <w:rStyle w:val="IndexLink"/>
                <w:rtl w:val="true"/>
              </w:rPr>
              <w:t>اشاره</w:t>
            </w:r>
            <w:r>
              <w:rPr>
                <w:rStyle w:val="IndexLink"/>
                <w:rtl w:val="true"/>
              </w:rPr>
              <w:tab/>
            </w:r>
            <w:r>
              <w:rPr>
                <w:rStyle w:val="IndexLink"/>
              </w:rPr>
              <w:t>513</w:t>
            </w:r>
          </w:hyperlink>
        </w:p>
        <w:p>
          <w:pPr>
            <w:pStyle w:val="Contents6"/>
            <w:tabs>
              <w:tab w:val="clear" w:pos="7609"/>
              <w:tab w:val="right" w:pos="9026" w:leader="dot"/>
            </w:tabs>
            <w:rPr/>
          </w:pPr>
          <w:hyperlink w:anchor="__RefHeading___Toc1042692_3804643083">
            <w:r>
              <w:rPr>
                <w:webHidden/>
                <w:rStyle w:val="IndexLink"/>
                <w:rtl w:val="true"/>
              </w:rPr>
              <w:t>أ ـ مكافأة الإساءة بالإحسان</w:t>
            </w:r>
            <w:r>
              <w:rPr>
                <w:rStyle w:val="IndexLink"/>
                <w:rtl w:val="true"/>
              </w:rPr>
              <w:tab/>
            </w:r>
            <w:r>
              <w:rPr>
                <w:rStyle w:val="IndexLink"/>
              </w:rPr>
              <w:t>515</w:t>
            </w:r>
          </w:hyperlink>
        </w:p>
        <w:p>
          <w:pPr>
            <w:pStyle w:val="Contents6"/>
            <w:tabs>
              <w:tab w:val="clear" w:pos="7609"/>
              <w:tab w:val="right" w:pos="9026" w:leader="dot"/>
            </w:tabs>
            <w:rPr/>
          </w:pPr>
          <w:hyperlink w:anchor="__RefHeading___Toc1042694_3804643083">
            <w:r>
              <w:rPr>
                <w:webHidden/>
                <w:rStyle w:val="IndexLink"/>
                <w:rtl w:val="true"/>
              </w:rPr>
              <w:t>ب ـ بداية القتال</w:t>
            </w:r>
            <w:r>
              <w:rPr>
                <w:rStyle w:val="IndexLink"/>
                <w:rtl w:val="true"/>
              </w:rPr>
              <w:tab/>
            </w:r>
            <w:r>
              <w:rPr>
                <w:rStyle w:val="IndexLink"/>
              </w:rPr>
              <w:t>516</w:t>
            </w:r>
          </w:hyperlink>
        </w:p>
        <w:p>
          <w:pPr>
            <w:pStyle w:val="Contents6"/>
            <w:tabs>
              <w:tab w:val="clear" w:pos="7609"/>
              <w:tab w:val="right" w:pos="9026" w:leader="dot"/>
            </w:tabs>
            <w:rPr/>
          </w:pPr>
          <w:hyperlink w:anchor="__RefHeading___Toc1042696_3804643083">
            <w:r>
              <w:rPr>
                <w:webHidden/>
                <w:rStyle w:val="IndexLink"/>
                <w:rtl w:val="true"/>
              </w:rPr>
              <w:t>ج ـ الهدنة رجاء الصّلح</w:t>
            </w:r>
            <w:r>
              <w:rPr>
                <w:rStyle w:val="IndexLink"/>
                <w:rtl w:val="true"/>
              </w:rPr>
              <w:tab/>
            </w:r>
            <w:r>
              <w:rPr>
                <w:rStyle w:val="IndexLink"/>
              </w:rPr>
              <w:t>517</w:t>
            </w:r>
          </w:hyperlink>
        </w:p>
        <w:p>
          <w:pPr>
            <w:pStyle w:val="Contents6"/>
            <w:tabs>
              <w:tab w:val="clear" w:pos="7609"/>
              <w:tab w:val="right" w:pos="9026" w:leader="dot"/>
            </w:tabs>
            <w:rPr/>
          </w:pPr>
          <w:hyperlink w:anchor="__RefHeading___Toc1042698_3804643083">
            <w:r>
              <w:rPr>
                <w:webHidden/>
                <w:rStyle w:val="IndexLink"/>
                <w:rtl w:val="true"/>
              </w:rPr>
              <w:t>د ـ الاستئناء رجاء الاهتداء</w:t>
            </w:r>
            <w:r>
              <w:rPr>
                <w:rStyle w:val="IndexLink"/>
                <w:rtl w:val="true"/>
              </w:rPr>
              <w:tab/>
            </w:r>
            <w:r>
              <w:rPr>
                <w:rStyle w:val="IndexLink"/>
              </w:rPr>
              <w:t>517</w:t>
            </w:r>
          </w:hyperlink>
        </w:p>
        <w:p>
          <w:pPr>
            <w:pStyle w:val="Contents6"/>
            <w:tabs>
              <w:tab w:val="clear" w:pos="7609"/>
              <w:tab w:val="right" w:pos="9026" w:leader="dot"/>
            </w:tabs>
            <w:rPr/>
          </w:pPr>
          <w:hyperlink w:anchor="__RefHeading___Toc1042700_3804643083">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القتال</w:t>
            </w:r>
            <w:r>
              <w:rPr>
                <w:rStyle w:val="IndexLink"/>
                <w:rtl w:val="true"/>
              </w:rPr>
              <w:tab/>
            </w:r>
            <w:r>
              <w:rPr>
                <w:rStyle w:val="IndexLink"/>
              </w:rPr>
              <w:t>518</w:t>
            </w:r>
          </w:hyperlink>
        </w:p>
        <w:p>
          <w:pPr>
            <w:pStyle w:val="Contents6"/>
            <w:tabs>
              <w:tab w:val="clear" w:pos="7609"/>
              <w:tab w:val="right" w:pos="9026" w:leader="dot"/>
            </w:tabs>
            <w:rPr/>
          </w:pPr>
          <w:hyperlink w:anchor="__RefHeading___Toc1042702_3804643083">
            <w:r>
              <w:rPr>
                <w:webHidden/>
                <w:rStyle w:val="IndexLink"/>
                <w:rtl w:val="true"/>
              </w:rPr>
              <w:t>اشاره</w:t>
            </w:r>
            <w:r>
              <w:rPr>
                <w:rStyle w:val="IndexLink"/>
                <w:rtl w:val="true"/>
              </w:rPr>
              <w:tab/>
            </w:r>
            <w:r>
              <w:rPr>
                <w:rStyle w:val="IndexLink"/>
              </w:rPr>
              <w:t>518</w:t>
            </w:r>
          </w:hyperlink>
        </w:p>
        <w:p>
          <w:pPr>
            <w:pStyle w:val="Contents6"/>
            <w:tabs>
              <w:tab w:val="clear" w:pos="7609"/>
              <w:tab w:val="right" w:pos="9026" w:leader="dot"/>
            </w:tabs>
            <w:rPr/>
          </w:pPr>
          <w:hyperlink w:anchor="__RefHeading___Toc1042704_3804643083">
            <w:r>
              <w:rPr>
                <w:webHidden/>
                <w:rStyle w:val="IndexLink"/>
                <w:rtl w:val="true"/>
              </w:rPr>
              <w:t>أ ـ دعاء الإمام عليه السلام قبل القتال</w:t>
            </w:r>
            <w:r>
              <w:rPr>
                <w:rStyle w:val="IndexLink"/>
                <w:rtl w:val="true"/>
              </w:rPr>
              <w:tab/>
            </w:r>
            <w:r>
              <w:rPr>
                <w:rStyle w:val="IndexLink"/>
              </w:rPr>
              <w:t>518</w:t>
            </w:r>
          </w:hyperlink>
        </w:p>
        <w:p>
          <w:pPr>
            <w:pStyle w:val="Contents6"/>
            <w:tabs>
              <w:tab w:val="clear" w:pos="7609"/>
              <w:tab w:val="right" w:pos="9026" w:leader="dot"/>
            </w:tabs>
            <w:rPr/>
          </w:pPr>
          <w:hyperlink w:anchor="__RefHeading___Toc1042706_3804643083">
            <w:r>
              <w:rPr>
                <w:webHidden/>
                <w:rStyle w:val="IndexLink"/>
                <w:rtl w:val="true"/>
              </w:rPr>
              <w:t>ب ـ الأمر بالقتال</w:t>
            </w:r>
            <w:r>
              <w:rPr>
                <w:rStyle w:val="IndexLink"/>
                <w:rtl w:val="true"/>
              </w:rPr>
              <w:tab/>
            </w:r>
            <w:r>
              <w:rPr>
                <w:rStyle w:val="IndexLink"/>
              </w:rPr>
              <w:t>518</w:t>
            </w:r>
          </w:hyperlink>
        </w:p>
        <w:p>
          <w:pPr>
            <w:pStyle w:val="Contents6"/>
            <w:tabs>
              <w:tab w:val="clear" w:pos="7609"/>
              <w:tab w:val="right" w:pos="9026" w:leader="dot"/>
            </w:tabs>
            <w:rPr/>
          </w:pPr>
          <w:hyperlink w:anchor="__RefHeading___Toc1042708_3804643083">
            <w:r>
              <w:rPr>
                <w:webHidden/>
                <w:rStyle w:val="IndexLink"/>
                <w:rtl w:val="true"/>
              </w:rPr>
              <w:t>ج ـ تحريض الإمام عليه السلام أصحابه على القتال</w:t>
            </w:r>
            <w:r>
              <w:rPr>
                <w:rStyle w:val="IndexLink"/>
                <w:rtl w:val="true"/>
              </w:rPr>
              <w:tab/>
            </w:r>
            <w:r>
              <w:rPr>
                <w:rStyle w:val="IndexLink"/>
              </w:rPr>
              <w:t>518</w:t>
            </w:r>
          </w:hyperlink>
        </w:p>
        <w:p>
          <w:pPr>
            <w:pStyle w:val="Contents6"/>
            <w:tabs>
              <w:tab w:val="clear" w:pos="7609"/>
              <w:tab w:val="right" w:pos="9026" w:leader="dot"/>
            </w:tabs>
            <w:rPr/>
          </w:pPr>
          <w:hyperlink w:anchor="__RefHeading___Toc1042710_3804643083">
            <w:r>
              <w:rPr>
                <w:webHidden/>
                <w:rStyle w:val="IndexLink"/>
                <w:rtl w:val="true"/>
              </w:rPr>
              <w:t>د ـ اليوم الأوّل من القتال</w:t>
            </w:r>
            <w:r>
              <w:rPr>
                <w:rStyle w:val="IndexLink"/>
                <w:rtl w:val="true"/>
              </w:rPr>
              <w:tab/>
            </w:r>
            <w:r>
              <w:rPr>
                <w:rStyle w:val="IndexLink"/>
              </w:rPr>
              <w:t>519</w:t>
            </w:r>
          </w:hyperlink>
        </w:p>
        <w:p>
          <w:pPr>
            <w:pStyle w:val="Contents6"/>
            <w:tabs>
              <w:tab w:val="clear" w:pos="7609"/>
              <w:tab w:val="right" w:pos="9026" w:leader="dot"/>
            </w:tabs>
            <w:rPr/>
          </w:pPr>
          <w:hyperlink w:anchor="__RefHeading___Toc1042712_3804643083">
            <w:r>
              <w:rPr>
                <w:webHidden/>
                <w:rStyle w:val="IndexLink"/>
                <w:rtl w:val="true"/>
              </w:rPr>
              <w:t>ه ـ اليوم الثّاني من القتال</w:t>
            </w:r>
            <w:r>
              <w:rPr>
                <w:rStyle w:val="IndexLink"/>
                <w:rtl w:val="true"/>
              </w:rPr>
              <w:tab/>
            </w:r>
            <w:r>
              <w:rPr>
                <w:rStyle w:val="IndexLink"/>
              </w:rPr>
              <w:t>520</w:t>
            </w:r>
          </w:hyperlink>
        </w:p>
        <w:p>
          <w:pPr>
            <w:pStyle w:val="Contents6"/>
            <w:tabs>
              <w:tab w:val="clear" w:pos="7609"/>
              <w:tab w:val="right" w:pos="9026" w:leader="dot"/>
            </w:tabs>
            <w:rPr/>
          </w:pPr>
          <w:hyperlink w:anchor="__RefHeading___Toc1042714_3804643083">
            <w:r>
              <w:rPr>
                <w:webHidden/>
                <w:rStyle w:val="IndexLink"/>
                <w:rtl w:val="true"/>
              </w:rPr>
              <w:t>و ـ اليوم الثّالث من القتال</w:t>
            </w:r>
            <w:r>
              <w:rPr>
                <w:rStyle w:val="IndexLink"/>
                <w:rtl w:val="true"/>
              </w:rPr>
              <w:tab/>
            </w:r>
            <w:r>
              <w:rPr>
                <w:rStyle w:val="IndexLink"/>
              </w:rPr>
              <w:t>520</w:t>
            </w:r>
          </w:hyperlink>
        </w:p>
        <w:p>
          <w:pPr>
            <w:pStyle w:val="Contents6"/>
            <w:tabs>
              <w:tab w:val="clear" w:pos="7609"/>
              <w:tab w:val="right" w:pos="9026" w:leader="dot"/>
            </w:tabs>
            <w:rPr/>
          </w:pPr>
          <w:hyperlink w:anchor="__RefHeading___Toc1042716_3804643083">
            <w:r>
              <w:rPr>
                <w:webHidden/>
                <w:rStyle w:val="IndexLink"/>
                <w:rtl w:val="true"/>
              </w:rPr>
              <w:t>ز ـ اليوم الرّابع من القتال</w:t>
            </w:r>
            <w:r>
              <w:rPr>
                <w:rStyle w:val="IndexLink"/>
                <w:rtl w:val="true"/>
              </w:rPr>
              <w:tab/>
            </w:r>
            <w:r>
              <w:rPr>
                <w:rStyle w:val="IndexLink"/>
              </w:rPr>
              <w:t>521</w:t>
            </w:r>
          </w:hyperlink>
        </w:p>
        <w:p>
          <w:pPr>
            <w:pStyle w:val="Contents6"/>
            <w:tabs>
              <w:tab w:val="clear" w:pos="7609"/>
              <w:tab w:val="right" w:pos="9026" w:leader="dot"/>
            </w:tabs>
            <w:rPr/>
          </w:pPr>
          <w:hyperlink w:anchor="__RefHeading___Toc1042718_3804643083">
            <w:r>
              <w:rPr>
                <w:webHidden/>
                <w:rStyle w:val="IndexLink"/>
                <w:rtl w:val="true"/>
              </w:rPr>
              <w:t>ح ـ اليوم الخامس من القتال</w:t>
            </w:r>
            <w:r>
              <w:rPr>
                <w:rStyle w:val="IndexLink"/>
                <w:rtl w:val="true"/>
              </w:rPr>
              <w:tab/>
            </w:r>
            <w:r>
              <w:rPr>
                <w:rStyle w:val="IndexLink"/>
              </w:rPr>
              <w:t>521</w:t>
            </w:r>
          </w:hyperlink>
        </w:p>
        <w:p>
          <w:pPr>
            <w:pStyle w:val="Contents6"/>
            <w:tabs>
              <w:tab w:val="clear" w:pos="7609"/>
              <w:tab w:val="right" w:pos="9026" w:leader="dot"/>
            </w:tabs>
            <w:rPr/>
          </w:pPr>
          <w:hyperlink w:anchor="__RefHeading___Toc1042720_3804643083">
            <w:r>
              <w:rPr>
                <w:webHidden/>
                <w:rStyle w:val="IndexLink"/>
                <w:rtl w:val="true"/>
              </w:rPr>
              <w:t>ط ـ اليوم السّادس من القتال</w:t>
            </w:r>
            <w:r>
              <w:rPr>
                <w:rStyle w:val="IndexLink"/>
                <w:rtl w:val="true"/>
              </w:rPr>
              <w:tab/>
            </w:r>
            <w:r>
              <w:rPr>
                <w:rStyle w:val="IndexLink"/>
              </w:rPr>
              <w:t>522</w:t>
            </w:r>
          </w:hyperlink>
        </w:p>
        <w:p>
          <w:pPr>
            <w:pStyle w:val="Contents6"/>
            <w:tabs>
              <w:tab w:val="clear" w:pos="7609"/>
              <w:tab w:val="right" w:pos="9026" w:leader="dot"/>
            </w:tabs>
            <w:rPr/>
          </w:pPr>
          <w:hyperlink w:anchor="__RefHeading___Toc1042722_3804643083">
            <w:r>
              <w:rPr>
                <w:webHidden/>
                <w:rStyle w:val="IndexLink"/>
                <w:rtl w:val="true"/>
              </w:rPr>
              <w:t>ي ـ اليوم السّابع من القتال</w:t>
            </w:r>
            <w:r>
              <w:rPr>
                <w:rStyle w:val="IndexLink"/>
                <w:rtl w:val="true"/>
              </w:rPr>
              <w:tab/>
            </w:r>
            <w:r>
              <w:rPr>
                <w:rStyle w:val="IndexLink"/>
              </w:rPr>
              <w:t>522</w:t>
            </w:r>
          </w:hyperlink>
        </w:p>
        <w:p>
          <w:pPr>
            <w:pStyle w:val="Contents6"/>
            <w:tabs>
              <w:tab w:val="clear" w:pos="7609"/>
              <w:tab w:val="right" w:pos="9026" w:leader="dot"/>
            </w:tabs>
            <w:rPr/>
          </w:pPr>
          <w:hyperlink w:anchor="__RefHeading___Toc1042724_3804643083">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اشتداد القتال</w:t>
            </w:r>
            <w:r>
              <w:rPr>
                <w:rStyle w:val="IndexLink"/>
                <w:rtl w:val="true"/>
              </w:rPr>
              <w:tab/>
            </w:r>
            <w:r>
              <w:rPr>
                <w:rStyle w:val="IndexLink"/>
              </w:rPr>
              <w:t>522</w:t>
            </w:r>
          </w:hyperlink>
        </w:p>
        <w:p>
          <w:pPr>
            <w:pStyle w:val="Contents6"/>
            <w:tabs>
              <w:tab w:val="clear" w:pos="7609"/>
              <w:tab w:val="right" w:pos="9026" w:leader="dot"/>
            </w:tabs>
            <w:rPr/>
          </w:pPr>
          <w:hyperlink w:anchor="__RefHeading___Toc1042726_3804643083">
            <w:r>
              <w:rPr>
                <w:webHidden/>
                <w:rStyle w:val="IndexLink"/>
                <w:rtl w:val="true"/>
              </w:rPr>
              <w:t>اشاره</w:t>
            </w:r>
            <w:r>
              <w:rPr>
                <w:rStyle w:val="IndexLink"/>
                <w:rtl w:val="true"/>
              </w:rPr>
              <w:tab/>
            </w:r>
            <w:r>
              <w:rPr>
                <w:rStyle w:val="IndexLink"/>
              </w:rPr>
              <w:t>522</w:t>
            </w:r>
          </w:hyperlink>
        </w:p>
        <w:p>
          <w:pPr>
            <w:pStyle w:val="Contents6"/>
            <w:tabs>
              <w:tab w:val="clear" w:pos="7609"/>
              <w:tab w:val="right" w:pos="9026" w:leader="dot"/>
            </w:tabs>
            <w:rPr/>
          </w:pPr>
          <w:hyperlink w:anchor="__RefHeading___Toc1042728_3804643083">
            <w:r>
              <w:rPr>
                <w:webHidden/>
                <w:rStyle w:val="IndexLink"/>
                <w:rtl w:val="true"/>
              </w:rPr>
              <w:t>أ ـ القتال الجماعيّ</w:t>
            </w:r>
            <w:r>
              <w:rPr>
                <w:rStyle w:val="IndexLink"/>
                <w:rtl w:val="true"/>
              </w:rPr>
              <w:tab/>
            </w:r>
            <w:r>
              <w:rPr>
                <w:rStyle w:val="IndexLink"/>
              </w:rPr>
              <w:t>522</w:t>
            </w:r>
          </w:hyperlink>
        </w:p>
        <w:p>
          <w:pPr>
            <w:pStyle w:val="Contents6"/>
            <w:tabs>
              <w:tab w:val="clear" w:pos="7609"/>
              <w:tab w:val="right" w:pos="9026" w:leader="dot"/>
            </w:tabs>
            <w:rPr/>
          </w:pPr>
          <w:hyperlink w:anchor="__RefHeading___Toc1042730_3804643083">
            <w:r>
              <w:rPr>
                <w:webHidden/>
                <w:rStyle w:val="IndexLink"/>
                <w:rtl w:val="true"/>
              </w:rPr>
              <w:t>ب ـ استشهاد اويس بن عامر القرني</w:t>
            </w:r>
            <w:r>
              <w:rPr>
                <w:rStyle w:val="IndexLink"/>
                <w:rtl w:val="true"/>
              </w:rPr>
              <w:tab/>
            </w:r>
            <w:r>
              <w:rPr>
                <w:rStyle w:val="IndexLink"/>
              </w:rPr>
              <w:t>523</w:t>
            </w:r>
          </w:hyperlink>
        </w:p>
        <w:p>
          <w:pPr>
            <w:pStyle w:val="Contents6"/>
            <w:tabs>
              <w:tab w:val="clear" w:pos="7609"/>
              <w:tab w:val="right" w:pos="9026" w:leader="dot"/>
            </w:tabs>
            <w:rPr/>
          </w:pPr>
          <w:hyperlink w:anchor="__RefHeading___Toc1042732_3804643083">
            <w:r>
              <w:rPr>
                <w:webHidden/>
                <w:rStyle w:val="IndexLink"/>
                <w:rtl w:val="true"/>
              </w:rPr>
              <w:t>ج ـ استشهاد هاشم بن عتبة</w:t>
            </w:r>
            <w:r>
              <w:rPr>
                <w:rStyle w:val="IndexLink"/>
                <w:rtl w:val="true"/>
              </w:rPr>
              <w:tab/>
            </w:r>
            <w:r>
              <w:rPr>
                <w:rStyle w:val="IndexLink"/>
              </w:rPr>
              <w:t>523</w:t>
            </w:r>
          </w:hyperlink>
        </w:p>
        <w:p>
          <w:pPr>
            <w:pStyle w:val="Contents6"/>
            <w:tabs>
              <w:tab w:val="clear" w:pos="7609"/>
              <w:tab w:val="right" w:pos="9026" w:leader="dot"/>
            </w:tabs>
            <w:rPr/>
          </w:pPr>
          <w:hyperlink w:anchor="__RefHeading___Toc1042734_3804643083">
            <w:r>
              <w:rPr>
                <w:webHidden/>
                <w:rStyle w:val="IndexLink"/>
                <w:rtl w:val="true"/>
              </w:rPr>
              <w:t>د ـ استشهاد عمّار بن ياسر</w:t>
            </w:r>
            <w:r>
              <w:rPr>
                <w:rStyle w:val="IndexLink"/>
                <w:rtl w:val="true"/>
              </w:rPr>
              <w:tab/>
            </w:r>
            <w:r>
              <w:rPr>
                <w:rStyle w:val="IndexLink"/>
              </w:rPr>
              <w:t>523</w:t>
            </w:r>
          </w:hyperlink>
        </w:p>
        <w:p>
          <w:pPr>
            <w:pStyle w:val="Contents6"/>
            <w:tabs>
              <w:tab w:val="clear" w:pos="7609"/>
              <w:tab w:val="right" w:pos="9026" w:leader="dot"/>
            </w:tabs>
            <w:rPr/>
          </w:pPr>
          <w:hyperlink w:anchor="__RefHeading___Toc1042736_3804643083">
            <w:r>
              <w:rPr>
                <w:webHidden/>
                <w:rStyle w:val="IndexLink"/>
                <w:rtl w:val="true"/>
              </w:rPr>
              <w:t>ه ـ اضطراب جيش معاوية</w:t>
            </w:r>
            <w:r>
              <w:rPr>
                <w:rStyle w:val="IndexLink"/>
                <w:rtl w:val="true"/>
              </w:rPr>
              <w:tab/>
            </w:r>
            <w:r>
              <w:rPr>
                <w:rStyle w:val="IndexLink"/>
              </w:rPr>
              <w:t>525</w:t>
            </w:r>
          </w:hyperlink>
        </w:p>
        <w:p>
          <w:pPr>
            <w:pStyle w:val="Contents6"/>
            <w:tabs>
              <w:tab w:val="clear" w:pos="7609"/>
              <w:tab w:val="right" w:pos="9026" w:leader="dot"/>
            </w:tabs>
            <w:rPr/>
          </w:pPr>
          <w:hyperlink w:anchor="__RefHeading___Toc1042738_3804643083">
            <w:r>
              <w:rPr>
                <w:webHidden/>
                <w:rStyle w:val="IndexLink"/>
                <w:rtl w:val="true"/>
              </w:rPr>
              <w:t>و ـ استشهاد خزيمة بن ثابت ذي الشّهادتين</w:t>
            </w:r>
            <w:r>
              <w:rPr>
                <w:rStyle w:val="IndexLink"/>
                <w:rtl w:val="true"/>
              </w:rPr>
              <w:tab/>
            </w:r>
            <w:r>
              <w:rPr>
                <w:rStyle w:val="IndexLink"/>
              </w:rPr>
              <w:t>525</w:t>
            </w:r>
          </w:hyperlink>
        </w:p>
        <w:p>
          <w:pPr>
            <w:pStyle w:val="Contents6"/>
            <w:tabs>
              <w:tab w:val="clear" w:pos="7609"/>
              <w:tab w:val="right" w:pos="9026" w:leader="dot"/>
            </w:tabs>
            <w:rPr/>
          </w:pPr>
          <w:hyperlink w:anchor="__RefHeading___Toc1042740_3804643083">
            <w:r>
              <w:rPr>
                <w:webHidden/>
                <w:rStyle w:val="IndexLink"/>
                <w:rtl w:val="true"/>
              </w:rPr>
              <w:t>ز ـ قتال الأشتر</w:t>
            </w:r>
            <w:r>
              <w:rPr>
                <w:rStyle w:val="IndexLink"/>
                <w:rtl w:val="true"/>
              </w:rPr>
              <w:tab/>
            </w:r>
            <w:r>
              <w:rPr>
                <w:rStyle w:val="IndexLink"/>
              </w:rPr>
              <w:t>526</w:t>
            </w:r>
          </w:hyperlink>
        </w:p>
        <w:p>
          <w:pPr>
            <w:pStyle w:val="Contents6"/>
            <w:tabs>
              <w:tab w:val="clear" w:pos="7609"/>
              <w:tab w:val="right" w:pos="9026" w:leader="dot"/>
            </w:tabs>
            <w:rPr/>
          </w:pPr>
          <w:hyperlink w:anchor="__RefHeading___Toc1042742_3804643083">
            <w:r>
              <w:rPr>
                <w:webHidden/>
                <w:rStyle w:val="IndexLink"/>
                <w:rtl w:val="true"/>
              </w:rPr>
              <w:t>ح ـ قتال الإمام عليه السلام بنفسه</w:t>
            </w:r>
            <w:r>
              <w:rPr>
                <w:rStyle w:val="IndexLink"/>
                <w:rtl w:val="true"/>
              </w:rPr>
              <w:tab/>
            </w:r>
            <w:r>
              <w:rPr>
                <w:rStyle w:val="IndexLink"/>
              </w:rPr>
              <w:t>528</w:t>
            </w:r>
          </w:hyperlink>
        </w:p>
        <w:p>
          <w:pPr>
            <w:pStyle w:val="Contents6"/>
            <w:tabs>
              <w:tab w:val="clear" w:pos="7609"/>
              <w:tab w:val="right" w:pos="9026" w:leader="dot"/>
            </w:tabs>
            <w:rPr/>
          </w:pPr>
          <w:hyperlink w:anchor="__RefHeading___Toc1042744_3804643083">
            <w:r>
              <w:rPr>
                <w:webHidden/>
                <w:rStyle w:val="IndexLink"/>
                <w:rtl w:val="true"/>
              </w:rPr>
              <w:t>ط ـ طمأنينة الإمام عليه السلام في ساحة القتال</w:t>
            </w:r>
            <w:r>
              <w:rPr>
                <w:rStyle w:val="IndexLink"/>
                <w:rtl w:val="true"/>
              </w:rPr>
              <w:tab/>
            </w:r>
            <w:r>
              <w:rPr>
                <w:rStyle w:val="IndexLink"/>
              </w:rPr>
              <w:t>528</w:t>
            </w:r>
          </w:hyperlink>
        </w:p>
        <w:p>
          <w:pPr>
            <w:pStyle w:val="Contents6"/>
            <w:tabs>
              <w:tab w:val="clear" w:pos="7609"/>
              <w:tab w:val="right" w:pos="9026" w:leader="dot"/>
            </w:tabs>
            <w:rPr/>
          </w:pPr>
          <w:hyperlink w:anchor="__RefHeading___Toc1042746_3804643083">
            <w:r>
              <w:rPr>
                <w:webHidden/>
                <w:rStyle w:val="IndexLink"/>
                <w:rtl w:val="true"/>
              </w:rPr>
              <w:t>ي ـ فضيحة عمرو بن العاص</w:t>
            </w:r>
            <w:r>
              <w:rPr>
                <w:rStyle w:val="IndexLink"/>
                <w:rtl w:val="true"/>
              </w:rPr>
              <w:tab/>
            </w:r>
            <w:r>
              <w:rPr>
                <w:rStyle w:val="IndexLink"/>
              </w:rPr>
              <w:t>529</w:t>
            </w:r>
          </w:hyperlink>
        </w:p>
        <w:p>
          <w:pPr>
            <w:pStyle w:val="Contents6"/>
            <w:tabs>
              <w:tab w:val="clear" w:pos="7609"/>
              <w:tab w:val="right" w:pos="9026" w:leader="dot"/>
            </w:tabs>
            <w:rPr/>
          </w:pPr>
          <w:hyperlink w:anchor="__RefHeading___Toc1042748_3804643083">
            <w:r>
              <w:rPr>
                <w:webHidden/>
                <w:rStyle w:val="IndexLink"/>
                <w:rtl w:val="true"/>
              </w:rPr>
              <w:t>ك ـ هجوم الإمام عليه السلام على المجموعة الّتي فيها معاوية</w:t>
            </w:r>
            <w:r>
              <w:rPr>
                <w:rStyle w:val="IndexLink"/>
                <w:rtl w:val="true"/>
              </w:rPr>
              <w:tab/>
            </w:r>
            <w:r>
              <w:rPr>
                <w:rStyle w:val="IndexLink"/>
              </w:rPr>
              <w:t>529</w:t>
            </w:r>
          </w:hyperlink>
        </w:p>
        <w:p>
          <w:pPr>
            <w:pStyle w:val="Contents6"/>
            <w:tabs>
              <w:tab w:val="clear" w:pos="7609"/>
              <w:tab w:val="right" w:pos="9026" w:leader="dot"/>
            </w:tabs>
            <w:rPr/>
          </w:pPr>
          <w:hyperlink w:anchor="__RefHeading___Toc1042750_3804643083">
            <w:r>
              <w:rPr>
                <w:webHidden/>
                <w:rStyle w:val="IndexLink"/>
                <w:rtl w:val="true"/>
              </w:rPr>
              <w:t>ل ـ حيلة معاوية</w:t>
            </w:r>
            <w:r>
              <w:rPr>
                <w:rStyle w:val="IndexLink"/>
                <w:rtl w:val="true"/>
              </w:rPr>
              <w:tab/>
            </w:r>
            <w:r>
              <w:rPr>
                <w:rStyle w:val="IndexLink"/>
              </w:rPr>
              <w:t>530</w:t>
            </w:r>
          </w:hyperlink>
        </w:p>
        <w:p>
          <w:pPr>
            <w:pStyle w:val="Contents6"/>
            <w:tabs>
              <w:tab w:val="clear" w:pos="7609"/>
              <w:tab w:val="right" w:pos="9026" w:leader="dot"/>
            </w:tabs>
            <w:rPr/>
          </w:pPr>
          <w:hyperlink w:anchor="__RefHeading___Toc1042752_3804643083">
            <w:r>
              <w:rPr>
                <w:webHidden/>
                <w:rStyle w:val="IndexLink"/>
                <w:rtl w:val="true"/>
              </w:rPr>
              <w:t>م ـ جواب الإمام عليه السلام</w:t>
            </w:r>
            <w:r>
              <w:rPr>
                <w:rStyle w:val="IndexLink"/>
                <w:rtl w:val="true"/>
              </w:rPr>
              <w:tab/>
            </w:r>
            <w:r>
              <w:rPr>
                <w:rStyle w:val="IndexLink"/>
              </w:rPr>
              <w:t>530</w:t>
            </w:r>
          </w:hyperlink>
        </w:p>
        <w:p>
          <w:pPr>
            <w:pStyle w:val="Contents6"/>
            <w:tabs>
              <w:tab w:val="clear" w:pos="7609"/>
              <w:tab w:val="right" w:pos="9026" w:leader="dot"/>
            </w:tabs>
            <w:rPr/>
          </w:pPr>
          <w:hyperlink w:anchor="__RefHeading___Toc1042754_3804643083">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أشدّ الأيّام</w:t>
            </w:r>
            <w:r>
              <w:rPr>
                <w:rStyle w:val="IndexLink"/>
                <w:rtl w:val="true"/>
              </w:rPr>
              <w:tab/>
            </w:r>
            <w:r>
              <w:rPr>
                <w:rStyle w:val="IndexLink"/>
              </w:rPr>
              <w:t>531</w:t>
            </w:r>
          </w:hyperlink>
        </w:p>
        <w:p>
          <w:pPr>
            <w:pStyle w:val="Contents6"/>
            <w:tabs>
              <w:tab w:val="clear" w:pos="7609"/>
              <w:tab w:val="right" w:pos="9026" w:leader="dot"/>
            </w:tabs>
            <w:rPr/>
          </w:pPr>
          <w:hyperlink w:anchor="__RefHeading___Toc1042756_3804643083">
            <w:r>
              <w:rPr>
                <w:webHidden/>
                <w:rStyle w:val="IndexLink"/>
                <w:rtl w:val="true"/>
              </w:rPr>
              <w:t>اشاره</w:t>
            </w:r>
            <w:r>
              <w:rPr>
                <w:rStyle w:val="IndexLink"/>
                <w:rtl w:val="true"/>
              </w:rPr>
              <w:tab/>
            </w:r>
            <w:r>
              <w:rPr>
                <w:rStyle w:val="IndexLink"/>
              </w:rPr>
              <w:t>531</w:t>
            </w:r>
          </w:hyperlink>
        </w:p>
        <w:p>
          <w:pPr>
            <w:pStyle w:val="Contents6"/>
            <w:tabs>
              <w:tab w:val="clear" w:pos="7609"/>
              <w:tab w:val="right" w:pos="9026" w:leader="dot"/>
            </w:tabs>
            <w:rPr/>
          </w:pPr>
          <w:hyperlink w:anchor="__RefHeading___Toc1042758_3804643083">
            <w:r>
              <w:rPr>
                <w:webHidden/>
                <w:rStyle w:val="IndexLink"/>
                <w:rtl w:val="true"/>
              </w:rPr>
              <w:t>أ ـ وقعة الخميس</w:t>
            </w:r>
            <w:r>
              <w:rPr>
                <w:rStyle w:val="IndexLink"/>
                <w:rtl w:val="true"/>
              </w:rPr>
              <w:tab/>
            </w:r>
            <w:r>
              <w:rPr>
                <w:rStyle w:val="IndexLink"/>
              </w:rPr>
              <w:t>531</w:t>
            </w:r>
          </w:hyperlink>
        </w:p>
        <w:p>
          <w:pPr>
            <w:pStyle w:val="Contents6"/>
            <w:tabs>
              <w:tab w:val="clear" w:pos="7609"/>
              <w:tab w:val="right" w:pos="9026" w:leader="dot"/>
            </w:tabs>
            <w:rPr/>
          </w:pPr>
          <w:hyperlink w:anchor="__RefHeading___Toc1042760_3804643083">
            <w:r>
              <w:rPr>
                <w:webHidden/>
                <w:rStyle w:val="IndexLink"/>
                <w:rtl w:val="true"/>
              </w:rPr>
              <w:t>ب ـ ليلة الهرير</w:t>
            </w:r>
            <w:r>
              <w:rPr>
                <w:rStyle w:val="IndexLink"/>
                <w:rtl w:val="true"/>
              </w:rPr>
              <w:tab/>
            </w:r>
            <w:r>
              <w:rPr>
                <w:rStyle w:val="IndexLink"/>
              </w:rPr>
              <w:t>532</w:t>
            </w:r>
          </w:hyperlink>
        </w:p>
        <w:p>
          <w:pPr>
            <w:pStyle w:val="Contents6"/>
            <w:tabs>
              <w:tab w:val="clear" w:pos="7609"/>
              <w:tab w:val="right" w:pos="9026" w:leader="dot"/>
            </w:tabs>
            <w:rPr/>
          </w:pPr>
          <w:hyperlink w:anchor="__RefHeading___Toc1042762_3804643083">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توقّف الحرب</w:t>
            </w:r>
            <w:r>
              <w:rPr>
                <w:rStyle w:val="IndexLink"/>
                <w:rtl w:val="true"/>
              </w:rPr>
              <w:tab/>
            </w:r>
            <w:r>
              <w:rPr>
                <w:rStyle w:val="IndexLink"/>
              </w:rPr>
              <w:t>533</w:t>
            </w:r>
          </w:hyperlink>
        </w:p>
        <w:p>
          <w:pPr>
            <w:pStyle w:val="Contents6"/>
            <w:tabs>
              <w:tab w:val="clear" w:pos="7609"/>
              <w:tab w:val="right" w:pos="9026" w:leader="dot"/>
            </w:tabs>
            <w:rPr/>
          </w:pPr>
          <w:hyperlink w:anchor="__RefHeading___Toc1042764_3804643083">
            <w:r>
              <w:rPr>
                <w:webHidden/>
                <w:rStyle w:val="IndexLink"/>
                <w:rtl w:val="true"/>
              </w:rPr>
              <w:t>اشاره</w:t>
            </w:r>
            <w:r>
              <w:rPr>
                <w:rStyle w:val="IndexLink"/>
                <w:rtl w:val="true"/>
              </w:rPr>
              <w:tab/>
            </w:r>
            <w:r>
              <w:rPr>
                <w:rStyle w:val="IndexLink"/>
              </w:rPr>
              <w:t>533</w:t>
            </w:r>
          </w:hyperlink>
        </w:p>
        <w:p>
          <w:pPr>
            <w:pStyle w:val="Contents6"/>
            <w:tabs>
              <w:tab w:val="clear" w:pos="7609"/>
              <w:tab w:val="right" w:pos="9026" w:leader="dot"/>
            </w:tabs>
            <w:rPr/>
          </w:pPr>
          <w:hyperlink w:anchor="__RefHeading___Toc1042766_3804643083">
            <w:r>
              <w:rPr>
                <w:webHidden/>
                <w:rStyle w:val="IndexLink"/>
                <w:rtl w:val="true"/>
              </w:rPr>
              <w:t>أ ـ مكر اللّيل</w:t>
            </w:r>
            <w:r>
              <w:rPr>
                <w:rStyle w:val="IndexLink"/>
                <w:rtl w:val="true"/>
              </w:rPr>
              <w:tab/>
            </w:r>
            <w:r>
              <w:rPr>
                <w:rStyle w:val="IndexLink"/>
              </w:rPr>
              <w:t>533</w:t>
            </w:r>
          </w:hyperlink>
        </w:p>
        <w:p>
          <w:pPr>
            <w:pStyle w:val="Contents6"/>
            <w:tabs>
              <w:tab w:val="clear" w:pos="7609"/>
              <w:tab w:val="right" w:pos="9026" w:leader="dot"/>
            </w:tabs>
            <w:rPr/>
          </w:pPr>
          <w:hyperlink w:anchor="__RefHeading___Toc1042768_3804643083">
            <w:r>
              <w:rPr>
                <w:webHidden/>
                <w:rStyle w:val="IndexLink"/>
                <w:rtl w:val="true"/>
              </w:rPr>
              <w:t>ب ـ رفع المصاحف</w:t>
            </w:r>
            <w:r>
              <w:rPr>
                <w:rStyle w:val="IndexLink"/>
                <w:rtl w:val="true"/>
              </w:rPr>
              <w:tab/>
            </w:r>
            <w:r>
              <w:rPr>
                <w:rStyle w:val="IndexLink"/>
              </w:rPr>
              <w:t>533</w:t>
            </w:r>
          </w:hyperlink>
        </w:p>
        <w:p>
          <w:pPr>
            <w:pStyle w:val="Contents6"/>
            <w:tabs>
              <w:tab w:val="clear" w:pos="7609"/>
              <w:tab w:val="right" w:pos="9026" w:leader="dot"/>
            </w:tabs>
            <w:rPr/>
          </w:pPr>
          <w:hyperlink w:anchor="__RefHeading___Toc1042770_3804643083">
            <w:r>
              <w:rPr>
                <w:webHidden/>
                <w:rStyle w:val="IndexLink"/>
                <w:rtl w:val="true"/>
              </w:rPr>
              <w:t>ج ـ الإمام عليه السلام في حصار أصحاب الجباه السّود</w:t>
            </w:r>
            <w:r>
              <w:rPr>
                <w:rStyle w:val="IndexLink"/>
                <w:rtl w:val="true"/>
              </w:rPr>
              <w:tab/>
            </w:r>
            <w:r>
              <w:rPr>
                <w:rStyle w:val="IndexLink"/>
              </w:rPr>
              <w:t>534</w:t>
            </w:r>
          </w:hyperlink>
        </w:p>
        <w:p>
          <w:pPr>
            <w:pStyle w:val="Contents6"/>
            <w:tabs>
              <w:tab w:val="clear" w:pos="7609"/>
              <w:tab w:val="right" w:pos="9026" w:leader="dot"/>
            </w:tabs>
            <w:rPr/>
          </w:pPr>
          <w:hyperlink w:anchor="__RefHeading___Toc1042772_3804643083">
            <w:r>
              <w:rPr>
                <w:webHidden/>
                <w:rStyle w:val="IndexLink"/>
                <w:rtl w:val="true"/>
              </w:rPr>
              <w:t>د ـ رجوع الأشتر من المعركة</w:t>
            </w:r>
            <w:r>
              <w:rPr>
                <w:rStyle w:val="IndexLink"/>
                <w:rtl w:val="true"/>
              </w:rPr>
              <w:tab/>
            </w:r>
            <w:r>
              <w:rPr>
                <w:rStyle w:val="IndexLink"/>
              </w:rPr>
              <w:t>535</w:t>
            </w:r>
          </w:hyperlink>
        </w:p>
        <w:p>
          <w:pPr>
            <w:pStyle w:val="Contents6"/>
            <w:tabs>
              <w:tab w:val="clear" w:pos="7609"/>
              <w:tab w:val="right" w:pos="9026" w:leader="dot"/>
            </w:tabs>
            <w:rPr/>
          </w:pPr>
          <w:hyperlink w:anchor="__RefHeading___Toc1042774_3804643083">
            <w:r>
              <w:rPr>
                <w:webHidden/>
                <w:rStyle w:val="IndexLink"/>
                <w:rtl w:val="true"/>
              </w:rPr>
              <w:t>ه ـ فرح معاوية</w:t>
            </w:r>
            <w:r>
              <w:rPr>
                <w:rStyle w:val="IndexLink"/>
                <w:rtl w:val="true"/>
              </w:rPr>
              <w:tab/>
            </w:r>
            <w:r>
              <w:rPr>
                <w:rStyle w:val="IndexLink"/>
              </w:rPr>
              <w:t>535</w:t>
            </w:r>
          </w:hyperlink>
        </w:p>
        <w:p>
          <w:pPr>
            <w:pStyle w:val="Contents6"/>
            <w:tabs>
              <w:tab w:val="clear" w:pos="7609"/>
              <w:tab w:val="right" w:pos="9026" w:leader="dot"/>
            </w:tabs>
            <w:rPr/>
          </w:pPr>
          <w:hyperlink w:anchor="__RefHeading___Toc1042776_3804643083">
            <w:r>
              <w:rPr>
                <w:webHidden/>
                <w:rStyle w:val="IndexLink"/>
                <w:rtl w:val="true"/>
              </w:rPr>
              <w:t>و ـ رسالة معاوية إلى الإمام عليه السلام</w:t>
            </w:r>
            <w:r>
              <w:rPr>
                <w:rStyle w:val="IndexLink"/>
                <w:rtl w:val="true"/>
              </w:rPr>
              <w:tab/>
            </w:r>
            <w:r>
              <w:rPr>
                <w:rStyle w:val="IndexLink"/>
              </w:rPr>
              <w:t>535</w:t>
            </w:r>
          </w:hyperlink>
        </w:p>
        <w:p>
          <w:pPr>
            <w:pStyle w:val="Contents6"/>
            <w:tabs>
              <w:tab w:val="clear" w:pos="7609"/>
              <w:tab w:val="right" w:pos="9026" w:leader="dot"/>
            </w:tabs>
            <w:rPr/>
          </w:pPr>
          <w:hyperlink w:anchor="__RefHeading___Toc1042778_3804643083">
            <w:r>
              <w:rPr>
                <w:webHidden/>
                <w:rStyle w:val="IndexLink"/>
                <w:rtl w:val="true"/>
              </w:rPr>
              <w:t>ز ـ جواب الإمام عليه السلام عنه وقبوله التّحكيم</w:t>
            </w:r>
            <w:r>
              <w:rPr>
                <w:rStyle w:val="IndexLink"/>
                <w:rtl w:val="true"/>
              </w:rPr>
              <w:tab/>
            </w:r>
            <w:r>
              <w:rPr>
                <w:rStyle w:val="IndexLink"/>
              </w:rPr>
              <w:t>536</w:t>
            </w:r>
          </w:hyperlink>
        </w:p>
        <w:p>
          <w:pPr>
            <w:pStyle w:val="Contents6"/>
            <w:tabs>
              <w:tab w:val="clear" w:pos="7609"/>
              <w:tab w:val="right" w:pos="9026" w:leader="dot"/>
            </w:tabs>
            <w:rPr/>
          </w:pPr>
          <w:hyperlink w:anchor="__RefHeading___Toc1042780_3804643083">
            <w:r>
              <w:rPr>
                <w:webHidden/>
                <w:rStyle w:val="IndexLink"/>
                <w:rtl w:val="true"/>
              </w:rPr>
              <w:t>ح ـ كلام الإمام عليه السلام في ذم أصحابه</w:t>
            </w:r>
            <w:r>
              <w:rPr>
                <w:rStyle w:val="IndexLink"/>
                <w:rtl w:val="true"/>
              </w:rPr>
              <w:tab/>
            </w:r>
            <w:r>
              <w:rPr>
                <w:rStyle w:val="IndexLink"/>
              </w:rPr>
              <w:t>537</w:t>
            </w:r>
          </w:hyperlink>
        </w:p>
        <w:p>
          <w:pPr>
            <w:pStyle w:val="Contents6"/>
            <w:tabs>
              <w:tab w:val="clear" w:pos="7609"/>
              <w:tab w:val="right" w:pos="9026" w:leader="dot"/>
            </w:tabs>
            <w:rPr/>
          </w:pPr>
          <w:hyperlink w:anchor="__RefHeading___Toc1042782_3804643083">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تعيين الحكم</w:t>
            </w:r>
            <w:r>
              <w:rPr>
                <w:rStyle w:val="IndexLink"/>
                <w:rtl w:val="true"/>
              </w:rPr>
              <w:tab/>
            </w:r>
            <w:r>
              <w:rPr>
                <w:rStyle w:val="IndexLink"/>
              </w:rPr>
              <w:t>537</w:t>
            </w:r>
          </w:hyperlink>
        </w:p>
        <w:p>
          <w:pPr>
            <w:pStyle w:val="Contents6"/>
            <w:tabs>
              <w:tab w:val="clear" w:pos="7609"/>
              <w:tab w:val="right" w:pos="9026" w:leader="dot"/>
            </w:tabs>
            <w:rPr/>
          </w:pPr>
          <w:hyperlink w:anchor="__RefHeading___Toc1042784_3804643083">
            <w:r>
              <w:rPr>
                <w:webHidden/>
                <w:rStyle w:val="IndexLink"/>
                <w:rtl w:val="true"/>
              </w:rPr>
              <w:t>اشاره</w:t>
            </w:r>
            <w:r>
              <w:rPr>
                <w:rStyle w:val="IndexLink"/>
                <w:rtl w:val="true"/>
              </w:rPr>
              <w:tab/>
            </w:r>
            <w:r>
              <w:rPr>
                <w:rStyle w:val="IndexLink"/>
              </w:rPr>
              <w:t>537</w:t>
            </w:r>
          </w:hyperlink>
        </w:p>
        <w:p>
          <w:pPr>
            <w:pStyle w:val="Contents6"/>
            <w:tabs>
              <w:tab w:val="clear" w:pos="7609"/>
              <w:tab w:val="right" w:pos="9026" w:leader="dot"/>
            </w:tabs>
            <w:rPr/>
          </w:pPr>
          <w:hyperlink w:anchor="__RefHeading___Toc1042786_3804643083">
            <w:r>
              <w:rPr>
                <w:webHidden/>
                <w:rStyle w:val="IndexLink"/>
                <w:rtl w:val="true"/>
              </w:rPr>
              <w:t>أ ـ مخالفة الإمام عليه السلام في تعيين الحكم</w:t>
            </w:r>
            <w:r>
              <w:rPr>
                <w:rStyle w:val="IndexLink"/>
                <w:rtl w:val="true"/>
              </w:rPr>
              <w:tab/>
            </w:r>
            <w:r>
              <w:rPr>
                <w:rStyle w:val="IndexLink"/>
              </w:rPr>
              <w:t>537</w:t>
            </w:r>
          </w:hyperlink>
        </w:p>
        <w:p>
          <w:pPr>
            <w:pStyle w:val="Contents6"/>
            <w:tabs>
              <w:tab w:val="clear" w:pos="7609"/>
              <w:tab w:val="right" w:pos="9026" w:leader="dot"/>
            </w:tabs>
            <w:rPr/>
          </w:pPr>
          <w:hyperlink w:anchor="__RefHeading___Toc1042788_3804643083">
            <w:r>
              <w:rPr>
                <w:webHidden/>
                <w:rStyle w:val="IndexLink"/>
                <w:rtl w:val="true"/>
              </w:rPr>
              <w:t>ب ـ وثيقة التّحكيم</w:t>
            </w:r>
            <w:r>
              <w:rPr>
                <w:rStyle w:val="IndexLink"/>
                <w:rtl w:val="true"/>
              </w:rPr>
              <w:tab/>
            </w:r>
            <w:r>
              <w:rPr>
                <w:rStyle w:val="IndexLink"/>
              </w:rPr>
              <w:t>538</w:t>
            </w:r>
          </w:hyperlink>
        </w:p>
        <w:p>
          <w:pPr>
            <w:pStyle w:val="Contents6"/>
            <w:tabs>
              <w:tab w:val="clear" w:pos="7609"/>
              <w:tab w:val="right" w:pos="9026" w:leader="dot"/>
            </w:tabs>
            <w:rPr/>
          </w:pPr>
          <w:hyperlink w:anchor="__RefHeading___Toc1042790_3804643083">
            <w:r>
              <w:rPr>
                <w:webHidden/>
                <w:rStyle w:val="IndexLink"/>
                <w:rtl w:val="true"/>
              </w:rPr>
              <w:t>ج ـ عدم رضاء الأشتر بما في الوثيقة</w:t>
            </w:r>
            <w:r>
              <w:rPr>
                <w:rStyle w:val="IndexLink"/>
                <w:rtl w:val="true"/>
              </w:rPr>
              <w:tab/>
            </w:r>
            <w:r>
              <w:rPr>
                <w:rStyle w:val="IndexLink"/>
              </w:rPr>
              <w:t>538</w:t>
            </w:r>
          </w:hyperlink>
        </w:p>
        <w:p>
          <w:pPr>
            <w:pStyle w:val="Contents6"/>
            <w:tabs>
              <w:tab w:val="clear" w:pos="7609"/>
              <w:tab w:val="right" w:pos="9026" w:leader="dot"/>
            </w:tabs>
            <w:rPr/>
          </w:pPr>
          <w:hyperlink w:anchor="__RefHeading___Toc1042792_3804643083">
            <w:r>
              <w:rPr>
                <w:webHidden/>
                <w:rStyle w:val="IndexLink"/>
                <w:rtl w:val="true"/>
              </w:rPr>
              <w:t>د ـ اختلاف الكلمة في أصحاب الإمام عليه السلام</w:t>
            </w:r>
            <w:r>
              <w:rPr>
                <w:rStyle w:val="IndexLink"/>
                <w:rtl w:val="true"/>
              </w:rPr>
              <w:tab/>
            </w:r>
            <w:r>
              <w:rPr>
                <w:rStyle w:val="IndexLink"/>
              </w:rPr>
              <w:t>539</w:t>
            </w:r>
          </w:hyperlink>
        </w:p>
        <w:p>
          <w:pPr>
            <w:pStyle w:val="Contents6"/>
            <w:tabs>
              <w:tab w:val="clear" w:pos="7609"/>
              <w:tab w:val="right" w:pos="9026" w:leader="dot"/>
            </w:tabs>
            <w:rPr/>
          </w:pPr>
          <w:hyperlink w:anchor="__RefHeading___Toc1042794_3804643083">
            <w:r>
              <w:rPr>
                <w:webHidden/>
                <w:rStyle w:val="IndexLink"/>
              </w:rPr>
              <w:t>۲</w:t>
            </w:r>
            <w:r>
              <w:rPr>
                <w:rStyle w:val="IndexLink"/>
                <w:rtl w:val="true"/>
              </w:rPr>
              <w:t xml:space="preserve"> </w:t>
            </w:r>
            <w:r>
              <w:rPr>
                <w:rStyle w:val="IndexLink"/>
                <w:rtl w:val="true"/>
              </w:rPr>
              <w:t xml:space="preserve">/ </w:t>
            </w:r>
            <w:r>
              <w:rPr>
                <w:rStyle w:val="IndexLink"/>
              </w:rPr>
              <w:t>۱۳</w:t>
            </w:r>
            <w:r>
              <w:rPr>
                <w:rStyle w:val="IndexLink"/>
                <w:rtl w:val="true"/>
              </w:rPr>
              <w:t xml:space="preserve"> الإنصراف من صفّين</w:t>
            </w:r>
            <w:r>
              <w:rPr>
                <w:rStyle w:val="IndexLink"/>
                <w:rtl w:val="true"/>
              </w:rPr>
              <w:tab/>
            </w:r>
            <w:r>
              <w:rPr>
                <w:rStyle w:val="IndexLink"/>
              </w:rPr>
              <w:t>539</w:t>
            </w:r>
          </w:hyperlink>
        </w:p>
        <w:p>
          <w:pPr>
            <w:pStyle w:val="Contents6"/>
            <w:tabs>
              <w:tab w:val="clear" w:pos="7609"/>
              <w:tab w:val="right" w:pos="9026" w:leader="dot"/>
            </w:tabs>
            <w:rPr/>
          </w:pPr>
          <w:hyperlink w:anchor="__RefHeading___Toc1042796_3804643083">
            <w:r>
              <w:rPr>
                <w:webHidden/>
                <w:rStyle w:val="IndexLink"/>
                <w:rtl w:val="true"/>
              </w:rPr>
              <w:t>اشاره</w:t>
            </w:r>
            <w:r>
              <w:rPr>
                <w:rStyle w:val="IndexLink"/>
                <w:rtl w:val="true"/>
              </w:rPr>
              <w:tab/>
            </w:r>
            <w:r>
              <w:rPr>
                <w:rStyle w:val="IndexLink"/>
              </w:rPr>
              <w:t>539</w:t>
            </w:r>
          </w:hyperlink>
        </w:p>
        <w:p>
          <w:pPr>
            <w:pStyle w:val="Contents6"/>
            <w:tabs>
              <w:tab w:val="clear" w:pos="7609"/>
              <w:tab w:val="right" w:pos="9026" w:leader="dot"/>
            </w:tabs>
            <w:rPr/>
          </w:pPr>
          <w:hyperlink w:anchor="__RefHeading___Toc1042798_3804643083">
            <w:r>
              <w:rPr>
                <w:webHidden/>
                <w:rStyle w:val="IndexLink"/>
                <w:rtl w:val="true"/>
              </w:rPr>
              <w:t>أ ـ بدء تدفّق الاعتراض</w:t>
            </w:r>
            <w:r>
              <w:rPr>
                <w:rStyle w:val="IndexLink"/>
                <w:rtl w:val="true"/>
              </w:rPr>
              <w:tab/>
            </w:r>
            <w:r>
              <w:rPr>
                <w:rStyle w:val="IndexLink"/>
              </w:rPr>
              <w:t>539</w:t>
            </w:r>
          </w:hyperlink>
        </w:p>
        <w:p>
          <w:pPr>
            <w:pStyle w:val="Contents6"/>
            <w:tabs>
              <w:tab w:val="clear" w:pos="7609"/>
              <w:tab w:val="right" w:pos="9026" w:leader="dot"/>
            </w:tabs>
            <w:rPr/>
          </w:pPr>
          <w:hyperlink w:anchor="__RefHeading___Toc1042800_3804643083">
            <w:r>
              <w:rPr>
                <w:webHidden/>
                <w:rStyle w:val="IndexLink"/>
                <w:rtl w:val="true"/>
              </w:rPr>
              <w:t>ب ـ دخول الكوفة وبدء فتنة اخرى</w:t>
            </w:r>
            <w:r>
              <w:rPr>
                <w:rStyle w:val="IndexLink"/>
                <w:rtl w:val="true"/>
              </w:rPr>
              <w:tab/>
            </w:r>
            <w:r>
              <w:rPr>
                <w:rStyle w:val="IndexLink"/>
              </w:rPr>
              <w:t>540</w:t>
            </w:r>
          </w:hyperlink>
        </w:p>
        <w:p>
          <w:pPr>
            <w:pStyle w:val="Contents6"/>
            <w:tabs>
              <w:tab w:val="clear" w:pos="7609"/>
              <w:tab w:val="right" w:pos="9026" w:leader="dot"/>
            </w:tabs>
            <w:rPr/>
          </w:pPr>
          <w:hyperlink w:anchor="__RefHeading___Toc1042802_3804643083">
            <w:r>
              <w:rPr>
                <w:webHidden/>
                <w:rStyle w:val="IndexLink"/>
              </w:rPr>
              <w:t>۲</w:t>
            </w:r>
            <w:r>
              <w:rPr>
                <w:rStyle w:val="IndexLink"/>
                <w:rtl w:val="true"/>
              </w:rPr>
              <w:t xml:space="preserve"> </w:t>
            </w:r>
            <w:r>
              <w:rPr>
                <w:rStyle w:val="IndexLink"/>
                <w:rtl w:val="true"/>
              </w:rPr>
              <w:t xml:space="preserve">/ </w:t>
            </w:r>
            <w:r>
              <w:rPr>
                <w:rStyle w:val="IndexLink"/>
              </w:rPr>
              <w:t>۱۴</w:t>
            </w:r>
            <w:r>
              <w:rPr>
                <w:rStyle w:val="IndexLink"/>
                <w:rtl w:val="true"/>
              </w:rPr>
              <w:t xml:space="preserve"> خيمة التحكيم</w:t>
            </w:r>
            <w:r>
              <w:rPr>
                <w:rStyle w:val="IndexLink"/>
                <w:rtl w:val="true"/>
              </w:rPr>
              <w:tab/>
            </w:r>
            <w:r>
              <w:rPr>
                <w:rStyle w:val="IndexLink"/>
              </w:rPr>
              <w:t>541</w:t>
            </w:r>
          </w:hyperlink>
        </w:p>
        <w:p>
          <w:pPr>
            <w:pStyle w:val="Contents6"/>
            <w:tabs>
              <w:tab w:val="clear" w:pos="7609"/>
              <w:tab w:val="right" w:pos="9026" w:leader="dot"/>
            </w:tabs>
            <w:rPr/>
          </w:pPr>
          <w:hyperlink w:anchor="__RefHeading___Toc1042804_3804643083">
            <w:r>
              <w:rPr>
                <w:webHidden/>
                <w:rStyle w:val="IndexLink"/>
                <w:rtl w:val="true"/>
              </w:rPr>
              <w:t>اشاره</w:t>
            </w:r>
            <w:r>
              <w:rPr>
                <w:rStyle w:val="IndexLink"/>
                <w:rtl w:val="true"/>
              </w:rPr>
              <w:tab/>
            </w:r>
            <w:r>
              <w:rPr>
                <w:rStyle w:val="IndexLink"/>
              </w:rPr>
              <w:t>541</w:t>
            </w:r>
          </w:hyperlink>
        </w:p>
        <w:p>
          <w:pPr>
            <w:pStyle w:val="Contents6"/>
            <w:tabs>
              <w:tab w:val="clear" w:pos="7609"/>
              <w:tab w:val="right" w:pos="9026" w:leader="dot"/>
            </w:tabs>
            <w:rPr/>
          </w:pPr>
          <w:hyperlink w:anchor="__RefHeading___Toc1042806_3804643083">
            <w:r>
              <w:rPr>
                <w:webHidden/>
                <w:rStyle w:val="IndexLink"/>
                <w:rtl w:val="true"/>
              </w:rPr>
              <w:t>أ ـ تقييم الحكمين</w:t>
            </w:r>
            <w:r>
              <w:rPr>
                <w:rStyle w:val="IndexLink"/>
                <w:rtl w:val="true"/>
              </w:rPr>
              <w:tab/>
            </w:r>
            <w:r>
              <w:rPr>
                <w:rStyle w:val="IndexLink"/>
              </w:rPr>
              <w:t>541</w:t>
            </w:r>
          </w:hyperlink>
        </w:p>
        <w:p>
          <w:pPr>
            <w:pStyle w:val="Contents6"/>
            <w:tabs>
              <w:tab w:val="clear" w:pos="7609"/>
              <w:tab w:val="right" w:pos="9026" w:leader="dot"/>
            </w:tabs>
            <w:rPr/>
          </w:pPr>
          <w:hyperlink w:anchor="__RefHeading___Toc1042808_3804643083">
            <w:r>
              <w:rPr>
                <w:webHidden/>
                <w:rStyle w:val="IndexLink"/>
                <w:rtl w:val="true"/>
              </w:rPr>
              <w:t>ب ـ وصيّة ابن عبّاس لِأبي موسى</w:t>
            </w:r>
            <w:r>
              <w:rPr>
                <w:rStyle w:val="IndexLink"/>
                <w:rtl w:val="true"/>
              </w:rPr>
              <w:tab/>
            </w:r>
            <w:r>
              <w:rPr>
                <w:rStyle w:val="IndexLink"/>
              </w:rPr>
              <w:t>542</w:t>
            </w:r>
          </w:hyperlink>
        </w:p>
        <w:p>
          <w:pPr>
            <w:pStyle w:val="Contents6"/>
            <w:tabs>
              <w:tab w:val="clear" w:pos="7609"/>
              <w:tab w:val="right" w:pos="9026" w:leader="dot"/>
            </w:tabs>
            <w:rPr/>
          </w:pPr>
          <w:hyperlink w:anchor="__RefHeading___Toc1042810_3804643083">
            <w:r>
              <w:rPr>
                <w:webHidden/>
                <w:rStyle w:val="IndexLink"/>
                <w:rtl w:val="true"/>
              </w:rPr>
              <w:t>ج ـ وصيّة معاوية لعمرو بن العاص</w:t>
            </w:r>
            <w:r>
              <w:rPr>
                <w:rStyle w:val="IndexLink"/>
                <w:rtl w:val="true"/>
              </w:rPr>
              <w:tab/>
            </w:r>
            <w:r>
              <w:rPr>
                <w:rStyle w:val="IndexLink"/>
              </w:rPr>
              <w:t>542</w:t>
            </w:r>
          </w:hyperlink>
        </w:p>
        <w:p>
          <w:pPr>
            <w:pStyle w:val="Contents6"/>
            <w:tabs>
              <w:tab w:val="clear" w:pos="7609"/>
              <w:tab w:val="right" w:pos="9026" w:leader="dot"/>
            </w:tabs>
            <w:rPr/>
          </w:pPr>
          <w:hyperlink w:anchor="__RefHeading___Toc1042812_3804643083">
            <w:r>
              <w:rPr>
                <w:webHidden/>
                <w:rStyle w:val="IndexLink"/>
                <w:rtl w:val="true"/>
              </w:rPr>
              <w:t>د ـ نصيحة الإمام عليه السلام لعمرو بن العاص</w:t>
            </w:r>
            <w:r>
              <w:rPr>
                <w:rStyle w:val="IndexLink"/>
                <w:rtl w:val="true"/>
              </w:rPr>
              <w:tab/>
            </w:r>
            <w:r>
              <w:rPr>
                <w:rStyle w:val="IndexLink"/>
              </w:rPr>
              <w:t>543</w:t>
            </w:r>
          </w:hyperlink>
        </w:p>
        <w:p>
          <w:pPr>
            <w:pStyle w:val="Contents6"/>
            <w:tabs>
              <w:tab w:val="clear" w:pos="7609"/>
              <w:tab w:val="right" w:pos="9026" w:leader="dot"/>
            </w:tabs>
            <w:rPr/>
          </w:pPr>
          <w:hyperlink w:anchor="__RefHeading___Toc1042814_3804643083">
            <w:r>
              <w:rPr>
                <w:webHidden/>
                <w:rStyle w:val="IndexLink"/>
                <w:rtl w:val="true"/>
              </w:rPr>
              <w:t>ه ـ مفاوضات الحكمين</w:t>
            </w:r>
            <w:r>
              <w:rPr>
                <w:rStyle w:val="IndexLink"/>
                <w:rtl w:val="true"/>
              </w:rPr>
              <w:tab/>
            </w:r>
            <w:r>
              <w:rPr>
                <w:rStyle w:val="IndexLink"/>
              </w:rPr>
              <w:t>543</w:t>
            </w:r>
          </w:hyperlink>
        </w:p>
        <w:p>
          <w:pPr>
            <w:pStyle w:val="Contents6"/>
            <w:tabs>
              <w:tab w:val="clear" w:pos="7609"/>
              <w:tab w:val="right" w:pos="9026" w:leader="dot"/>
            </w:tabs>
            <w:rPr/>
          </w:pPr>
          <w:hyperlink w:anchor="__RefHeading___Toc1042816_3804643083">
            <w:r>
              <w:rPr>
                <w:webHidden/>
                <w:rStyle w:val="IndexLink"/>
                <w:rtl w:val="true"/>
              </w:rPr>
              <w:t>و ـ رأي الحكمين</w:t>
            </w:r>
            <w:r>
              <w:rPr>
                <w:rStyle w:val="IndexLink"/>
                <w:rtl w:val="true"/>
              </w:rPr>
              <w:tab/>
            </w:r>
            <w:r>
              <w:rPr>
                <w:rStyle w:val="IndexLink"/>
              </w:rPr>
              <w:t>544</w:t>
            </w:r>
          </w:hyperlink>
        </w:p>
        <w:p>
          <w:pPr>
            <w:pStyle w:val="Contents6"/>
            <w:tabs>
              <w:tab w:val="clear" w:pos="7609"/>
              <w:tab w:val="right" w:pos="9026" w:leader="dot"/>
            </w:tabs>
            <w:rPr/>
          </w:pPr>
          <w:hyperlink w:anchor="__RefHeading___Toc1042818_3804643083">
            <w:r>
              <w:rPr>
                <w:webHidden/>
                <w:rStyle w:val="IndexLink"/>
                <w:rtl w:val="true"/>
              </w:rPr>
              <w:t>ز ـ كلام الإمام عليه السلام لمّا بلغه أمر الحكمين</w:t>
            </w:r>
            <w:r>
              <w:rPr>
                <w:rStyle w:val="IndexLink"/>
                <w:rtl w:val="true"/>
              </w:rPr>
              <w:tab/>
            </w:r>
            <w:r>
              <w:rPr>
                <w:rStyle w:val="IndexLink"/>
              </w:rPr>
              <w:t>546</w:t>
            </w:r>
          </w:hyperlink>
        </w:p>
        <w:p>
          <w:pPr>
            <w:pStyle w:val="Contents6"/>
            <w:tabs>
              <w:tab w:val="clear" w:pos="7609"/>
              <w:tab w:val="right" w:pos="9026" w:leader="dot"/>
            </w:tabs>
            <w:rPr/>
          </w:pPr>
          <w:hyperlink w:anchor="__RefHeading___Toc1042820_3804643083">
            <w:r>
              <w:rPr>
                <w:webHidden/>
                <w:rStyle w:val="IndexLink"/>
                <w:rtl w:val="true"/>
              </w:rPr>
              <w:t>اشاره</w:t>
            </w:r>
            <w:r>
              <w:rPr>
                <w:rStyle w:val="IndexLink"/>
                <w:rtl w:val="true"/>
              </w:rPr>
              <w:tab/>
            </w:r>
            <w:r>
              <w:rPr>
                <w:rStyle w:val="IndexLink"/>
              </w:rPr>
              <w:t>546</w:t>
            </w:r>
          </w:hyperlink>
        </w:p>
        <w:p>
          <w:pPr>
            <w:pStyle w:val="Contents6"/>
            <w:tabs>
              <w:tab w:val="clear" w:pos="7609"/>
              <w:tab w:val="right" w:pos="9026" w:leader="dot"/>
            </w:tabs>
            <w:rPr/>
          </w:pPr>
          <w:hyperlink w:anchor="__RefHeading___Toc1042822_3804643083">
            <w:r>
              <w:rPr>
                <w:webHidden/>
                <w:rStyle w:val="IndexLink"/>
                <w:rtl w:val="true"/>
              </w:rPr>
              <w:t>بحث حول التحكيم</w:t>
            </w:r>
            <w:r>
              <w:rPr>
                <w:rStyle w:val="IndexLink"/>
                <w:rtl w:val="true"/>
              </w:rPr>
              <w:tab/>
            </w:r>
            <w:r>
              <w:rPr>
                <w:rStyle w:val="IndexLink"/>
              </w:rPr>
              <w:t>547</w:t>
            </w:r>
          </w:hyperlink>
        </w:p>
        <w:p>
          <w:pPr>
            <w:pStyle w:val="Contents6"/>
            <w:tabs>
              <w:tab w:val="clear" w:pos="7609"/>
              <w:tab w:val="right" w:pos="9026" w:leader="dot"/>
            </w:tabs>
            <w:rPr/>
          </w:pPr>
          <w:hyperlink w:anchor="__RefHeading___Toc1042824_3804643083">
            <w:r>
              <w:rPr>
                <w:webHidden/>
                <w:rStyle w:val="IndexLink"/>
              </w:rPr>
              <w:t>۱</w:t>
            </w:r>
            <w:r>
              <w:rPr>
                <w:rStyle w:val="IndexLink"/>
                <w:rtl w:val="true"/>
              </w:rPr>
              <w:t xml:space="preserve"> </w:t>
            </w:r>
            <w:r>
              <w:rPr>
                <w:rStyle w:val="IndexLink"/>
                <w:rtl w:val="true"/>
              </w:rPr>
              <w:t xml:space="preserve">. </w:t>
            </w:r>
            <w:r>
              <w:rPr>
                <w:rStyle w:val="IndexLink"/>
                <w:rtl w:val="true"/>
              </w:rPr>
              <w:t>سبب قبول التحكيم</w:t>
            </w:r>
            <w:r>
              <w:rPr>
                <w:rStyle w:val="IndexLink"/>
                <w:rtl w:val="true"/>
              </w:rPr>
              <w:tab/>
            </w:r>
            <w:r>
              <w:rPr>
                <w:rStyle w:val="IndexLink"/>
              </w:rPr>
              <w:t>547</w:t>
            </w:r>
          </w:hyperlink>
        </w:p>
        <w:p>
          <w:pPr>
            <w:pStyle w:val="Contents6"/>
            <w:tabs>
              <w:tab w:val="clear" w:pos="7609"/>
              <w:tab w:val="right" w:pos="9026" w:leader="dot"/>
            </w:tabs>
            <w:rPr/>
          </w:pPr>
          <w:hyperlink w:anchor="__RefHeading___Toc1042826_3804643083">
            <w:r>
              <w:rPr>
                <w:webHidden/>
                <w:rStyle w:val="IndexLink"/>
              </w:rPr>
              <w:t>۲</w:t>
            </w:r>
            <w:r>
              <w:rPr>
                <w:rStyle w:val="IndexLink"/>
                <w:rtl w:val="true"/>
              </w:rPr>
              <w:t xml:space="preserve"> </w:t>
            </w:r>
            <w:r>
              <w:rPr>
                <w:rStyle w:val="IndexLink"/>
                <w:rtl w:val="true"/>
              </w:rPr>
              <w:t xml:space="preserve">. </w:t>
            </w:r>
            <w:r>
              <w:rPr>
                <w:rStyle w:val="IndexLink"/>
                <w:rtl w:val="true"/>
              </w:rPr>
              <w:t>لماذا أبو موسى ؟</w:t>
            </w:r>
            <w:r>
              <w:rPr>
                <w:rStyle w:val="IndexLink"/>
                <w:rtl w:val="true"/>
              </w:rPr>
              <w:tab/>
            </w:r>
            <w:r>
              <w:rPr>
                <w:rStyle w:val="IndexLink"/>
              </w:rPr>
              <w:t>548</w:t>
            </w:r>
          </w:hyperlink>
        </w:p>
        <w:p>
          <w:pPr>
            <w:pStyle w:val="Contents6"/>
            <w:tabs>
              <w:tab w:val="clear" w:pos="7609"/>
              <w:tab w:val="right" w:pos="9026" w:leader="dot"/>
            </w:tabs>
            <w:rPr/>
          </w:pPr>
          <w:hyperlink w:anchor="__RefHeading___Toc1042828_3804643083">
            <w:r>
              <w:rPr>
                <w:webHidden/>
                <w:rStyle w:val="IndexLink"/>
              </w:rPr>
              <w:t>۳</w:t>
            </w:r>
            <w:r>
              <w:rPr>
                <w:rStyle w:val="IndexLink"/>
                <w:rtl w:val="true"/>
              </w:rPr>
              <w:t xml:space="preserve"> </w:t>
            </w:r>
            <w:r>
              <w:rPr>
                <w:rStyle w:val="IndexLink"/>
                <w:rtl w:val="true"/>
              </w:rPr>
              <w:t xml:space="preserve">. </w:t>
            </w:r>
            <w:r>
              <w:rPr>
                <w:rStyle w:val="IndexLink"/>
                <w:rtl w:val="true"/>
              </w:rPr>
              <w:t>موضوع التحكيم</w:t>
            </w:r>
            <w:r>
              <w:rPr>
                <w:rStyle w:val="IndexLink"/>
                <w:rtl w:val="true"/>
              </w:rPr>
              <w:tab/>
            </w:r>
            <w:r>
              <w:rPr>
                <w:rStyle w:val="IndexLink"/>
              </w:rPr>
              <w:t>550</w:t>
            </w:r>
          </w:hyperlink>
        </w:p>
        <w:p>
          <w:pPr>
            <w:pStyle w:val="Contents6"/>
            <w:tabs>
              <w:tab w:val="clear" w:pos="7609"/>
              <w:tab w:val="right" w:pos="9026" w:leader="dot"/>
            </w:tabs>
            <w:rPr/>
          </w:pPr>
          <w:hyperlink w:anchor="__RefHeading___Toc1042830_3804643083">
            <w:r>
              <w:rPr>
                <w:webHidden/>
                <w:rStyle w:val="IndexLink"/>
              </w:rPr>
              <w:t>۴</w:t>
            </w:r>
            <w:r>
              <w:rPr>
                <w:rStyle w:val="IndexLink"/>
                <w:rtl w:val="true"/>
              </w:rPr>
              <w:t xml:space="preserve"> </w:t>
            </w:r>
            <w:r>
              <w:rPr>
                <w:rStyle w:val="IndexLink"/>
                <w:rtl w:val="true"/>
              </w:rPr>
              <w:t xml:space="preserve">. </w:t>
            </w:r>
            <w:r>
              <w:rPr>
                <w:rStyle w:val="IndexLink"/>
                <w:rtl w:val="true"/>
              </w:rPr>
              <w:t>سبب انخداع جيش الإمام عليه السلام</w:t>
            </w:r>
            <w:r>
              <w:rPr>
                <w:rStyle w:val="IndexLink"/>
                <w:rtl w:val="true"/>
              </w:rPr>
              <w:tab/>
            </w:r>
            <w:r>
              <w:rPr>
                <w:rStyle w:val="IndexLink"/>
              </w:rPr>
              <w:t>551</w:t>
            </w:r>
          </w:hyperlink>
        </w:p>
        <w:p>
          <w:pPr>
            <w:pStyle w:val="Contents6"/>
            <w:tabs>
              <w:tab w:val="clear" w:pos="7609"/>
              <w:tab w:val="right" w:pos="9026" w:leader="dot"/>
            </w:tabs>
            <w:rPr/>
          </w:pPr>
          <w:hyperlink w:anchor="__RefHeading___Toc1042832_3804643083">
            <w:r>
              <w:rPr>
                <w:webHidden/>
                <w:rStyle w:val="IndexLink"/>
              </w:rPr>
              <w:t>۵</w:t>
            </w:r>
            <w:r>
              <w:rPr>
                <w:rStyle w:val="IndexLink"/>
                <w:rtl w:val="true"/>
              </w:rPr>
              <w:t xml:space="preserve"> </w:t>
            </w:r>
            <w:r>
              <w:rPr>
                <w:rStyle w:val="IndexLink"/>
                <w:rtl w:val="true"/>
              </w:rPr>
              <w:t xml:space="preserve">. </w:t>
            </w:r>
            <w:r>
              <w:rPr>
                <w:rStyle w:val="IndexLink"/>
                <w:rtl w:val="true"/>
              </w:rPr>
              <w:t>الحكمة من عدم اغتنام الفرصة بعد توبة الخوارج</w:t>
            </w:r>
            <w:r>
              <w:rPr>
                <w:rStyle w:val="IndexLink"/>
                <w:rtl w:val="true"/>
              </w:rPr>
              <w:tab/>
            </w:r>
            <w:r>
              <w:rPr>
                <w:rStyle w:val="IndexLink"/>
              </w:rPr>
              <w:t>553</w:t>
            </w:r>
          </w:hyperlink>
        </w:p>
        <w:p>
          <w:pPr>
            <w:pStyle w:val="Contents6"/>
            <w:tabs>
              <w:tab w:val="clear" w:pos="7609"/>
              <w:tab w:val="right" w:pos="9026" w:leader="dot"/>
            </w:tabs>
            <w:rPr/>
          </w:pPr>
          <w:hyperlink w:anchor="__RefHeading___Toc1042834_3804643083">
            <w:r>
              <w:rPr>
                <w:webHidden/>
                <w:rStyle w:val="IndexLink"/>
                <w:rtl w:val="true"/>
              </w:rPr>
              <w:t>أ ـ الاعتراف بخطأ القيادة</w:t>
            </w:r>
            <w:r>
              <w:rPr>
                <w:rStyle w:val="IndexLink"/>
                <w:rtl w:val="true"/>
              </w:rPr>
              <w:tab/>
            </w:r>
            <w:r>
              <w:rPr>
                <w:rStyle w:val="IndexLink"/>
              </w:rPr>
              <w:t>553</w:t>
            </w:r>
          </w:hyperlink>
        </w:p>
        <w:p>
          <w:pPr>
            <w:pStyle w:val="Contents6"/>
            <w:tabs>
              <w:tab w:val="clear" w:pos="7609"/>
              <w:tab w:val="right" w:pos="9026" w:leader="dot"/>
            </w:tabs>
            <w:rPr/>
          </w:pPr>
          <w:hyperlink w:anchor="__RefHeading___Toc1042836_3804643083">
            <w:r>
              <w:rPr>
                <w:webHidden/>
                <w:rStyle w:val="IndexLink"/>
                <w:rtl w:val="true"/>
              </w:rPr>
              <w:t>ب ـ نقض العهد</w:t>
            </w:r>
            <w:r>
              <w:rPr>
                <w:rStyle w:val="IndexLink"/>
                <w:rtl w:val="true"/>
              </w:rPr>
              <w:tab/>
            </w:r>
            <w:r>
              <w:rPr>
                <w:rStyle w:val="IndexLink"/>
              </w:rPr>
              <w:t>554</w:t>
            </w:r>
          </w:hyperlink>
        </w:p>
        <w:p>
          <w:pPr>
            <w:pStyle w:val="Contents6"/>
            <w:tabs>
              <w:tab w:val="clear" w:pos="7609"/>
              <w:tab w:val="right" w:pos="9026" w:leader="dot"/>
            </w:tabs>
            <w:rPr/>
          </w:pPr>
          <w:hyperlink w:anchor="__RefHeading___Toc1042838_3804643083">
            <w:r>
              <w:rPr>
                <w:webHidden/>
                <w:rStyle w:val="IndexLink"/>
                <w:rtl w:val="true"/>
              </w:rPr>
              <w:t>ج ـ خطورة تسلّط الجهلة المتنسّكين</w:t>
            </w:r>
            <w:r>
              <w:rPr>
                <w:rStyle w:val="IndexLink"/>
                <w:rtl w:val="true"/>
              </w:rPr>
              <w:tab/>
            </w:r>
            <w:r>
              <w:rPr>
                <w:rStyle w:val="IndexLink"/>
              </w:rPr>
              <w:t>554</w:t>
            </w:r>
          </w:hyperlink>
        </w:p>
        <w:p>
          <w:pPr>
            <w:pStyle w:val="Contents6"/>
            <w:tabs>
              <w:tab w:val="clear" w:pos="7609"/>
              <w:tab w:val="right" w:pos="9026" w:leader="dot"/>
            </w:tabs>
            <w:rPr/>
          </w:pPr>
          <w:hyperlink w:anchor="__RefHeading___Toc1042840_3804643083">
            <w:r>
              <w:rPr>
                <w:webHidden/>
                <w:rStyle w:val="IndexLink"/>
                <w:rtl w:val="true"/>
              </w:rPr>
              <w:t xml:space="preserve">الفصل الثالث </w:t>
            </w:r>
            <w:r>
              <w:rPr>
                <w:rStyle w:val="IndexLink"/>
                <w:rtl w:val="true"/>
              </w:rPr>
              <w:t xml:space="preserve">: </w:t>
            </w:r>
            <w:r>
              <w:rPr>
                <w:rStyle w:val="IndexLink"/>
                <w:rtl w:val="true"/>
              </w:rPr>
              <w:t xml:space="preserve">الحرب الثالثة </w:t>
            </w:r>
            <w:r>
              <w:rPr>
                <w:rStyle w:val="IndexLink"/>
                <w:rtl w:val="true"/>
              </w:rPr>
              <w:t xml:space="preserve">: </w:t>
            </w:r>
            <w:r>
              <w:rPr>
                <w:rStyle w:val="IndexLink"/>
                <w:rtl w:val="true"/>
              </w:rPr>
              <w:t xml:space="preserve">وقعة نهروان </w:t>
            </w:r>
            <w:r>
              <w:rPr>
                <w:rStyle w:val="IndexLink"/>
                <w:rtl w:val="true"/>
              </w:rPr>
              <w:t>(</w:t>
            </w:r>
            <w:r>
              <w:rPr>
                <w:rStyle w:val="IndexLink"/>
                <w:rtl w:val="true"/>
              </w:rPr>
              <w:t>فتنة المارقين</w:t>
            </w:r>
            <w:r>
              <w:rPr>
                <w:rStyle w:val="IndexLink"/>
                <w:rtl w:val="true"/>
              </w:rPr>
              <w:t>)</w:t>
              <w:tab/>
            </w:r>
            <w:r>
              <w:rPr>
                <w:rStyle w:val="IndexLink"/>
              </w:rPr>
              <w:t>556</w:t>
            </w:r>
          </w:hyperlink>
        </w:p>
        <w:p>
          <w:pPr>
            <w:pStyle w:val="Contents6"/>
            <w:tabs>
              <w:tab w:val="clear" w:pos="7609"/>
              <w:tab w:val="right" w:pos="9026" w:leader="dot"/>
            </w:tabs>
            <w:rPr/>
          </w:pPr>
          <w:hyperlink w:anchor="__RefHeading___Toc1042842_3804643083">
            <w:r>
              <w:rPr>
                <w:webHidden/>
                <w:rStyle w:val="IndexLink"/>
                <w:rtl w:val="true"/>
              </w:rPr>
              <w:t>دراسة حول المارقين وجذور انحرافهم</w:t>
            </w:r>
            <w:r>
              <w:rPr>
                <w:rStyle w:val="IndexLink"/>
                <w:rtl w:val="true"/>
              </w:rPr>
              <w:tab/>
            </w:r>
            <w:r>
              <w:rPr>
                <w:rStyle w:val="IndexLink"/>
              </w:rPr>
              <w:t>556</w:t>
            </w:r>
          </w:hyperlink>
        </w:p>
        <w:p>
          <w:pPr>
            <w:pStyle w:val="Contents6"/>
            <w:tabs>
              <w:tab w:val="clear" w:pos="7609"/>
              <w:tab w:val="right" w:pos="9026" w:leader="dot"/>
            </w:tabs>
            <w:rPr/>
          </w:pPr>
          <w:hyperlink w:anchor="__RefHeading___Toc1042844_3804643083">
            <w:r>
              <w:rPr>
                <w:webHidden/>
                <w:rStyle w:val="IndexLink"/>
                <w:rtl w:val="true"/>
              </w:rPr>
              <w:t>اشاره</w:t>
            </w:r>
            <w:r>
              <w:rPr>
                <w:rStyle w:val="IndexLink"/>
                <w:rtl w:val="true"/>
              </w:rPr>
              <w:tab/>
            </w:r>
            <w:r>
              <w:rPr>
                <w:rStyle w:val="IndexLink"/>
              </w:rPr>
              <w:t>556</w:t>
            </w:r>
          </w:hyperlink>
        </w:p>
        <w:p>
          <w:pPr>
            <w:pStyle w:val="Contents6"/>
            <w:tabs>
              <w:tab w:val="clear" w:pos="7609"/>
              <w:tab w:val="right" w:pos="9026" w:leader="dot"/>
            </w:tabs>
            <w:rPr/>
          </w:pPr>
          <w:hyperlink w:anchor="__RefHeading___Toc1042846_3804643083">
            <w:r>
              <w:rPr>
                <w:webHidden/>
                <w:rStyle w:val="IndexLink"/>
                <w:rtl w:val="true"/>
              </w:rPr>
              <w:t>الدين والاعتدال</w:t>
            </w:r>
            <w:r>
              <w:rPr>
                <w:rStyle w:val="IndexLink"/>
                <w:rtl w:val="true"/>
              </w:rPr>
              <w:tab/>
            </w:r>
            <w:r>
              <w:rPr>
                <w:rStyle w:val="IndexLink"/>
              </w:rPr>
              <w:t>557</w:t>
            </w:r>
          </w:hyperlink>
        </w:p>
        <w:p>
          <w:pPr>
            <w:pStyle w:val="Contents6"/>
            <w:tabs>
              <w:tab w:val="clear" w:pos="7609"/>
              <w:tab w:val="right" w:pos="9026" w:leader="dot"/>
            </w:tabs>
            <w:rPr/>
          </w:pPr>
          <w:hyperlink w:anchor="__RefHeading___Toc1042848_3804643083">
            <w:r>
              <w:rPr>
                <w:webHidden/>
                <w:rStyle w:val="IndexLink"/>
                <w:rtl w:val="true"/>
              </w:rPr>
              <w:t>التطرّف الديني في اصطلاح الحديث</w:t>
            </w:r>
            <w:r>
              <w:rPr>
                <w:rStyle w:val="IndexLink"/>
                <w:rtl w:val="true"/>
              </w:rPr>
              <w:tab/>
            </w:r>
            <w:r>
              <w:rPr>
                <w:rStyle w:val="IndexLink"/>
              </w:rPr>
              <w:t>558</w:t>
            </w:r>
          </w:hyperlink>
        </w:p>
        <w:p>
          <w:pPr>
            <w:pStyle w:val="Contents6"/>
            <w:tabs>
              <w:tab w:val="clear" w:pos="7609"/>
              <w:tab w:val="right" w:pos="9026" w:leader="dot"/>
            </w:tabs>
            <w:rPr/>
          </w:pPr>
          <w:hyperlink w:anchor="__RefHeading___Toc1042850_3804643083">
            <w:r>
              <w:rPr>
                <w:webHidden/>
                <w:rStyle w:val="IndexLink"/>
                <w:rtl w:val="true"/>
              </w:rPr>
              <w:t>نقطة البداية في الانحراف</w:t>
            </w:r>
            <w:r>
              <w:rPr>
                <w:rStyle w:val="IndexLink"/>
                <w:rtl w:val="true"/>
              </w:rPr>
              <w:tab/>
            </w:r>
            <w:r>
              <w:rPr>
                <w:rStyle w:val="IndexLink"/>
              </w:rPr>
              <w:t>561</w:t>
            </w:r>
          </w:hyperlink>
        </w:p>
        <w:p>
          <w:pPr>
            <w:pStyle w:val="Contents6"/>
            <w:tabs>
              <w:tab w:val="clear" w:pos="7609"/>
              <w:tab w:val="right" w:pos="9026" w:leader="dot"/>
            </w:tabs>
            <w:rPr/>
          </w:pPr>
          <w:hyperlink w:anchor="__RefHeading___Toc1042852_3804643083">
            <w:r>
              <w:rPr>
                <w:webHidden/>
                <w:rStyle w:val="IndexLink"/>
                <w:rtl w:val="true"/>
              </w:rPr>
              <w:t>تيّار القرّاء وتبلوره</w:t>
            </w:r>
            <w:r>
              <w:rPr>
                <w:rStyle w:val="IndexLink"/>
                <w:rtl w:val="true"/>
              </w:rPr>
              <w:tab/>
            </w:r>
            <w:r>
              <w:rPr>
                <w:rStyle w:val="IndexLink"/>
              </w:rPr>
              <w:t>562</w:t>
            </w:r>
          </w:hyperlink>
        </w:p>
        <w:p>
          <w:pPr>
            <w:pStyle w:val="Contents6"/>
            <w:tabs>
              <w:tab w:val="clear" w:pos="7609"/>
              <w:tab w:val="right" w:pos="9026" w:leader="dot"/>
            </w:tabs>
            <w:rPr/>
          </w:pPr>
          <w:hyperlink w:anchor="__RefHeading___Toc1042854_3804643083">
            <w:r>
              <w:rPr>
                <w:webHidden/>
                <w:rStyle w:val="IndexLink"/>
                <w:rtl w:val="true"/>
              </w:rPr>
              <w:t>دور القرّاء في جيش الإمام عليّ عليه السلام</w:t>
            </w:r>
            <w:r>
              <w:rPr>
                <w:rStyle w:val="IndexLink"/>
                <w:rtl w:val="true"/>
              </w:rPr>
              <w:tab/>
            </w:r>
            <w:r>
              <w:rPr>
                <w:rStyle w:val="IndexLink"/>
              </w:rPr>
              <w:t>563</w:t>
            </w:r>
          </w:hyperlink>
        </w:p>
        <w:p>
          <w:pPr>
            <w:pStyle w:val="Contents6"/>
            <w:tabs>
              <w:tab w:val="clear" w:pos="7609"/>
              <w:tab w:val="right" w:pos="9026" w:leader="dot"/>
            </w:tabs>
            <w:rPr/>
          </w:pPr>
          <w:hyperlink w:anchor="__RefHeading___Toc1042856_3804643083">
            <w:r>
              <w:rPr>
                <w:webHidden/>
                <w:rStyle w:val="IndexLink"/>
                <w:rtl w:val="true"/>
              </w:rPr>
              <w:t>القرّاء وفرض التحكيم على الإمام عليه السلام</w:t>
            </w:r>
            <w:r>
              <w:rPr>
                <w:rStyle w:val="IndexLink"/>
                <w:rtl w:val="true"/>
              </w:rPr>
              <w:tab/>
            </w:r>
            <w:r>
              <w:rPr>
                <w:rStyle w:val="IndexLink"/>
              </w:rPr>
              <w:t>563</w:t>
            </w:r>
          </w:hyperlink>
        </w:p>
        <w:p>
          <w:pPr>
            <w:pStyle w:val="Contents6"/>
            <w:tabs>
              <w:tab w:val="clear" w:pos="7609"/>
              <w:tab w:val="right" w:pos="9026" w:leader="dot"/>
            </w:tabs>
            <w:rPr/>
          </w:pPr>
          <w:hyperlink w:anchor="__RefHeading___Toc1042858_3804643083">
            <w:r>
              <w:rPr>
                <w:webHidden/>
                <w:rStyle w:val="IndexLink"/>
                <w:rtl w:val="true"/>
              </w:rPr>
              <w:t>انفصال القرّاء عن الإمام عليه السلام</w:t>
            </w:r>
            <w:r>
              <w:rPr>
                <w:rStyle w:val="IndexLink"/>
                <w:rtl w:val="true"/>
              </w:rPr>
              <w:tab/>
            </w:r>
            <w:r>
              <w:rPr>
                <w:rStyle w:val="IndexLink"/>
              </w:rPr>
              <w:t>564</w:t>
            </w:r>
          </w:hyperlink>
        </w:p>
        <w:p>
          <w:pPr>
            <w:pStyle w:val="Contents6"/>
            <w:tabs>
              <w:tab w:val="clear" w:pos="7609"/>
              <w:tab w:val="right" w:pos="9026" w:leader="dot"/>
            </w:tabs>
            <w:rPr/>
          </w:pPr>
          <w:hyperlink w:anchor="__RefHeading___Toc1042860_3804643083">
            <w:r>
              <w:rPr>
                <w:webHidden/>
                <w:rStyle w:val="IndexLink"/>
                <w:rtl w:val="true"/>
              </w:rPr>
              <w:t xml:space="preserve">انقلاب </w:t>
            </w:r>
            <w:r>
              <w:rPr>
                <w:rStyle w:val="IndexLink"/>
                <w:rtl w:val="true"/>
              </w:rPr>
              <w:t>«</w:t>
            </w:r>
            <w:r>
              <w:rPr>
                <w:rStyle w:val="IndexLink"/>
                <w:rtl w:val="true"/>
              </w:rPr>
              <w:t>القرّاء</w:t>
            </w:r>
            <w:r>
              <w:rPr>
                <w:rStyle w:val="IndexLink"/>
                <w:rtl w:val="true"/>
              </w:rPr>
              <w:t xml:space="preserve">» </w:t>
            </w:r>
            <w:r>
              <w:rPr>
                <w:rStyle w:val="IndexLink"/>
                <w:rtl w:val="true"/>
              </w:rPr>
              <w:t xml:space="preserve">إلى </w:t>
            </w:r>
            <w:r>
              <w:rPr>
                <w:rStyle w:val="IndexLink"/>
                <w:rtl w:val="true"/>
              </w:rPr>
              <w:t>«</w:t>
            </w:r>
            <w:r>
              <w:rPr>
                <w:rStyle w:val="IndexLink"/>
                <w:rtl w:val="true"/>
              </w:rPr>
              <w:t>المارقين</w:t>
            </w:r>
            <w:r>
              <w:rPr>
                <w:rStyle w:val="IndexLink"/>
                <w:rtl w:val="true"/>
              </w:rPr>
              <w:t>»</w:t>
              <w:tab/>
            </w:r>
            <w:r>
              <w:rPr>
                <w:rStyle w:val="IndexLink"/>
              </w:rPr>
              <w:t>565</w:t>
            </w:r>
          </w:hyperlink>
        </w:p>
        <w:p>
          <w:pPr>
            <w:pStyle w:val="Contents6"/>
            <w:tabs>
              <w:tab w:val="clear" w:pos="7609"/>
              <w:tab w:val="right" w:pos="9026" w:leader="dot"/>
            </w:tabs>
            <w:rPr/>
          </w:pPr>
          <w:hyperlink w:anchor="__RefHeading___Toc1042862_3804643083">
            <w:r>
              <w:rPr>
                <w:webHidden/>
                <w:rStyle w:val="IndexLink"/>
                <w:rtl w:val="true"/>
              </w:rPr>
              <w:t xml:space="preserve">الإمام عليه السلام ومباهاته باجتثاث فتنة </w:t>
            </w:r>
            <w:r>
              <w:rPr>
                <w:rStyle w:val="IndexLink"/>
                <w:rtl w:val="true"/>
              </w:rPr>
              <w:t>«</w:t>
            </w:r>
            <w:r>
              <w:rPr>
                <w:rStyle w:val="IndexLink"/>
                <w:rtl w:val="true"/>
              </w:rPr>
              <w:t>التعمّق</w:t>
            </w:r>
            <w:r>
              <w:rPr>
                <w:rStyle w:val="IndexLink"/>
                <w:rtl w:val="true"/>
              </w:rPr>
              <w:t>»</w:t>
              <w:tab/>
            </w:r>
            <w:r>
              <w:rPr>
                <w:rStyle w:val="IndexLink"/>
              </w:rPr>
              <w:t>565</w:t>
            </w:r>
          </w:hyperlink>
        </w:p>
        <w:p>
          <w:pPr>
            <w:pStyle w:val="Contents6"/>
            <w:tabs>
              <w:tab w:val="clear" w:pos="7609"/>
              <w:tab w:val="right" w:pos="9026" w:leader="dot"/>
            </w:tabs>
            <w:rPr/>
          </w:pPr>
          <w:hyperlink w:anchor="__RefHeading___Toc1042864_3804643083">
            <w:r>
              <w:rPr>
                <w:webHidden/>
                <w:rStyle w:val="IndexLink"/>
                <w:rtl w:val="true"/>
              </w:rPr>
              <w:t>اشاره</w:t>
            </w:r>
            <w:r>
              <w:rPr>
                <w:rStyle w:val="IndexLink"/>
                <w:rtl w:val="true"/>
              </w:rPr>
              <w:tab/>
            </w:r>
            <w:r>
              <w:rPr>
                <w:rStyle w:val="IndexLink"/>
              </w:rPr>
              <w:t>565</w:t>
            </w:r>
          </w:hyperlink>
        </w:p>
        <w:p>
          <w:pPr>
            <w:pStyle w:val="Contents6"/>
            <w:tabs>
              <w:tab w:val="clear" w:pos="7609"/>
              <w:tab w:val="right" w:pos="9026" w:leader="dot"/>
            </w:tabs>
            <w:rPr/>
          </w:pPr>
          <w:hyperlink w:anchor="__RefHeading___Toc1042866_3804643083">
            <w:r>
              <w:rPr>
                <w:webHidden/>
                <w:rStyle w:val="IndexLink"/>
                <w:rtl w:val="true"/>
              </w:rPr>
              <w:t>جذور التعمّق</w:t>
            </w:r>
            <w:r>
              <w:rPr>
                <w:rStyle w:val="IndexLink"/>
                <w:rtl w:val="true"/>
              </w:rPr>
              <w:tab/>
            </w:r>
            <w:r>
              <w:rPr>
                <w:rStyle w:val="IndexLink"/>
              </w:rPr>
              <w:t>566</w:t>
            </w:r>
          </w:hyperlink>
        </w:p>
        <w:p>
          <w:pPr>
            <w:pStyle w:val="Contents6"/>
            <w:tabs>
              <w:tab w:val="clear" w:pos="7609"/>
              <w:tab w:val="right" w:pos="9026" w:leader="dot"/>
            </w:tabs>
            <w:rPr/>
          </w:pPr>
          <w:hyperlink w:anchor="__RefHeading___Toc1042868_3804643083">
            <w:r>
              <w:rPr>
                <w:webHidden/>
                <w:rStyle w:val="IndexLink"/>
                <w:rtl w:val="true"/>
              </w:rPr>
              <w:t>اشاره</w:t>
            </w:r>
            <w:r>
              <w:rPr>
                <w:rStyle w:val="IndexLink"/>
                <w:rtl w:val="true"/>
              </w:rPr>
              <w:tab/>
            </w:r>
            <w:r>
              <w:rPr>
                <w:rStyle w:val="IndexLink"/>
              </w:rPr>
              <w:t>566</w:t>
            </w:r>
          </w:hyperlink>
        </w:p>
        <w:p>
          <w:pPr>
            <w:pStyle w:val="Contents6"/>
            <w:tabs>
              <w:tab w:val="clear" w:pos="7609"/>
              <w:tab w:val="right" w:pos="9026" w:leader="dot"/>
            </w:tabs>
            <w:rPr/>
          </w:pPr>
          <w:hyperlink w:anchor="__RefHeading___Toc1042870_3804643083">
            <w:r>
              <w:rPr>
                <w:webHidden/>
                <w:rStyle w:val="IndexLink"/>
              </w:rPr>
              <w:t>۱</w:t>
            </w:r>
            <w:r>
              <w:rPr>
                <w:rStyle w:val="IndexLink"/>
                <w:rtl w:val="true"/>
              </w:rPr>
              <w:t xml:space="preserve"> </w:t>
            </w:r>
            <w:r>
              <w:rPr>
                <w:rStyle w:val="IndexLink"/>
                <w:rtl w:val="true"/>
              </w:rPr>
              <w:t xml:space="preserve">. </w:t>
            </w:r>
            <w:r>
              <w:rPr>
                <w:rStyle w:val="IndexLink"/>
                <w:rtl w:val="true"/>
              </w:rPr>
              <w:t>الجهل</w:t>
            </w:r>
            <w:r>
              <w:rPr>
                <w:rStyle w:val="IndexLink"/>
                <w:rtl w:val="true"/>
              </w:rPr>
              <w:tab/>
            </w:r>
            <w:r>
              <w:rPr>
                <w:rStyle w:val="IndexLink"/>
              </w:rPr>
              <w:t>567</w:t>
            </w:r>
          </w:hyperlink>
        </w:p>
        <w:p>
          <w:pPr>
            <w:pStyle w:val="Contents6"/>
            <w:tabs>
              <w:tab w:val="clear" w:pos="7609"/>
              <w:tab w:val="right" w:pos="9026" w:leader="dot"/>
            </w:tabs>
            <w:rPr/>
          </w:pPr>
          <w:hyperlink w:anchor="__RefHeading___Toc1042872_3804643083">
            <w:r>
              <w:rPr>
                <w:webHidden/>
                <w:rStyle w:val="IndexLink"/>
                <w:rtl w:val="true"/>
              </w:rPr>
              <w:t>اشاره</w:t>
            </w:r>
            <w:r>
              <w:rPr>
                <w:rStyle w:val="IndexLink"/>
                <w:rtl w:val="true"/>
              </w:rPr>
              <w:tab/>
            </w:r>
            <w:r>
              <w:rPr>
                <w:rStyle w:val="IndexLink"/>
              </w:rPr>
              <w:t>567</w:t>
            </w:r>
          </w:hyperlink>
        </w:p>
        <w:p>
          <w:pPr>
            <w:pStyle w:val="Contents6"/>
            <w:tabs>
              <w:tab w:val="clear" w:pos="7609"/>
              <w:tab w:val="right" w:pos="9026" w:leader="dot"/>
            </w:tabs>
            <w:rPr/>
          </w:pPr>
          <w:hyperlink w:anchor="__RefHeading___Toc1042874_3804643083">
            <w:r>
              <w:rPr>
                <w:webHidden/>
                <w:rStyle w:val="IndexLink"/>
                <w:rtl w:val="true"/>
              </w:rPr>
              <w:t>العقل مقياس الأعمال</w:t>
            </w:r>
            <w:r>
              <w:rPr>
                <w:rStyle w:val="IndexLink"/>
                <w:rtl w:val="true"/>
              </w:rPr>
              <w:tab/>
            </w:r>
            <w:r>
              <w:rPr>
                <w:rStyle w:val="IndexLink"/>
              </w:rPr>
              <w:t>568</w:t>
            </w:r>
          </w:hyperlink>
        </w:p>
        <w:p>
          <w:pPr>
            <w:pStyle w:val="Contents6"/>
            <w:tabs>
              <w:tab w:val="clear" w:pos="7609"/>
              <w:tab w:val="right" w:pos="9026" w:leader="dot"/>
            </w:tabs>
            <w:rPr/>
          </w:pPr>
          <w:hyperlink w:anchor="__RefHeading___Toc1042876_3804643083">
            <w:r>
              <w:rPr>
                <w:webHidden/>
                <w:rStyle w:val="IndexLink"/>
                <w:rtl w:val="true"/>
              </w:rPr>
              <w:t>عمق جهل الخوارج</w:t>
            </w:r>
            <w:r>
              <w:rPr>
                <w:rStyle w:val="IndexLink"/>
                <w:rtl w:val="true"/>
              </w:rPr>
              <w:tab/>
            </w:r>
            <w:r>
              <w:rPr>
                <w:rStyle w:val="IndexLink"/>
              </w:rPr>
              <w:t>569</w:t>
            </w:r>
          </w:hyperlink>
        </w:p>
        <w:p>
          <w:pPr>
            <w:pStyle w:val="Contents6"/>
            <w:tabs>
              <w:tab w:val="clear" w:pos="7609"/>
              <w:tab w:val="right" w:pos="9026" w:leader="dot"/>
            </w:tabs>
            <w:rPr/>
          </w:pPr>
          <w:hyperlink w:anchor="__RefHeading___Toc1042878_3804643083">
            <w:r>
              <w:rPr>
                <w:webHidden/>
                <w:rStyle w:val="IndexLink"/>
              </w:rPr>
              <w:t>۲</w:t>
            </w:r>
            <w:r>
              <w:rPr>
                <w:rStyle w:val="IndexLink"/>
                <w:rtl w:val="true"/>
              </w:rPr>
              <w:t xml:space="preserve"> </w:t>
            </w:r>
            <w:r>
              <w:rPr>
                <w:rStyle w:val="IndexLink"/>
                <w:rtl w:val="true"/>
              </w:rPr>
              <w:t xml:space="preserve">. </w:t>
            </w:r>
            <w:r>
              <w:rPr>
                <w:rStyle w:val="IndexLink"/>
                <w:rtl w:val="true"/>
              </w:rPr>
              <w:t>حبّ الدنيا</w:t>
            </w:r>
            <w:r>
              <w:rPr>
                <w:rStyle w:val="IndexLink"/>
                <w:rtl w:val="true"/>
              </w:rPr>
              <w:tab/>
            </w:r>
            <w:r>
              <w:rPr>
                <w:rStyle w:val="IndexLink"/>
              </w:rPr>
              <w:t>570</w:t>
            </w:r>
          </w:hyperlink>
        </w:p>
        <w:p>
          <w:pPr>
            <w:pStyle w:val="Contents6"/>
            <w:tabs>
              <w:tab w:val="clear" w:pos="7609"/>
              <w:tab w:val="right" w:pos="9026" w:leader="dot"/>
            </w:tabs>
            <w:rPr/>
          </w:pPr>
          <w:hyperlink w:anchor="__RefHeading___Toc1042880_3804643083">
            <w:r>
              <w:rPr>
                <w:webHidden/>
                <w:rStyle w:val="IndexLink"/>
                <w:rtl w:val="true"/>
              </w:rPr>
              <w:t>آثار التعمّق</w:t>
            </w:r>
            <w:r>
              <w:rPr>
                <w:rStyle w:val="IndexLink"/>
                <w:rtl w:val="true"/>
              </w:rPr>
              <w:tab/>
            </w:r>
            <w:r>
              <w:rPr>
                <w:rStyle w:val="IndexLink"/>
              </w:rPr>
              <w:t>574</w:t>
            </w:r>
          </w:hyperlink>
        </w:p>
        <w:p>
          <w:pPr>
            <w:pStyle w:val="Contents6"/>
            <w:tabs>
              <w:tab w:val="clear" w:pos="7609"/>
              <w:tab w:val="right" w:pos="9026" w:leader="dot"/>
            </w:tabs>
            <w:rPr/>
          </w:pPr>
          <w:hyperlink w:anchor="__RefHeading___Toc1042882_3804643083">
            <w:r>
              <w:rPr>
                <w:webHidden/>
                <w:rStyle w:val="IndexLink"/>
                <w:rtl w:val="true"/>
              </w:rPr>
              <w:t>اشاره</w:t>
            </w:r>
            <w:r>
              <w:rPr>
                <w:rStyle w:val="IndexLink"/>
                <w:rtl w:val="true"/>
              </w:rPr>
              <w:tab/>
            </w:r>
            <w:r>
              <w:rPr>
                <w:rStyle w:val="IndexLink"/>
              </w:rPr>
              <w:t>574</w:t>
            </w:r>
          </w:hyperlink>
        </w:p>
        <w:p>
          <w:pPr>
            <w:pStyle w:val="Contents6"/>
            <w:tabs>
              <w:tab w:val="clear" w:pos="7609"/>
              <w:tab w:val="right" w:pos="9026" w:leader="dot"/>
            </w:tabs>
            <w:rPr/>
          </w:pPr>
          <w:hyperlink w:anchor="__RefHeading___Toc1042884_3804643083">
            <w:r>
              <w:rPr>
                <w:webHidden/>
                <w:rStyle w:val="IndexLink"/>
              </w:rPr>
              <w:t>۱</w:t>
            </w:r>
            <w:r>
              <w:rPr>
                <w:rStyle w:val="IndexLink"/>
                <w:rtl w:val="true"/>
              </w:rPr>
              <w:t xml:space="preserve"> </w:t>
            </w:r>
            <w:r>
              <w:rPr>
                <w:rStyle w:val="IndexLink"/>
                <w:rtl w:val="true"/>
              </w:rPr>
              <w:t xml:space="preserve">. </w:t>
            </w:r>
            <w:r>
              <w:rPr>
                <w:rStyle w:val="IndexLink"/>
                <w:rtl w:val="true"/>
              </w:rPr>
              <w:t>العجب</w:t>
            </w:r>
            <w:r>
              <w:rPr>
                <w:rStyle w:val="IndexLink"/>
                <w:rtl w:val="true"/>
              </w:rPr>
              <w:tab/>
            </w:r>
            <w:r>
              <w:rPr>
                <w:rStyle w:val="IndexLink"/>
              </w:rPr>
              <w:t>575</w:t>
            </w:r>
          </w:hyperlink>
        </w:p>
        <w:p>
          <w:pPr>
            <w:pStyle w:val="Contents6"/>
            <w:tabs>
              <w:tab w:val="clear" w:pos="7609"/>
              <w:tab w:val="right" w:pos="9026" w:leader="dot"/>
            </w:tabs>
            <w:rPr/>
          </w:pPr>
          <w:hyperlink w:anchor="__RefHeading___Toc1042886_3804643083">
            <w:r>
              <w:rPr>
                <w:webHidden/>
                <w:rStyle w:val="IndexLink"/>
                <w:rtl w:val="true"/>
              </w:rPr>
              <w:t>اشاره</w:t>
            </w:r>
            <w:r>
              <w:rPr>
                <w:rStyle w:val="IndexLink"/>
                <w:rtl w:val="true"/>
              </w:rPr>
              <w:tab/>
            </w:r>
            <w:r>
              <w:rPr>
                <w:rStyle w:val="IndexLink"/>
              </w:rPr>
              <w:t>575</w:t>
            </w:r>
          </w:hyperlink>
        </w:p>
        <w:p>
          <w:pPr>
            <w:pStyle w:val="Contents6"/>
            <w:tabs>
              <w:tab w:val="clear" w:pos="7609"/>
              <w:tab w:val="right" w:pos="9026" w:leader="dot"/>
            </w:tabs>
            <w:rPr/>
          </w:pPr>
          <w:hyperlink w:anchor="__RefHeading___Toc1042888_3804643083">
            <w:r>
              <w:rPr>
                <w:webHidden/>
                <w:rStyle w:val="IndexLink"/>
                <w:rtl w:val="true"/>
              </w:rPr>
              <w:t>خطر العجب</w:t>
            </w:r>
            <w:r>
              <w:rPr>
                <w:rStyle w:val="IndexLink"/>
                <w:rtl w:val="true"/>
              </w:rPr>
              <w:tab/>
            </w:r>
            <w:r>
              <w:rPr>
                <w:rStyle w:val="IndexLink"/>
              </w:rPr>
              <w:t>576</w:t>
            </w:r>
          </w:hyperlink>
        </w:p>
        <w:p>
          <w:pPr>
            <w:pStyle w:val="Contents6"/>
            <w:tabs>
              <w:tab w:val="clear" w:pos="7609"/>
              <w:tab w:val="right" w:pos="9026" w:leader="dot"/>
            </w:tabs>
            <w:rPr/>
          </w:pPr>
          <w:hyperlink w:anchor="__RefHeading___Toc1042890_3804643083">
            <w:r>
              <w:rPr>
                <w:webHidden/>
                <w:rStyle w:val="IndexLink"/>
              </w:rPr>
              <w:t>۲</w:t>
            </w:r>
            <w:r>
              <w:rPr>
                <w:rStyle w:val="IndexLink"/>
                <w:rtl w:val="true"/>
              </w:rPr>
              <w:t xml:space="preserve"> </w:t>
            </w:r>
            <w:r>
              <w:rPr>
                <w:rStyle w:val="IndexLink"/>
                <w:rtl w:val="true"/>
              </w:rPr>
              <w:t xml:space="preserve">. </w:t>
            </w:r>
            <w:r>
              <w:rPr>
                <w:rStyle w:val="IndexLink"/>
                <w:rtl w:val="true"/>
              </w:rPr>
              <w:t>استدامة الجهل</w:t>
            </w:r>
            <w:r>
              <w:rPr>
                <w:rStyle w:val="IndexLink"/>
                <w:rtl w:val="true"/>
              </w:rPr>
              <w:tab/>
            </w:r>
            <w:r>
              <w:rPr>
                <w:rStyle w:val="IndexLink"/>
              </w:rPr>
              <w:t>577</w:t>
            </w:r>
          </w:hyperlink>
        </w:p>
        <w:p>
          <w:pPr>
            <w:pStyle w:val="Contents6"/>
            <w:tabs>
              <w:tab w:val="clear" w:pos="7609"/>
              <w:tab w:val="right" w:pos="9026" w:leader="dot"/>
            </w:tabs>
            <w:rPr/>
          </w:pPr>
          <w:hyperlink w:anchor="__RefHeading___Toc1042892_3804643083">
            <w:r>
              <w:rPr>
                <w:webHidden/>
                <w:rStyle w:val="IndexLink"/>
              </w:rPr>
              <w:t>۳</w:t>
            </w:r>
            <w:r>
              <w:rPr>
                <w:rStyle w:val="IndexLink"/>
                <w:rtl w:val="true"/>
              </w:rPr>
              <w:t xml:space="preserve"> </w:t>
            </w:r>
            <w:r>
              <w:rPr>
                <w:rStyle w:val="IndexLink"/>
                <w:rtl w:val="true"/>
              </w:rPr>
              <w:t xml:space="preserve">. </w:t>
            </w:r>
            <w:r>
              <w:rPr>
                <w:rStyle w:val="IndexLink"/>
                <w:rtl w:val="true"/>
              </w:rPr>
              <w:t>التكفير والاتّهام</w:t>
            </w:r>
            <w:r>
              <w:rPr>
                <w:rStyle w:val="IndexLink"/>
                <w:rtl w:val="true"/>
              </w:rPr>
              <w:tab/>
            </w:r>
            <w:r>
              <w:rPr>
                <w:rStyle w:val="IndexLink"/>
              </w:rPr>
              <w:t>578</w:t>
            </w:r>
          </w:hyperlink>
        </w:p>
        <w:p>
          <w:pPr>
            <w:pStyle w:val="Contents6"/>
            <w:tabs>
              <w:tab w:val="clear" w:pos="7609"/>
              <w:tab w:val="right" w:pos="9026" w:leader="dot"/>
            </w:tabs>
            <w:rPr/>
          </w:pPr>
          <w:hyperlink w:anchor="__RefHeading___Toc1042894_3804643083">
            <w:r>
              <w:rPr>
                <w:webHidden/>
                <w:rStyle w:val="IndexLink"/>
              </w:rPr>
              <w:t>۴</w:t>
            </w:r>
            <w:r>
              <w:rPr>
                <w:rStyle w:val="IndexLink"/>
                <w:rtl w:val="true"/>
              </w:rPr>
              <w:t xml:space="preserve"> </w:t>
            </w:r>
            <w:r>
              <w:rPr>
                <w:rStyle w:val="IndexLink"/>
                <w:rtl w:val="true"/>
              </w:rPr>
              <w:t xml:space="preserve">. </w:t>
            </w:r>
            <w:r>
              <w:rPr>
                <w:rStyle w:val="IndexLink"/>
                <w:rtl w:val="true"/>
              </w:rPr>
              <w:t>التعصّب واللجاج</w:t>
            </w:r>
            <w:r>
              <w:rPr>
                <w:rStyle w:val="IndexLink"/>
                <w:rtl w:val="true"/>
              </w:rPr>
              <w:tab/>
            </w:r>
            <w:r>
              <w:rPr>
                <w:rStyle w:val="IndexLink"/>
              </w:rPr>
              <w:t>579</w:t>
            </w:r>
          </w:hyperlink>
        </w:p>
        <w:p>
          <w:pPr>
            <w:pStyle w:val="Contents6"/>
            <w:tabs>
              <w:tab w:val="clear" w:pos="7609"/>
              <w:tab w:val="right" w:pos="9026" w:leader="dot"/>
            </w:tabs>
            <w:rPr/>
          </w:pPr>
          <w:hyperlink w:anchor="__RefHeading___Toc1042896_3804643083">
            <w:r>
              <w:rPr>
                <w:webHidden/>
                <w:rStyle w:val="IndexLink"/>
                <w:rtl w:val="true"/>
              </w:rPr>
              <w:t>دور المتغلغلين</w:t>
            </w:r>
            <w:r>
              <w:rPr>
                <w:rStyle w:val="IndexLink"/>
                <w:rtl w:val="true"/>
              </w:rPr>
              <w:tab/>
            </w:r>
            <w:r>
              <w:rPr>
                <w:rStyle w:val="IndexLink"/>
              </w:rPr>
              <w:t>581</w:t>
            </w:r>
          </w:hyperlink>
        </w:p>
        <w:p>
          <w:pPr>
            <w:pStyle w:val="Contents6"/>
            <w:tabs>
              <w:tab w:val="clear" w:pos="7609"/>
              <w:tab w:val="right" w:pos="9026" w:leader="dot"/>
            </w:tabs>
            <w:rPr/>
          </w:pPr>
          <w:hyperlink w:anchor="__RefHeading___Toc1042898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نظرة عامّة</w:t>
            </w:r>
            <w:r>
              <w:rPr>
                <w:rStyle w:val="IndexLink"/>
                <w:rtl w:val="true"/>
              </w:rPr>
              <w:tab/>
            </w:r>
            <w:r>
              <w:rPr>
                <w:rStyle w:val="IndexLink"/>
              </w:rPr>
              <w:t>584</w:t>
            </w:r>
          </w:hyperlink>
        </w:p>
        <w:p>
          <w:pPr>
            <w:pStyle w:val="Contents6"/>
            <w:tabs>
              <w:tab w:val="clear" w:pos="7609"/>
              <w:tab w:val="right" w:pos="9026" w:leader="dot"/>
            </w:tabs>
            <w:rPr/>
          </w:pPr>
          <w:hyperlink w:anchor="__RefHeading___Toc1042900_3804643083">
            <w:r>
              <w:rPr>
                <w:webHidden/>
                <w:rStyle w:val="IndexLink"/>
                <w:rtl w:val="true"/>
              </w:rPr>
              <w:t>اشاره</w:t>
            </w:r>
            <w:r>
              <w:rPr>
                <w:rStyle w:val="IndexLink"/>
                <w:rtl w:val="true"/>
              </w:rPr>
              <w:tab/>
            </w:r>
            <w:r>
              <w:rPr>
                <w:rStyle w:val="IndexLink"/>
              </w:rPr>
              <w:t>584</w:t>
            </w:r>
          </w:hyperlink>
        </w:p>
        <w:p>
          <w:pPr>
            <w:pStyle w:val="Contents6"/>
            <w:tabs>
              <w:tab w:val="clear" w:pos="7609"/>
              <w:tab w:val="right" w:pos="9026" w:leader="dot"/>
            </w:tabs>
            <w:rPr/>
          </w:pPr>
          <w:hyperlink w:anchor="__RefHeading___Toc1042902_3804643083">
            <w:r>
              <w:rPr>
                <w:webHidden/>
                <w:rStyle w:val="IndexLink"/>
                <w:rtl w:val="true"/>
              </w:rPr>
              <w:t>أ ـ أسماء مسعري الحرب</w:t>
            </w:r>
            <w:r>
              <w:rPr>
                <w:rStyle w:val="IndexLink"/>
                <w:rtl w:val="true"/>
              </w:rPr>
              <w:tab/>
            </w:r>
            <w:r>
              <w:rPr>
                <w:rStyle w:val="IndexLink"/>
              </w:rPr>
              <w:t>584</w:t>
            </w:r>
          </w:hyperlink>
        </w:p>
        <w:p>
          <w:pPr>
            <w:pStyle w:val="Contents6"/>
            <w:tabs>
              <w:tab w:val="clear" w:pos="7609"/>
              <w:tab w:val="right" w:pos="9026" w:leader="dot"/>
            </w:tabs>
            <w:rPr/>
          </w:pPr>
          <w:hyperlink w:anchor="__RefHeading___Toc1042904_3804643083">
            <w:r>
              <w:rPr>
                <w:webHidden/>
                <w:rStyle w:val="IndexLink"/>
              </w:rPr>
              <w:t>۱</w:t>
            </w:r>
            <w:r>
              <w:rPr>
                <w:rStyle w:val="IndexLink"/>
                <w:rtl w:val="true"/>
              </w:rPr>
              <w:t xml:space="preserve"> </w:t>
            </w:r>
            <w:r>
              <w:rPr>
                <w:rStyle w:val="IndexLink"/>
                <w:rtl w:val="true"/>
              </w:rPr>
              <w:t xml:space="preserve">. </w:t>
            </w:r>
            <w:r>
              <w:rPr>
                <w:rStyle w:val="IndexLink"/>
                <w:rtl w:val="true"/>
              </w:rPr>
              <w:t>المارقون</w:t>
            </w:r>
            <w:r>
              <w:rPr>
                <w:rStyle w:val="IndexLink"/>
                <w:rtl w:val="true"/>
              </w:rPr>
              <w:tab/>
            </w:r>
            <w:r>
              <w:rPr>
                <w:rStyle w:val="IndexLink"/>
              </w:rPr>
              <w:t>584</w:t>
            </w:r>
          </w:hyperlink>
        </w:p>
        <w:p>
          <w:pPr>
            <w:pStyle w:val="Contents6"/>
            <w:tabs>
              <w:tab w:val="clear" w:pos="7609"/>
              <w:tab w:val="right" w:pos="9026" w:leader="dot"/>
            </w:tabs>
            <w:rPr/>
          </w:pPr>
          <w:hyperlink w:anchor="__RefHeading___Toc1042906_3804643083">
            <w:r>
              <w:rPr>
                <w:webHidden/>
                <w:rStyle w:val="IndexLink"/>
              </w:rPr>
              <w:t>۲</w:t>
            </w:r>
            <w:r>
              <w:rPr>
                <w:rStyle w:val="IndexLink"/>
                <w:rtl w:val="true"/>
              </w:rPr>
              <w:t xml:space="preserve"> </w:t>
            </w:r>
            <w:r>
              <w:rPr>
                <w:rStyle w:val="IndexLink"/>
                <w:rtl w:val="true"/>
              </w:rPr>
              <w:t xml:space="preserve">. </w:t>
            </w:r>
            <w:r>
              <w:rPr>
                <w:rStyle w:val="IndexLink"/>
                <w:rtl w:val="true"/>
              </w:rPr>
              <w:t>الحروريّة</w:t>
            </w:r>
            <w:r>
              <w:rPr>
                <w:rStyle w:val="IndexLink"/>
                <w:rtl w:val="true"/>
              </w:rPr>
              <w:tab/>
            </w:r>
            <w:r>
              <w:rPr>
                <w:rStyle w:val="IndexLink"/>
              </w:rPr>
              <w:t>584</w:t>
            </w:r>
          </w:hyperlink>
        </w:p>
        <w:p>
          <w:pPr>
            <w:pStyle w:val="Contents6"/>
            <w:tabs>
              <w:tab w:val="clear" w:pos="7609"/>
              <w:tab w:val="right" w:pos="9026" w:leader="dot"/>
            </w:tabs>
            <w:rPr/>
          </w:pPr>
          <w:hyperlink w:anchor="__RefHeading___Toc1042908_3804643083">
            <w:r>
              <w:rPr>
                <w:webHidden/>
                <w:rStyle w:val="IndexLink"/>
              </w:rPr>
              <w:t>۳</w:t>
            </w:r>
            <w:r>
              <w:rPr>
                <w:rStyle w:val="IndexLink"/>
                <w:rtl w:val="true"/>
              </w:rPr>
              <w:t xml:space="preserve"> </w:t>
            </w:r>
            <w:r>
              <w:rPr>
                <w:rStyle w:val="IndexLink"/>
                <w:rtl w:val="true"/>
              </w:rPr>
              <w:t xml:space="preserve">. </w:t>
            </w:r>
            <w:r>
              <w:rPr>
                <w:rStyle w:val="IndexLink"/>
                <w:rtl w:val="true"/>
              </w:rPr>
              <w:t>الشراة</w:t>
            </w:r>
            <w:r>
              <w:rPr>
                <w:rStyle w:val="IndexLink"/>
                <w:rtl w:val="true"/>
              </w:rPr>
              <w:tab/>
            </w:r>
            <w:r>
              <w:rPr>
                <w:rStyle w:val="IndexLink"/>
              </w:rPr>
              <w:t>585</w:t>
            </w:r>
          </w:hyperlink>
        </w:p>
        <w:p>
          <w:pPr>
            <w:pStyle w:val="Contents6"/>
            <w:tabs>
              <w:tab w:val="clear" w:pos="7609"/>
              <w:tab w:val="right" w:pos="9026" w:leader="dot"/>
            </w:tabs>
            <w:rPr/>
          </w:pPr>
          <w:hyperlink w:anchor="__RefHeading___Toc1042910_3804643083">
            <w:r>
              <w:rPr>
                <w:webHidden/>
                <w:rStyle w:val="IndexLink"/>
              </w:rPr>
              <w:t>۴</w:t>
            </w:r>
            <w:r>
              <w:rPr>
                <w:rStyle w:val="IndexLink"/>
                <w:rtl w:val="true"/>
              </w:rPr>
              <w:t xml:space="preserve"> </w:t>
            </w:r>
            <w:r>
              <w:rPr>
                <w:rStyle w:val="IndexLink"/>
                <w:rtl w:val="true"/>
              </w:rPr>
              <w:t xml:space="preserve">. </w:t>
            </w:r>
            <w:r>
              <w:rPr>
                <w:rStyle w:val="IndexLink"/>
                <w:rtl w:val="true"/>
              </w:rPr>
              <w:t>الخوارج</w:t>
            </w:r>
            <w:r>
              <w:rPr>
                <w:rStyle w:val="IndexLink"/>
                <w:rtl w:val="true"/>
              </w:rPr>
              <w:tab/>
            </w:r>
            <w:r>
              <w:rPr>
                <w:rStyle w:val="IndexLink"/>
              </w:rPr>
              <w:t>585</w:t>
            </w:r>
          </w:hyperlink>
        </w:p>
        <w:p>
          <w:pPr>
            <w:pStyle w:val="Contents6"/>
            <w:tabs>
              <w:tab w:val="clear" w:pos="7609"/>
              <w:tab w:val="right" w:pos="9026" w:leader="dot"/>
            </w:tabs>
            <w:rPr/>
          </w:pPr>
          <w:hyperlink w:anchor="__RefHeading___Toc1042912_3804643083">
            <w:r>
              <w:rPr>
                <w:webHidden/>
                <w:rStyle w:val="IndexLink"/>
              </w:rPr>
              <w:t>۵</w:t>
            </w:r>
            <w:r>
              <w:rPr>
                <w:rStyle w:val="IndexLink"/>
                <w:rtl w:val="true"/>
              </w:rPr>
              <w:t xml:space="preserve"> </w:t>
            </w:r>
            <w:r>
              <w:rPr>
                <w:rStyle w:val="IndexLink"/>
                <w:rtl w:val="true"/>
              </w:rPr>
              <w:t xml:space="preserve">. </w:t>
            </w:r>
            <w:r>
              <w:rPr>
                <w:rStyle w:val="IndexLink"/>
                <w:rtl w:val="true"/>
              </w:rPr>
              <w:t>البغاة</w:t>
            </w:r>
            <w:r>
              <w:rPr>
                <w:rStyle w:val="IndexLink"/>
                <w:rtl w:val="true"/>
              </w:rPr>
              <w:tab/>
            </w:r>
            <w:r>
              <w:rPr>
                <w:rStyle w:val="IndexLink"/>
              </w:rPr>
              <w:t>586</w:t>
            </w:r>
          </w:hyperlink>
        </w:p>
        <w:p>
          <w:pPr>
            <w:pStyle w:val="Contents6"/>
            <w:tabs>
              <w:tab w:val="clear" w:pos="7609"/>
              <w:tab w:val="right" w:pos="9026" w:leader="dot"/>
            </w:tabs>
            <w:rPr/>
          </w:pPr>
          <w:hyperlink w:anchor="__RefHeading___Toc1042914_3804643083">
            <w:r>
              <w:rPr>
                <w:webHidden/>
                <w:rStyle w:val="IndexLink"/>
                <w:rtl w:val="true"/>
              </w:rPr>
              <w:t>ب ـ إخبار النّبي صلى الله عليه و آله عن خصائصهم ومصيرهم</w:t>
            </w:r>
            <w:r>
              <w:rPr>
                <w:rStyle w:val="IndexLink"/>
                <w:rtl w:val="true"/>
              </w:rPr>
              <w:tab/>
            </w:r>
            <w:r>
              <w:rPr>
                <w:rStyle w:val="IndexLink"/>
              </w:rPr>
              <w:t>586</w:t>
            </w:r>
          </w:hyperlink>
        </w:p>
        <w:p>
          <w:pPr>
            <w:pStyle w:val="Contents6"/>
            <w:tabs>
              <w:tab w:val="clear" w:pos="7609"/>
              <w:tab w:val="right" w:pos="9026" w:leader="dot"/>
            </w:tabs>
            <w:rPr/>
          </w:pPr>
          <w:hyperlink w:anchor="__RefHeading___Toc1042916_3804643083">
            <w:r>
              <w:rPr>
                <w:webHidden/>
                <w:rStyle w:val="IndexLink"/>
                <w:rtl w:val="true"/>
              </w:rPr>
              <w:t>ج ـ المارقون من وجهة نظر الإمام عليه السلام</w:t>
            </w:r>
            <w:r>
              <w:rPr>
                <w:rStyle w:val="IndexLink"/>
                <w:rtl w:val="true"/>
              </w:rPr>
              <w:tab/>
            </w:r>
            <w:r>
              <w:rPr>
                <w:rStyle w:val="IndexLink"/>
              </w:rPr>
              <w:t>587</w:t>
            </w:r>
          </w:hyperlink>
        </w:p>
        <w:p>
          <w:pPr>
            <w:pStyle w:val="Contents6"/>
            <w:tabs>
              <w:tab w:val="clear" w:pos="7609"/>
              <w:tab w:val="right" w:pos="9026" w:leader="dot"/>
            </w:tabs>
            <w:rPr/>
          </w:pPr>
          <w:hyperlink w:anchor="__RefHeading___Toc1042918_3804643083">
            <w:r>
              <w:rPr>
                <w:webHidden/>
                <w:rStyle w:val="IndexLink"/>
                <w:rtl w:val="true"/>
              </w:rPr>
              <w:t>د ـ مباهات الإمام عليه السلام بقتالهم</w:t>
            </w:r>
            <w:r>
              <w:rPr>
                <w:rStyle w:val="IndexLink"/>
                <w:rtl w:val="true"/>
              </w:rPr>
              <w:tab/>
            </w:r>
            <w:r>
              <w:rPr>
                <w:rStyle w:val="IndexLink"/>
              </w:rPr>
              <w:t>587</w:t>
            </w:r>
          </w:hyperlink>
        </w:p>
        <w:p>
          <w:pPr>
            <w:pStyle w:val="Contents6"/>
            <w:tabs>
              <w:tab w:val="clear" w:pos="7609"/>
              <w:tab w:val="right" w:pos="9026" w:leader="dot"/>
            </w:tabs>
            <w:rPr/>
          </w:pPr>
          <w:hyperlink w:anchor="__RefHeading___Toc1042920_3804643083">
            <w:r>
              <w:rPr>
                <w:webHidden/>
                <w:rStyle w:val="IndexLink"/>
                <w:rtl w:val="true"/>
              </w:rPr>
              <w:t>ه ـ نهي الإمام عليه السلام عن قتالهم بعده</w:t>
            </w:r>
            <w:r>
              <w:rPr>
                <w:rStyle w:val="IndexLink"/>
                <w:rtl w:val="true"/>
              </w:rPr>
              <w:tab/>
            </w:r>
            <w:r>
              <w:rPr>
                <w:rStyle w:val="IndexLink"/>
              </w:rPr>
              <w:t>587</w:t>
            </w:r>
          </w:hyperlink>
        </w:p>
        <w:p>
          <w:pPr>
            <w:pStyle w:val="Contents6"/>
            <w:tabs>
              <w:tab w:val="clear" w:pos="7609"/>
              <w:tab w:val="right" w:pos="9026" w:leader="dot"/>
            </w:tabs>
            <w:rPr/>
          </w:pPr>
          <w:hyperlink w:anchor="__RefHeading___Toc1042922_3804643083">
            <w:r>
              <w:rPr>
                <w:webHidden/>
                <w:rStyle w:val="IndexLink"/>
                <w:rtl w:val="true"/>
              </w:rPr>
              <w:t>و ـ هويّة رؤسائهم</w:t>
            </w:r>
            <w:r>
              <w:rPr>
                <w:rStyle w:val="IndexLink"/>
                <w:rtl w:val="true"/>
              </w:rPr>
              <w:tab/>
            </w:r>
            <w:r>
              <w:rPr>
                <w:rStyle w:val="IndexLink"/>
              </w:rPr>
              <w:t>587</w:t>
            </w:r>
          </w:hyperlink>
        </w:p>
        <w:p>
          <w:pPr>
            <w:pStyle w:val="Contents6"/>
            <w:tabs>
              <w:tab w:val="clear" w:pos="7609"/>
              <w:tab w:val="right" w:pos="9026" w:leader="dot"/>
            </w:tabs>
            <w:rPr/>
          </w:pPr>
          <w:hyperlink w:anchor="__RefHeading___Toc1042924_3804643083">
            <w:r>
              <w:rPr>
                <w:webHidden/>
                <w:rStyle w:val="IndexLink"/>
                <w:rtl w:val="true"/>
              </w:rPr>
              <w:t>اشاره</w:t>
            </w:r>
            <w:r>
              <w:rPr>
                <w:rStyle w:val="IndexLink"/>
                <w:rtl w:val="true"/>
              </w:rPr>
              <w:tab/>
            </w:r>
            <w:r>
              <w:rPr>
                <w:rStyle w:val="IndexLink"/>
              </w:rPr>
              <w:t>587</w:t>
            </w:r>
          </w:hyperlink>
        </w:p>
        <w:p>
          <w:pPr>
            <w:pStyle w:val="Contents6"/>
            <w:tabs>
              <w:tab w:val="clear" w:pos="7609"/>
              <w:tab w:val="right" w:pos="9026" w:leader="dot"/>
            </w:tabs>
            <w:rPr/>
          </w:pPr>
          <w:hyperlink w:anchor="__RefHeading___Toc1042926_3804643083">
            <w:r>
              <w:rPr>
                <w:webHidden/>
                <w:rStyle w:val="IndexLink"/>
              </w:rPr>
              <w:t>۱</w:t>
            </w:r>
            <w:r>
              <w:rPr>
                <w:rStyle w:val="IndexLink"/>
                <w:rtl w:val="true"/>
              </w:rPr>
              <w:t xml:space="preserve"> </w:t>
            </w:r>
            <w:r>
              <w:rPr>
                <w:rStyle w:val="IndexLink"/>
                <w:rtl w:val="true"/>
              </w:rPr>
              <w:t xml:space="preserve">. </w:t>
            </w:r>
            <w:r>
              <w:rPr>
                <w:rStyle w:val="IndexLink"/>
                <w:rtl w:val="true"/>
              </w:rPr>
              <w:t>حرقوص بن زهير</w:t>
            </w:r>
            <w:r>
              <w:rPr>
                <w:rStyle w:val="IndexLink"/>
                <w:rtl w:val="true"/>
              </w:rPr>
              <w:tab/>
            </w:r>
            <w:r>
              <w:rPr>
                <w:rStyle w:val="IndexLink"/>
              </w:rPr>
              <w:t>588</w:t>
            </w:r>
          </w:hyperlink>
        </w:p>
        <w:p>
          <w:pPr>
            <w:pStyle w:val="Contents6"/>
            <w:tabs>
              <w:tab w:val="clear" w:pos="7609"/>
              <w:tab w:val="right" w:pos="9026" w:leader="dot"/>
            </w:tabs>
            <w:rPr/>
          </w:pPr>
          <w:hyperlink w:anchor="__RefHeading___Toc1042928_3804643083">
            <w:r>
              <w:rPr>
                <w:webHidden/>
                <w:rStyle w:val="IndexLink"/>
              </w:rPr>
              <w:t>۲</w:t>
            </w:r>
            <w:r>
              <w:rPr>
                <w:rStyle w:val="IndexLink"/>
                <w:rtl w:val="true"/>
              </w:rPr>
              <w:t xml:space="preserve"> </w:t>
            </w:r>
            <w:r>
              <w:rPr>
                <w:rStyle w:val="IndexLink"/>
                <w:rtl w:val="true"/>
              </w:rPr>
              <w:t xml:space="preserve">. </w:t>
            </w:r>
            <w:r>
              <w:rPr>
                <w:rStyle w:val="IndexLink"/>
                <w:rtl w:val="true"/>
              </w:rPr>
              <w:t>عبد اللّه بن وهب</w:t>
            </w:r>
            <w:r>
              <w:rPr>
                <w:rStyle w:val="IndexLink"/>
                <w:rtl w:val="true"/>
              </w:rPr>
              <w:tab/>
            </w:r>
            <w:r>
              <w:rPr>
                <w:rStyle w:val="IndexLink"/>
              </w:rPr>
              <w:t>589</w:t>
            </w:r>
          </w:hyperlink>
        </w:p>
        <w:p>
          <w:pPr>
            <w:pStyle w:val="Contents6"/>
            <w:tabs>
              <w:tab w:val="clear" w:pos="7609"/>
              <w:tab w:val="right" w:pos="9026" w:leader="dot"/>
            </w:tabs>
            <w:rPr/>
          </w:pPr>
          <w:hyperlink w:anchor="__RefHeading___Toc1042930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مواصفات الحرب</w:t>
            </w:r>
            <w:r>
              <w:rPr>
                <w:rStyle w:val="IndexLink"/>
                <w:rtl w:val="true"/>
              </w:rPr>
              <w:tab/>
            </w:r>
            <w:r>
              <w:rPr>
                <w:rStyle w:val="IndexLink"/>
              </w:rPr>
              <w:t>590</w:t>
            </w:r>
          </w:hyperlink>
        </w:p>
        <w:p>
          <w:pPr>
            <w:pStyle w:val="Contents6"/>
            <w:tabs>
              <w:tab w:val="clear" w:pos="7609"/>
              <w:tab w:val="right" w:pos="9026" w:leader="dot"/>
            </w:tabs>
            <w:rPr/>
          </w:pPr>
          <w:hyperlink w:anchor="__RefHeading___Toc1042932_3804643083">
            <w:r>
              <w:rPr>
                <w:webHidden/>
                <w:rStyle w:val="IndexLink"/>
                <w:rtl w:val="true"/>
              </w:rPr>
              <w:t>اشاره</w:t>
            </w:r>
            <w:r>
              <w:rPr>
                <w:rStyle w:val="IndexLink"/>
                <w:rtl w:val="true"/>
              </w:rPr>
              <w:tab/>
            </w:r>
            <w:r>
              <w:rPr>
                <w:rStyle w:val="IndexLink"/>
              </w:rPr>
              <w:t>590</w:t>
            </w:r>
          </w:hyperlink>
        </w:p>
        <w:p>
          <w:pPr>
            <w:pStyle w:val="Contents6"/>
            <w:tabs>
              <w:tab w:val="clear" w:pos="7609"/>
              <w:tab w:val="right" w:pos="9026" w:leader="dot"/>
            </w:tabs>
            <w:rPr/>
          </w:pPr>
          <w:hyperlink w:anchor="__RefHeading___Toc1042934_3804643083">
            <w:r>
              <w:rPr>
                <w:webHidden/>
                <w:rStyle w:val="IndexLink"/>
                <w:rtl w:val="true"/>
              </w:rPr>
              <w:t>أ ـ تاريخها</w:t>
            </w:r>
            <w:r>
              <w:rPr>
                <w:rStyle w:val="IndexLink"/>
                <w:rtl w:val="true"/>
              </w:rPr>
              <w:tab/>
            </w:r>
            <w:r>
              <w:rPr>
                <w:rStyle w:val="IndexLink"/>
              </w:rPr>
              <w:t>590</w:t>
            </w:r>
          </w:hyperlink>
        </w:p>
        <w:p>
          <w:pPr>
            <w:pStyle w:val="Contents6"/>
            <w:tabs>
              <w:tab w:val="clear" w:pos="7609"/>
              <w:tab w:val="right" w:pos="9026" w:leader="dot"/>
            </w:tabs>
            <w:rPr/>
          </w:pPr>
          <w:hyperlink w:anchor="__RefHeading___Toc1042936_3804643083">
            <w:r>
              <w:rPr>
                <w:webHidden/>
                <w:rStyle w:val="IndexLink"/>
                <w:rtl w:val="true"/>
              </w:rPr>
              <w:t>ب ـ مكانها</w:t>
            </w:r>
            <w:r>
              <w:rPr>
                <w:rStyle w:val="IndexLink"/>
                <w:rtl w:val="true"/>
              </w:rPr>
              <w:tab/>
            </w:r>
            <w:r>
              <w:rPr>
                <w:rStyle w:val="IndexLink"/>
              </w:rPr>
              <w:t>591</w:t>
            </w:r>
          </w:hyperlink>
        </w:p>
        <w:p>
          <w:pPr>
            <w:pStyle w:val="Contents6"/>
            <w:tabs>
              <w:tab w:val="clear" w:pos="7609"/>
              <w:tab w:val="right" w:pos="9026" w:leader="dot"/>
            </w:tabs>
            <w:rPr/>
          </w:pPr>
          <w:hyperlink w:anchor="__RefHeading___Toc1042938_3804643083">
            <w:r>
              <w:rPr>
                <w:webHidden/>
                <w:rStyle w:val="IndexLink"/>
                <w:rtl w:val="true"/>
              </w:rPr>
              <w:t>ج ـ عدد المشاركين فيها</w:t>
            </w:r>
            <w:r>
              <w:rPr>
                <w:rStyle w:val="IndexLink"/>
                <w:rtl w:val="true"/>
              </w:rPr>
              <w:tab/>
            </w:r>
            <w:r>
              <w:rPr>
                <w:rStyle w:val="IndexLink"/>
              </w:rPr>
              <w:t>592</w:t>
            </w:r>
          </w:hyperlink>
        </w:p>
        <w:p>
          <w:pPr>
            <w:pStyle w:val="Contents6"/>
            <w:tabs>
              <w:tab w:val="clear" w:pos="7609"/>
              <w:tab w:val="right" w:pos="9026" w:leader="dot"/>
            </w:tabs>
            <w:rPr/>
          </w:pPr>
          <w:hyperlink w:anchor="__RefHeading___Toc1042940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مسير المارقين إلى النهروان</w:t>
            </w:r>
            <w:r>
              <w:rPr>
                <w:rStyle w:val="IndexLink"/>
                <w:rtl w:val="true"/>
              </w:rPr>
              <w:tab/>
            </w:r>
            <w:r>
              <w:rPr>
                <w:rStyle w:val="IndexLink"/>
              </w:rPr>
              <w:t>592</w:t>
            </w:r>
          </w:hyperlink>
        </w:p>
        <w:p>
          <w:pPr>
            <w:pStyle w:val="Contents6"/>
            <w:tabs>
              <w:tab w:val="clear" w:pos="7609"/>
              <w:tab w:val="right" w:pos="9026" w:leader="dot"/>
            </w:tabs>
            <w:rPr/>
          </w:pPr>
          <w:hyperlink w:anchor="__RefHeading___Toc1042942_3804643083">
            <w:r>
              <w:rPr>
                <w:webHidden/>
                <w:rStyle w:val="IndexLink"/>
                <w:rtl w:val="true"/>
              </w:rPr>
              <w:t>اشاره</w:t>
            </w:r>
            <w:r>
              <w:rPr>
                <w:rStyle w:val="IndexLink"/>
                <w:rtl w:val="true"/>
              </w:rPr>
              <w:tab/>
            </w:r>
            <w:r>
              <w:rPr>
                <w:rStyle w:val="IndexLink"/>
              </w:rPr>
              <w:t>592</w:t>
            </w:r>
          </w:hyperlink>
        </w:p>
        <w:p>
          <w:pPr>
            <w:pStyle w:val="Contents6"/>
            <w:tabs>
              <w:tab w:val="clear" w:pos="7609"/>
              <w:tab w:val="right" w:pos="9026" w:leader="dot"/>
            </w:tabs>
            <w:rPr/>
          </w:pPr>
          <w:hyperlink w:anchor="__RefHeading___Toc1042944_3804643083">
            <w:r>
              <w:rPr>
                <w:webHidden/>
                <w:rStyle w:val="IndexLink"/>
                <w:rtl w:val="true"/>
              </w:rPr>
              <w:t>أ ـ بداية الفرقة</w:t>
            </w:r>
            <w:r>
              <w:rPr>
                <w:rStyle w:val="IndexLink"/>
                <w:rtl w:val="true"/>
              </w:rPr>
              <w:tab/>
            </w:r>
            <w:r>
              <w:rPr>
                <w:rStyle w:val="IndexLink"/>
              </w:rPr>
              <w:t>592</w:t>
            </w:r>
          </w:hyperlink>
        </w:p>
        <w:p>
          <w:pPr>
            <w:pStyle w:val="Contents6"/>
            <w:tabs>
              <w:tab w:val="clear" w:pos="7609"/>
              <w:tab w:val="right" w:pos="9026" w:leader="dot"/>
            </w:tabs>
            <w:rPr/>
          </w:pPr>
          <w:hyperlink w:anchor="__RefHeading___Toc1042946_3804643083">
            <w:r>
              <w:rPr>
                <w:webHidden/>
                <w:rStyle w:val="IndexLink"/>
                <w:rtl w:val="true"/>
              </w:rPr>
              <w:t>ب ـ إشخاص عبد اللّه بن عبّاس إليهم</w:t>
            </w:r>
            <w:r>
              <w:rPr>
                <w:rStyle w:val="IndexLink"/>
                <w:rtl w:val="true"/>
              </w:rPr>
              <w:tab/>
            </w:r>
            <w:r>
              <w:rPr>
                <w:rStyle w:val="IndexLink"/>
              </w:rPr>
              <w:t>592</w:t>
            </w:r>
          </w:hyperlink>
        </w:p>
        <w:p>
          <w:pPr>
            <w:pStyle w:val="Contents6"/>
            <w:tabs>
              <w:tab w:val="clear" w:pos="7609"/>
              <w:tab w:val="right" w:pos="9026" w:leader="dot"/>
            </w:tabs>
            <w:rPr/>
          </w:pPr>
          <w:hyperlink w:anchor="__RefHeading___Toc1042948_3804643083">
            <w:r>
              <w:rPr>
                <w:webHidden/>
                <w:rStyle w:val="IndexLink"/>
                <w:rtl w:val="true"/>
              </w:rPr>
              <w:t>ج ـ خروج الإمام عليه السلام إلى حروراء وتوبة جماعة من الخوارج</w:t>
            </w:r>
            <w:r>
              <w:rPr>
                <w:rStyle w:val="IndexLink"/>
                <w:rtl w:val="true"/>
              </w:rPr>
              <w:tab/>
            </w:r>
            <w:r>
              <w:rPr>
                <w:rStyle w:val="IndexLink"/>
              </w:rPr>
              <w:t>593</w:t>
            </w:r>
          </w:hyperlink>
        </w:p>
        <w:p>
          <w:pPr>
            <w:pStyle w:val="Contents6"/>
            <w:tabs>
              <w:tab w:val="clear" w:pos="7609"/>
              <w:tab w:val="right" w:pos="9026" w:leader="dot"/>
            </w:tabs>
            <w:rPr/>
          </w:pPr>
          <w:hyperlink w:anchor="__RefHeading___Toc1042950_3804643083">
            <w:r>
              <w:rPr>
                <w:webHidden/>
                <w:rStyle w:val="IndexLink"/>
                <w:rtl w:val="true"/>
              </w:rPr>
              <w:t>د ـ صبر الإمام عليه السلام على أذاهم ورفقه بهم</w:t>
            </w:r>
            <w:r>
              <w:rPr>
                <w:rStyle w:val="IndexLink"/>
                <w:rtl w:val="true"/>
              </w:rPr>
              <w:tab/>
            </w:r>
            <w:r>
              <w:rPr>
                <w:rStyle w:val="IndexLink"/>
              </w:rPr>
              <w:t>595</w:t>
            </w:r>
          </w:hyperlink>
        </w:p>
        <w:p>
          <w:pPr>
            <w:pStyle w:val="Contents6"/>
            <w:tabs>
              <w:tab w:val="clear" w:pos="7609"/>
              <w:tab w:val="right" w:pos="9026" w:leader="dot"/>
            </w:tabs>
            <w:rPr/>
          </w:pPr>
          <w:hyperlink w:anchor="__RefHeading___Toc1042952_3804643083">
            <w:r>
              <w:rPr>
                <w:webHidden/>
                <w:rStyle w:val="IndexLink"/>
                <w:rtl w:val="true"/>
              </w:rPr>
              <w:t>ه ـ بيعتهم عبد اللّه بن وهب</w:t>
            </w:r>
            <w:r>
              <w:rPr>
                <w:rStyle w:val="IndexLink"/>
                <w:rtl w:val="true"/>
              </w:rPr>
              <w:tab/>
            </w:r>
            <w:r>
              <w:rPr>
                <w:rStyle w:val="IndexLink"/>
              </w:rPr>
              <w:t>595</w:t>
            </w:r>
          </w:hyperlink>
        </w:p>
        <w:p>
          <w:pPr>
            <w:pStyle w:val="Contents6"/>
            <w:tabs>
              <w:tab w:val="clear" w:pos="7609"/>
              <w:tab w:val="right" w:pos="9026" w:leader="dot"/>
            </w:tabs>
            <w:rPr/>
          </w:pPr>
          <w:hyperlink w:anchor="__RefHeading___Toc1042954_3804643083">
            <w:r>
              <w:rPr>
                <w:webHidden/>
                <w:rStyle w:val="IndexLink"/>
                <w:rtl w:val="true"/>
              </w:rPr>
              <w:t>و ـ قتلهم ابن خبّاب وامرأته وهي حبلى</w:t>
            </w:r>
            <w:r>
              <w:rPr>
                <w:rStyle w:val="IndexLink"/>
                <w:rtl w:val="true"/>
              </w:rPr>
              <w:tab/>
            </w:r>
            <w:r>
              <w:rPr>
                <w:rStyle w:val="IndexLink"/>
              </w:rPr>
              <w:t>597</w:t>
            </w:r>
          </w:hyperlink>
        </w:p>
        <w:p>
          <w:pPr>
            <w:pStyle w:val="Contents6"/>
            <w:tabs>
              <w:tab w:val="clear" w:pos="7609"/>
              <w:tab w:val="right" w:pos="9026" w:leader="dot"/>
            </w:tabs>
            <w:rPr/>
          </w:pPr>
          <w:hyperlink w:anchor="__RefHeading___Toc1042956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عزم الإمام عليه السلام على قتال معاوية ثانيا</w:t>
            </w:r>
            <w:r>
              <w:rPr>
                <w:rStyle w:val="IndexLink"/>
                <w:rtl w:val="true"/>
              </w:rPr>
              <w:tab/>
            </w:r>
            <w:r>
              <w:rPr>
                <w:rStyle w:val="IndexLink"/>
              </w:rPr>
              <w:t>597</w:t>
            </w:r>
          </w:hyperlink>
        </w:p>
        <w:p>
          <w:pPr>
            <w:pStyle w:val="Contents6"/>
            <w:tabs>
              <w:tab w:val="clear" w:pos="7609"/>
              <w:tab w:val="right" w:pos="9026" w:leader="dot"/>
            </w:tabs>
            <w:rPr/>
          </w:pPr>
          <w:hyperlink w:anchor="__RefHeading___Toc1042958_3804643083">
            <w:r>
              <w:rPr>
                <w:webHidden/>
                <w:rStyle w:val="IndexLink"/>
                <w:rtl w:val="true"/>
              </w:rPr>
              <w:t>اشاره</w:t>
            </w:r>
            <w:r>
              <w:rPr>
                <w:rStyle w:val="IndexLink"/>
                <w:rtl w:val="true"/>
              </w:rPr>
              <w:tab/>
            </w:r>
            <w:r>
              <w:rPr>
                <w:rStyle w:val="IndexLink"/>
              </w:rPr>
              <w:t>597</w:t>
            </w:r>
          </w:hyperlink>
        </w:p>
        <w:p>
          <w:pPr>
            <w:pStyle w:val="Contents6"/>
            <w:tabs>
              <w:tab w:val="clear" w:pos="7609"/>
              <w:tab w:val="right" w:pos="9026" w:leader="dot"/>
            </w:tabs>
            <w:rPr/>
          </w:pPr>
          <w:hyperlink w:anchor="__RefHeading___Toc1042960_3804643083">
            <w:r>
              <w:rPr>
                <w:webHidden/>
                <w:rStyle w:val="IndexLink"/>
                <w:rtl w:val="true"/>
              </w:rPr>
              <w:t>أ ـ خطبة الإمام عليه السلام قبل المسير إلى الشّام</w:t>
            </w:r>
            <w:r>
              <w:rPr>
                <w:rStyle w:val="IndexLink"/>
                <w:rtl w:val="true"/>
              </w:rPr>
              <w:tab/>
            </w:r>
            <w:r>
              <w:rPr>
                <w:rStyle w:val="IndexLink"/>
              </w:rPr>
              <w:t>597</w:t>
            </w:r>
          </w:hyperlink>
        </w:p>
        <w:p>
          <w:pPr>
            <w:pStyle w:val="Contents6"/>
            <w:tabs>
              <w:tab w:val="clear" w:pos="7609"/>
              <w:tab w:val="right" w:pos="9026" w:leader="dot"/>
            </w:tabs>
            <w:rPr/>
          </w:pPr>
          <w:hyperlink w:anchor="__RefHeading___Toc1042962_3804643083">
            <w:r>
              <w:rPr>
                <w:webHidden/>
                <w:rStyle w:val="IndexLink"/>
                <w:rtl w:val="true"/>
              </w:rPr>
              <w:t>ب ـ استنصار الإمام عليه السلام الخوارج في قتال معاوية</w:t>
            </w:r>
            <w:r>
              <w:rPr>
                <w:rStyle w:val="IndexLink"/>
                <w:rtl w:val="true"/>
              </w:rPr>
              <w:tab/>
            </w:r>
            <w:r>
              <w:rPr>
                <w:rStyle w:val="IndexLink"/>
              </w:rPr>
              <w:t>598</w:t>
            </w:r>
          </w:hyperlink>
        </w:p>
        <w:p>
          <w:pPr>
            <w:pStyle w:val="Contents6"/>
            <w:tabs>
              <w:tab w:val="clear" w:pos="7609"/>
              <w:tab w:val="right" w:pos="9026" w:leader="dot"/>
            </w:tabs>
            <w:rPr/>
          </w:pPr>
          <w:hyperlink w:anchor="__RefHeading___Toc1042964_3804643083">
            <w:r>
              <w:rPr>
                <w:webHidden/>
                <w:rStyle w:val="IndexLink"/>
                <w:rtl w:val="true"/>
              </w:rPr>
              <w:t>ج ـ نزول عسكر الإمام عليه السلام بالنّخيلة</w:t>
            </w:r>
            <w:r>
              <w:rPr>
                <w:rStyle w:val="IndexLink"/>
                <w:rtl w:val="true"/>
              </w:rPr>
              <w:tab/>
            </w:r>
            <w:r>
              <w:rPr>
                <w:rStyle w:val="IndexLink"/>
              </w:rPr>
              <w:t>599</w:t>
            </w:r>
          </w:hyperlink>
        </w:p>
        <w:p>
          <w:pPr>
            <w:pStyle w:val="Contents6"/>
            <w:tabs>
              <w:tab w:val="clear" w:pos="7609"/>
              <w:tab w:val="right" w:pos="9026" w:leader="dot"/>
            </w:tabs>
            <w:rPr/>
          </w:pPr>
          <w:hyperlink w:anchor="__RefHeading___Toc1042966_3804643083">
            <w:r>
              <w:rPr>
                <w:webHidden/>
                <w:rStyle w:val="IndexLink"/>
                <w:rtl w:val="true"/>
              </w:rPr>
              <w:t>د ـ إصرار الجيش على قتال الخوارج قبل المسير</w:t>
            </w:r>
            <w:r>
              <w:rPr>
                <w:rStyle w:val="IndexLink"/>
                <w:rtl w:val="true"/>
              </w:rPr>
              <w:tab/>
            </w:r>
            <w:r>
              <w:rPr>
                <w:rStyle w:val="IndexLink"/>
              </w:rPr>
              <w:t>599</w:t>
            </w:r>
          </w:hyperlink>
        </w:p>
        <w:p>
          <w:pPr>
            <w:pStyle w:val="Contents6"/>
            <w:tabs>
              <w:tab w:val="clear" w:pos="7609"/>
              <w:tab w:val="right" w:pos="9026" w:leader="dot"/>
            </w:tabs>
            <w:rPr/>
          </w:pPr>
          <w:hyperlink w:anchor="__RefHeading___Toc1042968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مسير جيش الإمام عليه السلام إلى النهروان</w:t>
            </w:r>
            <w:r>
              <w:rPr>
                <w:rStyle w:val="IndexLink"/>
                <w:rtl w:val="true"/>
              </w:rPr>
              <w:tab/>
            </w:r>
            <w:r>
              <w:rPr>
                <w:rStyle w:val="IndexLink"/>
              </w:rPr>
              <w:t>600</w:t>
            </w:r>
          </w:hyperlink>
        </w:p>
        <w:p>
          <w:pPr>
            <w:pStyle w:val="Contents6"/>
            <w:tabs>
              <w:tab w:val="clear" w:pos="7609"/>
              <w:tab w:val="right" w:pos="9026" w:leader="dot"/>
            </w:tabs>
            <w:rPr/>
          </w:pPr>
          <w:hyperlink w:anchor="__RefHeading___Toc1042970_3804643083">
            <w:r>
              <w:rPr>
                <w:webHidden/>
                <w:rStyle w:val="IndexLink"/>
                <w:rtl w:val="true"/>
              </w:rPr>
              <w:t>اشاره</w:t>
            </w:r>
            <w:r>
              <w:rPr>
                <w:rStyle w:val="IndexLink"/>
                <w:rtl w:val="true"/>
              </w:rPr>
              <w:tab/>
            </w:r>
            <w:r>
              <w:rPr>
                <w:rStyle w:val="IndexLink"/>
              </w:rPr>
              <w:t>600</w:t>
            </w:r>
          </w:hyperlink>
        </w:p>
        <w:p>
          <w:pPr>
            <w:pStyle w:val="Contents6"/>
            <w:tabs>
              <w:tab w:val="clear" w:pos="7609"/>
              <w:tab w:val="right" w:pos="9026" w:leader="dot"/>
            </w:tabs>
            <w:rPr/>
          </w:pPr>
          <w:hyperlink w:anchor="__RefHeading___Toc1042972_3804643083">
            <w:r>
              <w:rPr>
                <w:webHidden/>
                <w:rStyle w:val="IndexLink"/>
                <w:rtl w:val="true"/>
              </w:rPr>
              <w:t>أ ـ ما أدّى إلى تطوّر موقف الإمام عليه السلام في مواجهة الخوارج</w:t>
            </w:r>
            <w:r>
              <w:rPr>
                <w:rStyle w:val="IndexLink"/>
                <w:rtl w:val="true"/>
              </w:rPr>
              <w:tab/>
            </w:r>
            <w:r>
              <w:rPr>
                <w:rStyle w:val="IndexLink"/>
              </w:rPr>
              <w:t>600</w:t>
            </w:r>
          </w:hyperlink>
        </w:p>
        <w:p>
          <w:pPr>
            <w:pStyle w:val="Contents6"/>
            <w:tabs>
              <w:tab w:val="clear" w:pos="7609"/>
              <w:tab w:val="right" w:pos="9026" w:leader="dot"/>
            </w:tabs>
            <w:rPr/>
          </w:pPr>
          <w:hyperlink w:anchor="__RefHeading___Toc1042974_3804643083">
            <w:r>
              <w:rPr>
                <w:webHidden/>
                <w:rStyle w:val="IndexLink"/>
                <w:rtl w:val="true"/>
              </w:rPr>
              <w:t>ب ـ نزول الإمام عليه السلام على فرسخين من النّهروان</w:t>
            </w:r>
            <w:r>
              <w:rPr>
                <w:rStyle w:val="IndexLink"/>
                <w:rtl w:val="true"/>
              </w:rPr>
              <w:tab/>
            </w:r>
            <w:r>
              <w:rPr>
                <w:rStyle w:val="IndexLink"/>
              </w:rPr>
              <w:t>601</w:t>
            </w:r>
          </w:hyperlink>
        </w:p>
        <w:p>
          <w:pPr>
            <w:pStyle w:val="Contents6"/>
            <w:tabs>
              <w:tab w:val="clear" w:pos="7609"/>
              <w:tab w:val="right" w:pos="9026" w:leader="dot"/>
            </w:tabs>
            <w:rPr/>
          </w:pPr>
          <w:hyperlink w:anchor="__RefHeading___Toc1042976_3804643083">
            <w:r>
              <w:rPr>
                <w:webHidden/>
                <w:rStyle w:val="IndexLink"/>
                <w:rtl w:val="true"/>
              </w:rPr>
              <w:t>ج ـ إخبار الإمام عليه السلام بما سيقع في الحرب</w:t>
            </w:r>
            <w:r>
              <w:rPr>
                <w:rStyle w:val="IndexLink"/>
                <w:rtl w:val="true"/>
              </w:rPr>
              <w:tab/>
            </w:r>
            <w:r>
              <w:rPr>
                <w:rStyle w:val="IndexLink"/>
              </w:rPr>
              <w:t>601</w:t>
            </w:r>
          </w:hyperlink>
        </w:p>
        <w:p>
          <w:pPr>
            <w:pStyle w:val="Contents6"/>
            <w:tabs>
              <w:tab w:val="clear" w:pos="7609"/>
              <w:tab w:val="right" w:pos="9026" w:leader="dot"/>
            </w:tabs>
            <w:rPr/>
          </w:pPr>
          <w:hyperlink w:anchor="__RefHeading___Toc1042978_3804643083">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إقامة الحجّة في ساحة القتال</w:t>
            </w:r>
            <w:r>
              <w:rPr>
                <w:rStyle w:val="IndexLink"/>
                <w:rtl w:val="true"/>
              </w:rPr>
              <w:tab/>
            </w:r>
            <w:r>
              <w:rPr>
                <w:rStyle w:val="IndexLink"/>
              </w:rPr>
              <w:t>602</w:t>
            </w:r>
          </w:hyperlink>
        </w:p>
        <w:p>
          <w:pPr>
            <w:pStyle w:val="Contents6"/>
            <w:tabs>
              <w:tab w:val="clear" w:pos="7609"/>
              <w:tab w:val="right" w:pos="9026" w:leader="dot"/>
            </w:tabs>
            <w:rPr/>
          </w:pPr>
          <w:hyperlink w:anchor="__RefHeading___Toc1042980_3804643083">
            <w:r>
              <w:rPr>
                <w:webHidden/>
                <w:rStyle w:val="IndexLink"/>
                <w:rtl w:val="true"/>
              </w:rPr>
              <w:t>اشاره</w:t>
            </w:r>
            <w:r>
              <w:rPr>
                <w:rStyle w:val="IndexLink"/>
                <w:rtl w:val="true"/>
              </w:rPr>
              <w:tab/>
            </w:r>
            <w:r>
              <w:rPr>
                <w:rStyle w:val="IndexLink"/>
              </w:rPr>
              <w:t>602</w:t>
            </w:r>
          </w:hyperlink>
        </w:p>
        <w:p>
          <w:pPr>
            <w:pStyle w:val="Contents6"/>
            <w:tabs>
              <w:tab w:val="clear" w:pos="7609"/>
              <w:tab w:val="right" w:pos="9026" w:leader="dot"/>
            </w:tabs>
            <w:rPr/>
          </w:pPr>
          <w:hyperlink w:anchor="__RefHeading___Toc1042982_3804643083">
            <w:r>
              <w:rPr>
                <w:webHidden/>
                <w:rStyle w:val="IndexLink"/>
                <w:rtl w:val="true"/>
              </w:rPr>
              <w:t>أ ـ احتجاجات الإمام عليه السلام عليهم</w:t>
            </w:r>
            <w:r>
              <w:rPr>
                <w:rStyle w:val="IndexLink"/>
                <w:rtl w:val="true"/>
              </w:rPr>
              <w:tab/>
            </w:r>
            <w:r>
              <w:rPr>
                <w:rStyle w:val="IndexLink"/>
              </w:rPr>
              <w:t>602</w:t>
            </w:r>
          </w:hyperlink>
        </w:p>
        <w:p>
          <w:pPr>
            <w:pStyle w:val="Contents6"/>
            <w:tabs>
              <w:tab w:val="clear" w:pos="7609"/>
              <w:tab w:val="right" w:pos="9026" w:leader="dot"/>
            </w:tabs>
            <w:rPr/>
          </w:pPr>
          <w:hyperlink w:anchor="__RefHeading___Toc1042984_3804643083">
            <w:r>
              <w:rPr>
                <w:webHidden/>
                <w:rStyle w:val="IndexLink"/>
                <w:rtl w:val="true"/>
              </w:rPr>
              <w:t>ب ـ خطبة الإمام عليه السلام بين الصّفّين</w:t>
            </w:r>
            <w:r>
              <w:rPr>
                <w:rStyle w:val="IndexLink"/>
                <w:rtl w:val="true"/>
              </w:rPr>
              <w:tab/>
            </w:r>
            <w:r>
              <w:rPr>
                <w:rStyle w:val="IndexLink"/>
              </w:rPr>
              <w:t>603</w:t>
            </w:r>
          </w:hyperlink>
        </w:p>
        <w:p>
          <w:pPr>
            <w:pStyle w:val="Contents6"/>
            <w:tabs>
              <w:tab w:val="clear" w:pos="7609"/>
              <w:tab w:val="right" w:pos="9026" w:leader="dot"/>
            </w:tabs>
            <w:rPr/>
          </w:pPr>
          <w:hyperlink w:anchor="__RefHeading___Toc1042986_3804643083">
            <w:r>
              <w:rPr>
                <w:webHidden/>
                <w:rStyle w:val="IndexLink"/>
                <w:rtl w:val="true"/>
              </w:rPr>
              <w:t>ج ـ رفع راية الأمان</w:t>
            </w:r>
            <w:r>
              <w:rPr>
                <w:rStyle w:val="IndexLink"/>
                <w:rtl w:val="true"/>
              </w:rPr>
              <w:tab/>
            </w:r>
            <w:r>
              <w:rPr>
                <w:rStyle w:val="IndexLink"/>
              </w:rPr>
              <w:t>604</w:t>
            </w:r>
          </w:hyperlink>
        </w:p>
        <w:p>
          <w:pPr>
            <w:pStyle w:val="Contents6"/>
            <w:tabs>
              <w:tab w:val="clear" w:pos="7609"/>
              <w:tab w:val="right" w:pos="9026" w:leader="dot"/>
            </w:tabs>
            <w:rPr/>
          </w:pPr>
          <w:hyperlink w:anchor="__RefHeading___Toc1042988_3804643083">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القتال</w:t>
            </w:r>
            <w:r>
              <w:rPr>
                <w:rStyle w:val="IndexLink"/>
                <w:rtl w:val="true"/>
              </w:rPr>
              <w:tab/>
            </w:r>
            <w:r>
              <w:rPr>
                <w:rStyle w:val="IndexLink"/>
              </w:rPr>
              <w:t>605</w:t>
            </w:r>
          </w:hyperlink>
        </w:p>
        <w:p>
          <w:pPr>
            <w:pStyle w:val="Contents6"/>
            <w:tabs>
              <w:tab w:val="clear" w:pos="7609"/>
              <w:tab w:val="right" w:pos="9026" w:leader="dot"/>
            </w:tabs>
            <w:rPr/>
          </w:pPr>
          <w:hyperlink w:anchor="__RefHeading___Toc1042990_3804643083">
            <w:r>
              <w:rPr>
                <w:webHidden/>
                <w:rStyle w:val="IndexLink"/>
                <w:rtl w:val="true"/>
              </w:rPr>
              <w:t>اشاره</w:t>
            </w:r>
            <w:r>
              <w:rPr>
                <w:rStyle w:val="IndexLink"/>
                <w:rtl w:val="true"/>
              </w:rPr>
              <w:tab/>
            </w:r>
            <w:r>
              <w:rPr>
                <w:rStyle w:val="IndexLink"/>
              </w:rPr>
              <w:t>605</w:t>
            </w:r>
          </w:hyperlink>
        </w:p>
        <w:p>
          <w:pPr>
            <w:pStyle w:val="Contents6"/>
            <w:tabs>
              <w:tab w:val="clear" w:pos="7609"/>
              <w:tab w:val="right" w:pos="9026" w:leader="dot"/>
            </w:tabs>
            <w:rPr/>
          </w:pPr>
          <w:hyperlink w:anchor="__RefHeading___Toc1042992_3804643083">
            <w:r>
              <w:rPr>
                <w:webHidden/>
                <w:rStyle w:val="IndexLink"/>
                <w:rtl w:val="true"/>
              </w:rPr>
              <w:t>أ ـ الدّعاء قبل القتال</w:t>
            </w:r>
            <w:r>
              <w:rPr>
                <w:rStyle w:val="IndexLink"/>
                <w:rtl w:val="true"/>
              </w:rPr>
              <w:tab/>
            </w:r>
            <w:r>
              <w:rPr>
                <w:rStyle w:val="IndexLink"/>
              </w:rPr>
              <w:t>605</w:t>
            </w:r>
          </w:hyperlink>
        </w:p>
        <w:p>
          <w:pPr>
            <w:pStyle w:val="Contents6"/>
            <w:tabs>
              <w:tab w:val="clear" w:pos="7609"/>
              <w:tab w:val="right" w:pos="9026" w:leader="dot"/>
            </w:tabs>
            <w:rPr/>
          </w:pPr>
          <w:hyperlink w:anchor="__RefHeading___Toc1042994_3804643083">
            <w:r>
              <w:rPr>
                <w:webHidden/>
                <w:rStyle w:val="IndexLink"/>
                <w:rtl w:val="true"/>
              </w:rPr>
              <w:t>ب ـ الأمر بالقتال</w:t>
            </w:r>
            <w:r>
              <w:rPr>
                <w:rStyle w:val="IndexLink"/>
                <w:rtl w:val="true"/>
              </w:rPr>
              <w:tab/>
            </w:r>
            <w:r>
              <w:rPr>
                <w:rStyle w:val="IndexLink"/>
              </w:rPr>
              <w:t>605</w:t>
            </w:r>
          </w:hyperlink>
        </w:p>
        <w:p>
          <w:pPr>
            <w:pStyle w:val="Contents6"/>
            <w:tabs>
              <w:tab w:val="clear" w:pos="7609"/>
              <w:tab w:val="right" w:pos="9026" w:leader="dot"/>
            </w:tabs>
            <w:rPr/>
          </w:pPr>
          <w:hyperlink w:anchor="__RefHeading___Toc1042996_3804643083">
            <w:r>
              <w:rPr>
                <w:webHidden/>
                <w:rStyle w:val="IndexLink"/>
                <w:rtl w:val="true"/>
              </w:rPr>
              <w:t>ج ـ قتال الإمام عليه السلام بنفسه</w:t>
            </w:r>
            <w:r>
              <w:rPr>
                <w:rStyle w:val="IndexLink"/>
                <w:rtl w:val="true"/>
              </w:rPr>
              <w:tab/>
            </w:r>
            <w:r>
              <w:rPr>
                <w:rStyle w:val="IndexLink"/>
              </w:rPr>
              <w:t>605</w:t>
            </w:r>
          </w:hyperlink>
        </w:p>
        <w:p>
          <w:pPr>
            <w:pStyle w:val="Contents6"/>
            <w:tabs>
              <w:tab w:val="clear" w:pos="7609"/>
              <w:tab w:val="right" w:pos="9026" w:leader="dot"/>
            </w:tabs>
            <w:rPr/>
          </w:pPr>
          <w:hyperlink w:anchor="__RefHeading___Toc1042998_3804643083">
            <w:r>
              <w:rPr>
                <w:webHidden/>
                <w:rStyle w:val="IndexLink"/>
                <w:rtl w:val="true"/>
              </w:rPr>
              <w:t>د ـ مقاتلة الإمام عليه السلام عبد اللّه بن وهب</w:t>
            </w:r>
            <w:r>
              <w:rPr>
                <w:rStyle w:val="IndexLink"/>
                <w:rtl w:val="true"/>
              </w:rPr>
              <w:tab/>
            </w:r>
            <w:r>
              <w:rPr>
                <w:rStyle w:val="IndexLink"/>
              </w:rPr>
              <w:t>606</w:t>
            </w:r>
          </w:hyperlink>
        </w:p>
        <w:p>
          <w:pPr>
            <w:pStyle w:val="Contents6"/>
            <w:tabs>
              <w:tab w:val="clear" w:pos="7609"/>
              <w:tab w:val="right" w:pos="9026" w:leader="dot"/>
            </w:tabs>
            <w:rPr/>
          </w:pPr>
          <w:hyperlink w:anchor="__RefHeading___Toc1043000_3804643083">
            <w:r>
              <w:rPr>
                <w:webHidden/>
                <w:rStyle w:val="IndexLink"/>
                <w:rtl w:val="true"/>
              </w:rPr>
              <w:t>ه ـ سرعة دمارهم</w:t>
            </w:r>
            <w:r>
              <w:rPr>
                <w:rStyle w:val="IndexLink"/>
                <w:rtl w:val="true"/>
              </w:rPr>
              <w:tab/>
            </w:r>
            <w:r>
              <w:rPr>
                <w:rStyle w:val="IndexLink"/>
              </w:rPr>
              <w:t>607</w:t>
            </w:r>
          </w:hyperlink>
        </w:p>
        <w:p>
          <w:pPr>
            <w:pStyle w:val="Contents6"/>
            <w:tabs>
              <w:tab w:val="clear" w:pos="7609"/>
              <w:tab w:val="right" w:pos="9026" w:leader="dot"/>
            </w:tabs>
            <w:rPr/>
          </w:pPr>
          <w:hyperlink w:anchor="__RefHeading___Toc1043002_3804643083">
            <w:r>
              <w:rPr>
                <w:webHidden/>
                <w:rStyle w:val="IndexLink"/>
                <w:rtl w:val="true"/>
              </w:rPr>
              <w:t>و ـ استبشار النّاس بظهور آية من آيات النّبوّة</w:t>
            </w:r>
            <w:r>
              <w:rPr>
                <w:rStyle w:val="IndexLink"/>
                <w:rtl w:val="true"/>
              </w:rPr>
              <w:tab/>
            </w:r>
            <w:r>
              <w:rPr>
                <w:rStyle w:val="IndexLink"/>
              </w:rPr>
              <w:t>607</w:t>
            </w:r>
          </w:hyperlink>
        </w:p>
        <w:p>
          <w:pPr>
            <w:pStyle w:val="Contents6"/>
            <w:tabs>
              <w:tab w:val="clear" w:pos="7609"/>
              <w:tab w:val="right" w:pos="9026" w:leader="dot"/>
            </w:tabs>
            <w:rPr/>
          </w:pPr>
          <w:hyperlink w:anchor="__RefHeading___Toc1043004_3804643083">
            <w:r>
              <w:rPr>
                <w:webHidden/>
                <w:rStyle w:val="IndexLink"/>
                <w:rtl w:val="true"/>
              </w:rPr>
              <w:t>ز ـ كلام الإمام عليه السلام عند المرور بقتلى الخوارج</w:t>
            </w:r>
            <w:r>
              <w:rPr>
                <w:rStyle w:val="IndexLink"/>
                <w:rtl w:val="true"/>
              </w:rPr>
              <w:tab/>
            </w:r>
            <w:r>
              <w:rPr>
                <w:rStyle w:val="IndexLink"/>
              </w:rPr>
              <w:t>608</w:t>
            </w:r>
          </w:hyperlink>
        </w:p>
        <w:p>
          <w:pPr>
            <w:pStyle w:val="Contents6"/>
            <w:tabs>
              <w:tab w:val="clear" w:pos="7609"/>
              <w:tab w:val="right" w:pos="9026" w:leader="dot"/>
            </w:tabs>
            <w:rPr/>
          </w:pPr>
          <w:hyperlink w:anchor="__RefHeading___Toc1043006_3804643083">
            <w:r>
              <w:rPr>
                <w:webHidden/>
                <w:rStyle w:val="IndexLink"/>
                <w:rtl w:val="true"/>
              </w:rPr>
              <w:t>ح ـ إخبار الإمام عليه السلام باستمرار نهجهم في التّاريخ</w:t>
            </w:r>
            <w:r>
              <w:rPr>
                <w:rStyle w:val="IndexLink"/>
                <w:rtl w:val="true"/>
              </w:rPr>
              <w:tab/>
            </w:r>
            <w:r>
              <w:rPr>
                <w:rStyle w:val="IndexLink"/>
              </w:rPr>
              <w:t>608</w:t>
            </w:r>
          </w:hyperlink>
        </w:p>
        <w:p>
          <w:pPr>
            <w:pStyle w:val="Contents6"/>
            <w:tabs>
              <w:tab w:val="clear" w:pos="7609"/>
              <w:tab w:val="right" w:pos="9026" w:leader="dot"/>
            </w:tabs>
            <w:rPr/>
          </w:pPr>
          <w:hyperlink w:anchor="__RefHeading___Toc1043008_3804643083">
            <w:r>
              <w:rPr>
                <w:webHidden/>
                <w:rStyle w:val="IndexLink"/>
                <w:rtl w:val="true"/>
              </w:rPr>
              <w:t>ط ـ سياسة الإمام عليه السلام في الجرحى والغنائم</w:t>
            </w:r>
            <w:r>
              <w:rPr>
                <w:rStyle w:val="IndexLink"/>
                <w:rtl w:val="true"/>
              </w:rPr>
              <w:tab/>
            </w:r>
            <w:r>
              <w:rPr>
                <w:rStyle w:val="IndexLink"/>
              </w:rPr>
              <w:t>608</w:t>
            </w:r>
          </w:hyperlink>
        </w:p>
        <w:p>
          <w:pPr>
            <w:pStyle w:val="Contents6"/>
            <w:tabs>
              <w:tab w:val="clear" w:pos="7609"/>
              <w:tab w:val="right" w:pos="9026" w:leader="dot"/>
            </w:tabs>
            <w:rPr/>
          </w:pPr>
          <w:hyperlink w:anchor="__RefHeading___Toc1043010_3804643083">
            <w:r>
              <w:rPr>
                <w:webHidden/>
                <w:rStyle w:val="IndexLink"/>
                <w:rtl w:val="true"/>
              </w:rPr>
              <w:t>ي ـ خطبة الإمام عليه السلام لمّا فرغ من قتال الخوارج</w:t>
            </w:r>
            <w:r>
              <w:rPr>
                <w:rStyle w:val="IndexLink"/>
                <w:rtl w:val="true"/>
              </w:rPr>
              <w:tab/>
            </w:r>
            <w:r>
              <w:rPr>
                <w:rStyle w:val="IndexLink"/>
              </w:rPr>
              <w:t>609</w:t>
            </w:r>
          </w:hyperlink>
        </w:p>
        <w:p>
          <w:pPr>
            <w:pStyle w:val="Contents6"/>
            <w:tabs>
              <w:tab w:val="clear" w:pos="7609"/>
              <w:tab w:val="right" w:pos="9026" w:leader="dot"/>
            </w:tabs>
            <w:rPr/>
          </w:pPr>
          <w:hyperlink w:anchor="__RefHeading___Toc1043012_3804643083">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خروج بقايا من الخوارج</w:t>
            </w:r>
            <w:r>
              <w:rPr>
                <w:rStyle w:val="IndexLink"/>
                <w:rtl w:val="true"/>
              </w:rPr>
              <w:tab/>
            </w:r>
            <w:r>
              <w:rPr>
                <w:rStyle w:val="IndexLink"/>
              </w:rPr>
              <w:t>610</w:t>
            </w:r>
          </w:hyperlink>
        </w:p>
        <w:p>
          <w:pPr>
            <w:pStyle w:val="Contents6"/>
            <w:tabs>
              <w:tab w:val="clear" w:pos="7609"/>
              <w:tab w:val="right" w:pos="9026" w:leader="dot"/>
            </w:tabs>
            <w:rPr/>
          </w:pPr>
          <w:hyperlink w:anchor="__RefHeading___Toc1043014_3804643083">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خروج الخرّيت بن راشد</w:t>
            </w:r>
            <w:r>
              <w:rPr>
                <w:rStyle w:val="IndexLink"/>
                <w:rtl w:val="true"/>
              </w:rPr>
              <w:tab/>
            </w:r>
            <w:r>
              <w:rPr>
                <w:rStyle w:val="IndexLink"/>
              </w:rPr>
              <w:t>612</w:t>
            </w:r>
          </w:hyperlink>
        </w:p>
        <w:p>
          <w:pPr>
            <w:pStyle w:val="Contents2"/>
            <w:tabs>
              <w:tab w:val="clear" w:pos="8743"/>
              <w:tab w:val="right" w:pos="9026" w:leader="dot"/>
            </w:tabs>
            <w:rPr/>
          </w:pPr>
          <w:hyperlink w:anchor="__RefHeading___Toc1043016_3804643083">
            <w:r>
              <w:rPr>
                <w:webHidden/>
                <w:rStyle w:val="IndexLink"/>
                <w:rtl w:val="true"/>
              </w:rPr>
              <w:t xml:space="preserve">القسم السابع </w:t>
            </w:r>
            <w:r>
              <w:rPr>
                <w:rStyle w:val="IndexLink"/>
                <w:rtl w:val="true"/>
              </w:rPr>
              <w:t xml:space="preserve">: </w:t>
            </w:r>
            <w:r>
              <w:rPr>
                <w:rStyle w:val="IndexLink"/>
                <w:rtl w:val="true"/>
              </w:rPr>
              <w:t>أيّام المحنة</w:t>
            </w:r>
            <w:r>
              <w:rPr>
                <w:rStyle w:val="IndexLink"/>
                <w:rtl w:val="true"/>
              </w:rPr>
              <w:tab/>
            </w:r>
            <w:r>
              <w:rPr>
                <w:rStyle w:val="IndexLink"/>
              </w:rPr>
              <w:t>614</w:t>
            </w:r>
          </w:hyperlink>
        </w:p>
        <w:p>
          <w:pPr>
            <w:pStyle w:val="Contents3"/>
            <w:tabs>
              <w:tab w:val="clear" w:pos="8459"/>
              <w:tab w:val="right" w:pos="9026" w:leader="dot"/>
            </w:tabs>
            <w:rPr/>
          </w:pPr>
          <w:hyperlink w:anchor="__RefHeading___Toc1043018_3804643083">
            <w:r>
              <w:rPr>
                <w:webHidden/>
                <w:rStyle w:val="IndexLink"/>
                <w:rtl w:val="true"/>
              </w:rPr>
              <w:t>اشاره</w:t>
            </w:r>
            <w:r>
              <w:rPr>
                <w:rStyle w:val="IndexLink"/>
                <w:rtl w:val="true"/>
              </w:rPr>
              <w:tab/>
            </w:r>
            <w:r>
              <w:rPr>
                <w:rStyle w:val="IndexLink"/>
              </w:rPr>
              <w:t>614</w:t>
            </w:r>
          </w:hyperlink>
        </w:p>
        <w:p>
          <w:pPr>
            <w:pStyle w:val="Contents3"/>
            <w:tabs>
              <w:tab w:val="clear" w:pos="8459"/>
              <w:tab w:val="right" w:pos="9026" w:leader="dot"/>
            </w:tabs>
            <w:rPr/>
          </w:pPr>
          <w:hyperlink w:anchor="__RefHeading___Toc1043020_3804643083">
            <w:r>
              <w:rPr>
                <w:webHidden/>
                <w:rStyle w:val="IndexLink"/>
                <w:rtl w:val="true"/>
              </w:rPr>
              <w:t xml:space="preserve">الفصل الأوّل </w:t>
            </w:r>
            <w:r>
              <w:rPr>
                <w:rStyle w:val="IndexLink"/>
                <w:rtl w:val="true"/>
              </w:rPr>
              <w:t xml:space="preserve">: </w:t>
            </w:r>
            <w:r>
              <w:rPr>
                <w:rStyle w:val="IndexLink"/>
                <w:rtl w:val="true"/>
              </w:rPr>
              <w:t>عصيان الجيش</w:t>
            </w:r>
            <w:r>
              <w:rPr>
                <w:rStyle w:val="IndexLink"/>
                <w:rtl w:val="true"/>
              </w:rPr>
              <w:tab/>
            </w:r>
            <w:r>
              <w:rPr>
                <w:rStyle w:val="IndexLink"/>
              </w:rPr>
              <w:t>616</w:t>
            </w:r>
          </w:hyperlink>
        </w:p>
        <w:p>
          <w:pPr>
            <w:pStyle w:val="Contents4"/>
            <w:tabs>
              <w:tab w:val="clear" w:pos="8176"/>
              <w:tab w:val="right" w:pos="9026" w:leader="dot"/>
            </w:tabs>
            <w:rPr/>
          </w:pPr>
          <w:hyperlink w:anchor="__RefHeading___Toc1043022_3804643083">
            <w:r>
              <w:rPr>
                <w:webHidden/>
                <w:rStyle w:val="IndexLink"/>
                <w:rtl w:val="true"/>
              </w:rPr>
              <w:t>أ ـ العزم على قتال معاوية بعد الفراغ من الخوارج</w:t>
            </w:r>
            <w:r>
              <w:rPr>
                <w:rStyle w:val="IndexLink"/>
                <w:rtl w:val="true"/>
              </w:rPr>
              <w:tab/>
            </w:r>
            <w:r>
              <w:rPr>
                <w:rStyle w:val="IndexLink"/>
              </w:rPr>
              <w:t>616</w:t>
            </w:r>
          </w:hyperlink>
        </w:p>
        <w:p>
          <w:pPr>
            <w:pStyle w:val="Contents4"/>
            <w:tabs>
              <w:tab w:val="clear" w:pos="8176"/>
              <w:tab w:val="right" w:pos="9026" w:leader="dot"/>
            </w:tabs>
            <w:rPr/>
          </w:pPr>
          <w:hyperlink w:anchor="__RefHeading___Toc1043024_3804643083">
            <w:r>
              <w:rPr>
                <w:webHidden/>
                <w:rStyle w:val="IndexLink"/>
                <w:rtl w:val="true"/>
              </w:rPr>
              <w:t>ب ـ ذمّ الإمام عليه السلام أصحابه لمّا كرهوا المسير إلى الشّام</w:t>
            </w:r>
            <w:r>
              <w:rPr>
                <w:rStyle w:val="IndexLink"/>
                <w:rtl w:val="true"/>
              </w:rPr>
              <w:tab/>
            </w:r>
            <w:r>
              <w:rPr>
                <w:rStyle w:val="IndexLink"/>
              </w:rPr>
              <w:t>617</w:t>
            </w:r>
          </w:hyperlink>
        </w:p>
        <w:p>
          <w:pPr>
            <w:pStyle w:val="Contents3"/>
            <w:tabs>
              <w:tab w:val="clear" w:pos="8459"/>
              <w:tab w:val="right" w:pos="9026" w:leader="dot"/>
            </w:tabs>
            <w:rPr/>
          </w:pPr>
          <w:hyperlink w:anchor="__RefHeading___Toc1043026_3804643083">
            <w:r>
              <w:rPr>
                <w:webHidden/>
                <w:rStyle w:val="IndexLink"/>
                <w:rtl w:val="true"/>
              </w:rPr>
              <w:t xml:space="preserve">الفصل الثاني </w:t>
            </w:r>
            <w:r>
              <w:rPr>
                <w:rStyle w:val="IndexLink"/>
                <w:rtl w:val="true"/>
              </w:rPr>
              <w:t xml:space="preserve">: </w:t>
            </w:r>
            <w:r>
              <w:rPr>
                <w:rStyle w:val="IndexLink"/>
                <w:rtl w:val="true"/>
              </w:rPr>
              <w:t>تحذير الإمام عليه السلام أصحابه من عاقبة العصيان</w:t>
            </w:r>
            <w:r>
              <w:rPr>
                <w:rStyle w:val="IndexLink"/>
                <w:rtl w:val="true"/>
              </w:rPr>
              <w:tab/>
            </w:r>
            <w:r>
              <w:rPr>
                <w:rStyle w:val="IndexLink"/>
              </w:rPr>
              <w:t>618</w:t>
            </w:r>
          </w:hyperlink>
        </w:p>
        <w:p>
          <w:pPr>
            <w:pStyle w:val="Contents4"/>
            <w:tabs>
              <w:tab w:val="clear" w:pos="8176"/>
              <w:tab w:val="right" w:pos="9026" w:leader="dot"/>
            </w:tabs>
            <w:rPr/>
          </w:pPr>
          <w:hyperlink w:anchor="__RefHeading___Toc1043028_3804643083">
            <w:r>
              <w:rPr>
                <w:webHidden/>
                <w:rStyle w:val="IndexLink"/>
                <w:rtl w:val="true"/>
              </w:rPr>
              <w:t>أ ـ التّحذير من غلبة أهل الشّام</w:t>
            </w:r>
            <w:r>
              <w:rPr>
                <w:rStyle w:val="IndexLink"/>
                <w:rtl w:val="true"/>
              </w:rPr>
              <w:tab/>
            </w:r>
            <w:r>
              <w:rPr>
                <w:rStyle w:val="IndexLink"/>
              </w:rPr>
              <w:t>618</w:t>
            </w:r>
          </w:hyperlink>
        </w:p>
        <w:p>
          <w:pPr>
            <w:pStyle w:val="Contents4"/>
            <w:tabs>
              <w:tab w:val="clear" w:pos="8176"/>
              <w:tab w:val="right" w:pos="9026" w:leader="dot"/>
            </w:tabs>
            <w:rPr/>
          </w:pPr>
          <w:hyperlink w:anchor="__RefHeading___Toc1043030_3804643083">
            <w:r>
              <w:rPr>
                <w:webHidden/>
                <w:rStyle w:val="IndexLink"/>
                <w:rtl w:val="true"/>
              </w:rPr>
              <w:t>ب ـ التّحذير من جهنّم الدّنيا</w:t>
            </w:r>
            <w:r>
              <w:rPr>
                <w:rStyle w:val="IndexLink"/>
                <w:rtl w:val="true"/>
              </w:rPr>
              <w:tab/>
            </w:r>
            <w:r>
              <w:rPr>
                <w:rStyle w:val="IndexLink"/>
              </w:rPr>
              <w:t>619</w:t>
            </w:r>
          </w:hyperlink>
        </w:p>
        <w:p>
          <w:pPr>
            <w:pStyle w:val="Contents4"/>
            <w:tabs>
              <w:tab w:val="clear" w:pos="8176"/>
              <w:tab w:val="right" w:pos="9026" w:leader="dot"/>
            </w:tabs>
            <w:rPr/>
          </w:pPr>
          <w:hyperlink w:anchor="__RefHeading___Toc1043032_3804643083">
            <w:r>
              <w:rPr>
                <w:webHidden/>
                <w:rStyle w:val="IndexLink"/>
                <w:rtl w:val="true"/>
              </w:rPr>
              <w:t>ج ـ التّحذير من الذّل الشّامل</w:t>
            </w:r>
            <w:r>
              <w:rPr>
                <w:rStyle w:val="IndexLink"/>
                <w:rtl w:val="true"/>
              </w:rPr>
              <w:tab/>
            </w:r>
            <w:r>
              <w:rPr>
                <w:rStyle w:val="IndexLink"/>
              </w:rPr>
              <w:t>620</w:t>
            </w:r>
          </w:hyperlink>
        </w:p>
        <w:p>
          <w:pPr>
            <w:pStyle w:val="Contents3"/>
            <w:tabs>
              <w:tab w:val="clear" w:pos="8459"/>
              <w:tab w:val="right" w:pos="9026" w:leader="dot"/>
            </w:tabs>
            <w:rPr/>
          </w:pPr>
          <w:hyperlink w:anchor="__RefHeading___Toc1043034_3804643083">
            <w:r>
              <w:rPr>
                <w:webHidden/>
                <w:rStyle w:val="IndexLink"/>
                <w:rtl w:val="true"/>
              </w:rPr>
              <w:t xml:space="preserve">الفصل الثالث </w:t>
            </w:r>
            <w:r>
              <w:rPr>
                <w:rStyle w:val="IndexLink"/>
                <w:rtl w:val="true"/>
              </w:rPr>
              <w:t xml:space="preserve">: </w:t>
            </w:r>
            <w:r>
              <w:rPr>
                <w:rStyle w:val="IndexLink"/>
                <w:rtl w:val="true"/>
              </w:rPr>
              <w:t>شكوى الإمام عليه السلام من عصيان أصحابه</w:t>
            </w:r>
            <w:r>
              <w:rPr>
                <w:rStyle w:val="IndexLink"/>
                <w:rtl w:val="true"/>
              </w:rPr>
              <w:tab/>
            </w:r>
            <w:r>
              <w:rPr>
                <w:rStyle w:val="IndexLink"/>
              </w:rPr>
              <w:t>621</w:t>
            </w:r>
          </w:hyperlink>
        </w:p>
        <w:p>
          <w:pPr>
            <w:pStyle w:val="Contents4"/>
            <w:tabs>
              <w:tab w:val="clear" w:pos="8176"/>
              <w:tab w:val="right" w:pos="9026" w:leader="dot"/>
            </w:tabs>
            <w:rPr/>
          </w:pPr>
          <w:hyperlink w:anchor="__RefHeading___Toc1043036_3804643083">
            <w:r>
              <w:rPr>
                <w:webHidden/>
                <w:rStyle w:val="IndexLink"/>
                <w:rtl w:val="true"/>
              </w:rPr>
              <w:t>أ ـ منيت بمن لا يطيع</w:t>
            </w:r>
            <w:r>
              <w:rPr>
                <w:rStyle w:val="IndexLink"/>
                <w:rtl w:val="true"/>
              </w:rPr>
              <w:tab/>
            </w:r>
            <w:r>
              <w:rPr>
                <w:rStyle w:val="IndexLink"/>
              </w:rPr>
              <w:t>621</w:t>
            </w:r>
          </w:hyperlink>
        </w:p>
        <w:p>
          <w:pPr>
            <w:pStyle w:val="Contents4"/>
            <w:tabs>
              <w:tab w:val="clear" w:pos="8176"/>
              <w:tab w:val="right" w:pos="9026" w:leader="dot"/>
            </w:tabs>
            <w:rPr/>
          </w:pPr>
          <w:hyperlink w:anchor="__RefHeading___Toc1043038_3804643083">
            <w:r>
              <w:rPr>
                <w:webHidden/>
                <w:rStyle w:val="IndexLink"/>
                <w:rtl w:val="true"/>
              </w:rPr>
              <w:t>ب ـ منيت بشرار خلق اللّه</w:t>
            </w:r>
            <w:r>
              <w:rPr>
                <w:rStyle w:val="IndexLink"/>
                <w:rtl w:val="true"/>
              </w:rPr>
              <w:tab/>
            </w:r>
            <w:r>
              <w:rPr>
                <w:rStyle w:val="IndexLink"/>
              </w:rPr>
              <w:t>622</w:t>
            </w:r>
          </w:hyperlink>
        </w:p>
        <w:p>
          <w:pPr>
            <w:pStyle w:val="Contents4"/>
            <w:tabs>
              <w:tab w:val="clear" w:pos="8176"/>
              <w:tab w:val="right" w:pos="9026" w:leader="dot"/>
            </w:tabs>
            <w:rPr/>
          </w:pPr>
          <w:hyperlink w:anchor="__RefHeading___Toc1043040_3804643083">
            <w:r>
              <w:rPr>
                <w:webHidden/>
                <w:rStyle w:val="IndexLink"/>
                <w:rtl w:val="true"/>
              </w:rPr>
              <w:t>ج ـ لبئس حشّاش الحرب أنتم</w:t>
            </w:r>
            <w:r>
              <w:rPr>
                <w:rStyle w:val="IndexLink"/>
                <w:rtl w:val="true"/>
              </w:rPr>
              <w:tab/>
            </w:r>
            <w:r>
              <w:rPr>
                <w:rStyle w:val="IndexLink"/>
              </w:rPr>
              <w:t>622</w:t>
            </w:r>
          </w:hyperlink>
        </w:p>
        <w:p>
          <w:pPr>
            <w:pStyle w:val="Contents4"/>
            <w:tabs>
              <w:tab w:val="clear" w:pos="8176"/>
              <w:tab w:val="right" w:pos="9026" w:leader="dot"/>
            </w:tabs>
            <w:rPr/>
          </w:pPr>
          <w:hyperlink w:anchor="__RefHeading___Toc1043042_3804643083">
            <w:r>
              <w:rPr>
                <w:webHidden/>
                <w:rStyle w:val="IndexLink"/>
                <w:rtl w:val="true"/>
              </w:rPr>
              <w:t>د ـ لا غناء في كثرة عددكم</w:t>
            </w:r>
            <w:r>
              <w:rPr>
                <w:rStyle w:val="IndexLink"/>
                <w:rtl w:val="true"/>
              </w:rPr>
              <w:tab/>
            </w:r>
            <w:r>
              <w:rPr>
                <w:rStyle w:val="IndexLink"/>
              </w:rPr>
              <w:t>622</w:t>
            </w:r>
          </w:hyperlink>
        </w:p>
        <w:p>
          <w:pPr>
            <w:pStyle w:val="Contents4"/>
            <w:tabs>
              <w:tab w:val="clear" w:pos="8176"/>
              <w:tab w:val="right" w:pos="9026" w:leader="dot"/>
            </w:tabs>
            <w:rPr/>
          </w:pPr>
          <w:hyperlink w:anchor="__RefHeading___Toc1043044_3804643083">
            <w:r>
              <w:rPr>
                <w:webHidden/>
                <w:rStyle w:val="IndexLink"/>
                <w:rtl w:val="true"/>
              </w:rPr>
              <w:t>ه ـ ما بالكم؟ ما دواؤكم؟</w:t>
            </w:r>
            <w:r>
              <w:rPr>
                <w:rStyle w:val="IndexLink"/>
                <w:rtl w:val="true"/>
              </w:rPr>
              <w:tab/>
            </w:r>
            <w:r>
              <w:rPr>
                <w:rStyle w:val="IndexLink"/>
              </w:rPr>
              <w:t>623</w:t>
            </w:r>
          </w:hyperlink>
        </w:p>
        <w:p>
          <w:pPr>
            <w:pStyle w:val="Contents4"/>
            <w:tabs>
              <w:tab w:val="clear" w:pos="8176"/>
              <w:tab w:val="right" w:pos="9026" w:leader="dot"/>
            </w:tabs>
            <w:rPr/>
          </w:pPr>
          <w:hyperlink w:anchor="__RefHeading___Toc1043046_3804643083">
            <w:r>
              <w:rPr>
                <w:webHidden/>
                <w:rStyle w:val="IndexLink"/>
                <w:rtl w:val="true"/>
              </w:rPr>
              <w:t>و ـ لو كان لي بعدد أهل بدر</w:t>
            </w:r>
            <w:r>
              <w:rPr>
                <w:rStyle w:val="IndexLink"/>
                <w:rtl w:val="true"/>
              </w:rPr>
              <w:tab/>
            </w:r>
            <w:r>
              <w:rPr>
                <w:rStyle w:val="IndexLink"/>
              </w:rPr>
              <w:t>624</w:t>
            </w:r>
          </w:hyperlink>
        </w:p>
        <w:p>
          <w:pPr>
            <w:pStyle w:val="Contents4"/>
            <w:tabs>
              <w:tab w:val="clear" w:pos="8176"/>
              <w:tab w:val="right" w:pos="9026" w:leader="dot"/>
            </w:tabs>
            <w:rPr/>
          </w:pPr>
          <w:hyperlink w:anchor="__RefHeading___Toc1043048_3804643083">
            <w:r>
              <w:rPr>
                <w:webHidden/>
                <w:rStyle w:val="IndexLink"/>
                <w:rtl w:val="true"/>
              </w:rPr>
              <w:t>ز ـ وددت أنّ لي بكل عشرة منكم رجلا من أهل الشّام</w:t>
            </w:r>
            <w:r>
              <w:rPr>
                <w:rStyle w:val="IndexLink"/>
                <w:rtl w:val="true"/>
              </w:rPr>
              <w:tab/>
            </w:r>
            <w:r>
              <w:rPr>
                <w:rStyle w:val="IndexLink"/>
              </w:rPr>
              <w:t>624</w:t>
            </w:r>
          </w:hyperlink>
        </w:p>
        <w:p>
          <w:pPr>
            <w:pStyle w:val="Contents4"/>
            <w:tabs>
              <w:tab w:val="clear" w:pos="8176"/>
              <w:tab w:val="right" w:pos="9026" w:leader="dot"/>
            </w:tabs>
            <w:rPr/>
          </w:pPr>
          <w:hyperlink w:anchor="__RefHeading___Toc1043050_3804643083">
            <w:r>
              <w:rPr>
                <w:webHidden/>
                <w:rStyle w:val="IndexLink"/>
                <w:rtl w:val="true"/>
              </w:rPr>
              <w:t xml:space="preserve">ح ـ بلغني أنّكم تقولون </w:t>
            </w:r>
            <w:r>
              <w:rPr>
                <w:rStyle w:val="IndexLink"/>
                <w:rtl w:val="true"/>
              </w:rPr>
              <w:t>: «</w:t>
            </w:r>
            <w:r>
              <w:rPr>
                <w:rStyle w:val="IndexLink"/>
                <w:rtl w:val="true"/>
              </w:rPr>
              <w:t>عليّ يكذب</w:t>
            </w:r>
            <w:r>
              <w:rPr>
                <w:rStyle w:val="IndexLink"/>
                <w:rtl w:val="true"/>
              </w:rPr>
              <w:t>»</w:t>
              <w:tab/>
            </w:r>
            <w:r>
              <w:rPr>
                <w:rStyle w:val="IndexLink"/>
              </w:rPr>
              <w:t>625</w:t>
            </w:r>
          </w:hyperlink>
        </w:p>
        <w:p>
          <w:pPr>
            <w:pStyle w:val="Contents4"/>
            <w:tabs>
              <w:tab w:val="clear" w:pos="8176"/>
              <w:tab w:val="right" w:pos="9026" w:leader="dot"/>
            </w:tabs>
            <w:rPr/>
          </w:pPr>
          <w:hyperlink w:anchor="__RefHeading___Toc1043052_3804643083">
            <w:r>
              <w:rPr>
                <w:webHidden/>
                <w:rStyle w:val="IndexLink"/>
                <w:rtl w:val="true"/>
              </w:rPr>
              <w:t>ط ـ لا أرى إصلاحكم بإفساد نفسي</w:t>
            </w:r>
            <w:r>
              <w:rPr>
                <w:rStyle w:val="IndexLink"/>
                <w:rtl w:val="true"/>
              </w:rPr>
              <w:tab/>
            </w:r>
            <w:r>
              <w:rPr>
                <w:rStyle w:val="IndexLink"/>
              </w:rPr>
              <w:t>625</w:t>
            </w:r>
          </w:hyperlink>
        </w:p>
        <w:p>
          <w:pPr>
            <w:pStyle w:val="Contents3"/>
            <w:tabs>
              <w:tab w:val="clear" w:pos="8459"/>
              <w:tab w:val="right" w:pos="9026" w:leader="dot"/>
            </w:tabs>
            <w:rPr/>
          </w:pPr>
          <w:hyperlink w:anchor="__RefHeading___Toc1043054_3804643083">
            <w:r>
              <w:rPr>
                <w:webHidden/>
                <w:rStyle w:val="IndexLink"/>
                <w:rtl w:val="true"/>
              </w:rPr>
              <w:t xml:space="preserve">الفصل الرابع </w:t>
            </w:r>
            <w:r>
              <w:rPr>
                <w:rStyle w:val="IndexLink"/>
                <w:rtl w:val="true"/>
              </w:rPr>
              <w:t xml:space="preserve">: </w:t>
            </w:r>
            <w:r>
              <w:rPr>
                <w:rStyle w:val="IndexLink"/>
                <w:rtl w:val="true"/>
              </w:rPr>
              <w:t>هرب عدّة من أصحاب الإمام عليه السلام إلى معاوية</w:t>
            </w:r>
            <w:r>
              <w:rPr>
                <w:rStyle w:val="IndexLink"/>
                <w:rtl w:val="true"/>
              </w:rPr>
              <w:tab/>
            </w:r>
            <w:r>
              <w:rPr>
                <w:rStyle w:val="IndexLink"/>
              </w:rPr>
              <w:t>626</w:t>
            </w:r>
          </w:hyperlink>
        </w:p>
        <w:p>
          <w:pPr>
            <w:pStyle w:val="Contents4"/>
            <w:tabs>
              <w:tab w:val="clear" w:pos="8176"/>
              <w:tab w:val="right" w:pos="9026" w:leader="dot"/>
            </w:tabs>
            <w:rPr/>
          </w:pPr>
          <w:hyperlink w:anchor="__RefHeading___Toc1043056_3804643083">
            <w:r>
              <w:rPr>
                <w:webHidden/>
                <w:rStyle w:val="IndexLink"/>
                <w:rtl w:val="true"/>
              </w:rPr>
              <w:t>أ ـ النّجاشيّ</w:t>
            </w:r>
            <w:r>
              <w:rPr>
                <w:rStyle w:val="IndexLink"/>
                <w:rtl w:val="true"/>
              </w:rPr>
              <w:tab/>
            </w:r>
            <w:r>
              <w:rPr>
                <w:rStyle w:val="IndexLink"/>
              </w:rPr>
              <w:t>626</w:t>
            </w:r>
          </w:hyperlink>
        </w:p>
        <w:p>
          <w:pPr>
            <w:pStyle w:val="Contents4"/>
            <w:tabs>
              <w:tab w:val="clear" w:pos="8176"/>
              <w:tab w:val="right" w:pos="9026" w:leader="dot"/>
            </w:tabs>
            <w:rPr/>
          </w:pPr>
          <w:hyperlink w:anchor="__RefHeading___Toc1043058_3804643083">
            <w:r>
              <w:rPr>
                <w:webHidden/>
                <w:rStyle w:val="IndexLink"/>
                <w:rtl w:val="true"/>
              </w:rPr>
              <w:t>ب ـ القعقاع بن شور</w:t>
            </w:r>
            <w:r>
              <w:rPr>
                <w:rStyle w:val="IndexLink"/>
                <w:rtl w:val="true"/>
              </w:rPr>
              <w:tab/>
            </w:r>
            <w:r>
              <w:rPr>
                <w:rStyle w:val="IndexLink"/>
              </w:rPr>
              <w:t>626</w:t>
            </w:r>
          </w:hyperlink>
        </w:p>
        <w:p>
          <w:pPr>
            <w:pStyle w:val="Contents4"/>
            <w:tabs>
              <w:tab w:val="clear" w:pos="8176"/>
              <w:tab w:val="right" w:pos="9026" w:leader="dot"/>
            </w:tabs>
            <w:rPr/>
          </w:pPr>
          <w:hyperlink w:anchor="__RefHeading___Toc1043060_3804643083">
            <w:r>
              <w:rPr>
                <w:webHidden/>
                <w:rStyle w:val="IndexLink"/>
                <w:rtl w:val="true"/>
              </w:rPr>
              <w:t>ج ـ يزيد بن حجيّة</w:t>
            </w:r>
            <w:r>
              <w:rPr>
                <w:rStyle w:val="IndexLink"/>
                <w:rtl w:val="true"/>
              </w:rPr>
              <w:tab/>
            </w:r>
            <w:r>
              <w:rPr>
                <w:rStyle w:val="IndexLink"/>
              </w:rPr>
              <w:t>627</w:t>
            </w:r>
          </w:hyperlink>
        </w:p>
        <w:p>
          <w:pPr>
            <w:pStyle w:val="Contents4"/>
            <w:tabs>
              <w:tab w:val="clear" w:pos="8176"/>
              <w:tab w:val="right" w:pos="9026" w:leader="dot"/>
            </w:tabs>
            <w:rPr/>
          </w:pPr>
          <w:hyperlink w:anchor="__RefHeading___Toc1043062_3804643083">
            <w:r>
              <w:rPr>
                <w:webHidden/>
                <w:rStyle w:val="IndexLink"/>
                <w:rtl w:val="true"/>
              </w:rPr>
              <w:t>د ـ كتاب الإمام عليه السلام إلى سهل فيمن لحق بمعاوية</w:t>
            </w:r>
            <w:r>
              <w:rPr>
                <w:rStyle w:val="IndexLink"/>
                <w:rtl w:val="true"/>
              </w:rPr>
              <w:tab/>
            </w:r>
            <w:r>
              <w:rPr>
                <w:rStyle w:val="IndexLink"/>
              </w:rPr>
              <w:t>628</w:t>
            </w:r>
          </w:hyperlink>
        </w:p>
        <w:p>
          <w:pPr>
            <w:pStyle w:val="Contents3"/>
            <w:tabs>
              <w:tab w:val="clear" w:pos="8459"/>
              <w:tab w:val="right" w:pos="9026" w:leader="dot"/>
            </w:tabs>
            <w:rPr/>
          </w:pPr>
          <w:hyperlink w:anchor="__RefHeading___Toc1043064_3804643083">
            <w:r>
              <w:rPr>
                <w:webHidden/>
                <w:rStyle w:val="IndexLink"/>
                <w:rtl w:val="true"/>
              </w:rPr>
              <w:t xml:space="preserve">الفصل الخامس </w:t>
            </w:r>
            <w:r>
              <w:rPr>
                <w:rStyle w:val="IndexLink"/>
                <w:rtl w:val="true"/>
              </w:rPr>
              <w:t xml:space="preserve">: </w:t>
            </w:r>
            <w:r>
              <w:rPr>
                <w:rStyle w:val="IndexLink"/>
                <w:rtl w:val="true"/>
              </w:rPr>
              <w:t>محايدة عدّة من أصحاب الإمام عليه السلام</w:t>
            </w:r>
            <w:r>
              <w:rPr>
                <w:rStyle w:val="IndexLink"/>
                <w:rtl w:val="true"/>
              </w:rPr>
              <w:tab/>
            </w:r>
            <w:r>
              <w:rPr>
                <w:rStyle w:val="IndexLink"/>
              </w:rPr>
              <w:t>629</w:t>
            </w:r>
          </w:hyperlink>
        </w:p>
        <w:p>
          <w:pPr>
            <w:pStyle w:val="Contents4"/>
            <w:tabs>
              <w:tab w:val="clear" w:pos="8176"/>
              <w:tab w:val="right" w:pos="9026" w:leader="dot"/>
            </w:tabs>
            <w:rPr/>
          </w:pPr>
          <w:hyperlink w:anchor="__RefHeading___Toc1043066_3804643083">
            <w:r>
              <w:rPr>
                <w:webHidden/>
                <w:rStyle w:val="IndexLink"/>
                <w:rtl w:val="true"/>
              </w:rPr>
              <w:t>أ ـ جرير بن عبد اللّه البجليّ</w:t>
            </w:r>
            <w:r>
              <w:rPr>
                <w:rStyle w:val="IndexLink"/>
                <w:rtl w:val="true"/>
              </w:rPr>
              <w:tab/>
            </w:r>
            <w:r>
              <w:rPr>
                <w:rStyle w:val="IndexLink"/>
              </w:rPr>
              <w:t>629</w:t>
            </w:r>
          </w:hyperlink>
        </w:p>
        <w:p>
          <w:pPr>
            <w:pStyle w:val="Contents4"/>
            <w:tabs>
              <w:tab w:val="clear" w:pos="8176"/>
              <w:tab w:val="right" w:pos="9026" w:leader="dot"/>
            </w:tabs>
            <w:rPr/>
          </w:pPr>
          <w:hyperlink w:anchor="__RefHeading___Toc1043068_3804643083">
            <w:r>
              <w:rPr>
                <w:webHidden/>
                <w:rStyle w:val="IndexLink"/>
                <w:rtl w:val="true"/>
              </w:rPr>
              <w:t>ب ـ أبو عبد الرّحمن السّلميّ</w:t>
            </w:r>
            <w:r>
              <w:rPr>
                <w:rStyle w:val="IndexLink"/>
                <w:rtl w:val="true"/>
              </w:rPr>
              <w:tab/>
            </w:r>
            <w:r>
              <w:rPr>
                <w:rStyle w:val="IndexLink"/>
              </w:rPr>
              <w:t>629</w:t>
            </w:r>
          </w:hyperlink>
        </w:p>
        <w:p>
          <w:pPr>
            <w:pStyle w:val="Contents3"/>
            <w:tabs>
              <w:tab w:val="clear" w:pos="8459"/>
              <w:tab w:val="right" w:pos="9026" w:leader="dot"/>
            </w:tabs>
            <w:rPr/>
          </w:pPr>
          <w:hyperlink w:anchor="__RefHeading___Toc1043070_3804643083">
            <w:r>
              <w:rPr>
                <w:webHidden/>
                <w:rStyle w:val="IndexLink"/>
                <w:rtl w:val="true"/>
              </w:rPr>
              <w:t xml:space="preserve">الفصل السادس </w:t>
            </w:r>
            <w:r>
              <w:rPr>
                <w:rStyle w:val="IndexLink"/>
                <w:rtl w:val="true"/>
              </w:rPr>
              <w:t xml:space="preserve">: </w:t>
            </w:r>
            <w:r>
              <w:rPr>
                <w:rStyle w:val="IndexLink"/>
                <w:rtl w:val="true"/>
              </w:rPr>
              <w:t>استشهاد مالك الأشتر</w:t>
            </w:r>
            <w:r>
              <w:rPr>
                <w:rStyle w:val="IndexLink"/>
                <w:rtl w:val="true"/>
              </w:rPr>
              <w:tab/>
            </w:r>
            <w:r>
              <w:rPr>
                <w:rStyle w:val="IndexLink"/>
              </w:rPr>
              <w:t>630</w:t>
            </w:r>
          </w:hyperlink>
        </w:p>
        <w:p>
          <w:pPr>
            <w:pStyle w:val="Contents4"/>
            <w:tabs>
              <w:tab w:val="clear" w:pos="8176"/>
              <w:tab w:val="right" w:pos="9026" w:leader="dot"/>
            </w:tabs>
            <w:rPr/>
          </w:pPr>
          <w:hyperlink w:anchor="__RefHeading___Toc1043072_3804643083">
            <w:r>
              <w:rPr>
                <w:webHidden/>
                <w:rStyle w:val="IndexLink"/>
                <w:rtl w:val="true"/>
              </w:rPr>
              <w:t>أ ـ إشخاص مالك إلى مصر</w:t>
            </w:r>
            <w:r>
              <w:rPr>
                <w:rStyle w:val="IndexLink"/>
                <w:rtl w:val="true"/>
              </w:rPr>
              <w:tab/>
            </w:r>
            <w:r>
              <w:rPr>
                <w:rStyle w:val="IndexLink"/>
              </w:rPr>
              <w:t>630</w:t>
            </w:r>
          </w:hyperlink>
        </w:p>
        <w:p>
          <w:pPr>
            <w:pStyle w:val="Contents4"/>
            <w:tabs>
              <w:tab w:val="clear" w:pos="8176"/>
              <w:tab w:val="right" w:pos="9026" w:leader="dot"/>
            </w:tabs>
            <w:rPr/>
          </w:pPr>
          <w:hyperlink w:anchor="__RefHeading___Toc1043074_3804643083">
            <w:r>
              <w:rPr>
                <w:webHidden/>
                <w:rStyle w:val="IndexLink"/>
                <w:rtl w:val="true"/>
              </w:rPr>
              <w:t>ب ـ كتاب الإمام عليه السلام إلى أهل مصر قبل إشخاص مالك</w:t>
            </w:r>
            <w:r>
              <w:rPr>
                <w:rStyle w:val="IndexLink"/>
                <w:rtl w:val="true"/>
              </w:rPr>
              <w:tab/>
            </w:r>
            <w:r>
              <w:rPr>
                <w:rStyle w:val="IndexLink"/>
              </w:rPr>
              <w:t>631</w:t>
            </w:r>
          </w:hyperlink>
        </w:p>
        <w:p>
          <w:pPr>
            <w:pStyle w:val="Contents4"/>
            <w:tabs>
              <w:tab w:val="clear" w:pos="8176"/>
              <w:tab w:val="right" w:pos="9026" w:leader="dot"/>
            </w:tabs>
            <w:rPr/>
          </w:pPr>
          <w:hyperlink w:anchor="__RefHeading___Toc1043076_3804643083">
            <w:r>
              <w:rPr>
                <w:webHidden/>
                <w:rStyle w:val="IndexLink"/>
                <w:rtl w:val="true"/>
              </w:rPr>
              <w:t>ج ـ مكر معاوية في قتل الأشتر</w:t>
            </w:r>
            <w:r>
              <w:rPr>
                <w:rStyle w:val="IndexLink"/>
                <w:rtl w:val="true"/>
              </w:rPr>
              <w:tab/>
            </w:r>
            <w:r>
              <w:rPr>
                <w:rStyle w:val="IndexLink"/>
              </w:rPr>
              <w:t>631</w:t>
            </w:r>
          </w:hyperlink>
        </w:p>
        <w:p>
          <w:pPr>
            <w:pStyle w:val="Contents4"/>
            <w:tabs>
              <w:tab w:val="clear" w:pos="8176"/>
              <w:tab w:val="right" w:pos="9026" w:leader="dot"/>
            </w:tabs>
            <w:rPr/>
          </w:pPr>
          <w:hyperlink w:anchor="__RefHeading___Toc1043078_3804643083">
            <w:r>
              <w:rPr>
                <w:webHidden/>
                <w:rStyle w:val="IndexLink"/>
                <w:rtl w:val="true"/>
              </w:rPr>
              <w:t>د ـ حزن الإمام عليه السلام</w:t>
            </w:r>
            <w:r>
              <w:rPr>
                <w:rStyle w:val="IndexLink"/>
                <w:rtl w:val="true"/>
              </w:rPr>
              <w:tab/>
            </w:r>
            <w:r>
              <w:rPr>
                <w:rStyle w:val="IndexLink"/>
              </w:rPr>
              <w:t>632</w:t>
            </w:r>
          </w:hyperlink>
        </w:p>
        <w:p>
          <w:pPr>
            <w:pStyle w:val="Contents4"/>
            <w:tabs>
              <w:tab w:val="clear" w:pos="8176"/>
              <w:tab w:val="right" w:pos="9026" w:leader="dot"/>
            </w:tabs>
            <w:rPr/>
          </w:pPr>
          <w:hyperlink w:anchor="__RefHeading___Toc1043080_3804643083">
            <w:r>
              <w:rPr>
                <w:webHidden/>
                <w:rStyle w:val="IndexLink"/>
                <w:rtl w:val="true"/>
              </w:rPr>
              <w:t>ه ـ هزيمة أهل العراق بموت الأشتر</w:t>
            </w:r>
            <w:r>
              <w:rPr>
                <w:rStyle w:val="IndexLink"/>
                <w:rtl w:val="true"/>
              </w:rPr>
              <w:tab/>
            </w:r>
            <w:r>
              <w:rPr>
                <w:rStyle w:val="IndexLink"/>
              </w:rPr>
              <w:t>633</w:t>
            </w:r>
          </w:hyperlink>
        </w:p>
        <w:p>
          <w:pPr>
            <w:pStyle w:val="Contents3"/>
            <w:tabs>
              <w:tab w:val="clear" w:pos="8459"/>
              <w:tab w:val="right" w:pos="9026" w:leader="dot"/>
            </w:tabs>
            <w:rPr/>
          </w:pPr>
          <w:hyperlink w:anchor="__RefHeading___Toc1043082_3804643083">
            <w:r>
              <w:rPr>
                <w:webHidden/>
                <w:rStyle w:val="IndexLink"/>
                <w:rtl w:val="true"/>
              </w:rPr>
              <w:t xml:space="preserve">الفصل السابع </w:t>
            </w:r>
            <w:r>
              <w:rPr>
                <w:rStyle w:val="IndexLink"/>
                <w:rtl w:val="true"/>
              </w:rPr>
              <w:t xml:space="preserve">: </w:t>
            </w:r>
            <w:r>
              <w:rPr>
                <w:rStyle w:val="IndexLink"/>
                <w:rtl w:val="true"/>
              </w:rPr>
              <w:t>احتلال مصر</w:t>
            </w:r>
            <w:r>
              <w:rPr>
                <w:rStyle w:val="IndexLink"/>
                <w:rtl w:val="true"/>
              </w:rPr>
              <w:tab/>
            </w:r>
            <w:r>
              <w:rPr>
                <w:rStyle w:val="IndexLink"/>
              </w:rPr>
              <w:t>634</w:t>
            </w:r>
          </w:hyperlink>
        </w:p>
        <w:p>
          <w:pPr>
            <w:pStyle w:val="Contents4"/>
            <w:tabs>
              <w:tab w:val="clear" w:pos="8176"/>
              <w:tab w:val="right" w:pos="9026" w:leader="dot"/>
            </w:tabs>
            <w:rPr/>
          </w:pPr>
          <w:hyperlink w:anchor="__RefHeading___Toc1043084_3804643083">
            <w:r>
              <w:rPr>
                <w:webHidden/>
                <w:rStyle w:val="IndexLink"/>
                <w:rtl w:val="true"/>
              </w:rPr>
              <w:t>أ ـ إشخاص عمرو بن العاص لقتال محمّد بن أبي بكر</w:t>
            </w:r>
            <w:r>
              <w:rPr>
                <w:rStyle w:val="IndexLink"/>
                <w:rtl w:val="true"/>
              </w:rPr>
              <w:tab/>
            </w:r>
            <w:r>
              <w:rPr>
                <w:rStyle w:val="IndexLink"/>
              </w:rPr>
              <w:t>634</w:t>
            </w:r>
          </w:hyperlink>
        </w:p>
        <w:p>
          <w:pPr>
            <w:pStyle w:val="Contents4"/>
            <w:tabs>
              <w:tab w:val="clear" w:pos="8176"/>
              <w:tab w:val="right" w:pos="9026" w:leader="dot"/>
            </w:tabs>
            <w:rPr/>
          </w:pPr>
          <w:hyperlink w:anchor="__RefHeading___Toc1043086_3804643083">
            <w:r>
              <w:rPr>
                <w:webHidden/>
                <w:rStyle w:val="IndexLink"/>
                <w:rtl w:val="true"/>
              </w:rPr>
              <w:t>ب ـ استنصار محمّد بن أبي بكر</w:t>
            </w:r>
            <w:r>
              <w:rPr>
                <w:rStyle w:val="IndexLink"/>
                <w:rtl w:val="true"/>
              </w:rPr>
              <w:tab/>
            </w:r>
            <w:r>
              <w:rPr>
                <w:rStyle w:val="IndexLink"/>
              </w:rPr>
              <w:t>635</w:t>
            </w:r>
          </w:hyperlink>
        </w:p>
        <w:p>
          <w:pPr>
            <w:pStyle w:val="Contents4"/>
            <w:tabs>
              <w:tab w:val="clear" w:pos="8176"/>
              <w:tab w:val="right" w:pos="9026" w:leader="dot"/>
            </w:tabs>
            <w:rPr/>
          </w:pPr>
          <w:hyperlink w:anchor="__RefHeading___Toc1043088_3804643083">
            <w:r>
              <w:rPr>
                <w:webHidden/>
                <w:rStyle w:val="IndexLink"/>
                <w:rtl w:val="true"/>
              </w:rPr>
              <w:t>ج ـ كتاب الإمام عليه السلام في جوابه</w:t>
            </w:r>
            <w:r>
              <w:rPr>
                <w:rStyle w:val="IndexLink"/>
                <w:rtl w:val="true"/>
              </w:rPr>
              <w:tab/>
            </w:r>
            <w:r>
              <w:rPr>
                <w:rStyle w:val="IndexLink"/>
              </w:rPr>
              <w:t>635</w:t>
            </w:r>
          </w:hyperlink>
        </w:p>
        <w:p>
          <w:pPr>
            <w:pStyle w:val="Contents4"/>
            <w:tabs>
              <w:tab w:val="clear" w:pos="8176"/>
              <w:tab w:val="right" w:pos="9026" w:leader="dot"/>
            </w:tabs>
            <w:rPr/>
          </w:pPr>
          <w:hyperlink w:anchor="__RefHeading___Toc1043090_3804643083">
            <w:r>
              <w:rPr>
                <w:webHidden/>
                <w:rStyle w:val="IndexLink"/>
                <w:rtl w:val="true"/>
              </w:rPr>
              <w:t>د ـ إستنهاض الإمام عليه السلام للدفاع عن مصر</w:t>
            </w:r>
            <w:r>
              <w:rPr>
                <w:rStyle w:val="IndexLink"/>
                <w:rtl w:val="true"/>
              </w:rPr>
              <w:tab/>
            </w:r>
            <w:r>
              <w:rPr>
                <w:rStyle w:val="IndexLink"/>
              </w:rPr>
              <w:t>636</w:t>
            </w:r>
          </w:hyperlink>
        </w:p>
        <w:p>
          <w:pPr>
            <w:pStyle w:val="Contents4"/>
            <w:tabs>
              <w:tab w:val="clear" w:pos="8176"/>
              <w:tab w:val="right" w:pos="9026" w:leader="dot"/>
            </w:tabs>
            <w:rPr/>
          </w:pPr>
          <w:hyperlink w:anchor="__RefHeading___Toc1043092_3804643083">
            <w:r>
              <w:rPr>
                <w:webHidden/>
                <w:rStyle w:val="IndexLink"/>
                <w:rtl w:val="true"/>
              </w:rPr>
              <w:t>ه ـ إستشهاد محمّد بن أبي بكر</w:t>
            </w:r>
            <w:r>
              <w:rPr>
                <w:rStyle w:val="IndexLink"/>
                <w:rtl w:val="true"/>
              </w:rPr>
              <w:tab/>
            </w:r>
            <w:r>
              <w:rPr>
                <w:rStyle w:val="IndexLink"/>
              </w:rPr>
              <w:t>637</w:t>
            </w:r>
          </w:hyperlink>
        </w:p>
        <w:p>
          <w:pPr>
            <w:pStyle w:val="Contents4"/>
            <w:tabs>
              <w:tab w:val="clear" w:pos="8176"/>
              <w:tab w:val="right" w:pos="9026" w:leader="dot"/>
            </w:tabs>
            <w:rPr/>
          </w:pPr>
          <w:hyperlink w:anchor="__RefHeading___Toc1043094_3804643083">
            <w:r>
              <w:rPr>
                <w:webHidden/>
                <w:rStyle w:val="IndexLink"/>
                <w:rtl w:val="true"/>
              </w:rPr>
              <w:t>و ـ فرح معاوية</w:t>
            </w:r>
            <w:r>
              <w:rPr>
                <w:rStyle w:val="IndexLink"/>
                <w:rtl w:val="true"/>
              </w:rPr>
              <w:tab/>
            </w:r>
            <w:r>
              <w:rPr>
                <w:rStyle w:val="IndexLink"/>
              </w:rPr>
              <w:t>639</w:t>
            </w:r>
          </w:hyperlink>
        </w:p>
        <w:p>
          <w:pPr>
            <w:pStyle w:val="Contents4"/>
            <w:tabs>
              <w:tab w:val="clear" w:pos="8176"/>
              <w:tab w:val="right" w:pos="9026" w:leader="dot"/>
            </w:tabs>
            <w:rPr/>
          </w:pPr>
          <w:hyperlink w:anchor="__RefHeading___Toc1043096_3804643083">
            <w:r>
              <w:rPr>
                <w:webHidden/>
                <w:rStyle w:val="IndexLink"/>
                <w:rtl w:val="true"/>
              </w:rPr>
              <w:t>ز ـ خطبة الإمام عليه السلام بعد قتل محمّد بن أبي بكر</w:t>
            </w:r>
            <w:r>
              <w:rPr>
                <w:rStyle w:val="IndexLink"/>
                <w:rtl w:val="true"/>
              </w:rPr>
              <w:tab/>
            </w:r>
            <w:r>
              <w:rPr>
                <w:rStyle w:val="IndexLink"/>
              </w:rPr>
              <w:t>640</w:t>
            </w:r>
          </w:hyperlink>
        </w:p>
        <w:p>
          <w:pPr>
            <w:pStyle w:val="Contents3"/>
            <w:tabs>
              <w:tab w:val="clear" w:pos="8459"/>
              <w:tab w:val="right" w:pos="9026" w:leader="dot"/>
            </w:tabs>
            <w:rPr/>
          </w:pPr>
          <w:hyperlink w:anchor="__RefHeading___Toc1043098_3804643083">
            <w:r>
              <w:rPr>
                <w:webHidden/>
                <w:rStyle w:val="IndexLink"/>
                <w:rtl w:val="true"/>
              </w:rPr>
              <w:t xml:space="preserve">الفصل الثامن </w:t>
            </w:r>
            <w:r>
              <w:rPr>
                <w:rStyle w:val="IndexLink"/>
                <w:rtl w:val="true"/>
              </w:rPr>
              <w:t xml:space="preserve">: </w:t>
            </w:r>
            <w:r>
              <w:rPr>
                <w:rStyle w:val="IndexLink"/>
                <w:rtl w:val="true"/>
              </w:rPr>
              <w:t>هجمات أذناب معاوية</w:t>
            </w:r>
            <w:r>
              <w:rPr>
                <w:rStyle w:val="IndexLink"/>
                <w:rtl w:val="true"/>
              </w:rPr>
              <w:tab/>
            </w:r>
            <w:r>
              <w:rPr>
                <w:rStyle w:val="IndexLink"/>
              </w:rPr>
              <w:t>641</w:t>
            </w:r>
          </w:hyperlink>
        </w:p>
        <w:p>
          <w:pPr>
            <w:pStyle w:val="Contents4"/>
            <w:tabs>
              <w:tab w:val="clear" w:pos="8176"/>
              <w:tab w:val="right" w:pos="9026" w:leader="dot"/>
            </w:tabs>
            <w:rPr/>
          </w:pPr>
          <w:hyperlink w:anchor="__RefHeading___Toc1043100_3804643083">
            <w:r>
              <w:rPr>
                <w:webHidden/>
                <w:rStyle w:val="IndexLink"/>
                <w:rtl w:val="true"/>
              </w:rPr>
              <w:t>أ ـ السياسة العلوية والسياسة الاُمويّة</w:t>
            </w:r>
            <w:r>
              <w:rPr>
                <w:rStyle w:val="IndexLink"/>
                <w:rtl w:val="true"/>
              </w:rPr>
              <w:tab/>
            </w:r>
            <w:r>
              <w:rPr>
                <w:rStyle w:val="IndexLink"/>
              </w:rPr>
              <w:t>641</w:t>
            </w:r>
          </w:hyperlink>
        </w:p>
        <w:p>
          <w:pPr>
            <w:pStyle w:val="Contents4"/>
            <w:tabs>
              <w:tab w:val="clear" w:pos="8176"/>
              <w:tab w:val="right" w:pos="9026" w:leader="dot"/>
            </w:tabs>
            <w:rPr/>
          </w:pPr>
          <w:hyperlink w:anchor="__RefHeading___Toc1043102_3804643083">
            <w:r>
              <w:rPr>
                <w:webHidden/>
                <w:rStyle w:val="IndexLink"/>
                <w:rtl w:val="true"/>
              </w:rPr>
              <w:t>ب ـ غارة النّعمان بن بشير</w:t>
            </w:r>
            <w:r>
              <w:rPr>
                <w:rStyle w:val="IndexLink"/>
                <w:rtl w:val="true"/>
              </w:rPr>
              <w:tab/>
            </w:r>
            <w:r>
              <w:rPr>
                <w:rStyle w:val="IndexLink"/>
              </w:rPr>
              <w:t>643</w:t>
            </w:r>
          </w:hyperlink>
        </w:p>
        <w:p>
          <w:pPr>
            <w:pStyle w:val="Contents4"/>
            <w:tabs>
              <w:tab w:val="clear" w:pos="8176"/>
              <w:tab w:val="right" w:pos="9026" w:leader="dot"/>
            </w:tabs>
            <w:rPr/>
          </w:pPr>
          <w:hyperlink w:anchor="__RefHeading___Toc1043104_3804643083">
            <w:r>
              <w:rPr>
                <w:webHidden/>
                <w:rStyle w:val="IndexLink"/>
                <w:rtl w:val="true"/>
              </w:rPr>
              <w:t>ج ـ غارة سفيان بن عوف</w:t>
            </w:r>
            <w:r>
              <w:rPr>
                <w:rStyle w:val="IndexLink"/>
                <w:rtl w:val="true"/>
              </w:rPr>
              <w:tab/>
            </w:r>
            <w:r>
              <w:rPr>
                <w:rStyle w:val="IndexLink"/>
              </w:rPr>
              <w:t>644</w:t>
            </w:r>
          </w:hyperlink>
        </w:p>
        <w:p>
          <w:pPr>
            <w:pStyle w:val="Contents4"/>
            <w:tabs>
              <w:tab w:val="clear" w:pos="8176"/>
              <w:tab w:val="right" w:pos="9026" w:leader="dot"/>
            </w:tabs>
            <w:rPr/>
          </w:pPr>
          <w:hyperlink w:anchor="__RefHeading___Toc1043106_3804643083">
            <w:r>
              <w:rPr>
                <w:webHidden/>
                <w:rStyle w:val="IndexLink"/>
                <w:rtl w:val="true"/>
              </w:rPr>
              <w:t>د ـ غارة الضّحّاك بن قيس</w:t>
            </w:r>
            <w:r>
              <w:rPr>
                <w:rStyle w:val="IndexLink"/>
                <w:rtl w:val="true"/>
              </w:rPr>
              <w:tab/>
            </w:r>
            <w:r>
              <w:rPr>
                <w:rStyle w:val="IndexLink"/>
              </w:rPr>
              <w:t>644</w:t>
            </w:r>
          </w:hyperlink>
        </w:p>
        <w:p>
          <w:pPr>
            <w:pStyle w:val="Contents4"/>
            <w:tabs>
              <w:tab w:val="clear" w:pos="8176"/>
              <w:tab w:val="right" w:pos="9026" w:leader="dot"/>
            </w:tabs>
            <w:rPr/>
          </w:pPr>
          <w:hyperlink w:anchor="__RefHeading___Toc1043108_3804643083">
            <w:r>
              <w:rPr>
                <w:webHidden/>
                <w:rStyle w:val="IndexLink"/>
                <w:rtl w:val="true"/>
              </w:rPr>
              <w:t>ه ـ غارة عبد الرّحمن بن قباث</w:t>
            </w:r>
            <w:r>
              <w:rPr>
                <w:rStyle w:val="IndexLink"/>
                <w:rtl w:val="true"/>
              </w:rPr>
              <w:tab/>
            </w:r>
            <w:r>
              <w:rPr>
                <w:rStyle w:val="IndexLink"/>
              </w:rPr>
              <w:t>646</w:t>
            </w:r>
          </w:hyperlink>
        </w:p>
        <w:p>
          <w:pPr>
            <w:pStyle w:val="Contents4"/>
            <w:tabs>
              <w:tab w:val="clear" w:pos="8176"/>
              <w:tab w:val="right" w:pos="9026" w:leader="dot"/>
            </w:tabs>
            <w:rPr/>
          </w:pPr>
          <w:hyperlink w:anchor="__RefHeading___Toc1043110_3804643083">
            <w:r>
              <w:rPr>
                <w:webHidden/>
                <w:rStyle w:val="IndexLink"/>
                <w:rtl w:val="true"/>
              </w:rPr>
              <w:t>و ـ غارة بسر بن أرطاة</w:t>
            </w:r>
            <w:r>
              <w:rPr>
                <w:rStyle w:val="IndexLink"/>
                <w:rtl w:val="true"/>
              </w:rPr>
              <w:tab/>
            </w:r>
            <w:r>
              <w:rPr>
                <w:rStyle w:val="IndexLink"/>
              </w:rPr>
              <w:t>647</w:t>
            </w:r>
          </w:hyperlink>
        </w:p>
        <w:p>
          <w:pPr>
            <w:pStyle w:val="Contents3"/>
            <w:tabs>
              <w:tab w:val="clear" w:pos="8459"/>
              <w:tab w:val="right" w:pos="9026" w:leader="dot"/>
            </w:tabs>
            <w:rPr/>
          </w:pPr>
          <w:hyperlink w:anchor="__RefHeading___Toc1043112_3804643083">
            <w:r>
              <w:rPr>
                <w:webHidden/>
                <w:rStyle w:val="IndexLink"/>
                <w:rtl w:val="true"/>
              </w:rPr>
              <w:t xml:space="preserve">الفصل التاسع </w:t>
            </w:r>
            <w:r>
              <w:rPr>
                <w:rStyle w:val="IndexLink"/>
                <w:rtl w:val="true"/>
              </w:rPr>
              <w:t xml:space="preserve">: </w:t>
            </w:r>
            <w:r>
              <w:rPr>
                <w:rStyle w:val="IndexLink"/>
                <w:rtl w:val="true"/>
              </w:rPr>
              <w:t>تمنّي الاستشهاد</w:t>
            </w:r>
            <w:r>
              <w:rPr>
                <w:rStyle w:val="IndexLink"/>
                <w:rtl w:val="true"/>
              </w:rPr>
              <w:tab/>
            </w:r>
            <w:r>
              <w:rPr>
                <w:rStyle w:val="IndexLink"/>
              </w:rPr>
              <w:t>650</w:t>
            </w:r>
          </w:hyperlink>
        </w:p>
        <w:p>
          <w:pPr>
            <w:pStyle w:val="Contents4"/>
            <w:tabs>
              <w:tab w:val="clear" w:pos="8176"/>
              <w:tab w:val="right" w:pos="9026" w:leader="dot"/>
            </w:tabs>
            <w:rPr/>
          </w:pPr>
          <w:hyperlink w:anchor="__RefHeading___Toc1043114_3804643083">
            <w:r>
              <w:rPr>
                <w:webHidden/>
                <w:rStyle w:val="IndexLink"/>
                <w:rtl w:val="true"/>
              </w:rPr>
              <w:t>أ ـ إنّ أحبّ ما أنا لاق إليّ الموت</w:t>
            </w:r>
            <w:r>
              <w:rPr>
                <w:rStyle w:val="IndexLink"/>
                <w:rtl w:val="true"/>
              </w:rPr>
              <w:tab/>
            </w:r>
            <w:r>
              <w:rPr>
                <w:rStyle w:val="IndexLink"/>
              </w:rPr>
              <w:t>650</w:t>
            </w:r>
          </w:hyperlink>
        </w:p>
        <w:p>
          <w:pPr>
            <w:pStyle w:val="Contents4"/>
            <w:tabs>
              <w:tab w:val="clear" w:pos="8176"/>
              <w:tab w:val="right" w:pos="9026" w:leader="dot"/>
            </w:tabs>
            <w:rPr/>
          </w:pPr>
          <w:hyperlink w:anchor="__RefHeading___Toc1043116_3804643083">
            <w:r>
              <w:rPr>
                <w:webHidden/>
                <w:rStyle w:val="IndexLink"/>
                <w:rtl w:val="true"/>
              </w:rPr>
              <w:t>ب ـ اللّهمّ مللتهم وملّوني</w:t>
            </w:r>
            <w:r>
              <w:rPr>
                <w:rStyle w:val="IndexLink"/>
                <w:rtl w:val="true"/>
              </w:rPr>
              <w:tab/>
            </w:r>
            <w:r>
              <w:rPr>
                <w:rStyle w:val="IndexLink"/>
              </w:rPr>
              <w:t>650</w:t>
            </w:r>
          </w:hyperlink>
        </w:p>
        <w:p>
          <w:pPr>
            <w:pStyle w:val="Contents3"/>
            <w:tabs>
              <w:tab w:val="clear" w:pos="8459"/>
              <w:tab w:val="right" w:pos="9026" w:leader="dot"/>
            </w:tabs>
            <w:rPr/>
          </w:pPr>
          <w:hyperlink w:anchor="__RefHeading___Toc1043118_3804643083">
            <w:r>
              <w:rPr>
                <w:webHidden/>
                <w:rStyle w:val="IndexLink"/>
                <w:rtl w:val="true"/>
              </w:rPr>
              <w:t xml:space="preserve">الفصل العاشر </w:t>
            </w:r>
            <w:r>
              <w:rPr>
                <w:rStyle w:val="IndexLink"/>
                <w:rtl w:val="true"/>
              </w:rPr>
              <w:t xml:space="preserve">: </w:t>
            </w:r>
            <w:r>
              <w:rPr>
                <w:rStyle w:val="IndexLink"/>
                <w:rtl w:val="true"/>
              </w:rPr>
              <w:t>آخر خطبة خطبها الإمام عليه السلام</w:t>
            </w:r>
            <w:r>
              <w:rPr>
                <w:rStyle w:val="IndexLink"/>
                <w:rtl w:val="true"/>
              </w:rPr>
              <w:tab/>
            </w:r>
            <w:r>
              <w:rPr>
                <w:rStyle w:val="IndexLink"/>
              </w:rPr>
              <w:t>651</w:t>
            </w:r>
          </w:hyperlink>
        </w:p>
        <w:p>
          <w:pPr>
            <w:pStyle w:val="Contents4"/>
            <w:tabs>
              <w:tab w:val="clear" w:pos="8176"/>
              <w:tab w:val="right" w:pos="9026" w:leader="dot"/>
            </w:tabs>
            <w:rPr/>
          </w:pPr>
          <w:hyperlink w:anchor="__RefHeading___Toc1043120_3804643083">
            <w:r>
              <w:rPr>
                <w:webHidden/>
                <w:rStyle w:val="IndexLink"/>
                <w:rtl w:val="true"/>
              </w:rPr>
              <w:t>اشاره</w:t>
            </w:r>
            <w:r>
              <w:rPr>
                <w:rStyle w:val="IndexLink"/>
                <w:rtl w:val="true"/>
              </w:rPr>
              <w:tab/>
            </w:r>
            <w:r>
              <w:rPr>
                <w:rStyle w:val="IndexLink"/>
              </w:rPr>
              <w:t>651</w:t>
            </w:r>
          </w:hyperlink>
        </w:p>
        <w:p>
          <w:pPr>
            <w:pStyle w:val="Contents4"/>
            <w:tabs>
              <w:tab w:val="clear" w:pos="8176"/>
              <w:tab w:val="right" w:pos="9026" w:leader="dot"/>
            </w:tabs>
            <w:rPr/>
          </w:pPr>
          <w:hyperlink w:anchor="__RefHeading___Toc1043122_3804643083">
            <w:r>
              <w:rPr>
                <w:webHidden/>
                <w:rStyle w:val="IndexLink"/>
                <w:rtl w:val="true"/>
              </w:rPr>
              <w:t>بحث في جذور التخاذل</w:t>
            </w:r>
            <w:r>
              <w:rPr>
                <w:rStyle w:val="IndexLink"/>
                <w:rtl w:val="true"/>
              </w:rPr>
              <w:tab/>
            </w:r>
            <w:r>
              <w:rPr>
                <w:rStyle w:val="IndexLink"/>
              </w:rPr>
              <w:t>655</w:t>
            </w:r>
          </w:hyperlink>
        </w:p>
        <w:p>
          <w:pPr>
            <w:pStyle w:val="Contents5"/>
            <w:tabs>
              <w:tab w:val="clear" w:pos="7892"/>
              <w:tab w:val="right" w:pos="9026" w:leader="dot"/>
            </w:tabs>
            <w:rPr/>
          </w:pPr>
          <w:hyperlink w:anchor="__RefHeading___Toc1043124_3804643083">
            <w:r>
              <w:rPr>
                <w:webHidden/>
                <w:rStyle w:val="IndexLink"/>
                <w:rtl w:val="true"/>
              </w:rPr>
              <w:t>اشاره</w:t>
            </w:r>
            <w:r>
              <w:rPr>
                <w:rStyle w:val="IndexLink"/>
                <w:rtl w:val="true"/>
              </w:rPr>
              <w:tab/>
            </w:r>
            <w:r>
              <w:rPr>
                <w:rStyle w:val="IndexLink"/>
              </w:rPr>
              <w:t>655</w:t>
            </w:r>
          </w:hyperlink>
        </w:p>
        <w:p>
          <w:pPr>
            <w:pStyle w:val="Contents5"/>
            <w:tabs>
              <w:tab w:val="clear" w:pos="7892"/>
              <w:tab w:val="right" w:pos="9026" w:leader="dot"/>
            </w:tabs>
            <w:rPr/>
          </w:pPr>
          <w:hyperlink w:anchor="__RefHeading___Toc1043126_3804643083">
            <w:r>
              <w:rPr>
                <w:webHidden/>
                <w:rStyle w:val="IndexLink"/>
                <w:rtl w:val="true"/>
              </w:rPr>
              <w:t>إشكاليّة الموضوع</w:t>
            </w:r>
            <w:r>
              <w:rPr>
                <w:rStyle w:val="IndexLink"/>
                <w:rtl w:val="true"/>
              </w:rPr>
              <w:tab/>
            </w:r>
            <w:r>
              <w:rPr>
                <w:rStyle w:val="IndexLink"/>
              </w:rPr>
              <w:t>656</w:t>
            </w:r>
          </w:hyperlink>
        </w:p>
        <w:p>
          <w:pPr>
            <w:pStyle w:val="Contents6"/>
            <w:tabs>
              <w:tab w:val="clear" w:pos="7609"/>
              <w:tab w:val="right" w:pos="9026" w:leader="dot"/>
            </w:tabs>
            <w:rPr/>
          </w:pPr>
          <w:hyperlink w:anchor="__RefHeading___Toc1043128_3804643083">
            <w:r>
              <w:rPr>
                <w:webHidden/>
                <w:rStyle w:val="IndexLink"/>
                <w:rtl w:val="true"/>
              </w:rPr>
              <w:t>اشاره</w:t>
            </w:r>
            <w:r>
              <w:rPr>
                <w:rStyle w:val="IndexLink"/>
                <w:rtl w:val="true"/>
              </w:rPr>
              <w:tab/>
            </w:r>
            <w:r>
              <w:rPr>
                <w:rStyle w:val="IndexLink"/>
              </w:rPr>
              <w:t>656</w:t>
            </w:r>
          </w:hyperlink>
        </w:p>
        <w:p>
          <w:pPr>
            <w:pStyle w:val="Contents6"/>
            <w:tabs>
              <w:tab w:val="clear" w:pos="7609"/>
              <w:tab w:val="right" w:pos="9026" w:leader="dot"/>
            </w:tabs>
            <w:rPr/>
          </w:pPr>
          <w:hyperlink w:anchor="__RefHeading___Toc1043130_3804643083">
            <w:r>
              <w:rPr>
                <w:webHidden/>
                <w:rStyle w:val="IndexLink"/>
              </w:rPr>
              <w:t>۱</w:t>
            </w:r>
            <w:r>
              <w:rPr>
                <w:rStyle w:val="IndexLink"/>
                <w:rtl w:val="true"/>
              </w:rPr>
              <w:t xml:space="preserve"> </w:t>
            </w:r>
            <w:r>
              <w:rPr>
                <w:rStyle w:val="IndexLink"/>
                <w:rtl w:val="true"/>
              </w:rPr>
              <w:t xml:space="preserve">. </w:t>
            </w:r>
            <w:r>
              <w:rPr>
                <w:rStyle w:val="IndexLink"/>
                <w:rtl w:val="true"/>
              </w:rPr>
              <w:t>دور الخواصّ في التحوّلات السياسيّة والاجتماعيّة</w:t>
            </w:r>
            <w:r>
              <w:rPr>
                <w:rStyle w:val="IndexLink"/>
                <w:rtl w:val="true"/>
              </w:rPr>
              <w:tab/>
            </w:r>
            <w:r>
              <w:rPr>
                <w:rStyle w:val="IndexLink"/>
              </w:rPr>
              <w:t>657</w:t>
            </w:r>
          </w:hyperlink>
        </w:p>
        <w:p>
          <w:pPr>
            <w:pStyle w:val="Contents6"/>
            <w:tabs>
              <w:tab w:val="clear" w:pos="7609"/>
              <w:tab w:val="right" w:pos="9026" w:leader="dot"/>
            </w:tabs>
            <w:rPr/>
          </w:pPr>
          <w:hyperlink w:anchor="__RefHeading___Toc1043132_3804643083">
            <w:r>
              <w:rPr>
                <w:webHidden/>
                <w:rStyle w:val="IndexLink"/>
              </w:rPr>
              <w:t>۲</w:t>
            </w:r>
            <w:r>
              <w:rPr>
                <w:rStyle w:val="IndexLink"/>
                <w:rtl w:val="true"/>
              </w:rPr>
              <w:t xml:space="preserve"> </w:t>
            </w:r>
            <w:r>
              <w:rPr>
                <w:rStyle w:val="IndexLink"/>
                <w:rtl w:val="true"/>
              </w:rPr>
              <w:t xml:space="preserve">. </w:t>
            </w:r>
            <w:r>
              <w:rPr>
                <w:rStyle w:val="IndexLink"/>
                <w:rtl w:val="true"/>
              </w:rPr>
              <w:t>دور أهل الكوفة في حكم الإمام عليه السلام</w:t>
            </w:r>
            <w:r>
              <w:rPr>
                <w:rStyle w:val="IndexLink"/>
                <w:rtl w:val="true"/>
              </w:rPr>
              <w:tab/>
            </w:r>
            <w:r>
              <w:rPr>
                <w:rStyle w:val="IndexLink"/>
              </w:rPr>
              <w:t>657</w:t>
            </w:r>
          </w:hyperlink>
        </w:p>
        <w:p>
          <w:pPr>
            <w:pStyle w:val="Contents5"/>
            <w:tabs>
              <w:tab w:val="clear" w:pos="7892"/>
              <w:tab w:val="right" w:pos="9026" w:leader="dot"/>
            </w:tabs>
            <w:rPr/>
          </w:pPr>
          <w:hyperlink w:anchor="__RefHeading___Toc1043134_3804643083">
            <w:r>
              <w:rPr>
                <w:webHidden/>
                <w:rStyle w:val="IndexLink"/>
                <w:rtl w:val="true"/>
              </w:rPr>
              <w:t>غربة الإمام عليه السلام على لسانه</w:t>
            </w:r>
            <w:r>
              <w:rPr>
                <w:rStyle w:val="IndexLink"/>
                <w:rtl w:val="true"/>
              </w:rPr>
              <w:tab/>
            </w:r>
            <w:r>
              <w:rPr>
                <w:rStyle w:val="IndexLink"/>
              </w:rPr>
              <w:t>659</w:t>
            </w:r>
          </w:hyperlink>
        </w:p>
        <w:p>
          <w:pPr>
            <w:pStyle w:val="Contents6"/>
            <w:tabs>
              <w:tab w:val="clear" w:pos="7609"/>
              <w:tab w:val="right" w:pos="9026" w:leader="dot"/>
            </w:tabs>
            <w:rPr/>
          </w:pPr>
          <w:hyperlink w:anchor="__RefHeading___Toc1043136_3804643083">
            <w:r>
              <w:rPr>
                <w:webHidden/>
                <w:rStyle w:val="IndexLink"/>
              </w:rPr>
              <w:t>۱</w:t>
            </w:r>
            <w:r>
              <w:rPr>
                <w:rStyle w:val="IndexLink"/>
                <w:rtl w:val="true"/>
              </w:rPr>
              <w:t xml:space="preserve"> </w:t>
            </w:r>
            <w:r>
              <w:rPr>
                <w:rStyle w:val="IndexLink"/>
                <w:rtl w:val="true"/>
              </w:rPr>
              <w:t xml:space="preserve">. </w:t>
            </w:r>
            <w:r>
              <w:rPr>
                <w:rStyle w:val="IndexLink"/>
                <w:rtl w:val="true"/>
              </w:rPr>
              <w:t>تضادّ الإرادات</w:t>
            </w:r>
            <w:r>
              <w:rPr>
                <w:rStyle w:val="IndexLink"/>
                <w:rtl w:val="true"/>
              </w:rPr>
              <w:tab/>
            </w:r>
            <w:r>
              <w:rPr>
                <w:rStyle w:val="IndexLink"/>
              </w:rPr>
              <w:t>659</w:t>
            </w:r>
          </w:hyperlink>
        </w:p>
        <w:p>
          <w:pPr>
            <w:pStyle w:val="Contents6"/>
            <w:tabs>
              <w:tab w:val="clear" w:pos="7609"/>
              <w:tab w:val="right" w:pos="9026" w:leader="dot"/>
            </w:tabs>
            <w:rPr/>
          </w:pPr>
          <w:hyperlink w:anchor="__RefHeading___Toc1043138_3804643083">
            <w:r>
              <w:rPr>
                <w:webHidden/>
                <w:rStyle w:val="IndexLink"/>
              </w:rPr>
              <w:t>۲</w:t>
            </w:r>
            <w:r>
              <w:rPr>
                <w:rStyle w:val="IndexLink"/>
                <w:rtl w:val="true"/>
              </w:rPr>
              <w:t xml:space="preserve"> </w:t>
            </w:r>
            <w:r>
              <w:rPr>
                <w:rStyle w:val="IndexLink"/>
                <w:rtl w:val="true"/>
              </w:rPr>
              <w:t xml:space="preserve">. </w:t>
            </w:r>
            <w:r>
              <w:rPr>
                <w:rStyle w:val="IndexLink"/>
                <w:rtl w:val="true"/>
              </w:rPr>
              <w:t>خيانة الخواصّ وتبعيّة العوام</w:t>
            </w:r>
            <w:r>
              <w:rPr>
                <w:rStyle w:val="IndexLink"/>
                <w:rtl w:val="true"/>
              </w:rPr>
              <w:tab/>
            </w:r>
            <w:r>
              <w:rPr>
                <w:rStyle w:val="IndexLink"/>
              </w:rPr>
              <w:t>660</w:t>
            </w:r>
          </w:hyperlink>
        </w:p>
        <w:p>
          <w:pPr>
            <w:pStyle w:val="Contents6"/>
            <w:tabs>
              <w:tab w:val="clear" w:pos="7609"/>
              <w:tab w:val="right" w:pos="9026" w:leader="dot"/>
            </w:tabs>
            <w:rPr/>
          </w:pPr>
          <w:hyperlink w:anchor="__RefHeading___Toc1043140_3804643083">
            <w:r>
              <w:rPr>
                <w:webHidden/>
                <w:rStyle w:val="IndexLink"/>
                <w:rtl w:val="true"/>
              </w:rPr>
              <w:t>اشاره</w:t>
            </w:r>
            <w:r>
              <w:rPr>
                <w:rStyle w:val="IndexLink"/>
                <w:rtl w:val="true"/>
              </w:rPr>
              <w:tab/>
            </w:r>
            <w:r>
              <w:rPr>
                <w:rStyle w:val="IndexLink"/>
              </w:rPr>
              <w:t>660</w:t>
            </w:r>
          </w:hyperlink>
        </w:p>
        <w:p>
          <w:pPr>
            <w:pStyle w:val="Contents6"/>
            <w:tabs>
              <w:tab w:val="clear" w:pos="7609"/>
              <w:tab w:val="right" w:pos="9026" w:leader="dot"/>
            </w:tabs>
            <w:rPr/>
          </w:pPr>
          <w:hyperlink w:anchor="__RefHeading___Toc1043142_3804643083">
            <w:r>
              <w:rPr>
                <w:webHidden/>
                <w:rStyle w:val="IndexLink"/>
                <w:rtl w:val="true"/>
              </w:rPr>
              <w:t>إتمام الحجّة على الخواصّ والعوامّ</w:t>
            </w:r>
            <w:r>
              <w:rPr>
                <w:rStyle w:val="IndexLink"/>
                <w:rtl w:val="true"/>
              </w:rPr>
              <w:tab/>
            </w:r>
            <w:r>
              <w:rPr>
                <w:rStyle w:val="IndexLink"/>
              </w:rPr>
              <w:t>662</w:t>
            </w:r>
          </w:hyperlink>
        </w:p>
        <w:p>
          <w:pPr>
            <w:pStyle w:val="Contents6"/>
            <w:tabs>
              <w:tab w:val="clear" w:pos="7609"/>
              <w:tab w:val="right" w:pos="9026" w:leader="dot"/>
            </w:tabs>
            <w:rPr/>
          </w:pPr>
          <w:hyperlink w:anchor="__RefHeading___Toc1043144_3804643083">
            <w:r>
              <w:rPr>
                <w:webHidden/>
                <w:rStyle w:val="IndexLink"/>
                <w:rtl w:val="true"/>
              </w:rPr>
              <w:t>تحذير للخواصّ</w:t>
            </w:r>
            <w:r>
              <w:rPr>
                <w:rStyle w:val="IndexLink"/>
                <w:rtl w:val="true"/>
              </w:rPr>
              <w:tab/>
            </w:r>
            <w:r>
              <w:rPr>
                <w:rStyle w:val="IndexLink"/>
              </w:rPr>
              <w:t>663</w:t>
            </w:r>
          </w:hyperlink>
        </w:p>
        <w:p>
          <w:pPr>
            <w:pStyle w:val="Contents6"/>
            <w:tabs>
              <w:tab w:val="clear" w:pos="7609"/>
              <w:tab w:val="right" w:pos="9026" w:leader="dot"/>
            </w:tabs>
            <w:rPr/>
          </w:pPr>
          <w:hyperlink w:anchor="__RefHeading___Toc1043146_3804643083">
            <w:r>
              <w:rPr>
                <w:webHidden/>
                <w:rStyle w:val="IndexLink"/>
                <w:rtl w:val="true"/>
              </w:rPr>
              <w:t>تحذير للعوام</w:t>
            </w:r>
            <w:r>
              <w:rPr>
                <w:rStyle w:val="IndexLink"/>
                <w:rtl w:val="true"/>
              </w:rPr>
              <w:tab/>
            </w:r>
            <w:r>
              <w:rPr>
                <w:rStyle w:val="IndexLink"/>
              </w:rPr>
              <w:t>663</w:t>
            </w:r>
          </w:hyperlink>
        </w:p>
        <w:p>
          <w:pPr>
            <w:pStyle w:val="Contents6"/>
            <w:tabs>
              <w:tab w:val="clear" w:pos="7609"/>
              <w:tab w:val="right" w:pos="9026" w:leader="dot"/>
            </w:tabs>
            <w:rPr/>
          </w:pPr>
          <w:hyperlink w:anchor="__RefHeading___Toc1043148_3804643083">
            <w:r>
              <w:rPr>
                <w:webHidden/>
                <w:rStyle w:val="IndexLink"/>
              </w:rPr>
              <w:t>۳</w:t>
            </w:r>
            <w:r>
              <w:rPr>
                <w:rStyle w:val="IndexLink"/>
                <w:rtl w:val="true"/>
              </w:rPr>
              <w:t xml:space="preserve"> </w:t>
            </w:r>
            <w:r>
              <w:rPr>
                <w:rStyle w:val="IndexLink"/>
                <w:rtl w:val="true"/>
              </w:rPr>
              <w:t xml:space="preserve">. </w:t>
            </w:r>
            <w:r>
              <w:rPr>
                <w:rStyle w:val="IndexLink"/>
                <w:rtl w:val="true"/>
              </w:rPr>
              <w:t>العدالة في التوزيع</w:t>
            </w:r>
            <w:r>
              <w:rPr>
                <w:rStyle w:val="IndexLink"/>
                <w:rtl w:val="true"/>
              </w:rPr>
              <w:tab/>
            </w:r>
            <w:r>
              <w:rPr>
                <w:rStyle w:val="IndexLink"/>
              </w:rPr>
              <w:t>665</w:t>
            </w:r>
          </w:hyperlink>
        </w:p>
        <w:p>
          <w:pPr>
            <w:pStyle w:val="Contents6"/>
            <w:tabs>
              <w:tab w:val="clear" w:pos="7609"/>
              <w:tab w:val="right" w:pos="9026" w:leader="dot"/>
            </w:tabs>
            <w:rPr/>
          </w:pPr>
          <w:hyperlink w:anchor="__RefHeading___Toc1043150_3804643083">
            <w:r>
              <w:rPr>
                <w:webHidden/>
                <w:rStyle w:val="IndexLink"/>
              </w:rPr>
              <w:t>۴</w:t>
            </w:r>
            <w:r>
              <w:rPr>
                <w:rStyle w:val="IndexLink"/>
                <w:rtl w:val="true"/>
              </w:rPr>
              <w:t xml:space="preserve"> </w:t>
            </w:r>
            <w:r>
              <w:rPr>
                <w:rStyle w:val="IndexLink"/>
                <w:rtl w:val="true"/>
              </w:rPr>
              <w:t xml:space="preserve">. </w:t>
            </w:r>
            <w:r>
              <w:rPr>
                <w:rStyle w:val="IndexLink"/>
                <w:rtl w:val="true"/>
              </w:rPr>
              <w:t>تجنّب القوّة في إجراء الأحكام</w:t>
            </w:r>
            <w:r>
              <w:rPr>
                <w:rStyle w:val="IndexLink"/>
                <w:rtl w:val="true"/>
              </w:rPr>
              <w:tab/>
            </w:r>
            <w:r>
              <w:rPr>
                <w:rStyle w:val="IndexLink"/>
              </w:rPr>
              <w:t>667</w:t>
            </w:r>
          </w:hyperlink>
        </w:p>
        <w:p>
          <w:pPr>
            <w:pStyle w:val="Contents6"/>
            <w:tabs>
              <w:tab w:val="clear" w:pos="7609"/>
              <w:tab w:val="right" w:pos="9026" w:leader="dot"/>
            </w:tabs>
            <w:rPr/>
          </w:pPr>
          <w:hyperlink w:anchor="__RefHeading___Toc1043152_3804643083">
            <w:r>
              <w:rPr>
                <w:webHidden/>
                <w:rStyle w:val="IndexLink"/>
                <w:rtl w:val="true"/>
              </w:rPr>
              <w:t>اشاره</w:t>
            </w:r>
            <w:r>
              <w:rPr>
                <w:rStyle w:val="IndexLink"/>
                <w:rtl w:val="true"/>
              </w:rPr>
              <w:tab/>
            </w:r>
            <w:r>
              <w:rPr>
                <w:rStyle w:val="IndexLink"/>
              </w:rPr>
              <w:t>667</w:t>
            </w:r>
          </w:hyperlink>
        </w:p>
        <w:p>
          <w:pPr>
            <w:pStyle w:val="Contents6"/>
            <w:tabs>
              <w:tab w:val="clear" w:pos="7609"/>
              <w:tab w:val="right" w:pos="9026" w:leader="dot"/>
            </w:tabs>
            <w:rPr/>
          </w:pPr>
          <w:hyperlink w:anchor="__RefHeading___Toc1043154_3804643083">
            <w:r>
              <w:rPr>
                <w:webHidden/>
                <w:rStyle w:val="IndexLink"/>
                <w:rtl w:val="true"/>
              </w:rPr>
              <w:t>تحقّق نبوءة الإمام عليه السلام</w:t>
            </w:r>
            <w:r>
              <w:rPr>
                <w:rStyle w:val="IndexLink"/>
                <w:rtl w:val="true"/>
              </w:rPr>
              <w:tab/>
            </w:r>
            <w:r>
              <w:rPr>
                <w:rStyle w:val="IndexLink"/>
              </w:rPr>
              <w:t>669</w:t>
            </w:r>
          </w:hyperlink>
        </w:p>
        <w:p>
          <w:pPr>
            <w:pStyle w:val="Contents6"/>
            <w:tabs>
              <w:tab w:val="clear" w:pos="7609"/>
              <w:tab w:val="right" w:pos="9026" w:leader="dot"/>
            </w:tabs>
            <w:rPr/>
          </w:pPr>
          <w:hyperlink w:anchor="__RefHeading___Toc1043156_3804643083">
            <w:r>
              <w:rPr>
                <w:webHidden/>
                <w:rStyle w:val="IndexLink"/>
              </w:rPr>
              <w:t>۵</w:t>
            </w:r>
            <w:r>
              <w:rPr>
                <w:rStyle w:val="IndexLink"/>
                <w:rtl w:val="true"/>
              </w:rPr>
              <w:t xml:space="preserve"> </w:t>
            </w:r>
            <w:r>
              <w:rPr>
                <w:rStyle w:val="IndexLink"/>
                <w:rtl w:val="true"/>
              </w:rPr>
              <w:t xml:space="preserve">. </w:t>
            </w:r>
            <w:r>
              <w:rPr>
                <w:rStyle w:val="IndexLink"/>
                <w:rtl w:val="true"/>
              </w:rPr>
              <w:t>العوامل الجانبيّة</w:t>
            </w:r>
            <w:r>
              <w:rPr>
                <w:rStyle w:val="IndexLink"/>
                <w:rtl w:val="true"/>
              </w:rPr>
              <w:tab/>
            </w:r>
            <w:r>
              <w:rPr>
                <w:rStyle w:val="IndexLink"/>
              </w:rPr>
              <w:t>673</w:t>
            </w:r>
          </w:hyperlink>
        </w:p>
        <w:p>
          <w:pPr>
            <w:pStyle w:val="Contents6"/>
            <w:tabs>
              <w:tab w:val="clear" w:pos="7609"/>
              <w:tab w:val="right" w:pos="9026" w:leader="dot"/>
            </w:tabs>
            <w:rPr/>
          </w:pPr>
          <w:hyperlink w:anchor="__RefHeading___Toc1043158_3804643083">
            <w:r>
              <w:rPr>
                <w:webHidden/>
                <w:rStyle w:val="IndexLink"/>
                <w:rtl w:val="true"/>
              </w:rPr>
              <w:t>اشاره</w:t>
            </w:r>
            <w:r>
              <w:rPr>
                <w:rStyle w:val="IndexLink"/>
                <w:rtl w:val="true"/>
              </w:rPr>
              <w:tab/>
            </w:r>
            <w:r>
              <w:rPr>
                <w:rStyle w:val="IndexLink"/>
              </w:rPr>
              <w:t>673</w:t>
            </w:r>
          </w:hyperlink>
        </w:p>
        <w:p>
          <w:pPr>
            <w:pStyle w:val="Contents6"/>
            <w:tabs>
              <w:tab w:val="clear" w:pos="7609"/>
              <w:tab w:val="right" w:pos="9026" w:leader="dot"/>
            </w:tabs>
            <w:rPr/>
          </w:pPr>
          <w:hyperlink w:anchor="__RefHeading___Toc1043160_3804643083">
            <w:r>
              <w:rPr>
                <w:webHidden/>
                <w:rStyle w:val="IndexLink"/>
                <w:rtl w:val="true"/>
              </w:rPr>
              <w:t>أ ـ شبهة قتال أهل القبلة</w:t>
            </w:r>
            <w:r>
              <w:rPr>
                <w:rStyle w:val="IndexLink"/>
                <w:rtl w:val="true"/>
              </w:rPr>
              <w:tab/>
            </w:r>
            <w:r>
              <w:rPr>
                <w:rStyle w:val="IndexLink"/>
              </w:rPr>
              <w:t>674</w:t>
            </w:r>
          </w:hyperlink>
        </w:p>
        <w:p>
          <w:pPr>
            <w:pStyle w:val="Contents6"/>
            <w:tabs>
              <w:tab w:val="clear" w:pos="7609"/>
              <w:tab w:val="right" w:pos="9026" w:leader="dot"/>
            </w:tabs>
            <w:rPr/>
          </w:pPr>
          <w:hyperlink w:anchor="__RefHeading___Toc1043162_3804643083">
            <w:r>
              <w:rPr>
                <w:webHidden/>
                <w:rStyle w:val="IndexLink"/>
                <w:rtl w:val="true"/>
              </w:rPr>
              <w:t>ب ـ القتال بلا غنيمة</w:t>
            </w:r>
            <w:r>
              <w:rPr>
                <w:rStyle w:val="IndexLink"/>
                <w:rtl w:val="true"/>
              </w:rPr>
              <w:tab/>
            </w:r>
            <w:r>
              <w:rPr>
                <w:rStyle w:val="IndexLink"/>
              </w:rPr>
              <w:t>675</w:t>
            </w:r>
          </w:hyperlink>
        </w:p>
        <w:p>
          <w:pPr>
            <w:pStyle w:val="Contents6"/>
            <w:tabs>
              <w:tab w:val="clear" w:pos="7609"/>
              <w:tab w:val="right" w:pos="9026" w:leader="dot"/>
            </w:tabs>
            <w:rPr/>
          </w:pPr>
          <w:hyperlink w:anchor="__RefHeading___Toc1043164_3804643083">
            <w:r>
              <w:rPr>
                <w:webHidden/>
                <w:rStyle w:val="IndexLink"/>
                <w:rtl w:val="true"/>
              </w:rPr>
              <w:t>ج ـ فقد الأخلّة وخلّص الأعوان</w:t>
            </w:r>
            <w:r>
              <w:rPr>
                <w:rStyle w:val="IndexLink"/>
                <w:rtl w:val="true"/>
              </w:rPr>
              <w:tab/>
            </w:r>
            <w:r>
              <w:rPr>
                <w:rStyle w:val="IndexLink"/>
              </w:rPr>
              <w:t>677</w:t>
            </w:r>
          </w:hyperlink>
        </w:p>
        <w:p>
          <w:pPr>
            <w:pStyle w:val="Contents6"/>
            <w:tabs>
              <w:tab w:val="clear" w:pos="7609"/>
              <w:tab w:val="right" w:pos="9026" w:leader="dot"/>
            </w:tabs>
            <w:rPr/>
          </w:pPr>
          <w:hyperlink w:anchor="__RefHeading___Toc1043166_3804643083">
            <w:r>
              <w:rPr>
                <w:webHidden/>
                <w:rStyle w:val="IndexLink"/>
                <w:rtl w:val="true"/>
              </w:rPr>
              <w:t>الكفاءة القياديّة للإمام عليه السلام في وحدته</w:t>
            </w:r>
            <w:r>
              <w:rPr>
                <w:rStyle w:val="IndexLink"/>
                <w:rtl w:val="true"/>
              </w:rPr>
              <w:tab/>
            </w:r>
            <w:r>
              <w:rPr>
                <w:rStyle w:val="IndexLink"/>
              </w:rPr>
              <w:t>678</w:t>
            </w:r>
          </w:hyperlink>
        </w:p>
        <w:p>
          <w:pPr>
            <w:pStyle w:val="Contents2"/>
            <w:tabs>
              <w:tab w:val="clear" w:pos="8743"/>
              <w:tab w:val="right" w:pos="9026" w:leader="dot"/>
            </w:tabs>
            <w:rPr/>
          </w:pPr>
          <w:hyperlink w:anchor="__RefHeading___Toc1043168_3804643083">
            <w:r>
              <w:rPr>
                <w:webHidden/>
                <w:rStyle w:val="IndexLink"/>
                <w:rtl w:val="true"/>
              </w:rPr>
              <w:t xml:space="preserve">القسم الثامن </w:t>
            </w:r>
            <w:r>
              <w:rPr>
                <w:rStyle w:val="IndexLink"/>
                <w:rtl w:val="true"/>
              </w:rPr>
              <w:t xml:space="preserve">: </w:t>
            </w:r>
            <w:r>
              <w:rPr>
                <w:rStyle w:val="IndexLink"/>
                <w:rtl w:val="true"/>
              </w:rPr>
              <w:t>استشهاد الإمام عليّ عليه السلام</w:t>
            </w:r>
            <w:r>
              <w:rPr>
                <w:rStyle w:val="IndexLink"/>
                <w:rtl w:val="true"/>
              </w:rPr>
              <w:tab/>
            </w:r>
            <w:r>
              <w:rPr>
                <w:rStyle w:val="IndexLink"/>
              </w:rPr>
              <w:t>682</w:t>
            </w:r>
          </w:hyperlink>
        </w:p>
        <w:p>
          <w:pPr>
            <w:pStyle w:val="Contents3"/>
            <w:tabs>
              <w:tab w:val="clear" w:pos="8459"/>
              <w:tab w:val="right" w:pos="9026" w:leader="dot"/>
            </w:tabs>
            <w:rPr/>
          </w:pPr>
          <w:hyperlink w:anchor="__RefHeading___Toc1043170_3804643083">
            <w:r>
              <w:rPr>
                <w:webHidden/>
                <w:rStyle w:val="IndexLink"/>
                <w:rtl w:val="true"/>
              </w:rPr>
              <w:t>اشاره</w:t>
            </w:r>
            <w:r>
              <w:rPr>
                <w:rStyle w:val="IndexLink"/>
                <w:rtl w:val="true"/>
              </w:rPr>
              <w:tab/>
            </w:r>
            <w:r>
              <w:rPr>
                <w:rStyle w:val="IndexLink"/>
              </w:rPr>
              <w:t>682</w:t>
            </w:r>
          </w:hyperlink>
        </w:p>
        <w:p>
          <w:pPr>
            <w:pStyle w:val="Contents3"/>
            <w:tabs>
              <w:tab w:val="clear" w:pos="8459"/>
              <w:tab w:val="right" w:pos="9026" w:leader="dot"/>
            </w:tabs>
            <w:rPr/>
          </w:pPr>
          <w:hyperlink w:anchor="__RefHeading___Toc1043172_3804643083">
            <w:r>
              <w:rPr>
                <w:webHidden/>
                <w:rStyle w:val="IndexLink"/>
                <w:rtl w:val="true"/>
              </w:rPr>
              <w:t xml:space="preserve">الفصل الأوّل </w:t>
            </w:r>
            <w:r>
              <w:rPr>
                <w:rStyle w:val="IndexLink"/>
                <w:rtl w:val="true"/>
              </w:rPr>
              <w:t xml:space="preserve">: </w:t>
            </w:r>
            <w:r>
              <w:rPr>
                <w:rStyle w:val="IndexLink"/>
                <w:rtl w:val="true"/>
              </w:rPr>
              <w:t>إخبار النبيّ صلى الله عليه و آله باستشهاده</w:t>
            </w:r>
            <w:r>
              <w:rPr>
                <w:rStyle w:val="IndexLink"/>
                <w:rtl w:val="true"/>
              </w:rPr>
              <w:tab/>
            </w:r>
            <w:r>
              <w:rPr>
                <w:rStyle w:val="IndexLink"/>
              </w:rPr>
              <w:t>684</w:t>
            </w:r>
          </w:hyperlink>
        </w:p>
        <w:p>
          <w:pPr>
            <w:pStyle w:val="Contents3"/>
            <w:tabs>
              <w:tab w:val="clear" w:pos="8459"/>
              <w:tab w:val="right" w:pos="9026" w:leader="dot"/>
            </w:tabs>
            <w:rPr/>
          </w:pPr>
          <w:hyperlink w:anchor="__RefHeading___Toc1043174_3804643083">
            <w:r>
              <w:rPr>
                <w:webHidden/>
                <w:rStyle w:val="IndexLink"/>
                <w:rtl w:val="true"/>
              </w:rPr>
              <w:t xml:space="preserve">الفصل الثاني </w:t>
            </w:r>
            <w:r>
              <w:rPr>
                <w:rStyle w:val="IndexLink"/>
                <w:rtl w:val="true"/>
              </w:rPr>
              <w:t xml:space="preserve">: </w:t>
            </w:r>
            <w:r>
              <w:rPr>
                <w:rStyle w:val="IndexLink"/>
                <w:rtl w:val="true"/>
              </w:rPr>
              <w:t>إخبار الإمام عليه السلام باستشهاده</w:t>
            </w:r>
            <w:r>
              <w:rPr>
                <w:rStyle w:val="IndexLink"/>
                <w:rtl w:val="true"/>
              </w:rPr>
              <w:tab/>
            </w:r>
            <w:r>
              <w:rPr>
                <w:rStyle w:val="IndexLink"/>
              </w:rPr>
              <w:t>686</w:t>
            </w:r>
          </w:hyperlink>
        </w:p>
        <w:p>
          <w:pPr>
            <w:pStyle w:val="Contents3"/>
            <w:tabs>
              <w:tab w:val="clear" w:pos="8459"/>
              <w:tab w:val="right" w:pos="9026" w:leader="dot"/>
            </w:tabs>
            <w:rPr/>
          </w:pPr>
          <w:hyperlink w:anchor="__RefHeading___Toc1043176_3804643083">
            <w:r>
              <w:rPr>
                <w:webHidden/>
                <w:rStyle w:val="IndexLink"/>
                <w:rtl w:val="true"/>
              </w:rPr>
              <w:t xml:space="preserve">الفصل الثالث </w:t>
            </w:r>
            <w:r>
              <w:rPr>
                <w:rStyle w:val="IndexLink"/>
                <w:rtl w:val="true"/>
              </w:rPr>
              <w:t xml:space="preserve">: </w:t>
            </w:r>
            <w:r>
              <w:rPr>
                <w:rStyle w:val="IndexLink"/>
                <w:rtl w:val="true"/>
              </w:rPr>
              <w:t>التآمر في اغتيال الإمام عليه السلام</w:t>
            </w:r>
            <w:r>
              <w:rPr>
                <w:rStyle w:val="IndexLink"/>
                <w:rtl w:val="true"/>
              </w:rPr>
              <w:tab/>
            </w:r>
            <w:r>
              <w:rPr>
                <w:rStyle w:val="IndexLink"/>
              </w:rPr>
              <w:t>687</w:t>
            </w:r>
          </w:hyperlink>
        </w:p>
        <w:p>
          <w:pPr>
            <w:pStyle w:val="Contents4"/>
            <w:tabs>
              <w:tab w:val="clear" w:pos="8176"/>
              <w:tab w:val="right" w:pos="9026" w:leader="dot"/>
            </w:tabs>
            <w:rPr/>
          </w:pPr>
          <w:hyperlink w:anchor="__RefHeading___Toc1043178_3804643083">
            <w:r>
              <w:rPr>
                <w:webHidden/>
                <w:rStyle w:val="IndexLink"/>
                <w:rtl w:val="true"/>
              </w:rPr>
              <w:t>اشاره</w:t>
            </w:r>
            <w:r>
              <w:rPr>
                <w:rStyle w:val="IndexLink"/>
                <w:rtl w:val="true"/>
              </w:rPr>
              <w:tab/>
            </w:r>
            <w:r>
              <w:rPr>
                <w:rStyle w:val="IndexLink"/>
              </w:rPr>
              <w:t>687</w:t>
            </w:r>
          </w:hyperlink>
        </w:p>
        <w:p>
          <w:pPr>
            <w:pStyle w:val="Contents4"/>
            <w:tabs>
              <w:tab w:val="clear" w:pos="8176"/>
              <w:tab w:val="right" w:pos="9026" w:leader="dot"/>
            </w:tabs>
            <w:rPr/>
          </w:pPr>
          <w:hyperlink w:anchor="__RefHeading___Toc1043180_3804643083">
            <w:r>
              <w:rPr>
                <w:webHidden/>
                <w:rStyle w:val="IndexLink"/>
                <w:rtl w:val="true"/>
              </w:rPr>
              <w:t>بحث حول المتآمرين لاغتيال الإمام عليّ</w:t>
            </w:r>
            <w:r>
              <w:rPr>
                <w:rStyle w:val="IndexLink"/>
                <w:rtl w:val="true"/>
              </w:rPr>
              <w:tab/>
            </w:r>
            <w:r>
              <w:rPr>
                <w:rStyle w:val="IndexLink"/>
              </w:rPr>
              <w:t>690</w:t>
            </w:r>
          </w:hyperlink>
        </w:p>
        <w:p>
          <w:pPr>
            <w:pStyle w:val="Contents5"/>
            <w:tabs>
              <w:tab w:val="clear" w:pos="7892"/>
              <w:tab w:val="right" w:pos="9026" w:leader="dot"/>
            </w:tabs>
            <w:rPr/>
          </w:pPr>
          <w:hyperlink w:anchor="__RefHeading___Toc1043182_3804643083">
            <w:r>
              <w:rPr>
                <w:webHidden/>
                <w:rStyle w:val="IndexLink"/>
                <w:rtl w:val="true"/>
              </w:rPr>
              <w:t>اشاره</w:t>
            </w:r>
            <w:r>
              <w:rPr>
                <w:rStyle w:val="IndexLink"/>
                <w:rtl w:val="true"/>
              </w:rPr>
              <w:tab/>
            </w:r>
            <w:r>
              <w:rPr>
                <w:rStyle w:val="IndexLink"/>
              </w:rPr>
              <w:t>690</w:t>
            </w:r>
          </w:hyperlink>
        </w:p>
        <w:p>
          <w:pPr>
            <w:pStyle w:val="Contents5"/>
            <w:tabs>
              <w:tab w:val="clear" w:pos="7892"/>
              <w:tab w:val="right" w:pos="9026" w:leader="dot"/>
            </w:tabs>
            <w:rPr/>
          </w:pPr>
          <w:hyperlink w:anchor="__RefHeading___Toc1043184_3804643083">
            <w:r>
              <w:rPr>
                <w:webHidden/>
                <w:rStyle w:val="IndexLink"/>
              </w:rPr>
              <w:t>۱</w:t>
            </w:r>
            <w:r>
              <w:rPr>
                <w:rStyle w:val="IndexLink"/>
                <w:rtl w:val="true"/>
              </w:rPr>
              <w:t xml:space="preserve"> </w:t>
            </w:r>
            <w:r>
              <w:rPr>
                <w:rStyle w:val="IndexLink"/>
                <w:rtl w:val="true"/>
              </w:rPr>
              <w:t xml:space="preserve">. </w:t>
            </w:r>
            <w:r>
              <w:rPr>
                <w:rStyle w:val="IndexLink"/>
                <w:rtl w:val="true"/>
              </w:rPr>
              <w:t>دور الخوارج</w:t>
            </w:r>
            <w:r>
              <w:rPr>
                <w:rStyle w:val="IndexLink"/>
                <w:rtl w:val="true"/>
              </w:rPr>
              <w:tab/>
            </w:r>
            <w:r>
              <w:rPr>
                <w:rStyle w:val="IndexLink"/>
              </w:rPr>
              <w:t>692</w:t>
            </w:r>
          </w:hyperlink>
        </w:p>
        <w:p>
          <w:pPr>
            <w:pStyle w:val="Contents5"/>
            <w:tabs>
              <w:tab w:val="clear" w:pos="7892"/>
              <w:tab w:val="right" w:pos="9026" w:leader="dot"/>
            </w:tabs>
            <w:rPr/>
          </w:pPr>
          <w:hyperlink w:anchor="__RefHeading___Toc1043186_3804643083">
            <w:r>
              <w:rPr>
                <w:webHidden/>
                <w:rStyle w:val="IndexLink"/>
              </w:rPr>
              <w:t>۲</w:t>
            </w:r>
            <w:r>
              <w:rPr>
                <w:rStyle w:val="IndexLink"/>
                <w:rtl w:val="true"/>
              </w:rPr>
              <w:t xml:space="preserve"> </w:t>
            </w:r>
            <w:r>
              <w:rPr>
                <w:rStyle w:val="IndexLink"/>
                <w:rtl w:val="true"/>
              </w:rPr>
              <w:t xml:space="preserve">. </w:t>
            </w:r>
            <w:r>
              <w:rPr>
                <w:rStyle w:val="IndexLink"/>
                <w:rtl w:val="true"/>
              </w:rPr>
              <w:t>دور معاوية</w:t>
            </w:r>
            <w:r>
              <w:rPr>
                <w:rStyle w:val="IndexLink"/>
                <w:rtl w:val="true"/>
              </w:rPr>
              <w:tab/>
            </w:r>
            <w:r>
              <w:rPr>
                <w:rStyle w:val="IndexLink"/>
              </w:rPr>
              <w:t>693</w:t>
            </w:r>
          </w:hyperlink>
        </w:p>
        <w:p>
          <w:pPr>
            <w:pStyle w:val="Contents5"/>
            <w:tabs>
              <w:tab w:val="clear" w:pos="7892"/>
              <w:tab w:val="right" w:pos="9026" w:leader="dot"/>
            </w:tabs>
            <w:rPr/>
          </w:pPr>
          <w:hyperlink w:anchor="__RefHeading___Toc1043188_3804643083">
            <w:r>
              <w:rPr>
                <w:webHidden/>
                <w:rStyle w:val="IndexLink"/>
              </w:rPr>
              <w:t>۳</w:t>
            </w:r>
            <w:r>
              <w:rPr>
                <w:rStyle w:val="IndexLink"/>
                <w:rtl w:val="true"/>
              </w:rPr>
              <w:t xml:space="preserve"> </w:t>
            </w:r>
            <w:r>
              <w:rPr>
                <w:rStyle w:val="IndexLink"/>
                <w:rtl w:val="true"/>
              </w:rPr>
              <w:t xml:space="preserve">. </w:t>
            </w:r>
            <w:r>
              <w:rPr>
                <w:rStyle w:val="IndexLink"/>
                <w:rtl w:val="true"/>
              </w:rPr>
              <w:t>دور قطام</w:t>
            </w:r>
            <w:r>
              <w:rPr>
                <w:rStyle w:val="IndexLink"/>
                <w:rtl w:val="true"/>
              </w:rPr>
              <w:tab/>
            </w:r>
            <w:r>
              <w:rPr>
                <w:rStyle w:val="IndexLink"/>
              </w:rPr>
              <w:t>695</w:t>
            </w:r>
          </w:hyperlink>
        </w:p>
        <w:p>
          <w:pPr>
            <w:pStyle w:val="Contents4"/>
            <w:tabs>
              <w:tab w:val="clear" w:pos="8176"/>
              <w:tab w:val="right" w:pos="9026" w:leader="dot"/>
            </w:tabs>
            <w:rPr/>
          </w:pPr>
          <w:hyperlink w:anchor="__RefHeading___Toc1043190_3804643083">
            <w:r>
              <w:rPr>
                <w:webHidden/>
                <w:rStyle w:val="IndexLink"/>
                <w:rtl w:val="true"/>
              </w:rPr>
              <w:t xml:space="preserve">الفصل الرابع </w:t>
            </w:r>
            <w:r>
              <w:rPr>
                <w:rStyle w:val="IndexLink"/>
                <w:rtl w:val="true"/>
              </w:rPr>
              <w:t xml:space="preserve">: </w:t>
            </w:r>
            <w:r>
              <w:rPr>
                <w:rStyle w:val="IndexLink"/>
                <w:rtl w:val="true"/>
              </w:rPr>
              <w:t>اغتيال الإمام عليه السلام</w:t>
            </w:r>
            <w:r>
              <w:rPr>
                <w:rStyle w:val="IndexLink"/>
                <w:rtl w:val="true"/>
              </w:rPr>
              <w:tab/>
            </w:r>
            <w:r>
              <w:rPr>
                <w:rStyle w:val="IndexLink"/>
              </w:rPr>
              <w:t>697</w:t>
            </w:r>
          </w:hyperlink>
        </w:p>
        <w:p>
          <w:pPr>
            <w:pStyle w:val="Contents5"/>
            <w:tabs>
              <w:tab w:val="clear" w:pos="7892"/>
              <w:tab w:val="right" w:pos="9026" w:leader="dot"/>
            </w:tabs>
            <w:rPr/>
          </w:pPr>
          <w:hyperlink w:anchor="__RefHeading___Toc1043192_3804643083">
            <w:r>
              <w:rPr>
                <w:webHidden/>
                <w:rStyle w:val="IndexLink"/>
                <w:rtl w:val="true"/>
              </w:rPr>
              <w:t>أ ـ ليلة التّاسع عشر</w:t>
            </w:r>
            <w:r>
              <w:rPr>
                <w:rStyle w:val="IndexLink"/>
                <w:rtl w:val="true"/>
              </w:rPr>
              <w:tab/>
            </w:r>
            <w:r>
              <w:rPr>
                <w:rStyle w:val="IndexLink"/>
              </w:rPr>
              <w:t>697</w:t>
            </w:r>
          </w:hyperlink>
        </w:p>
        <w:p>
          <w:pPr>
            <w:pStyle w:val="Contents5"/>
            <w:tabs>
              <w:tab w:val="clear" w:pos="7892"/>
              <w:tab w:val="right" w:pos="9026" w:leader="dot"/>
            </w:tabs>
            <w:rPr/>
          </w:pPr>
          <w:hyperlink w:anchor="__RefHeading___Toc1043194_3804643083">
            <w:r>
              <w:rPr>
                <w:webHidden/>
                <w:rStyle w:val="IndexLink"/>
                <w:rtl w:val="true"/>
              </w:rPr>
              <w:t>ب ـ فجر التّاسع عشر</w:t>
            </w:r>
            <w:r>
              <w:rPr>
                <w:rStyle w:val="IndexLink"/>
                <w:rtl w:val="true"/>
              </w:rPr>
              <w:tab/>
            </w:r>
            <w:r>
              <w:rPr>
                <w:rStyle w:val="IndexLink"/>
              </w:rPr>
              <w:t>697</w:t>
            </w:r>
          </w:hyperlink>
        </w:p>
        <w:p>
          <w:pPr>
            <w:pStyle w:val="Contents5"/>
            <w:tabs>
              <w:tab w:val="clear" w:pos="7892"/>
              <w:tab w:val="right" w:pos="9026" w:leader="dot"/>
            </w:tabs>
            <w:rPr/>
          </w:pPr>
          <w:hyperlink w:anchor="__RefHeading___Toc1043196_3804643083">
            <w:r>
              <w:rPr>
                <w:webHidden/>
                <w:rStyle w:val="IndexLink"/>
                <w:rtl w:val="true"/>
              </w:rPr>
              <w:t>ج ـ فزت ورب الكعبة</w:t>
            </w:r>
            <w:r>
              <w:rPr>
                <w:rStyle w:val="IndexLink"/>
                <w:rtl w:val="true"/>
              </w:rPr>
              <w:tab/>
            </w:r>
            <w:r>
              <w:rPr>
                <w:rStyle w:val="IndexLink"/>
              </w:rPr>
              <w:t>698</w:t>
            </w:r>
          </w:hyperlink>
        </w:p>
        <w:p>
          <w:pPr>
            <w:pStyle w:val="Contents5"/>
            <w:tabs>
              <w:tab w:val="clear" w:pos="7892"/>
              <w:tab w:val="right" w:pos="9026" w:leader="dot"/>
            </w:tabs>
            <w:rPr/>
          </w:pPr>
          <w:hyperlink w:anchor="__RefHeading___Toc1043198_3804643083">
            <w:r>
              <w:rPr>
                <w:webHidden/>
                <w:rStyle w:val="IndexLink"/>
                <w:rtl w:val="true"/>
              </w:rPr>
              <w:t>بحث حول تعريض الإمام نفسه للقتل</w:t>
            </w:r>
            <w:r>
              <w:rPr>
                <w:rStyle w:val="IndexLink"/>
                <w:rtl w:val="true"/>
              </w:rPr>
              <w:tab/>
            </w:r>
            <w:r>
              <w:rPr>
                <w:rStyle w:val="IndexLink"/>
              </w:rPr>
              <w:t>699</w:t>
            </w:r>
          </w:hyperlink>
        </w:p>
        <w:p>
          <w:pPr>
            <w:pStyle w:val="Contents6"/>
            <w:tabs>
              <w:tab w:val="clear" w:pos="7609"/>
              <w:tab w:val="right" w:pos="9026" w:leader="dot"/>
            </w:tabs>
            <w:rPr/>
          </w:pPr>
          <w:hyperlink w:anchor="__RefHeading___Toc1043200_3804643083">
            <w:r>
              <w:rPr>
                <w:webHidden/>
                <w:rStyle w:val="IndexLink"/>
                <w:rtl w:val="true"/>
              </w:rPr>
              <w:t>مبادئ علم الإمام عليه السلام</w:t>
            </w:r>
            <w:r>
              <w:rPr>
                <w:rStyle w:val="IndexLink"/>
                <w:rtl w:val="true"/>
              </w:rPr>
              <w:tab/>
            </w:r>
            <w:r>
              <w:rPr>
                <w:rStyle w:val="IndexLink"/>
              </w:rPr>
              <w:t>699</w:t>
            </w:r>
          </w:hyperlink>
        </w:p>
        <w:p>
          <w:pPr>
            <w:pStyle w:val="Contents6"/>
            <w:tabs>
              <w:tab w:val="clear" w:pos="7609"/>
              <w:tab w:val="right" w:pos="9026" w:leader="dot"/>
            </w:tabs>
            <w:rPr/>
          </w:pPr>
          <w:hyperlink w:anchor="__RefHeading___Toc1043202_3804643083">
            <w:r>
              <w:rPr>
                <w:webHidden/>
                <w:rStyle w:val="IndexLink"/>
                <w:rtl w:val="true"/>
              </w:rPr>
              <w:t>إجابات عن سبب تعريض الإمام عليه السلام نفسه للقتل</w:t>
            </w:r>
            <w:r>
              <w:rPr>
                <w:rStyle w:val="IndexLink"/>
                <w:rtl w:val="true"/>
              </w:rPr>
              <w:tab/>
            </w:r>
            <w:r>
              <w:rPr>
                <w:rStyle w:val="IndexLink"/>
              </w:rPr>
              <w:t>700</w:t>
            </w:r>
          </w:hyperlink>
        </w:p>
        <w:p>
          <w:pPr>
            <w:pStyle w:val="Contents6"/>
            <w:tabs>
              <w:tab w:val="clear" w:pos="7609"/>
              <w:tab w:val="right" w:pos="9026" w:leader="dot"/>
            </w:tabs>
            <w:rPr/>
          </w:pPr>
          <w:hyperlink w:anchor="__RefHeading___Toc1043204_3804643083">
            <w:r>
              <w:rPr>
                <w:webHidden/>
                <w:rStyle w:val="IndexLink"/>
              </w:rPr>
              <w:t>۱</w:t>
            </w:r>
            <w:r>
              <w:rPr>
                <w:rStyle w:val="IndexLink"/>
                <w:rtl w:val="true"/>
              </w:rPr>
              <w:t xml:space="preserve"> </w:t>
            </w:r>
            <w:r>
              <w:rPr>
                <w:rStyle w:val="IndexLink"/>
                <w:rtl w:val="true"/>
              </w:rPr>
              <w:t xml:space="preserve">. </w:t>
            </w:r>
            <w:r>
              <w:rPr>
                <w:rStyle w:val="IndexLink"/>
                <w:rtl w:val="true"/>
              </w:rPr>
              <w:t>عدم العلم التفصيلي</w:t>
            </w:r>
            <w:r>
              <w:rPr>
                <w:rStyle w:val="IndexLink"/>
                <w:rtl w:val="true"/>
              </w:rPr>
              <w:tab/>
            </w:r>
            <w:r>
              <w:rPr>
                <w:rStyle w:val="IndexLink"/>
              </w:rPr>
              <w:t>700</w:t>
            </w:r>
          </w:hyperlink>
        </w:p>
        <w:p>
          <w:pPr>
            <w:pStyle w:val="Contents6"/>
            <w:tabs>
              <w:tab w:val="clear" w:pos="7609"/>
              <w:tab w:val="right" w:pos="9026" w:leader="dot"/>
            </w:tabs>
            <w:rPr/>
          </w:pPr>
          <w:hyperlink w:anchor="__RefHeading___Toc1043206_3804643083">
            <w:r>
              <w:rPr>
                <w:webHidden/>
                <w:rStyle w:val="IndexLink"/>
              </w:rPr>
              <w:t>۲</w:t>
            </w:r>
            <w:r>
              <w:rPr>
                <w:rStyle w:val="IndexLink"/>
                <w:rtl w:val="true"/>
              </w:rPr>
              <w:t xml:space="preserve"> </w:t>
            </w:r>
            <w:r>
              <w:rPr>
                <w:rStyle w:val="IndexLink"/>
                <w:rtl w:val="true"/>
              </w:rPr>
              <w:t xml:space="preserve">. </w:t>
            </w:r>
            <w:r>
              <w:rPr>
                <w:rStyle w:val="IndexLink"/>
                <w:rtl w:val="true"/>
              </w:rPr>
              <w:t>عدم العلم أثناء وقوع التقدير الإلهي</w:t>
            </w:r>
            <w:r>
              <w:rPr>
                <w:rStyle w:val="IndexLink"/>
                <w:rtl w:val="true"/>
              </w:rPr>
              <w:tab/>
            </w:r>
            <w:r>
              <w:rPr>
                <w:rStyle w:val="IndexLink"/>
              </w:rPr>
              <w:t>701</w:t>
            </w:r>
          </w:hyperlink>
        </w:p>
        <w:p>
          <w:pPr>
            <w:pStyle w:val="Contents6"/>
            <w:tabs>
              <w:tab w:val="clear" w:pos="7609"/>
              <w:tab w:val="right" w:pos="9026" w:leader="dot"/>
            </w:tabs>
            <w:rPr/>
          </w:pPr>
          <w:hyperlink w:anchor="__RefHeading___Toc1043208_3804643083">
            <w:r>
              <w:rPr>
                <w:webHidden/>
                <w:rStyle w:val="IndexLink"/>
              </w:rPr>
              <w:t>۳</w:t>
            </w:r>
            <w:r>
              <w:rPr>
                <w:rStyle w:val="IndexLink"/>
                <w:rtl w:val="true"/>
              </w:rPr>
              <w:t xml:space="preserve"> </w:t>
            </w:r>
            <w:r>
              <w:rPr>
                <w:rStyle w:val="IndexLink"/>
                <w:rtl w:val="true"/>
              </w:rPr>
              <w:t xml:space="preserve">. </w:t>
            </w:r>
            <w:r>
              <w:rPr>
                <w:rStyle w:val="IndexLink"/>
                <w:rtl w:val="true"/>
              </w:rPr>
              <w:t>الإمام عليه السلام مكلّف باختيار الشهادة</w:t>
            </w:r>
            <w:r>
              <w:rPr>
                <w:rStyle w:val="IndexLink"/>
                <w:rtl w:val="true"/>
              </w:rPr>
              <w:tab/>
            </w:r>
            <w:r>
              <w:rPr>
                <w:rStyle w:val="IndexLink"/>
              </w:rPr>
              <w:t>701</w:t>
            </w:r>
          </w:hyperlink>
        </w:p>
        <w:p>
          <w:pPr>
            <w:pStyle w:val="Contents6"/>
            <w:tabs>
              <w:tab w:val="clear" w:pos="7609"/>
              <w:tab w:val="right" w:pos="9026" w:leader="dot"/>
            </w:tabs>
            <w:rPr/>
          </w:pPr>
          <w:hyperlink w:anchor="__RefHeading___Toc1043210_3804643083">
            <w:r>
              <w:rPr>
                <w:webHidden/>
                <w:rStyle w:val="IndexLink"/>
                <w:rtl w:val="true"/>
              </w:rPr>
              <w:t>جواب الشيخ المفيد</w:t>
            </w:r>
            <w:r>
              <w:rPr>
                <w:rStyle w:val="IndexLink"/>
                <w:rtl w:val="true"/>
              </w:rPr>
              <w:tab/>
            </w:r>
            <w:r>
              <w:rPr>
                <w:rStyle w:val="IndexLink"/>
              </w:rPr>
              <w:t>702</w:t>
            </w:r>
          </w:hyperlink>
        </w:p>
        <w:p>
          <w:pPr>
            <w:pStyle w:val="Contents6"/>
            <w:tabs>
              <w:tab w:val="clear" w:pos="7609"/>
              <w:tab w:val="right" w:pos="9026" w:leader="dot"/>
            </w:tabs>
            <w:rPr/>
          </w:pPr>
          <w:hyperlink w:anchor="__RefHeading___Toc1043212_3804643083">
            <w:r>
              <w:rPr>
                <w:webHidden/>
                <w:rStyle w:val="IndexLink"/>
                <w:rtl w:val="true"/>
              </w:rPr>
              <w:t>جواب العلّامة الطباطبائي</w:t>
            </w:r>
            <w:r>
              <w:rPr>
                <w:rStyle w:val="IndexLink"/>
                <w:rtl w:val="true"/>
              </w:rPr>
              <w:tab/>
            </w:r>
            <w:r>
              <w:rPr>
                <w:rStyle w:val="IndexLink"/>
              </w:rPr>
              <w:t>704</w:t>
            </w:r>
          </w:hyperlink>
        </w:p>
        <w:p>
          <w:pPr>
            <w:pStyle w:val="Contents5"/>
            <w:tabs>
              <w:tab w:val="clear" w:pos="7892"/>
              <w:tab w:val="right" w:pos="9026" w:leader="dot"/>
            </w:tabs>
            <w:rPr/>
          </w:pPr>
          <w:hyperlink w:anchor="__RefHeading___Toc1043214_3804643083">
            <w:r>
              <w:rPr>
                <w:webHidden/>
                <w:rStyle w:val="IndexLink"/>
                <w:rtl w:val="true"/>
              </w:rPr>
              <w:t xml:space="preserve">الفصل الخامس </w:t>
            </w:r>
            <w:r>
              <w:rPr>
                <w:rStyle w:val="IndexLink"/>
                <w:rtl w:val="true"/>
              </w:rPr>
              <w:t xml:space="preserve">: </w:t>
            </w:r>
            <w:r>
              <w:rPr>
                <w:rStyle w:val="IndexLink"/>
                <w:rtl w:val="true"/>
              </w:rPr>
              <w:t>من الاغتيال إلى الاستشهاد</w:t>
            </w:r>
            <w:r>
              <w:rPr>
                <w:rStyle w:val="IndexLink"/>
                <w:rtl w:val="true"/>
              </w:rPr>
              <w:tab/>
            </w:r>
            <w:r>
              <w:rPr>
                <w:rStyle w:val="IndexLink"/>
              </w:rPr>
              <w:t>707</w:t>
            </w:r>
          </w:hyperlink>
        </w:p>
        <w:p>
          <w:pPr>
            <w:pStyle w:val="Contents6"/>
            <w:tabs>
              <w:tab w:val="clear" w:pos="7609"/>
              <w:tab w:val="right" w:pos="9026" w:leader="dot"/>
            </w:tabs>
            <w:rPr/>
          </w:pPr>
          <w:hyperlink w:anchor="__RefHeading___Toc1043216_3804643083">
            <w:r>
              <w:rPr>
                <w:webHidden/>
                <w:rStyle w:val="IndexLink"/>
                <w:rtl w:val="true"/>
              </w:rPr>
              <w:t>أ ـ أمر الإمام عليه السلام بالإحسان إلى قاتله</w:t>
            </w:r>
            <w:r>
              <w:rPr>
                <w:rStyle w:val="IndexLink"/>
                <w:rtl w:val="true"/>
              </w:rPr>
              <w:tab/>
            </w:r>
            <w:r>
              <w:rPr>
                <w:rStyle w:val="IndexLink"/>
              </w:rPr>
              <w:t>707</w:t>
            </w:r>
          </w:hyperlink>
        </w:p>
        <w:p>
          <w:pPr>
            <w:pStyle w:val="Contents6"/>
            <w:tabs>
              <w:tab w:val="clear" w:pos="7609"/>
              <w:tab w:val="right" w:pos="9026" w:leader="dot"/>
            </w:tabs>
            <w:rPr/>
          </w:pPr>
          <w:hyperlink w:anchor="__RefHeading___Toc1043218_3804643083">
            <w:r>
              <w:rPr>
                <w:webHidden/>
                <w:rStyle w:val="IndexLink"/>
                <w:rtl w:val="true"/>
              </w:rPr>
              <w:t>ب ـ وصايا الإمام عليه السلام</w:t>
            </w:r>
            <w:r>
              <w:rPr>
                <w:rStyle w:val="IndexLink"/>
                <w:rtl w:val="true"/>
              </w:rPr>
              <w:tab/>
            </w:r>
            <w:r>
              <w:rPr>
                <w:rStyle w:val="IndexLink"/>
              </w:rPr>
              <w:t>707</w:t>
            </w:r>
          </w:hyperlink>
        </w:p>
        <w:p>
          <w:pPr>
            <w:pStyle w:val="Contents6"/>
            <w:tabs>
              <w:tab w:val="clear" w:pos="7609"/>
              <w:tab w:val="right" w:pos="9026" w:leader="dot"/>
            </w:tabs>
            <w:rPr/>
          </w:pPr>
          <w:hyperlink w:anchor="__RefHeading___Toc1043220_3804643083">
            <w:r>
              <w:rPr>
                <w:webHidden/>
                <w:rStyle w:val="IndexLink"/>
                <w:rtl w:val="true"/>
              </w:rPr>
              <w:t>ج ـ عيادة الإمام عليه السلام</w:t>
            </w:r>
            <w:r>
              <w:rPr>
                <w:rStyle w:val="IndexLink"/>
                <w:rtl w:val="true"/>
              </w:rPr>
              <w:tab/>
            </w:r>
            <w:r>
              <w:rPr>
                <w:rStyle w:val="IndexLink"/>
              </w:rPr>
              <w:t>709</w:t>
            </w:r>
          </w:hyperlink>
        </w:p>
        <w:p>
          <w:pPr>
            <w:pStyle w:val="Contents6"/>
            <w:tabs>
              <w:tab w:val="clear" w:pos="7609"/>
              <w:tab w:val="right" w:pos="9026" w:leader="dot"/>
            </w:tabs>
            <w:rPr/>
          </w:pPr>
          <w:hyperlink w:anchor="__RefHeading___Toc1043222_3804643083">
            <w:r>
              <w:rPr>
                <w:webHidden/>
                <w:rStyle w:val="IndexLink"/>
                <w:rtl w:val="true"/>
              </w:rPr>
              <w:t>د ـ كلمات الإمام عليه السلام قبيل موته</w:t>
            </w:r>
            <w:r>
              <w:rPr>
                <w:rStyle w:val="IndexLink"/>
                <w:rtl w:val="true"/>
              </w:rPr>
              <w:tab/>
            </w:r>
            <w:r>
              <w:rPr>
                <w:rStyle w:val="IndexLink"/>
              </w:rPr>
              <w:t>709</w:t>
            </w:r>
          </w:hyperlink>
        </w:p>
        <w:p>
          <w:pPr>
            <w:pStyle w:val="Contents6"/>
            <w:tabs>
              <w:tab w:val="clear" w:pos="7609"/>
              <w:tab w:val="right" w:pos="9026" w:leader="dot"/>
            </w:tabs>
            <w:rPr/>
          </w:pPr>
          <w:hyperlink w:anchor="__RefHeading___Toc1043224_3804643083">
            <w:r>
              <w:rPr>
                <w:webHidden/>
                <w:rStyle w:val="IndexLink"/>
                <w:rtl w:val="true"/>
              </w:rPr>
              <w:t>ه ـ لقاء المحبوب</w:t>
            </w:r>
            <w:r>
              <w:rPr>
                <w:rStyle w:val="IndexLink"/>
                <w:rtl w:val="true"/>
              </w:rPr>
              <w:tab/>
            </w:r>
            <w:r>
              <w:rPr>
                <w:rStyle w:val="IndexLink"/>
              </w:rPr>
              <w:t>710</w:t>
            </w:r>
          </w:hyperlink>
        </w:p>
        <w:p>
          <w:pPr>
            <w:pStyle w:val="Contents6"/>
            <w:tabs>
              <w:tab w:val="clear" w:pos="7609"/>
              <w:tab w:val="right" w:pos="9026" w:leader="dot"/>
            </w:tabs>
            <w:rPr/>
          </w:pPr>
          <w:hyperlink w:anchor="__RefHeading___Toc1043226_3804643083">
            <w:r>
              <w:rPr>
                <w:webHidden/>
                <w:rStyle w:val="IndexLink"/>
                <w:rtl w:val="true"/>
              </w:rPr>
              <w:t>و ـ تاريخ شهادته</w:t>
            </w:r>
            <w:r>
              <w:rPr>
                <w:rStyle w:val="IndexLink"/>
                <w:rtl w:val="true"/>
              </w:rPr>
              <w:tab/>
            </w:r>
            <w:r>
              <w:rPr>
                <w:rStyle w:val="IndexLink"/>
              </w:rPr>
              <w:t>710</w:t>
            </w:r>
          </w:hyperlink>
        </w:p>
        <w:p>
          <w:pPr>
            <w:pStyle w:val="Contents5"/>
            <w:tabs>
              <w:tab w:val="clear" w:pos="7892"/>
              <w:tab w:val="right" w:pos="9026" w:leader="dot"/>
            </w:tabs>
            <w:rPr/>
          </w:pPr>
          <w:hyperlink w:anchor="__RefHeading___Toc1043228_3804643083">
            <w:r>
              <w:rPr>
                <w:webHidden/>
                <w:rStyle w:val="IndexLink"/>
                <w:rtl w:val="true"/>
              </w:rPr>
              <w:t xml:space="preserve">الفصل السادس </w:t>
            </w:r>
            <w:r>
              <w:rPr>
                <w:rStyle w:val="IndexLink"/>
                <w:rtl w:val="true"/>
              </w:rPr>
              <w:t xml:space="preserve">: </w:t>
            </w:r>
            <w:r>
              <w:rPr>
                <w:rStyle w:val="IndexLink"/>
                <w:rtl w:val="true"/>
              </w:rPr>
              <w:t>بعد الاستشهاد</w:t>
            </w:r>
            <w:r>
              <w:rPr>
                <w:rStyle w:val="IndexLink"/>
                <w:rtl w:val="true"/>
              </w:rPr>
              <w:tab/>
            </w:r>
            <w:r>
              <w:rPr>
                <w:rStyle w:val="IndexLink"/>
              </w:rPr>
              <w:t>712</w:t>
            </w:r>
          </w:hyperlink>
        </w:p>
        <w:p>
          <w:pPr>
            <w:pStyle w:val="Contents6"/>
            <w:tabs>
              <w:tab w:val="clear" w:pos="7609"/>
              <w:tab w:val="right" w:pos="9026" w:leader="dot"/>
            </w:tabs>
            <w:rPr/>
          </w:pPr>
          <w:hyperlink w:anchor="__RefHeading___Toc1043230_3804643083">
            <w:r>
              <w:rPr>
                <w:webHidden/>
                <w:rStyle w:val="IndexLink"/>
                <w:rtl w:val="true"/>
              </w:rPr>
              <w:t>أ ـ التّجهيز والدّفن</w:t>
            </w:r>
            <w:r>
              <w:rPr>
                <w:rStyle w:val="IndexLink"/>
                <w:rtl w:val="true"/>
              </w:rPr>
              <w:tab/>
            </w:r>
            <w:r>
              <w:rPr>
                <w:rStyle w:val="IndexLink"/>
              </w:rPr>
              <w:t>712</w:t>
            </w:r>
          </w:hyperlink>
        </w:p>
        <w:p>
          <w:pPr>
            <w:pStyle w:val="Contents6"/>
            <w:tabs>
              <w:tab w:val="clear" w:pos="7609"/>
              <w:tab w:val="right" w:pos="9026" w:leader="dot"/>
            </w:tabs>
            <w:rPr/>
          </w:pPr>
          <w:hyperlink w:anchor="__RefHeading___Toc1043232_3804643083">
            <w:r>
              <w:rPr>
                <w:webHidden/>
                <w:rStyle w:val="IndexLink"/>
                <w:rtl w:val="true"/>
              </w:rPr>
              <w:t>ب ـ خطبة الإمام الحسن عليه السلام بعد أبيه</w:t>
            </w:r>
            <w:r>
              <w:rPr>
                <w:rStyle w:val="IndexLink"/>
                <w:rtl w:val="true"/>
              </w:rPr>
              <w:tab/>
            </w:r>
            <w:r>
              <w:rPr>
                <w:rStyle w:val="IndexLink"/>
              </w:rPr>
              <w:t>713</w:t>
            </w:r>
          </w:hyperlink>
        </w:p>
        <w:p>
          <w:pPr>
            <w:pStyle w:val="Contents6"/>
            <w:tabs>
              <w:tab w:val="clear" w:pos="7609"/>
              <w:tab w:val="right" w:pos="9026" w:leader="dot"/>
            </w:tabs>
            <w:rPr/>
          </w:pPr>
          <w:hyperlink w:anchor="__RefHeading___Toc1043234_3804643083">
            <w:r>
              <w:rPr>
                <w:webHidden/>
                <w:rStyle w:val="IndexLink"/>
                <w:rtl w:val="true"/>
              </w:rPr>
              <w:t>ج ـ قصاص ابن ملجم</w:t>
            </w:r>
            <w:r>
              <w:rPr>
                <w:rStyle w:val="IndexLink"/>
                <w:rtl w:val="true"/>
              </w:rPr>
              <w:tab/>
            </w:r>
            <w:r>
              <w:rPr>
                <w:rStyle w:val="IndexLink"/>
              </w:rPr>
              <w:t>713</w:t>
            </w:r>
          </w:hyperlink>
        </w:p>
        <w:p>
          <w:pPr>
            <w:pStyle w:val="Contents6"/>
            <w:tabs>
              <w:tab w:val="clear" w:pos="7609"/>
              <w:tab w:val="right" w:pos="9026" w:leader="dot"/>
            </w:tabs>
            <w:rPr/>
          </w:pPr>
          <w:hyperlink w:anchor="__RefHeading___Toc1043236_3804643083">
            <w:r>
              <w:rPr>
                <w:webHidden/>
                <w:rStyle w:val="IndexLink"/>
                <w:rtl w:val="true"/>
              </w:rPr>
              <w:t>د ـ مكان قبر الإمام عليه السلام</w:t>
            </w:r>
            <w:r>
              <w:rPr>
                <w:rStyle w:val="IndexLink"/>
                <w:rtl w:val="true"/>
              </w:rPr>
              <w:tab/>
            </w:r>
            <w:r>
              <w:rPr>
                <w:rStyle w:val="IndexLink"/>
              </w:rPr>
              <w:t>713</w:t>
            </w:r>
          </w:hyperlink>
        </w:p>
        <w:p>
          <w:pPr>
            <w:pStyle w:val="Contents6"/>
            <w:tabs>
              <w:tab w:val="clear" w:pos="7609"/>
              <w:tab w:val="right" w:pos="9026" w:leader="dot"/>
            </w:tabs>
            <w:rPr/>
          </w:pPr>
          <w:hyperlink w:anchor="__RefHeading___Toc1043238_3804643083">
            <w:r>
              <w:rPr>
                <w:webHidden/>
                <w:rStyle w:val="IndexLink"/>
                <w:rtl w:val="true"/>
              </w:rPr>
              <w:t>ه ـ إخفاء قبر الإمام عليه السلام</w:t>
            </w:r>
            <w:r>
              <w:rPr>
                <w:rStyle w:val="IndexLink"/>
                <w:rtl w:val="true"/>
              </w:rPr>
              <w:tab/>
            </w:r>
            <w:r>
              <w:rPr>
                <w:rStyle w:val="IndexLink"/>
              </w:rPr>
              <w:t>714</w:t>
            </w:r>
          </w:hyperlink>
        </w:p>
        <w:p>
          <w:pPr>
            <w:pStyle w:val="Contents6"/>
            <w:tabs>
              <w:tab w:val="clear" w:pos="7609"/>
              <w:tab w:val="right" w:pos="9026" w:leader="dot"/>
            </w:tabs>
            <w:rPr/>
          </w:pPr>
          <w:hyperlink w:anchor="__RefHeading___Toc1043240_3804643083">
            <w:r>
              <w:rPr>
                <w:webHidden/>
                <w:rStyle w:val="IndexLink"/>
                <w:rtl w:val="true"/>
              </w:rPr>
              <w:t>و ـ ظهور قبر الإمام عليه السلام</w:t>
            </w:r>
            <w:r>
              <w:rPr>
                <w:rStyle w:val="IndexLink"/>
                <w:rtl w:val="true"/>
              </w:rPr>
              <w:tab/>
            </w:r>
            <w:r>
              <w:rPr>
                <w:rStyle w:val="IndexLink"/>
              </w:rPr>
              <w:t>714</w:t>
            </w:r>
          </w:hyperlink>
        </w:p>
        <w:p>
          <w:pPr>
            <w:pStyle w:val="Contents6"/>
            <w:tabs>
              <w:tab w:val="clear" w:pos="7609"/>
              <w:tab w:val="right" w:pos="9026" w:leader="dot"/>
            </w:tabs>
            <w:rPr/>
          </w:pPr>
          <w:hyperlink w:anchor="__RefHeading___Toc1043242_3804643083">
            <w:r>
              <w:rPr>
                <w:webHidden/>
                <w:rStyle w:val="IndexLink"/>
                <w:rtl w:val="true"/>
              </w:rPr>
              <w:t>ز ـ ثواب زيارته</w:t>
            </w:r>
            <w:r>
              <w:rPr>
                <w:rStyle w:val="IndexLink"/>
                <w:rtl w:val="true"/>
              </w:rPr>
              <w:tab/>
            </w:r>
            <w:r>
              <w:rPr>
                <w:rStyle w:val="IndexLink"/>
              </w:rPr>
              <w:t>714</w:t>
            </w:r>
          </w:hyperlink>
        </w:p>
        <w:p>
          <w:pPr>
            <w:pStyle w:val="Contents2"/>
            <w:tabs>
              <w:tab w:val="clear" w:pos="8743"/>
              <w:tab w:val="right" w:pos="9026" w:leader="dot"/>
            </w:tabs>
            <w:rPr/>
          </w:pPr>
          <w:hyperlink w:anchor="__RefHeading___Toc1043244_3804643083">
            <w:r>
              <w:rPr>
                <w:webHidden/>
                <w:rStyle w:val="IndexLink"/>
                <w:rtl w:val="true"/>
              </w:rPr>
              <w:t xml:space="preserve">القسم التاسع </w:t>
            </w:r>
            <w:r>
              <w:rPr>
                <w:rStyle w:val="IndexLink"/>
                <w:rtl w:val="true"/>
              </w:rPr>
              <w:t xml:space="preserve">: </w:t>
            </w:r>
            <w:r>
              <w:rPr>
                <w:rStyle w:val="IndexLink"/>
                <w:rtl w:val="true"/>
              </w:rPr>
              <w:t>الآراء حول شخصية الإمام عليّ عليه السلام</w:t>
            </w:r>
            <w:r>
              <w:rPr>
                <w:rStyle w:val="IndexLink"/>
                <w:rtl w:val="true"/>
              </w:rPr>
              <w:tab/>
            </w:r>
            <w:r>
              <w:rPr>
                <w:rStyle w:val="IndexLink"/>
              </w:rPr>
              <w:t>716</w:t>
            </w:r>
          </w:hyperlink>
        </w:p>
        <w:p>
          <w:pPr>
            <w:pStyle w:val="Contents3"/>
            <w:tabs>
              <w:tab w:val="clear" w:pos="8459"/>
              <w:tab w:val="right" w:pos="9026" w:leader="dot"/>
            </w:tabs>
            <w:rPr/>
          </w:pPr>
          <w:hyperlink w:anchor="__RefHeading___Toc1043246_3804643083">
            <w:r>
              <w:rPr>
                <w:webHidden/>
                <w:rStyle w:val="IndexLink"/>
                <w:rtl w:val="true"/>
              </w:rPr>
              <w:t>اشاره</w:t>
            </w:r>
            <w:r>
              <w:rPr>
                <w:rStyle w:val="IndexLink"/>
                <w:rtl w:val="true"/>
              </w:rPr>
              <w:tab/>
            </w:r>
            <w:r>
              <w:rPr>
                <w:rStyle w:val="IndexLink"/>
              </w:rPr>
              <w:t>716</w:t>
            </w:r>
          </w:hyperlink>
        </w:p>
        <w:p>
          <w:pPr>
            <w:pStyle w:val="Contents3"/>
            <w:tabs>
              <w:tab w:val="clear" w:pos="8459"/>
              <w:tab w:val="right" w:pos="9026" w:leader="dot"/>
            </w:tabs>
            <w:rPr/>
          </w:pPr>
          <w:hyperlink w:anchor="__RefHeading___Toc1043248_3804643083">
            <w:r>
              <w:rPr>
                <w:webHidden/>
                <w:rStyle w:val="IndexLink"/>
                <w:rtl w:val="true"/>
              </w:rPr>
              <w:t xml:space="preserve">الفصل الأوّل </w:t>
            </w:r>
            <w:r>
              <w:rPr>
                <w:rStyle w:val="IndexLink"/>
                <w:rtl w:val="true"/>
              </w:rPr>
              <w:t xml:space="preserve">: </w:t>
            </w:r>
            <w:r>
              <w:rPr>
                <w:rStyle w:val="IndexLink"/>
                <w:rtl w:val="true"/>
              </w:rPr>
              <w:t>عليّ عليه السلام عن لسان القرآن</w:t>
            </w:r>
            <w:r>
              <w:rPr>
                <w:rStyle w:val="IndexLink"/>
                <w:rtl w:val="true"/>
              </w:rPr>
              <w:tab/>
            </w:r>
            <w:r>
              <w:rPr>
                <w:rStyle w:val="IndexLink"/>
              </w:rPr>
              <w:t>718</w:t>
            </w:r>
          </w:hyperlink>
        </w:p>
        <w:p>
          <w:pPr>
            <w:pStyle w:val="Contents4"/>
            <w:tabs>
              <w:tab w:val="clear" w:pos="8176"/>
              <w:tab w:val="right" w:pos="9026" w:leader="dot"/>
            </w:tabs>
            <w:rPr/>
          </w:pPr>
          <w:hyperlink w:anchor="__RefHeading___Toc1043250_3804643083">
            <w:r>
              <w:rPr>
                <w:webHidden/>
                <w:rStyle w:val="IndexLink"/>
                <w:rtl w:val="true"/>
              </w:rPr>
              <w:t>اشاره</w:t>
            </w:r>
            <w:r>
              <w:rPr>
                <w:rStyle w:val="IndexLink"/>
                <w:rtl w:val="true"/>
              </w:rPr>
              <w:tab/>
            </w:r>
            <w:r>
              <w:rPr>
                <w:rStyle w:val="IndexLink"/>
              </w:rPr>
              <w:t>718</w:t>
            </w:r>
          </w:hyperlink>
        </w:p>
        <w:p>
          <w:pPr>
            <w:pStyle w:val="Contents4"/>
            <w:tabs>
              <w:tab w:val="clear" w:pos="8176"/>
              <w:tab w:val="right" w:pos="9026" w:leader="dot"/>
            </w:tabs>
            <w:rPr/>
          </w:pPr>
          <w:hyperlink w:anchor="__RefHeading___Toc1043252_3804643083">
            <w:r>
              <w:rPr>
                <w:webHidden/>
                <w:rStyle w:val="IndexLink"/>
                <w:rtl w:val="true"/>
              </w:rPr>
              <w:t>أ ـ نفس النّبي صلى الله عليه و آله</w:t>
            </w:r>
            <w:r>
              <w:rPr>
                <w:rStyle w:val="IndexLink"/>
                <w:rtl w:val="true"/>
              </w:rPr>
              <w:tab/>
            </w:r>
            <w:r>
              <w:rPr>
                <w:rStyle w:val="IndexLink"/>
              </w:rPr>
              <w:t>720</w:t>
            </w:r>
          </w:hyperlink>
        </w:p>
        <w:p>
          <w:pPr>
            <w:pStyle w:val="Contents4"/>
            <w:tabs>
              <w:tab w:val="clear" w:pos="8176"/>
              <w:tab w:val="right" w:pos="9026" w:leader="dot"/>
            </w:tabs>
            <w:rPr/>
          </w:pPr>
          <w:hyperlink w:anchor="__RefHeading___Toc1043254_3804643083">
            <w:r>
              <w:rPr>
                <w:webHidden/>
                <w:rStyle w:val="IndexLink"/>
                <w:rtl w:val="true"/>
              </w:rPr>
              <w:t>ب ـ شاهد منه</w:t>
            </w:r>
            <w:r>
              <w:rPr>
                <w:rStyle w:val="IndexLink"/>
                <w:rtl w:val="true"/>
              </w:rPr>
              <w:tab/>
            </w:r>
            <w:r>
              <w:rPr>
                <w:rStyle w:val="IndexLink"/>
              </w:rPr>
              <w:t>720</w:t>
            </w:r>
          </w:hyperlink>
        </w:p>
        <w:p>
          <w:pPr>
            <w:pStyle w:val="Contents4"/>
            <w:tabs>
              <w:tab w:val="clear" w:pos="8176"/>
              <w:tab w:val="right" w:pos="9026" w:leader="dot"/>
            </w:tabs>
            <w:rPr/>
          </w:pPr>
          <w:hyperlink w:anchor="__RefHeading___Toc1043256_3804643083">
            <w:r>
              <w:rPr>
                <w:webHidden/>
                <w:rStyle w:val="IndexLink"/>
                <w:rtl w:val="true"/>
              </w:rPr>
              <w:t>ج ـ الّذي عنده علم الكتاب</w:t>
            </w:r>
            <w:r>
              <w:rPr>
                <w:rStyle w:val="IndexLink"/>
                <w:rtl w:val="true"/>
              </w:rPr>
              <w:tab/>
            </w:r>
            <w:r>
              <w:rPr>
                <w:rStyle w:val="IndexLink"/>
              </w:rPr>
              <w:t>721</w:t>
            </w:r>
          </w:hyperlink>
        </w:p>
        <w:p>
          <w:pPr>
            <w:pStyle w:val="Contents4"/>
            <w:tabs>
              <w:tab w:val="clear" w:pos="8176"/>
              <w:tab w:val="right" w:pos="9026" w:leader="dot"/>
            </w:tabs>
            <w:rPr/>
          </w:pPr>
          <w:hyperlink w:anchor="__RefHeading___Toc1043258_3804643083">
            <w:r>
              <w:rPr>
                <w:webHidden/>
                <w:rStyle w:val="IndexLink"/>
                <w:rtl w:val="true"/>
              </w:rPr>
              <w:t>د ـ المؤمن</w:t>
            </w:r>
            <w:r>
              <w:rPr>
                <w:rStyle w:val="IndexLink"/>
                <w:rtl w:val="true"/>
              </w:rPr>
              <w:tab/>
            </w:r>
            <w:r>
              <w:rPr>
                <w:rStyle w:val="IndexLink"/>
              </w:rPr>
              <w:t>721</w:t>
            </w:r>
          </w:hyperlink>
        </w:p>
        <w:p>
          <w:pPr>
            <w:pStyle w:val="Contents4"/>
            <w:tabs>
              <w:tab w:val="clear" w:pos="8176"/>
              <w:tab w:val="right" w:pos="9026" w:leader="dot"/>
            </w:tabs>
            <w:rPr/>
          </w:pPr>
          <w:hyperlink w:anchor="__RefHeading___Toc1043260_3804643083">
            <w:r>
              <w:rPr>
                <w:webHidden/>
                <w:rStyle w:val="IndexLink"/>
                <w:rtl w:val="true"/>
              </w:rPr>
              <w:t>ه ـ السّابق</w:t>
            </w:r>
            <w:r>
              <w:rPr>
                <w:rStyle w:val="IndexLink"/>
                <w:rtl w:val="true"/>
              </w:rPr>
              <w:tab/>
            </w:r>
            <w:r>
              <w:rPr>
                <w:rStyle w:val="IndexLink"/>
              </w:rPr>
              <w:t>722</w:t>
            </w:r>
          </w:hyperlink>
        </w:p>
        <w:p>
          <w:pPr>
            <w:pStyle w:val="Contents4"/>
            <w:tabs>
              <w:tab w:val="clear" w:pos="8176"/>
              <w:tab w:val="right" w:pos="9026" w:leader="dot"/>
            </w:tabs>
            <w:rPr/>
          </w:pPr>
          <w:hyperlink w:anchor="__RefHeading___Toc1043262_3804643083">
            <w:r>
              <w:rPr>
                <w:webHidden/>
                <w:rStyle w:val="IndexLink"/>
                <w:rtl w:val="true"/>
              </w:rPr>
              <w:t>و ـ صالح المؤمنين</w:t>
            </w:r>
            <w:r>
              <w:rPr>
                <w:rStyle w:val="IndexLink"/>
                <w:rtl w:val="true"/>
              </w:rPr>
              <w:tab/>
            </w:r>
            <w:r>
              <w:rPr>
                <w:rStyle w:val="IndexLink"/>
              </w:rPr>
              <w:t>722</w:t>
            </w:r>
          </w:hyperlink>
        </w:p>
        <w:p>
          <w:pPr>
            <w:pStyle w:val="Contents4"/>
            <w:tabs>
              <w:tab w:val="clear" w:pos="8176"/>
              <w:tab w:val="right" w:pos="9026" w:leader="dot"/>
            </w:tabs>
            <w:rPr/>
          </w:pPr>
          <w:hyperlink w:anchor="__RefHeading___Toc1043264_3804643083">
            <w:r>
              <w:rPr>
                <w:webHidden/>
                <w:rStyle w:val="IndexLink"/>
                <w:rtl w:val="true"/>
              </w:rPr>
              <w:t>ز ـ خير البريّة</w:t>
            </w:r>
            <w:r>
              <w:rPr>
                <w:rStyle w:val="IndexLink"/>
                <w:rtl w:val="true"/>
              </w:rPr>
              <w:tab/>
            </w:r>
            <w:r>
              <w:rPr>
                <w:rStyle w:val="IndexLink"/>
              </w:rPr>
              <w:t>722</w:t>
            </w:r>
          </w:hyperlink>
        </w:p>
        <w:p>
          <w:pPr>
            <w:pStyle w:val="Contents4"/>
            <w:tabs>
              <w:tab w:val="clear" w:pos="8176"/>
              <w:tab w:val="right" w:pos="9026" w:leader="dot"/>
            </w:tabs>
            <w:rPr/>
          </w:pPr>
          <w:hyperlink w:anchor="__RefHeading___Toc1043266_3804643083">
            <w:r>
              <w:rPr>
                <w:webHidden/>
                <w:rStyle w:val="IndexLink"/>
                <w:rtl w:val="true"/>
              </w:rPr>
              <w:t>ح ـ خصم الكفّار</w:t>
            </w:r>
            <w:r>
              <w:rPr>
                <w:rStyle w:val="IndexLink"/>
                <w:rtl w:val="true"/>
              </w:rPr>
              <w:tab/>
            </w:r>
            <w:r>
              <w:rPr>
                <w:rStyle w:val="IndexLink"/>
              </w:rPr>
              <w:t>723</w:t>
            </w:r>
          </w:hyperlink>
        </w:p>
        <w:p>
          <w:pPr>
            <w:pStyle w:val="Contents4"/>
            <w:tabs>
              <w:tab w:val="clear" w:pos="8176"/>
              <w:tab w:val="right" w:pos="9026" w:leader="dot"/>
            </w:tabs>
            <w:rPr/>
          </w:pPr>
          <w:hyperlink w:anchor="__RefHeading___Toc1043268_3804643083">
            <w:r>
              <w:rPr>
                <w:webHidden/>
                <w:rStyle w:val="IndexLink"/>
                <w:rtl w:val="true"/>
              </w:rPr>
              <w:t>ط ـ الهادي</w:t>
            </w:r>
            <w:r>
              <w:rPr>
                <w:rStyle w:val="IndexLink"/>
                <w:rtl w:val="true"/>
              </w:rPr>
              <w:tab/>
            </w:r>
            <w:r>
              <w:rPr>
                <w:rStyle w:val="IndexLink"/>
              </w:rPr>
              <w:t>723</w:t>
            </w:r>
          </w:hyperlink>
        </w:p>
        <w:p>
          <w:pPr>
            <w:pStyle w:val="Contents4"/>
            <w:tabs>
              <w:tab w:val="clear" w:pos="8176"/>
              <w:tab w:val="right" w:pos="9026" w:leader="dot"/>
            </w:tabs>
            <w:rPr/>
          </w:pPr>
          <w:hyperlink w:anchor="__RefHeading___Toc1043270_3804643083">
            <w:r>
              <w:rPr>
                <w:webHidden/>
                <w:rStyle w:val="IndexLink"/>
                <w:rtl w:val="true"/>
              </w:rPr>
              <w:t>ي ـ الوليّ المتصدق في الرّكوع</w:t>
            </w:r>
            <w:r>
              <w:rPr>
                <w:rStyle w:val="IndexLink"/>
                <w:rtl w:val="true"/>
              </w:rPr>
              <w:tab/>
            </w:r>
            <w:r>
              <w:rPr>
                <w:rStyle w:val="IndexLink"/>
              </w:rPr>
              <w:t>724</w:t>
            </w:r>
          </w:hyperlink>
        </w:p>
        <w:p>
          <w:pPr>
            <w:pStyle w:val="Contents4"/>
            <w:tabs>
              <w:tab w:val="clear" w:pos="8176"/>
              <w:tab w:val="right" w:pos="9026" w:leader="dot"/>
            </w:tabs>
            <w:rPr/>
          </w:pPr>
          <w:hyperlink w:anchor="__RefHeading___Toc1043272_3804643083">
            <w:r>
              <w:rPr>
                <w:webHidden/>
                <w:rStyle w:val="IndexLink"/>
                <w:rtl w:val="true"/>
              </w:rPr>
              <w:t>ك ـ الّذي يشري نفسه ابتغاء مرضاة اللّه</w:t>
            </w:r>
            <w:r>
              <w:rPr>
                <w:rStyle w:val="IndexLink"/>
                <w:rtl w:val="true"/>
              </w:rPr>
              <w:tab/>
            </w:r>
            <w:r>
              <w:rPr>
                <w:rStyle w:val="IndexLink"/>
              </w:rPr>
              <w:t>724</w:t>
            </w:r>
          </w:hyperlink>
        </w:p>
        <w:p>
          <w:pPr>
            <w:pStyle w:val="Contents4"/>
            <w:tabs>
              <w:tab w:val="clear" w:pos="8176"/>
              <w:tab w:val="right" w:pos="9026" w:leader="dot"/>
            </w:tabs>
            <w:rPr/>
          </w:pPr>
          <w:hyperlink w:anchor="__RefHeading___Toc1043274_3804643083">
            <w:r>
              <w:rPr>
                <w:webHidden/>
                <w:rStyle w:val="IndexLink"/>
                <w:rtl w:val="true"/>
              </w:rPr>
              <w:t>ل ـ الّذي ينفق ماله باللّيل والنّهار سرّا وعلانية</w:t>
            </w:r>
            <w:r>
              <w:rPr>
                <w:rStyle w:val="IndexLink"/>
                <w:rtl w:val="true"/>
              </w:rPr>
              <w:tab/>
            </w:r>
            <w:r>
              <w:rPr>
                <w:rStyle w:val="IndexLink"/>
              </w:rPr>
              <w:t>725</w:t>
            </w:r>
          </w:hyperlink>
        </w:p>
        <w:p>
          <w:pPr>
            <w:pStyle w:val="Contents4"/>
            <w:tabs>
              <w:tab w:val="clear" w:pos="8176"/>
              <w:tab w:val="right" w:pos="9026" w:leader="dot"/>
            </w:tabs>
            <w:rPr/>
          </w:pPr>
          <w:hyperlink w:anchor="__RefHeading___Toc1043276_3804643083">
            <w:r>
              <w:rPr>
                <w:webHidden/>
                <w:rStyle w:val="IndexLink"/>
                <w:rtl w:val="true"/>
              </w:rPr>
              <w:t>م ـ المؤذن بين أصحاب الجنّة والنّار</w:t>
            </w:r>
            <w:r>
              <w:rPr>
                <w:rStyle w:val="IndexLink"/>
                <w:rtl w:val="true"/>
              </w:rPr>
              <w:tab/>
            </w:r>
            <w:r>
              <w:rPr>
                <w:rStyle w:val="IndexLink"/>
              </w:rPr>
              <w:t>725</w:t>
            </w:r>
          </w:hyperlink>
        </w:p>
        <w:p>
          <w:pPr>
            <w:pStyle w:val="Contents4"/>
            <w:tabs>
              <w:tab w:val="clear" w:pos="8176"/>
              <w:tab w:val="right" w:pos="9026" w:leader="dot"/>
            </w:tabs>
            <w:rPr/>
          </w:pPr>
          <w:hyperlink w:anchor="__RefHeading___Toc1043278_3804643083">
            <w:r>
              <w:rPr>
                <w:webHidden/>
                <w:rStyle w:val="IndexLink"/>
                <w:rtl w:val="true"/>
              </w:rPr>
              <w:t>ن ـ ولايته كمال الدّين</w:t>
            </w:r>
            <w:r>
              <w:rPr>
                <w:rStyle w:val="IndexLink"/>
                <w:rtl w:val="true"/>
              </w:rPr>
              <w:tab/>
            </w:r>
            <w:r>
              <w:rPr>
                <w:rStyle w:val="IndexLink"/>
              </w:rPr>
              <w:t>726</w:t>
            </w:r>
          </w:hyperlink>
        </w:p>
        <w:p>
          <w:pPr>
            <w:pStyle w:val="Contents3"/>
            <w:tabs>
              <w:tab w:val="clear" w:pos="8459"/>
              <w:tab w:val="right" w:pos="9026" w:leader="dot"/>
            </w:tabs>
            <w:rPr/>
          </w:pPr>
          <w:hyperlink w:anchor="__RefHeading___Toc1043280_3804643083">
            <w:r>
              <w:rPr>
                <w:webHidden/>
                <w:rStyle w:val="IndexLink"/>
                <w:rtl w:val="true"/>
              </w:rPr>
              <w:t xml:space="preserve">الفصل الثاني </w:t>
            </w:r>
            <w:r>
              <w:rPr>
                <w:rStyle w:val="IndexLink"/>
                <w:rtl w:val="true"/>
              </w:rPr>
              <w:t xml:space="preserve">: </w:t>
            </w:r>
            <w:r>
              <w:rPr>
                <w:rStyle w:val="IndexLink"/>
                <w:rtl w:val="true"/>
              </w:rPr>
              <w:t>عليّ عليه السلام عن لسان النبيّ صلى الله عليه و آله</w:t>
            </w:r>
            <w:r>
              <w:rPr>
                <w:rStyle w:val="IndexLink"/>
                <w:rtl w:val="true"/>
              </w:rPr>
              <w:tab/>
            </w:r>
            <w:r>
              <w:rPr>
                <w:rStyle w:val="IndexLink"/>
              </w:rPr>
              <w:t>727</w:t>
            </w:r>
          </w:hyperlink>
        </w:p>
        <w:p>
          <w:pPr>
            <w:pStyle w:val="Contents4"/>
            <w:tabs>
              <w:tab w:val="clear" w:pos="8176"/>
              <w:tab w:val="right" w:pos="9026" w:leader="dot"/>
            </w:tabs>
            <w:rPr/>
          </w:pPr>
          <w:hyperlink w:anchor="__RefHeading___Toc1043282_3804643083">
            <w:r>
              <w:rPr>
                <w:webHidden/>
                <w:rStyle w:val="IndexLink"/>
                <w:rtl w:val="true"/>
              </w:rPr>
              <w:t>موقع الإمام عليه السلام من الحديث النّبويّ صلى الله عليه و آله</w:t>
            </w:r>
            <w:r>
              <w:rPr>
                <w:rStyle w:val="IndexLink"/>
                <w:rtl w:val="true"/>
              </w:rPr>
              <w:tab/>
            </w:r>
            <w:r>
              <w:rPr>
                <w:rStyle w:val="IndexLink"/>
              </w:rPr>
              <w:t>727</w:t>
            </w:r>
          </w:hyperlink>
        </w:p>
        <w:p>
          <w:pPr>
            <w:pStyle w:val="Contents5"/>
            <w:tabs>
              <w:tab w:val="clear" w:pos="7892"/>
              <w:tab w:val="right" w:pos="9026" w:leader="dot"/>
            </w:tabs>
            <w:rPr/>
          </w:pPr>
          <w:hyperlink w:anchor="__RefHeading___Toc1043284_3804643083">
            <w:r>
              <w:rPr>
                <w:webHidden/>
                <w:rStyle w:val="IndexLink"/>
              </w:rPr>
              <w:t>۱</w:t>
            </w:r>
            <w:r>
              <w:rPr>
                <w:rStyle w:val="IndexLink"/>
                <w:rtl w:val="true"/>
              </w:rPr>
              <w:t xml:space="preserve"> </w:t>
            </w:r>
            <w:r>
              <w:rPr>
                <w:rStyle w:val="IndexLink"/>
                <w:rtl w:val="true"/>
              </w:rPr>
              <w:t xml:space="preserve">. </w:t>
            </w:r>
            <w:r>
              <w:rPr>
                <w:rStyle w:val="IndexLink"/>
                <w:rtl w:val="true"/>
              </w:rPr>
              <w:t>سعة حديث النبيّ صلى الله عليه و آله حيال عليّ عليه السلام</w:t>
            </w:r>
            <w:r>
              <w:rPr>
                <w:rStyle w:val="IndexLink"/>
                <w:rtl w:val="true"/>
              </w:rPr>
              <w:tab/>
            </w:r>
            <w:r>
              <w:rPr>
                <w:rStyle w:val="IndexLink"/>
              </w:rPr>
              <w:t>727</w:t>
            </w:r>
          </w:hyperlink>
        </w:p>
        <w:p>
          <w:pPr>
            <w:pStyle w:val="Contents5"/>
            <w:tabs>
              <w:tab w:val="clear" w:pos="7892"/>
              <w:tab w:val="right" w:pos="9026" w:leader="dot"/>
            </w:tabs>
            <w:rPr/>
          </w:pPr>
          <w:hyperlink w:anchor="__RefHeading___Toc1043286_3804643083">
            <w:r>
              <w:rPr>
                <w:webHidden/>
                <w:rStyle w:val="IndexLink"/>
              </w:rPr>
              <w:t>۲</w:t>
            </w:r>
            <w:r>
              <w:rPr>
                <w:rStyle w:val="IndexLink"/>
                <w:rtl w:val="true"/>
              </w:rPr>
              <w:t xml:space="preserve"> </w:t>
            </w:r>
            <w:r>
              <w:rPr>
                <w:rStyle w:val="IndexLink"/>
                <w:rtl w:val="true"/>
              </w:rPr>
              <w:t xml:space="preserve">. </w:t>
            </w:r>
            <w:r>
              <w:rPr>
                <w:rStyle w:val="IndexLink"/>
                <w:rtl w:val="true"/>
              </w:rPr>
              <w:t>عليّ عليه السلام السرّ المكتوم</w:t>
            </w:r>
            <w:r>
              <w:rPr>
                <w:rStyle w:val="IndexLink"/>
                <w:rtl w:val="true"/>
              </w:rPr>
              <w:tab/>
            </w:r>
            <w:r>
              <w:rPr>
                <w:rStyle w:val="IndexLink"/>
              </w:rPr>
              <w:t>727</w:t>
            </w:r>
          </w:hyperlink>
        </w:p>
        <w:p>
          <w:pPr>
            <w:pStyle w:val="Contents5"/>
            <w:tabs>
              <w:tab w:val="clear" w:pos="7892"/>
              <w:tab w:val="right" w:pos="9026" w:leader="dot"/>
            </w:tabs>
            <w:rPr/>
          </w:pPr>
          <w:hyperlink w:anchor="__RefHeading___Toc1043288_3804643083">
            <w:r>
              <w:rPr>
                <w:webHidden/>
                <w:rStyle w:val="IndexLink"/>
              </w:rPr>
              <w:t>۳</w:t>
            </w:r>
            <w:r>
              <w:rPr>
                <w:rStyle w:val="IndexLink"/>
                <w:rtl w:val="true"/>
              </w:rPr>
              <w:t xml:space="preserve"> </w:t>
            </w:r>
            <w:r>
              <w:rPr>
                <w:rStyle w:val="IndexLink"/>
                <w:rtl w:val="true"/>
              </w:rPr>
              <w:t xml:space="preserve">. </w:t>
            </w:r>
            <w:r>
              <w:rPr>
                <w:rStyle w:val="IndexLink"/>
                <w:rtl w:val="true"/>
              </w:rPr>
              <w:t>كلام النبيّ صلى الله عليه و آله نافذة لمعرفة عليّ عليه السلام</w:t>
            </w:r>
            <w:r>
              <w:rPr>
                <w:rStyle w:val="IndexLink"/>
                <w:rtl w:val="true"/>
              </w:rPr>
              <w:tab/>
            </w:r>
            <w:r>
              <w:rPr>
                <w:rStyle w:val="IndexLink"/>
              </w:rPr>
              <w:t>729</w:t>
            </w:r>
          </w:hyperlink>
        </w:p>
        <w:p>
          <w:pPr>
            <w:pStyle w:val="Contents5"/>
            <w:tabs>
              <w:tab w:val="clear" w:pos="7892"/>
              <w:tab w:val="right" w:pos="9026" w:leader="dot"/>
            </w:tabs>
            <w:rPr/>
          </w:pPr>
          <w:hyperlink w:anchor="__RefHeading___Toc1043290_3804643083">
            <w:r>
              <w:rPr>
                <w:webHidden/>
                <w:rStyle w:val="IndexLink"/>
              </w:rPr>
              <w:t>۴</w:t>
            </w:r>
            <w:r>
              <w:rPr>
                <w:rStyle w:val="IndexLink"/>
                <w:rtl w:val="true"/>
              </w:rPr>
              <w:t xml:space="preserve"> </w:t>
            </w:r>
            <w:r>
              <w:rPr>
                <w:rStyle w:val="IndexLink"/>
                <w:rtl w:val="true"/>
              </w:rPr>
              <w:t xml:space="preserve">. </w:t>
            </w:r>
            <w:r>
              <w:rPr>
                <w:rStyle w:val="IndexLink"/>
                <w:rtl w:val="true"/>
              </w:rPr>
              <w:t>تصنيف كلام النبيّ صلى الله عليه و آله حيال عليّ عليه السلام</w:t>
            </w:r>
            <w:r>
              <w:rPr>
                <w:rStyle w:val="IndexLink"/>
                <w:rtl w:val="true"/>
              </w:rPr>
              <w:tab/>
            </w:r>
            <w:r>
              <w:rPr>
                <w:rStyle w:val="IndexLink"/>
              </w:rPr>
              <w:t>731</w:t>
            </w:r>
          </w:hyperlink>
        </w:p>
        <w:p>
          <w:pPr>
            <w:pStyle w:val="Contents6"/>
            <w:tabs>
              <w:tab w:val="clear" w:pos="7609"/>
              <w:tab w:val="right" w:pos="9026" w:leader="dot"/>
            </w:tabs>
            <w:rPr/>
          </w:pPr>
          <w:hyperlink w:anchor="__RefHeading___Toc1043292_3804643083">
            <w:r>
              <w:rPr>
                <w:webHidden/>
                <w:rStyle w:val="IndexLink"/>
                <w:rtl w:val="true"/>
              </w:rPr>
              <w:t>أ ـ عليّ عليه السلام من حيث الخلق والتكوين</w:t>
            </w:r>
            <w:r>
              <w:rPr>
                <w:rStyle w:val="IndexLink"/>
                <w:rtl w:val="true"/>
              </w:rPr>
              <w:tab/>
            </w:r>
            <w:r>
              <w:rPr>
                <w:rStyle w:val="IndexLink"/>
              </w:rPr>
              <w:t>731</w:t>
            </w:r>
          </w:hyperlink>
        </w:p>
        <w:p>
          <w:pPr>
            <w:pStyle w:val="Contents6"/>
            <w:tabs>
              <w:tab w:val="clear" w:pos="7609"/>
              <w:tab w:val="right" w:pos="9026" w:leader="dot"/>
            </w:tabs>
            <w:rPr/>
          </w:pPr>
          <w:hyperlink w:anchor="__RefHeading___Toc1043294_3804643083">
            <w:r>
              <w:rPr>
                <w:webHidden/>
                <w:rStyle w:val="IndexLink"/>
                <w:rtl w:val="true"/>
              </w:rPr>
              <w:t>ب ـ عليّ عليه السلام من حيث الاُسرة</w:t>
            </w:r>
            <w:r>
              <w:rPr>
                <w:rStyle w:val="IndexLink"/>
                <w:rtl w:val="true"/>
              </w:rPr>
              <w:tab/>
            </w:r>
            <w:r>
              <w:rPr>
                <w:rStyle w:val="IndexLink"/>
              </w:rPr>
              <w:t>732</w:t>
            </w:r>
          </w:hyperlink>
        </w:p>
        <w:p>
          <w:pPr>
            <w:pStyle w:val="Contents6"/>
            <w:tabs>
              <w:tab w:val="clear" w:pos="7609"/>
              <w:tab w:val="right" w:pos="9026" w:leader="dot"/>
            </w:tabs>
            <w:rPr/>
          </w:pPr>
          <w:hyperlink w:anchor="__RefHeading___Toc1043296_3804643083">
            <w:r>
              <w:rPr>
                <w:webHidden/>
                <w:rStyle w:val="IndexLink"/>
                <w:rtl w:val="true"/>
              </w:rPr>
              <w:t>ج ـ عليّ عليه السلام من حيث العلم</w:t>
            </w:r>
            <w:r>
              <w:rPr>
                <w:rStyle w:val="IndexLink"/>
                <w:rtl w:val="true"/>
              </w:rPr>
              <w:tab/>
            </w:r>
            <w:r>
              <w:rPr>
                <w:rStyle w:val="IndexLink"/>
              </w:rPr>
              <w:t>732</w:t>
            </w:r>
          </w:hyperlink>
        </w:p>
        <w:p>
          <w:pPr>
            <w:pStyle w:val="Contents6"/>
            <w:tabs>
              <w:tab w:val="clear" w:pos="7609"/>
              <w:tab w:val="right" w:pos="9026" w:leader="dot"/>
            </w:tabs>
            <w:rPr/>
          </w:pPr>
          <w:hyperlink w:anchor="__RefHeading___Toc1043298_3804643083">
            <w:r>
              <w:rPr>
                <w:webHidden/>
                <w:rStyle w:val="IndexLink"/>
                <w:rtl w:val="true"/>
              </w:rPr>
              <w:t>د ـ عليّ عليه السلام من حيث العقيدة</w:t>
            </w:r>
            <w:r>
              <w:rPr>
                <w:rStyle w:val="IndexLink"/>
                <w:rtl w:val="true"/>
              </w:rPr>
              <w:tab/>
            </w:r>
            <w:r>
              <w:rPr>
                <w:rStyle w:val="IndexLink"/>
              </w:rPr>
              <w:t>733</w:t>
            </w:r>
          </w:hyperlink>
        </w:p>
        <w:p>
          <w:pPr>
            <w:pStyle w:val="Contents6"/>
            <w:tabs>
              <w:tab w:val="clear" w:pos="7609"/>
              <w:tab w:val="right" w:pos="9026" w:leader="dot"/>
            </w:tabs>
            <w:rPr/>
          </w:pPr>
          <w:hyperlink w:anchor="__RefHeading___Toc1043300_3804643083">
            <w:r>
              <w:rPr>
                <w:webHidden/>
                <w:rStyle w:val="IndexLink"/>
                <w:rtl w:val="true"/>
              </w:rPr>
              <w:t>ه ـ عليّ عليه السلام من حيث الأخلاق</w:t>
            </w:r>
            <w:r>
              <w:rPr>
                <w:rStyle w:val="IndexLink"/>
                <w:rtl w:val="true"/>
              </w:rPr>
              <w:tab/>
            </w:r>
            <w:r>
              <w:rPr>
                <w:rStyle w:val="IndexLink"/>
              </w:rPr>
              <w:t>733</w:t>
            </w:r>
          </w:hyperlink>
        </w:p>
        <w:p>
          <w:pPr>
            <w:pStyle w:val="Contents6"/>
            <w:tabs>
              <w:tab w:val="clear" w:pos="7609"/>
              <w:tab w:val="right" w:pos="9026" w:leader="dot"/>
            </w:tabs>
            <w:rPr/>
          </w:pPr>
          <w:hyperlink w:anchor="__RefHeading___Toc1043302_3804643083">
            <w:r>
              <w:rPr>
                <w:webHidden/>
                <w:rStyle w:val="IndexLink"/>
                <w:rtl w:val="true"/>
              </w:rPr>
              <w:t>و ـ عليّ عليه السلام في مضمار العمل</w:t>
            </w:r>
            <w:r>
              <w:rPr>
                <w:rStyle w:val="IndexLink"/>
                <w:rtl w:val="true"/>
              </w:rPr>
              <w:tab/>
            </w:r>
            <w:r>
              <w:rPr>
                <w:rStyle w:val="IndexLink"/>
              </w:rPr>
              <w:t>734</w:t>
            </w:r>
          </w:hyperlink>
        </w:p>
        <w:p>
          <w:pPr>
            <w:pStyle w:val="Contents6"/>
            <w:tabs>
              <w:tab w:val="clear" w:pos="7609"/>
              <w:tab w:val="right" w:pos="9026" w:leader="dot"/>
            </w:tabs>
            <w:rPr/>
          </w:pPr>
          <w:hyperlink w:anchor="__RefHeading___Toc1043304_3804643083">
            <w:r>
              <w:rPr>
                <w:webHidden/>
                <w:rStyle w:val="IndexLink"/>
                <w:rtl w:val="true"/>
              </w:rPr>
              <w:t>ز ـ عليّ عليه السلام من حيث السياسة</w:t>
            </w:r>
            <w:r>
              <w:rPr>
                <w:rStyle w:val="IndexLink"/>
                <w:rtl w:val="true"/>
              </w:rPr>
              <w:tab/>
            </w:r>
            <w:r>
              <w:rPr>
                <w:rStyle w:val="IndexLink"/>
              </w:rPr>
              <w:t>735</w:t>
            </w:r>
          </w:hyperlink>
        </w:p>
        <w:p>
          <w:pPr>
            <w:pStyle w:val="Contents6"/>
            <w:tabs>
              <w:tab w:val="clear" w:pos="7609"/>
              <w:tab w:val="right" w:pos="9026" w:leader="dot"/>
            </w:tabs>
            <w:rPr/>
          </w:pPr>
          <w:hyperlink w:anchor="__RefHeading___Toc1043306_3804643083">
            <w:r>
              <w:rPr>
                <w:webHidden/>
                <w:rStyle w:val="IndexLink"/>
                <w:rtl w:val="true"/>
              </w:rPr>
              <w:t>ح ـ عليّ عليه السلام من حيث المقامات المعنويّة</w:t>
            </w:r>
            <w:r>
              <w:rPr>
                <w:rStyle w:val="IndexLink"/>
                <w:rtl w:val="true"/>
              </w:rPr>
              <w:tab/>
            </w:r>
            <w:r>
              <w:rPr>
                <w:rStyle w:val="IndexLink"/>
              </w:rPr>
              <w:t>737</w:t>
            </w:r>
          </w:hyperlink>
        </w:p>
        <w:p>
          <w:pPr>
            <w:pStyle w:val="Contents6"/>
            <w:tabs>
              <w:tab w:val="clear" w:pos="7609"/>
              <w:tab w:val="right" w:pos="9026" w:leader="dot"/>
            </w:tabs>
            <w:rPr/>
          </w:pPr>
          <w:hyperlink w:anchor="__RefHeading___Toc1043308_3804643083">
            <w:r>
              <w:rPr>
                <w:webHidden/>
                <w:rStyle w:val="IndexLink"/>
                <w:rtl w:val="true"/>
              </w:rPr>
              <w:t>ط ـ المنزلة الاُخرويّة</w:t>
            </w:r>
            <w:r>
              <w:rPr>
                <w:rStyle w:val="IndexLink"/>
                <w:rtl w:val="true"/>
              </w:rPr>
              <w:tab/>
            </w:r>
            <w:r>
              <w:rPr>
                <w:rStyle w:val="IndexLink"/>
              </w:rPr>
              <w:t>738</w:t>
            </w:r>
          </w:hyperlink>
        </w:p>
        <w:p>
          <w:pPr>
            <w:pStyle w:val="Contents6"/>
            <w:tabs>
              <w:tab w:val="clear" w:pos="7609"/>
              <w:tab w:val="right" w:pos="9026" w:leader="dot"/>
            </w:tabs>
            <w:rPr/>
          </w:pPr>
          <w:hyperlink w:anchor="__RefHeading___Toc1043310_3804643083">
            <w:r>
              <w:rPr>
                <w:webHidden/>
                <w:rStyle w:val="IndexLink"/>
                <w:rtl w:val="true"/>
              </w:rPr>
              <w:t>ي ـ مظلوميّة عليّ عليه السلام</w:t>
            </w:r>
            <w:r>
              <w:rPr>
                <w:rStyle w:val="IndexLink"/>
                <w:rtl w:val="true"/>
              </w:rPr>
              <w:tab/>
            </w:r>
            <w:r>
              <w:rPr>
                <w:rStyle w:val="IndexLink"/>
              </w:rPr>
              <w:t>739</w:t>
            </w:r>
          </w:hyperlink>
        </w:p>
        <w:p>
          <w:pPr>
            <w:pStyle w:val="Contents5"/>
            <w:tabs>
              <w:tab w:val="clear" w:pos="7892"/>
              <w:tab w:val="right" w:pos="9026" w:leader="dot"/>
            </w:tabs>
            <w:rPr/>
          </w:pPr>
          <w:hyperlink w:anchor="__RefHeading___Toc1043312_3804643083">
            <w:r>
              <w:rPr>
                <w:webHidden/>
                <w:rStyle w:val="IndexLink"/>
                <w:rtl w:val="true"/>
              </w:rPr>
              <w:t>أ ـ الخلقة</w:t>
            </w:r>
            <w:r>
              <w:rPr>
                <w:rStyle w:val="IndexLink"/>
                <w:rtl w:val="true"/>
              </w:rPr>
              <w:tab/>
            </w:r>
            <w:r>
              <w:rPr>
                <w:rStyle w:val="IndexLink"/>
              </w:rPr>
              <w:t>740</w:t>
            </w:r>
          </w:hyperlink>
        </w:p>
        <w:p>
          <w:pPr>
            <w:pStyle w:val="Contents5"/>
            <w:tabs>
              <w:tab w:val="clear" w:pos="7892"/>
              <w:tab w:val="right" w:pos="9026" w:leader="dot"/>
            </w:tabs>
            <w:rPr/>
          </w:pPr>
          <w:hyperlink w:anchor="__RefHeading___Toc1043314_3804643083">
            <w:r>
              <w:rPr>
                <w:webHidden/>
                <w:rStyle w:val="IndexLink"/>
                <w:rtl w:val="true"/>
              </w:rPr>
              <w:t>ب ـ الاُسرة</w:t>
            </w:r>
            <w:r>
              <w:rPr>
                <w:rStyle w:val="IndexLink"/>
                <w:rtl w:val="true"/>
              </w:rPr>
              <w:tab/>
            </w:r>
            <w:r>
              <w:rPr>
                <w:rStyle w:val="IndexLink"/>
              </w:rPr>
              <w:t>741</w:t>
            </w:r>
          </w:hyperlink>
        </w:p>
        <w:p>
          <w:pPr>
            <w:pStyle w:val="Contents5"/>
            <w:tabs>
              <w:tab w:val="clear" w:pos="7892"/>
              <w:tab w:val="right" w:pos="9026" w:leader="dot"/>
            </w:tabs>
            <w:rPr/>
          </w:pPr>
          <w:hyperlink w:anchor="__RefHeading___Toc1043316_3804643083">
            <w:r>
              <w:rPr>
                <w:webHidden/>
                <w:rStyle w:val="IndexLink"/>
                <w:rtl w:val="true"/>
              </w:rPr>
              <w:t>ج ـ المنزلة عند النّبي صلى الله عليه و آله</w:t>
            </w:r>
            <w:r>
              <w:rPr>
                <w:rStyle w:val="IndexLink"/>
                <w:rtl w:val="true"/>
              </w:rPr>
              <w:tab/>
            </w:r>
            <w:r>
              <w:rPr>
                <w:rStyle w:val="IndexLink"/>
              </w:rPr>
              <w:t>741</w:t>
            </w:r>
          </w:hyperlink>
        </w:p>
        <w:p>
          <w:pPr>
            <w:pStyle w:val="Contents5"/>
            <w:tabs>
              <w:tab w:val="clear" w:pos="7892"/>
              <w:tab w:val="right" w:pos="9026" w:leader="dot"/>
            </w:tabs>
            <w:rPr/>
          </w:pPr>
          <w:hyperlink w:anchor="__RefHeading___Toc1043318_3804643083">
            <w:r>
              <w:rPr>
                <w:webHidden/>
                <w:rStyle w:val="IndexLink"/>
                <w:rtl w:val="true"/>
              </w:rPr>
              <w:t>د ـ المكانة السياسيّة والاجتماعيّة</w:t>
            </w:r>
            <w:r>
              <w:rPr>
                <w:rStyle w:val="IndexLink"/>
                <w:rtl w:val="true"/>
              </w:rPr>
              <w:tab/>
            </w:r>
            <w:r>
              <w:rPr>
                <w:rStyle w:val="IndexLink"/>
              </w:rPr>
              <w:t>742</w:t>
            </w:r>
          </w:hyperlink>
        </w:p>
        <w:p>
          <w:pPr>
            <w:pStyle w:val="Contents5"/>
            <w:tabs>
              <w:tab w:val="clear" w:pos="7892"/>
              <w:tab w:val="right" w:pos="9026" w:leader="dot"/>
            </w:tabs>
            <w:rPr/>
          </w:pPr>
          <w:hyperlink w:anchor="__RefHeading___Toc1043320_3804643083">
            <w:r>
              <w:rPr>
                <w:webHidden/>
                <w:rStyle w:val="IndexLink"/>
                <w:rtl w:val="true"/>
              </w:rPr>
              <w:t>ه ـ الكمالات المعنويّة</w:t>
            </w:r>
            <w:r>
              <w:rPr>
                <w:rStyle w:val="IndexLink"/>
                <w:rtl w:val="true"/>
              </w:rPr>
              <w:tab/>
            </w:r>
            <w:r>
              <w:rPr>
                <w:rStyle w:val="IndexLink"/>
              </w:rPr>
              <w:t>746</w:t>
            </w:r>
          </w:hyperlink>
        </w:p>
        <w:p>
          <w:pPr>
            <w:pStyle w:val="Contents5"/>
            <w:tabs>
              <w:tab w:val="clear" w:pos="7892"/>
              <w:tab w:val="right" w:pos="9026" w:leader="dot"/>
            </w:tabs>
            <w:rPr/>
          </w:pPr>
          <w:hyperlink w:anchor="__RefHeading___Toc1043322_3804643083">
            <w:r>
              <w:rPr>
                <w:webHidden/>
                <w:rStyle w:val="IndexLink"/>
                <w:rtl w:val="true"/>
              </w:rPr>
              <w:t>و ـ المقامات الاُخرويّة</w:t>
            </w:r>
            <w:r>
              <w:rPr>
                <w:rStyle w:val="IndexLink"/>
                <w:rtl w:val="true"/>
              </w:rPr>
              <w:tab/>
            </w:r>
            <w:r>
              <w:rPr>
                <w:rStyle w:val="IndexLink"/>
              </w:rPr>
              <w:t>746</w:t>
            </w:r>
          </w:hyperlink>
        </w:p>
        <w:p>
          <w:pPr>
            <w:pStyle w:val="Contents4"/>
            <w:tabs>
              <w:tab w:val="clear" w:pos="8176"/>
              <w:tab w:val="right" w:pos="9026" w:leader="dot"/>
            </w:tabs>
            <w:rPr/>
          </w:pPr>
          <w:hyperlink w:anchor="__RefHeading___Toc1043324_3804643083">
            <w:r>
              <w:rPr>
                <w:webHidden/>
                <w:rStyle w:val="IndexLink"/>
                <w:rtl w:val="true"/>
              </w:rPr>
              <w:t xml:space="preserve">الفصل الثالث </w:t>
            </w:r>
            <w:r>
              <w:rPr>
                <w:rStyle w:val="IndexLink"/>
                <w:rtl w:val="true"/>
              </w:rPr>
              <w:t xml:space="preserve">: </w:t>
            </w:r>
            <w:r>
              <w:rPr>
                <w:rStyle w:val="IndexLink"/>
                <w:rtl w:val="true"/>
              </w:rPr>
              <w:t>عليّ عليه السلام عن لسان عليّ عليه السلام</w:t>
            </w:r>
            <w:r>
              <w:rPr>
                <w:rStyle w:val="IndexLink"/>
                <w:rtl w:val="true"/>
              </w:rPr>
              <w:tab/>
            </w:r>
            <w:r>
              <w:rPr>
                <w:rStyle w:val="IndexLink"/>
              </w:rPr>
              <w:t>748</w:t>
            </w:r>
          </w:hyperlink>
        </w:p>
        <w:p>
          <w:pPr>
            <w:pStyle w:val="Contents5"/>
            <w:tabs>
              <w:tab w:val="clear" w:pos="7892"/>
              <w:tab w:val="right" w:pos="9026" w:leader="dot"/>
            </w:tabs>
            <w:rPr/>
          </w:pPr>
          <w:hyperlink w:anchor="__RefHeading___Toc1043326_3804643083">
            <w:r>
              <w:rPr>
                <w:webHidden/>
                <w:rStyle w:val="IndexLink"/>
                <w:rtl w:val="true"/>
              </w:rPr>
              <w:t>بحث حول مدح الإمام عليه السلام نفسه</w:t>
            </w:r>
            <w:r>
              <w:rPr>
                <w:rStyle w:val="IndexLink"/>
                <w:rtl w:val="true"/>
              </w:rPr>
              <w:tab/>
            </w:r>
            <w:r>
              <w:rPr>
                <w:rStyle w:val="IndexLink"/>
              </w:rPr>
              <w:t>748</w:t>
            </w:r>
          </w:hyperlink>
        </w:p>
        <w:p>
          <w:pPr>
            <w:pStyle w:val="Contents6"/>
            <w:tabs>
              <w:tab w:val="clear" w:pos="7609"/>
              <w:tab w:val="right" w:pos="9026" w:leader="dot"/>
            </w:tabs>
            <w:rPr/>
          </w:pPr>
          <w:hyperlink w:anchor="__RefHeading___Toc1043328_3804643083">
            <w:r>
              <w:rPr>
                <w:webHidden/>
                <w:rStyle w:val="IndexLink"/>
                <w:rtl w:val="true"/>
              </w:rPr>
              <w:t>اشاره</w:t>
            </w:r>
            <w:r>
              <w:rPr>
                <w:rStyle w:val="IndexLink"/>
                <w:rtl w:val="true"/>
              </w:rPr>
              <w:tab/>
            </w:r>
            <w:r>
              <w:rPr>
                <w:rStyle w:val="IndexLink"/>
              </w:rPr>
              <w:t>748</w:t>
            </w:r>
          </w:hyperlink>
        </w:p>
        <w:p>
          <w:pPr>
            <w:pStyle w:val="Contents6"/>
            <w:tabs>
              <w:tab w:val="clear" w:pos="7609"/>
              <w:tab w:val="right" w:pos="9026" w:leader="dot"/>
            </w:tabs>
            <w:rPr/>
          </w:pPr>
          <w:hyperlink w:anchor="__RefHeading___Toc1043330_3804643083">
            <w:r>
              <w:rPr>
                <w:webHidden/>
                <w:rStyle w:val="IndexLink"/>
              </w:rPr>
              <w:t>۱</w:t>
            </w:r>
            <w:r>
              <w:rPr>
                <w:rStyle w:val="IndexLink"/>
                <w:rtl w:val="true"/>
              </w:rPr>
              <w:t xml:space="preserve"> </w:t>
            </w:r>
            <w:r>
              <w:rPr>
                <w:rStyle w:val="IndexLink"/>
                <w:rtl w:val="true"/>
              </w:rPr>
              <w:t xml:space="preserve">. </w:t>
            </w:r>
            <w:r>
              <w:rPr>
                <w:rStyle w:val="IndexLink"/>
                <w:rtl w:val="true"/>
              </w:rPr>
              <w:t>امتثال أمر اللّه تعالى في بيان نعمه</w:t>
            </w:r>
            <w:r>
              <w:rPr>
                <w:rStyle w:val="IndexLink"/>
                <w:rtl w:val="true"/>
              </w:rPr>
              <w:tab/>
            </w:r>
            <w:r>
              <w:rPr>
                <w:rStyle w:val="IndexLink"/>
              </w:rPr>
              <w:t>749</w:t>
            </w:r>
          </w:hyperlink>
        </w:p>
        <w:p>
          <w:pPr>
            <w:pStyle w:val="Contents6"/>
            <w:tabs>
              <w:tab w:val="clear" w:pos="7609"/>
              <w:tab w:val="right" w:pos="9026" w:leader="dot"/>
            </w:tabs>
            <w:rPr/>
          </w:pPr>
          <w:hyperlink w:anchor="__RefHeading___Toc1043332_3804643083">
            <w:r>
              <w:rPr>
                <w:webHidden/>
                <w:rStyle w:val="IndexLink"/>
              </w:rPr>
              <w:t>۲</w:t>
            </w:r>
            <w:r>
              <w:rPr>
                <w:rStyle w:val="IndexLink"/>
                <w:rtl w:val="true"/>
              </w:rPr>
              <w:t xml:space="preserve"> </w:t>
            </w:r>
            <w:r>
              <w:rPr>
                <w:rStyle w:val="IndexLink"/>
                <w:rtl w:val="true"/>
              </w:rPr>
              <w:t xml:space="preserve">. </w:t>
            </w:r>
            <w:r>
              <w:rPr>
                <w:rStyle w:val="IndexLink"/>
                <w:rtl w:val="true"/>
              </w:rPr>
              <w:t>بيان الحقائق التاريخيّة</w:t>
            </w:r>
            <w:r>
              <w:rPr>
                <w:rStyle w:val="IndexLink"/>
                <w:rtl w:val="true"/>
              </w:rPr>
              <w:tab/>
            </w:r>
            <w:r>
              <w:rPr>
                <w:rStyle w:val="IndexLink"/>
              </w:rPr>
              <w:t>750</w:t>
            </w:r>
          </w:hyperlink>
        </w:p>
        <w:p>
          <w:pPr>
            <w:pStyle w:val="Contents6"/>
            <w:tabs>
              <w:tab w:val="clear" w:pos="7609"/>
              <w:tab w:val="right" w:pos="9026" w:leader="dot"/>
            </w:tabs>
            <w:rPr/>
          </w:pPr>
          <w:hyperlink w:anchor="__RefHeading___Toc1043334_3804643083">
            <w:r>
              <w:rPr>
                <w:webHidden/>
                <w:rStyle w:val="IndexLink"/>
              </w:rPr>
              <w:t>۳</w:t>
            </w:r>
            <w:r>
              <w:rPr>
                <w:rStyle w:val="IndexLink"/>
                <w:rtl w:val="true"/>
              </w:rPr>
              <w:t xml:space="preserve"> </w:t>
            </w:r>
            <w:r>
              <w:rPr>
                <w:rStyle w:val="IndexLink"/>
                <w:rtl w:val="true"/>
              </w:rPr>
              <w:t xml:space="preserve">. </w:t>
            </w:r>
            <w:r>
              <w:rPr>
                <w:rStyle w:val="IndexLink"/>
                <w:rtl w:val="true"/>
              </w:rPr>
              <w:t>الدفاع عن الحقّ دفاع مظلوم</w:t>
            </w:r>
            <w:r>
              <w:rPr>
                <w:rStyle w:val="IndexLink"/>
                <w:rtl w:val="true"/>
              </w:rPr>
              <w:tab/>
            </w:r>
            <w:r>
              <w:rPr>
                <w:rStyle w:val="IndexLink"/>
              </w:rPr>
              <w:t>750</w:t>
            </w:r>
          </w:hyperlink>
        </w:p>
        <w:p>
          <w:pPr>
            <w:pStyle w:val="Contents6"/>
            <w:tabs>
              <w:tab w:val="clear" w:pos="7609"/>
              <w:tab w:val="right" w:pos="9026" w:leader="dot"/>
            </w:tabs>
            <w:rPr/>
          </w:pPr>
          <w:hyperlink w:anchor="__RefHeading___Toc1043336_3804643083">
            <w:r>
              <w:rPr>
                <w:webHidden/>
                <w:rStyle w:val="IndexLink"/>
              </w:rPr>
              <w:t>۴</w:t>
            </w:r>
            <w:r>
              <w:rPr>
                <w:rStyle w:val="IndexLink"/>
                <w:rtl w:val="true"/>
              </w:rPr>
              <w:t xml:space="preserve"> </w:t>
            </w:r>
            <w:r>
              <w:rPr>
                <w:rStyle w:val="IndexLink"/>
                <w:rtl w:val="true"/>
              </w:rPr>
              <w:t xml:space="preserve">. </w:t>
            </w:r>
            <w:r>
              <w:rPr>
                <w:rStyle w:val="IndexLink"/>
                <w:rtl w:val="true"/>
              </w:rPr>
              <w:t>الدفاع عن حقّ الناس</w:t>
            </w:r>
            <w:r>
              <w:rPr>
                <w:rStyle w:val="IndexLink"/>
                <w:rtl w:val="true"/>
              </w:rPr>
              <w:tab/>
            </w:r>
            <w:r>
              <w:rPr>
                <w:rStyle w:val="IndexLink"/>
              </w:rPr>
              <w:t>751</w:t>
            </w:r>
          </w:hyperlink>
        </w:p>
        <w:p>
          <w:pPr>
            <w:pStyle w:val="Contents6"/>
            <w:tabs>
              <w:tab w:val="clear" w:pos="7609"/>
              <w:tab w:val="right" w:pos="9026" w:leader="dot"/>
            </w:tabs>
            <w:rPr/>
          </w:pPr>
          <w:hyperlink w:anchor="__RefHeading___Toc1043338_3804643083">
            <w:r>
              <w:rPr>
                <w:webHidden/>
                <w:rStyle w:val="IndexLink"/>
              </w:rPr>
              <w:t>۵</w:t>
            </w:r>
            <w:r>
              <w:rPr>
                <w:rStyle w:val="IndexLink"/>
                <w:rtl w:val="true"/>
              </w:rPr>
              <w:t xml:space="preserve"> </w:t>
            </w:r>
            <w:r>
              <w:rPr>
                <w:rStyle w:val="IndexLink"/>
                <w:rtl w:val="true"/>
              </w:rPr>
              <w:t xml:space="preserve">. </w:t>
            </w:r>
            <w:r>
              <w:rPr>
                <w:rStyle w:val="IndexLink"/>
                <w:rtl w:val="true"/>
              </w:rPr>
              <w:t>الدفاع عن الذات إزاء الهجوم الدعائي العنيف</w:t>
            </w:r>
            <w:r>
              <w:rPr>
                <w:rStyle w:val="IndexLink"/>
                <w:rtl w:val="true"/>
              </w:rPr>
              <w:tab/>
            </w:r>
            <w:r>
              <w:rPr>
                <w:rStyle w:val="IndexLink"/>
              </w:rPr>
              <w:t>751</w:t>
            </w:r>
          </w:hyperlink>
        </w:p>
        <w:p>
          <w:pPr>
            <w:pStyle w:val="Contents6"/>
            <w:tabs>
              <w:tab w:val="clear" w:pos="7609"/>
              <w:tab w:val="right" w:pos="9026" w:leader="dot"/>
            </w:tabs>
            <w:rPr/>
          </w:pPr>
          <w:hyperlink w:anchor="__RefHeading___Toc1043340_3804643083">
            <w:r>
              <w:rPr>
                <w:webHidden/>
                <w:rStyle w:val="IndexLink"/>
                <w:rtl w:val="true"/>
              </w:rPr>
              <w:t>اشاره</w:t>
            </w:r>
            <w:r>
              <w:rPr>
                <w:rStyle w:val="IndexLink"/>
                <w:rtl w:val="true"/>
              </w:rPr>
              <w:tab/>
            </w:r>
            <w:r>
              <w:rPr>
                <w:rStyle w:val="IndexLink"/>
              </w:rPr>
              <w:t>751</w:t>
            </w:r>
          </w:hyperlink>
        </w:p>
        <w:p>
          <w:pPr>
            <w:pStyle w:val="Contents6"/>
            <w:tabs>
              <w:tab w:val="clear" w:pos="7609"/>
              <w:tab w:val="right" w:pos="9026" w:leader="dot"/>
            </w:tabs>
            <w:rPr/>
          </w:pPr>
          <w:hyperlink w:anchor="__RefHeading___Toc1043342_3804643083">
            <w:r>
              <w:rPr>
                <w:webHidden/>
                <w:rStyle w:val="IndexLink"/>
                <w:rtl w:val="true"/>
              </w:rPr>
              <w:t>أ ـ المكانة عند رسول اللّه صلى الله عليه و آله</w:t>
            </w:r>
            <w:r>
              <w:rPr>
                <w:rStyle w:val="IndexLink"/>
                <w:rtl w:val="true"/>
              </w:rPr>
              <w:tab/>
            </w:r>
            <w:r>
              <w:rPr>
                <w:rStyle w:val="IndexLink"/>
              </w:rPr>
              <w:t>754</w:t>
            </w:r>
          </w:hyperlink>
        </w:p>
        <w:p>
          <w:pPr>
            <w:pStyle w:val="Contents6"/>
            <w:tabs>
              <w:tab w:val="clear" w:pos="7609"/>
              <w:tab w:val="right" w:pos="9026" w:leader="dot"/>
            </w:tabs>
            <w:rPr/>
          </w:pPr>
          <w:hyperlink w:anchor="__RefHeading___Toc1043344_3804643083">
            <w:r>
              <w:rPr>
                <w:webHidden/>
                <w:rStyle w:val="IndexLink"/>
                <w:rtl w:val="true"/>
              </w:rPr>
              <w:t>ب ـ منتهى الخضوع للنّبي صلى الله عليه و آله</w:t>
            </w:r>
            <w:r>
              <w:rPr>
                <w:rStyle w:val="IndexLink"/>
                <w:rtl w:val="true"/>
              </w:rPr>
              <w:tab/>
            </w:r>
            <w:r>
              <w:rPr>
                <w:rStyle w:val="IndexLink"/>
              </w:rPr>
              <w:t>755</w:t>
            </w:r>
          </w:hyperlink>
        </w:p>
        <w:p>
          <w:pPr>
            <w:pStyle w:val="Contents6"/>
            <w:tabs>
              <w:tab w:val="clear" w:pos="7609"/>
              <w:tab w:val="right" w:pos="9026" w:leader="dot"/>
            </w:tabs>
            <w:rPr/>
          </w:pPr>
          <w:hyperlink w:anchor="__RefHeading___Toc1043346_3804643083">
            <w:r>
              <w:rPr>
                <w:webHidden/>
                <w:rStyle w:val="IndexLink"/>
                <w:rtl w:val="true"/>
              </w:rPr>
              <w:t>ج ـ التّقدّم على الأقران</w:t>
            </w:r>
            <w:r>
              <w:rPr>
                <w:rStyle w:val="IndexLink"/>
                <w:rtl w:val="true"/>
              </w:rPr>
              <w:tab/>
            </w:r>
            <w:r>
              <w:rPr>
                <w:rStyle w:val="IndexLink"/>
              </w:rPr>
              <w:t>756</w:t>
            </w:r>
          </w:hyperlink>
        </w:p>
        <w:p>
          <w:pPr>
            <w:pStyle w:val="Contents6"/>
            <w:tabs>
              <w:tab w:val="clear" w:pos="7609"/>
              <w:tab w:val="right" w:pos="9026" w:leader="dot"/>
            </w:tabs>
            <w:rPr/>
          </w:pPr>
          <w:hyperlink w:anchor="__RefHeading___Toc1043348_3804643083">
            <w:r>
              <w:rPr>
                <w:webHidden/>
                <w:rStyle w:val="IndexLink"/>
                <w:rtl w:val="true"/>
              </w:rPr>
              <w:t>د ـ الفضائل الباهرة</w:t>
            </w:r>
            <w:r>
              <w:rPr>
                <w:rStyle w:val="IndexLink"/>
                <w:rtl w:val="true"/>
              </w:rPr>
              <w:tab/>
            </w:r>
            <w:r>
              <w:rPr>
                <w:rStyle w:val="IndexLink"/>
              </w:rPr>
              <w:t>756</w:t>
            </w:r>
          </w:hyperlink>
        </w:p>
        <w:p>
          <w:pPr>
            <w:pStyle w:val="Contents6"/>
            <w:tabs>
              <w:tab w:val="clear" w:pos="7609"/>
              <w:tab w:val="right" w:pos="9026" w:leader="dot"/>
            </w:tabs>
            <w:rPr/>
          </w:pPr>
          <w:hyperlink w:anchor="__RefHeading___Toc1043350_3804643083">
            <w:r>
              <w:rPr>
                <w:webHidden/>
                <w:rStyle w:val="IndexLink"/>
                <w:rtl w:val="true"/>
              </w:rPr>
              <w:t>ه ـ المناقب المعدودة</w:t>
            </w:r>
            <w:r>
              <w:rPr>
                <w:rStyle w:val="IndexLink"/>
                <w:rtl w:val="true"/>
              </w:rPr>
              <w:tab/>
            </w:r>
            <w:r>
              <w:rPr>
                <w:rStyle w:val="IndexLink"/>
              </w:rPr>
              <w:t>757</w:t>
            </w:r>
          </w:hyperlink>
        </w:p>
        <w:p>
          <w:pPr>
            <w:pStyle w:val="Contents6"/>
            <w:tabs>
              <w:tab w:val="clear" w:pos="7609"/>
              <w:tab w:val="right" w:pos="9026" w:leader="dot"/>
            </w:tabs>
            <w:rPr/>
          </w:pPr>
          <w:hyperlink w:anchor="__RefHeading___Toc1043352_3804643083">
            <w:r>
              <w:rPr>
                <w:webHidden/>
                <w:rStyle w:val="IndexLink"/>
                <w:rtl w:val="true"/>
              </w:rPr>
              <w:t>و ـ المناقب المنثورة</w:t>
            </w:r>
            <w:r>
              <w:rPr>
                <w:rStyle w:val="IndexLink"/>
                <w:rtl w:val="true"/>
              </w:rPr>
              <w:tab/>
            </w:r>
            <w:r>
              <w:rPr>
                <w:rStyle w:val="IndexLink"/>
              </w:rPr>
              <w:t>758</w:t>
            </w:r>
          </w:hyperlink>
        </w:p>
        <w:p>
          <w:pPr>
            <w:pStyle w:val="Contents6"/>
            <w:tabs>
              <w:tab w:val="clear" w:pos="7609"/>
              <w:tab w:val="right" w:pos="9026" w:leader="dot"/>
            </w:tabs>
            <w:rPr/>
          </w:pPr>
          <w:hyperlink w:anchor="__RefHeading___Toc1043354_3804643083">
            <w:r>
              <w:rPr>
                <w:webHidden/>
                <w:rStyle w:val="IndexLink"/>
                <w:rtl w:val="true"/>
              </w:rPr>
              <w:t xml:space="preserve">الفصل الرابع </w:t>
            </w:r>
            <w:r>
              <w:rPr>
                <w:rStyle w:val="IndexLink"/>
                <w:rtl w:val="true"/>
              </w:rPr>
              <w:t xml:space="preserve">: </w:t>
            </w:r>
            <w:r>
              <w:rPr>
                <w:rStyle w:val="IndexLink"/>
                <w:rtl w:val="true"/>
              </w:rPr>
              <w:t>عليّ عليه السلام عن لسان أهل البيت عليهم السلام</w:t>
            </w:r>
            <w:r>
              <w:rPr>
                <w:rStyle w:val="IndexLink"/>
                <w:rtl w:val="true"/>
              </w:rPr>
              <w:tab/>
            </w:r>
            <w:r>
              <w:rPr>
                <w:rStyle w:val="IndexLink"/>
              </w:rPr>
              <w:t>759</w:t>
            </w:r>
          </w:hyperlink>
        </w:p>
        <w:p>
          <w:pPr>
            <w:pStyle w:val="Contents6"/>
            <w:tabs>
              <w:tab w:val="clear" w:pos="7609"/>
              <w:tab w:val="right" w:pos="9026" w:leader="dot"/>
            </w:tabs>
            <w:rPr/>
          </w:pPr>
          <w:hyperlink w:anchor="__RefHeading___Toc1043356_3804643083">
            <w:r>
              <w:rPr>
                <w:webHidden/>
                <w:rStyle w:val="IndexLink"/>
                <w:rtl w:val="true"/>
              </w:rPr>
              <w:t xml:space="preserve">الفصل الخامس </w:t>
            </w:r>
            <w:r>
              <w:rPr>
                <w:rStyle w:val="IndexLink"/>
                <w:rtl w:val="true"/>
              </w:rPr>
              <w:t xml:space="preserve">: </w:t>
            </w:r>
            <w:r>
              <w:rPr>
                <w:rStyle w:val="IndexLink"/>
                <w:rtl w:val="true"/>
              </w:rPr>
              <w:t>عليّ عليه السلام عن لسان أزواج النبيّ صلى الله عليه و آله</w:t>
            </w:r>
            <w:r>
              <w:rPr>
                <w:rStyle w:val="IndexLink"/>
                <w:rtl w:val="true"/>
              </w:rPr>
              <w:tab/>
            </w:r>
            <w:r>
              <w:rPr>
                <w:rStyle w:val="IndexLink"/>
              </w:rPr>
              <w:t>764</w:t>
            </w:r>
          </w:hyperlink>
        </w:p>
        <w:p>
          <w:pPr>
            <w:pStyle w:val="Contents6"/>
            <w:tabs>
              <w:tab w:val="clear" w:pos="7609"/>
              <w:tab w:val="right" w:pos="9026" w:leader="dot"/>
            </w:tabs>
            <w:rPr/>
          </w:pPr>
          <w:hyperlink w:anchor="__RefHeading___Toc1043358_3804643083">
            <w:r>
              <w:rPr>
                <w:webHidden/>
                <w:rStyle w:val="IndexLink"/>
                <w:rtl w:val="true"/>
              </w:rPr>
              <w:t xml:space="preserve">الفصل السادس </w:t>
            </w:r>
            <w:r>
              <w:rPr>
                <w:rStyle w:val="IndexLink"/>
                <w:rtl w:val="true"/>
              </w:rPr>
              <w:t xml:space="preserve">: </w:t>
            </w:r>
            <w:r>
              <w:rPr>
                <w:rStyle w:val="IndexLink"/>
                <w:rtl w:val="true"/>
              </w:rPr>
              <w:t>عليّ عليه السلام عن لسان أصحاب النبيّ صلى الله عليه و آله</w:t>
            </w:r>
            <w:r>
              <w:rPr>
                <w:rStyle w:val="IndexLink"/>
                <w:rtl w:val="true"/>
              </w:rPr>
              <w:tab/>
            </w:r>
            <w:r>
              <w:rPr>
                <w:rStyle w:val="IndexLink"/>
              </w:rPr>
              <w:t>765</w:t>
            </w:r>
          </w:hyperlink>
        </w:p>
        <w:p>
          <w:pPr>
            <w:pStyle w:val="Contents6"/>
            <w:tabs>
              <w:tab w:val="clear" w:pos="7609"/>
              <w:tab w:val="right" w:pos="9026" w:leader="dot"/>
            </w:tabs>
            <w:rPr/>
          </w:pPr>
          <w:hyperlink w:anchor="__RefHeading___Toc1043360_3804643083">
            <w:r>
              <w:rPr>
                <w:webHidden/>
                <w:rStyle w:val="IndexLink"/>
                <w:rtl w:val="true"/>
              </w:rPr>
              <w:t xml:space="preserve">الفصل السابع </w:t>
            </w:r>
            <w:r>
              <w:rPr>
                <w:rStyle w:val="IndexLink"/>
                <w:rtl w:val="true"/>
              </w:rPr>
              <w:t xml:space="preserve">: </w:t>
            </w:r>
            <w:r>
              <w:rPr>
                <w:rStyle w:val="IndexLink"/>
                <w:rtl w:val="true"/>
              </w:rPr>
              <w:t>عليّ عليه السلام عن لسان أصحابه</w:t>
            </w:r>
            <w:r>
              <w:rPr>
                <w:rStyle w:val="IndexLink"/>
                <w:rtl w:val="true"/>
              </w:rPr>
              <w:tab/>
            </w:r>
            <w:r>
              <w:rPr>
                <w:rStyle w:val="IndexLink"/>
              </w:rPr>
              <w:t>770</w:t>
            </w:r>
          </w:hyperlink>
        </w:p>
        <w:p>
          <w:pPr>
            <w:pStyle w:val="Contents6"/>
            <w:tabs>
              <w:tab w:val="clear" w:pos="7609"/>
              <w:tab w:val="right" w:pos="9026" w:leader="dot"/>
            </w:tabs>
            <w:rPr/>
          </w:pPr>
          <w:hyperlink w:anchor="__RefHeading___Toc1043362_3804643083">
            <w:r>
              <w:rPr>
                <w:webHidden/>
                <w:rStyle w:val="IndexLink"/>
                <w:rtl w:val="true"/>
              </w:rPr>
              <w:t xml:space="preserve">الفصل الثامن </w:t>
            </w:r>
            <w:r>
              <w:rPr>
                <w:rStyle w:val="IndexLink"/>
                <w:rtl w:val="true"/>
              </w:rPr>
              <w:t xml:space="preserve">: </w:t>
            </w:r>
            <w:r>
              <w:rPr>
                <w:rStyle w:val="IndexLink"/>
                <w:rtl w:val="true"/>
              </w:rPr>
              <w:t>عليّ عليه السلام عنْ لسان أعْدائه</w:t>
            </w:r>
            <w:r>
              <w:rPr>
                <w:rStyle w:val="IndexLink"/>
                <w:rtl w:val="true"/>
              </w:rPr>
              <w:tab/>
            </w:r>
            <w:r>
              <w:rPr>
                <w:rStyle w:val="IndexLink"/>
              </w:rPr>
              <w:t>776</w:t>
            </w:r>
          </w:hyperlink>
        </w:p>
        <w:p>
          <w:pPr>
            <w:pStyle w:val="Contents6"/>
            <w:tabs>
              <w:tab w:val="clear" w:pos="7609"/>
              <w:tab w:val="right" w:pos="9026" w:leader="dot"/>
            </w:tabs>
            <w:rPr/>
          </w:pPr>
          <w:hyperlink w:anchor="__RefHeading___Toc1043364_3804643083">
            <w:r>
              <w:rPr>
                <w:webHidden/>
                <w:rStyle w:val="IndexLink"/>
                <w:rtl w:val="true"/>
              </w:rPr>
              <w:t>أ ـ معاوية بن أبي سفيان</w:t>
            </w:r>
            <w:r>
              <w:rPr>
                <w:rStyle w:val="IndexLink"/>
                <w:rtl w:val="true"/>
              </w:rPr>
              <w:tab/>
            </w:r>
            <w:r>
              <w:rPr>
                <w:rStyle w:val="IndexLink"/>
              </w:rPr>
              <w:t>776</w:t>
            </w:r>
          </w:hyperlink>
        </w:p>
        <w:p>
          <w:pPr>
            <w:pStyle w:val="Contents6"/>
            <w:tabs>
              <w:tab w:val="clear" w:pos="7609"/>
              <w:tab w:val="right" w:pos="9026" w:leader="dot"/>
            </w:tabs>
            <w:rPr/>
          </w:pPr>
          <w:hyperlink w:anchor="__RefHeading___Toc1043366_3804643083">
            <w:r>
              <w:rPr>
                <w:webHidden/>
                <w:rStyle w:val="IndexLink"/>
                <w:rtl w:val="true"/>
              </w:rPr>
              <w:t>ب ـ عمرو بن العاص</w:t>
            </w:r>
            <w:r>
              <w:rPr>
                <w:rStyle w:val="IndexLink"/>
                <w:rtl w:val="true"/>
              </w:rPr>
              <w:tab/>
            </w:r>
            <w:r>
              <w:rPr>
                <w:rStyle w:val="IndexLink"/>
              </w:rPr>
              <w:t>777</w:t>
            </w:r>
          </w:hyperlink>
        </w:p>
        <w:p>
          <w:pPr>
            <w:pStyle w:val="Contents6"/>
            <w:tabs>
              <w:tab w:val="clear" w:pos="7609"/>
              <w:tab w:val="right" w:pos="9026" w:leader="dot"/>
            </w:tabs>
            <w:rPr/>
          </w:pPr>
          <w:hyperlink w:anchor="__RefHeading___Toc1043368_3804643083">
            <w:r>
              <w:rPr>
                <w:webHidden/>
                <w:rStyle w:val="IndexLink"/>
                <w:rtl w:val="true"/>
              </w:rPr>
              <w:t>ج ـ مروان بن الحكم</w:t>
            </w:r>
            <w:r>
              <w:rPr>
                <w:rStyle w:val="IndexLink"/>
                <w:rtl w:val="true"/>
              </w:rPr>
              <w:tab/>
            </w:r>
            <w:r>
              <w:rPr>
                <w:rStyle w:val="IndexLink"/>
              </w:rPr>
              <w:t>777</w:t>
            </w:r>
          </w:hyperlink>
        </w:p>
        <w:p>
          <w:pPr>
            <w:pStyle w:val="Contents6"/>
            <w:tabs>
              <w:tab w:val="clear" w:pos="7609"/>
              <w:tab w:val="right" w:pos="9026" w:leader="dot"/>
            </w:tabs>
            <w:rPr/>
          </w:pPr>
          <w:hyperlink w:anchor="__RefHeading___Toc1043370_3804643083">
            <w:r>
              <w:rPr>
                <w:webHidden/>
                <w:rStyle w:val="IndexLink"/>
                <w:rtl w:val="true"/>
              </w:rPr>
              <w:t>د ـ الوليد بن عبد الملك</w:t>
            </w:r>
            <w:r>
              <w:rPr>
                <w:rStyle w:val="IndexLink"/>
                <w:rtl w:val="true"/>
              </w:rPr>
              <w:tab/>
            </w:r>
            <w:r>
              <w:rPr>
                <w:rStyle w:val="IndexLink"/>
              </w:rPr>
              <w:t>777</w:t>
            </w:r>
          </w:hyperlink>
        </w:p>
        <w:p>
          <w:pPr>
            <w:pStyle w:val="Contents6"/>
            <w:tabs>
              <w:tab w:val="clear" w:pos="7609"/>
              <w:tab w:val="right" w:pos="9026" w:leader="dot"/>
            </w:tabs>
            <w:rPr/>
          </w:pPr>
          <w:hyperlink w:anchor="__RefHeading___Toc1043372_3804643083">
            <w:r>
              <w:rPr>
                <w:webHidden/>
                <w:rStyle w:val="IndexLink"/>
                <w:rtl w:val="true"/>
              </w:rPr>
              <w:t>ه ـ عبد العزيز بن مروان</w:t>
            </w:r>
            <w:r>
              <w:rPr>
                <w:rStyle w:val="IndexLink"/>
                <w:rtl w:val="true"/>
              </w:rPr>
              <w:tab/>
            </w:r>
            <w:r>
              <w:rPr>
                <w:rStyle w:val="IndexLink"/>
              </w:rPr>
              <w:t>778</w:t>
            </w:r>
          </w:hyperlink>
        </w:p>
        <w:p>
          <w:pPr>
            <w:pStyle w:val="Contents6"/>
            <w:tabs>
              <w:tab w:val="clear" w:pos="7609"/>
              <w:tab w:val="right" w:pos="9026" w:leader="dot"/>
            </w:tabs>
            <w:rPr/>
          </w:pPr>
          <w:hyperlink w:anchor="__RefHeading___Toc1043374_3804643083">
            <w:r>
              <w:rPr>
                <w:webHidden/>
                <w:rStyle w:val="IndexLink"/>
                <w:rtl w:val="true"/>
              </w:rPr>
              <w:t xml:space="preserve">الفصل التاسع </w:t>
            </w:r>
            <w:r>
              <w:rPr>
                <w:rStyle w:val="IndexLink"/>
                <w:rtl w:val="true"/>
              </w:rPr>
              <w:t xml:space="preserve">: </w:t>
            </w:r>
            <w:r>
              <w:rPr>
                <w:rStyle w:val="IndexLink"/>
                <w:rtl w:val="true"/>
              </w:rPr>
              <w:t>عليّ عليه السلام عنْ لسان الشعراء</w:t>
            </w:r>
            <w:r>
              <w:rPr>
                <w:rStyle w:val="IndexLink"/>
                <w:rtl w:val="true"/>
              </w:rPr>
              <w:tab/>
            </w:r>
            <w:r>
              <w:rPr>
                <w:rStyle w:val="IndexLink"/>
              </w:rPr>
              <w:t>779</w:t>
            </w:r>
          </w:hyperlink>
        </w:p>
        <w:p>
          <w:pPr>
            <w:pStyle w:val="Contents2"/>
            <w:tabs>
              <w:tab w:val="clear" w:pos="8743"/>
              <w:tab w:val="right" w:pos="9026" w:leader="dot"/>
            </w:tabs>
            <w:rPr/>
          </w:pPr>
          <w:hyperlink w:anchor="__RefHeading___Toc1043376_3804643083">
            <w:r>
              <w:rPr>
                <w:webHidden/>
                <w:rStyle w:val="IndexLink"/>
                <w:rtl w:val="true"/>
              </w:rPr>
              <w:t xml:space="preserve">القسم العاشر </w:t>
            </w:r>
            <w:r>
              <w:rPr>
                <w:rStyle w:val="IndexLink"/>
                <w:rtl w:val="true"/>
              </w:rPr>
              <w:t xml:space="preserve">: </w:t>
            </w:r>
            <w:r>
              <w:rPr>
                <w:rStyle w:val="IndexLink"/>
                <w:rtl w:val="true"/>
              </w:rPr>
              <w:t>خصائص الإمام عليّ عليه السلام</w:t>
            </w:r>
            <w:r>
              <w:rPr>
                <w:rStyle w:val="IndexLink"/>
                <w:rtl w:val="true"/>
              </w:rPr>
              <w:tab/>
            </w:r>
            <w:r>
              <w:rPr>
                <w:rStyle w:val="IndexLink"/>
              </w:rPr>
              <w:t>790</w:t>
            </w:r>
          </w:hyperlink>
        </w:p>
        <w:p>
          <w:pPr>
            <w:pStyle w:val="Contents3"/>
            <w:tabs>
              <w:tab w:val="clear" w:pos="8459"/>
              <w:tab w:val="right" w:pos="9026" w:leader="dot"/>
            </w:tabs>
            <w:rPr/>
          </w:pPr>
          <w:hyperlink w:anchor="__RefHeading___Toc1043378_3804643083">
            <w:r>
              <w:rPr>
                <w:webHidden/>
                <w:rStyle w:val="IndexLink"/>
                <w:rtl w:val="true"/>
              </w:rPr>
              <w:t>اشاره</w:t>
            </w:r>
            <w:r>
              <w:rPr>
                <w:rStyle w:val="IndexLink"/>
                <w:rtl w:val="true"/>
              </w:rPr>
              <w:tab/>
            </w:r>
            <w:r>
              <w:rPr>
                <w:rStyle w:val="IndexLink"/>
              </w:rPr>
              <w:t>790</w:t>
            </w:r>
          </w:hyperlink>
        </w:p>
        <w:p>
          <w:pPr>
            <w:pStyle w:val="Contents3"/>
            <w:tabs>
              <w:tab w:val="clear" w:pos="8459"/>
              <w:tab w:val="right" w:pos="9026" w:leader="dot"/>
            </w:tabs>
            <w:rPr/>
          </w:pPr>
          <w:hyperlink w:anchor="__RefHeading___Toc1043380_3804643083">
            <w:r>
              <w:rPr>
                <w:webHidden/>
                <w:rStyle w:val="IndexLink"/>
                <w:rtl w:val="true"/>
              </w:rPr>
              <w:t>كلام حول خصائص الإمام</w:t>
            </w:r>
            <w:r>
              <w:rPr>
                <w:rStyle w:val="IndexLink"/>
                <w:rtl w:val="true"/>
              </w:rPr>
              <w:tab/>
            </w:r>
            <w:r>
              <w:rPr>
                <w:rStyle w:val="IndexLink"/>
              </w:rPr>
              <w:t>792</w:t>
            </w:r>
          </w:hyperlink>
        </w:p>
        <w:p>
          <w:pPr>
            <w:pStyle w:val="Contents3"/>
            <w:tabs>
              <w:tab w:val="clear" w:pos="8459"/>
              <w:tab w:val="right" w:pos="9026" w:leader="dot"/>
            </w:tabs>
            <w:rPr/>
          </w:pPr>
          <w:hyperlink w:anchor="__RefHeading___Toc1043382_3804643083">
            <w:r>
              <w:rPr>
                <w:webHidden/>
                <w:rStyle w:val="IndexLink"/>
                <w:rtl w:val="true"/>
              </w:rPr>
              <w:t xml:space="preserve">الفصل الأوّل </w:t>
            </w:r>
            <w:r>
              <w:rPr>
                <w:rStyle w:val="IndexLink"/>
                <w:rtl w:val="true"/>
              </w:rPr>
              <w:t xml:space="preserve">: </w:t>
            </w:r>
            <w:r>
              <w:rPr>
                <w:rStyle w:val="IndexLink"/>
                <w:rtl w:val="true"/>
              </w:rPr>
              <w:t>الخصائص العقائديّة</w:t>
            </w:r>
            <w:r>
              <w:rPr>
                <w:rStyle w:val="IndexLink"/>
                <w:rtl w:val="true"/>
              </w:rPr>
              <w:tab/>
            </w:r>
            <w:r>
              <w:rPr>
                <w:rStyle w:val="IndexLink"/>
              </w:rPr>
              <w:t>794</w:t>
            </w:r>
          </w:hyperlink>
        </w:p>
        <w:p>
          <w:pPr>
            <w:pStyle w:val="Contents4"/>
            <w:tabs>
              <w:tab w:val="clear" w:pos="8176"/>
              <w:tab w:val="right" w:pos="9026" w:leader="dot"/>
            </w:tabs>
            <w:rPr/>
          </w:pPr>
          <w:hyperlink w:anchor="__RefHeading___Toc1043384_3804643083">
            <w:r>
              <w:rPr>
                <w:webHidden/>
                <w:rStyle w:val="IndexLink"/>
                <w:rtl w:val="true"/>
              </w:rPr>
              <w:t>أ ـ لم يـكفر باللّه طرفة عين</w:t>
            </w:r>
            <w:r>
              <w:rPr>
                <w:rStyle w:val="IndexLink"/>
                <w:rtl w:val="true"/>
              </w:rPr>
              <w:tab/>
            </w:r>
            <w:r>
              <w:rPr>
                <w:rStyle w:val="IndexLink"/>
              </w:rPr>
              <w:t>794</w:t>
            </w:r>
          </w:hyperlink>
        </w:p>
        <w:p>
          <w:pPr>
            <w:pStyle w:val="Contents4"/>
            <w:tabs>
              <w:tab w:val="clear" w:pos="8176"/>
              <w:tab w:val="right" w:pos="9026" w:leader="dot"/>
            </w:tabs>
            <w:rPr/>
          </w:pPr>
          <w:hyperlink w:anchor="__RefHeading___Toc1043386_3804643083">
            <w:r>
              <w:rPr>
                <w:webHidden/>
                <w:rStyle w:val="IndexLink"/>
                <w:rtl w:val="true"/>
              </w:rPr>
              <w:t>ب ـ أوّل من أسلم</w:t>
            </w:r>
            <w:r>
              <w:rPr>
                <w:rStyle w:val="IndexLink"/>
                <w:rtl w:val="true"/>
              </w:rPr>
              <w:tab/>
            </w:r>
            <w:r>
              <w:rPr>
                <w:rStyle w:val="IndexLink"/>
              </w:rPr>
              <w:t>794</w:t>
            </w:r>
          </w:hyperlink>
        </w:p>
        <w:p>
          <w:pPr>
            <w:pStyle w:val="Contents4"/>
            <w:tabs>
              <w:tab w:val="clear" w:pos="8176"/>
              <w:tab w:val="right" w:pos="9026" w:leader="dot"/>
            </w:tabs>
            <w:rPr/>
          </w:pPr>
          <w:hyperlink w:anchor="__RefHeading___Toc1043388_3804643083">
            <w:r>
              <w:rPr>
                <w:webHidden/>
                <w:rStyle w:val="IndexLink"/>
                <w:rtl w:val="true"/>
              </w:rPr>
              <w:t>ج ـ أفضل الاُمّة يقينا</w:t>
            </w:r>
            <w:r>
              <w:rPr>
                <w:rStyle w:val="IndexLink"/>
                <w:rtl w:val="true"/>
              </w:rPr>
              <w:tab/>
            </w:r>
            <w:r>
              <w:rPr>
                <w:rStyle w:val="IndexLink"/>
              </w:rPr>
              <w:t>795</w:t>
            </w:r>
          </w:hyperlink>
        </w:p>
        <w:p>
          <w:pPr>
            <w:pStyle w:val="Contents4"/>
            <w:tabs>
              <w:tab w:val="clear" w:pos="8176"/>
              <w:tab w:val="right" w:pos="9026" w:leader="dot"/>
            </w:tabs>
            <w:rPr/>
          </w:pPr>
          <w:hyperlink w:anchor="__RefHeading___Toc1043390_3804643083">
            <w:r>
              <w:rPr>
                <w:webHidden/>
                <w:rStyle w:val="IndexLink"/>
                <w:rtl w:val="true"/>
              </w:rPr>
              <w:t>كلام في بدء إسلام الإمام</w:t>
            </w:r>
            <w:r>
              <w:rPr>
                <w:rStyle w:val="IndexLink"/>
                <w:rtl w:val="true"/>
              </w:rPr>
              <w:tab/>
            </w:r>
            <w:r>
              <w:rPr>
                <w:rStyle w:val="IndexLink"/>
              </w:rPr>
              <w:t>796</w:t>
            </w:r>
          </w:hyperlink>
        </w:p>
        <w:p>
          <w:pPr>
            <w:pStyle w:val="Contents4"/>
            <w:tabs>
              <w:tab w:val="clear" w:pos="8176"/>
              <w:tab w:val="right" w:pos="9026" w:leader="dot"/>
            </w:tabs>
            <w:rPr/>
          </w:pPr>
          <w:hyperlink w:anchor="__RefHeading___Toc1043392_3804643083">
            <w:r>
              <w:rPr>
                <w:webHidden/>
                <w:rStyle w:val="IndexLink"/>
                <w:rtl w:val="true"/>
              </w:rPr>
              <w:t>كلام في بدء إسلام الإمام</w:t>
            </w:r>
            <w:r>
              <w:rPr>
                <w:rStyle w:val="IndexLink"/>
                <w:rtl w:val="true"/>
              </w:rPr>
              <w:tab/>
            </w:r>
            <w:r>
              <w:rPr>
                <w:rStyle w:val="IndexLink"/>
              </w:rPr>
              <w:t>796</w:t>
            </w:r>
          </w:hyperlink>
        </w:p>
        <w:p>
          <w:pPr>
            <w:pStyle w:val="Contents3"/>
            <w:tabs>
              <w:tab w:val="clear" w:pos="8459"/>
              <w:tab w:val="right" w:pos="9026" w:leader="dot"/>
            </w:tabs>
            <w:rPr/>
          </w:pPr>
          <w:hyperlink w:anchor="__RefHeading___Toc1043394_3804643083">
            <w:r>
              <w:rPr>
                <w:webHidden/>
                <w:rStyle w:val="IndexLink"/>
                <w:rtl w:val="true"/>
              </w:rPr>
              <w:t xml:space="preserve">الفصل الثاني </w:t>
            </w:r>
            <w:r>
              <w:rPr>
                <w:rStyle w:val="IndexLink"/>
                <w:rtl w:val="true"/>
              </w:rPr>
              <w:t xml:space="preserve">: </w:t>
            </w:r>
            <w:r>
              <w:rPr>
                <w:rStyle w:val="IndexLink"/>
                <w:rtl w:val="true"/>
              </w:rPr>
              <w:t>الخصائص الأخلاقية</w:t>
            </w:r>
            <w:r>
              <w:rPr>
                <w:rStyle w:val="IndexLink"/>
                <w:rtl w:val="true"/>
              </w:rPr>
              <w:tab/>
            </w:r>
            <w:r>
              <w:rPr>
                <w:rStyle w:val="IndexLink"/>
              </w:rPr>
              <w:t>801</w:t>
            </w:r>
          </w:hyperlink>
        </w:p>
        <w:p>
          <w:pPr>
            <w:pStyle w:val="Contents4"/>
            <w:tabs>
              <w:tab w:val="clear" w:pos="8176"/>
              <w:tab w:val="right" w:pos="9026" w:leader="dot"/>
            </w:tabs>
            <w:rPr/>
          </w:pPr>
          <w:hyperlink w:anchor="__RefHeading___Toc1043396_3804643083">
            <w:r>
              <w:rPr>
                <w:webHidden/>
                <w:rStyle w:val="IndexLink"/>
                <w:rtl w:val="true"/>
              </w:rPr>
              <w:t>أ ـ حسن الخلق</w:t>
            </w:r>
            <w:r>
              <w:rPr>
                <w:rStyle w:val="IndexLink"/>
                <w:rtl w:val="true"/>
              </w:rPr>
              <w:tab/>
            </w:r>
            <w:r>
              <w:rPr>
                <w:rStyle w:val="IndexLink"/>
              </w:rPr>
              <w:t>801</w:t>
            </w:r>
          </w:hyperlink>
        </w:p>
        <w:p>
          <w:pPr>
            <w:pStyle w:val="Contents4"/>
            <w:tabs>
              <w:tab w:val="clear" w:pos="8176"/>
              <w:tab w:val="right" w:pos="9026" w:leader="dot"/>
            </w:tabs>
            <w:rPr/>
          </w:pPr>
          <w:hyperlink w:anchor="__RefHeading___Toc1043398_3804643083">
            <w:r>
              <w:rPr>
                <w:webHidden/>
                <w:rStyle w:val="IndexLink"/>
                <w:rtl w:val="true"/>
              </w:rPr>
              <w:t>ب ـ الصّبر</w:t>
            </w:r>
            <w:r>
              <w:rPr>
                <w:rStyle w:val="IndexLink"/>
                <w:rtl w:val="true"/>
              </w:rPr>
              <w:tab/>
            </w:r>
            <w:r>
              <w:rPr>
                <w:rStyle w:val="IndexLink"/>
              </w:rPr>
              <w:t>801</w:t>
            </w:r>
          </w:hyperlink>
        </w:p>
        <w:p>
          <w:pPr>
            <w:pStyle w:val="Contents4"/>
            <w:tabs>
              <w:tab w:val="clear" w:pos="8176"/>
              <w:tab w:val="right" w:pos="9026" w:leader="dot"/>
            </w:tabs>
            <w:rPr/>
          </w:pPr>
          <w:hyperlink w:anchor="__RefHeading___Toc1043400_3804643083">
            <w:r>
              <w:rPr>
                <w:webHidden/>
                <w:rStyle w:val="IndexLink"/>
                <w:rtl w:val="true"/>
              </w:rPr>
              <w:t>ج ـ قوّة العزم والاستقامة</w:t>
            </w:r>
            <w:r>
              <w:rPr>
                <w:rStyle w:val="IndexLink"/>
                <w:rtl w:val="true"/>
              </w:rPr>
              <w:tab/>
            </w:r>
            <w:r>
              <w:rPr>
                <w:rStyle w:val="IndexLink"/>
              </w:rPr>
              <w:t>802</w:t>
            </w:r>
          </w:hyperlink>
        </w:p>
        <w:p>
          <w:pPr>
            <w:pStyle w:val="Contents4"/>
            <w:tabs>
              <w:tab w:val="clear" w:pos="8176"/>
              <w:tab w:val="right" w:pos="9026" w:leader="dot"/>
            </w:tabs>
            <w:rPr/>
          </w:pPr>
          <w:hyperlink w:anchor="__RefHeading___Toc1043402_3804643083">
            <w:r>
              <w:rPr>
                <w:webHidden/>
                <w:rStyle w:val="IndexLink"/>
                <w:rtl w:val="true"/>
              </w:rPr>
              <w:t>د ـ تمام الإخلاص</w:t>
            </w:r>
            <w:r>
              <w:rPr>
                <w:rStyle w:val="IndexLink"/>
                <w:rtl w:val="true"/>
              </w:rPr>
              <w:tab/>
            </w:r>
            <w:r>
              <w:rPr>
                <w:rStyle w:val="IndexLink"/>
              </w:rPr>
              <w:t>802</w:t>
            </w:r>
          </w:hyperlink>
        </w:p>
        <w:p>
          <w:pPr>
            <w:pStyle w:val="Contents4"/>
            <w:tabs>
              <w:tab w:val="clear" w:pos="8176"/>
              <w:tab w:val="right" w:pos="9026" w:leader="dot"/>
            </w:tabs>
            <w:rPr/>
          </w:pPr>
          <w:hyperlink w:anchor="__RefHeading___Toc1043404_3804643083">
            <w:r>
              <w:rPr>
                <w:webHidden/>
                <w:rStyle w:val="IndexLink"/>
                <w:rtl w:val="true"/>
              </w:rPr>
              <w:t>ه ـ كمال الصدق</w:t>
            </w:r>
            <w:r>
              <w:rPr>
                <w:rStyle w:val="IndexLink"/>
                <w:rtl w:val="true"/>
              </w:rPr>
              <w:tab/>
            </w:r>
            <w:r>
              <w:rPr>
                <w:rStyle w:val="IndexLink"/>
              </w:rPr>
              <w:t>803</w:t>
            </w:r>
          </w:hyperlink>
        </w:p>
        <w:p>
          <w:pPr>
            <w:pStyle w:val="Contents4"/>
            <w:tabs>
              <w:tab w:val="clear" w:pos="8176"/>
              <w:tab w:val="right" w:pos="9026" w:leader="dot"/>
            </w:tabs>
            <w:rPr/>
          </w:pPr>
          <w:hyperlink w:anchor="__RefHeading___Toc1043406_3804643083">
            <w:r>
              <w:rPr>
                <w:webHidden/>
                <w:rStyle w:val="IndexLink"/>
                <w:rtl w:val="true"/>
              </w:rPr>
              <w:t>و ـ كمال الإيثار</w:t>
            </w:r>
            <w:r>
              <w:rPr>
                <w:rStyle w:val="IndexLink"/>
                <w:rtl w:val="true"/>
              </w:rPr>
              <w:tab/>
            </w:r>
            <w:r>
              <w:rPr>
                <w:rStyle w:val="IndexLink"/>
              </w:rPr>
              <w:t>803</w:t>
            </w:r>
          </w:hyperlink>
        </w:p>
        <w:p>
          <w:pPr>
            <w:pStyle w:val="Contents4"/>
            <w:tabs>
              <w:tab w:val="clear" w:pos="8176"/>
              <w:tab w:val="right" w:pos="9026" w:leader="dot"/>
            </w:tabs>
            <w:rPr/>
          </w:pPr>
          <w:hyperlink w:anchor="__RefHeading___Toc1043408_3804643083">
            <w:r>
              <w:rPr>
                <w:webHidden/>
                <w:rStyle w:val="IndexLink"/>
                <w:rtl w:val="true"/>
              </w:rPr>
              <w:t>ز ـ زينة الزّهد</w:t>
            </w:r>
            <w:r>
              <w:rPr>
                <w:rStyle w:val="IndexLink"/>
                <w:rtl w:val="true"/>
              </w:rPr>
              <w:tab/>
            </w:r>
            <w:r>
              <w:rPr>
                <w:rStyle w:val="IndexLink"/>
              </w:rPr>
              <w:t>803</w:t>
            </w:r>
          </w:hyperlink>
        </w:p>
        <w:p>
          <w:pPr>
            <w:pStyle w:val="Contents4"/>
            <w:tabs>
              <w:tab w:val="clear" w:pos="8176"/>
              <w:tab w:val="right" w:pos="9026" w:leader="dot"/>
            </w:tabs>
            <w:rPr/>
          </w:pPr>
          <w:hyperlink w:anchor="__RefHeading___Toc1043410_3804643083">
            <w:r>
              <w:rPr>
                <w:webHidden/>
                <w:rStyle w:val="IndexLink"/>
                <w:rtl w:val="true"/>
              </w:rPr>
              <w:t>ح ـ سماحة الكف</w:t>
            </w:r>
            <w:r>
              <w:rPr>
                <w:rStyle w:val="IndexLink"/>
                <w:rtl w:val="true"/>
              </w:rPr>
              <w:tab/>
            </w:r>
            <w:r>
              <w:rPr>
                <w:rStyle w:val="IndexLink"/>
              </w:rPr>
              <w:t>804</w:t>
            </w:r>
          </w:hyperlink>
        </w:p>
        <w:p>
          <w:pPr>
            <w:pStyle w:val="Contents4"/>
            <w:tabs>
              <w:tab w:val="clear" w:pos="8176"/>
              <w:tab w:val="right" w:pos="9026" w:leader="dot"/>
            </w:tabs>
            <w:rPr/>
          </w:pPr>
          <w:hyperlink w:anchor="__RefHeading___Toc1043412_3804643083">
            <w:r>
              <w:rPr>
                <w:webHidden/>
                <w:rStyle w:val="IndexLink"/>
                <w:rtl w:val="true"/>
              </w:rPr>
              <w:t>ط ـ التّواضع عن رفعة</w:t>
            </w:r>
            <w:r>
              <w:rPr>
                <w:rStyle w:val="IndexLink"/>
                <w:rtl w:val="true"/>
              </w:rPr>
              <w:tab/>
            </w:r>
            <w:r>
              <w:rPr>
                <w:rStyle w:val="IndexLink"/>
              </w:rPr>
              <w:t>805</w:t>
            </w:r>
          </w:hyperlink>
        </w:p>
        <w:p>
          <w:pPr>
            <w:pStyle w:val="Contents4"/>
            <w:tabs>
              <w:tab w:val="clear" w:pos="8176"/>
              <w:tab w:val="right" w:pos="9026" w:leader="dot"/>
            </w:tabs>
            <w:rPr/>
          </w:pPr>
          <w:hyperlink w:anchor="__RefHeading___Toc1043414_3804643083">
            <w:r>
              <w:rPr>
                <w:webHidden/>
                <w:rStyle w:val="IndexLink"/>
                <w:rtl w:val="true"/>
              </w:rPr>
              <w:t>ي ـ الجمع بين الأضداد</w:t>
            </w:r>
            <w:r>
              <w:rPr>
                <w:rStyle w:val="IndexLink"/>
                <w:rtl w:val="true"/>
              </w:rPr>
              <w:tab/>
            </w:r>
            <w:r>
              <w:rPr>
                <w:rStyle w:val="IndexLink"/>
              </w:rPr>
              <w:t>805</w:t>
            </w:r>
          </w:hyperlink>
        </w:p>
        <w:p>
          <w:pPr>
            <w:pStyle w:val="Contents3"/>
            <w:tabs>
              <w:tab w:val="clear" w:pos="8459"/>
              <w:tab w:val="right" w:pos="9026" w:leader="dot"/>
            </w:tabs>
            <w:rPr/>
          </w:pPr>
          <w:hyperlink w:anchor="__RefHeading___Toc1043416_3804643083">
            <w:r>
              <w:rPr>
                <w:webHidden/>
                <w:rStyle w:val="IndexLink"/>
                <w:rtl w:val="true"/>
              </w:rPr>
              <w:t xml:space="preserve">الفصل الثالث </w:t>
            </w:r>
            <w:r>
              <w:rPr>
                <w:rStyle w:val="IndexLink"/>
                <w:rtl w:val="true"/>
              </w:rPr>
              <w:t xml:space="preserve">: </w:t>
            </w:r>
            <w:r>
              <w:rPr>
                <w:rStyle w:val="IndexLink"/>
                <w:rtl w:val="true"/>
              </w:rPr>
              <w:t>الخصائص العمليّة</w:t>
            </w:r>
            <w:r>
              <w:rPr>
                <w:rStyle w:val="IndexLink"/>
                <w:rtl w:val="true"/>
              </w:rPr>
              <w:tab/>
            </w:r>
            <w:r>
              <w:rPr>
                <w:rStyle w:val="IndexLink"/>
              </w:rPr>
              <w:t>807</w:t>
            </w:r>
          </w:hyperlink>
        </w:p>
        <w:p>
          <w:pPr>
            <w:pStyle w:val="Contents4"/>
            <w:tabs>
              <w:tab w:val="clear" w:pos="8176"/>
              <w:tab w:val="right" w:pos="9026" w:leader="dot"/>
            </w:tabs>
            <w:rPr/>
          </w:pPr>
          <w:hyperlink w:anchor="__RefHeading___Toc1043418_3804643083">
            <w:r>
              <w:rPr>
                <w:webHidden/>
                <w:rStyle w:val="IndexLink"/>
                <w:rtl w:val="true"/>
              </w:rPr>
              <w:t>أ ـ إمام المصلّين</w:t>
            </w:r>
            <w:r>
              <w:rPr>
                <w:rStyle w:val="IndexLink"/>
                <w:rtl w:val="true"/>
              </w:rPr>
              <w:tab/>
            </w:r>
            <w:r>
              <w:rPr>
                <w:rStyle w:val="IndexLink"/>
              </w:rPr>
              <w:t>807</w:t>
            </w:r>
          </w:hyperlink>
        </w:p>
        <w:p>
          <w:pPr>
            <w:pStyle w:val="Contents5"/>
            <w:tabs>
              <w:tab w:val="clear" w:pos="7892"/>
              <w:tab w:val="right" w:pos="9026" w:leader="dot"/>
            </w:tabs>
            <w:rPr/>
          </w:pPr>
          <w:hyperlink w:anchor="__RefHeading___Toc1043420_3804643083">
            <w:r>
              <w:rPr>
                <w:webHidden/>
                <w:rStyle w:val="IndexLink"/>
              </w:rPr>
              <w:t>۱</w:t>
            </w:r>
            <w:r>
              <w:rPr>
                <w:rStyle w:val="IndexLink"/>
                <w:rtl w:val="true"/>
              </w:rPr>
              <w:t xml:space="preserve"> </w:t>
            </w:r>
            <w:r>
              <w:rPr>
                <w:rStyle w:val="IndexLink"/>
                <w:rtl w:val="true"/>
              </w:rPr>
              <w:t xml:space="preserve">. </w:t>
            </w:r>
            <w:r>
              <w:rPr>
                <w:rStyle w:val="IndexLink"/>
                <w:rtl w:val="true"/>
              </w:rPr>
              <w:t>اوّل من صّلّى</w:t>
            </w:r>
            <w:r>
              <w:rPr>
                <w:rStyle w:val="IndexLink"/>
                <w:rtl w:val="true"/>
              </w:rPr>
              <w:tab/>
            </w:r>
            <w:r>
              <w:rPr>
                <w:rStyle w:val="IndexLink"/>
              </w:rPr>
              <w:t>807</w:t>
            </w:r>
          </w:hyperlink>
        </w:p>
        <w:p>
          <w:pPr>
            <w:pStyle w:val="Contents5"/>
            <w:tabs>
              <w:tab w:val="clear" w:pos="7892"/>
              <w:tab w:val="right" w:pos="9026" w:leader="dot"/>
            </w:tabs>
            <w:rPr/>
          </w:pPr>
          <w:hyperlink w:anchor="__RefHeading___Toc1043422_3804643083">
            <w:r>
              <w:rPr>
                <w:webHidden/>
                <w:rStyle w:val="IndexLink"/>
              </w:rPr>
              <w:t>۲</w:t>
            </w:r>
            <w:r>
              <w:rPr>
                <w:rStyle w:val="IndexLink"/>
                <w:rtl w:val="true"/>
              </w:rPr>
              <w:t xml:space="preserve"> </w:t>
            </w:r>
            <w:r>
              <w:rPr>
                <w:rStyle w:val="IndexLink"/>
                <w:rtl w:val="true"/>
              </w:rPr>
              <w:t xml:space="preserve">. </w:t>
            </w:r>
            <w:r>
              <w:rPr>
                <w:rStyle w:val="IndexLink"/>
                <w:rtl w:val="true"/>
              </w:rPr>
              <w:t>اهتمامه بأوّل الوقت</w:t>
            </w:r>
            <w:r>
              <w:rPr>
                <w:rStyle w:val="IndexLink"/>
                <w:rtl w:val="true"/>
              </w:rPr>
              <w:tab/>
            </w:r>
            <w:r>
              <w:rPr>
                <w:rStyle w:val="IndexLink"/>
              </w:rPr>
              <w:t>807</w:t>
            </w:r>
          </w:hyperlink>
        </w:p>
        <w:p>
          <w:pPr>
            <w:pStyle w:val="Contents5"/>
            <w:tabs>
              <w:tab w:val="clear" w:pos="7892"/>
              <w:tab w:val="right" w:pos="9026" w:leader="dot"/>
            </w:tabs>
            <w:rPr/>
          </w:pPr>
          <w:hyperlink w:anchor="__RefHeading___Toc1043424_3804643083">
            <w:r>
              <w:rPr>
                <w:webHidden/>
                <w:rStyle w:val="IndexLink"/>
              </w:rPr>
              <w:t>۳</w:t>
            </w:r>
            <w:r>
              <w:rPr>
                <w:rStyle w:val="IndexLink"/>
                <w:rtl w:val="true"/>
              </w:rPr>
              <w:t xml:space="preserve"> </w:t>
            </w:r>
            <w:r>
              <w:rPr>
                <w:rStyle w:val="IndexLink"/>
                <w:rtl w:val="true"/>
              </w:rPr>
              <w:t xml:space="preserve">. </w:t>
            </w:r>
            <w:r>
              <w:rPr>
                <w:rStyle w:val="IndexLink"/>
                <w:rtl w:val="true"/>
              </w:rPr>
              <w:t>كيفية صلاته</w:t>
            </w:r>
            <w:r>
              <w:rPr>
                <w:rStyle w:val="IndexLink"/>
                <w:rtl w:val="true"/>
              </w:rPr>
              <w:tab/>
            </w:r>
            <w:r>
              <w:rPr>
                <w:rStyle w:val="IndexLink"/>
              </w:rPr>
              <w:t>808</w:t>
            </w:r>
          </w:hyperlink>
        </w:p>
        <w:p>
          <w:pPr>
            <w:pStyle w:val="Contents5"/>
            <w:tabs>
              <w:tab w:val="clear" w:pos="7892"/>
              <w:tab w:val="right" w:pos="9026" w:leader="dot"/>
            </w:tabs>
            <w:rPr/>
          </w:pPr>
          <w:hyperlink w:anchor="__RefHeading___Toc1043426_3804643083">
            <w:r>
              <w:rPr>
                <w:webHidden/>
                <w:rStyle w:val="IndexLink"/>
              </w:rPr>
              <w:t>۴</w:t>
            </w:r>
            <w:r>
              <w:rPr>
                <w:rStyle w:val="IndexLink"/>
                <w:rtl w:val="true"/>
              </w:rPr>
              <w:t xml:space="preserve"> </w:t>
            </w:r>
            <w:r>
              <w:rPr>
                <w:rStyle w:val="IndexLink"/>
                <w:rtl w:val="true"/>
              </w:rPr>
              <w:t xml:space="preserve">. </w:t>
            </w:r>
            <w:r>
              <w:rPr>
                <w:rStyle w:val="IndexLink"/>
                <w:rtl w:val="true"/>
              </w:rPr>
              <w:t>اهتمامه بصلاة اللّيل</w:t>
            </w:r>
            <w:r>
              <w:rPr>
                <w:rStyle w:val="IndexLink"/>
                <w:rtl w:val="true"/>
              </w:rPr>
              <w:tab/>
            </w:r>
            <w:r>
              <w:rPr>
                <w:rStyle w:val="IndexLink"/>
              </w:rPr>
              <w:t>808</w:t>
            </w:r>
          </w:hyperlink>
        </w:p>
        <w:p>
          <w:pPr>
            <w:pStyle w:val="Contents4"/>
            <w:tabs>
              <w:tab w:val="clear" w:pos="8176"/>
              <w:tab w:val="right" w:pos="9026" w:leader="dot"/>
            </w:tabs>
            <w:rPr/>
          </w:pPr>
          <w:hyperlink w:anchor="__RefHeading___Toc1043428_3804643083">
            <w:r>
              <w:rPr>
                <w:webHidden/>
                <w:rStyle w:val="IndexLink"/>
                <w:rtl w:val="true"/>
              </w:rPr>
              <w:t>ب ـ إمام العابدين</w:t>
            </w:r>
            <w:r>
              <w:rPr>
                <w:rStyle w:val="IndexLink"/>
                <w:rtl w:val="true"/>
              </w:rPr>
              <w:tab/>
            </w:r>
            <w:r>
              <w:rPr>
                <w:rStyle w:val="IndexLink"/>
              </w:rPr>
              <w:t>808</w:t>
            </w:r>
          </w:hyperlink>
        </w:p>
        <w:p>
          <w:pPr>
            <w:pStyle w:val="Contents4"/>
            <w:tabs>
              <w:tab w:val="clear" w:pos="8176"/>
              <w:tab w:val="right" w:pos="9026" w:leader="dot"/>
            </w:tabs>
            <w:rPr/>
          </w:pPr>
          <w:hyperlink w:anchor="__RefHeading___Toc1043430_3804643083">
            <w:r>
              <w:rPr>
                <w:webHidden/>
                <w:rStyle w:val="IndexLink"/>
                <w:rtl w:val="true"/>
              </w:rPr>
              <w:t>ج ـ إمام الدّاعين</w:t>
            </w:r>
            <w:r>
              <w:rPr>
                <w:rStyle w:val="IndexLink"/>
                <w:rtl w:val="true"/>
              </w:rPr>
              <w:tab/>
            </w:r>
            <w:r>
              <w:rPr>
                <w:rStyle w:val="IndexLink"/>
              </w:rPr>
              <w:t>810</w:t>
            </w:r>
          </w:hyperlink>
        </w:p>
        <w:p>
          <w:pPr>
            <w:pStyle w:val="Contents5"/>
            <w:tabs>
              <w:tab w:val="clear" w:pos="7892"/>
              <w:tab w:val="right" w:pos="9026" w:leader="dot"/>
            </w:tabs>
            <w:rPr/>
          </w:pPr>
          <w:hyperlink w:anchor="__RefHeading___Toc1043432_3804643083">
            <w:r>
              <w:rPr>
                <w:webHidden/>
                <w:rStyle w:val="IndexLink"/>
              </w:rPr>
              <w:t>۱</w:t>
            </w:r>
            <w:r>
              <w:rPr>
                <w:rStyle w:val="IndexLink"/>
                <w:rtl w:val="true"/>
              </w:rPr>
              <w:t xml:space="preserve"> </w:t>
            </w:r>
            <w:r>
              <w:rPr>
                <w:rStyle w:val="IndexLink"/>
                <w:rtl w:val="true"/>
              </w:rPr>
              <w:t xml:space="preserve">. </w:t>
            </w:r>
            <w:r>
              <w:rPr>
                <w:rStyle w:val="IndexLink"/>
                <w:rtl w:val="true"/>
              </w:rPr>
              <w:t>أدعيته لِأولادِهِ وعمّالِهِ وأصحابِهِ</w:t>
            </w:r>
            <w:r>
              <w:rPr>
                <w:rStyle w:val="IndexLink"/>
                <w:rtl w:val="true"/>
              </w:rPr>
              <w:tab/>
            </w:r>
            <w:r>
              <w:rPr>
                <w:rStyle w:val="IndexLink"/>
              </w:rPr>
              <w:t>810</w:t>
            </w:r>
          </w:hyperlink>
        </w:p>
        <w:p>
          <w:pPr>
            <w:pStyle w:val="Contents5"/>
            <w:tabs>
              <w:tab w:val="clear" w:pos="7892"/>
              <w:tab w:val="right" w:pos="9026" w:leader="dot"/>
            </w:tabs>
            <w:rPr/>
          </w:pPr>
          <w:hyperlink w:anchor="__RefHeading___Toc1043434_3804643083">
            <w:r>
              <w:rPr>
                <w:webHidden/>
                <w:rStyle w:val="IndexLink"/>
              </w:rPr>
              <w:t>۲</w:t>
            </w:r>
            <w:r>
              <w:rPr>
                <w:rStyle w:val="IndexLink"/>
                <w:rtl w:val="true"/>
              </w:rPr>
              <w:t xml:space="preserve"> </w:t>
            </w:r>
            <w:r>
              <w:rPr>
                <w:rStyle w:val="IndexLink"/>
                <w:rtl w:val="true"/>
              </w:rPr>
              <w:t xml:space="preserve">. </w:t>
            </w:r>
            <w:r>
              <w:rPr>
                <w:rStyle w:val="IndexLink"/>
                <w:rtl w:val="true"/>
              </w:rPr>
              <w:t>أدعيته في الاستعانة في أمر الولاية</w:t>
            </w:r>
            <w:r>
              <w:rPr>
                <w:rStyle w:val="IndexLink"/>
                <w:rtl w:val="true"/>
              </w:rPr>
              <w:tab/>
            </w:r>
            <w:r>
              <w:rPr>
                <w:rStyle w:val="IndexLink"/>
              </w:rPr>
              <w:t>811</w:t>
            </w:r>
          </w:hyperlink>
        </w:p>
        <w:p>
          <w:pPr>
            <w:pStyle w:val="Contents5"/>
            <w:tabs>
              <w:tab w:val="clear" w:pos="7892"/>
              <w:tab w:val="right" w:pos="9026" w:leader="dot"/>
            </w:tabs>
            <w:rPr/>
          </w:pPr>
          <w:hyperlink w:anchor="__RefHeading___Toc1043436_3804643083">
            <w:r>
              <w:rPr>
                <w:webHidden/>
                <w:rStyle w:val="IndexLink"/>
              </w:rPr>
              <w:t>۳</w:t>
            </w:r>
            <w:r>
              <w:rPr>
                <w:rStyle w:val="IndexLink"/>
                <w:rtl w:val="true"/>
              </w:rPr>
              <w:t xml:space="preserve"> </w:t>
            </w:r>
            <w:r>
              <w:rPr>
                <w:rStyle w:val="IndexLink"/>
                <w:rtl w:val="true"/>
              </w:rPr>
              <w:t xml:space="preserve">. </w:t>
            </w:r>
            <w:r>
              <w:rPr>
                <w:rStyle w:val="IndexLink"/>
                <w:rtl w:val="true"/>
              </w:rPr>
              <w:t>أدعيته في الأحوال الخاصّة</w:t>
            </w:r>
            <w:r>
              <w:rPr>
                <w:rStyle w:val="IndexLink"/>
                <w:rtl w:val="true"/>
              </w:rPr>
              <w:tab/>
            </w:r>
            <w:r>
              <w:rPr>
                <w:rStyle w:val="IndexLink"/>
              </w:rPr>
              <w:t>811</w:t>
            </w:r>
          </w:hyperlink>
        </w:p>
        <w:p>
          <w:pPr>
            <w:pStyle w:val="Contents6"/>
            <w:tabs>
              <w:tab w:val="clear" w:pos="7609"/>
              <w:tab w:val="right" w:pos="9026" w:leader="dot"/>
            </w:tabs>
            <w:rPr/>
          </w:pPr>
          <w:hyperlink w:anchor="__RefHeading___Toc1043438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tl w:val="true"/>
              </w:rPr>
              <w:t>عند النّوم</w:t>
            </w:r>
            <w:r>
              <w:rPr>
                <w:rStyle w:val="IndexLink"/>
                <w:rtl w:val="true"/>
              </w:rPr>
              <w:tab/>
            </w:r>
            <w:r>
              <w:rPr>
                <w:rStyle w:val="IndexLink"/>
              </w:rPr>
              <w:t>811</w:t>
            </w:r>
          </w:hyperlink>
        </w:p>
        <w:p>
          <w:pPr>
            <w:pStyle w:val="Contents6"/>
            <w:tabs>
              <w:tab w:val="clear" w:pos="7609"/>
              <w:tab w:val="right" w:pos="9026" w:leader="dot"/>
            </w:tabs>
            <w:rPr/>
          </w:pPr>
          <w:hyperlink w:anchor="__RefHeading___Toc1043440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عند لبس الثّوب الجديد</w:t>
            </w:r>
            <w:r>
              <w:rPr>
                <w:rStyle w:val="IndexLink"/>
                <w:rtl w:val="true"/>
              </w:rPr>
              <w:tab/>
            </w:r>
            <w:r>
              <w:rPr>
                <w:rStyle w:val="IndexLink"/>
              </w:rPr>
              <w:t>811</w:t>
            </w:r>
          </w:hyperlink>
        </w:p>
        <w:p>
          <w:pPr>
            <w:pStyle w:val="Contents6"/>
            <w:tabs>
              <w:tab w:val="clear" w:pos="7609"/>
              <w:tab w:val="right" w:pos="9026" w:leader="dot"/>
            </w:tabs>
            <w:rPr/>
          </w:pPr>
          <w:hyperlink w:anchor="__RefHeading___Toc1043442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tl w:val="true"/>
              </w:rPr>
              <w:t>عند الأكل والشّرب</w:t>
            </w:r>
            <w:r>
              <w:rPr>
                <w:rStyle w:val="IndexLink"/>
                <w:rtl w:val="true"/>
              </w:rPr>
              <w:tab/>
            </w:r>
            <w:r>
              <w:rPr>
                <w:rStyle w:val="IndexLink"/>
              </w:rPr>
              <w:t>812</w:t>
            </w:r>
          </w:hyperlink>
        </w:p>
        <w:p>
          <w:pPr>
            <w:pStyle w:val="Contents6"/>
            <w:tabs>
              <w:tab w:val="clear" w:pos="7609"/>
              <w:tab w:val="right" w:pos="9026" w:leader="dot"/>
            </w:tabs>
            <w:rPr/>
          </w:pPr>
          <w:hyperlink w:anchor="__RefHeading___Toc1043444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tl w:val="true"/>
              </w:rPr>
              <w:t>عند الوضوء</w:t>
            </w:r>
            <w:r>
              <w:rPr>
                <w:rStyle w:val="IndexLink"/>
                <w:rtl w:val="true"/>
              </w:rPr>
              <w:tab/>
            </w:r>
            <w:r>
              <w:rPr>
                <w:rStyle w:val="IndexLink"/>
              </w:rPr>
              <w:t>812</w:t>
            </w:r>
          </w:hyperlink>
        </w:p>
        <w:p>
          <w:pPr>
            <w:pStyle w:val="Contents6"/>
            <w:tabs>
              <w:tab w:val="clear" w:pos="7609"/>
              <w:tab w:val="right" w:pos="9026" w:leader="dot"/>
            </w:tabs>
            <w:rPr/>
          </w:pPr>
          <w:hyperlink w:anchor="__RefHeading___Toc1043446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tl w:val="true"/>
              </w:rPr>
              <w:t>عند دخول المسجد</w:t>
            </w:r>
            <w:r>
              <w:rPr>
                <w:rStyle w:val="IndexLink"/>
                <w:rtl w:val="true"/>
              </w:rPr>
              <w:tab/>
            </w:r>
            <w:r>
              <w:rPr>
                <w:rStyle w:val="IndexLink"/>
              </w:rPr>
              <w:t>812</w:t>
            </w:r>
          </w:hyperlink>
        </w:p>
        <w:p>
          <w:pPr>
            <w:pStyle w:val="Contents6"/>
            <w:tabs>
              <w:tab w:val="clear" w:pos="7609"/>
              <w:tab w:val="right" w:pos="9026" w:leader="dot"/>
            </w:tabs>
            <w:rPr/>
          </w:pPr>
          <w:hyperlink w:anchor="__RefHeading___Toc1043448_3804643083">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tl w:val="true"/>
              </w:rPr>
              <w:t>عندما مدحه قوم في وجهه</w:t>
            </w:r>
            <w:r>
              <w:rPr>
                <w:rStyle w:val="IndexLink"/>
                <w:rtl w:val="true"/>
              </w:rPr>
              <w:tab/>
            </w:r>
            <w:r>
              <w:rPr>
                <w:rStyle w:val="IndexLink"/>
              </w:rPr>
              <w:t>812</w:t>
            </w:r>
          </w:hyperlink>
        </w:p>
        <w:p>
          <w:pPr>
            <w:pStyle w:val="Contents5"/>
            <w:tabs>
              <w:tab w:val="clear" w:pos="7892"/>
              <w:tab w:val="right" w:pos="9026" w:leader="dot"/>
            </w:tabs>
            <w:rPr/>
          </w:pPr>
          <w:hyperlink w:anchor="__RefHeading___Toc1043450_3804643083">
            <w:r>
              <w:rPr>
                <w:webHidden/>
                <w:rStyle w:val="IndexLink"/>
                <w:rtl w:val="true"/>
              </w:rPr>
              <w:t>د ـ إمام المجاهدين</w:t>
            </w:r>
            <w:r>
              <w:rPr>
                <w:rStyle w:val="IndexLink"/>
                <w:rtl w:val="true"/>
              </w:rPr>
              <w:tab/>
            </w:r>
            <w:r>
              <w:rPr>
                <w:rStyle w:val="IndexLink"/>
              </w:rPr>
              <w:t>812</w:t>
            </w:r>
          </w:hyperlink>
        </w:p>
        <w:p>
          <w:pPr>
            <w:pStyle w:val="Contents5"/>
            <w:tabs>
              <w:tab w:val="clear" w:pos="7892"/>
              <w:tab w:val="right" w:pos="9026" w:leader="dot"/>
            </w:tabs>
            <w:rPr/>
          </w:pPr>
          <w:hyperlink w:anchor="__RefHeading___Toc1043452_3804643083">
            <w:r>
              <w:rPr>
                <w:webHidden/>
                <w:rStyle w:val="IndexLink"/>
                <w:rtl w:val="true"/>
              </w:rPr>
              <w:t>ه ـ إمام المستضعفين</w:t>
            </w:r>
            <w:r>
              <w:rPr>
                <w:rStyle w:val="IndexLink"/>
                <w:rtl w:val="true"/>
              </w:rPr>
              <w:tab/>
            </w:r>
            <w:r>
              <w:rPr>
                <w:rStyle w:val="IndexLink"/>
              </w:rPr>
              <w:t>813</w:t>
            </w:r>
          </w:hyperlink>
        </w:p>
        <w:p>
          <w:pPr>
            <w:pStyle w:val="Contents6"/>
            <w:tabs>
              <w:tab w:val="clear" w:pos="7609"/>
              <w:tab w:val="right" w:pos="9026" w:leader="dot"/>
            </w:tabs>
            <w:rPr/>
          </w:pPr>
          <w:hyperlink w:anchor="__RefHeading___Toc1043454_3804643083">
            <w:r>
              <w:rPr>
                <w:webHidden/>
                <w:rStyle w:val="IndexLink"/>
              </w:rPr>
              <w:t>۱</w:t>
            </w:r>
            <w:r>
              <w:rPr>
                <w:rStyle w:val="IndexLink"/>
                <w:rtl w:val="true"/>
              </w:rPr>
              <w:t xml:space="preserve"> </w:t>
            </w:r>
            <w:r>
              <w:rPr>
                <w:rStyle w:val="IndexLink"/>
                <w:rtl w:val="true"/>
              </w:rPr>
              <w:t xml:space="preserve">. </w:t>
            </w:r>
            <w:r>
              <w:rPr>
                <w:rStyle w:val="IndexLink"/>
                <w:rtl w:val="true"/>
              </w:rPr>
              <w:t>طعامه</w:t>
            </w:r>
            <w:r>
              <w:rPr>
                <w:rStyle w:val="IndexLink"/>
                <w:rtl w:val="true"/>
              </w:rPr>
              <w:tab/>
            </w:r>
            <w:r>
              <w:rPr>
                <w:rStyle w:val="IndexLink"/>
              </w:rPr>
              <w:t>813</w:t>
            </w:r>
          </w:hyperlink>
        </w:p>
        <w:p>
          <w:pPr>
            <w:pStyle w:val="Contents6"/>
            <w:tabs>
              <w:tab w:val="clear" w:pos="7609"/>
              <w:tab w:val="right" w:pos="9026" w:leader="dot"/>
            </w:tabs>
            <w:rPr/>
          </w:pPr>
          <w:hyperlink w:anchor="__RefHeading___Toc1043456_3804643083">
            <w:r>
              <w:rPr>
                <w:webHidden/>
                <w:rStyle w:val="IndexLink"/>
              </w:rPr>
              <w:t>۲</w:t>
            </w:r>
            <w:r>
              <w:rPr>
                <w:rStyle w:val="IndexLink"/>
                <w:rtl w:val="true"/>
              </w:rPr>
              <w:t xml:space="preserve"> </w:t>
            </w:r>
            <w:r>
              <w:rPr>
                <w:rStyle w:val="IndexLink"/>
                <w:rtl w:val="true"/>
              </w:rPr>
              <w:t xml:space="preserve">. </w:t>
            </w:r>
            <w:r>
              <w:rPr>
                <w:rStyle w:val="IndexLink"/>
                <w:rtl w:val="true"/>
              </w:rPr>
              <w:t>لباسه</w:t>
            </w:r>
            <w:r>
              <w:rPr>
                <w:rStyle w:val="IndexLink"/>
                <w:rtl w:val="true"/>
              </w:rPr>
              <w:tab/>
            </w:r>
            <w:r>
              <w:rPr>
                <w:rStyle w:val="IndexLink"/>
              </w:rPr>
              <w:t>814</w:t>
            </w:r>
          </w:hyperlink>
        </w:p>
        <w:p>
          <w:pPr>
            <w:pStyle w:val="Contents6"/>
            <w:tabs>
              <w:tab w:val="clear" w:pos="7609"/>
              <w:tab w:val="right" w:pos="9026" w:leader="dot"/>
            </w:tabs>
            <w:rPr/>
          </w:pPr>
          <w:hyperlink w:anchor="__RefHeading___Toc1043458_3804643083">
            <w:r>
              <w:rPr>
                <w:webHidden/>
                <w:rStyle w:val="IndexLink"/>
              </w:rPr>
              <w:t>۳</w:t>
            </w:r>
            <w:r>
              <w:rPr>
                <w:rStyle w:val="IndexLink"/>
                <w:rtl w:val="true"/>
              </w:rPr>
              <w:t xml:space="preserve"> </w:t>
            </w:r>
            <w:r>
              <w:rPr>
                <w:rStyle w:val="IndexLink"/>
                <w:rtl w:val="true"/>
              </w:rPr>
              <w:t xml:space="preserve">. </w:t>
            </w:r>
            <w:r>
              <w:rPr>
                <w:rStyle w:val="IndexLink"/>
                <w:rtl w:val="true"/>
              </w:rPr>
              <w:t>بيته</w:t>
            </w:r>
            <w:r>
              <w:rPr>
                <w:rStyle w:val="IndexLink"/>
                <w:rtl w:val="true"/>
              </w:rPr>
              <w:tab/>
            </w:r>
            <w:r>
              <w:rPr>
                <w:rStyle w:val="IndexLink"/>
              </w:rPr>
              <w:t>814</w:t>
            </w:r>
          </w:hyperlink>
        </w:p>
        <w:p>
          <w:pPr>
            <w:pStyle w:val="Contents6"/>
            <w:tabs>
              <w:tab w:val="clear" w:pos="7609"/>
              <w:tab w:val="right" w:pos="9026" w:leader="dot"/>
            </w:tabs>
            <w:rPr/>
          </w:pPr>
          <w:hyperlink w:anchor="__RefHeading___Toc1043460_3804643083">
            <w:r>
              <w:rPr>
                <w:webHidden/>
                <w:rStyle w:val="IndexLink"/>
              </w:rPr>
              <w:t>۴</w:t>
            </w:r>
            <w:r>
              <w:rPr>
                <w:rStyle w:val="IndexLink"/>
                <w:rtl w:val="true"/>
              </w:rPr>
              <w:t xml:space="preserve"> </w:t>
            </w:r>
            <w:r>
              <w:rPr>
                <w:rStyle w:val="IndexLink"/>
                <w:rtl w:val="true"/>
              </w:rPr>
              <w:t xml:space="preserve">. </w:t>
            </w:r>
            <w:r>
              <w:rPr>
                <w:rStyle w:val="IndexLink"/>
                <w:rtl w:val="true"/>
              </w:rPr>
              <w:t>شراؤه</w:t>
            </w:r>
            <w:r>
              <w:rPr>
                <w:rStyle w:val="IndexLink"/>
                <w:rtl w:val="true"/>
              </w:rPr>
              <w:tab/>
            </w:r>
            <w:r>
              <w:rPr>
                <w:rStyle w:val="IndexLink"/>
              </w:rPr>
              <w:t>815</w:t>
            </w:r>
          </w:hyperlink>
        </w:p>
        <w:p>
          <w:pPr>
            <w:pStyle w:val="Contents6"/>
            <w:tabs>
              <w:tab w:val="clear" w:pos="7609"/>
              <w:tab w:val="right" w:pos="9026" w:leader="dot"/>
            </w:tabs>
            <w:rPr/>
          </w:pPr>
          <w:hyperlink w:anchor="__RefHeading___Toc1043462_3804643083">
            <w:r>
              <w:rPr>
                <w:webHidden/>
                <w:rStyle w:val="IndexLink"/>
              </w:rPr>
              <w:t>۵</w:t>
            </w:r>
            <w:r>
              <w:rPr>
                <w:rStyle w:val="IndexLink"/>
                <w:rtl w:val="true"/>
              </w:rPr>
              <w:t xml:space="preserve"> </w:t>
            </w:r>
            <w:r>
              <w:rPr>
                <w:rStyle w:val="IndexLink"/>
                <w:rtl w:val="true"/>
              </w:rPr>
              <w:t xml:space="preserve">. </w:t>
            </w:r>
            <w:r>
              <w:rPr>
                <w:rStyle w:val="IndexLink"/>
                <w:rtl w:val="true"/>
              </w:rPr>
              <w:t>مواساته</w:t>
            </w:r>
            <w:r>
              <w:rPr>
                <w:rStyle w:val="IndexLink"/>
                <w:rtl w:val="true"/>
              </w:rPr>
              <w:tab/>
            </w:r>
            <w:r>
              <w:rPr>
                <w:rStyle w:val="IndexLink"/>
              </w:rPr>
              <w:t>815</w:t>
            </w:r>
          </w:hyperlink>
        </w:p>
        <w:p>
          <w:pPr>
            <w:pStyle w:val="Contents6"/>
            <w:tabs>
              <w:tab w:val="clear" w:pos="7609"/>
              <w:tab w:val="right" w:pos="9026" w:leader="dot"/>
            </w:tabs>
            <w:rPr/>
          </w:pPr>
          <w:hyperlink w:anchor="__RefHeading___Toc1043464_3804643083">
            <w:r>
              <w:rPr>
                <w:webHidden/>
                <w:rStyle w:val="IndexLink"/>
              </w:rPr>
              <w:t>۶</w:t>
            </w:r>
            <w:r>
              <w:rPr>
                <w:rStyle w:val="IndexLink"/>
                <w:rtl w:val="true"/>
              </w:rPr>
              <w:t xml:space="preserve"> </w:t>
            </w:r>
            <w:r>
              <w:rPr>
                <w:rStyle w:val="IndexLink"/>
                <w:rtl w:val="true"/>
              </w:rPr>
              <w:t xml:space="preserve">. </w:t>
            </w:r>
            <w:r>
              <w:rPr>
                <w:rStyle w:val="IndexLink"/>
                <w:rtl w:val="true"/>
              </w:rPr>
              <w:t>الجمع بين العبادة والعمل</w:t>
            </w:r>
            <w:r>
              <w:rPr>
                <w:rStyle w:val="IndexLink"/>
                <w:rtl w:val="true"/>
              </w:rPr>
              <w:tab/>
            </w:r>
            <w:r>
              <w:rPr>
                <w:rStyle w:val="IndexLink"/>
              </w:rPr>
              <w:t>815</w:t>
            </w:r>
          </w:hyperlink>
        </w:p>
        <w:p>
          <w:pPr>
            <w:pStyle w:val="Contents5"/>
            <w:tabs>
              <w:tab w:val="clear" w:pos="7892"/>
              <w:tab w:val="right" w:pos="9026" w:leader="dot"/>
            </w:tabs>
            <w:rPr/>
          </w:pPr>
          <w:hyperlink w:anchor="__RefHeading___Toc1043466_3804643083">
            <w:r>
              <w:rPr>
                <w:webHidden/>
                <w:rStyle w:val="IndexLink"/>
                <w:rtl w:val="true"/>
              </w:rPr>
              <w:t>و ـ إمام المتصدقين</w:t>
            </w:r>
            <w:r>
              <w:rPr>
                <w:rStyle w:val="IndexLink"/>
                <w:rtl w:val="true"/>
              </w:rPr>
              <w:tab/>
            </w:r>
            <w:r>
              <w:rPr>
                <w:rStyle w:val="IndexLink"/>
              </w:rPr>
              <w:t>816</w:t>
            </w:r>
          </w:hyperlink>
        </w:p>
        <w:p>
          <w:pPr>
            <w:pStyle w:val="Contents6"/>
            <w:tabs>
              <w:tab w:val="clear" w:pos="7609"/>
              <w:tab w:val="right" w:pos="9026" w:leader="dot"/>
            </w:tabs>
            <w:rPr/>
          </w:pPr>
          <w:hyperlink w:anchor="__RefHeading___Toc1043468_3804643083">
            <w:r>
              <w:rPr>
                <w:webHidden/>
                <w:rStyle w:val="IndexLink"/>
              </w:rPr>
              <w:t>۱</w:t>
            </w:r>
            <w:r>
              <w:rPr>
                <w:rStyle w:val="IndexLink"/>
                <w:rtl w:val="true"/>
              </w:rPr>
              <w:t xml:space="preserve"> </w:t>
            </w:r>
            <w:r>
              <w:rPr>
                <w:rStyle w:val="IndexLink"/>
                <w:rtl w:val="true"/>
              </w:rPr>
              <w:t xml:space="preserve">. </w:t>
            </w:r>
            <w:r>
              <w:rPr>
                <w:rStyle w:val="IndexLink"/>
                <w:rtl w:val="true"/>
              </w:rPr>
              <w:t>آية ما عمل بها غير الإمام عليه السلام</w:t>
            </w:r>
            <w:r>
              <w:rPr>
                <w:rStyle w:val="IndexLink"/>
                <w:rtl w:val="true"/>
              </w:rPr>
              <w:tab/>
            </w:r>
            <w:r>
              <w:rPr>
                <w:rStyle w:val="IndexLink"/>
              </w:rPr>
              <w:t>816</w:t>
            </w:r>
          </w:hyperlink>
        </w:p>
        <w:p>
          <w:pPr>
            <w:pStyle w:val="Contents6"/>
            <w:tabs>
              <w:tab w:val="clear" w:pos="7609"/>
              <w:tab w:val="right" w:pos="9026" w:leader="dot"/>
            </w:tabs>
            <w:rPr/>
          </w:pPr>
          <w:hyperlink w:anchor="__RefHeading___Toc1043470_3804643083">
            <w:r>
              <w:rPr>
                <w:webHidden/>
                <w:rStyle w:val="IndexLink"/>
              </w:rPr>
              <w:t>۲</w:t>
            </w:r>
            <w:r>
              <w:rPr>
                <w:rStyle w:val="IndexLink"/>
                <w:rtl w:val="true"/>
              </w:rPr>
              <w:t xml:space="preserve"> </w:t>
            </w:r>
            <w:r>
              <w:rPr>
                <w:rStyle w:val="IndexLink"/>
                <w:rtl w:val="true"/>
              </w:rPr>
              <w:t xml:space="preserve">. </w:t>
            </w:r>
            <w:r>
              <w:rPr>
                <w:rStyle w:val="IndexLink"/>
                <w:rtl w:val="true"/>
              </w:rPr>
              <w:t>صدقاته</w:t>
            </w:r>
            <w:r>
              <w:rPr>
                <w:rStyle w:val="IndexLink"/>
                <w:rtl w:val="true"/>
              </w:rPr>
              <w:tab/>
            </w:r>
            <w:r>
              <w:rPr>
                <w:rStyle w:val="IndexLink"/>
              </w:rPr>
              <w:t>816</w:t>
            </w:r>
          </w:hyperlink>
        </w:p>
        <w:p>
          <w:pPr>
            <w:pStyle w:val="Contents5"/>
            <w:tabs>
              <w:tab w:val="clear" w:pos="7892"/>
              <w:tab w:val="right" w:pos="9026" w:leader="dot"/>
            </w:tabs>
            <w:rPr/>
          </w:pPr>
          <w:hyperlink w:anchor="__RefHeading___Toc1043472_3804643083">
            <w:r>
              <w:rPr>
                <w:webHidden/>
                <w:rStyle w:val="IndexLink"/>
                <w:rtl w:val="true"/>
              </w:rPr>
              <w:t xml:space="preserve">الفصل الرابع </w:t>
            </w:r>
            <w:r>
              <w:rPr>
                <w:rStyle w:val="IndexLink"/>
                <w:rtl w:val="true"/>
              </w:rPr>
              <w:t xml:space="preserve">: </w:t>
            </w:r>
            <w:r>
              <w:rPr>
                <w:rStyle w:val="IndexLink"/>
                <w:rtl w:val="true"/>
              </w:rPr>
              <w:t>الخصائص السياسيّة والاجتماعيّة</w:t>
            </w:r>
            <w:r>
              <w:rPr>
                <w:rStyle w:val="IndexLink"/>
                <w:rtl w:val="true"/>
              </w:rPr>
              <w:tab/>
            </w:r>
            <w:r>
              <w:rPr>
                <w:rStyle w:val="IndexLink"/>
              </w:rPr>
              <w:t>818</w:t>
            </w:r>
          </w:hyperlink>
        </w:p>
        <w:p>
          <w:pPr>
            <w:pStyle w:val="Contents6"/>
            <w:tabs>
              <w:tab w:val="clear" w:pos="7609"/>
              <w:tab w:val="right" w:pos="9026" w:leader="dot"/>
            </w:tabs>
            <w:rPr/>
          </w:pPr>
          <w:hyperlink w:anchor="__RefHeading___Toc1043474_3804643083">
            <w:r>
              <w:rPr>
                <w:webHidden/>
                <w:rStyle w:val="IndexLink"/>
                <w:rtl w:val="true"/>
              </w:rPr>
              <w:t>أ ـ الإخاء مع النّبي صلى الله عليه و آله</w:t>
            </w:r>
            <w:r>
              <w:rPr>
                <w:rStyle w:val="IndexLink"/>
                <w:rtl w:val="true"/>
              </w:rPr>
              <w:tab/>
            </w:r>
            <w:r>
              <w:rPr>
                <w:rStyle w:val="IndexLink"/>
              </w:rPr>
              <w:t>818</w:t>
            </w:r>
          </w:hyperlink>
        </w:p>
        <w:p>
          <w:pPr>
            <w:pStyle w:val="Contents6"/>
            <w:tabs>
              <w:tab w:val="clear" w:pos="7609"/>
              <w:tab w:val="right" w:pos="9026" w:leader="dot"/>
            </w:tabs>
            <w:rPr/>
          </w:pPr>
          <w:hyperlink w:anchor="__RefHeading___Toc1043476_3804643083">
            <w:r>
              <w:rPr>
                <w:webHidden/>
                <w:rStyle w:val="IndexLink"/>
                <w:rtl w:val="true"/>
              </w:rPr>
              <w:t>ب ـ مماثلة حقوقه حقوق النّبي صلى الله عليه و آله في مسجده</w:t>
            </w:r>
            <w:r>
              <w:rPr>
                <w:rStyle w:val="IndexLink"/>
                <w:rtl w:val="true"/>
              </w:rPr>
              <w:tab/>
            </w:r>
            <w:r>
              <w:rPr>
                <w:rStyle w:val="IndexLink"/>
              </w:rPr>
              <w:t>818</w:t>
            </w:r>
          </w:hyperlink>
        </w:p>
        <w:p>
          <w:pPr>
            <w:pStyle w:val="Contents6"/>
            <w:tabs>
              <w:tab w:val="clear" w:pos="7609"/>
              <w:tab w:val="right" w:pos="9026" w:leader="dot"/>
            </w:tabs>
            <w:rPr/>
          </w:pPr>
          <w:hyperlink w:anchor="__RefHeading___Toc1043478_3804643083">
            <w:r>
              <w:rPr>
                <w:webHidden/>
                <w:rStyle w:val="IndexLink"/>
                <w:rtl w:val="true"/>
              </w:rPr>
              <w:t>ج ـ المظلوميّة بعد النّبي صلى الله عليه و آله</w:t>
            </w:r>
            <w:r>
              <w:rPr>
                <w:rStyle w:val="IndexLink"/>
                <w:rtl w:val="true"/>
              </w:rPr>
              <w:tab/>
            </w:r>
            <w:r>
              <w:rPr>
                <w:rStyle w:val="IndexLink"/>
              </w:rPr>
              <w:t>819</w:t>
            </w:r>
          </w:hyperlink>
        </w:p>
        <w:p>
          <w:pPr>
            <w:pStyle w:val="Contents5"/>
            <w:tabs>
              <w:tab w:val="clear" w:pos="7892"/>
              <w:tab w:val="right" w:pos="9026" w:leader="dot"/>
            </w:tabs>
            <w:rPr/>
          </w:pPr>
          <w:hyperlink w:anchor="__RefHeading___Toc1043480_3804643083">
            <w:r>
              <w:rPr>
                <w:webHidden/>
                <w:rStyle w:val="IndexLink"/>
                <w:rtl w:val="true"/>
              </w:rPr>
              <w:t xml:space="preserve">الفصل الخامس </w:t>
            </w:r>
            <w:r>
              <w:rPr>
                <w:rStyle w:val="IndexLink"/>
                <w:rtl w:val="true"/>
              </w:rPr>
              <w:t xml:space="preserve">: </w:t>
            </w:r>
            <w:r>
              <w:rPr>
                <w:rStyle w:val="IndexLink"/>
                <w:rtl w:val="true"/>
              </w:rPr>
              <w:t>الخصائص الحربيّة</w:t>
            </w:r>
            <w:r>
              <w:rPr>
                <w:rStyle w:val="IndexLink"/>
                <w:rtl w:val="true"/>
              </w:rPr>
              <w:tab/>
            </w:r>
            <w:r>
              <w:rPr>
                <w:rStyle w:val="IndexLink"/>
              </w:rPr>
              <w:t>820</w:t>
            </w:r>
          </w:hyperlink>
        </w:p>
        <w:p>
          <w:pPr>
            <w:pStyle w:val="Contents6"/>
            <w:tabs>
              <w:tab w:val="clear" w:pos="7609"/>
              <w:tab w:val="right" w:pos="9026" w:leader="dot"/>
            </w:tabs>
            <w:rPr/>
          </w:pPr>
          <w:hyperlink w:anchor="__RefHeading___Toc1043482_3804643083">
            <w:r>
              <w:rPr>
                <w:webHidden/>
                <w:rStyle w:val="IndexLink"/>
                <w:rtl w:val="true"/>
              </w:rPr>
              <w:t>أ ـ أشجع النّاس قلبا</w:t>
            </w:r>
            <w:r>
              <w:rPr>
                <w:rStyle w:val="IndexLink"/>
                <w:rtl w:val="true"/>
              </w:rPr>
              <w:tab/>
            </w:r>
            <w:r>
              <w:rPr>
                <w:rStyle w:val="IndexLink"/>
              </w:rPr>
              <w:t>820</w:t>
            </w:r>
          </w:hyperlink>
        </w:p>
        <w:p>
          <w:pPr>
            <w:pStyle w:val="Contents6"/>
            <w:tabs>
              <w:tab w:val="clear" w:pos="7609"/>
              <w:tab w:val="right" w:pos="9026" w:leader="dot"/>
            </w:tabs>
            <w:rPr/>
          </w:pPr>
          <w:hyperlink w:anchor="__RefHeading___Toc1043484_3804643083">
            <w:r>
              <w:rPr>
                <w:webHidden/>
                <w:rStyle w:val="IndexLink"/>
                <w:rtl w:val="true"/>
              </w:rPr>
              <w:t>ب ـ ما رئي محراب مثله</w:t>
            </w:r>
            <w:r>
              <w:rPr>
                <w:rStyle w:val="IndexLink"/>
                <w:rtl w:val="true"/>
              </w:rPr>
              <w:tab/>
            </w:r>
            <w:r>
              <w:rPr>
                <w:rStyle w:val="IndexLink"/>
              </w:rPr>
              <w:t>821</w:t>
            </w:r>
          </w:hyperlink>
        </w:p>
        <w:p>
          <w:pPr>
            <w:pStyle w:val="Contents6"/>
            <w:tabs>
              <w:tab w:val="clear" w:pos="7609"/>
              <w:tab w:val="right" w:pos="9026" w:leader="dot"/>
            </w:tabs>
            <w:rPr/>
          </w:pPr>
          <w:hyperlink w:anchor="__RefHeading___Toc1043486_3804643083">
            <w:r>
              <w:rPr>
                <w:webHidden/>
                <w:rStyle w:val="IndexLink"/>
                <w:rtl w:val="true"/>
              </w:rPr>
              <w:t>ج ـ مع النّبي صلى الله عليه و آله في جميع حروبه</w:t>
            </w:r>
            <w:r>
              <w:rPr>
                <w:rStyle w:val="IndexLink"/>
                <w:rtl w:val="true"/>
              </w:rPr>
              <w:tab/>
            </w:r>
            <w:r>
              <w:rPr>
                <w:rStyle w:val="IndexLink"/>
              </w:rPr>
              <w:t>822</w:t>
            </w:r>
          </w:hyperlink>
        </w:p>
        <w:p>
          <w:pPr>
            <w:pStyle w:val="Contents6"/>
            <w:tabs>
              <w:tab w:val="clear" w:pos="7609"/>
              <w:tab w:val="right" w:pos="9026" w:leader="dot"/>
            </w:tabs>
            <w:rPr/>
          </w:pPr>
          <w:hyperlink w:anchor="__RefHeading___Toc1043488_3804643083">
            <w:r>
              <w:rPr>
                <w:webHidden/>
                <w:rStyle w:val="IndexLink"/>
                <w:rtl w:val="true"/>
              </w:rPr>
              <w:t>د ـ صاحب راية النّبي صلى الله عليه و آله</w:t>
            </w:r>
            <w:r>
              <w:rPr>
                <w:rStyle w:val="IndexLink"/>
                <w:rtl w:val="true"/>
              </w:rPr>
              <w:tab/>
            </w:r>
            <w:r>
              <w:rPr>
                <w:rStyle w:val="IndexLink"/>
              </w:rPr>
              <w:t>822</w:t>
            </w:r>
          </w:hyperlink>
        </w:p>
        <w:p>
          <w:pPr>
            <w:pStyle w:val="Contents2"/>
            <w:tabs>
              <w:tab w:val="clear" w:pos="8743"/>
              <w:tab w:val="right" w:pos="9026" w:leader="dot"/>
            </w:tabs>
            <w:rPr/>
          </w:pPr>
          <w:hyperlink w:anchor="__RefHeading___Toc1043490_3804643083">
            <w:r>
              <w:rPr>
                <w:webHidden/>
                <w:rStyle w:val="IndexLink"/>
                <w:rtl w:val="true"/>
              </w:rPr>
              <w:t xml:space="preserve">القسم الحادي عشر </w:t>
            </w:r>
            <w:r>
              <w:rPr>
                <w:rStyle w:val="IndexLink"/>
                <w:rtl w:val="true"/>
              </w:rPr>
              <w:t xml:space="preserve">: </w:t>
            </w:r>
            <w:r>
              <w:rPr>
                <w:rStyle w:val="IndexLink"/>
                <w:rtl w:val="true"/>
              </w:rPr>
              <w:t>علوم الإمام عليّ عليه السلام</w:t>
            </w:r>
            <w:r>
              <w:rPr>
                <w:rStyle w:val="IndexLink"/>
                <w:rtl w:val="true"/>
              </w:rPr>
              <w:tab/>
            </w:r>
            <w:r>
              <w:rPr>
                <w:rStyle w:val="IndexLink"/>
              </w:rPr>
              <w:t>824</w:t>
            </w:r>
          </w:hyperlink>
        </w:p>
        <w:p>
          <w:pPr>
            <w:pStyle w:val="Contents3"/>
            <w:tabs>
              <w:tab w:val="clear" w:pos="8459"/>
              <w:tab w:val="right" w:pos="9026" w:leader="dot"/>
            </w:tabs>
            <w:rPr/>
          </w:pPr>
          <w:hyperlink w:anchor="__RefHeading___Toc1043492_3804643083">
            <w:r>
              <w:rPr>
                <w:webHidden/>
                <w:rStyle w:val="IndexLink"/>
                <w:rtl w:val="true"/>
              </w:rPr>
              <w:t>اشاره</w:t>
            </w:r>
            <w:r>
              <w:rPr>
                <w:rStyle w:val="IndexLink"/>
                <w:rtl w:val="true"/>
              </w:rPr>
              <w:tab/>
            </w:r>
            <w:r>
              <w:rPr>
                <w:rStyle w:val="IndexLink"/>
              </w:rPr>
              <w:t>824</w:t>
            </w:r>
          </w:hyperlink>
        </w:p>
        <w:p>
          <w:pPr>
            <w:pStyle w:val="Contents3"/>
            <w:tabs>
              <w:tab w:val="clear" w:pos="8459"/>
              <w:tab w:val="right" w:pos="9026" w:leader="dot"/>
            </w:tabs>
            <w:rPr/>
          </w:pPr>
          <w:hyperlink w:anchor="__RefHeading___Toc1043494_3804643083">
            <w:r>
              <w:rPr>
                <w:webHidden/>
                <w:rStyle w:val="IndexLink"/>
                <w:rtl w:val="true"/>
              </w:rPr>
              <w:t>المدخل</w:t>
            </w:r>
            <w:r>
              <w:rPr>
                <w:rStyle w:val="IndexLink"/>
                <w:rtl w:val="true"/>
              </w:rPr>
              <w:tab/>
            </w:r>
            <w:r>
              <w:rPr>
                <w:rStyle w:val="IndexLink"/>
              </w:rPr>
              <w:t>826</w:t>
            </w:r>
          </w:hyperlink>
        </w:p>
        <w:p>
          <w:pPr>
            <w:pStyle w:val="Contents3"/>
            <w:tabs>
              <w:tab w:val="clear" w:pos="8459"/>
              <w:tab w:val="right" w:pos="9026" w:leader="dot"/>
            </w:tabs>
            <w:rPr/>
          </w:pPr>
          <w:hyperlink w:anchor="__RefHeading___Toc1043496_3804643083">
            <w:r>
              <w:rPr>
                <w:webHidden/>
                <w:rStyle w:val="IndexLink"/>
                <w:rtl w:val="true"/>
              </w:rPr>
              <w:t xml:space="preserve">الفصل الأوّل </w:t>
            </w:r>
            <w:r>
              <w:rPr>
                <w:rStyle w:val="IndexLink"/>
                <w:rtl w:val="true"/>
              </w:rPr>
              <w:t xml:space="preserve">: </w:t>
            </w:r>
            <w:r>
              <w:rPr>
                <w:rStyle w:val="IndexLink"/>
                <w:rtl w:val="true"/>
              </w:rPr>
              <w:t>التعلّم في مدرسة النبيّ صلى الله عليه و آله</w:t>
            </w:r>
            <w:r>
              <w:rPr>
                <w:rStyle w:val="IndexLink"/>
                <w:rtl w:val="true"/>
              </w:rPr>
              <w:tab/>
            </w:r>
            <w:r>
              <w:rPr>
                <w:rStyle w:val="IndexLink"/>
              </w:rPr>
              <w:t>829</w:t>
            </w:r>
          </w:hyperlink>
        </w:p>
        <w:p>
          <w:pPr>
            <w:pStyle w:val="Contents4"/>
            <w:tabs>
              <w:tab w:val="clear" w:pos="8176"/>
              <w:tab w:val="right" w:pos="9026" w:leader="dot"/>
            </w:tabs>
            <w:rPr/>
          </w:pPr>
          <w:hyperlink w:anchor="__RefHeading___Toc1043498_3804643083">
            <w:r>
              <w:rPr>
                <w:webHidden/>
                <w:rStyle w:val="IndexLink"/>
                <w:rtl w:val="true"/>
              </w:rPr>
              <w:t>أ ـ شدّة اهتمام النّبي صلى الله عليه و آله بتعليمه</w:t>
            </w:r>
            <w:r>
              <w:rPr>
                <w:rStyle w:val="IndexLink"/>
                <w:rtl w:val="true"/>
              </w:rPr>
              <w:tab/>
            </w:r>
            <w:r>
              <w:rPr>
                <w:rStyle w:val="IndexLink"/>
              </w:rPr>
              <w:t>829</w:t>
            </w:r>
          </w:hyperlink>
        </w:p>
        <w:p>
          <w:pPr>
            <w:pStyle w:val="Contents4"/>
            <w:tabs>
              <w:tab w:val="clear" w:pos="8176"/>
              <w:tab w:val="right" w:pos="9026" w:leader="dot"/>
            </w:tabs>
            <w:rPr/>
          </w:pPr>
          <w:hyperlink w:anchor="__RefHeading___Toc1043500_3804643083">
            <w:r>
              <w:rPr>
                <w:webHidden/>
                <w:rStyle w:val="IndexLink"/>
                <w:rtl w:val="true"/>
              </w:rPr>
              <w:t>ب ـ علّمه ألف باب</w:t>
            </w:r>
            <w:r>
              <w:rPr>
                <w:rStyle w:val="IndexLink"/>
                <w:rtl w:val="true"/>
              </w:rPr>
              <w:tab/>
            </w:r>
            <w:r>
              <w:rPr>
                <w:rStyle w:val="IndexLink"/>
              </w:rPr>
              <w:t>830</w:t>
            </w:r>
          </w:hyperlink>
        </w:p>
        <w:p>
          <w:pPr>
            <w:pStyle w:val="Contents4"/>
            <w:tabs>
              <w:tab w:val="clear" w:pos="8176"/>
              <w:tab w:val="right" w:pos="9026" w:leader="dot"/>
            </w:tabs>
            <w:rPr/>
          </w:pPr>
          <w:hyperlink w:anchor="__RefHeading___Toc1043502_3804643083">
            <w:r>
              <w:rPr>
                <w:webHidden/>
                <w:rStyle w:val="IndexLink"/>
                <w:rtl w:val="true"/>
              </w:rPr>
              <w:t>ج ـ إملاء النّبي صلى الله عليه و آله وكتابة عليٍّ عليه السلام</w:t>
            </w:r>
            <w:r>
              <w:rPr>
                <w:rStyle w:val="IndexLink"/>
                <w:rtl w:val="true"/>
              </w:rPr>
              <w:tab/>
            </w:r>
            <w:r>
              <w:rPr>
                <w:rStyle w:val="IndexLink"/>
              </w:rPr>
              <w:t>830</w:t>
            </w:r>
          </w:hyperlink>
        </w:p>
        <w:p>
          <w:pPr>
            <w:pStyle w:val="Contents3"/>
            <w:tabs>
              <w:tab w:val="clear" w:pos="8459"/>
              <w:tab w:val="right" w:pos="9026" w:leader="dot"/>
            </w:tabs>
            <w:rPr/>
          </w:pPr>
          <w:hyperlink w:anchor="__RefHeading___Toc1043504_3804643083">
            <w:r>
              <w:rPr>
                <w:webHidden/>
                <w:rStyle w:val="IndexLink"/>
                <w:rtl w:val="true"/>
              </w:rPr>
              <w:t xml:space="preserve">الفصل الثاني </w:t>
            </w:r>
            <w:r>
              <w:rPr>
                <w:rStyle w:val="IndexLink"/>
                <w:rtl w:val="true"/>
              </w:rPr>
              <w:t xml:space="preserve">: </w:t>
            </w:r>
            <w:r>
              <w:rPr>
                <w:rStyle w:val="IndexLink"/>
                <w:rtl w:val="true"/>
              </w:rPr>
              <w:t>المنزلة العلميّة</w:t>
            </w:r>
            <w:r>
              <w:rPr>
                <w:rStyle w:val="IndexLink"/>
                <w:rtl w:val="true"/>
              </w:rPr>
              <w:tab/>
            </w:r>
            <w:r>
              <w:rPr>
                <w:rStyle w:val="IndexLink"/>
              </w:rPr>
              <w:t>832</w:t>
            </w:r>
          </w:hyperlink>
        </w:p>
        <w:p>
          <w:pPr>
            <w:pStyle w:val="Contents4"/>
            <w:tabs>
              <w:tab w:val="clear" w:pos="8176"/>
              <w:tab w:val="right" w:pos="9026" w:leader="dot"/>
            </w:tabs>
            <w:rPr/>
          </w:pPr>
          <w:hyperlink w:anchor="__RefHeading___Toc1043506_3804643083">
            <w:r>
              <w:rPr>
                <w:webHidden/>
                <w:rStyle w:val="IndexLink"/>
                <w:rtl w:val="true"/>
              </w:rPr>
              <w:t>أ ـ باب علم النّبي صلى الله عليه و آله</w:t>
            </w:r>
            <w:r>
              <w:rPr>
                <w:rStyle w:val="IndexLink"/>
                <w:rtl w:val="true"/>
              </w:rPr>
              <w:tab/>
            </w:r>
            <w:r>
              <w:rPr>
                <w:rStyle w:val="IndexLink"/>
              </w:rPr>
              <w:t>832</w:t>
            </w:r>
          </w:hyperlink>
        </w:p>
        <w:p>
          <w:pPr>
            <w:pStyle w:val="Contents4"/>
            <w:tabs>
              <w:tab w:val="clear" w:pos="8176"/>
              <w:tab w:val="right" w:pos="9026" w:leader="dot"/>
            </w:tabs>
            <w:rPr/>
          </w:pPr>
          <w:hyperlink w:anchor="__RefHeading___Toc1043508_3804643083">
            <w:r>
              <w:rPr>
                <w:webHidden/>
                <w:rStyle w:val="IndexLink"/>
                <w:rtl w:val="true"/>
              </w:rPr>
              <w:t>ب ـ خازن علم النّبي صلى الله عليه و آله</w:t>
            </w:r>
            <w:r>
              <w:rPr>
                <w:rStyle w:val="IndexLink"/>
                <w:rtl w:val="true"/>
              </w:rPr>
              <w:tab/>
            </w:r>
            <w:r>
              <w:rPr>
                <w:rStyle w:val="IndexLink"/>
              </w:rPr>
              <w:t>832</w:t>
            </w:r>
          </w:hyperlink>
        </w:p>
        <w:p>
          <w:pPr>
            <w:pStyle w:val="Contents4"/>
            <w:tabs>
              <w:tab w:val="clear" w:pos="8176"/>
              <w:tab w:val="right" w:pos="9026" w:leader="dot"/>
            </w:tabs>
            <w:rPr/>
          </w:pPr>
          <w:hyperlink w:anchor="__RefHeading___Toc1043510_3804643083">
            <w:r>
              <w:rPr>
                <w:webHidden/>
                <w:rStyle w:val="IndexLink"/>
                <w:rtl w:val="true"/>
              </w:rPr>
              <w:t>ج ـ أعلم الاُمّة</w:t>
            </w:r>
            <w:r>
              <w:rPr>
                <w:rStyle w:val="IndexLink"/>
                <w:rtl w:val="true"/>
              </w:rPr>
              <w:tab/>
            </w:r>
            <w:r>
              <w:rPr>
                <w:rStyle w:val="IndexLink"/>
              </w:rPr>
              <w:t>833</w:t>
            </w:r>
          </w:hyperlink>
        </w:p>
        <w:p>
          <w:pPr>
            <w:pStyle w:val="Contents4"/>
            <w:tabs>
              <w:tab w:val="clear" w:pos="8176"/>
              <w:tab w:val="right" w:pos="9026" w:leader="dot"/>
            </w:tabs>
            <w:rPr/>
          </w:pPr>
          <w:hyperlink w:anchor="__RefHeading___Toc1043512_3804643083">
            <w:r>
              <w:rPr>
                <w:webHidden/>
                <w:rStyle w:val="IndexLink"/>
                <w:rtl w:val="true"/>
              </w:rPr>
              <w:t>د ـ لم ينس ما سمعه</w:t>
            </w:r>
            <w:r>
              <w:rPr>
                <w:rStyle w:val="IndexLink"/>
                <w:rtl w:val="true"/>
              </w:rPr>
              <w:tab/>
            </w:r>
            <w:r>
              <w:rPr>
                <w:rStyle w:val="IndexLink"/>
              </w:rPr>
              <w:t>833</w:t>
            </w:r>
          </w:hyperlink>
        </w:p>
        <w:p>
          <w:pPr>
            <w:pStyle w:val="Contents4"/>
            <w:tabs>
              <w:tab w:val="clear" w:pos="8176"/>
              <w:tab w:val="right" w:pos="9026" w:leader="dot"/>
            </w:tabs>
            <w:rPr/>
          </w:pPr>
          <w:hyperlink w:anchor="__RefHeading___Toc1043514_3804643083">
            <w:r>
              <w:rPr>
                <w:webHidden/>
                <w:rStyle w:val="IndexLink"/>
                <w:rtl w:val="true"/>
              </w:rPr>
              <w:t>ه ـ لم يجد حملة لعلمه</w:t>
            </w:r>
            <w:r>
              <w:rPr>
                <w:rStyle w:val="IndexLink"/>
                <w:rtl w:val="true"/>
              </w:rPr>
              <w:tab/>
            </w:r>
            <w:r>
              <w:rPr>
                <w:rStyle w:val="IndexLink"/>
              </w:rPr>
              <w:t>833</w:t>
            </w:r>
          </w:hyperlink>
        </w:p>
        <w:p>
          <w:pPr>
            <w:pStyle w:val="Contents3"/>
            <w:tabs>
              <w:tab w:val="clear" w:pos="8459"/>
              <w:tab w:val="right" w:pos="9026" w:leader="dot"/>
            </w:tabs>
            <w:rPr/>
          </w:pPr>
          <w:hyperlink w:anchor="__RefHeading___Toc1043516_3804643083">
            <w:r>
              <w:rPr>
                <w:webHidden/>
                <w:rStyle w:val="IndexLink"/>
                <w:rtl w:val="true"/>
              </w:rPr>
              <w:t xml:space="preserve">الفصل الثالث </w:t>
            </w:r>
            <w:r>
              <w:rPr>
                <w:rStyle w:val="IndexLink"/>
                <w:rtl w:val="true"/>
              </w:rPr>
              <w:t xml:space="preserve">: </w:t>
            </w:r>
            <w:r>
              <w:rPr>
                <w:rStyle w:val="IndexLink"/>
                <w:rtl w:val="true"/>
              </w:rPr>
              <w:t>أنواع علومه</w:t>
            </w:r>
            <w:r>
              <w:rPr>
                <w:rStyle w:val="IndexLink"/>
                <w:rtl w:val="true"/>
              </w:rPr>
              <w:tab/>
            </w:r>
            <w:r>
              <w:rPr>
                <w:rStyle w:val="IndexLink"/>
              </w:rPr>
              <w:t>834</w:t>
            </w:r>
          </w:hyperlink>
        </w:p>
        <w:p>
          <w:pPr>
            <w:pStyle w:val="Contents4"/>
            <w:tabs>
              <w:tab w:val="clear" w:pos="8176"/>
              <w:tab w:val="right" w:pos="9026" w:leader="dot"/>
            </w:tabs>
            <w:rPr/>
          </w:pPr>
          <w:hyperlink w:anchor="__RefHeading___Toc1043518_3804643083">
            <w:r>
              <w:rPr>
                <w:webHidden/>
                <w:rStyle w:val="IndexLink"/>
                <w:rtl w:val="true"/>
              </w:rPr>
              <w:t>أ ـ علم الكتاب</w:t>
            </w:r>
            <w:r>
              <w:rPr>
                <w:rStyle w:val="IndexLink"/>
                <w:rtl w:val="true"/>
              </w:rPr>
              <w:tab/>
            </w:r>
            <w:r>
              <w:rPr>
                <w:rStyle w:val="IndexLink"/>
              </w:rPr>
              <w:t>834</w:t>
            </w:r>
          </w:hyperlink>
        </w:p>
        <w:p>
          <w:pPr>
            <w:pStyle w:val="Contents4"/>
            <w:tabs>
              <w:tab w:val="clear" w:pos="8176"/>
              <w:tab w:val="right" w:pos="9026" w:leader="dot"/>
            </w:tabs>
            <w:rPr/>
          </w:pPr>
          <w:hyperlink w:anchor="__RefHeading___Toc1043520_3804643083">
            <w:r>
              <w:rPr>
                <w:webHidden/>
                <w:rStyle w:val="IndexLink"/>
                <w:rtl w:val="true"/>
              </w:rPr>
              <w:t>ب ـ علم القرآن</w:t>
            </w:r>
            <w:r>
              <w:rPr>
                <w:rStyle w:val="IndexLink"/>
                <w:rtl w:val="true"/>
              </w:rPr>
              <w:tab/>
            </w:r>
            <w:r>
              <w:rPr>
                <w:rStyle w:val="IndexLink"/>
              </w:rPr>
              <w:t>834</w:t>
            </w:r>
          </w:hyperlink>
        </w:p>
        <w:p>
          <w:pPr>
            <w:pStyle w:val="Contents4"/>
            <w:tabs>
              <w:tab w:val="clear" w:pos="8176"/>
              <w:tab w:val="right" w:pos="9026" w:leader="dot"/>
            </w:tabs>
            <w:rPr/>
          </w:pPr>
          <w:hyperlink w:anchor="__RefHeading___Toc1043522_3804643083">
            <w:r>
              <w:rPr>
                <w:webHidden/>
                <w:rStyle w:val="IndexLink"/>
                <w:rtl w:val="true"/>
              </w:rPr>
              <w:t>ج ـ علم الدّين</w:t>
            </w:r>
            <w:r>
              <w:rPr>
                <w:rStyle w:val="IndexLink"/>
                <w:rtl w:val="true"/>
              </w:rPr>
              <w:tab/>
            </w:r>
            <w:r>
              <w:rPr>
                <w:rStyle w:val="IndexLink"/>
              </w:rPr>
              <w:t>834</w:t>
            </w:r>
          </w:hyperlink>
        </w:p>
        <w:p>
          <w:pPr>
            <w:pStyle w:val="Contents4"/>
            <w:tabs>
              <w:tab w:val="clear" w:pos="8176"/>
              <w:tab w:val="right" w:pos="9026" w:leader="dot"/>
            </w:tabs>
            <w:rPr/>
          </w:pPr>
          <w:hyperlink w:anchor="__RefHeading___Toc1043524_3804643083">
            <w:r>
              <w:rPr>
                <w:webHidden/>
                <w:rStyle w:val="IndexLink"/>
                <w:rtl w:val="true"/>
              </w:rPr>
              <w:t>د ـ علم الشّرائع</w:t>
            </w:r>
            <w:r>
              <w:rPr>
                <w:rStyle w:val="IndexLink"/>
                <w:rtl w:val="true"/>
              </w:rPr>
              <w:tab/>
            </w:r>
            <w:r>
              <w:rPr>
                <w:rStyle w:val="IndexLink"/>
              </w:rPr>
              <w:t>835</w:t>
            </w:r>
          </w:hyperlink>
        </w:p>
        <w:p>
          <w:pPr>
            <w:pStyle w:val="Contents4"/>
            <w:tabs>
              <w:tab w:val="clear" w:pos="8176"/>
              <w:tab w:val="right" w:pos="9026" w:leader="dot"/>
            </w:tabs>
            <w:rPr/>
          </w:pPr>
          <w:hyperlink w:anchor="__RefHeading___Toc1043526_3804643083">
            <w:r>
              <w:rPr>
                <w:webHidden/>
                <w:rStyle w:val="IndexLink"/>
                <w:rtl w:val="true"/>
              </w:rPr>
              <w:t>ه ـ علم البلايا والمنايا</w:t>
            </w:r>
            <w:r>
              <w:rPr>
                <w:rStyle w:val="IndexLink"/>
                <w:rtl w:val="true"/>
              </w:rPr>
              <w:tab/>
            </w:r>
            <w:r>
              <w:rPr>
                <w:rStyle w:val="IndexLink"/>
              </w:rPr>
              <w:t>835</w:t>
            </w:r>
          </w:hyperlink>
        </w:p>
        <w:p>
          <w:pPr>
            <w:pStyle w:val="Contents4"/>
            <w:tabs>
              <w:tab w:val="clear" w:pos="8176"/>
              <w:tab w:val="right" w:pos="9026" w:leader="dot"/>
            </w:tabs>
            <w:rPr/>
          </w:pPr>
          <w:hyperlink w:anchor="__RefHeading___Toc1043528_3804643083">
            <w:r>
              <w:rPr>
                <w:webHidden/>
                <w:rStyle w:val="IndexLink"/>
                <w:rtl w:val="true"/>
              </w:rPr>
              <w:t>و ـ علم ما كان وما يكون</w:t>
            </w:r>
            <w:r>
              <w:rPr>
                <w:rStyle w:val="IndexLink"/>
                <w:rtl w:val="true"/>
              </w:rPr>
              <w:tab/>
            </w:r>
            <w:r>
              <w:rPr>
                <w:rStyle w:val="IndexLink"/>
              </w:rPr>
              <w:t>835</w:t>
            </w:r>
          </w:hyperlink>
        </w:p>
        <w:p>
          <w:pPr>
            <w:pStyle w:val="Contents2"/>
            <w:tabs>
              <w:tab w:val="clear" w:pos="8743"/>
              <w:tab w:val="right" w:pos="9026" w:leader="dot"/>
            </w:tabs>
            <w:rPr/>
          </w:pPr>
          <w:hyperlink w:anchor="__RefHeading___Toc1043530_3804643083">
            <w:r>
              <w:rPr>
                <w:webHidden/>
                <w:rStyle w:val="IndexLink"/>
                <w:rtl w:val="true"/>
              </w:rPr>
              <w:t xml:space="preserve">القسم الثاني عشر </w:t>
            </w:r>
            <w:r>
              <w:rPr>
                <w:rStyle w:val="IndexLink"/>
                <w:rtl w:val="true"/>
              </w:rPr>
              <w:t xml:space="preserve">: </w:t>
            </w:r>
            <w:r>
              <w:rPr>
                <w:rStyle w:val="IndexLink"/>
                <w:rtl w:val="true"/>
              </w:rPr>
              <w:t>قضايا الإمام عليّ عليه السلام</w:t>
            </w:r>
            <w:r>
              <w:rPr>
                <w:rStyle w:val="IndexLink"/>
                <w:rtl w:val="true"/>
              </w:rPr>
              <w:tab/>
            </w:r>
            <w:r>
              <w:rPr>
                <w:rStyle w:val="IndexLink"/>
              </w:rPr>
              <w:t>836</w:t>
            </w:r>
          </w:hyperlink>
        </w:p>
        <w:p>
          <w:pPr>
            <w:pStyle w:val="Contents3"/>
            <w:tabs>
              <w:tab w:val="clear" w:pos="8459"/>
              <w:tab w:val="right" w:pos="9026" w:leader="dot"/>
            </w:tabs>
            <w:rPr/>
          </w:pPr>
          <w:hyperlink w:anchor="__RefHeading___Toc1043532_3804643083">
            <w:r>
              <w:rPr>
                <w:webHidden/>
                <w:rStyle w:val="IndexLink"/>
                <w:rtl w:val="true"/>
              </w:rPr>
              <w:t>اشاره</w:t>
            </w:r>
            <w:r>
              <w:rPr>
                <w:rStyle w:val="IndexLink"/>
                <w:rtl w:val="true"/>
              </w:rPr>
              <w:tab/>
            </w:r>
            <w:r>
              <w:rPr>
                <w:rStyle w:val="IndexLink"/>
              </w:rPr>
              <w:t>836</w:t>
            </w:r>
          </w:hyperlink>
        </w:p>
        <w:p>
          <w:pPr>
            <w:pStyle w:val="Contents3"/>
            <w:tabs>
              <w:tab w:val="clear" w:pos="8459"/>
              <w:tab w:val="right" w:pos="9026" w:leader="dot"/>
            </w:tabs>
            <w:rPr/>
          </w:pPr>
          <w:hyperlink w:anchor="__RefHeading___Toc1043534_3804643083">
            <w:r>
              <w:rPr>
                <w:webHidden/>
                <w:rStyle w:val="IndexLink"/>
                <w:rtl w:val="true"/>
              </w:rPr>
              <w:t xml:space="preserve">الفصل الأوّل </w:t>
            </w:r>
            <w:r>
              <w:rPr>
                <w:rStyle w:val="IndexLink"/>
                <w:rtl w:val="true"/>
              </w:rPr>
              <w:t xml:space="preserve">: </w:t>
            </w:r>
            <w:r>
              <w:rPr>
                <w:rStyle w:val="IndexLink"/>
                <w:rtl w:val="true"/>
              </w:rPr>
              <w:t>نظرة عامّة</w:t>
            </w:r>
            <w:r>
              <w:rPr>
                <w:rStyle w:val="IndexLink"/>
                <w:rtl w:val="true"/>
              </w:rPr>
              <w:tab/>
            </w:r>
            <w:r>
              <w:rPr>
                <w:rStyle w:val="IndexLink"/>
              </w:rPr>
              <w:t>838</w:t>
            </w:r>
          </w:hyperlink>
        </w:p>
        <w:p>
          <w:pPr>
            <w:pStyle w:val="Contents3"/>
            <w:tabs>
              <w:tab w:val="clear" w:pos="8459"/>
              <w:tab w:val="right" w:pos="9026" w:leader="dot"/>
            </w:tabs>
            <w:rPr/>
          </w:pPr>
          <w:hyperlink w:anchor="__RefHeading___Toc1043536_3804643083">
            <w:r>
              <w:rPr>
                <w:webHidden/>
                <w:rStyle w:val="IndexLink"/>
                <w:rtl w:val="true"/>
              </w:rPr>
              <w:t xml:space="preserve">الفصل الثاني </w:t>
            </w:r>
            <w:r>
              <w:rPr>
                <w:rStyle w:val="IndexLink"/>
                <w:rtl w:val="true"/>
              </w:rPr>
              <w:t xml:space="preserve">: </w:t>
            </w:r>
            <w:r>
              <w:rPr>
                <w:rStyle w:val="IndexLink"/>
                <w:rtl w:val="true"/>
              </w:rPr>
              <w:t>نماذج من أقضيته في عصر النّبيّ صلى الله عليه و آله</w:t>
            </w:r>
            <w:r>
              <w:rPr>
                <w:rStyle w:val="IndexLink"/>
                <w:rtl w:val="true"/>
              </w:rPr>
              <w:tab/>
            </w:r>
            <w:r>
              <w:rPr>
                <w:rStyle w:val="IndexLink"/>
              </w:rPr>
              <w:t>839</w:t>
            </w:r>
          </w:hyperlink>
        </w:p>
        <w:p>
          <w:pPr>
            <w:pStyle w:val="Contents4"/>
            <w:tabs>
              <w:tab w:val="clear" w:pos="8176"/>
              <w:tab w:val="right" w:pos="9026" w:leader="dot"/>
            </w:tabs>
            <w:rPr/>
          </w:pPr>
          <w:hyperlink w:anchor="__RefHeading___Toc1043538_3804643083">
            <w:r>
              <w:rPr>
                <w:webHidden/>
                <w:rStyle w:val="IndexLink"/>
                <w:rtl w:val="true"/>
              </w:rPr>
              <w:t>أ ـ قتلى زبْية الأسد</w:t>
            </w:r>
            <w:r>
              <w:rPr>
                <w:rStyle w:val="IndexLink"/>
                <w:rtl w:val="true"/>
              </w:rPr>
              <w:tab/>
            </w:r>
            <w:r>
              <w:rPr>
                <w:rStyle w:val="IndexLink"/>
              </w:rPr>
              <w:t>839</w:t>
            </w:r>
          </w:hyperlink>
        </w:p>
        <w:p>
          <w:pPr>
            <w:pStyle w:val="Contents4"/>
            <w:tabs>
              <w:tab w:val="clear" w:pos="8176"/>
              <w:tab w:val="right" w:pos="9026" w:leader="dot"/>
            </w:tabs>
            <w:rPr/>
          </w:pPr>
          <w:hyperlink w:anchor="__RefHeading___Toc1043540_3804643083">
            <w:r>
              <w:rPr>
                <w:webHidden/>
                <w:rStyle w:val="IndexLink"/>
                <w:rtl w:val="true"/>
              </w:rPr>
              <w:t>ب ـ ثور رجل قتل حمار الآخر</w:t>
            </w:r>
            <w:r>
              <w:rPr>
                <w:rStyle w:val="IndexLink"/>
                <w:rtl w:val="true"/>
              </w:rPr>
              <w:tab/>
            </w:r>
            <w:r>
              <w:rPr>
                <w:rStyle w:val="IndexLink"/>
              </w:rPr>
              <w:t>839</w:t>
            </w:r>
          </w:hyperlink>
        </w:p>
        <w:p>
          <w:pPr>
            <w:pStyle w:val="Contents4"/>
            <w:tabs>
              <w:tab w:val="clear" w:pos="8176"/>
              <w:tab w:val="right" w:pos="9026" w:leader="dot"/>
            </w:tabs>
            <w:rPr/>
          </w:pPr>
          <w:hyperlink w:anchor="__RefHeading___Toc1043542_3804643083">
            <w:r>
              <w:rPr>
                <w:webHidden/>
                <w:rStyle w:val="IndexLink"/>
                <w:rtl w:val="true"/>
              </w:rPr>
              <w:t>ج ـ رجل شرب الخمر جاهلا بحرمته</w:t>
            </w:r>
            <w:r>
              <w:rPr>
                <w:rStyle w:val="IndexLink"/>
                <w:rtl w:val="true"/>
              </w:rPr>
              <w:tab/>
            </w:r>
            <w:r>
              <w:rPr>
                <w:rStyle w:val="IndexLink"/>
              </w:rPr>
              <w:t>840</w:t>
            </w:r>
          </w:hyperlink>
        </w:p>
        <w:p>
          <w:pPr>
            <w:pStyle w:val="Contents4"/>
            <w:tabs>
              <w:tab w:val="clear" w:pos="8176"/>
              <w:tab w:val="right" w:pos="9026" w:leader="dot"/>
            </w:tabs>
            <w:rPr/>
          </w:pPr>
          <w:hyperlink w:anchor="__RefHeading___Toc1043544_3804643083">
            <w:r>
              <w:rPr>
                <w:webHidden/>
                <w:rStyle w:val="IndexLink"/>
                <w:rtl w:val="true"/>
              </w:rPr>
              <w:t>د ـ امرأة ولدت بعد قدوم زوجها بستّة أشهر</w:t>
            </w:r>
            <w:r>
              <w:rPr>
                <w:rStyle w:val="IndexLink"/>
                <w:rtl w:val="true"/>
              </w:rPr>
              <w:tab/>
            </w:r>
            <w:r>
              <w:rPr>
                <w:rStyle w:val="IndexLink"/>
              </w:rPr>
              <w:t>841</w:t>
            </w:r>
          </w:hyperlink>
        </w:p>
        <w:p>
          <w:pPr>
            <w:pStyle w:val="Contents4"/>
            <w:tabs>
              <w:tab w:val="clear" w:pos="8176"/>
              <w:tab w:val="right" w:pos="9026" w:leader="dot"/>
            </w:tabs>
            <w:rPr/>
          </w:pPr>
          <w:hyperlink w:anchor="__RefHeading___Toc1043546_3804643083">
            <w:r>
              <w:rPr>
                <w:webHidden/>
                <w:rStyle w:val="IndexLink"/>
                <w:rtl w:val="true"/>
              </w:rPr>
              <w:t>ه ـ رجلان احتالا في ذهاب مال امرأة</w:t>
            </w:r>
            <w:r>
              <w:rPr>
                <w:rStyle w:val="IndexLink"/>
                <w:rtl w:val="true"/>
              </w:rPr>
              <w:tab/>
            </w:r>
            <w:r>
              <w:rPr>
                <w:rStyle w:val="IndexLink"/>
              </w:rPr>
              <w:t>841</w:t>
            </w:r>
          </w:hyperlink>
        </w:p>
        <w:p>
          <w:pPr>
            <w:pStyle w:val="Contents4"/>
            <w:tabs>
              <w:tab w:val="clear" w:pos="8176"/>
              <w:tab w:val="right" w:pos="9026" w:leader="dot"/>
            </w:tabs>
            <w:rPr/>
          </w:pPr>
          <w:hyperlink w:anchor="__RefHeading___Toc1043548_3804643083">
            <w:r>
              <w:rPr>
                <w:webHidden/>
                <w:rStyle w:val="IndexLink"/>
                <w:rtl w:val="true"/>
              </w:rPr>
              <w:t>و ـ رجل اصيبت إحدى عينيه</w:t>
            </w:r>
            <w:r>
              <w:rPr>
                <w:rStyle w:val="IndexLink"/>
                <w:rtl w:val="true"/>
              </w:rPr>
              <w:tab/>
            </w:r>
            <w:r>
              <w:rPr>
                <w:rStyle w:val="IndexLink"/>
              </w:rPr>
              <w:t>842</w:t>
            </w:r>
          </w:hyperlink>
        </w:p>
        <w:p>
          <w:pPr>
            <w:pStyle w:val="Contents4"/>
            <w:tabs>
              <w:tab w:val="clear" w:pos="8176"/>
              <w:tab w:val="right" w:pos="9026" w:leader="dot"/>
            </w:tabs>
            <w:rPr/>
          </w:pPr>
          <w:hyperlink w:anchor="__RefHeading___Toc1043550_3804643083">
            <w:r>
              <w:rPr>
                <w:webHidden/>
                <w:rStyle w:val="IndexLink"/>
                <w:rtl w:val="true"/>
              </w:rPr>
              <w:t>ز ـ رجلان تنازعا في ثمانية دراهم</w:t>
            </w:r>
            <w:r>
              <w:rPr>
                <w:rStyle w:val="IndexLink"/>
                <w:rtl w:val="true"/>
              </w:rPr>
              <w:tab/>
            </w:r>
            <w:r>
              <w:rPr>
                <w:rStyle w:val="IndexLink"/>
              </w:rPr>
              <w:t>842</w:t>
            </w:r>
          </w:hyperlink>
        </w:p>
        <w:p>
          <w:pPr>
            <w:pStyle w:val="Contents4"/>
            <w:tabs>
              <w:tab w:val="clear" w:pos="8176"/>
              <w:tab w:val="right" w:pos="9026" w:leader="dot"/>
            </w:tabs>
            <w:rPr/>
          </w:pPr>
          <w:hyperlink w:anchor="__RefHeading___Toc1043552_3804643083">
            <w:r>
              <w:rPr>
                <w:webHidden/>
                <w:rStyle w:val="IndexLink"/>
                <w:rtl w:val="true"/>
              </w:rPr>
              <w:t>ح ـ قطع يد السّارق</w:t>
            </w:r>
            <w:r>
              <w:rPr>
                <w:rStyle w:val="IndexLink"/>
                <w:rtl w:val="true"/>
              </w:rPr>
              <w:tab/>
            </w:r>
            <w:r>
              <w:rPr>
                <w:rStyle w:val="IndexLink"/>
              </w:rPr>
              <w:t>843</w:t>
            </w:r>
          </w:hyperlink>
        </w:p>
        <w:p>
          <w:pPr>
            <w:pStyle w:val="Contents2"/>
            <w:tabs>
              <w:tab w:val="clear" w:pos="8743"/>
              <w:tab w:val="right" w:pos="9026" w:leader="dot"/>
            </w:tabs>
            <w:rPr/>
          </w:pPr>
          <w:hyperlink w:anchor="__RefHeading___Toc1043554_3804643083">
            <w:r>
              <w:rPr>
                <w:webHidden/>
                <w:rStyle w:val="IndexLink"/>
                <w:rtl w:val="true"/>
              </w:rPr>
              <w:t xml:space="preserve">القسم الثالث عشر </w:t>
            </w:r>
            <w:r>
              <w:rPr>
                <w:rStyle w:val="IndexLink"/>
                <w:rtl w:val="true"/>
              </w:rPr>
              <w:t xml:space="preserve">: </w:t>
            </w:r>
            <w:r>
              <w:rPr>
                <w:rStyle w:val="IndexLink"/>
                <w:rtl w:val="true"/>
              </w:rPr>
              <w:t>آيات الإمام عليّ عليه السلام</w:t>
            </w:r>
            <w:r>
              <w:rPr>
                <w:rStyle w:val="IndexLink"/>
                <w:rtl w:val="true"/>
              </w:rPr>
              <w:tab/>
            </w:r>
            <w:r>
              <w:rPr>
                <w:rStyle w:val="IndexLink"/>
              </w:rPr>
              <w:t>846</w:t>
            </w:r>
          </w:hyperlink>
        </w:p>
        <w:p>
          <w:pPr>
            <w:pStyle w:val="Contents3"/>
            <w:tabs>
              <w:tab w:val="clear" w:pos="8459"/>
              <w:tab w:val="right" w:pos="9026" w:leader="dot"/>
            </w:tabs>
            <w:rPr/>
          </w:pPr>
          <w:hyperlink w:anchor="__RefHeading___Toc1043556_3804643083">
            <w:r>
              <w:rPr>
                <w:webHidden/>
                <w:rStyle w:val="IndexLink"/>
                <w:rtl w:val="true"/>
              </w:rPr>
              <w:t>اشاره</w:t>
            </w:r>
            <w:r>
              <w:rPr>
                <w:rStyle w:val="IndexLink"/>
                <w:rtl w:val="true"/>
              </w:rPr>
              <w:tab/>
            </w:r>
            <w:r>
              <w:rPr>
                <w:rStyle w:val="IndexLink"/>
              </w:rPr>
              <w:t>846</w:t>
            </w:r>
          </w:hyperlink>
        </w:p>
        <w:p>
          <w:pPr>
            <w:pStyle w:val="Contents3"/>
            <w:tabs>
              <w:tab w:val="clear" w:pos="8459"/>
              <w:tab w:val="right" w:pos="9026" w:leader="dot"/>
            </w:tabs>
            <w:rPr/>
          </w:pPr>
          <w:hyperlink w:anchor="__RefHeading___Toc1043558_3804643083">
            <w:r>
              <w:rPr>
                <w:webHidden/>
                <w:rStyle w:val="IndexLink"/>
                <w:rtl w:val="true"/>
              </w:rPr>
              <w:t xml:space="preserve">الفصل الأوّل </w:t>
            </w:r>
            <w:r>
              <w:rPr>
                <w:rStyle w:val="IndexLink"/>
                <w:rtl w:val="true"/>
              </w:rPr>
              <w:t xml:space="preserve">: </w:t>
            </w:r>
            <w:r>
              <w:rPr>
                <w:rStyle w:val="IndexLink"/>
                <w:rtl w:val="true"/>
              </w:rPr>
              <w:t>استجابة دعواته</w:t>
            </w:r>
            <w:r>
              <w:rPr>
                <w:rStyle w:val="IndexLink"/>
                <w:rtl w:val="true"/>
              </w:rPr>
              <w:tab/>
            </w:r>
            <w:r>
              <w:rPr>
                <w:rStyle w:val="IndexLink"/>
              </w:rPr>
              <w:t>848</w:t>
            </w:r>
          </w:hyperlink>
        </w:p>
        <w:p>
          <w:pPr>
            <w:pStyle w:val="Contents3"/>
            <w:tabs>
              <w:tab w:val="clear" w:pos="8459"/>
              <w:tab w:val="right" w:pos="9026" w:leader="dot"/>
            </w:tabs>
            <w:rPr/>
          </w:pPr>
          <w:hyperlink w:anchor="__RefHeading___Toc1043560_3804643083">
            <w:r>
              <w:rPr>
                <w:webHidden/>
                <w:rStyle w:val="IndexLink"/>
                <w:rtl w:val="true"/>
              </w:rPr>
              <w:t xml:space="preserve">الفصل الثاني </w:t>
            </w:r>
            <w:r>
              <w:rPr>
                <w:rStyle w:val="IndexLink"/>
                <w:rtl w:val="true"/>
              </w:rPr>
              <w:t xml:space="preserve">: </w:t>
            </w:r>
            <w:r>
              <w:rPr>
                <w:rStyle w:val="IndexLink"/>
                <w:rtl w:val="true"/>
              </w:rPr>
              <w:t>ردّ الشمس له</w:t>
            </w:r>
            <w:r>
              <w:rPr>
                <w:rStyle w:val="IndexLink"/>
                <w:rtl w:val="true"/>
              </w:rPr>
              <w:tab/>
            </w:r>
            <w:r>
              <w:rPr>
                <w:rStyle w:val="IndexLink"/>
              </w:rPr>
              <w:t>849</w:t>
            </w:r>
          </w:hyperlink>
        </w:p>
        <w:p>
          <w:pPr>
            <w:pStyle w:val="Contents4"/>
            <w:tabs>
              <w:tab w:val="clear" w:pos="8176"/>
              <w:tab w:val="right" w:pos="9026" w:leader="dot"/>
            </w:tabs>
            <w:rPr/>
          </w:pPr>
          <w:hyperlink w:anchor="__RefHeading___Toc1043562_3804643083">
            <w:r>
              <w:rPr>
                <w:webHidden/>
                <w:rStyle w:val="IndexLink"/>
                <w:rtl w:val="true"/>
              </w:rPr>
              <w:t>أ ـ من ردّت له الشّمس</w:t>
            </w:r>
            <w:r>
              <w:rPr>
                <w:rStyle w:val="IndexLink"/>
                <w:rtl w:val="true"/>
              </w:rPr>
              <w:tab/>
            </w:r>
            <w:r>
              <w:rPr>
                <w:rStyle w:val="IndexLink"/>
              </w:rPr>
              <w:t>849</w:t>
            </w:r>
          </w:hyperlink>
        </w:p>
        <w:p>
          <w:pPr>
            <w:pStyle w:val="Contents4"/>
            <w:tabs>
              <w:tab w:val="clear" w:pos="8176"/>
              <w:tab w:val="right" w:pos="9026" w:leader="dot"/>
            </w:tabs>
            <w:rPr/>
          </w:pPr>
          <w:hyperlink w:anchor="__RefHeading___Toc1043564_3804643083">
            <w:r>
              <w:rPr>
                <w:webHidden/>
                <w:rStyle w:val="IndexLink"/>
                <w:rtl w:val="true"/>
              </w:rPr>
              <w:t>ب ـ ردّ الشّمس للإمام عليه السلام مرّتين</w:t>
            </w:r>
            <w:r>
              <w:rPr>
                <w:rStyle w:val="IndexLink"/>
                <w:rtl w:val="true"/>
              </w:rPr>
              <w:tab/>
            </w:r>
            <w:r>
              <w:rPr>
                <w:rStyle w:val="IndexLink"/>
              </w:rPr>
              <w:t>849</w:t>
            </w:r>
          </w:hyperlink>
        </w:p>
        <w:p>
          <w:pPr>
            <w:pStyle w:val="Contents4"/>
            <w:tabs>
              <w:tab w:val="clear" w:pos="8176"/>
              <w:tab w:val="right" w:pos="9026" w:leader="dot"/>
            </w:tabs>
            <w:rPr/>
          </w:pPr>
          <w:hyperlink w:anchor="__RefHeading___Toc1043566_3804643083">
            <w:r>
              <w:rPr>
                <w:webHidden/>
                <w:rStyle w:val="IndexLink"/>
                <w:rtl w:val="true"/>
              </w:rPr>
              <w:t>ج ـ ردّ الشّمس له في عهد النّبي صلى الله عليه و آله</w:t>
            </w:r>
            <w:r>
              <w:rPr>
                <w:rStyle w:val="IndexLink"/>
                <w:rtl w:val="true"/>
              </w:rPr>
              <w:tab/>
            </w:r>
            <w:r>
              <w:rPr>
                <w:rStyle w:val="IndexLink"/>
              </w:rPr>
              <w:t>850</w:t>
            </w:r>
          </w:hyperlink>
        </w:p>
        <w:p>
          <w:pPr>
            <w:pStyle w:val="Contents4"/>
            <w:tabs>
              <w:tab w:val="clear" w:pos="8176"/>
              <w:tab w:val="right" w:pos="9026" w:leader="dot"/>
            </w:tabs>
            <w:rPr/>
          </w:pPr>
          <w:hyperlink w:anchor="__RefHeading___Toc1043568_3804643083">
            <w:r>
              <w:rPr>
                <w:webHidden/>
                <w:rStyle w:val="IndexLink"/>
                <w:rtl w:val="true"/>
              </w:rPr>
              <w:t>د ـ ردّ الشّمس أيّام إمارة الإمام عليه السلام</w:t>
            </w:r>
            <w:r>
              <w:rPr>
                <w:rStyle w:val="IndexLink"/>
                <w:rtl w:val="true"/>
              </w:rPr>
              <w:tab/>
            </w:r>
            <w:r>
              <w:rPr>
                <w:rStyle w:val="IndexLink"/>
              </w:rPr>
              <w:t>850</w:t>
            </w:r>
          </w:hyperlink>
        </w:p>
        <w:p>
          <w:pPr>
            <w:pStyle w:val="Contents3"/>
            <w:tabs>
              <w:tab w:val="clear" w:pos="8459"/>
              <w:tab w:val="right" w:pos="9026" w:leader="dot"/>
            </w:tabs>
            <w:rPr/>
          </w:pPr>
          <w:hyperlink w:anchor="__RefHeading___Toc1043570_3804643083">
            <w:r>
              <w:rPr>
                <w:webHidden/>
                <w:rStyle w:val="IndexLink"/>
                <w:rtl w:val="true"/>
              </w:rPr>
              <w:t xml:space="preserve">الفصل الثالث </w:t>
            </w:r>
            <w:r>
              <w:rPr>
                <w:rStyle w:val="IndexLink"/>
                <w:rtl w:val="true"/>
              </w:rPr>
              <w:t xml:space="preserve">: </w:t>
            </w:r>
            <w:r>
              <w:rPr>
                <w:rStyle w:val="IndexLink"/>
                <w:rtl w:val="true"/>
              </w:rPr>
              <w:t>إخباره بالاُمور الغيبيّة</w:t>
            </w:r>
            <w:r>
              <w:rPr>
                <w:rStyle w:val="IndexLink"/>
                <w:rtl w:val="true"/>
              </w:rPr>
              <w:tab/>
            </w:r>
            <w:r>
              <w:rPr>
                <w:rStyle w:val="IndexLink"/>
              </w:rPr>
              <w:t>851</w:t>
            </w:r>
          </w:hyperlink>
        </w:p>
        <w:p>
          <w:pPr>
            <w:pStyle w:val="Contents4"/>
            <w:tabs>
              <w:tab w:val="clear" w:pos="8176"/>
              <w:tab w:val="right" w:pos="9026" w:leader="dot"/>
            </w:tabs>
            <w:rPr/>
          </w:pPr>
          <w:hyperlink w:anchor="__RefHeading___Toc1043572_3804643083">
            <w:r>
              <w:rPr>
                <w:webHidden/>
                <w:rStyle w:val="IndexLink"/>
                <w:rtl w:val="true"/>
              </w:rPr>
              <w:t>أ ـ استشهاد الحسين عليه السلام في كربلاء</w:t>
            </w:r>
            <w:r>
              <w:rPr>
                <w:rStyle w:val="IndexLink"/>
                <w:rtl w:val="true"/>
              </w:rPr>
              <w:tab/>
            </w:r>
            <w:r>
              <w:rPr>
                <w:rStyle w:val="IndexLink"/>
              </w:rPr>
              <w:t>851</w:t>
            </w:r>
          </w:hyperlink>
        </w:p>
        <w:p>
          <w:pPr>
            <w:pStyle w:val="Contents4"/>
            <w:tabs>
              <w:tab w:val="clear" w:pos="8176"/>
              <w:tab w:val="right" w:pos="9026" w:leader="dot"/>
            </w:tabs>
            <w:rPr/>
          </w:pPr>
          <w:hyperlink w:anchor="__RefHeading___Toc1043574_3804643083">
            <w:r>
              <w:rPr>
                <w:webHidden/>
                <w:rStyle w:val="IndexLink"/>
                <w:rtl w:val="true"/>
              </w:rPr>
              <w:t>ب ـ مصير الحرب في وقعة الجمل</w:t>
            </w:r>
            <w:r>
              <w:rPr>
                <w:rStyle w:val="IndexLink"/>
                <w:rtl w:val="true"/>
              </w:rPr>
              <w:tab/>
            </w:r>
            <w:r>
              <w:rPr>
                <w:rStyle w:val="IndexLink"/>
              </w:rPr>
              <w:t>852</w:t>
            </w:r>
          </w:hyperlink>
        </w:p>
        <w:p>
          <w:pPr>
            <w:pStyle w:val="Contents4"/>
            <w:tabs>
              <w:tab w:val="clear" w:pos="8176"/>
              <w:tab w:val="right" w:pos="9026" w:leader="dot"/>
            </w:tabs>
            <w:rPr/>
          </w:pPr>
          <w:hyperlink w:anchor="__RefHeading___Toc1043576_3804643083">
            <w:r>
              <w:rPr>
                <w:webHidden/>
                <w:rStyle w:val="IndexLink"/>
                <w:rtl w:val="true"/>
              </w:rPr>
              <w:t>ج ـ ما يقع بعده من الفتن</w:t>
            </w:r>
            <w:r>
              <w:rPr>
                <w:rStyle w:val="IndexLink"/>
                <w:rtl w:val="true"/>
              </w:rPr>
              <w:tab/>
            </w:r>
            <w:r>
              <w:rPr>
                <w:rStyle w:val="IndexLink"/>
              </w:rPr>
              <w:t>853</w:t>
            </w:r>
          </w:hyperlink>
        </w:p>
        <w:p>
          <w:pPr>
            <w:pStyle w:val="Contents4"/>
            <w:tabs>
              <w:tab w:val="clear" w:pos="8176"/>
              <w:tab w:val="right" w:pos="9026" w:leader="dot"/>
            </w:tabs>
            <w:rPr/>
          </w:pPr>
          <w:hyperlink w:anchor="__RefHeading___Toc1043578_3804643083">
            <w:r>
              <w:rPr>
                <w:webHidden/>
                <w:rStyle w:val="IndexLink"/>
                <w:rtl w:val="true"/>
              </w:rPr>
              <w:t>د ـ ملك معاوية</w:t>
            </w:r>
            <w:r>
              <w:rPr>
                <w:rStyle w:val="IndexLink"/>
                <w:rtl w:val="true"/>
              </w:rPr>
              <w:tab/>
            </w:r>
            <w:r>
              <w:rPr>
                <w:rStyle w:val="IndexLink"/>
              </w:rPr>
              <w:t>853</w:t>
            </w:r>
          </w:hyperlink>
        </w:p>
        <w:p>
          <w:pPr>
            <w:pStyle w:val="Contents4"/>
            <w:tabs>
              <w:tab w:val="clear" w:pos="8176"/>
              <w:tab w:val="right" w:pos="9026" w:leader="dot"/>
            </w:tabs>
            <w:rPr/>
          </w:pPr>
          <w:hyperlink w:anchor="__RefHeading___Toc1043580_3804643083">
            <w:r>
              <w:rPr>
                <w:webHidden/>
                <w:rStyle w:val="IndexLink"/>
                <w:rtl w:val="true"/>
              </w:rPr>
              <w:t>ه ـ ملك بني مروان</w:t>
            </w:r>
            <w:r>
              <w:rPr>
                <w:rStyle w:val="IndexLink"/>
                <w:rtl w:val="true"/>
              </w:rPr>
              <w:tab/>
            </w:r>
            <w:r>
              <w:rPr>
                <w:rStyle w:val="IndexLink"/>
              </w:rPr>
              <w:t>854</w:t>
            </w:r>
          </w:hyperlink>
        </w:p>
        <w:p>
          <w:pPr>
            <w:pStyle w:val="Contents4"/>
            <w:tabs>
              <w:tab w:val="clear" w:pos="8176"/>
              <w:tab w:val="right" w:pos="9026" w:leader="dot"/>
            </w:tabs>
            <w:rPr/>
          </w:pPr>
          <w:hyperlink w:anchor="__RefHeading___Toc1043582_3804643083">
            <w:r>
              <w:rPr>
                <w:webHidden/>
                <w:rStyle w:val="IndexLink"/>
                <w:rtl w:val="true"/>
              </w:rPr>
              <w:t>و ـ سلطة الحجّاج</w:t>
            </w:r>
            <w:r>
              <w:rPr>
                <w:rStyle w:val="IndexLink"/>
                <w:rtl w:val="true"/>
              </w:rPr>
              <w:tab/>
            </w:r>
            <w:r>
              <w:rPr>
                <w:rStyle w:val="IndexLink"/>
              </w:rPr>
              <w:t>854</w:t>
            </w:r>
          </w:hyperlink>
        </w:p>
        <w:p>
          <w:pPr>
            <w:pStyle w:val="Contents4"/>
            <w:tabs>
              <w:tab w:val="clear" w:pos="8176"/>
              <w:tab w:val="right" w:pos="9026" w:leader="dot"/>
            </w:tabs>
            <w:rPr/>
          </w:pPr>
          <w:hyperlink w:anchor="__RefHeading___Toc1043584_3804643083">
            <w:r>
              <w:rPr>
                <w:webHidden/>
                <w:rStyle w:val="IndexLink"/>
                <w:rtl w:val="true"/>
              </w:rPr>
              <w:t>ز ـ ملك بني العبّاس وزواله</w:t>
            </w:r>
            <w:r>
              <w:rPr>
                <w:rStyle w:val="IndexLink"/>
                <w:rtl w:val="true"/>
              </w:rPr>
              <w:tab/>
            </w:r>
            <w:r>
              <w:rPr>
                <w:rStyle w:val="IndexLink"/>
              </w:rPr>
              <w:t>855</w:t>
            </w:r>
          </w:hyperlink>
        </w:p>
        <w:p>
          <w:pPr>
            <w:pStyle w:val="Contents4"/>
            <w:tabs>
              <w:tab w:val="clear" w:pos="8176"/>
              <w:tab w:val="right" w:pos="9026" w:leader="dot"/>
            </w:tabs>
            <w:rPr/>
          </w:pPr>
          <w:hyperlink w:anchor="__RefHeading___Toc1043586_3804643083">
            <w:r>
              <w:rPr>
                <w:webHidden/>
                <w:rStyle w:val="IndexLink"/>
                <w:rtl w:val="true"/>
              </w:rPr>
              <w:t>ح ـ استشهاد الرضا في خراسان</w:t>
            </w:r>
            <w:r>
              <w:rPr>
                <w:rStyle w:val="IndexLink"/>
                <w:rtl w:val="true"/>
              </w:rPr>
              <w:tab/>
            </w:r>
            <w:r>
              <w:rPr>
                <w:rStyle w:val="IndexLink"/>
              </w:rPr>
              <w:t>855</w:t>
            </w:r>
          </w:hyperlink>
        </w:p>
        <w:p>
          <w:pPr>
            <w:pStyle w:val="Contents4"/>
            <w:tabs>
              <w:tab w:val="clear" w:pos="8176"/>
              <w:tab w:val="right" w:pos="9026" w:leader="dot"/>
            </w:tabs>
            <w:rPr/>
          </w:pPr>
          <w:hyperlink w:anchor="__RefHeading___Toc1043588_3804643083">
            <w:r>
              <w:rPr>
                <w:webHidden/>
                <w:rStyle w:val="IndexLink"/>
                <w:rtl w:val="true"/>
              </w:rPr>
              <w:t>ط ـ غلبة الحق على الباطل في آخر الزّمان</w:t>
            </w:r>
            <w:r>
              <w:rPr>
                <w:rStyle w:val="IndexLink"/>
                <w:rtl w:val="true"/>
              </w:rPr>
              <w:tab/>
            </w:r>
            <w:r>
              <w:rPr>
                <w:rStyle w:val="IndexLink"/>
              </w:rPr>
              <w:t>855</w:t>
            </w:r>
          </w:hyperlink>
        </w:p>
        <w:p>
          <w:pPr>
            <w:pStyle w:val="Contents3"/>
            <w:tabs>
              <w:tab w:val="clear" w:pos="8459"/>
              <w:tab w:val="right" w:pos="9026" w:leader="dot"/>
            </w:tabs>
            <w:rPr/>
          </w:pPr>
          <w:hyperlink w:anchor="__RefHeading___Toc1043590_3804643083">
            <w:r>
              <w:rPr>
                <w:webHidden/>
                <w:rStyle w:val="IndexLink"/>
                <w:rtl w:val="true"/>
              </w:rPr>
              <w:t xml:space="preserve">الفصل الرابع </w:t>
            </w:r>
            <w:r>
              <w:rPr>
                <w:rStyle w:val="IndexLink"/>
                <w:rtl w:val="true"/>
              </w:rPr>
              <w:t xml:space="preserve">: </w:t>
            </w:r>
            <w:r>
              <w:rPr>
                <w:rStyle w:val="IndexLink"/>
                <w:rtl w:val="true"/>
              </w:rPr>
              <w:t>النوادر</w:t>
            </w:r>
            <w:r>
              <w:rPr>
                <w:rStyle w:val="IndexLink"/>
                <w:rtl w:val="true"/>
              </w:rPr>
              <w:tab/>
            </w:r>
            <w:r>
              <w:rPr>
                <w:rStyle w:val="IndexLink"/>
              </w:rPr>
              <w:t>857</w:t>
            </w:r>
          </w:hyperlink>
        </w:p>
        <w:p>
          <w:pPr>
            <w:pStyle w:val="Contents4"/>
            <w:tabs>
              <w:tab w:val="clear" w:pos="8176"/>
              <w:tab w:val="right" w:pos="9026" w:leader="dot"/>
            </w:tabs>
            <w:rPr/>
          </w:pPr>
          <w:hyperlink w:anchor="__RefHeading___Toc1043592_3804643083">
            <w:r>
              <w:rPr>
                <w:webHidden/>
                <w:rStyle w:val="IndexLink"/>
                <w:rtl w:val="true"/>
              </w:rPr>
              <w:t>أ ـ رؤية نور الوحي</w:t>
            </w:r>
            <w:r>
              <w:rPr>
                <w:rStyle w:val="IndexLink"/>
                <w:rtl w:val="true"/>
              </w:rPr>
              <w:tab/>
            </w:r>
            <w:r>
              <w:rPr>
                <w:rStyle w:val="IndexLink"/>
              </w:rPr>
              <w:t>857</w:t>
            </w:r>
          </w:hyperlink>
        </w:p>
        <w:p>
          <w:pPr>
            <w:pStyle w:val="Contents4"/>
            <w:tabs>
              <w:tab w:val="clear" w:pos="8176"/>
              <w:tab w:val="right" w:pos="9026" w:leader="dot"/>
            </w:tabs>
            <w:rPr/>
          </w:pPr>
          <w:hyperlink w:anchor="__RefHeading___Toc1043594_3804643083">
            <w:r>
              <w:rPr>
                <w:webHidden/>
                <w:rStyle w:val="IndexLink"/>
                <w:rtl w:val="true"/>
              </w:rPr>
              <w:t>ب ـ إمداد الملائكة</w:t>
            </w:r>
            <w:r>
              <w:rPr>
                <w:rStyle w:val="IndexLink"/>
                <w:rtl w:val="true"/>
              </w:rPr>
              <w:tab/>
            </w:r>
            <w:r>
              <w:rPr>
                <w:rStyle w:val="IndexLink"/>
              </w:rPr>
              <w:t>857</w:t>
            </w:r>
          </w:hyperlink>
        </w:p>
        <w:p>
          <w:pPr>
            <w:pStyle w:val="Contents4"/>
            <w:tabs>
              <w:tab w:val="clear" w:pos="8176"/>
              <w:tab w:val="right" w:pos="9026" w:leader="dot"/>
            </w:tabs>
            <w:rPr/>
          </w:pPr>
          <w:hyperlink w:anchor="__RefHeading___Toc1043596_3804643083">
            <w:r>
              <w:rPr>
                <w:webHidden/>
                <w:rStyle w:val="IndexLink"/>
                <w:rtl w:val="true"/>
              </w:rPr>
              <w:t>ج ـ إحياء الشّجرة اليابسة</w:t>
            </w:r>
            <w:r>
              <w:rPr>
                <w:rStyle w:val="IndexLink"/>
                <w:rtl w:val="true"/>
              </w:rPr>
              <w:tab/>
            </w:r>
            <w:r>
              <w:rPr>
                <w:rStyle w:val="IndexLink"/>
              </w:rPr>
              <w:t>857</w:t>
            </w:r>
          </w:hyperlink>
        </w:p>
        <w:p>
          <w:pPr>
            <w:pStyle w:val="Contents2"/>
            <w:tabs>
              <w:tab w:val="clear" w:pos="8743"/>
              <w:tab w:val="right" w:pos="9026" w:leader="dot"/>
            </w:tabs>
            <w:rPr/>
          </w:pPr>
          <w:hyperlink w:anchor="__RefHeading___Toc1043598_3804643083">
            <w:r>
              <w:rPr>
                <w:webHidden/>
                <w:rStyle w:val="IndexLink"/>
                <w:rtl w:val="true"/>
              </w:rPr>
              <w:t xml:space="preserve">القسم الرابع عشر </w:t>
            </w:r>
            <w:r>
              <w:rPr>
                <w:rStyle w:val="IndexLink"/>
                <w:rtl w:val="true"/>
              </w:rPr>
              <w:t xml:space="preserve">: </w:t>
            </w:r>
            <w:r>
              <w:rPr>
                <w:rStyle w:val="IndexLink"/>
                <w:rtl w:val="true"/>
              </w:rPr>
              <w:t>حبّ الإمام عليّ عليه السلام</w:t>
            </w:r>
            <w:r>
              <w:rPr>
                <w:rStyle w:val="IndexLink"/>
                <w:rtl w:val="true"/>
              </w:rPr>
              <w:tab/>
            </w:r>
            <w:r>
              <w:rPr>
                <w:rStyle w:val="IndexLink"/>
              </w:rPr>
              <w:t>860</w:t>
            </w:r>
          </w:hyperlink>
        </w:p>
        <w:p>
          <w:pPr>
            <w:pStyle w:val="Contents3"/>
            <w:tabs>
              <w:tab w:val="clear" w:pos="8459"/>
              <w:tab w:val="right" w:pos="9026" w:leader="dot"/>
            </w:tabs>
            <w:rPr/>
          </w:pPr>
          <w:hyperlink w:anchor="__RefHeading___Toc1043600_3804643083">
            <w:r>
              <w:rPr>
                <w:webHidden/>
                <w:rStyle w:val="IndexLink"/>
                <w:rtl w:val="true"/>
              </w:rPr>
              <w:t>اشاره</w:t>
            </w:r>
            <w:r>
              <w:rPr>
                <w:rStyle w:val="IndexLink"/>
                <w:rtl w:val="true"/>
              </w:rPr>
              <w:tab/>
            </w:r>
            <w:r>
              <w:rPr>
                <w:rStyle w:val="IndexLink"/>
              </w:rPr>
              <w:t>860</w:t>
            </w:r>
          </w:hyperlink>
        </w:p>
        <w:p>
          <w:pPr>
            <w:pStyle w:val="Contents3"/>
            <w:tabs>
              <w:tab w:val="clear" w:pos="8459"/>
              <w:tab w:val="right" w:pos="9026" w:leader="dot"/>
            </w:tabs>
            <w:rPr/>
          </w:pPr>
          <w:hyperlink w:anchor="__RefHeading___Toc1043602_3804643083">
            <w:r>
              <w:rPr>
                <w:webHidden/>
                <w:rStyle w:val="IndexLink"/>
                <w:rtl w:val="true"/>
              </w:rPr>
              <w:t>المدخل</w:t>
            </w:r>
            <w:r>
              <w:rPr>
                <w:rStyle w:val="IndexLink"/>
                <w:rtl w:val="true"/>
              </w:rPr>
              <w:tab/>
            </w:r>
            <w:r>
              <w:rPr>
                <w:rStyle w:val="IndexLink"/>
              </w:rPr>
              <w:t>862</w:t>
            </w:r>
          </w:hyperlink>
        </w:p>
        <w:p>
          <w:pPr>
            <w:pStyle w:val="Contents3"/>
            <w:tabs>
              <w:tab w:val="clear" w:pos="8459"/>
              <w:tab w:val="right" w:pos="9026" w:leader="dot"/>
            </w:tabs>
            <w:rPr/>
          </w:pPr>
          <w:hyperlink w:anchor="__RefHeading___Toc1043604_3804643083">
            <w:r>
              <w:rPr>
                <w:webHidden/>
                <w:rStyle w:val="IndexLink"/>
                <w:rtl w:val="true"/>
              </w:rPr>
              <w:t xml:space="preserve">الفصل الأوّل </w:t>
            </w:r>
            <w:r>
              <w:rPr>
                <w:rStyle w:val="IndexLink"/>
                <w:rtl w:val="true"/>
              </w:rPr>
              <w:t xml:space="preserve">: </w:t>
            </w:r>
            <w:r>
              <w:rPr>
                <w:rStyle w:val="IndexLink"/>
                <w:rtl w:val="true"/>
              </w:rPr>
              <w:t>التأكيد على حبّه</w:t>
            </w:r>
            <w:r>
              <w:rPr>
                <w:rStyle w:val="IndexLink"/>
                <w:rtl w:val="true"/>
              </w:rPr>
              <w:tab/>
            </w:r>
            <w:r>
              <w:rPr>
                <w:rStyle w:val="IndexLink"/>
              </w:rPr>
              <w:t>867</w:t>
            </w:r>
          </w:hyperlink>
        </w:p>
        <w:p>
          <w:pPr>
            <w:pStyle w:val="Contents3"/>
            <w:tabs>
              <w:tab w:val="clear" w:pos="8459"/>
              <w:tab w:val="right" w:pos="9026" w:leader="dot"/>
            </w:tabs>
            <w:rPr/>
          </w:pPr>
          <w:hyperlink w:anchor="__RefHeading___Toc1043606_3804643083">
            <w:r>
              <w:rPr>
                <w:webHidden/>
                <w:rStyle w:val="IndexLink"/>
                <w:rtl w:val="true"/>
              </w:rPr>
              <w:t xml:space="preserve">الفصل الثاني </w:t>
            </w:r>
            <w:r>
              <w:rPr>
                <w:rStyle w:val="IndexLink"/>
                <w:rtl w:val="true"/>
              </w:rPr>
              <w:t xml:space="preserve">: </w:t>
            </w:r>
            <w:r>
              <w:rPr>
                <w:rStyle w:val="IndexLink"/>
                <w:rtl w:val="true"/>
              </w:rPr>
              <w:t>بركات حبّه</w:t>
            </w:r>
            <w:r>
              <w:rPr>
                <w:rStyle w:val="IndexLink"/>
                <w:rtl w:val="true"/>
              </w:rPr>
              <w:tab/>
            </w:r>
            <w:r>
              <w:rPr>
                <w:rStyle w:val="IndexLink"/>
              </w:rPr>
              <w:t>869</w:t>
            </w:r>
          </w:hyperlink>
        </w:p>
        <w:p>
          <w:pPr>
            <w:pStyle w:val="Contents3"/>
            <w:tabs>
              <w:tab w:val="clear" w:pos="8459"/>
              <w:tab w:val="right" w:pos="9026" w:leader="dot"/>
            </w:tabs>
            <w:rPr/>
          </w:pPr>
          <w:hyperlink w:anchor="__RefHeading___Toc1043608_3804643083">
            <w:r>
              <w:rPr>
                <w:webHidden/>
                <w:rStyle w:val="IndexLink"/>
                <w:rtl w:val="true"/>
              </w:rPr>
              <w:t xml:space="preserve">الفصل الثالث </w:t>
            </w:r>
            <w:r>
              <w:rPr>
                <w:rStyle w:val="IndexLink"/>
                <w:rtl w:val="true"/>
              </w:rPr>
              <w:t xml:space="preserve">: </w:t>
            </w:r>
            <w:r>
              <w:rPr>
                <w:rStyle w:val="IndexLink"/>
                <w:rtl w:val="true"/>
              </w:rPr>
              <w:t>خصائص محبّيه</w:t>
            </w:r>
            <w:r>
              <w:rPr>
                <w:rStyle w:val="IndexLink"/>
                <w:rtl w:val="true"/>
              </w:rPr>
              <w:tab/>
            </w:r>
            <w:r>
              <w:rPr>
                <w:rStyle w:val="IndexLink"/>
              </w:rPr>
              <w:t>871</w:t>
            </w:r>
          </w:hyperlink>
        </w:p>
        <w:p>
          <w:pPr>
            <w:pStyle w:val="Contents4"/>
            <w:tabs>
              <w:tab w:val="clear" w:pos="8176"/>
              <w:tab w:val="right" w:pos="9026" w:leader="dot"/>
            </w:tabs>
            <w:rPr/>
          </w:pPr>
          <w:hyperlink w:anchor="__RefHeading___Toc1043610_3804643083">
            <w:r>
              <w:rPr>
                <w:webHidden/>
                <w:rStyle w:val="IndexLink"/>
                <w:rtl w:val="true"/>
              </w:rPr>
              <w:t>أ ـ طيب الولادة</w:t>
            </w:r>
            <w:r>
              <w:rPr>
                <w:rStyle w:val="IndexLink"/>
                <w:rtl w:val="true"/>
              </w:rPr>
              <w:tab/>
            </w:r>
            <w:r>
              <w:rPr>
                <w:rStyle w:val="IndexLink"/>
              </w:rPr>
              <w:t>871</w:t>
            </w:r>
          </w:hyperlink>
        </w:p>
        <w:p>
          <w:pPr>
            <w:pStyle w:val="Contents4"/>
            <w:tabs>
              <w:tab w:val="clear" w:pos="8176"/>
              <w:tab w:val="right" w:pos="9026" w:leader="dot"/>
            </w:tabs>
            <w:rPr/>
          </w:pPr>
          <w:hyperlink w:anchor="__RefHeading___Toc1043612_3804643083">
            <w:r>
              <w:rPr>
                <w:webHidden/>
                <w:rStyle w:val="IndexLink"/>
                <w:rtl w:val="true"/>
              </w:rPr>
              <w:t>ب ـ الإيمان</w:t>
            </w:r>
            <w:r>
              <w:rPr>
                <w:rStyle w:val="IndexLink"/>
                <w:rtl w:val="true"/>
              </w:rPr>
              <w:tab/>
            </w:r>
            <w:r>
              <w:rPr>
                <w:rStyle w:val="IndexLink"/>
              </w:rPr>
              <w:t>871</w:t>
            </w:r>
          </w:hyperlink>
        </w:p>
        <w:p>
          <w:pPr>
            <w:pStyle w:val="Contents4"/>
            <w:tabs>
              <w:tab w:val="clear" w:pos="8176"/>
              <w:tab w:val="right" w:pos="9026" w:leader="dot"/>
            </w:tabs>
            <w:rPr/>
          </w:pPr>
          <w:hyperlink w:anchor="__RefHeading___Toc1043614_3804643083">
            <w:r>
              <w:rPr>
                <w:webHidden/>
                <w:rStyle w:val="IndexLink"/>
                <w:rtl w:val="true"/>
              </w:rPr>
              <w:t>ج ـ التّقوى</w:t>
            </w:r>
            <w:r>
              <w:rPr>
                <w:rStyle w:val="IndexLink"/>
                <w:rtl w:val="true"/>
              </w:rPr>
              <w:tab/>
            </w:r>
            <w:r>
              <w:rPr>
                <w:rStyle w:val="IndexLink"/>
              </w:rPr>
              <w:t>871</w:t>
            </w:r>
          </w:hyperlink>
        </w:p>
        <w:p>
          <w:pPr>
            <w:pStyle w:val="Contents3"/>
            <w:tabs>
              <w:tab w:val="clear" w:pos="8459"/>
              <w:tab w:val="right" w:pos="9026" w:leader="dot"/>
            </w:tabs>
            <w:rPr/>
          </w:pPr>
          <w:hyperlink w:anchor="__RefHeading___Toc1043616_3804643083">
            <w:r>
              <w:rPr>
                <w:webHidden/>
                <w:rStyle w:val="IndexLink"/>
                <w:rtl w:val="true"/>
              </w:rPr>
              <w:t xml:space="preserve">الفصل الرابع </w:t>
            </w:r>
            <w:r>
              <w:rPr>
                <w:rStyle w:val="IndexLink"/>
                <w:rtl w:val="true"/>
              </w:rPr>
              <w:t xml:space="preserve">: </w:t>
            </w:r>
            <w:r>
              <w:rPr>
                <w:rStyle w:val="IndexLink"/>
                <w:rtl w:val="true"/>
              </w:rPr>
              <w:t>محبوبيّته عند اللّه ورسوله صلى الله عليه و آله وملائكته</w:t>
            </w:r>
            <w:r>
              <w:rPr>
                <w:rStyle w:val="IndexLink"/>
                <w:rtl w:val="true"/>
              </w:rPr>
              <w:tab/>
            </w:r>
            <w:r>
              <w:rPr>
                <w:rStyle w:val="IndexLink"/>
              </w:rPr>
              <w:t>872</w:t>
            </w:r>
          </w:hyperlink>
        </w:p>
        <w:p>
          <w:pPr>
            <w:pStyle w:val="Contents3"/>
            <w:tabs>
              <w:tab w:val="clear" w:pos="8459"/>
              <w:tab w:val="right" w:pos="9026" w:leader="dot"/>
            </w:tabs>
            <w:rPr/>
          </w:pPr>
          <w:hyperlink w:anchor="__RefHeading___Toc1043618_3804643083">
            <w:r>
              <w:rPr>
                <w:webHidden/>
                <w:rStyle w:val="IndexLink"/>
                <w:rtl w:val="true"/>
              </w:rPr>
              <w:t xml:space="preserve">الفصل الخامس </w:t>
            </w:r>
            <w:r>
              <w:rPr>
                <w:rStyle w:val="IndexLink"/>
                <w:rtl w:val="true"/>
              </w:rPr>
              <w:t xml:space="preserve">: </w:t>
            </w:r>
            <w:r>
              <w:rPr>
                <w:rStyle w:val="IndexLink"/>
                <w:rtl w:val="true"/>
              </w:rPr>
              <w:t>التحذير من الغلوّ في حبّه</w:t>
            </w:r>
            <w:r>
              <w:rPr>
                <w:rStyle w:val="IndexLink"/>
                <w:rtl w:val="true"/>
              </w:rPr>
              <w:tab/>
            </w:r>
            <w:r>
              <w:rPr>
                <w:rStyle w:val="IndexLink"/>
              </w:rPr>
              <w:t>874</w:t>
            </w:r>
          </w:hyperlink>
        </w:p>
        <w:p>
          <w:pPr>
            <w:pStyle w:val="Contents2"/>
            <w:tabs>
              <w:tab w:val="clear" w:pos="8743"/>
              <w:tab w:val="right" w:pos="9026" w:leader="dot"/>
            </w:tabs>
            <w:rPr/>
          </w:pPr>
          <w:hyperlink w:anchor="__RefHeading___Toc1043620_3804643083">
            <w:r>
              <w:rPr>
                <w:webHidden/>
                <w:rStyle w:val="IndexLink"/>
                <w:rtl w:val="true"/>
              </w:rPr>
              <w:t xml:space="preserve">القسم الخامس عشر </w:t>
            </w:r>
            <w:r>
              <w:rPr>
                <w:rStyle w:val="IndexLink"/>
                <w:rtl w:val="true"/>
              </w:rPr>
              <w:t xml:space="preserve">: </w:t>
            </w:r>
            <w:r>
              <w:rPr>
                <w:rStyle w:val="IndexLink"/>
                <w:rtl w:val="true"/>
              </w:rPr>
              <w:t>بغض الإمام عليّ عليه السلام</w:t>
            </w:r>
            <w:r>
              <w:rPr>
                <w:rStyle w:val="IndexLink"/>
                <w:rtl w:val="true"/>
              </w:rPr>
              <w:tab/>
            </w:r>
            <w:r>
              <w:rPr>
                <w:rStyle w:val="IndexLink"/>
              </w:rPr>
              <w:t>876</w:t>
            </w:r>
          </w:hyperlink>
        </w:p>
        <w:p>
          <w:pPr>
            <w:pStyle w:val="Contents3"/>
            <w:tabs>
              <w:tab w:val="clear" w:pos="8459"/>
              <w:tab w:val="right" w:pos="9026" w:leader="dot"/>
            </w:tabs>
            <w:rPr/>
          </w:pPr>
          <w:hyperlink w:anchor="__RefHeading___Toc1043622_3804643083">
            <w:r>
              <w:rPr>
                <w:webHidden/>
                <w:rStyle w:val="IndexLink"/>
                <w:rtl w:val="true"/>
              </w:rPr>
              <w:t>اشاره</w:t>
            </w:r>
            <w:r>
              <w:rPr>
                <w:rStyle w:val="IndexLink"/>
                <w:rtl w:val="true"/>
              </w:rPr>
              <w:tab/>
            </w:r>
            <w:r>
              <w:rPr>
                <w:rStyle w:val="IndexLink"/>
              </w:rPr>
              <w:t>876</w:t>
            </w:r>
          </w:hyperlink>
        </w:p>
        <w:p>
          <w:pPr>
            <w:pStyle w:val="Contents3"/>
            <w:tabs>
              <w:tab w:val="clear" w:pos="8459"/>
              <w:tab w:val="right" w:pos="9026" w:leader="dot"/>
            </w:tabs>
            <w:rPr/>
          </w:pPr>
          <w:hyperlink w:anchor="__RefHeading___Toc1043624_3804643083">
            <w:r>
              <w:rPr>
                <w:webHidden/>
                <w:rStyle w:val="IndexLink"/>
                <w:rtl w:val="true"/>
              </w:rPr>
              <w:t xml:space="preserve">الفصل الأوّل </w:t>
            </w:r>
            <w:r>
              <w:rPr>
                <w:rStyle w:val="IndexLink"/>
                <w:rtl w:val="true"/>
              </w:rPr>
              <w:t xml:space="preserve">: </w:t>
            </w:r>
            <w:r>
              <w:rPr>
                <w:rStyle w:val="IndexLink"/>
                <w:rtl w:val="true"/>
              </w:rPr>
              <w:t>بواعث بغضه</w:t>
            </w:r>
            <w:r>
              <w:rPr>
                <w:rStyle w:val="IndexLink"/>
                <w:rtl w:val="true"/>
              </w:rPr>
              <w:tab/>
            </w:r>
            <w:r>
              <w:rPr>
                <w:rStyle w:val="IndexLink"/>
              </w:rPr>
              <w:t>878</w:t>
            </w:r>
          </w:hyperlink>
        </w:p>
        <w:p>
          <w:pPr>
            <w:pStyle w:val="Contents4"/>
            <w:tabs>
              <w:tab w:val="clear" w:pos="8176"/>
              <w:tab w:val="right" w:pos="9026" w:leader="dot"/>
            </w:tabs>
            <w:rPr/>
          </w:pPr>
          <w:hyperlink w:anchor="__RefHeading___Toc1043626_3804643083">
            <w:r>
              <w:rPr>
                <w:webHidden/>
                <w:rStyle w:val="IndexLink"/>
                <w:rtl w:val="true"/>
              </w:rPr>
              <w:t>أ ـ الحقد</w:t>
            </w:r>
            <w:r>
              <w:rPr>
                <w:rStyle w:val="IndexLink"/>
                <w:rtl w:val="true"/>
              </w:rPr>
              <w:tab/>
            </w:r>
            <w:r>
              <w:rPr>
                <w:rStyle w:val="IndexLink"/>
              </w:rPr>
              <w:t>878</w:t>
            </w:r>
          </w:hyperlink>
        </w:p>
        <w:p>
          <w:pPr>
            <w:pStyle w:val="Contents4"/>
            <w:tabs>
              <w:tab w:val="clear" w:pos="8176"/>
              <w:tab w:val="right" w:pos="9026" w:leader="dot"/>
            </w:tabs>
            <w:rPr/>
          </w:pPr>
          <w:hyperlink w:anchor="__RefHeading___Toc1043628_3804643083">
            <w:r>
              <w:rPr>
                <w:webHidden/>
                <w:rStyle w:val="IndexLink"/>
                <w:rtl w:val="true"/>
              </w:rPr>
              <w:t>ب ـ الحسد</w:t>
            </w:r>
            <w:r>
              <w:rPr>
                <w:rStyle w:val="IndexLink"/>
                <w:rtl w:val="true"/>
              </w:rPr>
              <w:tab/>
            </w:r>
            <w:r>
              <w:rPr>
                <w:rStyle w:val="IndexLink"/>
              </w:rPr>
              <w:t>878</w:t>
            </w:r>
          </w:hyperlink>
        </w:p>
        <w:p>
          <w:pPr>
            <w:pStyle w:val="Contents3"/>
            <w:tabs>
              <w:tab w:val="clear" w:pos="8459"/>
              <w:tab w:val="right" w:pos="9026" w:leader="dot"/>
            </w:tabs>
            <w:rPr/>
          </w:pPr>
          <w:hyperlink w:anchor="__RefHeading___Toc1043630_3804643083">
            <w:r>
              <w:rPr>
                <w:webHidden/>
                <w:rStyle w:val="IndexLink"/>
                <w:rtl w:val="true"/>
              </w:rPr>
              <w:t xml:space="preserve">الفصل الثاني </w:t>
            </w:r>
            <w:r>
              <w:rPr>
                <w:rStyle w:val="IndexLink"/>
                <w:rtl w:val="true"/>
              </w:rPr>
              <w:t xml:space="preserve">: </w:t>
            </w:r>
            <w:r>
              <w:rPr>
                <w:rStyle w:val="IndexLink"/>
                <w:rtl w:val="true"/>
              </w:rPr>
              <w:t>التحذير من بغضه</w:t>
            </w:r>
            <w:r>
              <w:rPr>
                <w:rStyle w:val="IndexLink"/>
                <w:rtl w:val="true"/>
              </w:rPr>
              <w:tab/>
            </w:r>
            <w:r>
              <w:rPr>
                <w:rStyle w:val="IndexLink"/>
              </w:rPr>
              <w:t>880</w:t>
            </w:r>
          </w:hyperlink>
        </w:p>
        <w:p>
          <w:pPr>
            <w:pStyle w:val="Contents3"/>
            <w:tabs>
              <w:tab w:val="clear" w:pos="8459"/>
              <w:tab w:val="right" w:pos="9026" w:leader="dot"/>
            </w:tabs>
            <w:rPr/>
          </w:pPr>
          <w:hyperlink w:anchor="__RefHeading___Toc1043632_3804643083">
            <w:r>
              <w:rPr>
                <w:webHidden/>
                <w:rStyle w:val="IndexLink"/>
                <w:rtl w:val="true"/>
              </w:rPr>
              <w:t xml:space="preserve">الفصل الثالث </w:t>
            </w:r>
            <w:r>
              <w:rPr>
                <w:rStyle w:val="IndexLink"/>
                <w:rtl w:val="true"/>
              </w:rPr>
              <w:t xml:space="preserve">: </w:t>
            </w:r>
            <w:r>
              <w:rPr>
                <w:rStyle w:val="IndexLink"/>
                <w:rtl w:val="true"/>
              </w:rPr>
              <w:t>مضارّ بغضه</w:t>
            </w:r>
            <w:r>
              <w:rPr>
                <w:rStyle w:val="IndexLink"/>
                <w:rtl w:val="true"/>
              </w:rPr>
              <w:tab/>
            </w:r>
            <w:r>
              <w:rPr>
                <w:rStyle w:val="IndexLink"/>
              </w:rPr>
              <w:t>882</w:t>
            </w:r>
          </w:hyperlink>
        </w:p>
        <w:p>
          <w:pPr>
            <w:pStyle w:val="Contents3"/>
            <w:tabs>
              <w:tab w:val="clear" w:pos="8459"/>
              <w:tab w:val="right" w:pos="9026" w:leader="dot"/>
            </w:tabs>
            <w:rPr/>
          </w:pPr>
          <w:hyperlink w:anchor="__RefHeading___Toc1043634_3804643083">
            <w:r>
              <w:rPr>
                <w:webHidden/>
                <w:rStyle w:val="IndexLink"/>
                <w:rtl w:val="true"/>
              </w:rPr>
              <w:t xml:space="preserve">الفصل الرابع </w:t>
            </w:r>
            <w:r>
              <w:rPr>
                <w:rStyle w:val="IndexLink"/>
                <w:rtl w:val="true"/>
              </w:rPr>
              <w:t xml:space="preserve">: </w:t>
            </w:r>
            <w:r>
              <w:rPr>
                <w:rStyle w:val="IndexLink"/>
                <w:rtl w:val="true"/>
              </w:rPr>
              <w:t>صفات مبغضيه</w:t>
            </w:r>
            <w:r>
              <w:rPr>
                <w:rStyle w:val="IndexLink"/>
                <w:rtl w:val="true"/>
              </w:rPr>
              <w:tab/>
            </w:r>
            <w:r>
              <w:rPr>
                <w:rStyle w:val="IndexLink"/>
              </w:rPr>
              <w:t>883</w:t>
            </w:r>
          </w:hyperlink>
        </w:p>
        <w:p>
          <w:pPr>
            <w:pStyle w:val="Contents4"/>
            <w:tabs>
              <w:tab w:val="clear" w:pos="8176"/>
              <w:tab w:val="right" w:pos="9026" w:leader="dot"/>
            </w:tabs>
            <w:rPr/>
          </w:pPr>
          <w:hyperlink w:anchor="__RefHeading___Toc1043636_3804643083">
            <w:r>
              <w:rPr>
                <w:webHidden/>
                <w:rStyle w:val="IndexLink"/>
                <w:rtl w:val="true"/>
              </w:rPr>
              <w:t>أ ـ خبث الولادة</w:t>
            </w:r>
            <w:r>
              <w:rPr>
                <w:rStyle w:val="IndexLink"/>
                <w:rtl w:val="true"/>
              </w:rPr>
              <w:tab/>
            </w:r>
            <w:r>
              <w:rPr>
                <w:rStyle w:val="IndexLink"/>
              </w:rPr>
              <w:t>883</w:t>
            </w:r>
          </w:hyperlink>
        </w:p>
        <w:p>
          <w:pPr>
            <w:pStyle w:val="Contents4"/>
            <w:tabs>
              <w:tab w:val="clear" w:pos="8176"/>
              <w:tab w:val="right" w:pos="9026" w:leader="dot"/>
            </w:tabs>
            <w:rPr/>
          </w:pPr>
          <w:hyperlink w:anchor="__RefHeading___Toc1043638_3804643083">
            <w:r>
              <w:rPr>
                <w:webHidden/>
                <w:rStyle w:val="IndexLink"/>
                <w:rtl w:val="true"/>
              </w:rPr>
              <w:t>ب ـ النفاق</w:t>
            </w:r>
            <w:r>
              <w:rPr>
                <w:rStyle w:val="IndexLink"/>
                <w:rtl w:val="true"/>
              </w:rPr>
              <w:tab/>
            </w:r>
            <w:r>
              <w:rPr>
                <w:rStyle w:val="IndexLink"/>
              </w:rPr>
              <w:t>883</w:t>
            </w:r>
          </w:hyperlink>
        </w:p>
        <w:p>
          <w:pPr>
            <w:pStyle w:val="Contents4"/>
            <w:tabs>
              <w:tab w:val="clear" w:pos="8176"/>
              <w:tab w:val="right" w:pos="9026" w:leader="dot"/>
            </w:tabs>
            <w:rPr/>
          </w:pPr>
          <w:hyperlink w:anchor="__RefHeading___Toc1043640_3804643083">
            <w:r>
              <w:rPr>
                <w:webHidden/>
                <w:rStyle w:val="IndexLink"/>
                <w:rtl w:val="true"/>
              </w:rPr>
              <w:t>ج ـ الشّقاء</w:t>
            </w:r>
            <w:r>
              <w:rPr>
                <w:rStyle w:val="IndexLink"/>
                <w:rtl w:val="true"/>
              </w:rPr>
              <w:tab/>
            </w:r>
            <w:r>
              <w:rPr>
                <w:rStyle w:val="IndexLink"/>
              </w:rPr>
              <w:t>884</w:t>
            </w:r>
          </w:hyperlink>
        </w:p>
        <w:p>
          <w:pPr>
            <w:pStyle w:val="Contents3"/>
            <w:tabs>
              <w:tab w:val="clear" w:pos="8459"/>
              <w:tab w:val="right" w:pos="9026" w:leader="dot"/>
            </w:tabs>
            <w:rPr/>
          </w:pPr>
          <w:hyperlink w:anchor="__RefHeading___Toc1043642_3804643083">
            <w:r>
              <w:rPr>
                <w:webHidden/>
                <w:rStyle w:val="IndexLink"/>
                <w:rtl w:val="true"/>
              </w:rPr>
              <w:t xml:space="preserve">الفصل الخامس </w:t>
            </w:r>
            <w:r>
              <w:rPr>
                <w:rStyle w:val="IndexLink"/>
                <w:rtl w:val="true"/>
              </w:rPr>
              <w:t xml:space="preserve">: </w:t>
            </w:r>
            <w:r>
              <w:rPr>
                <w:rStyle w:val="IndexLink"/>
                <w:rtl w:val="true"/>
              </w:rPr>
              <w:t>كيد أعدائه لإطفاء نوره</w:t>
            </w:r>
            <w:r>
              <w:rPr>
                <w:rStyle w:val="IndexLink"/>
                <w:rtl w:val="true"/>
              </w:rPr>
              <w:tab/>
            </w:r>
            <w:r>
              <w:rPr>
                <w:rStyle w:val="IndexLink"/>
              </w:rPr>
              <w:t>885</w:t>
            </w:r>
          </w:hyperlink>
        </w:p>
        <w:p>
          <w:pPr>
            <w:pStyle w:val="Contents4"/>
            <w:tabs>
              <w:tab w:val="clear" w:pos="8176"/>
              <w:tab w:val="right" w:pos="9026" w:leader="dot"/>
            </w:tabs>
            <w:rPr/>
          </w:pPr>
          <w:hyperlink w:anchor="__RefHeading___Toc1043644_3804643083">
            <w:r>
              <w:rPr>
                <w:webHidden/>
                <w:rStyle w:val="IndexLink"/>
                <w:rtl w:val="true"/>
              </w:rPr>
              <w:t>أ ـ منع ذكر مناقبه</w:t>
            </w:r>
            <w:r>
              <w:rPr>
                <w:rStyle w:val="IndexLink"/>
                <w:rtl w:val="true"/>
              </w:rPr>
              <w:tab/>
            </w:r>
            <w:r>
              <w:rPr>
                <w:rStyle w:val="IndexLink"/>
              </w:rPr>
              <w:t>885</w:t>
            </w:r>
          </w:hyperlink>
        </w:p>
        <w:p>
          <w:pPr>
            <w:pStyle w:val="Contents4"/>
            <w:tabs>
              <w:tab w:val="clear" w:pos="8176"/>
              <w:tab w:val="right" w:pos="9026" w:leader="dot"/>
            </w:tabs>
            <w:rPr/>
          </w:pPr>
          <w:hyperlink w:anchor="__RefHeading___Toc1043646_3804643083">
            <w:r>
              <w:rPr>
                <w:webHidden/>
                <w:rStyle w:val="IndexLink"/>
                <w:rtl w:val="true"/>
              </w:rPr>
              <w:t>ب ـ وضع الأحاديث في ذمه</w:t>
            </w:r>
            <w:r>
              <w:rPr>
                <w:rStyle w:val="IndexLink"/>
                <w:rtl w:val="true"/>
              </w:rPr>
              <w:tab/>
            </w:r>
            <w:r>
              <w:rPr>
                <w:rStyle w:val="IndexLink"/>
              </w:rPr>
              <w:t>886</w:t>
            </w:r>
          </w:hyperlink>
        </w:p>
        <w:p>
          <w:pPr>
            <w:pStyle w:val="Contents4"/>
            <w:tabs>
              <w:tab w:val="clear" w:pos="8176"/>
              <w:tab w:val="right" w:pos="9026" w:leader="dot"/>
            </w:tabs>
            <w:rPr/>
          </w:pPr>
          <w:hyperlink w:anchor="__RefHeading___Toc1043648_3804643083">
            <w:r>
              <w:rPr>
                <w:webHidden/>
                <w:rStyle w:val="IndexLink"/>
                <w:rtl w:val="true"/>
              </w:rPr>
              <w:t>ج ـ إشاعة سبه</w:t>
            </w:r>
            <w:r>
              <w:rPr>
                <w:rStyle w:val="IndexLink"/>
                <w:rtl w:val="true"/>
              </w:rPr>
              <w:tab/>
            </w:r>
            <w:r>
              <w:rPr>
                <w:rStyle w:val="IndexLink"/>
              </w:rPr>
              <w:t>887</w:t>
            </w:r>
          </w:hyperlink>
        </w:p>
        <w:p>
          <w:pPr>
            <w:pStyle w:val="Contents4"/>
            <w:tabs>
              <w:tab w:val="clear" w:pos="8176"/>
              <w:tab w:val="right" w:pos="9026" w:leader="dot"/>
            </w:tabs>
            <w:rPr/>
          </w:pPr>
          <w:hyperlink w:anchor="__RefHeading___Toc1043650_3804643083">
            <w:r>
              <w:rPr>
                <w:webHidden/>
                <w:rStyle w:val="IndexLink"/>
                <w:rtl w:val="true"/>
              </w:rPr>
              <w:t>د ـ تعذيب محبّيه وتشريدهم وقتلهم</w:t>
            </w:r>
            <w:r>
              <w:rPr>
                <w:rStyle w:val="IndexLink"/>
                <w:rtl w:val="true"/>
              </w:rPr>
              <w:tab/>
            </w:r>
            <w:r>
              <w:rPr>
                <w:rStyle w:val="IndexLink"/>
              </w:rPr>
              <w:t>888</w:t>
            </w:r>
          </w:hyperlink>
        </w:p>
        <w:p>
          <w:pPr>
            <w:pStyle w:val="Contents4"/>
            <w:tabs>
              <w:tab w:val="clear" w:pos="8176"/>
              <w:tab w:val="right" w:pos="9026" w:leader="dot"/>
            </w:tabs>
            <w:rPr/>
          </w:pPr>
          <w:hyperlink w:anchor="__RefHeading___Toc1043652_3804643083">
            <w:r>
              <w:rPr>
                <w:webHidden/>
                <w:rStyle w:val="IndexLink"/>
                <w:rtl w:val="true"/>
              </w:rPr>
              <w:t>ه ـ الدّافع السياسيّ في كيد أعدائه</w:t>
            </w:r>
            <w:r>
              <w:rPr>
                <w:rStyle w:val="IndexLink"/>
                <w:rtl w:val="true"/>
              </w:rPr>
              <w:tab/>
            </w:r>
            <w:r>
              <w:rPr>
                <w:rStyle w:val="IndexLink"/>
              </w:rPr>
              <w:t>892</w:t>
            </w:r>
          </w:hyperlink>
        </w:p>
        <w:p>
          <w:pPr>
            <w:pStyle w:val="Contents3"/>
            <w:tabs>
              <w:tab w:val="clear" w:pos="8459"/>
              <w:tab w:val="right" w:pos="9026" w:leader="dot"/>
            </w:tabs>
            <w:rPr/>
          </w:pPr>
          <w:hyperlink w:anchor="__RefHeading___Toc1043654_3804643083">
            <w:r>
              <w:rPr>
                <w:webHidden/>
                <w:rStyle w:val="IndexLink"/>
                <w:rtl w:val="true"/>
              </w:rPr>
              <w:t xml:space="preserve">الفصل السادس </w:t>
            </w:r>
            <w:r>
              <w:rPr>
                <w:rStyle w:val="IndexLink"/>
                <w:rtl w:val="true"/>
              </w:rPr>
              <w:t xml:space="preserve">: </w:t>
            </w:r>
            <w:r>
              <w:rPr>
                <w:rStyle w:val="IndexLink"/>
                <w:rtl w:val="true"/>
              </w:rPr>
              <w:t>خيبة آمال أعدائه</w:t>
            </w:r>
            <w:r>
              <w:rPr>
                <w:rStyle w:val="IndexLink"/>
                <w:rtl w:val="true"/>
              </w:rPr>
              <w:tab/>
            </w:r>
            <w:r>
              <w:rPr>
                <w:rStyle w:val="IndexLink"/>
              </w:rPr>
              <w:t>893</w:t>
            </w:r>
          </w:hyperlink>
        </w:p>
        <w:p>
          <w:pPr>
            <w:pStyle w:val="Contents4"/>
            <w:tabs>
              <w:tab w:val="clear" w:pos="8176"/>
              <w:tab w:val="right" w:pos="9026" w:leader="dot"/>
            </w:tabs>
            <w:rPr/>
          </w:pPr>
          <w:hyperlink w:anchor="__RefHeading___Toc1043656_3804643083">
            <w:r>
              <w:rPr>
                <w:webHidden/>
                <w:rStyle w:val="IndexLink"/>
                <w:rtl w:val="true"/>
              </w:rPr>
              <w:t>أ ـ إنكار سبه</w:t>
            </w:r>
            <w:r>
              <w:rPr>
                <w:rStyle w:val="IndexLink"/>
                <w:rtl w:val="true"/>
              </w:rPr>
              <w:tab/>
            </w:r>
            <w:r>
              <w:rPr>
                <w:rStyle w:val="IndexLink"/>
              </w:rPr>
              <w:t>893</w:t>
            </w:r>
          </w:hyperlink>
        </w:p>
        <w:p>
          <w:pPr>
            <w:pStyle w:val="Contents4"/>
            <w:tabs>
              <w:tab w:val="clear" w:pos="8176"/>
              <w:tab w:val="right" w:pos="9026" w:leader="dot"/>
            </w:tabs>
            <w:rPr/>
          </w:pPr>
          <w:hyperlink w:anchor="__RefHeading___Toc1043658_3804643083">
            <w:r>
              <w:rPr>
                <w:webHidden/>
                <w:rStyle w:val="IndexLink"/>
                <w:rtl w:val="true"/>
              </w:rPr>
              <w:t>ب ـ امتناع النّاس من سبه</w:t>
            </w:r>
            <w:r>
              <w:rPr>
                <w:rStyle w:val="IndexLink"/>
                <w:rtl w:val="true"/>
              </w:rPr>
              <w:tab/>
            </w:r>
            <w:r>
              <w:rPr>
                <w:rStyle w:val="IndexLink"/>
              </w:rPr>
              <w:t>894</w:t>
            </w:r>
          </w:hyperlink>
        </w:p>
        <w:p>
          <w:pPr>
            <w:pStyle w:val="Contents4"/>
            <w:tabs>
              <w:tab w:val="clear" w:pos="8176"/>
              <w:tab w:val="right" w:pos="9026" w:leader="dot"/>
            </w:tabs>
            <w:rPr/>
          </w:pPr>
          <w:hyperlink w:anchor="__RefHeading___Toc1043660_3804643083">
            <w:r>
              <w:rPr>
                <w:webHidden/>
                <w:rStyle w:val="IndexLink"/>
                <w:rtl w:val="true"/>
              </w:rPr>
              <w:t>ج ـ مدينة امتنعت من سبه</w:t>
            </w:r>
            <w:r>
              <w:rPr>
                <w:rStyle w:val="IndexLink"/>
                <w:rtl w:val="true"/>
              </w:rPr>
              <w:tab/>
            </w:r>
            <w:r>
              <w:rPr>
                <w:rStyle w:val="IndexLink"/>
              </w:rPr>
              <w:t>895</w:t>
            </w:r>
          </w:hyperlink>
        </w:p>
        <w:p>
          <w:pPr>
            <w:pStyle w:val="Contents4"/>
            <w:tabs>
              <w:tab w:val="clear" w:pos="8176"/>
              <w:tab w:val="right" w:pos="9026" w:leader="dot"/>
            </w:tabs>
            <w:rPr/>
          </w:pPr>
          <w:hyperlink w:anchor="__RefHeading___Toc1043662_3804643083">
            <w:r>
              <w:rPr>
                <w:webHidden/>
                <w:rStyle w:val="IndexLink"/>
                <w:rtl w:val="true"/>
              </w:rPr>
              <w:t>د ـ الامتناع من البراءة</w:t>
            </w:r>
            <w:r>
              <w:rPr>
                <w:rStyle w:val="IndexLink"/>
                <w:rtl w:val="true"/>
              </w:rPr>
              <w:tab/>
            </w:r>
            <w:r>
              <w:rPr>
                <w:rStyle w:val="IndexLink"/>
              </w:rPr>
              <w:t>895</w:t>
            </w:r>
          </w:hyperlink>
        </w:p>
        <w:p>
          <w:pPr>
            <w:pStyle w:val="Contents4"/>
            <w:tabs>
              <w:tab w:val="clear" w:pos="8176"/>
              <w:tab w:val="right" w:pos="9026" w:leader="dot"/>
            </w:tabs>
            <w:rPr/>
          </w:pPr>
          <w:hyperlink w:anchor="__RefHeading___Toc1043664_3804643083">
            <w:r>
              <w:rPr>
                <w:webHidden/>
                <w:rStyle w:val="IndexLink"/>
                <w:rtl w:val="true"/>
              </w:rPr>
              <w:t>كلام في خيبة أعدائه</w:t>
            </w:r>
            <w:r>
              <w:rPr>
                <w:rStyle w:val="IndexLink"/>
                <w:rtl w:val="true"/>
              </w:rPr>
              <w:tab/>
            </w:r>
            <w:r>
              <w:rPr>
                <w:rStyle w:val="IndexLink"/>
              </w:rPr>
              <w:t>898</w:t>
            </w:r>
          </w:hyperlink>
        </w:p>
        <w:p>
          <w:pPr>
            <w:pStyle w:val="Contents4"/>
            <w:tabs>
              <w:tab w:val="clear" w:pos="8176"/>
              <w:tab w:val="right" w:pos="9026" w:leader="dot"/>
            </w:tabs>
            <w:rPr/>
          </w:pPr>
          <w:hyperlink w:anchor="__RefHeading___Toc1043666_3804643083">
            <w:r>
              <w:rPr>
                <w:webHidden/>
                <w:rStyle w:val="IndexLink"/>
                <w:rtl w:val="true"/>
              </w:rPr>
              <w:t>ه ـ رفع السّب عنه خيبة آمال أعدائه</w:t>
            </w:r>
            <w:r>
              <w:rPr>
                <w:rStyle w:val="IndexLink"/>
                <w:rtl w:val="true"/>
              </w:rPr>
              <w:tab/>
            </w:r>
            <w:r>
              <w:rPr>
                <w:rStyle w:val="IndexLink"/>
              </w:rPr>
              <w:t>904</w:t>
            </w:r>
          </w:hyperlink>
        </w:p>
        <w:p>
          <w:pPr>
            <w:pStyle w:val="Contents2"/>
            <w:tabs>
              <w:tab w:val="clear" w:pos="8743"/>
              <w:tab w:val="right" w:pos="9026" w:leader="dot"/>
            </w:tabs>
            <w:rPr/>
          </w:pPr>
          <w:hyperlink w:anchor="__RefHeading___Toc1043668_3804643083">
            <w:r>
              <w:rPr>
                <w:webHidden/>
                <w:rStyle w:val="IndexLink"/>
                <w:rtl w:val="true"/>
              </w:rPr>
              <w:t xml:space="preserve">القسم السادس عشر </w:t>
            </w:r>
            <w:r>
              <w:rPr>
                <w:rStyle w:val="IndexLink"/>
                <w:rtl w:val="true"/>
              </w:rPr>
              <w:t xml:space="preserve">: </w:t>
            </w:r>
            <w:r>
              <w:rPr>
                <w:rStyle w:val="IndexLink"/>
                <w:rtl w:val="true"/>
              </w:rPr>
              <w:t>أصحاب الإمام عليّ عليه السلام وعمّاله</w:t>
            </w:r>
            <w:r>
              <w:rPr>
                <w:rStyle w:val="IndexLink"/>
                <w:rtl w:val="true"/>
              </w:rPr>
              <w:tab/>
            </w:r>
            <w:r>
              <w:rPr>
                <w:rStyle w:val="IndexLink"/>
              </w:rPr>
              <w:t>906</w:t>
            </w:r>
          </w:hyperlink>
        </w:p>
        <w:p>
          <w:pPr>
            <w:pStyle w:val="Contents3"/>
            <w:tabs>
              <w:tab w:val="clear" w:pos="8459"/>
              <w:tab w:val="right" w:pos="9026" w:leader="dot"/>
            </w:tabs>
            <w:rPr/>
          </w:pPr>
          <w:hyperlink w:anchor="__RefHeading___Toc1043670_3804643083">
            <w:r>
              <w:rPr>
                <w:webHidden/>
                <w:rStyle w:val="IndexLink"/>
                <w:rtl w:val="true"/>
              </w:rPr>
              <w:t>اشاره</w:t>
            </w:r>
            <w:r>
              <w:rPr>
                <w:rStyle w:val="IndexLink"/>
                <w:rtl w:val="true"/>
              </w:rPr>
              <w:tab/>
            </w:r>
            <w:r>
              <w:rPr>
                <w:rStyle w:val="IndexLink"/>
              </w:rPr>
              <w:t>906</w:t>
            </w:r>
          </w:hyperlink>
        </w:p>
        <w:p>
          <w:pPr>
            <w:pStyle w:val="Contents3"/>
            <w:tabs>
              <w:tab w:val="clear" w:pos="8459"/>
              <w:tab w:val="right" w:pos="9026" w:leader="dot"/>
            </w:tabs>
            <w:rPr/>
          </w:pPr>
          <w:hyperlink w:anchor="__RefHeading___Toc1043672_3804643083">
            <w:r>
              <w:rPr>
                <w:webHidden/>
                <w:rStyle w:val="IndexLink"/>
                <w:rtl w:val="true"/>
              </w:rPr>
              <w:t>تحليل في طبقات عمّاله</w:t>
            </w:r>
            <w:r>
              <w:rPr>
                <w:rStyle w:val="IndexLink"/>
                <w:rtl w:val="true"/>
              </w:rPr>
              <w:tab/>
            </w:r>
            <w:r>
              <w:rPr>
                <w:rStyle w:val="IndexLink"/>
              </w:rPr>
              <w:t>908</w:t>
            </w:r>
          </w:hyperlink>
        </w:p>
        <w:p>
          <w:pPr>
            <w:pStyle w:val="Contents3"/>
            <w:tabs>
              <w:tab w:val="clear" w:pos="8459"/>
              <w:tab w:val="right" w:pos="9026" w:leader="dot"/>
            </w:tabs>
            <w:rPr/>
          </w:pPr>
          <w:hyperlink w:anchor="__RefHeading___Toc1043674_3804643083">
            <w:r>
              <w:rPr>
                <w:webHidden/>
                <w:rStyle w:val="IndexLink"/>
                <w:rtl w:val="true"/>
              </w:rPr>
              <w:t>عدّة من أصحاب الإمام عليّ عليه السلام وعماله</w:t>
            </w:r>
            <w:r>
              <w:rPr>
                <w:rStyle w:val="IndexLink"/>
                <w:rtl w:val="true"/>
              </w:rPr>
              <w:tab/>
            </w:r>
            <w:r>
              <w:rPr>
                <w:rStyle w:val="IndexLink"/>
              </w:rPr>
              <w:t>913</w:t>
            </w:r>
          </w:hyperlink>
        </w:p>
        <w:p>
          <w:pPr>
            <w:pStyle w:val="Contents4"/>
            <w:tabs>
              <w:tab w:val="clear" w:pos="8176"/>
              <w:tab w:val="right" w:pos="9026" w:leader="dot"/>
            </w:tabs>
            <w:rPr/>
          </w:pPr>
          <w:hyperlink w:anchor="__RefHeading___Toc1043676_3804643083">
            <w:r>
              <w:rPr>
                <w:webHidden/>
                <w:rStyle w:val="IndexLink"/>
              </w:rPr>
              <w:t>۱</w:t>
            </w:r>
            <w:r>
              <w:rPr>
                <w:rStyle w:val="IndexLink"/>
                <w:rtl w:val="true"/>
              </w:rPr>
              <w:t xml:space="preserve"> أبو أيّوب الأنصاريّ</w:t>
            </w:r>
            <w:r>
              <w:rPr>
                <w:rStyle w:val="IndexLink"/>
                <w:rtl w:val="true"/>
              </w:rPr>
              <w:tab/>
            </w:r>
            <w:r>
              <w:rPr>
                <w:rStyle w:val="IndexLink"/>
              </w:rPr>
              <w:t>913</w:t>
            </w:r>
          </w:hyperlink>
        </w:p>
        <w:p>
          <w:pPr>
            <w:pStyle w:val="Contents4"/>
            <w:tabs>
              <w:tab w:val="clear" w:pos="8176"/>
              <w:tab w:val="right" w:pos="9026" w:leader="dot"/>
            </w:tabs>
            <w:rPr/>
          </w:pPr>
          <w:hyperlink w:anchor="__RefHeading___Toc1043678_3804643083">
            <w:r>
              <w:rPr>
                <w:webHidden/>
                <w:rStyle w:val="IndexLink"/>
              </w:rPr>
              <w:t>۲</w:t>
            </w:r>
            <w:r>
              <w:rPr>
                <w:rStyle w:val="IndexLink"/>
                <w:rtl w:val="true"/>
              </w:rPr>
              <w:t xml:space="preserve"> أبو ذرٍّ الغفاريّ</w:t>
            </w:r>
            <w:r>
              <w:rPr>
                <w:rStyle w:val="IndexLink"/>
                <w:rtl w:val="true"/>
              </w:rPr>
              <w:tab/>
            </w:r>
            <w:r>
              <w:rPr>
                <w:rStyle w:val="IndexLink"/>
              </w:rPr>
              <w:t>915</w:t>
            </w:r>
          </w:hyperlink>
        </w:p>
        <w:p>
          <w:pPr>
            <w:pStyle w:val="Contents4"/>
            <w:tabs>
              <w:tab w:val="clear" w:pos="8176"/>
              <w:tab w:val="right" w:pos="9026" w:leader="dot"/>
            </w:tabs>
            <w:rPr/>
          </w:pPr>
          <w:hyperlink w:anchor="__RefHeading___Toc1043680_3804643083">
            <w:r>
              <w:rPr>
                <w:webHidden/>
                <w:rStyle w:val="IndexLink"/>
              </w:rPr>
              <w:t>۳</w:t>
            </w:r>
            <w:r>
              <w:rPr>
                <w:rStyle w:val="IndexLink"/>
                <w:rtl w:val="true"/>
              </w:rPr>
              <w:t xml:space="preserve"> أبو رافع مولى رسول اللّه صلى الله عليه و آله</w:t>
            </w:r>
            <w:r>
              <w:rPr>
                <w:rStyle w:val="IndexLink"/>
                <w:rtl w:val="true"/>
              </w:rPr>
              <w:tab/>
            </w:r>
            <w:r>
              <w:rPr>
                <w:rStyle w:val="IndexLink"/>
              </w:rPr>
              <w:t>918</w:t>
            </w:r>
          </w:hyperlink>
        </w:p>
        <w:p>
          <w:pPr>
            <w:pStyle w:val="Contents4"/>
            <w:tabs>
              <w:tab w:val="clear" w:pos="8176"/>
              <w:tab w:val="right" w:pos="9026" w:leader="dot"/>
            </w:tabs>
            <w:rPr/>
          </w:pPr>
          <w:hyperlink w:anchor="__RefHeading___Toc1043682_3804643083">
            <w:r>
              <w:rPr>
                <w:webHidden/>
                <w:rStyle w:val="IndexLink"/>
              </w:rPr>
              <w:t>۴</w:t>
            </w:r>
            <w:r>
              <w:rPr>
                <w:rStyle w:val="IndexLink"/>
                <w:rtl w:val="true"/>
              </w:rPr>
              <w:t xml:space="preserve"> أبو موسى الأشعريّ</w:t>
            </w:r>
            <w:r>
              <w:rPr>
                <w:rStyle w:val="IndexLink"/>
                <w:rtl w:val="true"/>
              </w:rPr>
              <w:tab/>
            </w:r>
            <w:r>
              <w:rPr>
                <w:rStyle w:val="IndexLink"/>
              </w:rPr>
              <w:t>919</w:t>
            </w:r>
          </w:hyperlink>
        </w:p>
        <w:p>
          <w:pPr>
            <w:pStyle w:val="Contents4"/>
            <w:tabs>
              <w:tab w:val="clear" w:pos="8176"/>
              <w:tab w:val="right" w:pos="9026" w:leader="dot"/>
            </w:tabs>
            <w:rPr/>
          </w:pPr>
          <w:hyperlink w:anchor="__RefHeading___Toc1043684_3804643083">
            <w:r>
              <w:rPr>
                <w:webHidden/>
                <w:rStyle w:val="IndexLink"/>
              </w:rPr>
              <w:t>۵</w:t>
            </w:r>
            <w:r>
              <w:rPr>
                <w:rStyle w:val="IndexLink"/>
                <w:rtl w:val="true"/>
              </w:rPr>
              <w:t xml:space="preserve"> أبو الهيثم</w:t>
            </w:r>
            <w:r>
              <w:rPr>
                <w:rStyle w:val="IndexLink"/>
                <w:rtl w:val="true"/>
              </w:rPr>
              <w:tab/>
            </w:r>
            <w:r>
              <w:rPr>
                <w:rStyle w:val="IndexLink"/>
              </w:rPr>
              <w:t>922</w:t>
            </w:r>
          </w:hyperlink>
        </w:p>
        <w:p>
          <w:pPr>
            <w:pStyle w:val="Contents4"/>
            <w:tabs>
              <w:tab w:val="clear" w:pos="8176"/>
              <w:tab w:val="right" w:pos="9026" w:leader="dot"/>
            </w:tabs>
            <w:rPr/>
          </w:pPr>
          <w:hyperlink w:anchor="__RefHeading___Toc1043686_3804643083">
            <w:r>
              <w:rPr>
                <w:webHidden/>
                <w:rStyle w:val="IndexLink"/>
              </w:rPr>
              <w:t>۶</w:t>
            </w:r>
            <w:r>
              <w:rPr>
                <w:rStyle w:val="IndexLink"/>
                <w:rtl w:val="true"/>
              </w:rPr>
              <w:t xml:space="preserve"> الأشعث بن قيس</w:t>
            </w:r>
            <w:r>
              <w:rPr>
                <w:rStyle w:val="IndexLink"/>
                <w:rtl w:val="true"/>
              </w:rPr>
              <w:tab/>
            </w:r>
            <w:r>
              <w:rPr>
                <w:rStyle w:val="IndexLink"/>
              </w:rPr>
              <w:t>923</w:t>
            </w:r>
          </w:hyperlink>
        </w:p>
        <w:p>
          <w:pPr>
            <w:pStyle w:val="Contents4"/>
            <w:tabs>
              <w:tab w:val="clear" w:pos="8176"/>
              <w:tab w:val="right" w:pos="9026" w:leader="dot"/>
            </w:tabs>
            <w:rPr/>
          </w:pPr>
          <w:hyperlink w:anchor="__RefHeading___Toc1043688_3804643083">
            <w:r>
              <w:rPr>
                <w:webHidden/>
                <w:rStyle w:val="IndexLink"/>
              </w:rPr>
              <w:t>۷</w:t>
            </w:r>
            <w:r>
              <w:rPr>
                <w:rStyle w:val="IndexLink"/>
                <w:rtl w:val="true"/>
              </w:rPr>
              <w:t xml:space="preserve"> أصبغ بن نباتة</w:t>
            </w:r>
            <w:r>
              <w:rPr>
                <w:rStyle w:val="IndexLink"/>
                <w:rtl w:val="true"/>
              </w:rPr>
              <w:tab/>
            </w:r>
            <w:r>
              <w:rPr>
                <w:rStyle w:val="IndexLink"/>
              </w:rPr>
              <w:t>926</w:t>
            </w:r>
          </w:hyperlink>
        </w:p>
        <w:p>
          <w:pPr>
            <w:pStyle w:val="Contents4"/>
            <w:tabs>
              <w:tab w:val="clear" w:pos="8176"/>
              <w:tab w:val="right" w:pos="9026" w:leader="dot"/>
            </w:tabs>
            <w:rPr/>
          </w:pPr>
          <w:hyperlink w:anchor="__RefHeading___Toc1043690_3804643083">
            <w:r>
              <w:rPr>
                <w:webHidden/>
                <w:rStyle w:val="IndexLink"/>
              </w:rPr>
              <w:t>۸</w:t>
            </w:r>
            <w:r>
              <w:rPr>
                <w:rStyle w:val="IndexLink"/>
                <w:rtl w:val="true"/>
              </w:rPr>
              <w:t xml:space="preserve"> اويس القرنيّ</w:t>
            </w:r>
            <w:r>
              <w:rPr>
                <w:rStyle w:val="IndexLink"/>
                <w:rtl w:val="true"/>
              </w:rPr>
              <w:tab/>
            </w:r>
            <w:r>
              <w:rPr>
                <w:rStyle w:val="IndexLink"/>
              </w:rPr>
              <w:t>927</w:t>
            </w:r>
          </w:hyperlink>
        </w:p>
        <w:p>
          <w:pPr>
            <w:pStyle w:val="Contents4"/>
            <w:tabs>
              <w:tab w:val="clear" w:pos="8176"/>
              <w:tab w:val="right" w:pos="9026" w:leader="dot"/>
            </w:tabs>
            <w:rPr/>
          </w:pPr>
          <w:hyperlink w:anchor="__RefHeading___Toc1043692_3804643083">
            <w:r>
              <w:rPr>
                <w:webHidden/>
                <w:rStyle w:val="IndexLink"/>
              </w:rPr>
              <w:t>۹</w:t>
            </w:r>
            <w:r>
              <w:rPr>
                <w:rStyle w:val="IndexLink"/>
                <w:rtl w:val="true"/>
              </w:rPr>
              <w:t xml:space="preserve"> جابر بن عبد اللّه الأنصاريّ</w:t>
            </w:r>
            <w:r>
              <w:rPr>
                <w:rStyle w:val="IndexLink"/>
                <w:rtl w:val="true"/>
              </w:rPr>
              <w:tab/>
            </w:r>
            <w:r>
              <w:rPr>
                <w:rStyle w:val="IndexLink"/>
              </w:rPr>
              <w:t>928</w:t>
            </w:r>
          </w:hyperlink>
        </w:p>
        <w:p>
          <w:pPr>
            <w:pStyle w:val="Contents4"/>
            <w:tabs>
              <w:tab w:val="clear" w:pos="8176"/>
              <w:tab w:val="right" w:pos="9026" w:leader="dot"/>
            </w:tabs>
            <w:rPr/>
          </w:pPr>
          <w:hyperlink w:anchor="__RefHeading___Toc1043694_3804643083">
            <w:r>
              <w:rPr>
                <w:webHidden/>
                <w:rStyle w:val="IndexLink"/>
              </w:rPr>
              <w:t>۱۰</w:t>
            </w:r>
            <w:r>
              <w:rPr>
                <w:rStyle w:val="IndexLink"/>
                <w:rtl w:val="true"/>
              </w:rPr>
              <w:t xml:space="preserve"> حجر بن عديٍّ</w:t>
            </w:r>
            <w:r>
              <w:rPr>
                <w:rStyle w:val="IndexLink"/>
                <w:rtl w:val="true"/>
              </w:rPr>
              <w:tab/>
            </w:r>
            <w:r>
              <w:rPr>
                <w:rStyle w:val="IndexLink"/>
              </w:rPr>
              <w:t>929</w:t>
            </w:r>
          </w:hyperlink>
        </w:p>
        <w:p>
          <w:pPr>
            <w:pStyle w:val="Contents4"/>
            <w:tabs>
              <w:tab w:val="clear" w:pos="8176"/>
              <w:tab w:val="right" w:pos="9026" w:leader="dot"/>
            </w:tabs>
            <w:rPr/>
          </w:pPr>
          <w:hyperlink w:anchor="__RefHeading___Toc1043696_3804643083">
            <w:r>
              <w:rPr>
                <w:webHidden/>
                <w:rStyle w:val="IndexLink"/>
              </w:rPr>
              <w:t>۱۱</w:t>
            </w:r>
            <w:r>
              <w:rPr>
                <w:rStyle w:val="IndexLink"/>
                <w:rtl w:val="true"/>
              </w:rPr>
              <w:t xml:space="preserve"> حذيفة بن اليمان</w:t>
            </w:r>
            <w:r>
              <w:rPr>
                <w:rStyle w:val="IndexLink"/>
                <w:rtl w:val="true"/>
              </w:rPr>
              <w:tab/>
            </w:r>
            <w:r>
              <w:rPr>
                <w:rStyle w:val="IndexLink"/>
              </w:rPr>
              <w:t>933</w:t>
            </w:r>
          </w:hyperlink>
        </w:p>
        <w:p>
          <w:pPr>
            <w:pStyle w:val="Contents4"/>
            <w:tabs>
              <w:tab w:val="clear" w:pos="8176"/>
              <w:tab w:val="right" w:pos="9026" w:leader="dot"/>
            </w:tabs>
            <w:rPr/>
          </w:pPr>
          <w:hyperlink w:anchor="__RefHeading___Toc1043698_3804643083">
            <w:r>
              <w:rPr>
                <w:webHidden/>
                <w:rStyle w:val="IndexLink"/>
              </w:rPr>
              <w:t>۱۲</w:t>
            </w:r>
            <w:r>
              <w:rPr>
                <w:rStyle w:val="IndexLink"/>
                <w:rtl w:val="true"/>
              </w:rPr>
              <w:t xml:space="preserve"> خزيمة بن ثابت ذو الشّهادتين</w:t>
            </w:r>
            <w:r>
              <w:rPr>
                <w:rStyle w:val="IndexLink"/>
                <w:rtl w:val="true"/>
              </w:rPr>
              <w:tab/>
            </w:r>
            <w:r>
              <w:rPr>
                <w:rStyle w:val="IndexLink"/>
              </w:rPr>
              <w:t>934</w:t>
            </w:r>
          </w:hyperlink>
        </w:p>
        <w:p>
          <w:pPr>
            <w:pStyle w:val="Contents4"/>
            <w:tabs>
              <w:tab w:val="clear" w:pos="8176"/>
              <w:tab w:val="right" w:pos="9026" w:leader="dot"/>
            </w:tabs>
            <w:rPr/>
          </w:pPr>
          <w:hyperlink w:anchor="__RefHeading___Toc1043700_3804643083">
            <w:r>
              <w:rPr>
                <w:webHidden/>
                <w:rStyle w:val="IndexLink"/>
              </w:rPr>
              <w:t>۱۳</w:t>
            </w:r>
            <w:r>
              <w:rPr>
                <w:rStyle w:val="IndexLink"/>
                <w:rtl w:val="true"/>
              </w:rPr>
              <w:t xml:space="preserve"> رشيد الهجريّ</w:t>
            </w:r>
            <w:r>
              <w:rPr>
                <w:rStyle w:val="IndexLink"/>
                <w:rtl w:val="true"/>
              </w:rPr>
              <w:tab/>
            </w:r>
            <w:r>
              <w:rPr>
                <w:rStyle w:val="IndexLink"/>
              </w:rPr>
              <w:t>935</w:t>
            </w:r>
          </w:hyperlink>
        </w:p>
        <w:p>
          <w:pPr>
            <w:pStyle w:val="Contents4"/>
            <w:tabs>
              <w:tab w:val="clear" w:pos="8176"/>
              <w:tab w:val="right" w:pos="9026" w:leader="dot"/>
            </w:tabs>
            <w:rPr/>
          </w:pPr>
          <w:hyperlink w:anchor="__RefHeading___Toc1043702_3804643083">
            <w:r>
              <w:rPr>
                <w:webHidden/>
                <w:rStyle w:val="IndexLink"/>
              </w:rPr>
              <w:t>۱۴</w:t>
            </w:r>
            <w:r>
              <w:rPr>
                <w:rStyle w:val="IndexLink"/>
                <w:rtl w:val="true"/>
              </w:rPr>
              <w:t xml:space="preserve"> زياد بن أبيه</w:t>
            </w:r>
            <w:r>
              <w:rPr>
                <w:rStyle w:val="IndexLink"/>
                <w:rtl w:val="true"/>
              </w:rPr>
              <w:tab/>
            </w:r>
            <w:r>
              <w:rPr>
                <w:rStyle w:val="IndexLink"/>
              </w:rPr>
              <w:t>936</w:t>
            </w:r>
          </w:hyperlink>
        </w:p>
        <w:p>
          <w:pPr>
            <w:pStyle w:val="Contents4"/>
            <w:tabs>
              <w:tab w:val="clear" w:pos="8176"/>
              <w:tab w:val="right" w:pos="9026" w:leader="dot"/>
            </w:tabs>
            <w:rPr/>
          </w:pPr>
          <w:hyperlink w:anchor="__RefHeading___Toc1043704_3804643083">
            <w:r>
              <w:rPr>
                <w:webHidden/>
                <w:rStyle w:val="IndexLink"/>
              </w:rPr>
              <w:t>۱۵</w:t>
            </w:r>
            <w:r>
              <w:rPr>
                <w:rStyle w:val="IndexLink"/>
                <w:rtl w:val="true"/>
              </w:rPr>
              <w:t xml:space="preserve"> سلمان الفارسيّ</w:t>
            </w:r>
            <w:r>
              <w:rPr>
                <w:rStyle w:val="IndexLink"/>
                <w:rtl w:val="true"/>
              </w:rPr>
              <w:tab/>
            </w:r>
            <w:r>
              <w:rPr>
                <w:rStyle w:val="IndexLink"/>
              </w:rPr>
              <w:t>939</w:t>
            </w:r>
          </w:hyperlink>
        </w:p>
        <w:p>
          <w:pPr>
            <w:pStyle w:val="Contents4"/>
            <w:tabs>
              <w:tab w:val="clear" w:pos="8176"/>
              <w:tab w:val="right" w:pos="9026" w:leader="dot"/>
            </w:tabs>
            <w:rPr/>
          </w:pPr>
          <w:hyperlink w:anchor="__RefHeading___Toc1043706_3804643083">
            <w:r>
              <w:rPr>
                <w:webHidden/>
                <w:rStyle w:val="IndexLink"/>
              </w:rPr>
              <w:t>۱۶</w:t>
            </w:r>
            <w:r>
              <w:rPr>
                <w:rStyle w:val="IndexLink"/>
                <w:rtl w:val="true"/>
              </w:rPr>
              <w:t xml:space="preserve"> سليم بن قيس الهلاليّ</w:t>
            </w:r>
            <w:r>
              <w:rPr>
                <w:rStyle w:val="IndexLink"/>
                <w:rtl w:val="true"/>
              </w:rPr>
              <w:tab/>
            </w:r>
            <w:r>
              <w:rPr>
                <w:rStyle w:val="IndexLink"/>
              </w:rPr>
              <w:t>941</w:t>
            </w:r>
          </w:hyperlink>
        </w:p>
        <w:p>
          <w:pPr>
            <w:pStyle w:val="Contents4"/>
            <w:tabs>
              <w:tab w:val="clear" w:pos="8176"/>
              <w:tab w:val="right" w:pos="9026" w:leader="dot"/>
            </w:tabs>
            <w:rPr/>
          </w:pPr>
          <w:hyperlink w:anchor="__RefHeading___Toc1043708_3804643083">
            <w:r>
              <w:rPr>
                <w:webHidden/>
                <w:rStyle w:val="IndexLink"/>
              </w:rPr>
              <w:t>۱۷</w:t>
            </w:r>
            <w:r>
              <w:rPr>
                <w:rStyle w:val="IndexLink"/>
                <w:rtl w:val="true"/>
              </w:rPr>
              <w:t xml:space="preserve"> صعصعة بن صوحان</w:t>
            </w:r>
            <w:r>
              <w:rPr>
                <w:rStyle w:val="IndexLink"/>
                <w:rtl w:val="true"/>
              </w:rPr>
              <w:tab/>
            </w:r>
            <w:r>
              <w:rPr>
                <w:rStyle w:val="IndexLink"/>
              </w:rPr>
              <w:t>942</w:t>
            </w:r>
          </w:hyperlink>
        </w:p>
        <w:p>
          <w:pPr>
            <w:pStyle w:val="Contents4"/>
            <w:tabs>
              <w:tab w:val="clear" w:pos="8176"/>
              <w:tab w:val="right" w:pos="9026" w:leader="dot"/>
            </w:tabs>
            <w:rPr/>
          </w:pPr>
          <w:hyperlink w:anchor="__RefHeading___Toc1043710_3804643083">
            <w:r>
              <w:rPr>
                <w:webHidden/>
                <w:rStyle w:val="IndexLink"/>
              </w:rPr>
              <w:t>۱۸</w:t>
            </w:r>
            <w:r>
              <w:rPr>
                <w:rStyle w:val="IndexLink"/>
                <w:rtl w:val="true"/>
              </w:rPr>
              <w:t xml:space="preserve"> عبد اللّه بن عبّاس</w:t>
            </w:r>
            <w:r>
              <w:rPr>
                <w:rStyle w:val="IndexLink"/>
                <w:rtl w:val="true"/>
              </w:rPr>
              <w:tab/>
            </w:r>
            <w:r>
              <w:rPr>
                <w:rStyle w:val="IndexLink"/>
              </w:rPr>
              <w:t>944</w:t>
            </w:r>
          </w:hyperlink>
        </w:p>
        <w:p>
          <w:pPr>
            <w:pStyle w:val="Contents4"/>
            <w:tabs>
              <w:tab w:val="clear" w:pos="8176"/>
              <w:tab w:val="right" w:pos="9026" w:leader="dot"/>
            </w:tabs>
            <w:rPr/>
          </w:pPr>
          <w:hyperlink w:anchor="__RefHeading___Toc1043712_3804643083">
            <w:r>
              <w:rPr>
                <w:webHidden/>
                <w:rStyle w:val="IndexLink"/>
                <w:rtl w:val="true"/>
              </w:rPr>
              <w:t>كلام فيما نسب إلى ابن عبّاس من الخيانة</w:t>
            </w:r>
            <w:r>
              <w:rPr>
                <w:rStyle w:val="IndexLink"/>
                <w:rtl w:val="true"/>
              </w:rPr>
              <w:tab/>
            </w:r>
            <w:r>
              <w:rPr>
                <w:rStyle w:val="IndexLink"/>
              </w:rPr>
              <w:t>947</w:t>
            </w:r>
          </w:hyperlink>
        </w:p>
        <w:p>
          <w:pPr>
            <w:pStyle w:val="Contents4"/>
            <w:tabs>
              <w:tab w:val="clear" w:pos="8176"/>
              <w:tab w:val="right" w:pos="9026" w:leader="dot"/>
            </w:tabs>
            <w:rPr/>
          </w:pPr>
          <w:hyperlink w:anchor="__RefHeading___Toc1043714_3804643083">
            <w:r>
              <w:rPr>
                <w:webHidden/>
                <w:rStyle w:val="IndexLink"/>
              </w:rPr>
              <w:t>۱۹</w:t>
            </w:r>
            <w:r>
              <w:rPr>
                <w:rStyle w:val="IndexLink"/>
                <w:rtl w:val="true"/>
              </w:rPr>
              <w:t xml:space="preserve"> عبيد اللّه بن أبي رافع</w:t>
            </w:r>
            <w:r>
              <w:rPr>
                <w:rStyle w:val="IndexLink"/>
                <w:rtl w:val="true"/>
              </w:rPr>
              <w:tab/>
            </w:r>
            <w:r>
              <w:rPr>
                <w:rStyle w:val="IndexLink"/>
              </w:rPr>
              <w:t>949</w:t>
            </w:r>
          </w:hyperlink>
        </w:p>
        <w:p>
          <w:pPr>
            <w:pStyle w:val="Contents4"/>
            <w:tabs>
              <w:tab w:val="clear" w:pos="8176"/>
              <w:tab w:val="right" w:pos="9026" w:leader="dot"/>
            </w:tabs>
            <w:rPr/>
          </w:pPr>
          <w:hyperlink w:anchor="__RefHeading___Toc1043716_3804643083">
            <w:r>
              <w:rPr>
                <w:webHidden/>
                <w:rStyle w:val="IndexLink"/>
              </w:rPr>
              <w:t>۲۰</w:t>
            </w:r>
            <w:r>
              <w:rPr>
                <w:rStyle w:val="IndexLink"/>
                <w:rtl w:val="true"/>
              </w:rPr>
              <w:t xml:space="preserve"> عثمان بن حنيف</w:t>
            </w:r>
            <w:r>
              <w:rPr>
                <w:rStyle w:val="IndexLink"/>
                <w:rtl w:val="true"/>
              </w:rPr>
              <w:tab/>
            </w:r>
            <w:r>
              <w:rPr>
                <w:rStyle w:val="IndexLink"/>
              </w:rPr>
              <w:t>949</w:t>
            </w:r>
          </w:hyperlink>
        </w:p>
        <w:p>
          <w:pPr>
            <w:pStyle w:val="Contents4"/>
            <w:tabs>
              <w:tab w:val="clear" w:pos="8176"/>
              <w:tab w:val="right" w:pos="9026" w:leader="dot"/>
            </w:tabs>
            <w:rPr/>
          </w:pPr>
          <w:hyperlink w:anchor="__RefHeading___Toc1043718_3804643083">
            <w:r>
              <w:rPr>
                <w:webHidden/>
                <w:rStyle w:val="IndexLink"/>
              </w:rPr>
              <w:t>۲۱</w:t>
            </w:r>
            <w:r>
              <w:rPr>
                <w:rStyle w:val="IndexLink"/>
                <w:rtl w:val="true"/>
              </w:rPr>
              <w:t xml:space="preserve"> عديّ بن حاتم</w:t>
            </w:r>
            <w:r>
              <w:rPr>
                <w:rStyle w:val="IndexLink"/>
                <w:rtl w:val="true"/>
              </w:rPr>
              <w:tab/>
            </w:r>
            <w:r>
              <w:rPr>
                <w:rStyle w:val="IndexLink"/>
              </w:rPr>
              <w:t>950</w:t>
            </w:r>
          </w:hyperlink>
        </w:p>
        <w:p>
          <w:pPr>
            <w:pStyle w:val="Contents4"/>
            <w:tabs>
              <w:tab w:val="clear" w:pos="8176"/>
              <w:tab w:val="right" w:pos="9026" w:leader="dot"/>
            </w:tabs>
            <w:rPr/>
          </w:pPr>
          <w:hyperlink w:anchor="__RefHeading___Toc1043720_3804643083">
            <w:r>
              <w:rPr>
                <w:webHidden/>
                <w:rStyle w:val="IndexLink"/>
              </w:rPr>
              <w:t>۲۲</w:t>
            </w:r>
            <w:r>
              <w:rPr>
                <w:rStyle w:val="IndexLink"/>
                <w:rtl w:val="true"/>
              </w:rPr>
              <w:t xml:space="preserve"> عليّ بن أبي رافع</w:t>
            </w:r>
            <w:r>
              <w:rPr>
                <w:rStyle w:val="IndexLink"/>
                <w:rtl w:val="true"/>
              </w:rPr>
              <w:tab/>
            </w:r>
            <w:r>
              <w:rPr>
                <w:rStyle w:val="IndexLink"/>
              </w:rPr>
              <w:t>951</w:t>
            </w:r>
          </w:hyperlink>
        </w:p>
        <w:p>
          <w:pPr>
            <w:pStyle w:val="Contents4"/>
            <w:tabs>
              <w:tab w:val="clear" w:pos="8176"/>
              <w:tab w:val="right" w:pos="9026" w:leader="dot"/>
            </w:tabs>
            <w:rPr/>
          </w:pPr>
          <w:hyperlink w:anchor="__RefHeading___Toc1043722_3804643083">
            <w:r>
              <w:rPr>
                <w:webHidden/>
                <w:rStyle w:val="IndexLink"/>
              </w:rPr>
              <w:t>۲۳</w:t>
            </w:r>
            <w:r>
              <w:rPr>
                <w:rStyle w:val="IndexLink"/>
                <w:rtl w:val="true"/>
              </w:rPr>
              <w:t xml:space="preserve"> عمّار بن ياسر</w:t>
            </w:r>
            <w:r>
              <w:rPr>
                <w:rStyle w:val="IndexLink"/>
                <w:rtl w:val="true"/>
              </w:rPr>
              <w:tab/>
            </w:r>
            <w:r>
              <w:rPr>
                <w:rStyle w:val="IndexLink"/>
              </w:rPr>
              <w:t>952</w:t>
            </w:r>
          </w:hyperlink>
        </w:p>
        <w:p>
          <w:pPr>
            <w:pStyle w:val="Contents4"/>
            <w:tabs>
              <w:tab w:val="clear" w:pos="8176"/>
              <w:tab w:val="right" w:pos="9026" w:leader="dot"/>
            </w:tabs>
            <w:rPr/>
          </w:pPr>
          <w:hyperlink w:anchor="__RefHeading___Toc1043724_3804643083">
            <w:r>
              <w:rPr>
                <w:webHidden/>
                <w:rStyle w:val="IndexLink"/>
              </w:rPr>
              <w:t>۲۴</w:t>
            </w:r>
            <w:r>
              <w:rPr>
                <w:rStyle w:val="IndexLink"/>
                <w:rtl w:val="true"/>
              </w:rPr>
              <w:t xml:space="preserve"> كميل بن زياد</w:t>
            </w:r>
            <w:r>
              <w:rPr>
                <w:rStyle w:val="IndexLink"/>
                <w:rtl w:val="true"/>
              </w:rPr>
              <w:tab/>
            </w:r>
            <w:r>
              <w:rPr>
                <w:rStyle w:val="IndexLink"/>
              </w:rPr>
              <w:t>954</w:t>
            </w:r>
          </w:hyperlink>
        </w:p>
        <w:p>
          <w:pPr>
            <w:pStyle w:val="Contents4"/>
            <w:tabs>
              <w:tab w:val="clear" w:pos="8176"/>
              <w:tab w:val="right" w:pos="9026" w:leader="dot"/>
            </w:tabs>
            <w:rPr/>
          </w:pPr>
          <w:hyperlink w:anchor="__RefHeading___Toc1043726_3804643083">
            <w:r>
              <w:rPr>
                <w:webHidden/>
                <w:rStyle w:val="IndexLink"/>
              </w:rPr>
              <w:t>۲۵</w:t>
            </w:r>
            <w:r>
              <w:rPr>
                <w:rStyle w:val="IndexLink"/>
                <w:rtl w:val="true"/>
              </w:rPr>
              <w:t xml:space="preserve"> مالك الأشتر</w:t>
            </w:r>
            <w:r>
              <w:rPr>
                <w:rStyle w:val="IndexLink"/>
                <w:rtl w:val="true"/>
              </w:rPr>
              <w:tab/>
            </w:r>
            <w:r>
              <w:rPr>
                <w:rStyle w:val="IndexLink"/>
              </w:rPr>
              <w:t>955</w:t>
            </w:r>
          </w:hyperlink>
        </w:p>
        <w:p>
          <w:pPr>
            <w:pStyle w:val="Contents4"/>
            <w:tabs>
              <w:tab w:val="clear" w:pos="8176"/>
              <w:tab w:val="right" w:pos="9026" w:leader="dot"/>
            </w:tabs>
            <w:rPr/>
          </w:pPr>
          <w:hyperlink w:anchor="__RefHeading___Toc1043728_3804643083">
            <w:r>
              <w:rPr>
                <w:webHidden/>
                <w:rStyle w:val="IndexLink"/>
              </w:rPr>
              <w:t>۲۶</w:t>
            </w:r>
            <w:r>
              <w:rPr>
                <w:rStyle w:val="IndexLink"/>
                <w:rtl w:val="true"/>
              </w:rPr>
              <w:t xml:space="preserve"> محمّد بن أبي بكر</w:t>
            </w:r>
            <w:r>
              <w:rPr>
                <w:rStyle w:val="IndexLink"/>
                <w:rtl w:val="true"/>
              </w:rPr>
              <w:tab/>
            </w:r>
            <w:r>
              <w:rPr>
                <w:rStyle w:val="IndexLink"/>
              </w:rPr>
              <w:t>962</w:t>
            </w:r>
          </w:hyperlink>
        </w:p>
        <w:p>
          <w:pPr>
            <w:pStyle w:val="Contents4"/>
            <w:tabs>
              <w:tab w:val="clear" w:pos="8176"/>
              <w:tab w:val="right" w:pos="9026" w:leader="dot"/>
            </w:tabs>
            <w:rPr/>
          </w:pPr>
          <w:hyperlink w:anchor="__RefHeading___Toc1043730_3804643083">
            <w:r>
              <w:rPr>
                <w:webHidden/>
                <w:rStyle w:val="IndexLink"/>
              </w:rPr>
              <w:t>۲۷</w:t>
            </w:r>
            <w:r>
              <w:rPr>
                <w:rStyle w:val="IndexLink"/>
                <w:rtl w:val="true"/>
              </w:rPr>
              <w:t xml:space="preserve"> المقداد بن عمرو</w:t>
            </w:r>
            <w:r>
              <w:rPr>
                <w:rStyle w:val="IndexLink"/>
                <w:rtl w:val="true"/>
              </w:rPr>
              <w:tab/>
            </w:r>
            <w:r>
              <w:rPr>
                <w:rStyle w:val="IndexLink"/>
              </w:rPr>
              <w:t>964</w:t>
            </w:r>
          </w:hyperlink>
        </w:p>
        <w:p>
          <w:pPr>
            <w:pStyle w:val="Contents4"/>
            <w:tabs>
              <w:tab w:val="clear" w:pos="8176"/>
              <w:tab w:val="right" w:pos="9026" w:leader="dot"/>
            </w:tabs>
            <w:rPr/>
          </w:pPr>
          <w:hyperlink w:anchor="__RefHeading___Toc1043732_3804643083">
            <w:r>
              <w:rPr>
                <w:webHidden/>
                <w:rStyle w:val="IndexLink"/>
              </w:rPr>
              <w:t>۲۸</w:t>
            </w:r>
            <w:r>
              <w:rPr>
                <w:rStyle w:val="IndexLink"/>
                <w:rtl w:val="true"/>
              </w:rPr>
              <w:t xml:space="preserve"> ميثم التّمّار</w:t>
            </w:r>
            <w:r>
              <w:rPr>
                <w:rStyle w:val="IndexLink"/>
                <w:rtl w:val="true"/>
              </w:rPr>
              <w:tab/>
            </w:r>
            <w:r>
              <w:rPr>
                <w:rStyle w:val="IndexLink"/>
              </w:rPr>
              <w:t>965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08_21734"/>
      <w:bookmarkStart w:id="1" w:name="pg2208_21734"/>
      <w:bookmarkEnd w:id="1"/>
    </w:p>
    <w:p>
      <w:pPr>
        <w:pStyle w:val="Heading2"/>
        <w:numPr>
          <w:ilvl w:val="1"/>
          <w:numId w:val="1"/>
        </w:numPr>
        <w:rPr/>
      </w:pPr>
      <w:bookmarkStart w:id="2" w:name="pg2208_21734"/>
      <w:bookmarkStart w:id="3" w:name="__RefHeading___Toc1041486_3804643083"/>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موسوعه‌الامام علي‌بن‌ابي‌طالب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الري‌شهري، بمساعده محمدكاظم طباطبائي، محمود طباطبائي‌نژاد؛ مراجعه‌النهايه حيدر المسجدي، مجتبي الغيوري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دارالحديث‌العلميه والثقافيه، مركز للطباعه والنشر، </w:t>
      </w:r>
      <w:r>
        <w:rPr>
          <w:rFonts w:ascii="Amiri" w:hAnsi="Amiri" w:eastAsia="Amiri" w:cs="Amiri"/>
          <w:color w:val="111111"/>
          <w:sz w:val="28"/>
          <w:sz w:val="28"/>
          <w:szCs w:val="28"/>
          <w:lang w:bidi="ar-SA"/>
        </w:rPr>
        <w:t>۱۴۲۱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بحوث دا‌رالحديث؛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خلافت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اصحاب</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فضايل</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سيدمحمدكاظم، </w:t>
      </w:r>
      <w:r>
        <w:rPr>
          <w:rFonts w:ascii="Amiri" w:hAnsi="Amiri" w:eastAsia="Amiri" w:cs="Amiri"/>
          <w:color w:val="111111"/>
          <w:sz w:val="28"/>
          <w:sz w:val="28"/>
          <w:szCs w:val="28"/>
          <w:lang w:bidi="ar-SA"/>
        </w:rPr>
        <w:t>۱۳۴۴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طباطبايي، محمود، </w:t>
      </w:r>
      <w:r>
        <w:rPr>
          <w:rFonts w:ascii="Amiri" w:hAnsi="Amiri" w:eastAsia="Amiri" w:cs="Amiri"/>
          <w:color w:val="111111"/>
          <w:sz w:val="28"/>
          <w:sz w:val="28"/>
          <w:szCs w:val="28"/>
          <w:lang w:bidi="ar-SA"/>
        </w:rPr>
        <w:t>۱۲۳۹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مسجدي، حيدر</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غيوري،سيد مجتبي، </w:t>
      </w:r>
      <w:r>
        <w:rPr>
          <w:rFonts w:ascii="Amiri" w:hAnsi="Amiri" w:eastAsia="Amiri" w:cs="Amiri"/>
          <w:color w:val="111111"/>
          <w:sz w:val="28"/>
          <w:sz w:val="28"/>
          <w:szCs w:val="28"/>
          <w:lang w:bidi="ar-SA"/>
        </w:rPr>
        <w:t>۱۳۵۰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1488_3804643083"/>
      <w:bookmarkStart w:id="6" w:name="_Toc2"/>
      <w:bookmarkEnd w:id="5"/>
      <w:r>
        <w:rPr>
          <w:rtl w:val="true"/>
        </w:rPr>
        <w:t>اشاره</w:t>
      </w:r>
      <w:bookmarkStart w:id="7" w:name="pg2208_21752"/>
      <w:bookmarkEnd w:id="6"/>
    </w:p>
    <w:p>
      <w:pPr>
        <w:pStyle w:val="Heading2"/>
        <w:numPr>
          <w:ilvl w:val="1"/>
          <w:numId w:val="1"/>
        </w:numPr>
        <w:rPr/>
      </w:pPr>
      <w:bookmarkStart w:id="8" w:name="__RefHeading___Toc1041490_3804643083"/>
      <w:bookmarkStart w:id="9" w:name="_Toc3"/>
      <w:bookmarkEnd w:id="7"/>
      <w:bookmarkEnd w:id="8"/>
      <w:r>
        <w:rPr>
          <w:rtl w:val="true"/>
        </w:rPr>
        <w:t>تمهيد</w:t>
      </w:r>
      <w:bookmarkEnd w:id="9"/>
    </w:p>
    <w:p>
      <w:pPr>
        <w:pStyle w:val="BookText"/>
        <w:rPr/>
      </w:pPr>
      <w:r>
        <w:rPr>
          <w:rFonts w:ascii="Amiri" w:hAnsi="Amiri" w:eastAsia="Amiri" w:cs="Amiri"/>
          <w:color w:val="111111"/>
          <w:sz w:val="28"/>
          <w:sz w:val="28"/>
          <w:szCs w:val="28"/>
          <w:rtl w:val="true"/>
          <w:lang w:bidi="ar-SA"/>
        </w:rPr>
        <w:t xml:space="preserve">تمهيدالحمد للّه الذي هدانا لهذا وما كنّا لنهتدي لولا أن هدانا اللّه ، وصلّى اللّه على خاتم الأنبياء والمرسلين وعلى آله الأطيبين الأطهرين ، لا سيّما أخيه ووزيره ووصيّه وخليفته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تتضمّن موسوعة الإمام عليّ بن أبي طالب عليه السلام نظرة جديدة إلى حياة أمير المؤمنين عليه السلام ؛ السيرة العلوية ، وتاريخ أكثر البشرية كمالاً ، وأبرز المؤمنين ، وأعظم شخصية في التاريخ الإسلامي بعد رسول اللّه صلى الله عليه و آله ، وتقدّم هذه الموسوعة ـ وذلك استنادا على الكتاب والسنّة والتاريخ ، بتصميمٍ جديد ، ومعالجةٍ مبتكرة ، وتنظيمٍ جديدٍ وعملي ـ أكثر تعاليم الشخصية الكبرى التي سمّاها النبيّ صلى الله عليه و آله باب علمه وحكمته </w:t>
      </w:r>
      <w:r>
        <w:rPr>
          <w:rStyle w:val="FootnoteAnchor"/>
          <w:rtl w:val="true"/>
        </w:rPr>
        <w:footnoteReference w:id="2"/>
      </w:r>
      <w:r>
        <w:rPr>
          <w:rFonts w:ascii="Amiri" w:hAnsi="Amiri" w:eastAsia="Amiri" w:cs="Amiri"/>
          <w:color w:val="111111"/>
          <w:sz w:val="28"/>
          <w:sz w:val="28"/>
          <w:szCs w:val="28"/>
          <w:rtl w:val="true"/>
          <w:lang w:bidi="ar-SA"/>
        </w:rPr>
        <w:t xml:space="preserve">، عبرة أمام أنظار المحقّقين والباحثين في العلوم والمعارف العلَوية والمتعطّشين إلى الحقّ والحقيقة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يلي نذكر بعض خصائص هذه الموسوعة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أ ـ الشمولية والانتقائية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ـ الاستناد الواسع إلى مصادر الشيعة وأهل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ـ الانتفاع من المصادر المعتبرة والقابلة للاستناد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ـ تقديم ما يقرب من سبعة آلاف نصّ تاريخي وحديثي مع التحليل إذا اقتضى الأمر </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ـ الالتفات إلى الحقائق وحاجات المجتمع المعاصرة والجانب العملي من المضامين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ـ الابتكار في التأليف وتقديم المواضيع على شكل رسم بياني ، بحيث يكوّن عند الباحث صورة عامّة عن مواضيع الكتاب من خلال نظرة عابرة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ـ تقديم الإيضاحات والتفسيرات المطلوبة حول الأشخاص ؛ الأمكنة ، وكذلك الخرائط التي أعدّها المتخصّصون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ونظرا إلى أنّ عامّة الناس لم يكن بإمكانهم الانتفاع من كتاب بهذه الخصوصيات ، فقد قرّرنا أن نضع خلاصة منه تحت تصرّف كافّة الراغبين في التعرّف على تعاليم السيرة العلوية ، وأن تُهيّأ أرضية ترجمة هذا الكتاب إلى اللغات الأُخرى ؛ من أجل تحقيق هذا الهدف أكثر فأكثر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أُخرى ، فإنّ اختيار مواضيع كتاب كان قد أُلّف بدوره على أساس المنتقيات ، كان عملاً مجهدا ، وفّق اللّه المنّان إليه الفاضل المحترم مهدي غلام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أتقدّم بشكري الخالص له مباركا إيّاه على هذا التوفيق الكبير ، جدير بالذكر أنّ تدوين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الإمام عليّ بن أبي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بمساعدة المحقق الفاضل السيّد محمّد كاظم الطباطبائي والسيّد الفاضل محمود طباطبائينژاد ، فهما سهيمان في تدوين هذه الخلاصة أيضا ، فأتقدم لهما ولجميع الذين ساهموا في تلخيص هذه الموسوعة بالشكر الجزيل والثناء الجميل ، وأسأل اللّه سبحانه وتعالى أن يجزيهم من فضله وكما هو أهله إنّه حميد 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نقسم عليك بعظمة ليلة القدر أن تتقبّل منّا هذه الخدمة المتواضعة ، وأن تجعلنا من الممهدين للحكومة العالمية التي سيقيمها ابن عليّ وفاطمة عليهماالسلام ، وفي صفوف أصحاب الإمام المهدي عليه السلام ، وتمتنا على حبّ أهل بيت الرسالة ، وتحشرنا في زمرة أتباعهم المخلصين والحقيقيّين ، آمين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محمّدي الريشهرى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من شهر رمضان المبارك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 xml:space="preserve"> ه ـ الثاني من شهر مهر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ش</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 w:name="pg2208_21756"/>
    </w:p>
    <w:p>
      <w:pPr>
        <w:pStyle w:val="Heading2"/>
        <w:numPr>
          <w:ilvl w:val="1"/>
          <w:numId w:val="1"/>
        </w:numPr>
        <w:rPr/>
      </w:pPr>
      <w:bookmarkStart w:id="11" w:name="__RefHeading___Toc1041492_3804643083"/>
      <w:bookmarkStart w:id="12" w:name="_Toc4"/>
      <w:bookmarkEnd w:id="10"/>
      <w:bookmarkEnd w:id="11"/>
      <w:r>
        <w:rPr>
          <w:rtl w:val="true"/>
        </w:rPr>
        <w:t>مقدّمة منتخب الموسوعة</w:t>
      </w:r>
      <w:bookmarkEnd w:id="12"/>
    </w:p>
    <w:p>
      <w:pPr>
        <w:pStyle w:val="Heading3"/>
        <w:numPr>
          <w:ilvl w:val="2"/>
          <w:numId w:val="1"/>
        </w:numPr>
        <w:rPr/>
      </w:pPr>
      <w:bookmarkStart w:id="13" w:name="__RefHeading___Toc1041494_3804643083"/>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 xml:space="preserve">مقدّمة منتخب الموسوعةيعتبر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علي بن أبي طالب عليه السلام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الضخم ، جهدا قيّما في مجال التعريف بالإمام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صدر هذا الكتاب القيّم بعد تتبّع واسع ، تقييم مناسب لموضوعات وتحليلات مفيدة ، استنادا إلى التاريخ والسنّة ، طيلة ثماني سنوات من التأليف ، وفي عام الإمام عليّ عليه السلام سنة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۱۹۹۹</w:t>
      </w:r>
      <w:r>
        <w:rPr>
          <w:rFonts w:ascii="Amiri" w:hAnsi="Amiri" w:eastAsia="Amiri" w:cs="Amiri"/>
          <w:color w:val="111111"/>
          <w:sz w:val="28"/>
          <w:sz w:val="28"/>
          <w:szCs w:val="28"/>
          <w:rtl w:val="true"/>
          <w:lang w:bidi="ar-SA"/>
        </w:rPr>
        <w:t xml:space="preserve"> 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ويتمتّع هذا الأثر بمكانة خاصّة بين الآثار المتعلّقة بشخصية ذلك الإمام الهُمام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مكانته هذه ، إقبال الباحثين والأوساط العلمية عليه ، وحصوله على الجوائز والأوسمة العلمية ـ الثقافية ، ومن جملتها جائزة الدورة الثانية لاختيار كتاب عام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الجدير بالذكر أنّ النصّ الأصلي للكتاب قد طبع ضمن سبع مجلدات ضخمة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حاجة لبعض مقاطعة التخصّصيّة ، ولذلك فقد تمّ إعداد مختارات منه ؛ كي يخرج الكتاب من الإطار التخصّصي إلى العامّ ، ويكون بالإمكان إصداره في مجلّدٍ واحد ، ولذلك فقد أخذنا بنظر الاعتبار الملاحظات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المحافظة على جميع العناوين الرئيسة وأغلب العناوين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اُختيرت أكثر الأحاديث شمولية ووضوحا من المصادر المعتبرة أكثر في</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هامش كلّ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جميع الإيضاحات في الهوامش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اكتفينا بذكر أوّل مصادر الحديث في الهوامش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موسوعة الإمام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ـ كمرآة ـ مواضيع الكتاب الأصلي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الإمام علي عليه السلامدار الحديث في هذا القسم عن أجداد أمير المؤمنين عليه السلام والبيئة التي ترعرع فيها ، وحياته ، والديه ، أسمائه ، كناه ، ألقابه ، سيرته ووجهه ، وعن زيجات الإمام عليّ عليه السلام وأولاده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مع رسول اللّه صلى الله عليه و آلهيظهر هذا القسم أنّ الإمام عليّا عليه السلام ، اقتفى آثار أقدام رسول اللّه صلى الله عليه و آله من البعثة وحتّى الوفاة ، وسعى من أجل سيادة الإسلام ، وكان سبّاقا مع النبيّ صلى الله عليه و آله في جميع المجالات وفي جميع الصعوبات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مساعي النبيّ صلى الله عليه و آله لاستخلاف علي عليه السلام من بعدهاستعرضنا في هذا القسم ولاية علي بن أبي طالب عليه السلام وإمامته في إطار سعي رسول اللّه صلى الله عليه و آله لسعادة الأُمّة ، وذكرنا الأدلّة العقلية والنقلية لإثبات هذا الرأي ، وهو أنّ رسول اللّه صلى الله عليه و آله ، لم يترك الأُمّة دون قائد ، ولم يدع مستقبلها دون برنامج محدّد ، بل إنّه رسم المستقبل بوضوح من خلال التمهيدات الواسعة ؛ الإرشادات ، الإشارات والتصريحات الكثيرة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بعد النبيّ صلى الله عليه و آلهسلّطنا الضوء في هذا القسم على أرضيات وأسباب تجاهل إرشادات النبيّ صلى الله عليه و آله حول مستقبل الأُمّة والقيادة العلوية ، والتعرّف على مواقف الإمام الحكيمة وكيفيتها وسببها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الإمام عليّ عليه السلامذكرنا في هذا القسم تولّي الإمام عليه السلام للخلافة ؛ بداية الإصلاحات ، أُسسها وانعكاساتهما في المجتمع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حروب الإمام عليّ عليه السلامتطرّقنا في هذا القسم إلى أسباب ظهور الفتن وكيفيتها ، وكذلك جذورها ومسيرتها ونتائجها ، وفتن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مواجهة حركة الإمام عليه السلام الإصلاحية وموقفه الأُصولي والصلب من حقوق اللّه وحقوق الناس والقيم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المشقّةيمثّل هذا القسم استعراضا للمظالم التي تعرّض لها أمير المؤمنين عليه السلام ، وأصداء صرخات الوحشة والوحدة التي كان عليه السلام يعاني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هذا القسم أنّ ذلك الاتّجاه الأوّل الواسع لم يعد له وجود في هذا العهد ، وأنّ الناس كانوا يمتنعون عن المشاركة في المعارك ، ولم يكونوا يلبّون دعوات الإمام عليه السلام ، وتدلّ شكاواه المتكرّرة من الناس ، على المنافع الدنيوية والتخاذل الذي كان يسيطر على الناس آنذاك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الإمام عليّ عليه السلامذكرنا في هذا القسم تنبّؤ رسول اللّه صلى الله عليه و آله بشأن شهادة عليّ عليه السلام ، وحديث مولانا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عليه السلام حول شهادته والقضايا المتعلّقة بذلك ؛ مثل كيفية اغتياله ، أقواله عليه السلام الحكيمة منذ ضربته وحتّى لحظة شهادته ، وما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وجهات النظر حول شخصية الإمام عليّ عليه السلامسوف نلقى الضوء في هذا القسم على شخصية الإمام عليّ عليه السلام من منظار القرآن ، النبيّ صلى الله عليه و آله ، الإمام نفسه ، أهل البيت عليهم السلام ، زوجات النبيّ صلى الله عليه و آله ، أصحاب النبيّ صلى الله عليه و آله ، أصحاب الإمام ، طائفة من أبرز الشعراء ، بل وحتّى معارضيه وأعدائه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خصوصيات الإمام عليّ عليه السلامذكرنا في هذا القسم أبعاد شخصية الإمام عليه السلام وخصوصياته العقائدية ، الأخلاقية ، العملية ، السياسية ، الاجتماعية والفكرية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الإمام عليّ عليه السلاميعتبر عليّ عليه السلام أفضل تلامذة مدرسة النبيّ صلى الله عليه و آله وأرفعهم مكانة ؛ فهو أكمل شخص ، ملأ رسول اللّه صلى الله عليه و آله روحه بالعلم ومدّ أمامه أُفق الحقائق ، وفتح أمامه باب العلم ، كما تعبّر النصوص الروائية والتاريخية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وسنتعرّف في هذا القسم على جانب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الإمام عليّ عليه السلامدار الحديث في هذا القسم عن مكانة عليّ عليه السلام في القضاء ، باعتباره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وذكرنا نماذج من قضائه عليه السلام في عهد رسول اللّه صلى الله عليه و آله وعهد خلافته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كرامات الإمام عليّ عليه السلامذكرنا في هذا القسم نماذج من القدرة الروحية والمعنوية للإمام عليه السلام ؛ ولايته التكوينية ، مظاهر خلافة اللّه في إمام البشرية ؛ نماذج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الدعوات ، الحديث</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2208_21764"/>
    </w:p>
    <w:p>
      <w:pPr>
        <w:pStyle w:val="Heading3"/>
        <w:numPr>
          <w:ilvl w:val="2"/>
          <w:numId w:val="1"/>
        </w:numPr>
        <w:rPr/>
      </w:pPr>
      <w:bookmarkStart w:id="16" w:name="__RefHeading___Toc1041496_3804643083"/>
      <w:bookmarkStart w:id="17" w:name="_Toc6"/>
      <w:bookmarkEnd w:id="15"/>
      <w:bookmarkEnd w:id="16"/>
      <w:r>
        <w:rPr>
          <w:rtl w:val="true"/>
        </w:rPr>
        <w:t>شكر وتقدير</w:t>
      </w:r>
      <w:bookmarkEnd w:id="17"/>
    </w:p>
    <w:p>
      <w:pPr>
        <w:pStyle w:val="BookText"/>
        <w:rPr/>
      </w:pPr>
      <w:r>
        <w:rPr>
          <w:rFonts w:ascii="Amiri" w:hAnsi="Amiri" w:eastAsia="Amiri" w:cs="Amiri"/>
          <w:color w:val="111111"/>
          <w:sz w:val="28"/>
          <w:sz w:val="28"/>
          <w:szCs w:val="28"/>
          <w:rtl w:val="true"/>
          <w:lang w:bidi="ar-SA"/>
        </w:rPr>
        <w:t xml:space="preserve">عن الأُمور الغيبية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المغيبات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الإمام عليّ عليه السلامتظهر النصوص المروية في هذا القسم ، أنّ حبّ علي عليه السلام ، هو حبّ للّه ورسوله عليه السلام ، وهو واجب وعبادة ونعمة ، وحبل اللّه المتين ، وأفضل الأعمال ، وعلى رأس أعمال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معاداة الإمام عليّ عليه السلامتظهر نصوص الأحاديث المعتبرة المروية عن الفريقين ، أنّ أعداء عليّ عليه السلام بعيدون عن الرحمة الإلهيّة ، وأنّ هلاكهم محتوم ، ومعاداته تدلّ على النفاق والفسق والشقاء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الإمام عليّ عليه السلام وعمّالهيتعرّف القارئ في هذا القسم على تراجم لشخصيات عدد من أصحاب أمير المؤمنين عليه السلام وعمّاله ، بشكلٍ 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لاشكّ فيه أنّ موقف الإمام عليه السلام إزاء أصحابه وعمّاله ، يدعو إلى التأمّل وأخذ الدروس والعبر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 وتقديرنشكر اللّه ـ تعالى ـ على توفيقه إيّانا لخدمة شخصية الإمام عليّ عليه السلام ، آملين أن يشملنا لطفه وكرمه في الدارين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وأرى هنا لزاما عليَّ أن أتقدّم بشكري إلى المؤلّف الجليل سماحة آية اللّه الري شهري ؛ ذلك لأنّ إرشاداته وتوجيهاته القيّمة فتحت أمامي الطريق في جميع مراحل التلخيص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أتقدّم بشكري إلى جميع الاخوان الذين أسهموا في إعداد هذا الأثر ، وخاصّة سماحة حجّة الإسلام والمسلمين عبد الهادي المسعودي الذي سعى في بلورة اُولى مراحل التلخيص ، وسماحة حجّة الإسلام والمسلمين السيّد محمود الطباطبائي نژاد الذي زاد من غنى هذا الأثر وقيمته من خلال نقده الإصلاحي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الختام ، أمدّ يد الشكر إلى المدير المحترم لقسم إعداد الكتاب الأخ محمّدباقر النجفي وزملائه المحترمين ، وآمل أن تؤدّي هذه الجهود والمساعي إلى رضا الحقّ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ربّ العالمين مهدي غلام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رمضان المبارك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 xml:space="preserve"> ه ـ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شهريور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ش</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2208_21767"/>
    </w:p>
    <w:p>
      <w:pPr>
        <w:pStyle w:val="Heading2"/>
        <w:numPr>
          <w:ilvl w:val="1"/>
          <w:numId w:val="1"/>
        </w:numPr>
        <w:rPr/>
      </w:pPr>
      <w:bookmarkStart w:id="19" w:name="__RefHeading___Toc1041498_3804643083"/>
      <w:bookmarkStart w:id="20" w:name="_Toc7"/>
      <w:bookmarkEnd w:id="18"/>
      <w:bookmarkEnd w:id="19"/>
      <w:r>
        <w:rPr>
          <w:rtl w:val="true"/>
        </w:rPr>
        <w:t xml:space="preserve">القسم الأوّل </w:t>
      </w:r>
      <w:r>
        <w:rPr>
          <w:rtl w:val="true"/>
        </w:rPr>
        <w:t xml:space="preserve">: </w:t>
      </w:r>
      <w:r>
        <w:rPr>
          <w:rtl w:val="true"/>
        </w:rPr>
        <w:t>اُسرة الإمام عليّ عليه السلام</w:t>
      </w:r>
      <w:bookmarkEnd w:id="20"/>
    </w:p>
    <w:p>
      <w:pPr>
        <w:pStyle w:val="Heading3"/>
        <w:numPr>
          <w:ilvl w:val="2"/>
          <w:numId w:val="1"/>
        </w:numPr>
        <w:rPr/>
      </w:pPr>
      <w:bookmarkStart w:id="21" w:name="__RefHeading___Toc1041500_3804643083"/>
      <w:bookmarkStart w:id="22" w:name="_Toc8"/>
      <w:bookmarkEnd w:id="21"/>
      <w:r>
        <w:rPr>
          <w:rtl w:val="true"/>
        </w:rPr>
        <w:t>اشاره</w:t>
      </w:r>
      <w:bookmarkEnd w:id="22"/>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اُسرة الإمام عليّ عليه السلامالفصل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الولادةالفصل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النشأةالفصل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الزواجالفصل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الأولاد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 w:name="pg2208_21771"/>
    </w:p>
    <w:p>
      <w:pPr>
        <w:pStyle w:val="Heading3"/>
        <w:numPr>
          <w:ilvl w:val="2"/>
          <w:numId w:val="1"/>
        </w:numPr>
        <w:rPr/>
      </w:pPr>
      <w:bookmarkStart w:id="24" w:name="__RefHeading___Toc1041502_3804643083"/>
      <w:bookmarkStart w:id="25" w:name="_Toc9"/>
      <w:bookmarkEnd w:id="23"/>
      <w:bookmarkEnd w:id="24"/>
      <w:r>
        <w:rPr>
          <w:rtl w:val="true"/>
        </w:rPr>
        <w:t xml:space="preserve">الفصل الأوّل </w:t>
      </w:r>
      <w:r>
        <w:rPr>
          <w:rtl w:val="true"/>
        </w:rPr>
        <w:t xml:space="preserve">: </w:t>
      </w:r>
      <w:r>
        <w:rPr>
          <w:rtl w:val="true"/>
        </w:rPr>
        <w:t>الولادة</w:t>
      </w:r>
      <w:bookmarkEnd w:id="25"/>
    </w:p>
    <w:p>
      <w:pPr>
        <w:pStyle w:val="Heading4"/>
        <w:numPr>
          <w:ilvl w:val="3"/>
          <w:numId w:val="1"/>
        </w:numPr>
        <w:rPr/>
      </w:pPr>
      <w:bookmarkStart w:id="26" w:name="__RefHeading___Toc1041504_3804643083"/>
      <w:bookmarkStart w:id="27" w:name="_Toc10"/>
      <w:bookmarkEnd w:id="26"/>
      <w:r>
        <w:rPr>
          <w:rtl w:val="true"/>
        </w:rPr>
        <w:t>أ ـ النّسب</w:t>
      </w:r>
      <w:bookmarkEnd w:id="27"/>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الولادةأ ـ النَّسَبُإنّ اُرومة الناس دليل على شخصيّتهم وفكرهم وثقافتهم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فاُولو النزاهة والصلاح والعقل والحكمة ينحدرون ـ في الغالب ـ من اُسَر كريمة طيّبة مهذّبة ، وذوو السوء والقبح والشرّ غالبا هم ممّن نشأ في أحضان غير سليمة ، وانحدر من اُصول لئيمة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ويتجلّى القسم الأوّل في الأنبياء ـ الذين هم عِلْية وجوه التاريخ ، وقمم الشرف والكرامة والعزّة ـ ومَنْ تفرّع من دوحاتهم ، ورسخت جذوره في بيوتاتهم الرفيعة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لأمير المؤمنين عليّ بن أبي طالب عليه السلام جذور ضاربة في سلالة طاهرة كريمة هي سلالة إبراهيم عليه السلام ، فهو كرسول اللّه صلى الله عليه و آله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عليه السلام هو بطل التوحيد، الراغب إلى اللّه ، المغرم بحبّه، وهو الواضع سنّة الحجّ ؛ رمز العبودية ومقارعة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فالحديث عن جُدود النبيّ صلى الله عليه و آله حديث عن جدود عليّ عليه السلام ، والكلام عن سلالته صلى الله عليه و آله هو بعينه الكلام عن سلالة أخيه ووصيّه عليه السلام ، قال صلى الله عليه و آله في أسلافه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مِن وُلدِ إبراهيمَ إسماعيلَ ، وَاصطَفى مِن وُلدِ إسماعيلَ بَني كِنانَةَ ، وَاصطَفى مِن بَني كِنانَةَ قُرَيشا ، وَاصطَفى مِن قُرَيشٍ بَني هاشِمٍ ، وَاصطَفاني مِن بَني هاشِمٍ</w:t>
      </w:r>
      <w:r>
        <w:rPr>
          <w:rFonts w:eastAsia="Amiri" w:cs="Amiri" w:ascii="Amiri" w:hAnsi="Amiri"/>
          <w:color w:val="111111"/>
          <w:sz w:val="28"/>
          <w:szCs w:val="28"/>
          <w:rtl w:val="true"/>
          <w:lang w:bidi="ar-SA"/>
        </w:rPr>
        <w:t xml:space="preserve">» . </w:t>
      </w:r>
      <w:r>
        <w:rPr>
          <w:rStyle w:val="FootnoteAnchor"/>
          <w:rtl w:val="true"/>
        </w:rPr>
        <w:footnoteReference w:id="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2208_21773"/>
    </w:p>
    <w:p>
      <w:pPr>
        <w:pStyle w:val="Heading4"/>
        <w:numPr>
          <w:ilvl w:val="3"/>
          <w:numId w:val="1"/>
        </w:numPr>
        <w:rPr/>
      </w:pPr>
      <w:bookmarkStart w:id="29" w:name="__RefHeading___Toc1041506_3804643083"/>
      <w:bookmarkStart w:id="30" w:name="_Toc11"/>
      <w:bookmarkEnd w:id="28"/>
      <w:bookmarkEnd w:id="29"/>
      <w:r>
        <w:rPr>
          <w:rtl w:val="true"/>
        </w:rPr>
        <w:t>ب ـ الأب</w:t>
      </w:r>
      <w:bookmarkEnd w:id="30"/>
    </w:p>
    <w:p>
      <w:pPr>
        <w:pStyle w:val="BookText"/>
        <w:rPr/>
      </w:pPr>
      <w:r>
        <w:rPr>
          <w:rFonts w:ascii="Amiri" w:hAnsi="Amiri" w:eastAsia="Amiri" w:cs="Amiri"/>
          <w:color w:val="111111"/>
          <w:sz w:val="28"/>
          <w:sz w:val="28"/>
          <w:szCs w:val="28"/>
          <w:rtl w:val="true"/>
          <w:lang w:bidi="ar-SA"/>
        </w:rPr>
        <w:t xml:space="preserve">وهكذا فبنو هاشم هم صفوة اختيرت من بين صفوة الاُسر ، ورسول اللّه صلى الله عليه و آله وعليّ عليه السلام هما صفوة هذه الصفوة ، قال الإمام عليه السلام واصفا سلالة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اُسرَتُهُ خَيرُ الاُسَرِ ، وشَجَرَتُهُ خَيرُ الشَّجَرِ ؛ نَبَتَت في حَرَمٍ ، وبَسَقَت في كَرَمٍ ، لَها فُروعٌ طِوالٌ ، وثَمَرٌ لا يُنالُ</w:t>
      </w:r>
      <w:r>
        <w:rPr>
          <w:rFonts w:eastAsia="Amiri" w:cs="Amiri" w:ascii="Amiri" w:hAnsi="Amiri"/>
          <w:color w:val="111111"/>
          <w:sz w:val="28"/>
          <w:szCs w:val="28"/>
          <w:rtl w:val="true"/>
          <w:lang w:bidi="ar-SA"/>
        </w:rPr>
        <w:t xml:space="preserve">» . </w:t>
      </w:r>
      <w:r>
        <w:rPr>
          <w:rStyle w:val="FootnoteAnchor"/>
          <w:rtl w:val="true"/>
        </w:rPr>
        <w:footnoteReference w:id="5"/>
      </w:r>
      <w:r>
        <w:rPr>
          <w:rFonts w:ascii="Amiri" w:hAnsi="Amiri" w:eastAsia="Amiri" w:cs="Amiri"/>
          <w:color w:val="111111"/>
          <w:sz w:val="28"/>
          <w:sz w:val="28"/>
          <w:szCs w:val="28"/>
          <w:rtl w:val="true"/>
          <w:lang w:bidi="ar-SA"/>
        </w:rPr>
        <w:t xml:space="preserve">وهذا الثناء ـ بحقّ ـ هو ثناء على سلالته عليه السلام أيضا ، حيث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مِن شَجَرَةٍ واحِدَةٍ</w:t>
      </w:r>
      <w:r>
        <w:rPr>
          <w:rFonts w:eastAsia="Amiri" w:cs="Amiri" w:ascii="Amiri" w:hAnsi="Amiri"/>
          <w:color w:val="111111"/>
          <w:sz w:val="28"/>
          <w:szCs w:val="28"/>
          <w:rtl w:val="true"/>
          <w:lang w:bidi="ar-SA"/>
        </w:rPr>
        <w:t xml:space="preserve">» . </w:t>
      </w:r>
      <w:r>
        <w:rPr>
          <w:rStyle w:val="FootnoteAnchor"/>
          <w:rtl w:val="true"/>
        </w:rPr>
        <w:footnoteReference w:id="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لَحمُهُ لَحمي ، ودَمُهُ دَمي</w:t>
      </w:r>
      <w:r>
        <w:rPr>
          <w:rFonts w:eastAsia="Amiri" w:cs="Amiri" w:ascii="Amiri" w:hAnsi="Amiri"/>
          <w:color w:val="111111"/>
          <w:sz w:val="28"/>
          <w:szCs w:val="28"/>
          <w:rtl w:val="true"/>
          <w:lang w:bidi="ar-SA"/>
        </w:rPr>
        <w:t xml:space="preserve">» . </w:t>
      </w:r>
      <w:r>
        <w:rPr>
          <w:rStyle w:val="FootnoteAnchor"/>
          <w:rtl w:val="true"/>
        </w:rPr>
        <w:footnoteReference w:id="7"/>
      </w:r>
      <w:r>
        <w:rPr>
          <w:rFonts w:ascii="Amiri" w:hAnsi="Amiri" w:eastAsia="Amiri" w:cs="Amiri"/>
          <w:color w:val="111111"/>
          <w:sz w:val="28"/>
          <w:sz w:val="28"/>
          <w:szCs w:val="28"/>
          <w:rtl w:val="true"/>
          <w:lang w:bidi="ar-SA"/>
        </w:rPr>
        <w:t xml:space="preserve">وعلى هذا يكون بيت رسول اللّه صلى الله عليه و آله وبيت عليّ هو بيت النبوّة ، واُرومتهما اُرومة النور والكرامة ، وهما المصطفيان من نسل إبراهيم وبني هاشم ، مع خصائص ومزايا سامقة؛ كالطهارة، والفصاحة ، والسماحة ، والشجاعة ، والذكاء ، والحياء ، والعفّة ، والحلم ، والصبر وأمثالها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ناهيك عن منزلتهما المرموقة العليّة بين قبائل العرب بأجمعها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 أنَا وعَليٌّ مِن نورٍ واحِدٍ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 يَزَل يَنقُلُنَا اللّهُ عزّ وجلّ مِن أصلابٍ طاهِرَةٍ إلى أرحامٍ طاهِرَةٍ حَتَّى انتَهى بِنا إلى عَبدِ المُطَّلِبِ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ب ـ الأَبُعبد مناف بن عبد المطّلب ، المشهور بأبي طالب ، أحد العشرة من أولاد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المطّلب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المطّلب الوجه المتألِّق في قريش ، وله منزلته السامقة في أوساطها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بعده ولده أبو طالب فورث تلك المكانة الاجتماعيّة العليّة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وكانت اُسرة أبي طالب أوّل الاُسر التي اجتمع فيها زوجان هاشميّان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تولّى أبو طالب رعاية النبيّ صلى الله عليه و آله الذي فقد أبو يه في طفولته ، ثمّ فقد جدّه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بُعث أمين قريش صلى الله عليه و آله لم يدّخر أبو طالب وسعا في دعمه ومؤازرته على ما هو بسبيله في مسيرته الجهادية الشاقّة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وآمن به أرسخ الإيمان </w:t>
      </w:r>
      <w:r>
        <w:rPr>
          <w:rStyle w:val="FootnoteAnchor"/>
          <w:rtl w:val="true"/>
        </w:rPr>
        <w:footnoteReference w:id="14"/>
      </w:r>
      <w:r>
        <w:rPr>
          <w:rFonts w:ascii="Amiri" w:hAnsi="Amiri" w:eastAsia="Amiri" w:cs="Amiri"/>
          <w:color w:val="111111"/>
          <w:sz w:val="28"/>
          <w:sz w:val="28"/>
          <w:szCs w:val="28"/>
          <w:rtl w:val="true"/>
          <w:lang w:bidi="ar-SA"/>
        </w:rPr>
        <w:t xml:space="preserve">، وأصحر بذلك في شِعره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منزلته الاجتماعيّة السامية بين قريش وأهل مكّة ، ودعمه السخيّ لرسول اللّه صلى الله عليه و آله ، حائلَين أصليّين دون وصول الأذى إليه صلى الله عليه و آله من قريش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رافقه في حصار الشِّعب ، وتحمّل مصائب المقاطعة الاقتصاديّة على كبر سنّه ، ولم يتنازل عن معاضدته ومواساته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وكان له حقّ عظيم على الإسلام والمسلمين في غربة الدين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خروجه من الشعب فارق الحياة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ففقد النبيّ صلى الله عليه و آله بوفاته ووفاة خديجة عليهماالسلامعضدَين وفيّين مضحّيين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واشتدّ أذى قريش وتعذيبها للمؤمنين عقب ذلك </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2208_21777"/>
    </w:p>
    <w:p>
      <w:pPr>
        <w:pStyle w:val="Heading4"/>
        <w:numPr>
          <w:ilvl w:val="3"/>
          <w:numId w:val="1"/>
        </w:numPr>
        <w:rPr/>
      </w:pPr>
      <w:bookmarkStart w:id="32" w:name="__RefHeading___Toc1041508_3804643083"/>
      <w:bookmarkStart w:id="33" w:name="_Toc12"/>
      <w:bookmarkEnd w:id="31"/>
      <w:bookmarkEnd w:id="32"/>
      <w:r>
        <w:rPr>
          <w:rtl w:val="true"/>
        </w:rPr>
        <w:t>ج ـ الاُمّ</w:t>
      </w:r>
      <w:bookmarkEnd w:id="33"/>
    </w:p>
    <w:p>
      <w:pPr>
        <w:pStyle w:val="BookText"/>
        <w:rPr/>
      </w:pPr>
      <w:r>
        <w:rPr>
          <w:rFonts w:ascii="Amiri" w:hAnsi="Amiri" w:eastAsia="Amiri" w:cs="Amiri"/>
          <w:color w:val="111111"/>
          <w:sz w:val="28"/>
          <w:sz w:val="28"/>
          <w:szCs w:val="28"/>
          <w:rtl w:val="true"/>
          <w:lang w:bidi="ar-SA"/>
        </w:rPr>
        <w:t xml:space="preserve">كمال الدين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أميرَ المُؤمِنينَ ـ صَلَواتُ اللّهِ عَلَيهِ ـ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عَبَدَ أبي ولا جَدّي عَبدُ المُطَّلِبِ ولا هاشِمٌ ولا عَبدُ مَنافٍ صَنَماً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كانوا يَعبُدونَ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يُصَلّونَ إلَى البَيتِ عَلى دينِ إبراهيمَ عليه السلام ، مُتَمَسِّكينَ بِهِ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الكافي عن إسحاق بن جعفر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يَزعُمونَ أنَّ أبا طالِبٍ كانَ كافِرا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 كَيفَ يَكونُ كافِراً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تَعلَموا أنّا وَجَدنا مُحَمَّدانَبِيّا كَموسى خُطَّ في أوَّلِ الكُتبِ 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أبو طالِبٍ كافِرا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عَلِموا أنَّ ابنَنا لا مُكَذَّبٌلَدَينا ولا يَعبَأُ بِقِيلِ الأَباطِلِ وأبيَضُ يُستَسقَى الغَمامُ بِوَجهِهِثِمالُ اليَتامى عِصمَةٌ لِلأَرامِلِ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ج ـ الاُمُّفاطمة بنت أسد ، وكانت امرأة لبيبة ، صلبة العقيدة ، فتيّة القلب ، بَرّة ، مبجَّلة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احتضنت النبيّ صلى الله عليه و آله في طفولته </w:t>
      </w:r>
      <w:r>
        <w:rPr>
          <w:rStyle w:val="FootnoteAnchor"/>
          <w:rtl w:val="true"/>
        </w:rPr>
        <w:footnoteReference w:id="21"/>
      </w:r>
      <w:r>
        <w:rPr>
          <w:rFonts w:ascii="Amiri" w:hAnsi="Amiri" w:eastAsia="Amiri" w:cs="Amiri"/>
          <w:color w:val="111111"/>
          <w:sz w:val="28"/>
          <w:sz w:val="28"/>
          <w:szCs w:val="28"/>
          <w:rtl w:val="true"/>
          <w:lang w:bidi="ar-SA"/>
        </w:rPr>
        <w:t xml:space="preserve">، فكان يحبّها حبّا شديدا ، حتى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اُمّي بَعدَ اُمِّي الَّتي وَلَدَتني</w:t>
      </w:r>
      <w:r>
        <w:rPr>
          <w:rFonts w:eastAsia="Amiri" w:cs="Amiri" w:ascii="Amiri" w:hAnsi="Amiri"/>
          <w:color w:val="111111"/>
          <w:sz w:val="28"/>
          <w:szCs w:val="28"/>
          <w:rtl w:val="true"/>
          <w:lang w:bidi="ar-SA"/>
        </w:rPr>
        <w:t xml:space="preserve">» . </w:t>
      </w:r>
      <w:r>
        <w:rPr>
          <w:rStyle w:val="FootnoteAnchor"/>
          <w:rtl w:val="true"/>
        </w:rPr>
        <w:footnoteReference w:id="22"/>
      </w:r>
      <w:r>
        <w:rPr>
          <w:rFonts w:ascii="Amiri" w:hAnsi="Amiri" w:eastAsia="Amiri" w:cs="Amiri"/>
          <w:color w:val="111111"/>
          <w:sz w:val="28"/>
          <w:sz w:val="28"/>
          <w:szCs w:val="28"/>
          <w:rtl w:val="true"/>
          <w:lang w:bidi="ar-SA"/>
        </w:rPr>
        <w:t xml:space="preserve">وكان يُثني على حنانها وشفقتها عليه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يَكُن أحَدٌ بَعدَ أبي طالِبٍ أبَرَّ بي مِنها</w:t>
      </w:r>
      <w:r>
        <w:rPr>
          <w:rFonts w:eastAsia="Amiri" w:cs="Amiri" w:ascii="Amiri" w:hAnsi="Amiri"/>
          <w:color w:val="111111"/>
          <w:sz w:val="28"/>
          <w:szCs w:val="28"/>
          <w:rtl w:val="true"/>
          <w:lang w:bidi="ar-SA"/>
        </w:rPr>
        <w:t xml:space="preserve">» . </w:t>
      </w:r>
      <w:r>
        <w:rPr>
          <w:rStyle w:val="FootnoteAnchor"/>
          <w:rtl w:val="true"/>
        </w:rPr>
        <w:footnoteReference w:id="23"/>
      </w:r>
      <w:r>
        <w:rPr>
          <w:rFonts w:ascii="Amiri" w:hAnsi="Amiri" w:eastAsia="Amiri" w:cs="Amiri"/>
          <w:color w:val="111111"/>
          <w:sz w:val="28"/>
          <w:sz w:val="28"/>
          <w:szCs w:val="28"/>
          <w:rtl w:val="true"/>
          <w:lang w:bidi="ar-SA"/>
        </w:rPr>
        <w:t xml:space="preserve">وكانت أوّل امرأة بايعت النبيّ صلى الله عليه و آله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وهاجرت إلى المدينة مع عليّ وفاطمة عليهماالسلام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مشيا على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توفّيت هذه المرأة العظيمة كفّنها رسول اللّه صلى الله عليه و آله بقميصه </w:t>
      </w:r>
      <w:r>
        <w:rPr>
          <w:rStyle w:val="FootnoteAnchor"/>
          <w:rtl w:val="true"/>
        </w:rPr>
        <w:footnoteReference w:id="25"/>
      </w:r>
      <w:r>
        <w:rPr>
          <w:rFonts w:ascii="Amiri" w:hAnsi="Amiri" w:eastAsia="Amiri" w:cs="Amiri"/>
          <w:color w:val="111111"/>
          <w:sz w:val="28"/>
          <w:sz w:val="28"/>
          <w:szCs w:val="28"/>
          <w:rtl w:val="true"/>
          <w:lang w:bidi="ar-SA"/>
        </w:rPr>
        <w:t xml:space="preserve">، وشارك في تشييعها ، وصلّى عليها ، ثمّ وضعها في قبرها بعدما اضطجع فيه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وكان عليّ عليه السلام رابع ولدٍ لهذين الوجهين المتألِّقين في التاريخ الإسلامي ، إذ زيّن حياتهما بهاءً وسناءً بعد طالب وعقيل وجعفر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فاطِمَهَ بِنتَ أسَدٍ اُمَّ أميرِ المُؤمِنينَ كانَت أوَّلَ امرَأَةٍ هاجَرَت إلى رَسولِ اللّهِ صلى الله عليه و آله مِن مَكَّةَ إلَى المَدينَةِ عَلى قَدَمَيها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 أبَرِّ النّاسِ بِرَسولِ اللّهِ صلى الله عليه و آله ، فَسَمِعَت رَسولَ اللّهِ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يُحشَرونَ يَومَ القِيامَةِ عُراةً كَما وُلِدوا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سَوأَتاه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أسأَلُ اللّهَ أن يَبعَثَكِ كاسِيَةً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يَذكُرُ ضَغطَةَ القَبرِ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ضَعفاه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أسأَلُ اللّهَ أن يَكفِيَكِ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لِرَسولِ اللّهِ صلى الله عليه و آله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أن اُعتِقَ جارِيَتي هذِهِ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أعتَقَ اللّهُ بِكُلِّ عُضوٍ مِنها عُضوا مِنكِ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مَرِضَت أوصَت إلى رَسولِ اللّهِ صلى الله عليه و آله ، وأمَرَت أن يُعتِقَ خادِمَها ، وَاعتَقَلَ لِسانُها ، فَجَعَلَت تومي إلى رسولِ اللّهِ صلى الله عليه و آله إيماءً ، فَقَبِلَ رَسولُ اللّهِ صلى الله عليه و آله وَصِيَّتَها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 ذاتَ يَومٍ قاعِدٌ إذ أتاهُ أميرُ المُؤمِنينَ عليه السلام وهُوَ يَبكي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اُمّي فاطِمَةُ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واُمّي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مُسرِعا حَتّى دَخَلَ ، فَنَظَرَ إلَيها وبَكى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النِّساءَ أن يُغَسِّلنَها ، وقالَ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فَرَغتُنَّ فَلا تُحْدِثنَ شَيئا حَتّى تُعلِمنَني ، فَلَمّا فَرَغنَ أعلَمنَهُ بِذلِكَ ، فَأَعطاهُنَّ أحَدَ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2208_21781"/>
    </w:p>
    <w:p>
      <w:pPr>
        <w:pStyle w:val="Heading4"/>
        <w:numPr>
          <w:ilvl w:val="3"/>
          <w:numId w:val="1"/>
        </w:numPr>
        <w:rPr/>
      </w:pPr>
      <w:bookmarkStart w:id="35" w:name="__RefHeading___Toc1041510_3804643083"/>
      <w:bookmarkStart w:id="36" w:name="_Toc13"/>
      <w:bookmarkEnd w:id="34"/>
      <w:bookmarkEnd w:id="35"/>
      <w:r>
        <w:rPr>
          <w:rtl w:val="true"/>
        </w:rPr>
        <w:t>د ـ المولد</w:t>
      </w:r>
      <w:bookmarkEnd w:id="36"/>
    </w:p>
    <w:p>
      <w:pPr>
        <w:pStyle w:val="BookText"/>
        <w:rPr/>
      </w:pPr>
      <w:r>
        <w:rPr>
          <w:rFonts w:ascii="Amiri" w:hAnsi="Amiri" w:eastAsia="Amiri" w:cs="Amiri"/>
          <w:color w:val="111111"/>
          <w:sz w:val="28"/>
          <w:sz w:val="28"/>
          <w:szCs w:val="28"/>
          <w:rtl w:val="true"/>
          <w:lang w:bidi="ar-SA"/>
        </w:rPr>
        <w:t xml:space="preserve">قَميصَيهِ الَّذي يَلي جَسَدَهُ وأمَرَهُنَّ أن يُكَفِّنَّها فيهِ ، وقالَ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رَأَيتُموني قَد فَعَلتُ شَيئا لَم أفعَلهُ قَبلَ ذلِكَ فَسَلوني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فَعَلتَهُ ؟ فَلَمّا فَرَغنَ مِن غُسلِها وكَفنِها ، دَخَلَ صلى الله عليه و آله فَحَمَلَ جِنازَتَها عَلى عاتِقِهِ ، فَلَم يَزَل تَحتَ جِنازَتِها حَتّى أورَدَها قَبرَها ، ثُمَّ وَضَعَها ودَخَلَ القَبرَ فَاضطَجَعَ فيهِ ، ثُمَّ قامَ فَأَخَذَها عَلى يَدَيهِ حَتّى وَضَعَها فِي القَبرِ ، ثُمَّ انكَبَّ عَلَيها طَويلاً يُناجيها </w:t>
      </w:r>
      <w:r>
        <w:rPr>
          <w:rFonts w:eastAsia="Amiri" w:cs="Amiri" w:ascii="Amiri" w:hAnsi="Amiri"/>
          <w:color w:val="111111"/>
          <w:sz w:val="28"/>
          <w:szCs w:val="28"/>
          <w:rtl w:val="true"/>
          <w:lang w:bidi="ar-SA"/>
        </w:rPr>
        <w:t xml:space="preserve">... .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د ـ المَولِدُولد الإمام عليّ عليه السلام في يوم الجمعة </w:t>
      </w:r>
      <w:r>
        <w:rPr>
          <w:rStyle w:val="FootnoteAnchor"/>
          <w:rtl w:val="true"/>
        </w:rPr>
        <w:footnoteReference w:id="29"/>
      </w:r>
      <w:r>
        <w:rPr>
          <w:rFonts w:ascii="IRNazanin" w:hAnsi="IRNazanin" w:eastAsia="IRNazanin"/>
          <w:color w:val="111111"/>
          <w:sz w:val="28"/>
          <w:sz w:val="28"/>
          <w:szCs w:val="28"/>
          <w:rtl w:val="true"/>
          <w:lang w:bidi="fa-IR"/>
        </w:rPr>
        <w:t xml:space="preserve">الثالث عشر من شهر رجب </w:t>
      </w:r>
      <w:r>
        <w:rPr>
          <w:rStyle w:val="FootnoteAnchor"/>
          <w:rtl w:val="true"/>
        </w:rPr>
        <w:footnoteReference w:id="30"/>
      </w:r>
      <w:r>
        <w:rPr>
          <w:rFonts w:ascii="Amiri" w:hAnsi="Amiri" w:eastAsia="Amiri" w:cs="Amiri"/>
          <w:color w:val="111111"/>
          <w:sz w:val="28"/>
          <w:sz w:val="28"/>
          <w:szCs w:val="28"/>
          <w:rtl w:val="true"/>
          <w:lang w:bidi="ar-SA"/>
        </w:rPr>
        <w:t xml:space="preserve">بعد ثلاثين سنة من عام الفيل </w:t>
      </w:r>
      <w:r>
        <w:rPr>
          <w:rStyle w:val="FootnoteAnchor"/>
          <w:rtl w:val="true"/>
        </w:rPr>
        <w:footnoteReference w:id="31"/>
      </w:r>
      <w:r>
        <w:rPr>
          <w:rFonts w:ascii="Amiri" w:hAnsi="Amiri" w:eastAsia="Amiri" w:cs="Amiri"/>
          <w:color w:val="111111"/>
          <w:sz w:val="28"/>
          <w:sz w:val="28"/>
          <w:szCs w:val="28"/>
          <w:rtl w:val="true"/>
          <w:lang w:bidi="ar-SA"/>
        </w:rPr>
        <w:t xml:space="preserve">في الكعبة المكرّمة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قال العلّامة الأميني في مولد الإمام عليه السلام وفي فضيلته التي لا بديل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حَقيقَةٌ ناصِعَةٌ أصفَقَ عَلى إثباتِهَا الفَريقانِ ، وتَضافَرَت بِهَا الأَحاديثُ ، وطَفَحَت بِها الكُتُبُ ، فَلا نَعبَأُ بِجَلَبَةِ رُماةِ القَولِ عَلى عَواهِنِهِ بَعدَ نَصِّ جَمعٍ مِن أعلامِ الفَريقَينِ عَلى تَواتُرِ حَديثِ هذِهِ الأَثارَةِ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تَواتَرَتِ الأَخبارُ أنَّ فاطِمَةَ بِنتَ أسَدٍ وَلَدَت أميرَ المُؤمِنينَ عَلِيَّ بنَ أبي طالِبٍ عليه السلام في جَوفِ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2208_21783"/>
    </w:p>
    <w:p>
      <w:pPr>
        <w:pStyle w:val="Heading4"/>
        <w:numPr>
          <w:ilvl w:val="3"/>
          <w:numId w:val="1"/>
        </w:numPr>
        <w:rPr/>
      </w:pPr>
      <w:bookmarkStart w:id="38" w:name="__RefHeading___Toc1041512_3804643083"/>
      <w:bookmarkStart w:id="39" w:name="_Toc14"/>
      <w:bookmarkEnd w:id="37"/>
      <w:bookmarkEnd w:id="38"/>
      <w:r>
        <w:rPr>
          <w:rtl w:val="true"/>
        </w:rPr>
        <w:t>ه ـ الأسماء</w:t>
      </w:r>
      <w:bookmarkEnd w:id="39"/>
    </w:p>
    <w:p>
      <w:pPr>
        <w:pStyle w:val="Heading4"/>
        <w:numPr>
          <w:ilvl w:val="3"/>
          <w:numId w:val="1"/>
        </w:numPr>
        <w:rPr/>
      </w:pPr>
      <w:bookmarkStart w:id="40" w:name="__RefHeading___Toc1041514_3804643083"/>
      <w:bookmarkStart w:id="41" w:name="_Toc15"/>
      <w:bookmarkEnd w:id="40"/>
      <w:r>
        <w:rPr>
          <w:rtl w:val="true"/>
        </w:rPr>
        <w:t>و ـ الكنى</w:t>
      </w:r>
      <w:bookmarkEnd w:id="41"/>
    </w:p>
    <w:p>
      <w:pPr>
        <w:pStyle w:val="BookText"/>
        <w:rPr/>
      </w:pPr>
      <w:r>
        <w:rPr>
          <w:rFonts w:ascii="Amiri" w:hAnsi="Amiri" w:eastAsia="Amiri" w:cs="Amiri"/>
          <w:color w:val="111111"/>
          <w:sz w:val="28"/>
          <w:sz w:val="28"/>
          <w:szCs w:val="28"/>
          <w:rtl w:val="true"/>
          <w:lang w:bidi="ar-SA"/>
        </w:rPr>
        <w:t xml:space="preserve">ه ـ الأَسماءُلمّا ولد الإمام عليه السلام ، اختارت له اُمّه فاطمة بنت أسد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تيمّنا باسم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اتّفقت هي وأبو ه ـ وبإلهام ربّاني ـ على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له أسماء اُخرى أيضا ذكرت في سياق النصوص التاريخيّة والروائيّة لموسوعة الإمام عليّ عليه السلام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ذاتَ يَومٍ جالِسا وعِندَهُ عَلِيٌّ وفاطِمَةُ وَالحَسَنُ وَالحُسَينُ عليهم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بَشيرا ، ما عَلى وَجهِ الأَرضِ خَلقٌ أحَبَّ إلَى اللّهِ عزَّ وجَلَّ ولا أكرَمَ عَلَيهِ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شَقَّ لِيَ اسماً مِن أسمائِهِ ؛ فَهُوَ مَحمودٌ وأنَا مُحَمَّدٌ ، وشَقَّ لَكَ يا عَلِيُّ اسماً مِن أسمائِهِ ؛ فَهُوَ العَلِيُّ الأَعلى وأنتَ عَلِيٌّ </w:t>
      </w:r>
      <w:r>
        <w:rPr>
          <w:rFonts w:eastAsia="Amiri" w:cs="Amiri" w:ascii="Amiri" w:hAnsi="Amiri"/>
          <w:color w:val="111111"/>
          <w:sz w:val="28"/>
          <w:szCs w:val="28"/>
          <w:rtl w:val="true"/>
          <w:lang w:bidi="ar-SA"/>
        </w:rPr>
        <w:t xml:space="preserve">... .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 ـ الكُنىكانت لأمير المؤمنين عليه السلام كنى عديدة ، أشهرها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Style w:val="FootnoteAnchor"/>
          <w:rtl w:val="true"/>
        </w:rPr>
        <w:footnoteReference w:id="36"/>
      </w:r>
      <w:r>
        <w:rPr>
          <w:rFonts w:ascii="Amiri" w:hAnsi="Amiri" w:eastAsia="Amiri" w:cs="Amiri"/>
          <w:color w:val="111111"/>
          <w:sz w:val="28"/>
          <w:sz w:val="28"/>
          <w:szCs w:val="28"/>
          <w:rtl w:val="true"/>
          <w:lang w:bidi="ar-SA"/>
        </w:rPr>
        <w:t xml:space="preserve">، وثمّة كنى اُخرى ذُكرت له عليه السلام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 وأبو السبطين </w:t>
      </w:r>
      <w:r>
        <w:rPr>
          <w:rStyle w:val="FootnoteAnchor"/>
          <w:rtl w:val="true"/>
        </w:rPr>
        <w:footnoteReference w:id="37"/>
      </w:r>
      <w:r>
        <w:rPr>
          <w:rFonts w:ascii="Amiri" w:hAnsi="Amiri" w:eastAsia="Amiri" w:cs="Amiri"/>
          <w:color w:val="111111"/>
          <w:sz w:val="28"/>
          <w:sz w:val="28"/>
          <w:szCs w:val="28"/>
          <w:rtl w:val="true"/>
          <w:lang w:bidi="ar-SA"/>
        </w:rPr>
        <w:t xml:space="preserve">، وأبو الريحانتين ، وأبو تراب ، وإن كان التعريف الاصطلاحي للكنية لا ينطبق على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ويتراءى من الروايات أنّ كنية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أحبّ الكنى إليه عليه السلام ، وأ نّه كان يُسرّ إذا نودي بها ؛ لاُمور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كان يجد فيها نوعا من التواضع والتذلّل 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نّها كانت تذكّره بملاطفة النبيّ صلى الله عليه و آله معه في غزوة ذات العشيرة حيث</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2208_21785"/>
    </w:p>
    <w:p>
      <w:pPr>
        <w:pStyle w:val="Heading4"/>
        <w:numPr>
          <w:ilvl w:val="3"/>
          <w:numId w:val="1"/>
        </w:numPr>
        <w:rPr/>
      </w:pPr>
      <w:bookmarkStart w:id="43" w:name="__RefHeading___Toc1041516_3804643083"/>
      <w:bookmarkStart w:id="44" w:name="_Toc16"/>
      <w:bookmarkEnd w:id="42"/>
      <w:bookmarkEnd w:id="43"/>
      <w:r>
        <w:rPr>
          <w:rtl w:val="true"/>
        </w:rPr>
        <w:t>ز ـ الألقاب</w:t>
      </w:r>
      <w:bookmarkEnd w:id="44"/>
    </w:p>
    <w:p>
      <w:pPr>
        <w:pStyle w:val="BookText"/>
        <w:rPr/>
      </w:pPr>
      <w:r>
        <w:rPr>
          <w:rFonts w:ascii="Amiri" w:hAnsi="Amiri" w:eastAsia="Amiri" w:cs="Amiri"/>
          <w:color w:val="111111"/>
          <w:sz w:val="28"/>
          <w:sz w:val="28"/>
          <w:szCs w:val="28"/>
          <w:rtl w:val="true"/>
          <w:lang w:bidi="ar-SA"/>
        </w:rPr>
        <w:t xml:space="preserve">كان متوسّداً التراب بصحبة عمّار بن ياسر وقد أصابه شيء منه ، ولذا كان له عليه السلام انشداد وتعلّق خاصّ بتلك الكنية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الحَسَنُ في حَياةِ رَسولِ اللّهِ صلى الله عليه و آله يَدعوني أبَا الحُسَينِ ، وكانَ الحُسَينُ يَدعوني أبَا الحَسَنِ ، ويَدعُوانِ رَسولَ اللّهِ صلى الله عليه و آله أباهُما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رَسولُ اللّهِ صلى الله عليه و آله دَعَواني بِأَبيهِما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صحيح البخاري عن أبي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جاءَ إلى سَهلِ بنِ سَعدٍ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ـ لِأَميرِ المَدينَةِ ـ يَدعو عَلِيّا عِندَ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سَمّاهُ إلَا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ـ وَاللّهِ ـ لَهُ اسمٌ أحَبَّ إلَيهِ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فَاستَطعَمتُ الحَديثَ سَهلاً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عَبّاسٍ ، 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عَلى فاطِمَةَ ثُمَّ خَرَجَ ، فَاضطَجَعَ فِي المَسجِدِ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 عَمِّكِ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 فَخَرَجَ إلَيهِ ، فَوَجَدَ رِداءَهُ قَد سَقَطَ عَن ظَهرِهِ ، وخَلَصَ التُّرابُ إلى ظَهرِهِ ، فَجَعَلَ يَمسَحُ التُّرابَ عَن ظَهرِهِ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يا أبا تُرابٍ ـ مَرَّتَينِ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p>
    <w:p>
      <w:pPr>
        <w:pStyle w:val="BookText"/>
        <w:rPr/>
      </w:pPr>
      <w:r>
        <w:rPr>
          <w:rFonts w:ascii="Amiri" w:hAnsi="Amiri" w:eastAsia="Amiri" w:cs="Amiri"/>
          <w:color w:val="111111"/>
          <w:sz w:val="28"/>
          <w:sz w:val="28"/>
          <w:szCs w:val="28"/>
          <w:rtl w:val="true"/>
          <w:lang w:bidi="ar-SA"/>
        </w:rPr>
        <w:t xml:space="preserve">ز ـ الأَلقابُإنّ شخصيّة عليّ عليه السلام بحر لا يُدرك غوره ، فهو ذو شخصيّة فذّة ذات أبعاد عظيمة فريدة في التاريخ لا نظير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للإمام عليه السلام ألقاب وأوصاف كثيرة يشير كلٌّ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2208_21787"/>
    </w:p>
    <w:p>
      <w:pPr>
        <w:pStyle w:val="Heading4"/>
        <w:numPr>
          <w:ilvl w:val="3"/>
          <w:numId w:val="1"/>
        </w:numPr>
        <w:rPr/>
      </w:pPr>
      <w:bookmarkStart w:id="46" w:name="__RefHeading___Toc1041518_3804643083"/>
      <w:bookmarkStart w:id="47" w:name="_Toc17"/>
      <w:bookmarkEnd w:id="45"/>
      <w:bookmarkEnd w:id="46"/>
      <w:r>
        <w:rPr>
          <w:rtl w:val="true"/>
        </w:rPr>
        <w:t>ح ـ الشّمائل</w:t>
      </w:r>
      <w:bookmarkEnd w:id="47"/>
    </w:p>
    <w:p>
      <w:pPr>
        <w:pStyle w:val="BookText"/>
        <w:rPr/>
      </w:pPr>
      <w:r>
        <w:rPr>
          <w:rFonts w:ascii="Amiri" w:hAnsi="Amiri" w:eastAsia="Amiri" w:cs="Amiri"/>
          <w:color w:val="111111"/>
          <w:sz w:val="28"/>
          <w:sz w:val="28"/>
          <w:szCs w:val="28"/>
          <w:rtl w:val="true"/>
          <w:lang w:bidi="ar-SA"/>
        </w:rPr>
        <w:t xml:space="preserve">منها إلى بعد من تلك الأبعاد العلميّة والعمليّة والثقافيّة والاجتماعيّة والمعنويّة والسياسيّة الرفيعة لشخصيّته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جُلّها إلى عصر النبيّ صلى الله عليه و آله ؛ إذ كان رسول اللّه صلى الله عليه و آله يناديه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الألقاب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أقضى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 الغرّ المحجّلين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الأنزع البطين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برح رسول اللّه صلى الله عليه و آله يذكر الإمام عليه السلام بهذه 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الحقيقة يمهّد بها لقيادته وزعامته ، والتعريف بمنزلته العظيمة وموقعه المتميّز في القيادة مع تبيين أبعاد شخصيّته عليه السلام ، وذلك من منطلق اهتمامه بمستقبل الاُمّة الإسلاميّة ومهمّة الإمام العظمى في المستقبل المنظور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لاحظنا ألقاب الإمام عليه السلام نجد أنّ أشهرها لقبان 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 ـ الشَّمائِلُلم تحمل إلينا النصوص التاريخيّة والحديثيّة شيئا عن ملامح الإمام عليه السلام إبّان ولادته وفي صغره ، ومن هنا فإنّ ما يأتي في هذا المجال يرتبط بملامحه وهندامه أيّام خلافته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ضوء ذلك يتسنّى لنا أن نصفه عليه السلام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السلام رَبْعة من الرجال ؛ إلى القِصَر أقرب وإلى السمن ، من أحسن الناس وجها ، وكأنّ وجهه القمر ليلة البدر حسنا ، كثير التبسُّم ، آدَم اللون يميل إلى</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السُّمرة ، أدْعَج </w:t>
      </w:r>
      <w:r>
        <w:rPr>
          <w:rStyle w:val="FootnoteAnchor"/>
          <w:rtl w:val="true"/>
        </w:rPr>
        <w:footnoteReference w:id="39"/>
      </w:r>
      <w:r>
        <w:rPr>
          <w:rFonts w:ascii="Amiri" w:hAnsi="Amiri" w:eastAsia="Amiri" w:cs="Amiri"/>
          <w:color w:val="111111"/>
          <w:sz w:val="28"/>
          <w:sz w:val="28"/>
          <w:szCs w:val="28"/>
          <w:rtl w:val="true"/>
          <w:lang w:bidi="ar-SA"/>
        </w:rPr>
        <w:t xml:space="preserve">العينين عظيمهما ، في عينيه لين ، أصلع ، كأنّ عنقه إبريق فضّة ، كَثّ اللحية ، لا يغيّر شيبَه ، عريض ما بين المنكبين ، شَثْن الكفّين </w:t>
      </w:r>
      <w:r>
        <w:rPr>
          <w:rStyle w:val="FootnoteAnchor"/>
          <w:rtl w:val="true"/>
        </w:rPr>
        <w:footnoteReference w:id="40"/>
      </w:r>
      <w:r>
        <w:rPr>
          <w:rFonts w:ascii="Amiri" w:hAnsi="Amiri" w:eastAsia="Amiri" w:cs="Amiri"/>
          <w:color w:val="111111"/>
          <w:sz w:val="28"/>
          <w:sz w:val="28"/>
          <w:szCs w:val="28"/>
          <w:rtl w:val="true"/>
          <w:lang w:bidi="ar-SA"/>
        </w:rPr>
        <w:t xml:space="preserve">، شديد الساعد واليد ، عريض الصدر ، ذا بطن ، ضخم الكَرادِيس </w:t>
      </w:r>
      <w:r>
        <w:rPr>
          <w:rStyle w:val="FootnoteAnchor"/>
          <w:rtl w:val="true"/>
        </w:rPr>
        <w:footnoteReference w:id="41"/>
      </w:r>
      <w:r>
        <w:rPr>
          <w:rFonts w:ascii="Amiri" w:hAnsi="Amiri" w:eastAsia="Amiri" w:cs="Amiri"/>
          <w:color w:val="111111"/>
          <w:sz w:val="28"/>
          <w:sz w:val="28"/>
          <w:szCs w:val="28"/>
          <w:rtl w:val="true"/>
          <w:lang w:bidi="ar-SA"/>
        </w:rPr>
        <w:t xml:space="preserve">، ضخم عضلة الذراع والساق دقيقَ مُستدَقّها ، إذا مشى تكفّأ </w:t>
      </w:r>
      <w:r>
        <w:rPr>
          <w:rFonts w:eastAsia="Amiri" w:cs="Amiri" w:ascii="Amiri" w:hAnsi="Amiri"/>
          <w:color w:val="111111"/>
          <w:sz w:val="28"/>
          <w:szCs w:val="28"/>
          <w:rtl w:val="true"/>
          <w:lang w:bidi="ar-SA"/>
        </w:rPr>
        <w:t xml:space="preserve">. </w:t>
      </w:r>
      <w:r>
        <w:rPr>
          <w:rStyle w:val="FootnoteAnchor"/>
          <w:rtl w:val="true"/>
        </w:rPr>
        <w:footnoteReference w:id="4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2208_21791"/>
    </w:p>
    <w:p>
      <w:pPr>
        <w:pStyle w:val="Heading3"/>
        <w:numPr>
          <w:ilvl w:val="2"/>
          <w:numId w:val="1"/>
        </w:numPr>
        <w:rPr/>
      </w:pPr>
      <w:bookmarkStart w:id="49" w:name="__RefHeading___Toc1041520_3804643083"/>
      <w:bookmarkStart w:id="50" w:name="_Toc18"/>
      <w:bookmarkEnd w:id="48"/>
      <w:bookmarkEnd w:id="49"/>
      <w:r>
        <w:rPr>
          <w:rtl w:val="true"/>
        </w:rPr>
        <w:t xml:space="preserve">الفصل الثاني </w:t>
      </w:r>
      <w:r>
        <w:rPr>
          <w:rtl w:val="true"/>
        </w:rPr>
        <w:t xml:space="preserve">: </w:t>
      </w:r>
      <w:r>
        <w:rPr>
          <w:rtl w:val="true"/>
        </w:rPr>
        <w:t>النشأة</w:t>
      </w:r>
      <w:bookmarkEnd w:id="50"/>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النشأةرافق عليّ عليه السلام رسول اللّه صلى الله عليه و آله منذ السنين الاُولى من عمره ؛ فقد عسرت الحياة على أبي طالب برهة ، وضاقت به الاُمور ، فاقترح رسول اللّه صلى الله عليه و آله على إخوة أبي طالب أن يأخذوا منه بعض أولاده إلى بيوتهم ؛ لتخفيف عب ء العيش عن كاهله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وشاءت إرادة اللّه تعالى أن يكون عليّ عليه السلام في بيت رسول اللّه صلى الله عليه و آله ، فتولّى تربيته منذ نعومة أظفاره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صلى الله عليه و آله يحبّ هذا الطفل الصغير ؛ يضمّه إلى صدره ، ويُمِسّه عَرْفَه ، ويُلقمه الطعام ، ويرعى حياته لحظة لحظة ، وينفحه بالأنوار الإلهيّة المشعّة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تربّى الإمام عليه السلام في حجر النبوّة ، وارتوى من منهل فضائلها الرائق ، وأمضى أيّامه ملازما لها ملازمة الظلّ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سطعت القبسات الاُولى للوحي صدّق بالرسالة المحمّديّة موقنا ؛ إذ كانت روحه قد تواشجت هي وروح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كان أوّل من صدّقه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 في الخطبة البليغة الرفيعة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أجمل تصوير لهذه الملازمة ، ولدور رسول اللّه صلى الله عليه و آله في تربيته وإعداده عليه السلام ، وحبِّه إيّاه ، واستنارةِ الإمام عليه السلام بهذه الملازمة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خُطبَتِهِ المُسَمّاةِ بِالقاصِعَةِ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وَضَعتُ فِي الصِّغَرِ بِكَلاكِلِ </w:t>
      </w:r>
      <w:r>
        <w:rPr>
          <w:rStyle w:val="FootnoteAnchor"/>
          <w:rtl w:val="true"/>
        </w:rPr>
        <w:footnoteReference w:id="43"/>
      </w:r>
      <w:r>
        <w:rPr>
          <w:rFonts w:ascii="Amiri" w:hAnsi="Amiri" w:eastAsia="Amiri" w:cs="Amiri"/>
          <w:color w:val="111111"/>
          <w:sz w:val="28"/>
          <w:sz w:val="28"/>
          <w:szCs w:val="28"/>
          <w:rtl w:val="true"/>
          <w:lang w:bidi="ar-SA"/>
        </w:rPr>
        <w:t xml:space="preserve">العَرَبِ ، وكَسَرتُ نَواجِمَ </w:t>
      </w:r>
      <w:r>
        <w:rPr>
          <w:rStyle w:val="FootnoteAnchor"/>
          <w:rtl w:val="true"/>
        </w:rPr>
        <w:footnoteReference w:id="44"/>
      </w:r>
      <w:r>
        <w:rPr>
          <w:rFonts w:ascii="Amiri" w:hAnsi="Amiri" w:eastAsia="Amiri" w:cs="Amiri"/>
          <w:color w:val="111111"/>
          <w:sz w:val="28"/>
          <w:sz w:val="28"/>
          <w:szCs w:val="28"/>
          <w:rtl w:val="true"/>
          <w:lang w:bidi="ar-SA"/>
        </w:rPr>
        <w:t xml:space="preserve">قُرونِ رَبيعَةَ ومُضَرَ ، وقَد عَلِمتُم مَوضِعي مِن رَسولِ اللّهِ صلى الله عليه و آله بِالقَرابَةِ القَريبَةِ ، وَالمَنزِلَةِ الخَصيصَةِ ؛ وَضَعَني في حِجرِهِ وأنَا وَلَدٌ يَضُمُّني إلى صَدرِهِ ، ويَكنُفُني في فِراشِهِ ، ويُمِسُّني جَسَدَهُ ، ويُشِمُّني عَرفَهُ </w:t>
      </w:r>
      <w:r>
        <w:rPr>
          <w:rStyle w:val="FootnoteAnchor"/>
          <w:rtl w:val="true"/>
        </w:rPr>
        <w:footnoteReference w:id="45"/>
      </w:r>
      <w:r>
        <w:rPr>
          <w:rFonts w:ascii="Amiri" w:hAnsi="Amiri" w:eastAsia="Amiri" w:cs="Amiri"/>
          <w:color w:val="111111"/>
          <w:sz w:val="28"/>
          <w:sz w:val="28"/>
          <w:szCs w:val="28"/>
          <w:rtl w:val="true"/>
          <w:lang w:bidi="ar-SA"/>
        </w:rPr>
        <w:t xml:space="preserve">، وكان يَمضَغُ الشَّيءَ ثُمَّ يُلقِمُنيهِ ، وما وَجَدَ لي كَذبَةً في قَولٍ ، ولا خَطلَةً </w:t>
      </w:r>
      <w:r>
        <w:rPr>
          <w:rStyle w:val="FootnoteAnchor"/>
          <w:rtl w:val="true"/>
        </w:rPr>
        <w:footnoteReference w:id="46"/>
      </w:r>
      <w:r>
        <w:rPr>
          <w:rFonts w:ascii="Amiri" w:hAnsi="Amiri" w:eastAsia="Amiri" w:cs="Amiri"/>
          <w:color w:val="111111"/>
          <w:sz w:val="28"/>
          <w:sz w:val="28"/>
          <w:szCs w:val="28"/>
          <w:rtl w:val="true"/>
          <w:lang w:bidi="ar-SA"/>
        </w:rPr>
        <w:t xml:space="preserve">في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قَرَنَ اللّهُ بِهِ صلى الله عليه و آله مِن لَدُن أن كانَ فَطيما أعظَمَ مَلَكٍ مِن مَلائِكَتِهِ ؛ يَسلُكُ بِهِ طَريقَ المَكارِمِ ، ومَحاسِنَ أخلاقِ العالَمِ ، لَيلَهُ ونَهارَهُ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أتَّبِعُهُ اتِّباعَ الفَصيلِ </w:t>
      </w:r>
      <w:r>
        <w:rPr>
          <w:rStyle w:val="FootnoteAnchor"/>
          <w:rtl w:val="true"/>
        </w:rPr>
        <w:footnoteReference w:id="47"/>
      </w:r>
      <w:r>
        <w:rPr>
          <w:rFonts w:ascii="Amiri" w:hAnsi="Amiri" w:eastAsia="Amiri" w:cs="Amiri"/>
          <w:color w:val="111111"/>
          <w:sz w:val="28"/>
          <w:sz w:val="28"/>
          <w:szCs w:val="28"/>
          <w:rtl w:val="true"/>
          <w:lang w:bidi="ar-SA"/>
        </w:rPr>
        <w:t xml:space="preserve">أثَرَ اُمِّهِ ، يَرفَعُ لي في كُل يَومٍ من أخلاقِهِ عَلَما ، ويأمُرُني بِالاِقتِداءِ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يُجاوِرُ في كُلِّ سَنَةٍ بِحِراءَ ، فَأَراهُ ولا يَراهُ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يَجمَع بَيتٌ واحِدٌ يَومَئِذٍ فِي الإِسلامِ غَيرَ رَسولِ اللّهِ صلى الله عليه و آله وخَديجَةَ وأنَا ثالِثُهُما ، أرى نورَ الوَحيِ وَالرِّسالَةِ ، وأشُمُّ ريحَ النُّبُوَّةِ </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2208_21794"/>
    </w:p>
    <w:p>
      <w:pPr>
        <w:pStyle w:val="Heading3"/>
        <w:numPr>
          <w:ilvl w:val="2"/>
          <w:numId w:val="1"/>
        </w:numPr>
        <w:rPr/>
      </w:pPr>
      <w:bookmarkStart w:id="52" w:name="__RefHeading___Toc1041522_3804643083"/>
      <w:bookmarkStart w:id="53" w:name="_Toc19"/>
      <w:bookmarkEnd w:id="51"/>
      <w:bookmarkEnd w:id="52"/>
      <w:r>
        <w:rPr>
          <w:rtl w:val="true"/>
        </w:rPr>
        <w:t xml:space="preserve">الفصل الثالث </w:t>
      </w:r>
      <w:r>
        <w:rPr>
          <w:rtl w:val="true"/>
        </w:rPr>
        <w:t xml:space="preserve">: </w:t>
      </w:r>
      <w:r>
        <w:rPr>
          <w:rtl w:val="true"/>
        </w:rPr>
        <w:t>الزواج</w:t>
      </w:r>
      <w:bookmarkEnd w:id="53"/>
    </w:p>
    <w:p>
      <w:pPr>
        <w:pStyle w:val="Heading4"/>
        <w:numPr>
          <w:ilvl w:val="3"/>
          <w:numId w:val="1"/>
        </w:numPr>
        <w:rPr/>
      </w:pPr>
      <w:bookmarkStart w:id="54" w:name="__RefHeading___Toc1041524_3804643083"/>
      <w:bookmarkStart w:id="55" w:name="_Toc20"/>
      <w:bookmarkEnd w:id="54"/>
      <w:r>
        <w:rPr>
          <w:rtl w:val="true"/>
        </w:rPr>
        <w:t>أ ـ تزويجه فاطمة عليهاالسلام بنت رسول اللّه صلى الله عليه و آله</w:t>
      </w:r>
      <w:bookmarkEnd w:id="55"/>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الزواجأ ـ تَزويجُهُ فاطِمَةَ عليهاالسلام بِنتَ رَسولِ اللّهِ صلى الله عليه و آلههاجر رسول اللّه صلى الله عليه و آله إلى المدينة بعد ثلاث عشرة سنة مليئة بالعناء والمشقّة والمصائب المريرة من أجل تبليغ الرسالة ، وأرسى دعائم الحكومة الإسلاميّة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معه صلى الله عليه و آله منذ الأيّام الاُولى للرسالة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السنة الاُولى من الهجرة ابن أربع وعشرين سنة؛ فلابدّ له من الزواج وبدء الحياة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الزهراء عليهاالسلام قد بلغت يومئذٍ التاسعة من عمرها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بنت رسول اللّه صلى الله عليه و آله ، ولها منزلتها الرفيعة الزاخرة بالفضائل الإنسانيّة ، والخصائص الملكوتيّة السامية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أثنى عليها أبو ها مرارا ، وسمّاها بضعته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موقع النبيّ صلى الله عليه و آله في زعامة الاُمّة من جهة ، وشخصيّة الزهراء عليهاالسلام من جهة اُخرى ، عاملَين مشجّعين لكثير من الصحابة ـ بخاصّة من كان يفكّر منهم بمستقبله عبر هذه الأواصر ـ على التقدّم لخطوبة الزهراء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أباها كان يرفض رفضا قاطعا ، ويصرّح أحيانا بأنّه ينتظر فيها قضاء اللّه </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واقترح على الإمام عليّ عليه السلام عدد من الصحابة الموالين له أن يتقدّم لخطوبتها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قلب الإمام طافحا بالإيمان ، وصدره مفعما بحبّ اللّه ، لكنّه خالي الوفاض من الدراهم والدنانير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 تلقاء البيت النبويّ ، ومنعته الهيبة النبويّة من الكلام ، وكان ينظر مرّةً إلى النبيّ صلى الله عليه و آله نظرة مليئة بالحياء ، واُخرى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فأنطقه النبيّ صلى الله عليه و آله من خلال بعض التمهيدات ، ولمّا تكلّم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معك شيء ؟ والجواب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فاطمة ، فهل لها كُف ء غير 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وتحقّق الأمر الإلهيّ ، كما أشار إليه النبيّ الأعظم </w:t>
      </w:r>
      <w:r>
        <w:rPr>
          <w:rStyle w:val="FootnoteAnchor"/>
          <w:rtl w:val="true"/>
        </w:rPr>
        <w:footnoteReference w:id="51"/>
      </w:r>
      <w:r>
        <w:rPr>
          <w:rFonts w:ascii="Amiri" w:hAnsi="Amiri" w:eastAsia="Amiri" w:cs="Amiri"/>
          <w:color w:val="111111"/>
          <w:sz w:val="28"/>
          <w:sz w:val="28"/>
          <w:szCs w:val="28"/>
          <w:rtl w:val="true"/>
          <w:lang w:bidi="ar-SA"/>
        </w:rPr>
        <w:t xml:space="preserve">وبدأ هذان العظيمان حياتهما المشتركة في السنة الاُولى من الهجرة </w:t>
      </w:r>
      <w:r>
        <w:rPr>
          <w:rStyle w:val="FootnoteAnchor"/>
          <w:rtl w:val="true"/>
        </w:rPr>
        <w:footnoteReference w:id="52"/>
      </w:r>
      <w:r>
        <w:rPr>
          <w:rFonts w:ascii="Amiri" w:hAnsi="Amiri" w:eastAsia="Amiri" w:cs="Amiri"/>
          <w:color w:val="111111"/>
          <w:sz w:val="28"/>
          <w:sz w:val="28"/>
          <w:szCs w:val="28"/>
          <w:rtl w:val="true"/>
          <w:lang w:bidi="ar-SA"/>
        </w:rPr>
        <w:t xml:space="preserve">بمهرٍ قليل </w:t>
      </w:r>
      <w:r>
        <w:rPr>
          <w:rStyle w:val="FootnoteAnchor"/>
          <w:rtl w:val="true"/>
        </w:rPr>
        <w:footnoteReference w:id="53"/>
      </w:r>
      <w:r>
        <w:rPr>
          <w:rFonts w:ascii="Amiri" w:hAnsi="Amiri" w:eastAsia="Amiri" w:cs="Amiri"/>
          <w:color w:val="111111"/>
          <w:sz w:val="28"/>
          <w:sz w:val="28"/>
          <w:szCs w:val="28"/>
          <w:rtl w:val="true"/>
          <w:lang w:bidi="ar-SA"/>
        </w:rPr>
        <w:t xml:space="preserve">، ومراسم بسيطة </w:t>
      </w:r>
      <w:r>
        <w:rPr>
          <w:rStyle w:val="FootnoteAnchor"/>
          <w:rtl w:val="true"/>
        </w:rPr>
        <w:footnoteReference w:id="54"/>
      </w:r>
      <w:r>
        <w:rPr>
          <w:rFonts w:ascii="Amiri" w:hAnsi="Amiri" w:eastAsia="Amiri" w:cs="Amiri"/>
          <w:color w:val="111111"/>
          <w:sz w:val="28"/>
          <w:sz w:val="28"/>
          <w:szCs w:val="28"/>
          <w:rtl w:val="true"/>
          <w:lang w:bidi="ar-SA"/>
        </w:rPr>
        <w:t xml:space="preserve">، وجهاز أكثر بساطة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ولد أعظم بيت في التاريخ ، وبدأت أبهى حياة 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في جوار بيت النبيّ صلى الله عليه و آله بيت صغير هو أكبر من التاريخ كلّه ، وكان مغبط أهل السماوات والأرض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منهل الفضائل والمكارم ، والعشق ، والإيمان ، والإيثار ، والجهاد ، وبساطة العيش ، بل كان يناطح السماء علوّا ورفعة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سيّده ـ راهب الليل المتهجِّد في جوفه ـ فقد كان ليث الوغى ، لا تكاد تبرأ جراحه بعدُ حتى يخوض حربا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السلام أشجع المقاتلين ، وأعظمهم منازلة للأقران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صاحبته فقد كانت السيّدة الرزينة الصبور ، حملت عب ء الحياة ، ورضيت بأقلّ الإمكانات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تضمّد جراح بعلها وأبيها </w:t>
      </w:r>
      <w:r>
        <w:rPr>
          <w:rStyle w:val="FootnoteAnchor"/>
          <w:rtl w:val="true"/>
        </w:rPr>
        <w:footnoteReference w:id="56"/>
      </w:r>
      <w:r>
        <w:rPr>
          <w:rFonts w:ascii="Amiri" w:hAnsi="Amiri" w:eastAsia="Amiri" w:cs="Amiri"/>
          <w:color w:val="111111"/>
          <w:sz w:val="28"/>
          <w:sz w:val="28"/>
          <w:szCs w:val="28"/>
          <w:rtl w:val="true"/>
          <w:lang w:bidi="ar-SA"/>
        </w:rPr>
        <w:t xml:space="preserve">، حتى عبّر عنها رسول اللّه صلى الله عليه و آله تعبيرا لطيفا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اُمُّ أبيها</w:t>
      </w:r>
      <w:r>
        <w:rPr>
          <w:rFonts w:eastAsia="Amiri" w:cs="Amiri" w:ascii="Amiri" w:hAnsi="Amiri"/>
          <w:color w:val="111111"/>
          <w:sz w:val="28"/>
          <w:szCs w:val="28"/>
          <w:rtl w:val="true"/>
          <w:lang w:bidi="ar-SA"/>
        </w:rPr>
        <w:t xml:space="preserve">» . </w:t>
      </w:r>
      <w:r>
        <w:rPr>
          <w:rStyle w:val="FootnoteAnchor"/>
          <w:rtl w:val="true"/>
        </w:rPr>
        <w:footnoteReference w:id="57"/>
      </w:r>
      <w:r>
        <w:rPr>
          <w:rFonts w:ascii="Amiri" w:hAnsi="Amiri" w:eastAsia="Amiri" w:cs="Amiri"/>
          <w:color w:val="111111"/>
          <w:sz w:val="28"/>
          <w:sz w:val="28"/>
          <w:szCs w:val="28"/>
          <w:rtl w:val="true"/>
          <w:lang w:bidi="ar-SA"/>
        </w:rPr>
        <w:t xml:space="preserve">وكانت الثمرة الاُولى لهذا الزواج الإلهي هو الإمام الحسن عليه السلام الذي ولد في السنة الثالثة من الهجرة </w:t>
      </w:r>
      <w:r>
        <w:rPr>
          <w:rStyle w:val="FootnoteAnchor"/>
          <w:rtl w:val="true"/>
        </w:rPr>
        <w:footnoteReference w:id="58"/>
      </w:r>
      <w:r>
        <w:rPr>
          <w:rFonts w:ascii="Amiri" w:hAnsi="Amiri" w:eastAsia="Amiri" w:cs="Amiri"/>
          <w:color w:val="111111"/>
          <w:sz w:val="28"/>
          <w:sz w:val="28"/>
          <w:szCs w:val="28"/>
          <w:rtl w:val="true"/>
          <w:lang w:bidi="ar-SA"/>
        </w:rPr>
        <w:t xml:space="preserve">، والثانية هو الإمام الحسين عليه السلام الذي ولد فيالسنة الرابعة منها </w:t>
      </w:r>
      <w:r>
        <w:rPr>
          <w:rStyle w:val="FootnoteAnchor"/>
          <w:rtl w:val="true"/>
        </w:rPr>
        <w:footnoteReference w:id="59"/>
      </w:r>
      <w:r>
        <w:rPr>
          <w:rFonts w:ascii="Amiri" w:hAnsi="Amiri" w:eastAsia="Amiri" w:cs="Amiri"/>
          <w:color w:val="111111"/>
          <w:sz w:val="28"/>
          <w:sz w:val="28"/>
          <w:szCs w:val="28"/>
          <w:rtl w:val="true"/>
          <w:lang w:bidi="ar-SA"/>
        </w:rPr>
        <w:t xml:space="preserve">، ثمّ ولدت بعدهما زينب واُمّ كلثوم ، وآخرهم هو المحسن الذي اُجهض شهيدا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أنَا بَشَرٌ مِثلُكُم أتَزَوَّجُ فيكُم واُزَوِّجُكُم ، إلّا فاطِمَةَ فَإِنَّ تَزويجَها نَزَلَ مِنَ السَّماءِ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اللّهَ تَبارَكَ وتَعالى خَلَقَ أميرَ المُؤمِنينَ عليه السلام لِفاطِمَةَ ، ما كانَ لَها كُفوٌ عَلى ظَهرِ الأَرضِ مِن آدَمَ ومَن دونَهُ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الأمالي للطوسي عن الضحّاك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 بنَ أبي طالِبٍ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أبو بَكرٍ وعُمَرُ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رَسولَ اللّهِ صلى الله عليه و آله فَذَكَرتَ 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 فَلَمّا رَآني رَسولُ اللّهِ صلى الله عليه و آله ضَحِكَ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يا أبَا الحَسَنِ ؟ وما حاجَتُكَ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لَهُ قَرابَتي وقِدَمي فِي الإِسلامِ ونُصرَتي لَهُ وجِهادي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صَدَقتَ ، فَأَنتَ أفضَلُ مِمّا تَذكُرُ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فاطِمَةُ تُزَوِّجُنيها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إنَّهُ قَد ذَكَرَها قَبلَكَ رِجالٌ ، فَذَكَرتُ ذلِكَ لَها ، فَرَأَيتُ الكَراهَةَ في وَجهِها ، ولكِن عَلى رِسلِكَ حَتّى أخرُجَ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عَلَيها فَقامَت إلَيهِ ، فَأَخَذَت رِداءَهُ ونَزَعَت نَعلَيهِ ، وأتَتهُ بِالوَضوءِ ، فَوَضَّأَتهُ بِيَدِها وغَسَلَت رِجلَيهِ ، ثُمَّ قَعَدَت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حاجَتُكَ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مَن قَد عَرَفتِ قَرابَتَهُ وفَضلَهُ وإسلامَهُ ، وإنّي قَد سَأَلتُ ربّي أن يُزَوِّجَكِ خَيرَ خَلقِهِ وأحَبَّهُم إلَيهِ ، وقَد ذَكَرَ مِن أمرِكِ شَيئا ، فَما تَرَينَ ؟ فَسَكَتَت ولَم تُوَلِّ وَجهَها ، ولَم يرَ فيهِ رَسولُ اللّهِ صلى الله عليه و آله كَراهَةً ، فَقامَ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سُكوتُها إقرارُها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زَوِّجها عَلِيَّ بنَ أبي طالِبٍ ؛ فَإِنَّ اللّهَ قَد رَضِيَها لَهُ ورَضِيَهُ لَها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سنن ابن ماجة عن عائشة واُمّ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رَسولُ اللّهِ صلى الله عليه و آله أن نُجَهِّزَ فاطِمَةَ حَتّى نُدخِلَها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فَعَمَدنا إلَى البَيتِ فَفَرَشناهُ تُرابا لَيِّنا مِن أعراضِ </w:t>
      </w:r>
      <w:r>
        <w:rPr>
          <w:rStyle w:val="FootnoteAnchor"/>
          <w:rtl w:val="true"/>
        </w:rPr>
        <w:footnoteReference w:id="64"/>
      </w:r>
      <w:r>
        <w:rPr>
          <w:rFonts w:ascii="Amiri" w:hAnsi="Amiri" w:eastAsia="Amiri" w:cs="Amiri"/>
          <w:color w:val="111111"/>
          <w:sz w:val="28"/>
          <w:sz w:val="28"/>
          <w:szCs w:val="28"/>
          <w:rtl w:val="true"/>
          <w:lang w:bidi="ar-SA"/>
        </w:rPr>
        <w:t xml:space="preserve">البَطحاءِ ، ثُمَّ حَشَونا مِرفَقَتَينِ ليفا فَنَفَشناهُ بِأَيدينا ، ثُمَّ أطعَمَنا تَمرا وزَبيبا ، وسَقَينا ماءً عَذبا ، وعَمَدنا إلى عودٍ فَعَرَضناهُ في جانِبِ البَيتِ لِيُلقى عَلَيهِ الثَّوبُ ويُعَلَّقَ عَلَيهِ 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رَأَينا عُرسا أحسَنَ مِن عُرسِ فاطِمَةَ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الإمام عليّ عليه السلامـ في ذِكرِ زَواجِهِ مِن فاطِمَةَ عليهاالسلامـ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صاحَ بي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بَيتَكَ وَالطُف بِزَوجَتِكَ وَارفَق بِها ؛ فَإِنَّ فاطِمَةَ بَضعَةٌ مِنّي ، يُؤلِمُني ما يُؤلِمُها ويَسُرُّني ما يَسُرُّها ، أستَودِعُكُمَا اللّهَ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2208_21803"/>
    </w:p>
    <w:p>
      <w:pPr>
        <w:pStyle w:val="Heading4"/>
        <w:numPr>
          <w:ilvl w:val="3"/>
          <w:numId w:val="1"/>
        </w:numPr>
        <w:rPr/>
      </w:pPr>
      <w:bookmarkStart w:id="57" w:name="__RefHeading___Toc1041526_3804643083"/>
      <w:bookmarkStart w:id="58" w:name="_Toc21"/>
      <w:bookmarkEnd w:id="56"/>
      <w:bookmarkEnd w:id="57"/>
      <w:r>
        <w:rPr>
          <w:rtl w:val="true"/>
        </w:rPr>
        <w:t>ب ـ زوجاته بعد فاطمة عليهاالسلام بنت رسول اللّه صلى الله عليه و آله</w:t>
      </w:r>
      <w:bookmarkEnd w:id="58"/>
    </w:p>
    <w:p>
      <w:pPr>
        <w:pStyle w:val="BookText"/>
        <w:rPr/>
      </w:pPr>
      <w:r>
        <w:rPr>
          <w:rFonts w:ascii="Amiri" w:hAnsi="Amiri" w:eastAsia="Amiri" w:cs="Amiri"/>
          <w:color w:val="111111"/>
          <w:sz w:val="28"/>
          <w:sz w:val="28"/>
          <w:szCs w:val="28"/>
          <w:rtl w:val="true"/>
          <w:lang w:bidi="ar-SA"/>
        </w:rPr>
        <w:t xml:space="preserve">وأستَخلِفُهُ عَلَيكُما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ب ـ زَوجاتُهُ بَعدَ فاطِمَةَ عليهاالسلام بِنتِ رَسولِ اللّهِ صلى الله عليه و آلهعاش الإمام عليه السلام تسع سنين مع فاطمة عليهاالسلام ، ولم يتزوّج في حياتها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وفاتها عليهاالسلام تزوّج عددا من النساء ، وفيما يأتي أسماؤهنّ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اُمامَةُ بِنتُ أبِي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فاطِمَةُ اُمُّ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اُمُّ سَعيدٍ بِنتُ عُروَةَ بنِ مَسعودٍ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خَوَلَةُ بِنتُ جَعفَرِ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الصَّهباءُ بِنتُ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لَيلى بِنتُ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مُحَيّاةُ بِنتُ امرِئِ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غيرهنّ سبع عشرة سُرِّيّة </w:t>
      </w:r>
      <w:r>
        <w:rPr>
          <w:rStyle w:val="FootnoteAnchor"/>
          <w:rtl w:val="true"/>
        </w:rPr>
        <w:footnoteReference w:id="67"/>
      </w:r>
      <w:r>
        <w:rPr>
          <w:rFonts w:ascii="Amiri" w:hAnsi="Amiri" w:eastAsia="Amiri" w:cs="Amiri"/>
          <w:color w:val="111111"/>
          <w:sz w:val="28"/>
          <w:sz w:val="28"/>
          <w:szCs w:val="28"/>
          <w:rtl w:val="true"/>
          <w:lang w:bidi="ar-SA"/>
        </w:rPr>
        <w:t xml:space="preserve">بعضهنّ اُمّهات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أزواجه عند استشهاده اُمامة ، واُمّ البنين ، وأسماء بنت عميس ، وليلى بنت مسعود </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2208_21806"/>
    </w:p>
    <w:p>
      <w:pPr>
        <w:pStyle w:val="Heading3"/>
        <w:numPr>
          <w:ilvl w:val="2"/>
          <w:numId w:val="1"/>
        </w:numPr>
        <w:rPr/>
      </w:pPr>
      <w:bookmarkStart w:id="60" w:name="__RefHeading___Toc1041528_3804643083"/>
      <w:bookmarkStart w:id="61" w:name="_Toc22"/>
      <w:bookmarkEnd w:id="59"/>
      <w:bookmarkEnd w:id="60"/>
      <w:r>
        <w:rPr>
          <w:rtl w:val="true"/>
        </w:rPr>
        <w:t xml:space="preserve">الفصل الرابع </w:t>
      </w:r>
      <w:r>
        <w:rPr>
          <w:rtl w:val="true"/>
        </w:rPr>
        <w:t xml:space="preserve">: </w:t>
      </w:r>
      <w:r>
        <w:rPr>
          <w:rtl w:val="true"/>
        </w:rPr>
        <w:t>الأولاد</w:t>
      </w:r>
      <w:bookmarkEnd w:id="61"/>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الأولادلم تتّفق كلمة المؤرّخين على عدد موحّد فيما يخصّ عدد أولاده عليه السلام ؛ فقد ذكر الشيخ المفيد أنّ عددهم سبعة وعشرون ولدا ذكرا واُنثى </w:t>
      </w:r>
      <w:r>
        <w:rPr>
          <w:rStyle w:val="FootnoteAnchor"/>
          <w:rtl w:val="true"/>
        </w:rPr>
        <w:footnoteReference w:id="69"/>
      </w:r>
      <w:r>
        <w:rPr>
          <w:rFonts w:ascii="Amiri" w:hAnsi="Amiri" w:eastAsia="Amiri" w:cs="Amiri"/>
          <w:color w:val="111111"/>
          <w:sz w:val="28"/>
          <w:sz w:val="28"/>
          <w:szCs w:val="28"/>
          <w:rtl w:val="true"/>
          <w:lang w:bidi="ar-SA"/>
        </w:rPr>
        <w:t xml:space="preserve">، فيما ذكر ابن سعد أنّهم يبلغون أربعةً وثلاثين ولدا </w:t>
      </w:r>
      <w:r>
        <w:rPr>
          <w:rStyle w:val="FootnoteAnchor"/>
          <w:rtl w:val="true"/>
        </w:rPr>
        <w:footnoteReference w:id="70"/>
      </w:r>
      <w:r>
        <w:rPr>
          <w:rFonts w:ascii="Amiri" w:hAnsi="Amiri" w:eastAsia="Amiri" w:cs="Amiri"/>
          <w:color w:val="111111"/>
          <w:sz w:val="28"/>
          <w:sz w:val="28"/>
          <w:szCs w:val="28"/>
          <w:rtl w:val="true"/>
          <w:lang w:bidi="ar-SA"/>
        </w:rPr>
        <w:t xml:space="preserve">، وذكر المزّي أنّ عددهم تسعة وثلاثون ولدا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ويمكن عزْو الاختلاف الموجود في الكتب التاريخيّة حول عدد أولاد الإمام إلى تداخل الأسماء مع الكنى وتكرار البعض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تبيّن لنا بعد الفحص والتمحيص أنّ عددهم كان يبلغ أربعةً وثلاثين ولدا ، وهم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كلثوم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اُمّهم فاطمة بنت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ومحسّن ولدها الآخر الذي سقط وقُتل في هجوم الغوغاء على بيت الوحي </w:t>
      </w:r>
      <w:r>
        <w:rPr>
          <w:rFonts w:eastAsia="Amiri" w:cs="Amiri" w:ascii="Amiri" w:hAnsi="Amiri"/>
          <w:color w:val="111111"/>
          <w:sz w:val="28"/>
          <w:szCs w:val="28"/>
          <w:rtl w:val="true"/>
          <w:lang w:bidi="ar-SA"/>
        </w:rPr>
        <w:t xml:space="preserve">. </w:t>
      </w:r>
      <w:r>
        <w:rPr>
          <w:rStyle w:val="FootnoteAnchor"/>
        </w:rPr>
        <w:footnoteReference w:id="74"/>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اُمّهم اُمّ البنين بنت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قُتلوا مع الحسين عليه السلام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خولة بنت جعفر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ليلى ، ولعلّها ابنة مسعود الدارميّة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 الحسين عليه السلام بكربلاء </w:t>
      </w:r>
      <w:r>
        <w:rPr>
          <w:rFonts w:eastAsia="Amiri" w:cs="Amiri" w:ascii="Amiri" w:hAnsi="Amiri"/>
          <w:color w:val="111111"/>
          <w:sz w:val="28"/>
          <w:szCs w:val="28"/>
          <w:rtl w:val="true"/>
          <w:lang w:bidi="ar-SA"/>
        </w:rPr>
        <w:t xml:space="preserve">. </w:t>
      </w:r>
      <w:r>
        <w:rPr>
          <w:rStyle w:val="FootnoteAnchor"/>
        </w:rPr>
        <w:footnoteReference w:id="75"/>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 الحسين عليه السلام بكربلاء </w:t>
      </w:r>
      <w:r>
        <w:rPr>
          <w:rFonts w:eastAsia="Amiri" w:cs="Amiri" w:ascii="Amiri" w:hAnsi="Amiri"/>
          <w:color w:val="111111"/>
          <w:sz w:val="28"/>
          <w:szCs w:val="28"/>
          <w:rtl w:val="true"/>
          <w:lang w:bidi="ar-SA"/>
        </w:rPr>
        <w:t xml:space="preserve">. </w:t>
      </w:r>
      <w:r>
        <w:rPr>
          <w:rStyle w:val="FootnoteAnchor"/>
        </w:rPr>
        <w:footnoteReference w:id="76"/>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اُمّ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 الحسين عليه السلام بكربلاء </w:t>
      </w:r>
      <w:r>
        <w:rPr>
          <w:rFonts w:eastAsia="Amiri" w:cs="Amiri" w:ascii="Amiri" w:hAnsi="Amiri"/>
          <w:color w:val="111111"/>
          <w:sz w:val="28"/>
          <w:szCs w:val="28"/>
          <w:rtl w:val="true"/>
          <w:lang w:bidi="ar-SA"/>
        </w:rPr>
        <w:t xml:space="preserve">. </w:t>
      </w:r>
      <w:r>
        <w:rPr>
          <w:rStyle w:val="FootnoteAnchor"/>
        </w:rPr>
        <w:footnoteReference w:id="77"/>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حياة الإمام عليه السلام </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أسماء بنت عميس </w:t>
      </w:r>
      <w:r>
        <w:rPr>
          <w:rFonts w:eastAsia="Amiri" w:cs="Amiri" w:ascii="Amiri" w:hAnsi="Amiri"/>
          <w:color w:val="111111"/>
          <w:sz w:val="28"/>
          <w:szCs w:val="28"/>
          <w:rtl w:val="true"/>
          <w:lang w:bidi="ar-SA"/>
        </w:rPr>
        <w:t xml:space="preserve">. </w:t>
      </w:r>
      <w:r>
        <w:rPr>
          <w:rStyle w:val="FootnoteAnchor"/>
        </w:rPr>
        <w:footnoteReference w:id="79"/>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اُمامة </w:t>
      </w:r>
      <w:r>
        <w:rPr>
          <w:rFonts w:eastAsia="Amiri" w:cs="Amiri" w:ascii="Amiri" w:hAnsi="Amiri"/>
          <w:color w:val="111111"/>
          <w:sz w:val="28"/>
          <w:szCs w:val="28"/>
          <w:rtl w:val="true"/>
          <w:lang w:bidi="ar-SA"/>
        </w:rPr>
        <w:t xml:space="preserve">. </w:t>
      </w:r>
      <w:r>
        <w:rPr>
          <w:rStyle w:val="FootnoteAnchor"/>
        </w:rPr>
        <w:footnoteReference w:id="80"/>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الصهباء التغلبيّة ؛ اُمّ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اُمّها الصهباء التغلبيّة ؛ اُمّ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زوجة مسلم بن عقيل </w:t>
      </w:r>
      <w:r>
        <w:rPr>
          <w:rStyle w:val="FootnoteAnchor"/>
          <w:rtl w:val="true"/>
        </w:rPr>
        <w:footnoteReference w:id="81"/>
      </w:r>
      <w:r>
        <w:rPr>
          <w:rFonts w:ascii="Amiri" w:hAnsi="Amiri" w:eastAsia="Amiri" w:cs="Amiri"/>
          <w:color w:val="111111"/>
          <w:sz w:val="28"/>
          <w:sz w:val="28"/>
          <w:szCs w:val="28"/>
          <w:rtl w:val="true"/>
          <w:lang w:bidi="ar-SA"/>
        </w:rPr>
        <w:t xml:space="preserve">، وله منها ثلاثة أولاد </w:t>
      </w:r>
      <w:r>
        <w:rPr>
          <w:rStyle w:val="FootnoteAnchor"/>
          <w:rtl w:val="true"/>
        </w:rPr>
        <w:footnoteReference w:id="82"/>
      </w:r>
      <w:r>
        <w:rPr>
          <w:rFonts w:ascii="Amiri" w:hAnsi="Amiri" w:eastAsia="Amiri" w:cs="Amiri"/>
          <w:color w:val="111111"/>
          <w:sz w:val="28"/>
          <w:sz w:val="28"/>
          <w:szCs w:val="28"/>
          <w:rtl w:val="true"/>
          <w:lang w:bidi="ar-SA"/>
        </w:rPr>
        <w:t xml:space="preserve">، استُشهد منهم عبد اللّه في كربلاء </w:t>
      </w:r>
      <w:r>
        <w:rPr>
          <w:rFonts w:eastAsia="Amiri" w:cs="Amiri" w:ascii="Amiri" w:hAnsi="Amiri"/>
          <w:color w:val="111111"/>
          <w:sz w:val="28"/>
          <w:szCs w:val="28"/>
          <w:rtl w:val="true"/>
          <w:lang w:bidi="ar-SA"/>
        </w:rPr>
        <w:t xml:space="preserve">. </w:t>
      </w:r>
      <w:r>
        <w:rPr>
          <w:rStyle w:val="FootnoteAnchor"/>
        </w:rPr>
        <w:footnoteReference w:id="83"/>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اُمّهـا اُمّ سعيـد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كـانت زوجـة جَعدة بن هُبيـرة ـ ابن اُخت الإمام عليه السلام ـ ثمّ تزوّجها جعفر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جعفر في واقعة الطفّ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اُمّ الحسن في سبايا كربلاء </w:t>
      </w:r>
      <w:r>
        <w:rPr>
          <w:rFonts w:eastAsia="Amiri" w:cs="Amiri" w:ascii="Amiri" w:hAnsi="Amiri"/>
          <w:color w:val="111111"/>
          <w:sz w:val="28"/>
          <w:szCs w:val="28"/>
          <w:rtl w:val="true"/>
          <w:lang w:bidi="ar-SA"/>
        </w:rPr>
        <w:t xml:space="preserve">. </w:t>
      </w:r>
      <w:r>
        <w:rPr>
          <w:rStyle w:val="FootnoteAnchor"/>
        </w:rPr>
        <w:footnoteReference w:id="86"/>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عبد اللّه الأكبر ابن عقيل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الذي قُتل مع الحسين عليه السلام بكربلاء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مع ابنه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محمّد بن أبي سعيد بن عقيل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الذي قُتل مع الحسين عليه السلام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الصغرى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محمّد بن عقيل </w:t>
      </w:r>
      <w:r>
        <w:rPr>
          <w:rFonts w:eastAsia="Amiri" w:cs="Amiri" w:ascii="Amiri" w:hAnsi="Amiri"/>
          <w:color w:val="111111"/>
          <w:sz w:val="28"/>
          <w:szCs w:val="28"/>
          <w:rtl w:val="true"/>
          <w:lang w:bidi="ar-SA"/>
        </w:rPr>
        <w:t xml:space="preserve">. </w:t>
      </w:r>
      <w:r>
        <w:rPr>
          <w:rStyle w:val="FootnoteAnchor"/>
        </w:rPr>
        <w:footnoteReference w:id="88"/>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عبد اللّه بن عقيل </w:t>
      </w:r>
      <w:r>
        <w:rPr>
          <w:rFonts w:eastAsia="Amiri" w:cs="Amiri" w:ascii="Amiri" w:hAnsi="Amiri"/>
          <w:color w:val="111111"/>
          <w:sz w:val="28"/>
          <w:szCs w:val="28"/>
          <w:rtl w:val="true"/>
          <w:lang w:bidi="ar-SA"/>
        </w:rPr>
        <w:t xml:space="preserve">. </w:t>
      </w:r>
      <w:r>
        <w:rPr>
          <w:rStyle w:val="FootnoteAnchor"/>
        </w:rPr>
        <w:footnoteReference w:id="89"/>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عبد اللّه بن عقيل </w:t>
      </w:r>
      <w:r>
        <w:rPr>
          <w:rFonts w:eastAsia="Amiri" w:cs="Amiri" w:ascii="Amiri" w:hAnsi="Amiri"/>
          <w:color w:val="111111"/>
          <w:sz w:val="28"/>
          <w:szCs w:val="28"/>
          <w:rtl w:val="true"/>
          <w:lang w:bidi="ar-SA"/>
        </w:rPr>
        <w:t xml:space="preserve">. </w:t>
      </w:r>
      <w:r>
        <w:rPr>
          <w:rStyle w:val="FootnoteAnchor"/>
        </w:rPr>
        <w:footnoteReference w:id="90"/>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عبد الرحمن بن عقيل </w:t>
      </w:r>
      <w:r>
        <w:rPr>
          <w:rFonts w:eastAsia="Amiri" w:cs="Amiri" w:ascii="Amiri" w:hAnsi="Amiri"/>
          <w:color w:val="111111"/>
          <w:sz w:val="28"/>
          <w:szCs w:val="28"/>
          <w:rtl w:val="true"/>
          <w:lang w:bidi="ar-SA"/>
        </w:rPr>
        <w:t xml:space="preserve">. </w:t>
      </w:r>
      <w:r>
        <w:rPr>
          <w:rStyle w:val="FootnoteAnchor"/>
        </w:rPr>
        <w:footnoteReference w:id="91"/>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الصلت بن عبد اللّه بن نوفل بن الحارث بن عبد المطّلب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في حياة الإمام عليه السلام </w:t>
      </w:r>
      <w:r>
        <w:rPr>
          <w:rFonts w:eastAsia="Amiri" w:cs="Amiri" w:ascii="Amiri" w:hAnsi="Amiri"/>
          <w:color w:val="111111"/>
          <w:sz w:val="28"/>
          <w:szCs w:val="28"/>
          <w:rtl w:val="true"/>
          <w:lang w:bidi="ar-SA"/>
        </w:rPr>
        <w:t xml:space="preserve">. </w:t>
      </w:r>
      <w:r>
        <w:rPr>
          <w:rStyle w:val="FootnoteAnchor"/>
        </w:rPr>
        <w:footnoteReference w:id="93"/>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اُمّها اُمّ سعيد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عبد اللّه بن أبي سفيان بن الحارث ابن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جُمانة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في حياة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كلثوم الصغرى </w:t>
      </w:r>
      <w:r>
        <w:rPr>
          <w:rFonts w:eastAsia="Amiri" w:cs="Amiri" w:ascii="Amiri" w:hAnsi="Amiri"/>
          <w:color w:val="111111"/>
          <w:sz w:val="28"/>
          <w:szCs w:val="28"/>
          <w:rtl w:val="true"/>
          <w:lang w:bidi="ar-SA"/>
        </w:rPr>
        <w:t xml:space="preserve">. </w:t>
      </w:r>
      <w:r>
        <w:rPr>
          <w:rStyle w:val="FootnoteAnchor"/>
        </w:rPr>
        <w:footnoteReference w:id="94"/>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رَملَة الصغرى </w:t>
      </w:r>
      <w:r>
        <w:rPr>
          <w:rFonts w:eastAsia="Amiri" w:cs="Amiri" w:ascii="Amiri" w:hAnsi="Amiri"/>
          <w:color w:val="111111"/>
          <w:sz w:val="28"/>
          <w:szCs w:val="28"/>
          <w:rtl w:val="true"/>
          <w:lang w:bidi="ar-SA"/>
        </w:rPr>
        <w:t xml:space="preserve">. </w:t>
      </w:r>
      <w:r>
        <w:rPr>
          <w:rStyle w:val="FootnoteAnchor"/>
        </w:rPr>
        <w:footnoteReference w:id="95"/>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2208_21817"/>
    </w:p>
    <w:p>
      <w:pPr>
        <w:pStyle w:val="Heading2"/>
        <w:numPr>
          <w:ilvl w:val="1"/>
          <w:numId w:val="1"/>
        </w:numPr>
        <w:rPr/>
      </w:pPr>
      <w:bookmarkStart w:id="63" w:name="__RefHeading___Toc1041530_3804643083"/>
      <w:bookmarkStart w:id="64" w:name="_Toc23"/>
      <w:bookmarkEnd w:id="62"/>
      <w:bookmarkEnd w:id="63"/>
      <w:r>
        <w:rPr>
          <w:rtl w:val="true"/>
        </w:rPr>
        <w:t>القسم الثاني</w:t>
      </w:r>
      <w:r>
        <w:rPr>
          <w:rtl w:val="true"/>
        </w:rPr>
        <w:t xml:space="preserve">: </w:t>
      </w:r>
      <w:r>
        <w:rPr>
          <w:rtl w:val="true"/>
        </w:rPr>
        <w:t>الإمام عليّ عليه السلام مع النبيّ صلى الله عليه و آله</w:t>
      </w:r>
      <w:bookmarkEnd w:id="64"/>
    </w:p>
    <w:p>
      <w:pPr>
        <w:pStyle w:val="Heading3"/>
        <w:numPr>
          <w:ilvl w:val="2"/>
          <w:numId w:val="1"/>
        </w:numPr>
        <w:rPr/>
      </w:pPr>
      <w:bookmarkStart w:id="65" w:name="__RefHeading___Toc1041532_3804643083"/>
      <w:bookmarkStart w:id="66" w:name="_Toc24"/>
      <w:bookmarkEnd w:id="65"/>
      <w:r>
        <w:rPr>
          <w:rtl w:val="true"/>
        </w:rPr>
        <w:t>اشاره</w:t>
      </w:r>
      <w:bookmarkEnd w:id="66"/>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مع النبيّ صلّي الله عليه و آلهالفصل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المؤازرة على الدعوةالفصل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الأصنامالفصل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الإيثار الرائع ليلة المبيتالفصل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الفُتوّة في غزوتينالفصل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ارغام العدوّ على التسليمالفصل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الضربة المصيريّة في غزوة الخندقالفصل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والأدب في الحديبِيّةِالفصل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المصيري في فتح خيبرالفصل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النشاطات في فتح مكّةالفصل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المقاومة الرائعة في غزوة حنينالفصل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الاستخلاف عن النبيّ في غزوة تبوكالفصل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بَعثات هامّةالفصل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أدعية النبيّ صلى الله عليه و آله للإمام عليه السلامالفصل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عروج النبيّ صلى الله عليه و آله من صدر الوصيّ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7" w:name="pg2208_21821"/>
    </w:p>
    <w:p>
      <w:pPr>
        <w:pStyle w:val="Heading3"/>
        <w:numPr>
          <w:ilvl w:val="2"/>
          <w:numId w:val="1"/>
        </w:numPr>
        <w:rPr/>
      </w:pPr>
      <w:bookmarkStart w:id="68" w:name="__RefHeading___Toc1041534_3804643083"/>
      <w:bookmarkStart w:id="69" w:name="_Toc25"/>
      <w:bookmarkEnd w:id="67"/>
      <w:bookmarkEnd w:id="68"/>
      <w:r>
        <w:rPr>
          <w:rtl w:val="true"/>
        </w:rPr>
        <w:t xml:space="preserve">الفصل الأوّل </w:t>
      </w:r>
      <w:r>
        <w:rPr>
          <w:rtl w:val="true"/>
        </w:rPr>
        <w:t xml:space="preserve">: </w:t>
      </w:r>
      <w:r>
        <w:rPr>
          <w:rtl w:val="true"/>
        </w:rPr>
        <w:t>المؤازرة على الدعوة</w:t>
      </w:r>
      <w:bookmarkEnd w:id="69"/>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المؤازرة على الدعوةبدأت الدعوة سرّية ، وامتدّت شيئاً فشيئاً فهوت إليها أفئدة ثلّة من الناس ، إقبالاً منها على تلك الرسالة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أوّل من آمن بها من الرجال ، وشهد بنبوّة محمّد صلى الله عليه و آله ، ثمّ تبعه آخرون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وبعد ثلاث سنين نزلت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إيذانا ببدء الدعوة العلنيّة ابتداء بعشيرة النبيّ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النبيّ صلى الله عليه و آله عليّاً عليه السلام بإعداد الطعام وإقامة مأدبة خاصّة ؛ ليجتمع آل عبدالمطّلب ، فيبلّغهم النبيّ صلى الله عليه و آله برسالته ، وفي اليوم الأوّل تعذّر عليه ذلك بسبب ضجيج أبي لهب ولغطه ، ثمّ أعاده عليهم في غد ذلك اليوم ، وبعد فراغهم من الطعام بدأ كلامه بحمداللّه تعالى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الرّائِدَ لا يَكذِبُ أهلَهُ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انتهى كلامه ، ولم ينهض معلناً عن متابعته ومرافقته صلى الله عليه و آله والإيمان برسالته الإلهيّة إلّا عليّ عليه السلام ؛ حيث قام وصدح بذلك ، فأجلسه رسول اللّه صلى الله عليه و آله وتكرّر هذا الموقف في المرّة الثانية والثالثة ، فقال صلى الله عليه و آله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 فَأَنتَ أخي ووَزيري ووَصِيّي وخَليفَتي مِن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وخاطب الحاضرين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 ووَصيّي ، وخَليفَتي عَلَيكُم ؛ فَاسمَعوا لَهُ وأطيعوهُ</w:t>
      </w:r>
      <w:r>
        <w:rPr>
          <w:rFonts w:eastAsia="Amiri" w:cs="Amiri" w:ascii="Amiri" w:hAnsi="Amiri"/>
          <w:color w:val="111111"/>
          <w:sz w:val="28"/>
          <w:szCs w:val="28"/>
          <w:rtl w:val="true"/>
          <w:lang w:bidi="ar-SA"/>
        </w:rPr>
        <w:t xml:space="preserve">» . </w:t>
      </w:r>
      <w:r>
        <w:rPr>
          <w:rStyle w:val="FootnoteAnchor"/>
          <w:rtl w:val="true"/>
        </w:rPr>
        <w:footnoteReference w:id="97"/>
      </w:r>
      <w:r>
        <w:rPr>
          <w:rFonts w:ascii="Amiri" w:hAnsi="Amiri" w:eastAsia="Amiri" w:cs="Amiri"/>
          <w:color w:val="111111"/>
          <w:sz w:val="28"/>
          <w:sz w:val="28"/>
          <w:szCs w:val="28"/>
          <w:rtl w:val="true"/>
          <w:lang w:bidi="ar-SA"/>
        </w:rPr>
        <w:t xml:space="preserve">إلّا أنّ ذوي الضمائر السود ، والقلوب العليلة ، والأبصار العمي ، والأسماع الصمّ لم يذعنوا لصوت الحقّ ، ولجّوا وكابروا وعتَوا عن الكلام النبويّ ، بل إنّهم اتّخذوا أبا طالب سخريّاً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الحقّ علا ، وطار كلامه صلى الله عليه و آله في الآفاق طلقاً من ذلك النطاق الضيّق ، ورسخت هذه الحقيقة فضيلةً عظمى إلى جانب فضائله عليه السلام ، وتبلور سند متين لإثبات ولايته إلى جانب عشرات الأسانيد الوثائقيّة ، وأعلن النبيّ صلى الله عليه و آله عمليّاً وحدة النبوّة والولاية في الاتّجاه والمسير وتلازمها ، ودلّ الجميع في اليوم الأوّل من الجهر بدعوته استمرار القيادة وامتدادها بعده ، وأودع ذلك ذمّة التاريخ ، والمهمّ هو تبيان موقع الكلام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صلى الله عليه و آله كلمته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فَاسمَعوا لَهُ وأَطيعوهُ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كانت قريش قد تصامّت عن سماع كلامه ولم تعره آذانا صاغية ، فمن البيّن أنّ هذا الكلام كان للمستقبل وأجياله القادمة ممّن يقرّ بنبوّته صلى الله عليه و آله ، ويعتقد بحجّيّة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 عن أبي جعفر الإسكافي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رُوِيَ فِي الخَبَرِ الصَّحيحِ أنَّهُ صلى الله عليه و آله كَلَّفَهُ عليه السلام في مَبدَإِ الدَّعوَةِ قَبلَ ظُهورِ كَلِمَةِ الإِسلامِ وَانتِشارِها بِمَكَّةَ أن يَصنَعَ لَهُ طَعاما ، وأن يَدعُوَ لَهُ بَني عَبدِ المُطَّلِبِ ، فَصَنَعَ لَهُ الطَّعامَ ، ودَعاهُم لَهُ ، فَخَرَجوا ذلِكَ اليَومَ ، ولَم يُنذِرهُم صلى الله عليه و آله ؛ لِكَلِمَةٍ قالَها عَمُّهُ أبو لَهَبٍ ، فَكَلَّفَهُ فِي اليَومِ الثّاني أن يَصنَعَ مِثلَ ذلِكَ الطَّعامِ ، وأن يَدعُوَهُم ثانِيَةً ، فَصَنَعَهُ ، ودَعاهُم فَأَكَلوا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كَلَّمَهُم صلى الله عليه و آله فَدَعاهُم إلَى الدّينِ ، ودَعاهُ مَعَهُم ؛ لِأَ نَّهُ مِن بَني عَبدِ المُطَّلِبِ ، ثُمَّ ضَمِنَ لِمَن يُؤازِرُهُ مِنهُم ويَنصُرُهُ عَلى قَولِهِ أن يَجعَلَهُ أخاهُ فِي الدّينِ ، ووَصِيَّهُ بَعدَ مَوتِهِ ، وخَليفَتَهُ مِن بَعدِهِ ، فَأَمسَكوا كُلُّهُم وأجابَهُ هُوَ وَحدَهُ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أنصُرُكَ عَلى ما جِئتَ بِهِ ، واُوازِرُكَ واُبايِعُكَ ، فَقالَ لَهُم ـ لَمّا رَأى مِنهُمُ الخِذلانَ ، ومِنهُ النَّصرَ ، وشاهَدَ مِنهُمُ المَعصِيَةَ ومِنهُ الطّاعَةَ ، وعايَنَ مِنهُمُ الإِباءَ ومِنهُ الإِجابَةَ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أخي ووَصِيّي وخَليفَتي مِن بَعدي ، فَقاموا يَسخَرونَ ويَضحَكونَ ، ويَقولونَ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ابنَكَ ؛ فَقَد أمَّرَهُ عَلَيكَ </w:t>
      </w:r>
      <w:r>
        <w:rPr>
          <w:rFonts w:eastAsia="Amiri" w:cs="Amiri" w:ascii="Amiri" w:hAnsi="Amiri"/>
          <w:color w:val="111111"/>
          <w:sz w:val="28"/>
          <w:szCs w:val="28"/>
          <w:rtl w:val="true"/>
          <w:lang w:bidi="ar-SA"/>
        </w:rPr>
        <w:t xml:space="preserve">. </w:t>
      </w:r>
      <w:r>
        <w:rPr>
          <w:rStyle w:val="FootnoteAnchor"/>
          <w:rtl w:val="true"/>
        </w:rPr>
        <w:footnoteReference w:id="9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2208_21828"/>
    </w:p>
    <w:p>
      <w:pPr>
        <w:pStyle w:val="Heading3"/>
        <w:numPr>
          <w:ilvl w:val="2"/>
          <w:numId w:val="1"/>
        </w:numPr>
        <w:rPr/>
      </w:pPr>
      <w:bookmarkStart w:id="71" w:name="__RefHeading___Toc1041536_3804643083"/>
      <w:bookmarkStart w:id="72" w:name="_Toc26"/>
      <w:bookmarkEnd w:id="70"/>
      <w:bookmarkEnd w:id="71"/>
      <w:r>
        <w:rPr>
          <w:rtl w:val="true"/>
        </w:rPr>
        <w:t xml:space="preserve">الفصل الثاني </w:t>
      </w:r>
      <w:r>
        <w:rPr>
          <w:rtl w:val="true"/>
        </w:rPr>
        <w:t xml:space="preserve">: </w:t>
      </w:r>
      <w:r>
        <w:rPr>
          <w:rtl w:val="true"/>
        </w:rPr>
        <w:t>كسر الأصنام</w:t>
      </w:r>
      <w:bookmarkEnd w:id="72"/>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الأصنامكانت الكعبة رمز التوحيد على طول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ما بُعث النبيّ صلى الله عليه و آله لهداية الاُمّة ، كان الجاهليّون قد ملؤوا بيت التوحيد هذا بأصنام وأوثان شتّى من وحي جهلهم وزيغهم الفكري ، فلوّثوه بالشرك عبر هذا العمل السفيه ، ولذا اهتمّ النبيّ صلى الله عليه و آله بإزالة كلّ هذا القبح والشذوذ ، وأخذ عليّاً عليه السلام معه لتطهير مركز التوحيد من مظاهر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عليه السلام على منكبي رسول اللّه صلى الله عليه و آله ، وألقى صنم قريش الكبير ـ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صنم خزاعة ـ من على سطح الكعبة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الفضيلة العظيمة المتمثّلة بتحطيم الأصنام صعوداً على منكبي رسول اللّه صلى الله عليه و آله تفرّد بها عليّ عليه السلام دون غيره على امتداد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فضيلة لا نظير لها ، وموهبة لا يشاركه فيها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اللَّيلَةُ الَّتي أمَرَني رَسولُ اللّهِ صلى الله عليه و آله أن أبيتَ عَلى فِراشِهِ وخَرَجَ مِن مَكَّةَ مُهاجِرا ، اِنطَلَقَ بي رَسولُ اللّهِ صلى الله عليه و آله إلَى الأَصنامِ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فَجَلَستُ إلى جَنبِ الكَعبَةِ ، ثُمَّ صَعِدَ رَسولُ اللّهِ صلى الله عليه و آله عَلى مَنكِبي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 ، فَنَهَضتُ بِهِ فَلَمّا رَأى ضَعفي تَحتَهُ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فَجَلَستُ فَأَنزَلتُهُ عَنّي وجَلَسَ لي رَسولُ اللّهِ صلى الله عليه و آله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اِصعَد عَلى مَنكِبي فَصَعِدتُ عَلى مَنكِبَيهِ ، ثُمَّ نَهَضَ بي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وخُيِّلَ إلَيَّ أ نّي لَو شِئتُ نِلتُ السَّماءَ ، وصَعِدتُ إلَى الكَعبَةِ وتَنَحّى رَسولُ اللّهِ صلى الله عليه و آله فَأَلقَيتُ صَنَمَهُمُ الأَكبَرَ ، وكانَ مِن نُحاسٍ مُوَتَّدا بِأَوتادٍ مِن حَديدٍ إلَى الأَرضِ ، فَقالَ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عالِجهُ فَعالَجتُ فَما زِلتُ اُعالِجُهُ ويَقولُ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إيهِ ، فَلَم أزَل اُعالِجُهُ حَتَّى استَمكَنتُ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دُقَّهُ ، فَدَقَقتُهُ فَكَسَّرتُهُ ونَزَلتُ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نكتةتشير بعض الروايات إلى أنّ حادثة تحطيم الأصنام وقعت قبل الهجرة في ذروة توتّر وهلع المشركين ، وتشير طائفة اُخرى من الروايات إلى أنّ حادثة تحطيم الأصنام وقعت عند 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مستبعدا أن تكون هذه الحادثة قد وقعت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يسود جوّ من الخوف والترقّب فترة ما قبل الهجرة ، أقدم النبيّ صلى الله عليه و آله والإمام عليّ عليه السلام على هذه الخطوة الجبّارة من أجل قمع الشرك والضلال ، فأعاد المشركون الأصنام إلى الكعبة ؛ لأنّ المسجد الحرام والكعبة المشرّفة كانتا تحت تصرفهم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فتح مكّة المكرّمة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2208_21832"/>
    </w:p>
    <w:p>
      <w:pPr>
        <w:pStyle w:val="Heading3"/>
        <w:numPr>
          <w:ilvl w:val="2"/>
          <w:numId w:val="1"/>
        </w:numPr>
        <w:rPr/>
      </w:pPr>
      <w:bookmarkStart w:id="74" w:name="__RefHeading___Toc1041538_3804643083"/>
      <w:bookmarkStart w:id="75" w:name="_Toc27"/>
      <w:bookmarkEnd w:id="73"/>
      <w:bookmarkEnd w:id="74"/>
      <w:r>
        <w:rPr>
          <w:rtl w:val="true"/>
        </w:rPr>
        <w:t xml:space="preserve">الفصل الثالث </w:t>
      </w:r>
      <w:r>
        <w:rPr>
          <w:rtl w:val="true"/>
        </w:rPr>
        <w:t xml:space="preserve">: </w:t>
      </w:r>
      <w:r>
        <w:rPr>
          <w:rtl w:val="true"/>
        </w:rPr>
        <w:t>الإيثار الرائع ليلة المبيت</w:t>
      </w:r>
      <w:bookmarkEnd w:id="75"/>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الإيثار الرائع ليلة المبيتقال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يَشْرِى نَفْسَهُ ابْتِغَآءَ مَرْضَاتِ اللَّهِ وَاللَّهُ رَءُوف بِالْعِبَادِ</w:t>
      </w:r>
      <w:r>
        <w:rPr>
          <w:rFonts w:eastAsia="Amiri" w:cs="Amiri" w:ascii="Amiri" w:hAnsi="Amiri"/>
          <w:color w:val="111111"/>
          <w:sz w:val="28"/>
          <w:szCs w:val="28"/>
          <w:rtl w:val="true"/>
          <w:lang w:bidi="ar-SA"/>
        </w:rPr>
        <w:t xml:space="preserve">» . </w:t>
      </w:r>
      <w:r>
        <w:rPr>
          <w:rStyle w:val="FootnoteAnchor"/>
          <w:rtl w:val="true"/>
        </w:rPr>
        <w:footnoteReference w:id="100"/>
      </w:r>
      <w:r>
        <w:rPr>
          <w:rFonts w:ascii="Amiri" w:hAnsi="Amiri" w:eastAsia="Amiri" w:cs="Amiri"/>
          <w:color w:val="111111"/>
          <w:sz w:val="28"/>
          <w:sz w:val="28"/>
          <w:szCs w:val="28"/>
          <w:rtl w:val="true"/>
          <w:lang w:bidi="ar-SA"/>
        </w:rPr>
        <w:t xml:space="preserve">انتشر دين اللّه في شبه الجزيرة العربيّة شيئا فشيئا ، وعلا الأذان المحمّدي ، وانعكس صداه في أرجاء منها ،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المدن التي سمعت نداء الحقّ ، وقد التقى عدد من أهلها برسول اللّه صلى الله عليه و آله في موسم الحجّ ، وعاهدوه سرّاً </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ومن جهة اُخرى زاد المشركون ظلمهم وجورهم ، وبلغوا ما بلغوا في تعذيبهم واضطهادهم وإرهابهم للناس ، واشتدّ أذاهم للمسلمين ، فأمر النبيّ صلى الله عليه و آله بالهجرة إلى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 هاجر المسلمون إلى يثرب تخلّصاً من جور المشركين واضطهادهم ، وقد بذل المشركون قصارى جهدهم للحؤول دون الهجرة ، بيد أنّ رجالاً كثيرا تركوا ما عندهم في مكّة وغادروها على عجل ، ففزع المشركون لذلك ؛ لأ نّهم كانوا يعتقدون أنّه إذا اجتمع خلق غفير من أهل يثرب ، وحصل المسلمون على دعم من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بعضهم ، وخرج النبيّ صلى الله عليه و آله من مكّة والتحق بهم ، فسيشكّلون قوّة عظيمة تهدّد أمنهم وخاصّه قوافلهم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عزموا على تدبير مكيدة لإنهاء أمر رسول اللّه صلى الله عليه و آله الذي كان لا يزال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فاجتمعوا وتشاوروا ، فتصافقوا على قتله صلى الله عليه و آله ؛ إذ لم يكن إخراجه أو حبسه مجدياً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واطّلع صلى الله عليه و آله على مؤامرتهم المشؤومة عن طريق الوحي ، فكُلِّف بالخروج من مكّة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يَمْكُرُ بِكَ الَّذِينَ كَفَرُواْ لِيُثْبِتُوكَ أَوْ يَقْتُلُوكَ أَوْ يُخْرِجُوكَ وَيَمْكُرُونَ وَيَمْكُرُ اللَّهُ وَاللَّهُ خَيْرُ الْمَـكِرِينَ</w:t>
      </w:r>
      <w:r>
        <w:rPr>
          <w:rFonts w:eastAsia="Amiri" w:cs="Amiri" w:ascii="Amiri" w:hAnsi="Amiri"/>
          <w:color w:val="111111"/>
          <w:sz w:val="28"/>
          <w:szCs w:val="28"/>
          <w:rtl w:val="true"/>
          <w:lang w:bidi="ar-SA"/>
        </w:rPr>
        <w:t xml:space="preserve">» . </w:t>
      </w:r>
      <w:r>
        <w:rPr>
          <w:rStyle w:val="FootnoteAnchor"/>
          <w:rtl w:val="true"/>
        </w:rPr>
        <w:footnoteReference w:id="103"/>
      </w:r>
      <w:r>
        <w:rPr>
          <w:rFonts w:ascii="Amiri" w:hAnsi="Amiri" w:eastAsia="Amiri" w:cs="Amiri"/>
          <w:color w:val="111111"/>
          <w:sz w:val="28"/>
          <w:sz w:val="28"/>
          <w:szCs w:val="28"/>
          <w:rtl w:val="true"/>
          <w:lang w:bidi="ar-SA"/>
        </w:rPr>
        <w:t xml:space="preserve">وقد قام المشركون بتطويق داره صلى الله عليه و آله ، بعد تداولهم في خطّة قتله وكيفيّة التنفيذ ، فإذا قَصَد الخروج فستتلقّاه سيوفهم وينتهي أمره 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فاقترح صلى الله عليه و آله على عليّ عليه السلام أن يبيت في فراشه تلك الليلة ،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وَتسلم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فرحّب الإمام عليه السلام بهذا الاقتراح موطّنا نفسه للقتل عند مواجهة المشركين صباحاً </w:t>
      </w:r>
      <w:r>
        <w:rPr>
          <w:rStyle w:val="FootnoteAnchor"/>
          <w:rtl w:val="true"/>
        </w:rPr>
        <w:footnoteReference w:id="104"/>
      </w:r>
      <w:r>
        <w:rPr>
          <w:rFonts w:ascii="Amiri" w:hAnsi="Amiri" w:eastAsia="Amiri" w:cs="Amiri"/>
          <w:color w:val="111111"/>
          <w:sz w:val="28"/>
          <w:sz w:val="28"/>
          <w:szCs w:val="28"/>
          <w:rtl w:val="true"/>
          <w:lang w:bidi="ar-SA"/>
        </w:rPr>
        <w:t xml:space="preserve">، وسجد سجدة الشكر على هذه الموهبة العظيمة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والتحف بالبرد اليمانيّ الأخضر الذي كان يلتحف به النبيّ صلى الله عليه و آله عند نومه ، ونام مطمئنّاً في فراشه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لقد عبّر الإمام عليه السلام بهذا الموقف عن غاية شجاعته ، وجسّدها وصدع بها عمليّاً ؛ إذ عرّض بدنه الأعزل للسيوف المسلولة ، وهذا اللون من الشجاعة امتاز به دون غيره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دفع هذا الإيثار الرائع الملائكة الكروبيّين إلى الاستحسان والإعجاب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وباهى اللّه سبحانه ملائكته بهذا المشهد العجيب لنكران الذات </w:t>
      </w:r>
      <w:r>
        <w:rPr>
          <w:rStyle w:val="FootnoteAnchor"/>
          <w:rtl w:val="true"/>
        </w:rPr>
        <w:footnoteReference w:id="107"/>
      </w:r>
      <w:r>
        <w:rPr>
          <w:rFonts w:ascii="Amiri" w:hAnsi="Amiri" w:eastAsia="Amiri" w:cs="Amiri"/>
          <w:color w:val="111111"/>
          <w:sz w:val="28"/>
          <w:sz w:val="28"/>
          <w:szCs w:val="28"/>
          <w:rtl w:val="true"/>
          <w:lang w:bidi="ar-SA"/>
        </w:rPr>
        <w:t xml:space="preserve">، فأنزل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يَشْرِى نَفْسَهُ ابْتِغَآءَ مَرْضَاتِ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لتخليد هذه المنقبة ، وتكريم هذا الإيثار وهذه الفضيلة الرفيعة في أروقة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تلك الليلة كان عليه السلام يذهب إلى 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ليُوصل ما يحتاج إليه النبيّ صلى الله عليه و آله و رفيقه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فأوصاه رسول اللّه صلى الله عليه و آله بردّ الأمانات ، واللحاق به في المدينة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وبعد مدّة ترك عليه السلام مكّة قاصداً يثرب ومعه الفواطم ؛ اُمّه فاطمة بنت أسد ، والسيّدة فاطمة الزهراء ، وفاطمة بنت الزبير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قريش بذلك ، وعزمت على منعه فبعثت ببعض فرسانها خلفه ، بيد أنّهم اصطدموا بموقفه الشجاع الجريء ورجعوا خائبين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صلى الله عليه و آله ينتظره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إذا لحق به ، توجّهوا نحو يثرب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تاريخ دمشق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كانَ يُجَهِّزُ النّبِيَّ صلى الله عليه و آله حينَ كانَ بِالغارِ ويَأتيهِ بالطَّعامِ ، وَاستَأجَرَ لَهُ ثَلاثَ رَواحِلَ ؛ لِلنَّبِيِّ صلى الله عليه و آله ولِأَبي بَكرٍ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دَليلِهِمُ ابنِ اُرَيقِطٍ ، وخَلَّفَهُ النَّبِيُّ صلى الله عليه و آله ، لِيُخرِجَ إلَيهِ أهلَهُ ، فَأَخرَجَهُم </w:t>
      </w:r>
      <w:r>
        <w:rPr>
          <w:rStyle w:val="FootnoteAnchor"/>
          <w:rtl w:val="true"/>
        </w:rPr>
        <w:footnoteReference w:id="112"/>
      </w:r>
      <w:r>
        <w:rPr>
          <w:rFonts w:ascii="Amiri" w:hAnsi="Amiri" w:eastAsia="Amiri" w:cs="Amiri"/>
          <w:color w:val="111111"/>
          <w:sz w:val="28"/>
          <w:sz w:val="28"/>
          <w:szCs w:val="28"/>
          <w:rtl w:val="true"/>
          <w:lang w:bidi="ar-SA"/>
        </w:rPr>
        <w:t xml:space="preserve">، وأمَرَهُ أن يُؤَدِّيَ عَنهُ أمانَتَهُ ووَصايا مَن كانَ يوصي إلَيهِ ، وما كانَ يُؤتَمَنُ عَلَيهِ مِن مالٍ ، فَأَدّى أمانَتَهُ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يَضطَجِعَ عَلى فِراشِهِ لَيلَةَ خَرَجَ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لَن يَفقِدوني ما رَأَوكَ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فَاضطَجَعَ عَلِيٌّ عَلى فِراشِهِ ، فَكانَت قُرَيشٌ تَنظُرُ إلى فِراشِ النَّبِيِّ صلى الله عليه و آله فَيَرَونَ عَلَيهِ رَجُلاً يَظُنّونَهُ النَّبِيَّ صلى الله عليه و آله ، حَتّى إذا أصبَحوا رَأَوا عَلَيهِ عَلِيّا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مُحَمَّدٌ خَرَجَ بِعَلِيٍّ مَعَهُ ، فَحَبَسَهُمُ اللّهُ عَزَّوجَلَّ بِذلِكَ عَن طَلَبِ النَّبِيِّ صلى الله عليه و آله حينَ رَأَوا عَلِيّا ولَم يَفقِدُوا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النَّبِيُّ صلى الله عليه و آله عَلِيّا أن يَلحَقَهُ بِالمَدينَةِ ، فَخَرَجَ عَلِيٌّ في طَلَبِهِ بَعدَما أخرَجَ إلَيهِ أهلَهُ ، يَمشي مِنَ اللَّيلِ ويَكمُنُ مِنَ النَّهارِ حَتّى قَدِمَ المَدينَةَ ، فَلَمّا بَلَغَ النَّبِيَّ صلى الله عليه و آله قُدومُهُ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لا يَقدِرُ أن يَمشِيَ ، فَأَتاهُ النَّبِيُّ صلى الله عليه و آله ، فَلَمّا رَآهُ النَّبِيُّ صلى الله عليه و آله اعتَنَقَهُ وبَكى رَحمَةً لِما بِقَدَمَيهِ مِنَ الوَرَمِ ، وكانَتا تَقطُرانِ دَما ، فَتَفَلَ النَّبِيُّ صلى الله عليه و آله في يَدَيهِ ثُمَّ مَسَحَ بِهِما رِجلَيهِ ، ودَعا لَهُ بِالعافِيَةِ ، فَلَم يَشتَكِهِما عَلِيٌّ حَتَّى استُشهِدَ </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2208_21841"/>
    </w:p>
    <w:p>
      <w:pPr>
        <w:pStyle w:val="Heading3"/>
        <w:numPr>
          <w:ilvl w:val="2"/>
          <w:numId w:val="1"/>
        </w:numPr>
        <w:rPr/>
      </w:pPr>
      <w:bookmarkStart w:id="77" w:name="__RefHeading___Toc1041540_3804643083"/>
      <w:bookmarkStart w:id="78" w:name="_Toc28"/>
      <w:bookmarkEnd w:id="76"/>
      <w:bookmarkEnd w:id="77"/>
      <w:r>
        <w:rPr>
          <w:rtl w:val="true"/>
        </w:rPr>
        <w:t xml:space="preserve">الفصل الرابع </w:t>
      </w:r>
      <w:r>
        <w:rPr>
          <w:rtl w:val="true"/>
        </w:rPr>
        <w:t xml:space="preserve">: </w:t>
      </w:r>
      <w:r>
        <w:rPr>
          <w:rtl w:val="true"/>
        </w:rPr>
        <w:t>غاية الفتوّة في غزوتين</w:t>
      </w:r>
      <w:bookmarkEnd w:id="78"/>
    </w:p>
    <w:p>
      <w:pPr>
        <w:pStyle w:val="Heading4"/>
        <w:numPr>
          <w:ilvl w:val="3"/>
          <w:numId w:val="1"/>
        </w:numPr>
        <w:rPr/>
      </w:pPr>
      <w:bookmarkStart w:id="79" w:name="__RefHeading___Toc1041542_3804643083"/>
      <w:bookmarkStart w:id="80" w:name="_Toc29"/>
      <w:bookmarkEnd w:id="79"/>
      <w:r>
        <w:rPr>
          <w:rtl w:val="true"/>
        </w:rPr>
        <w:t>أ ـ غزوة بدر</w:t>
      </w:r>
      <w:bookmarkEnd w:id="80"/>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الفُتوّة في غزوتينأ ـ غَزوَةُ بَدرٍتُعدّ غزوة بدر من أشدّ الغزوات التي خاضها النبيّ صلى الله عليه و آله وأعظمها من حيث الظروف الزمنيّة ، وميزان القوى ، ومستوى المعدّات الحربيّة التي كانت عند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الهدف الأوّل من التحرّك ـ وهو التحرّش بقافلة قريش والسيطرة عليها ـ وما تلاه من حرب غير متكافئة يدلّان على أهميّة المعركة ودورها المصيريّ الحاسم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كانت للبدريّين في التاريخ منزلة رفيعة خاصّة ، وكان حضورهم في حوادث التاريخ الإسلامي ـ لا سيّما بعد وفاة النبيّ صلى الله عليه و آله ـ حيثما وُجِدوا يُشعر بشأنٍ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ووقعت هذه المعركة ببدر ـ منطقة قريبة من المدينة ـ في شهر رمضان من السنة الثانية للهجرة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وشهد الإمام أمير المؤمنين عليه السلام هذه المعركة التي كانت اُولى معارك النبيّ صلى الله عليه و آله ، واُولى المشاهد البطوليّة للإمام عليه السلام الذي ظهر فيها بمظهرٍ حقيقٍ بالمشاهدة ، والثناء ، والإعجاب ، إذ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يحمل الراية المظفّرة للجيش الإسلامي </w:t>
      </w:r>
      <w:r>
        <w:rPr>
          <w:rFonts w:eastAsia="Amiri" w:cs="Amiri" w:ascii="Amiri" w:hAnsi="Amiri"/>
          <w:color w:val="111111"/>
          <w:sz w:val="28"/>
          <w:szCs w:val="28"/>
          <w:rtl w:val="true"/>
          <w:lang w:bidi="ar-SA"/>
        </w:rPr>
        <w:t xml:space="preserve">. </w:t>
      </w:r>
      <w:r>
        <w:rPr>
          <w:rStyle w:val="FootnoteAnchor"/>
        </w:rPr>
        <w:footnoteReference w:id="115"/>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اُنيطت به مهمّة التعرّف على قوّة العدوّ ومعه عدد من الصحابة ، وذلك قبل حدوث المواجهة وفي مرحلة حسّاسة من الاستطلاع والاستكشاف والتقصّي الخفيّ ، فحقّق نجاحا باهرا </w:t>
      </w:r>
      <w:r>
        <w:rPr>
          <w:rFonts w:eastAsia="Amiri" w:cs="Amiri" w:ascii="Amiri" w:hAnsi="Amiri"/>
          <w:color w:val="111111"/>
          <w:sz w:val="28"/>
          <w:szCs w:val="28"/>
          <w:rtl w:val="true"/>
          <w:lang w:bidi="ar-SA"/>
        </w:rPr>
        <w:t xml:space="preserve">. </w:t>
      </w:r>
      <w:r>
        <w:rPr>
          <w:rStyle w:val="FootnoteAnchor"/>
        </w:rPr>
        <w:footnoteReference w:id="116"/>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طلب رسول اللّه صلى الله عليه و آله الماء في منتصف ليلة القتال الحالكة المروّعة ، قام عليه السلام ، وسار نحو بدر بخطىً ثابتة راسخة ، ونزح الماء من بئرها العميقة المظلمة ، فروّى رسول اللّه صلى الله عليه و آله </w:t>
      </w:r>
      <w:r>
        <w:rPr>
          <w:rFonts w:eastAsia="Amiri" w:cs="Amiri" w:ascii="Amiri" w:hAnsi="Amiri"/>
          <w:color w:val="111111"/>
          <w:sz w:val="28"/>
          <w:szCs w:val="28"/>
          <w:rtl w:val="true"/>
          <w:lang w:bidi="ar-SA"/>
        </w:rPr>
        <w:t xml:space="preserve">. </w:t>
      </w:r>
      <w:r>
        <w:rPr>
          <w:rStyle w:val="FootnoteAnchor"/>
        </w:rPr>
        <w:footnoteReference w:id="117"/>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وفي أوّل مواجهة فرديّة سقى الوليد بن عُتبة كأس المنون </w:t>
      </w:r>
      <w:r>
        <w:rPr>
          <w:rStyle w:val="FootnoteAnchor"/>
          <w:rtl w:val="true"/>
        </w:rPr>
        <w:footnoteReference w:id="118"/>
      </w:r>
      <w:r>
        <w:rPr>
          <w:rFonts w:ascii="Amiri" w:hAnsi="Amiri" w:eastAsia="Amiri" w:cs="Amiri"/>
          <w:color w:val="111111"/>
          <w:sz w:val="28"/>
          <w:sz w:val="28"/>
          <w:szCs w:val="28"/>
          <w:rtl w:val="true"/>
          <w:lang w:bidi="ar-SA"/>
        </w:rPr>
        <w:t xml:space="preserve">، وأعان رفيقه على قتل أبيه عتبة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ـ سلام اللّه عليه ـ هذه الملحمة العظيمة في أحد كتبه إلى معاوية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فَأَنَا أبو حَسَنٍ قاتِلُ جَدِّكَ وأخيكَ وخالِكَ شَدخا </w:t>
      </w:r>
      <w:r>
        <w:rPr>
          <w:rStyle w:val="FootnoteAnchor"/>
          <w:rtl w:val="true"/>
        </w:rPr>
        <w:footnoteReference w:id="120"/>
      </w:r>
      <w:r>
        <w:rPr>
          <w:rFonts w:ascii="Amiri" w:hAnsi="Amiri" w:eastAsia="Amiri" w:cs="Amiri"/>
          <w:color w:val="111111"/>
          <w:sz w:val="28"/>
          <w:sz w:val="28"/>
          <w:szCs w:val="28"/>
          <w:rtl w:val="true"/>
          <w:lang w:bidi="ar-SA"/>
        </w:rPr>
        <w:t>يَومَ بَدرٍ ، وذلِكَ السَّيفُ مَعِي ، وبِذلِكَ القَلبِ ألقى عَدُوّي</w:t>
      </w:r>
      <w:r>
        <w:rPr>
          <w:rFonts w:eastAsia="Amiri" w:cs="Amiri" w:ascii="Amiri" w:hAnsi="Amiri"/>
          <w:color w:val="111111"/>
          <w:sz w:val="28"/>
          <w:szCs w:val="28"/>
          <w:rtl w:val="true"/>
          <w:lang w:bidi="ar-SA"/>
        </w:rPr>
        <w:t xml:space="preserve">» . </w:t>
      </w:r>
      <w:r>
        <w:rPr>
          <w:rStyle w:val="FootnoteAnchor"/>
        </w:rPr>
        <w:footnoteReference w:id="121"/>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وصرع عليه السلام العاص بن سعيد فارس قريش المقتدر </w:t>
      </w:r>
      <w:r>
        <w:rPr>
          <w:rStyle w:val="FootnoteAnchor"/>
          <w:rtl w:val="true"/>
        </w:rPr>
        <w:footnoteReference w:id="122"/>
      </w:r>
      <w:r>
        <w:rPr>
          <w:rFonts w:ascii="Amiri" w:hAnsi="Amiri" w:eastAsia="Amiri" w:cs="Amiri"/>
          <w:color w:val="111111"/>
          <w:sz w:val="28"/>
          <w:sz w:val="28"/>
          <w:szCs w:val="28"/>
          <w:rtl w:val="true"/>
          <w:lang w:bidi="ar-SA"/>
        </w:rPr>
        <w:t xml:space="preserve">، ونوفل بن خويلد العدوّ الشرور الحاقد على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صدر الأمر بالهجوم الشامل ، وتشابكت القوى المتحاربة ، وحمي وطيس القتال ، هجم عليه السلام على العدوّ كالليث الغاضب ، وخلخل استعداداته العسكريّة ، وصنع من قتلاه تلّاً ؛ فقد نقل المؤرّخون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قتلى المشركين البالغ عددهم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بسيفه عليه السلام </w:t>
      </w:r>
      <w:r>
        <w:rPr>
          <w:rFonts w:eastAsia="Amiri" w:cs="Amiri" w:ascii="Amiri" w:hAnsi="Amiri"/>
          <w:color w:val="111111"/>
          <w:sz w:val="28"/>
          <w:szCs w:val="28"/>
          <w:rtl w:val="true"/>
          <w:lang w:bidi="ar-SA"/>
        </w:rPr>
        <w:t xml:space="preserve">. </w:t>
      </w:r>
      <w:r>
        <w:rPr>
          <w:rStyle w:val="FootnoteAnchor"/>
        </w:rPr>
        <w:footnoteReference w:id="123"/>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كان في عنفوان شبابه يومئذٍ ، ونال الوسام الخالد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تلك الشهامة ، والشجاعة ، والاستبسال الذي أبداه آنذاك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المستدرك على الصحيحين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دَفَعَ الرايَةَ إلى عَلِيٍّ رضى الله عنه يَومَ بَدرٍ وهُوَ ابنُ عِشرينَ سَنَةً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السيرة النبويّة لإبن هشام عن ابن إسحاقـ في ذِكرِ أحداثِ مَعرَكَةِ بَدرٍ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بَعدَهُ </w:t>
      </w:r>
      <w:r>
        <w:rPr>
          <w:rStyle w:val="FootnoteAnchor"/>
          <w:rtl w:val="true"/>
        </w:rPr>
        <w:footnoteReference w:id="126"/>
      </w:r>
      <w:r>
        <w:rPr>
          <w:rFonts w:ascii="Amiri" w:hAnsi="Amiri" w:eastAsia="Amiri" w:cs="Amiri"/>
          <w:color w:val="111111"/>
          <w:sz w:val="28"/>
          <w:sz w:val="28"/>
          <w:szCs w:val="28"/>
          <w:rtl w:val="true"/>
          <w:lang w:bidi="ar-SA"/>
        </w:rPr>
        <w:t xml:space="preserve">عُتبَةُ بنُ رَبيعَةَ بَينَ أخيهِ شَيبَةَ بنِ رَبيعَةَ وَابنِهِ الوَليدِ بنِ عُتبَةَ ، حَتّى إذا فَصَلَ مِنَ الصَّفِّ دَعا إلَى المُبارَزَةِ ، فَخَرَجَ إلَيهِ فِتيَةٌ مِنَ الأَنصارِ ثَلاثَةٌ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ومُعَوِّذٌ ابنَا الحارِثِ ـ واُمُّهُما عَفراءُ ـ ورَجُلٌ آخَرُ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رَواحَةَ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رَهطٌ مِنَ الأَنصارِ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بِكُم مِن حاجَةٍ ، ثُمَّ نادى مُناديهِم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أخرِج إلَينا أكفاءَنا مِن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عُبَيدَةَ بنَ الحارِثِ ، وقُم يا حَمزَةُ ، وقُم يا عَلِيُّ ، فَلَمّا قاموا ودَنَوا مِنهُم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قالَ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 وقالَ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 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أكفاءٌ كِرامٌ ، فَبارَزَ عُبَيدَةُ ـ وكانَ أسَنَّ القَومِ ـ عُتبَةَ بنَ رَبيعَةَ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2208_21848"/>
    </w:p>
    <w:p>
      <w:pPr>
        <w:pStyle w:val="Heading4"/>
        <w:numPr>
          <w:ilvl w:val="3"/>
          <w:numId w:val="1"/>
        </w:numPr>
        <w:rPr/>
      </w:pPr>
      <w:bookmarkStart w:id="82" w:name="__RefHeading___Toc1041544_3804643083"/>
      <w:bookmarkStart w:id="83" w:name="_Toc30"/>
      <w:bookmarkEnd w:id="81"/>
      <w:bookmarkEnd w:id="82"/>
      <w:r>
        <w:rPr>
          <w:rtl w:val="true"/>
        </w:rPr>
        <w:t>ب ـ غزوة اُحد</w:t>
      </w:r>
      <w:bookmarkEnd w:id="83"/>
    </w:p>
    <w:p>
      <w:pPr>
        <w:pStyle w:val="BookText"/>
        <w:rPr/>
      </w:pPr>
      <w:r>
        <w:rPr>
          <w:rFonts w:ascii="Amiri" w:hAnsi="Amiri" w:eastAsia="Amiri" w:cs="Amiri"/>
          <w:color w:val="111111"/>
          <w:sz w:val="28"/>
          <w:sz w:val="28"/>
          <w:szCs w:val="28"/>
          <w:rtl w:val="true"/>
          <w:lang w:bidi="ar-SA"/>
        </w:rPr>
        <w:t xml:space="preserve">وبارَزَ حَمزَةُ شَيبَةَ بنَ رَبيعَةَ ، وبارَزَ عَلِيٌّ الوَليدَ بنَ عُتبَةَ ، فَأَمّا حَمزَةُ فَلَم يُمهِل شَيبَةَ أن قَتَلَهُ ، وأمّا عَلِيٌّ فَلَم يُمهِلِ الوَليدَ أن قَتَلَهُ ، وَاختَلَفَ عُبَيدَةُ وعُتبَةُ بَينَهما ضَربَتَينِ ، كِلاهُما أثبَتَ صاحِبَهُ ، وكَرَّ حَمزَةُ وعَلِيٌّ بِأَسيافِهِما عَلى عُتبَةَ فَذَفَّفا </w:t>
      </w:r>
      <w:r>
        <w:rPr>
          <w:rStyle w:val="FootnoteAnchor"/>
          <w:rtl w:val="true"/>
        </w:rPr>
        <w:footnoteReference w:id="127"/>
      </w:r>
      <w:r>
        <w:rPr>
          <w:rFonts w:ascii="Amiri" w:hAnsi="Amiri" w:eastAsia="Amiri" w:cs="Amiri"/>
          <w:color w:val="111111"/>
          <w:sz w:val="28"/>
          <w:sz w:val="28"/>
          <w:szCs w:val="28"/>
          <w:rtl w:val="true"/>
          <w:lang w:bidi="ar-SA"/>
        </w:rPr>
        <w:t xml:space="preserve">عَلَيهِ ، وَاحتَمَلا صاحِبَهُما ، فَحازاهُ إلى أصحابِهِ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نادى مُنادٍ فِي السَّماءِ يَومَ بَدرٍ يُقالُ لَهُ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الفَقارِ ، ولا فَتى إلّا عَلِيٌّ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ب ـ غَزوَةُ اُحُدٍإنّ هزيمة المشركين في بدر ، وقتل صناديدهم ورؤسائهم يومذاك أوقدا غضب قريش وحفيظتها ؛ فكانت كالأفعى المطعونة لا يقرّ لها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اُخرى كانت قريش قد رأت استبسال المسلمين في بدر وعشقهم للشهادة ؛ فلابدّ لها ـ إذا ـ من التخطيط للثأر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أقبلت على شتّى القبائل لتصطحب مقاتليها وشجعانها لحرب محمّد صلى الله عليه و آله ، وتولّت مصاريف القتال ، وإعداد عدّته وسائر ما يتطلبّه ، وتوجّهت صوب المدينة بجيش جرّار بلغ ثلاثة آلاف مقاتل ، وفيه مئتا فرس </w:t>
      </w:r>
      <w:r>
        <w:rPr>
          <w:rStyle w:val="FootnoteAnchor"/>
          <w:rtl w:val="true"/>
        </w:rPr>
        <w:footnoteReference w:id="130"/>
      </w:r>
      <w:r>
        <w:rPr>
          <w:rFonts w:ascii="Amiri" w:hAnsi="Amiri" w:eastAsia="Amiri" w:cs="Amiri"/>
          <w:color w:val="111111"/>
          <w:sz w:val="28"/>
          <w:sz w:val="28"/>
          <w:szCs w:val="28"/>
          <w:rtl w:val="true"/>
          <w:lang w:bidi="ar-SA"/>
        </w:rPr>
        <w:t xml:space="preserve">، وثلاثة آلاف بعير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وعرف النبيّ صلى الله عليه و آله ذلك ، فشاور أصحابه ، ثمّ عزم على القتال ، وبعد صلاة الجمعة غادر المدينة ومعه قرابة ألف مقاتل 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العدوّ قد عسكر فيها </w:t>
      </w:r>
      <w:r>
        <w:rPr>
          <w:rFonts w:eastAsia="Amiri" w:cs="Amiri" w:ascii="Amiri" w:hAnsi="Amiri"/>
          <w:color w:val="111111"/>
          <w:sz w:val="28"/>
          <w:szCs w:val="28"/>
          <w:rtl w:val="true"/>
          <w:lang w:bidi="ar-SA"/>
        </w:rPr>
        <w:t xml:space="preserve">. </w:t>
      </w:r>
      <w:r>
        <w:rPr>
          <w:rStyle w:val="FootnoteAnchor"/>
          <w:rtl w:val="true"/>
        </w:rPr>
        <w:footnoteReference w:id="13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بدأ القتال صبيحة السابع من شوّال سنة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ه </w:t>
      </w:r>
      <w:r>
        <w:rPr>
          <w:rStyle w:val="FootnoteAnchor"/>
          <w:rtl w:val="true"/>
        </w:rPr>
        <w:footnoteReference w:id="133"/>
      </w:r>
      <w:r>
        <w:rPr>
          <w:rFonts w:ascii="Amiri" w:hAnsi="Amiri" w:eastAsia="Amiri" w:cs="Amiri"/>
          <w:color w:val="111111"/>
          <w:sz w:val="28"/>
          <w:sz w:val="28"/>
          <w:szCs w:val="28"/>
          <w:rtl w:val="true"/>
          <w:lang w:bidi="ar-SA"/>
        </w:rPr>
        <w:t xml:space="preserve">، وكاد النصر يكون حليف المسلمين في البداية لولا ترك الرصَد مواضعهم من الجبل طمعا في الغنائم ، فباغتهم العدوّ ، وإذا هم بوضعهم العسكريّ المتخلخل ، أمام عدوٍّ حاقدٍ موتورٍ متفانٍ في سبيل هدفه ـ ممّا ذكر التاريخ تفاصيله ـ فتلقّوا ضرباب شديدة موجعة ، وانكسروا </w:t>
      </w:r>
      <w:r>
        <w:rPr>
          <w:rStyle w:val="FootnoteAnchor"/>
          <w:rtl w:val="true"/>
        </w:rPr>
        <w:footnoteReference w:id="134"/>
      </w:r>
      <w:r>
        <w:rPr>
          <w:rFonts w:ascii="Amiri" w:hAnsi="Amiri" w:eastAsia="Amiri" w:cs="Amiri"/>
          <w:color w:val="111111"/>
          <w:sz w:val="28"/>
          <w:sz w:val="28"/>
          <w:szCs w:val="28"/>
          <w:rtl w:val="true"/>
          <w:lang w:bidi="ar-SA"/>
        </w:rPr>
        <w:t xml:space="preserve">، وآثر كثير منهم الفرار على البقاء ، وتركوا رسول اللّه صلى الله عليه و آله وحده في الميدان ، ولم يثبت معه إلّا الإمام عليّ عليه السلام ونفر قليل ، فكان عليه السلام يُحيط برسول اللّه صلى الله عليه و آله ويدفع عنه الهجمات كالليث الهصور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اُحد من أشدّ معارك النبيّ صلى الله عليه و آله وقعا ، وأكثرها دروسا وعِبَرا ، وأبلغها تنبيها وتذكيرا ، وكان الإمام عليه السلام فيها البطل الذي لا صنو له في دوره البارز المتفرّد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رافع لوائها الأصلي </w:t>
      </w:r>
      <w:r>
        <w:rPr>
          <w:rStyle w:val="FootnoteAnchor"/>
          <w:rtl w:val="true"/>
        </w:rPr>
        <w:footnoteReference w:id="135"/>
      </w:r>
      <w:r>
        <w:rPr>
          <w:rFonts w:ascii="Amiri" w:hAnsi="Amiri" w:eastAsia="Amiri" w:cs="Amiri"/>
          <w:color w:val="111111"/>
          <w:sz w:val="28"/>
          <w:sz w:val="28"/>
          <w:szCs w:val="28"/>
          <w:rtl w:val="true"/>
          <w:lang w:bidi="ar-SA"/>
        </w:rPr>
        <w:t xml:space="preserve">؛ وهو لواء المهاجرين </w:t>
      </w:r>
      <w:r>
        <w:rPr>
          <w:rFonts w:eastAsia="Amiri" w:cs="Amiri" w:ascii="Amiri" w:hAnsi="Amiri"/>
          <w:color w:val="111111"/>
          <w:sz w:val="28"/>
          <w:szCs w:val="28"/>
          <w:rtl w:val="true"/>
          <w:lang w:bidi="ar-SA"/>
        </w:rPr>
        <w:t xml:space="preserve">. </w:t>
      </w:r>
      <w:r>
        <w:rPr>
          <w:rStyle w:val="FootnoteAnchor"/>
        </w:rPr>
        <w:footnoteReference w:id="136"/>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وبسيفه هلك صاحب لواء الشرك المغرور طلحة بن أبي طلحة </w:t>
      </w:r>
      <w:r>
        <w:rPr>
          <w:rFonts w:eastAsia="Amiri" w:cs="Amiri" w:ascii="Amiri" w:hAnsi="Amiri"/>
          <w:color w:val="111111"/>
          <w:sz w:val="28"/>
          <w:szCs w:val="28"/>
          <w:rtl w:val="true"/>
          <w:lang w:bidi="ar-SA"/>
        </w:rPr>
        <w:t xml:space="preserve">. </w:t>
      </w:r>
      <w:r>
        <w:rPr>
          <w:rStyle w:val="FootnoteAnchor"/>
        </w:rPr>
        <w:footnoteReference w:id="137"/>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وبضرباته المتوالية قتل بعد طلحة ثمانية غيره حملوا اللواء بعده ، فأفناهم الواحد تلو الآخر ، ولم يُرفع للشرك بعدهم لواء </w:t>
      </w:r>
      <w:r>
        <w:rPr>
          <w:rFonts w:eastAsia="Amiri" w:cs="Amiri" w:ascii="Amiri" w:hAnsi="Amiri"/>
          <w:color w:val="111111"/>
          <w:sz w:val="28"/>
          <w:szCs w:val="28"/>
          <w:rtl w:val="true"/>
          <w:lang w:bidi="ar-SA"/>
        </w:rPr>
        <w:t xml:space="preserve">. </w:t>
      </w:r>
      <w:r>
        <w:rPr>
          <w:rStyle w:val="FootnoteAnchor"/>
        </w:rPr>
        <w:footnoteReference w:id="138"/>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المؤسف أنّ كثيرا من المسلمين لاذوا بالفرار بعد تضعضع الجيش ، وهجوم العدوّ المباغت ، وكان عليّ عليه السلام هو الذي يحمي رسول اللّه صلى الله عليه و آله من مخاطر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هجمات العدوّ في تلك اللحظات الصعبة الحاسمة </w:t>
      </w:r>
      <w:r>
        <w:rPr>
          <w:rFonts w:eastAsia="Amiri" w:cs="Amiri" w:ascii="Amiri" w:hAnsi="Amiri"/>
          <w:color w:val="111111"/>
          <w:sz w:val="28"/>
          <w:szCs w:val="28"/>
          <w:rtl w:val="true"/>
          <w:lang w:bidi="ar-SA"/>
        </w:rPr>
        <w:t xml:space="preserve">. </w:t>
      </w:r>
      <w:r>
        <w:rPr>
          <w:rStyle w:val="FootnoteAnchor"/>
        </w:rPr>
        <w:footnoteReference w:id="139"/>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ابن إسحاق أنّ اثنين وعشرين من المشركين قُتلوا في هذه المعركة </w:t>
      </w:r>
      <w:r>
        <w:rPr>
          <w:rStyle w:val="FootnoteAnchor"/>
          <w:rtl w:val="true"/>
        </w:rPr>
        <w:footnoteReference w:id="140"/>
      </w:r>
      <w:r>
        <w:rPr>
          <w:rFonts w:ascii="Amiri" w:hAnsi="Amiri" w:eastAsia="Amiri" w:cs="Amiri"/>
          <w:color w:val="111111"/>
          <w:sz w:val="28"/>
          <w:sz w:val="28"/>
          <w:szCs w:val="28"/>
          <w:rtl w:val="true"/>
          <w:lang w:bidi="ar-SA"/>
        </w:rPr>
        <w:t xml:space="preserve">، منهم اثنا عشر قتلهم الإمام عليه السلام </w:t>
      </w:r>
      <w:r>
        <w:rPr>
          <w:rFonts w:eastAsia="Amiri" w:cs="Amiri" w:ascii="Amiri" w:hAnsi="Amiri"/>
          <w:color w:val="111111"/>
          <w:sz w:val="28"/>
          <w:szCs w:val="28"/>
          <w:rtl w:val="true"/>
          <w:lang w:bidi="ar-SA"/>
        </w:rPr>
        <w:t xml:space="preserve">. </w:t>
      </w:r>
      <w:r>
        <w:rPr>
          <w:rStyle w:val="FootnoteAnchor"/>
        </w:rPr>
        <w:footnoteReference w:id="141"/>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جبرئيل عليه السلام على شهامة الإمام عليه السلام وقتاله في هذه الحرب ، ودوّى النداء الملكوتي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الآفاق </w:t>
      </w:r>
      <w:r>
        <w:rPr>
          <w:rFonts w:eastAsia="Amiri" w:cs="Amiri" w:ascii="Amiri" w:hAnsi="Amiri"/>
          <w:color w:val="111111"/>
          <w:sz w:val="28"/>
          <w:szCs w:val="28"/>
          <w:rtl w:val="true"/>
          <w:lang w:bidi="ar-SA"/>
        </w:rPr>
        <w:t xml:space="preserve">. </w:t>
      </w:r>
      <w:r>
        <w:rPr>
          <w:rStyle w:val="FootnoteAnchor"/>
        </w:rPr>
        <w:footnoteReference w:id="142"/>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أنافتْ جراح الإمام عليه السلام ـ رمز البطولة والشجاعة ـ على تسعين جرحا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وانكسرت يده المنقذة للمظلوم القامعة للظالم في هذه الحرب </w:t>
      </w:r>
      <w:r>
        <w:rPr>
          <w:rFonts w:eastAsia="Amiri" w:cs="Amiri" w:ascii="Amiri" w:hAnsi="Amiri"/>
          <w:color w:val="111111"/>
          <w:sz w:val="28"/>
          <w:szCs w:val="28"/>
          <w:rtl w:val="true"/>
          <w:lang w:bidi="ar-SA"/>
        </w:rPr>
        <w:t xml:space="preserve">. </w:t>
      </w:r>
      <w:r>
        <w:rPr>
          <w:rStyle w:val="FootnoteAnchor"/>
        </w:rPr>
        <w:footnoteReference w:id="144"/>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ترك جيش الكفر ميدان الحرب ، بعث رسول اللّه صلى الله عليه و آله من محلّ استخفائه عليّا عليه السلام ـ مع ما به من جراحات مزّقت بدنه ، ومن ضعف بسبب كثرة النزف ـ ليستطلع خبر العدوّ ويتأكّد من تركه الميدان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انهَزَمَ النّاسُ يَومَ اُحُدٍ عَنِ النَّبِيِّ صلى الله عليه و آله انصَرَفَ إلَيهِم بِوَجهِهِ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 أنَا رَسولُ اللّهِ ، لَم اُقتَل ولَم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النّاسُ يَحمِلونَ عَلَى النَّبِيِّ صلى الله عليه و آله المَيمَنَةَ فَيَكشِفُهُم عَلِيٌّ عليه السلام ، فَإِذا كَشَفَهُم أقبَلَتِ المَيسَرَةُ إلَى النَّبِيِّ صلى الله عليه و آله ، فَلَم يَزَل كَذلِكَ حَتّى تَقَطَّعَ سَيفُهُ بِثَلاثِ قِطَعٍ ، فَجاءَ إلَى النَّبِيِّ صلى الله عليه و آله فَطَرَحَهُ بَينَ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سَيفي قَد تَقَطَّعَ ، فَيَومَئِذٍ أعطاهُ النَّبِيُّ صلى الله عليه و آله ذَا الفَقارِ ، ولَمّا رَأَى النَّبِيُّ صلى الله عليه و آله اختِلاجَ </w:t>
      </w:r>
      <w:r>
        <w:rPr>
          <w:rStyle w:val="FootnoteAnchor"/>
          <w:rtl w:val="true"/>
        </w:rPr>
        <w:footnoteReference w:id="14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ساقَيهِ مِن كَثرَةِ القِتالِ رَفَعَ رَأسَهُ إلَى السَّماءِ وهُوَ يَبكي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وَعَدتَني أن تُظهِرَ دينَكَ وإن شِئتَ لَم يُعيِكَ ، فَأَقبَلَ عَلِيٌّ عليه السلام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أسمَعُ دَوِيّا شَديدا ، وأسمَعُ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 حَيزومُ</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وما أهُمُّ أضرِبُ أحَدا إلّا سَقَطَ مَيِّتا قَبلَ أن أضرِبَهُ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وميكائيلُ وإسرافيلُ فِي المَلائِكَةِ ، ثُمَّ جاءَ جَبرَئيلُ عليه السلام فَوَقَفَ إلى جَنبِ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لَهِيَ المُواساةُ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مِنّي وأنَا مِنهُ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انهَزَمَ النّاسُ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انهَزَمَ النّاسُ عَنِ النَّبِيِّ صلى الله عليه و آله في يَومِ اُحُدٍ ، وثَبَتَ أميرُ المُؤمِنينَ عليه السلام قالَ </w:t>
      </w:r>
      <w:r>
        <w:rPr>
          <w:rStyle w:val="FootnoteAnchor"/>
          <w:rtl w:val="true"/>
        </w:rPr>
        <w:footnoteReference w:id="149"/>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لا تَذهَبُ مَعَ القَومِ ،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وأدَعُكَ يا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لابَرِحتُ حَتّى اُقتَلَ أو يُنجِزَ اللّهُ لَكَ ما وَعَدَكَ مِنَ النَّصرِ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عَلِيُّ ؛ فَإِنَّ اللّهَ مُنجِزٌ وَعدَهُ ، ولَن يَنالوا مِنّا مِثلَها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إلى كَتيبَةٍ قد أقبَلَت إلَيهِ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حَمَلتَ عَلى هذِهِ يا عَلِيُّ ، فَحَمَلَ أميرُ المُؤمِنينَ عليه السلام ، فَقَتَلَ مِنها هِشامَ بنَ اُمَيَّةَ المَخزومِيَّ وَانهَزَمَ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أقبَلَت كَتيبَةٌ اُخرى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عَلى هذِهِ ، فَحَمَلَ عَلَيها فَقَتَلَ مِنها عَمرَو بنَ عَبدِ اللّهِ الجُمَحِيَّ ، وَانهَزَمَت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أقبَلَت كَتيبَةٌ اُخرى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عَلى هذِهِ ، فَحَمَلَ عَلَيها فَقَتَلَ مِنها بِشرَ بنَ مالِكٍ العامِرِيَّ وَانهَزَمَتِ الكَتيبَةُ ، فَلَم يَعُد بَعدَها أحَدٌ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وتَرَاجَعَ المُنهَزِمونَ مِنَ المُسلِمينَ إلَى النَّبِيِّ صلى الله عليه و آله وَانصَرَفَ المُشرِكونَ إلى مَكَّةَ وَانصَرَفَ النَّبِيُّ صلى الله عليه و آله إلَى المَدينَةِ ، فَاستَقبَلَتهُ فاطِمَةُ عليهاالسلامومَعَها إناءٌ فيهِ ماءٌ ، فَغَسَلَ بِهِ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وَجهَهُ ، ولَحِقَهُ أميرُ المُؤمِنينَ عليه السلام وقَد خَضَبَ الدَّمُ يَدَهُ إلى كَتِفِهِ ومَعَهُ ذُو الفَقارِ ، فَناوَلَهُ فاطِمَةَ عليهاالسلام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هذَا السَّيفَ فَقَد صَدَقَنِي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فاطِمُ هاكِ السَّيفَ غَيرَذَميمٍفَلَستُ بِرِعديدٍ ولا بِمليمٍ </w:t>
      </w:r>
      <w:r>
        <w:rPr>
          <w:rStyle w:val="FootnoteAnchor"/>
          <w:rtl w:val="true"/>
        </w:rPr>
        <w:footnoteReference w:id="150"/>
      </w:r>
      <w:r>
        <w:rPr>
          <w:rFonts w:ascii="Amiri" w:hAnsi="Amiri" w:eastAsia="Amiri" w:cs="Amiri"/>
          <w:color w:val="111111"/>
          <w:sz w:val="28"/>
          <w:sz w:val="28"/>
          <w:szCs w:val="28"/>
          <w:rtl w:val="true"/>
          <w:lang w:bidi="ar-SA"/>
        </w:rPr>
        <w:t xml:space="preserve">لَعَمري لَقَد أعذَرتُ في نَصرِأحمَدَوطاعَةِ رَبٍّ بِالعِبادِ عَليمٍ أميطي دِماءَ القَومِ عَنهُ فَإِنَّهُسَقى آلَ عَبدِ الدّارِ كَأسَ حَميمٍ وقالَ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 يا فاطِمَةُ ، فَقَد أدّى بَعلُكِ ما عَلَيهِ وقَد قَتَلَ اللّهُ بِسَيفِهِ صَناديدَ قُرَيشٍ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اُسد الغابة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أصابَت عَلِيّا يَومَ اُحُدٍ سِتَّ عَشَرَةَ ضَربَةً ، كُلُّ ضَربَةٍ تُلزِمُهُ الأَرضَ ، فَما كانَ يَرفَعُهُ إلّا جِبريلُ عليه السلام </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2208_21859"/>
    </w:p>
    <w:p>
      <w:pPr>
        <w:pStyle w:val="Heading3"/>
        <w:numPr>
          <w:ilvl w:val="2"/>
          <w:numId w:val="1"/>
        </w:numPr>
        <w:rPr/>
      </w:pPr>
      <w:bookmarkStart w:id="85" w:name="__RefHeading___Toc1041546_3804643083"/>
      <w:bookmarkStart w:id="86" w:name="_Toc31"/>
      <w:bookmarkEnd w:id="84"/>
      <w:bookmarkEnd w:id="85"/>
      <w:r>
        <w:rPr>
          <w:rtl w:val="true"/>
        </w:rPr>
        <w:t xml:space="preserve">الفصل الخامس </w:t>
      </w:r>
      <w:r>
        <w:rPr>
          <w:rtl w:val="true"/>
        </w:rPr>
        <w:t xml:space="preserve">: </w:t>
      </w:r>
      <w:r>
        <w:rPr>
          <w:rtl w:val="true"/>
        </w:rPr>
        <w:t>ارغام العدوّ على التسليم</w:t>
      </w:r>
      <w:bookmarkEnd w:id="86"/>
    </w:p>
    <w:p>
      <w:pPr>
        <w:pStyle w:val="Heading4"/>
        <w:numPr>
          <w:ilvl w:val="3"/>
          <w:numId w:val="1"/>
        </w:numPr>
        <w:rPr/>
      </w:pPr>
      <w:bookmarkStart w:id="87" w:name="__RefHeading___Toc1041548_3804643083"/>
      <w:bookmarkStart w:id="88" w:name="_Toc32"/>
      <w:bookmarkEnd w:id="87"/>
      <w:r>
        <w:rPr>
          <w:rtl w:val="true"/>
        </w:rPr>
        <w:t>أ ـ غزوة بني النّضير</w:t>
      </w:r>
      <w:bookmarkEnd w:id="88"/>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ارغام العدوّ على التسليمأ ـ غَزوَةُ بَنِي النَّضيرِكان بنو النضير قد عقدوا حلفا مع المسلمين ، ثمّ همّوا بقتل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صلى الله عليه و آله قد عرف تحرّكاتهم السرّيّة بعد اُحد ، فقصد حصنهم لتقصّي الحقيقة ، وكان مطلبه الظاهري دفع دية رجلين من قبيلة بني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تظاهر بنو النضير باستقباله صلى الله عليه و آله في مشارف الحصن ، ولمّا نام صلى الله عليه و آله مع أصحابه في ظلّ الحصن ، خطّطوا لقتله ، لكنّه علم بمكيدتهم حين مهّدوا لتنفيذها فيمّم المدينة على غفلة منهم </w:t>
      </w:r>
      <w:r>
        <w:rPr>
          <w:rStyle w:val="FootnoteAnchor"/>
          <w:rtl w:val="true"/>
        </w:rPr>
        <w:footnoteReference w:id="153"/>
      </w:r>
      <w:r>
        <w:rPr>
          <w:rFonts w:ascii="Amiri" w:hAnsi="Amiri" w:eastAsia="Amiri" w:cs="Amiri"/>
          <w:color w:val="111111"/>
          <w:sz w:val="28"/>
          <w:sz w:val="28"/>
          <w:szCs w:val="28"/>
          <w:rtl w:val="true"/>
          <w:lang w:bidi="ar-SA"/>
        </w:rPr>
        <w:t xml:space="preserve">بعد أن نقضوا حلفهم ونكثوا عهدهم ، فأمر بإجلائهم عن بيوتهم ، وترحيلهم عن ديارهم ، فكابروا ولجّوا ، فحاصرهم في ربيع الأوّل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ضوء بعض المعلومات التاريخيّة نزحوا عن ديارهم أذلّةً صاغرين بعد أن قتل عشرة منهم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تَوَجَّهَ رَسولُ اللّهِ صلى الله عليه و آله إلى بَنِي النَّضيرِ ، عَمِلَ عَلى حصِارِهِم ، فَضَرَبَ قُبَّتَهُ في أقصى بَني حُطَمَةَ مِنَ البَطحاءِ ، فَلَمّا أقبَلَ اللَّيلُ رَماهُ رَجُلٌ مِن بَنِي النَّضيرِ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2208_21861"/>
    </w:p>
    <w:p>
      <w:pPr>
        <w:pStyle w:val="Heading4"/>
        <w:numPr>
          <w:ilvl w:val="3"/>
          <w:numId w:val="1"/>
        </w:numPr>
        <w:rPr/>
      </w:pPr>
      <w:bookmarkStart w:id="90" w:name="__RefHeading___Toc1041550_3804643083"/>
      <w:bookmarkStart w:id="91" w:name="_Toc33"/>
      <w:bookmarkEnd w:id="89"/>
      <w:bookmarkEnd w:id="90"/>
      <w:r>
        <w:rPr>
          <w:rtl w:val="true"/>
        </w:rPr>
        <w:t>ب ـ غزوة بني قريظة</w:t>
      </w:r>
      <w:bookmarkEnd w:id="91"/>
    </w:p>
    <w:p>
      <w:pPr>
        <w:pStyle w:val="BookText"/>
        <w:rPr/>
      </w:pPr>
      <w:r>
        <w:rPr>
          <w:rFonts w:ascii="Amiri" w:hAnsi="Amiri" w:eastAsia="Amiri" w:cs="Amiri"/>
          <w:color w:val="111111"/>
          <w:sz w:val="28"/>
          <w:sz w:val="28"/>
          <w:szCs w:val="28"/>
          <w:rtl w:val="true"/>
          <w:lang w:bidi="ar-SA"/>
        </w:rPr>
        <w:t xml:space="preserve">بِسَهمٍ فَأَصابَ القُبَّةَ ، فَأَمَرَ النَّبِيُّ صلى الله عليه و آله أن تُحَوَّلَ قُبَّتُهُ إلَى السَّفحِ ، وأحاطَ بِهِ المُهاجِرونَ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اختَلَطَ الظَّلامُ فَقَدوا أميرَ المُؤمِنينَ عَلِيَّ بنَ أبي طالِبٍ عليه السلام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لا نَرى عَلِيّا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في بَعضِ ما يُصلِحُ شَأنَكُم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أن جاءَ بِرَأسِ اليَهودِيِّ الَّذي رَمَى النَّبِيَّ صلى الله عليه و آله ـ وكانَ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عَزورا ـ فَطَرَحَهُ بَينَ يَدَيِ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صَنَعتَ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هذَا الخَبيثَ جَريئا شُجاعا ، فَكَمَنتُ لَهُ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أجرَأَهُ أن يَخرُجَ إذَا اختَلَطَ الظَّلامُ يَطلُبُ مِنّا غِرَّةً </w:t>
      </w:r>
      <w:r>
        <w:rPr>
          <w:rStyle w:val="FootnoteAnchor"/>
          <w:rtl w:val="true"/>
        </w:rPr>
        <w:footnoteReference w:id="156"/>
      </w:r>
      <w:r>
        <w:rPr>
          <w:rFonts w:ascii="Amiri" w:hAnsi="Amiri" w:eastAsia="Amiri" w:cs="Amiri"/>
          <w:color w:val="111111"/>
          <w:sz w:val="28"/>
          <w:sz w:val="28"/>
          <w:szCs w:val="28"/>
          <w:rtl w:val="true"/>
          <w:lang w:bidi="ar-SA"/>
        </w:rPr>
        <w:t xml:space="preserve">، فَأَقبَلَ مُصلِتا سَيفَهُ في تِسعَةِ نَفَرٍ مِن أصحابِهِ اليَهودِ ، فَشَدَدتُ عَلَيهِ فَقَتَلتُهُ وأفلَتَ أصحابُهُ ولَم يَبرَحوا قَريبا ، فَابعَث مَعي نَفَرا ؛ فَإِنّي أرجو أن أظفَرَ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رَسولُ اللّهِ صلى الله عليه و آله مَعَهُ عَشَرَةً ،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دُجانَةَ سِماكُ بنُ خَرَشَةَ ، وسَهلُ بنُ حُنَيفٍ ، فَأَدرَكوهُم قَبلَ أن يَلِجُوا الحِصنَ ، فَقَتَلوهُم وجاؤوا بِرُؤوسِهِم إلَى النَّبِيِّ صلى الله عليه و آله ، فَأَمَرَ أن تُطرَحَ في بَعضِ آبارِ بَني 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سَبَبُ فَتحِ حُصونِ بَنِي النَّضيرِ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ب ـ غَزوَةُ بَني قُرَيظَةَأخفقت المؤامرة الكبرى التي تآزر عليها المشركون واليهود في غزوة الخندق ، ونكث بنو قريظة حلفهم الذي كان قد عقدوه مع المسلمين على عدم التعرّض لهم ، ومالؤوا المشركين ضدّ النبيّ صلى الله عليه و آله </w:t>
      </w:r>
      <w:r>
        <w:rPr>
          <w:rStyle w:val="FootnoteAnchor"/>
          <w:rtl w:val="true"/>
        </w:rPr>
        <w:footnoteReference w:id="158"/>
      </w:r>
      <w:r>
        <w:rPr>
          <w:rFonts w:ascii="Amiri" w:hAnsi="Amiri" w:eastAsia="Amiri" w:cs="Amiri"/>
          <w:color w:val="111111"/>
          <w:sz w:val="28"/>
          <w:sz w:val="28"/>
          <w:szCs w:val="28"/>
          <w:rtl w:val="true"/>
          <w:lang w:bidi="ar-SA"/>
        </w:rPr>
        <w:t xml:space="preserve">، فعزم صلى الله عليه و آله في غد ذلك اليوم الذي فرّ فيه المشركون على اقتحام حصن بني قريظة ، وهو آخر وكر فسادٍ لليهود قرب المدينة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صلّى صلى الله عليه و آله صلاة الظهر ، أصدر أمره بالتعبئة العسكريّة ، وأخبر المسلمين بإقامة صلاة العصر في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قريظة</w:t>
      </w:r>
      <w:r>
        <w:rPr>
          <w:rFonts w:eastAsia="Amiri" w:cs="Amiri" w:ascii="Amiri" w:hAnsi="Amiri"/>
          <w:color w:val="111111"/>
          <w:sz w:val="28"/>
          <w:szCs w:val="28"/>
          <w:rtl w:val="true"/>
          <w:lang w:bidi="ar-SA"/>
        </w:rPr>
        <w:t xml:space="preserve">» . </w:t>
      </w:r>
      <w:r>
        <w:rPr>
          <w:rStyle w:val="FootnoteAnchor"/>
          <w:rtl w:val="true"/>
        </w:rPr>
        <w:footnoteReference w:id="160"/>
      </w:r>
      <w:r>
        <w:rPr>
          <w:rFonts w:ascii="Amiri" w:hAnsi="Amiri" w:eastAsia="Amiri" w:cs="Amiri"/>
          <w:color w:val="111111"/>
          <w:sz w:val="28"/>
          <w:sz w:val="28"/>
          <w:szCs w:val="28"/>
          <w:rtl w:val="true"/>
          <w:lang w:bidi="ar-SA"/>
        </w:rPr>
        <w:t xml:space="preserve">وتجلّت شخصيّة الإمام عليه السلام في هذا التحرّك أيضا ، وكان دوره فيه لافتا للنظر 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راية الإسلام الخفّاقة بيده المقتدرة </w:t>
      </w:r>
      <w:r>
        <w:rPr>
          <w:rFonts w:eastAsia="Amiri" w:cs="Amiri" w:ascii="Amiri" w:hAnsi="Amiri"/>
          <w:color w:val="111111"/>
          <w:sz w:val="28"/>
          <w:szCs w:val="28"/>
          <w:rtl w:val="true"/>
          <w:lang w:bidi="ar-SA"/>
        </w:rPr>
        <w:t xml:space="preserve">. </w:t>
      </w:r>
      <w:r>
        <w:rPr>
          <w:rStyle w:val="FootnoteAnchor"/>
        </w:rPr>
        <w:footnoteReference w:id="161"/>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آمرا على مقدّمة الجيش </w:t>
      </w:r>
      <w:r>
        <w:rPr>
          <w:rFonts w:eastAsia="Amiri" w:cs="Amiri" w:ascii="Amiri" w:hAnsi="Amiri"/>
          <w:color w:val="111111"/>
          <w:sz w:val="28"/>
          <w:szCs w:val="28"/>
          <w:rtl w:val="true"/>
          <w:lang w:bidi="ar-SA"/>
        </w:rPr>
        <w:t xml:space="preserve">. </w:t>
      </w:r>
      <w:r>
        <w:rPr>
          <w:rStyle w:val="FootnoteAnchor"/>
        </w:rPr>
        <w:footnoteReference w:id="162"/>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بنو قريظة قد تسامعوا به ، ولمّا رأوه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قاتل عمرو بن عبد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بنو قريظة على حكم سعد بن معاذ ؛ لأنّ عليّ بن أبي طالب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لَأَذوقَنَّ ما ذاقَ حَمزَةُ أو لَأَفتَحَنَّ حِصنَهُم</w:t>
      </w:r>
      <w:r>
        <w:rPr>
          <w:rFonts w:eastAsia="Amiri" w:cs="Amiri" w:ascii="Amiri" w:hAnsi="Amiri"/>
          <w:color w:val="111111"/>
          <w:sz w:val="28"/>
          <w:szCs w:val="28"/>
          <w:rtl w:val="true"/>
          <w:lang w:bidi="ar-SA"/>
        </w:rPr>
        <w:t xml:space="preserve">» . </w:t>
      </w:r>
      <w:r>
        <w:rPr>
          <w:rStyle w:val="FootnoteAnchor"/>
        </w:rPr>
        <w:footnoteReference w:id="163"/>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اليهود بحكم سعد بن معاذ فيهم ؛ إذ كانوا يظنّون أنّه سيحكم لهم بسبب الأواصر القديمة التي كانت تربطهم به ، لكنّه حكم بقتل رجالهم ، ومصادرة أموالهم ، وسبي ذراريهم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السيرة النبويّة لإبن هشامـ في ذِكرِ نُزولِ بَني قُرَيظَةَ عَلى حُكمِ سَعدِ بنِ مُعاذٍ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صاحَ وهُم مُحاصِرو بَني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كَتيبَةَ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هُوَ وَالزُّبَيرُ بنُ العَوّامِ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لَأَذوقَنَّ ما ذاقَ حَمزَةُ أو لَأَفتَحَنَّ حِصنَهُم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نَنزِلُ عَلى حُكمِ سَعدِ بنِ مُعاذٍ </w:t>
      </w:r>
      <w:r>
        <w:rPr>
          <w:rFonts w:eastAsia="Amiri" w:cs="Amiri" w:ascii="Amiri" w:hAnsi="Amiri"/>
          <w:color w:val="111111"/>
          <w:sz w:val="28"/>
          <w:szCs w:val="28"/>
          <w:rtl w:val="true"/>
          <w:lang w:bidi="ar-SA"/>
        </w:rPr>
        <w:t xml:space="preserve">. </w:t>
      </w:r>
      <w:r>
        <w:rPr>
          <w:rStyle w:val="FootnoteAnchor"/>
          <w:rtl w:val="true"/>
        </w:rPr>
        <w:footnoteReference w:id="16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2208_21865"/>
    </w:p>
    <w:p>
      <w:pPr>
        <w:pStyle w:val="Heading3"/>
        <w:numPr>
          <w:ilvl w:val="2"/>
          <w:numId w:val="1"/>
        </w:numPr>
        <w:rPr/>
      </w:pPr>
      <w:bookmarkStart w:id="93" w:name="__RefHeading___Toc1041552_3804643083"/>
      <w:bookmarkStart w:id="94" w:name="_Toc34"/>
      <w:bookmarkEnd w:id="92"/>
      <w:bookmarkEnd w:id="93"/>
      <w:r>
        <w:rPr>
          <w:rtl w:val="true"/>
        </w:rPr>
        <w:t xml:space="preserve">الفصل السادس </w:t>
      </w:r>
      <w:r>
        <w:rPr>
          <w:rtl w:val="true"/>
        </w:rPr>
        <w:t xml:space="preserve">: </w:t>
      </w:r>
      <w:r>
        <w:rPr>
          <w:rtl w:val="true"/>
        </w:rPr>
        <w:t>الضربة المصيريّة في غزوة الخندق</w:t>
      </w:r>
      <w:bookmarkEnd w:id="94"/>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الضربة المصيريّة في غزوة الخندقعند ما نزح بنو النضير عن أطراف المدينة ، توجّه قسم منهم إلى خيبر ، وقسم إلى الشام ، وطفق رؤساؤهم يحرّضون المشركين ويشجّعونهم على التحالف مع اليهود ، وتهيئة جيش من جميع القبائل لمهاجمة المدينة بمؤازرة اليهود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وهكذا كان ؛ فقد تهيّأ جيش ضخم قوامه عشرة آلاف ، ضمّ كافّة المعارضين للحكومة الإسلاميّة الجديدة التي أسّسها النبيّ صلى الله عليه و آله في المدينة وبدأ زحفه نحو المدينة </w:t>
      </w:r>
      <w:r>
        <w:rPr>
          <w:rStyle w:val="FootnoteAnchor"/>
          <w:rtl w:val="true"/>
        </w:rPr>
        <w:footnoteReference w:id="167"/>
      </w:r>
      <w:r>
        <w:rPr>
          <w:rFonts w:ascii="Amiri" w:hAnsi="Amiri" w:eastAsia="Amiri" w:cs="Amiri"/>
          <w:color w:val="111111"/>
          <w:sz w:val="28"/>
          <w:sz w:val="28"/>
          <w:szCs w:val="28"/>
          <w:rtl w:val="true"/>
          <w:lang w:bidi="ar-SA"/>
        </w:rPr>
        <w:t xml:space="preserve">، ومن هنا عُرفت هذه الغزوة بغزوة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شاور النبيّ صلى الله عليه و آله أصحابه حول كيفيّة مواجهة العدوّ ، فاقترح سلمان حفر خندق في مدخل المدينة ؛ لتعويق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وتحقّق ما أراد ، وأمر صلى الله عليه و آله أصحابه بحفر الخندق ، واشترك هو معهم في الحفر </w:t>
      </w:r>
      <w:r>
        <w:rPr>
          <w:rStyle w:val="FootnoteAnchor"/>
          <w:rtl w:val="true"/>
        </w:rPr>
        <w:footnoteReference w:id="168"/>
      </w:r>
      <w:r>
        <w:rPr>
          <w:rFonts w:ascii="Amiri" w:hAnsi="Amiri" w:eastAsia="Amiri" w:cs="Amiri"/>
          <w:color w:val="111111"/>
          <w:sz w:val="28"/>
          <w:sz w:val="28"/>
          <w:szCs w:val="28"/>
          <w:rtl w:val="true"/>
          <w:lang w:bidi="ar-SA"/>
        </w:rPr>
        <w:t xml:space="preserve">، فتعوّق جيش العدوّ ، الذي كان يهمّ بمهاجمة المدينة بكلّ غرور وخُيَلاء ، خلف الخندق ، وظلّ على هذه الحال شهرا تقريبا </w:t>
      </w:r>
      <w:r>
        <w:rPr>
          <w:rStyle w:val="FootnoteAnchor"/>
          <w:rtl w:val="true"/>
        </w:rPr>
        <w:footnoteReference w:id="169"/>
      </w:r>
      <w:r>
        <w:rPr>
          <w:rFonts w:ascii="IRNazanin" w:hAnsi="IRNazanin" w:eastAsia="IRNazanin"/>
          <w:color w:val="111111"/>
          <w:sz w:val="28"/>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وقع في مأزِق بسبب صعوبة الإمداد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ذات يوم عبر عمرو بن عبد ودّ الخندق ومعه عدد من فرسان العدوّ وشجعانه المشهورين </w:t>
      </w:r>
      <w:r>
        <w:rPr>
          <w:rStyle w:val="FootnoteAnchor"/>
          <w:rtl w:val="true"/>
        </w:rPr>
        <w:footnoteReference w:id="170"/>
      </w:r>
      <w:r>
        <w:rPr>
          <w:rFonts w:ascii="Amiri" w:hAnsi="Amiri" w:eastAsia="Amiri" w:cs="Amiri"/>
          <w:color w:val="111111"/>
          <w:sz w:val="28"/>
          <w:sz w:val="28"/>
          <w:szCs w:val="28"/>
          <w:rtl w:val="true"/>
          <w:lang w:bidi="ar-SA"/>
        </w:rPr>
        <w:t xml:space="preserve">، وصاروا أمام المسلمين ، وطلبوا أن يبرز إليهم أقرانهم ، فلم يجِبهم أحد ، وكرّروا نداءهم غير مرّةٍ ، وكان لعمرو صيته المخيف ، ففزع منه الجميع ، وحُبست الأنفاس في الصدور ، ولم تلقَ نداءاته المغرورة جوابا ، فأمر رسول اللّه صلى الله عليه و آله أن يقوم إليه أحد ويقتلع شرّه ، فلم يقُم إلّا أمير المؤمنين عليّ عليه السلام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تقابلا قال صلى الله عليه و آله عبارته الخالدة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 xml:space="preserve">» . </w:t>
      </w:r>
      <w:r>
        <w:rPr>
          <w:rStyle w:val="FootnoteAnchor"/>
          <w:rtl w:val="true"/>
        </w:rPr>
        <w:footnoteReference w:id="172"/>
      </w:r>
      <w:r>
        <w:rPr>
          <w:rFonts w:ascii="Amiri" w:hAnsi="Amiri" w:eastAsia="Amiri" w:cs="Amiri"/>
          <w:color w:val="111111"/>
          <w:sz w:val="28"/>
          <w:sz w:val="28"/>
          <w:szCs w:val="28"/>
          <w:rtl w:val="true"/>
          <w:lang w:bidi="ar-SA"/>
        </w:rPr>
        <w:t xml:space="preserve">وبعد قتال شديد عاجله الإمام بهجمة سريعة ، فقضى عليه ، وبلغت 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عنان السماء ، فلاذ أصحابه بالفرار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وتبدّد جيش الأحزاب على ما كان عليه من شوكة واُبّهة خياليّة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ويمكننا أن نفهرس دور الإمام العظيم في هذه الحرب على النحو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عبر عمرو بن عبد ودّ وأصحابه من موضع ضيّق من الخندق ، استقرّ الإمام عليه السلام هناك مع جماعة ، فلم يتيسّر للمشركين العبور بعدئذٍ </w:t>
      </w:r>
      <w:r>
        <w:rPr>
          <w:rFonts w:eastAsia="Amiri" w:cs="Amiri" w:ascii="Amiri" w:hAnsi="Amiri"/>
          <w:color w:val="111111"/>
          <w:sz w:val="28"/>
          <w:szCs w:val="28"/>
          <w:rtl w:val="true"/>
          <w:lang w:bidi="ar-SA"/>
        </w:rPr>
        <w:t xml:space="preserve">. </w:t>
      </w:r>
      <w:r>
        <w:rPr>
          <w:rStyle w:val="FootnoteAnchor"/>
        </w:rPr>
        <w:footnoteReference w:id="174"/>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قتل عمرو بن عبد ودّ مهمّاً وحاسما ومصيريّا إلى درجة أنّ رسول اللّه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لَمُبارَزَةُ عَلِيِّ بنِ أبي طالِبٍ لِعَمرِو بنِ عَبدِ وَدٍّ يَومَ الخَندَقِ أفضَلُ مِن أعمالِ اُمَّتي إلى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لَضَربَةُ عَلِيٍّ لِعَمرٍو يَومَ الخَندَقِ تَعدِلُ عِبادَةَ الثَّقَلَينِ</w:t>
      </w:r>
      <w:r>
        <w:rPr>
          <w:rFonts w:eastAsia="Amiri" w:cs="Amiri" w:ascii="Amiri" w:hAnsi="Amiri"/>
          <w:color w:val="111111"/>
          <w:sz w:val="28"/>
          <w:szCs w:val="28"/>
          <w:rtl w:val="true"/>
          <w:lang w:bidi="ar-SA"/>
        </w:rPr>
        <w:t xml:space="preserve">» . </w:t>
      </w:r>
      <w:r>
        <w:rPr>
          <w:rStyle w:val="FootnoteAnchor"/>
          <w:rtl w:val="true"/>
        </w:rPr>
        <w:footnoteReference w:id="175"/>
      </w:r>
      <w:r>
        <w:rPr>
          <w:rFonts w:ascii="Amiri" w:hAnsi="Amiri" w:eastAsia="Amiri" w:cs="Amiri"/>
          <w:color w:val="111111"/>
          <w:sz w:val="28"/>
          <w:sz w:val="28"/>
          <w:szCs w:val="28"/>
          <w:rtl w:val="true"/>
          <w:lang w:bidi="ar-SA"/>
        </w:rPr>
        <w:t xml:space="preserve">وحينما تجدّل صنديد العرب صريعا بصق في وجه الإمام آيِسا بائسا ، فوقف صلوات اللّه عليه ، وتمهّل ولم يبادر إلى حزّ رأسه لئلّا يكون في عمله ذرّة من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جدّله وصرعه ، وولّى أصحابه مدبرين تبعهم </w:t>
      </w:r>
      <w:r>
        <w:rPr>
          <w:rStyle w:val="FootnoteAnchor"/>
          <w:rtl w:val="true"/>
        </w:rPr>
        <w:footnoteReference w:id="176"/>
      </w:r>
      <w:r>
        <w:rPr>
          <w:rFonts w:ascii="IRNazanin" w:hAnsi="IRNazanin" w:eastAsia="IRNazanin"/>
          <w:color w:val="111111"/>
          <w:sz w:val="28"/>
          <w:sz w:val="28"/>
          <w:szCs w:val="28"/>
          <w:rtl w:val="true"/>
          <w:lang w:bidi="fa-IR"/>
        </w:rPr>
        <w:t xml:space="preserve">، وقتل منهم نوفل ابن عبد اللّه </w:t>
      </w:r>
      <w:r>
        <w:rPr>
          <w:rFonts w:eastAsia="IRNazanin" w:cs="IRNazanin"/>
          <w:color w:val="111111"/>
          <w:sz w:val="28"/>
          <w:szCs w:val="28"/>
          <w:rtl w:val="true"/>
          <w:lang w:bidi="fa-IR"/>
        </w:rPr>
        <w:t xml:space="preserve">. </w:t>
      </w:r>
      <w:r>
        <w:rPr>
          <w:rStyle w:val="FootnoteAnchor"/>
        </w:rPr>
        <w:footnoteReference w:id="177"/>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الإمام عليه السلام رجل عمرو وقضى عليه ، ألقى تراب الذلّ والخوف والرعب على وجوه المشركين ، وأقعدهم حيارى مهزومين منهارين </w:t>
      </w:r>
      <w:r>
        <w:rPr>
          <w:rFonts w:eastAsia="Amiri" w:cs="Amiri" w:ascii="Amiri" w:hAnsi="Amiri"/>
          <w:color w:val="111111"/>
          <w:sz w:val="28"/>
          <w:szCs w:val="28"/>
          <w:rtl w:val="true"/>
          <w:lang w:bidi="ar-SA"/>
        </w:rPr>
        <w:t xml:space="preserve">. </w:t>
      </w:r>
      <w:r>
        <w:rPr>
          <w:rStyle w:val="FootnoteAnchor"/>
        </w:rPr>
        <w:footnoteReference w:id="178"/>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الإمام عليه السلام عمرا ، بيد أنّه ترفّع عن سلب درعه الثمين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يضرب بسيفه من أجل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 يخفَ كلّ هذا الترفّع والجلال والشمم عن الأنظار ، حتى إنّ اُخت عمرو نفسها أثنت عليه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رسول اللّه صلى الله عليه و آلهلَمُبارَزَةُ عَلِيِّ بنِ أبي طالِبٍ لِعَمرِو بنِ عَبدِ وَدٍّ يَومَ الخَندَقِ أفضَلُ مِن أعمالِ اُمَّتي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لَضَربَةُ عَلِيٍّ لِعَمرٍو يَومَ الخَندَقِ تَعدِلُ عِبادَةَ الثَّقَلَينِ </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2208_21872"/>
    </w:p>
    <w:p>
      <w:pPr>
        <w:pStyle w:val="Heading3"/>
        <w:numPr>
          <w:ilvl w:val="2"/>
          <w:numId w:val="1"/>
        </w:numPr>
        <w:rPr/>
      </w:pPr>
      <w:bookmarkStart w:id="96" w:name="__RefHeading___Toc1041554_3804643083"/>
      <w:bookmarkStart w:id="97" w:name="_Toc35"/>
      <w:bookmarkEnd w:id="95"/>
      <w:bookmarkEnd w:id="96"/>
      <w:r>
        <w:rPr>
          <w:rtl w:val="true"/>
        </w:rPr>
        <w:t xml:space="preserve">الفصل السابع </w:t>
      </w:r>
      <w:r>
        <w:rPr>
          <w:rtl w:val="true"/>
        </w:rPr>
        <w:t xml:space="preserve">: </w:t>
      </w:r>
      <w:r>
        <w:rPr>
          <w:rtl w:val="true"/>
        </w:rPr>
        <w:t>الشجاعة والأدب في الحديبيّة</w:t>
      </w:r>
      <w:bookmarkEnd w:id="97"/>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والأدب في الحديبِيّةِعزم رسول اللّه صلى الله عليه و آله على التوجّه إلى مكّة في السنّة السادسة من الهجرة قاصدا العمرة ، فسار حتى الحديبيّة ، فعلمت قريش بمسيره ، فخرجت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واُخبر النبيّ صلى الله عليه و آله أنّ قريش عازمة على صدّه ومنعه من دخول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وبعثت قريش ممثّلاً عنها للتفاوض مع النبيّ صلى الله عليه و آله ، كما بعث النبيّ صلى الله عليه و آله ممثلاً عنه أيضا ، فقرّروا أن يرجع النبيّ صلى الله عليه و آله تلك السنة ولا يدخل مكّة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وعقدوا على ذلك صلحا بينهم ، فكتب الإمام عليّ عليه السلام نصّ الصلح بيده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الإرشاد عن فايد مولى عبد اللّه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رَسولُ اللّهِ صلى الله عليه و آله في عُمرَةِ الحُدَيبِيَّةِ نَزَلَ الجُحفَةَ فَلَم يَجِد بِها ماءً ، فَبَعَثَ سَعدَ بنَ مالِكٍ بِالرَّوايا ، حَتّى إذا كانَ غَيرَ بَعيدٍ رَجَعَ سَعدٌ بِالرَّوايا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أستَطيعُ أن أمضِيَ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وَقَفَت قَدَماي رُعبا مِنَ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رَجُلاً آخَرَ ، فَخَرَجَ بِالرَّوايا حَتّى إذا كانَ بِالمَكانِ الَّذي انتَهى إلَيهِ الأَوَّلُ رَجَعَ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رَجَعتَ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مَا استَطَعتُ أن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أمضِيَ رُعبا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فَدَعا رَسولُ اللّهِ صلى الله عليه و آله أميرَ المُؤمِنينَ عَلِيَّ بنَ أبي طالِبٍ صَلَواتُ اللّهِ عَلَيهِما ، فَأَرسَلَهُ بِالرَّوايا ، وخَرَجَ السُّقاةُ وهُم لا يَشُكّونَ في رُجوعِهِ لِما رَأَوا مِن رُجوعِ مَن تَقَدَّمَهُ ، فَخَرَجَ عَلِيٌّ عليه السلام بِالرَّوايا ، حَتّى وَرَدَ الحِرارَ </w:t>
      </w:r>
      <w:r>
        <w:rPr>
          <w:rStyle w:val="FootnoteAnchor"/>
          <w:rtl w:val="true"/>
        </w:rPr>
        <w:footnoteReference w:id="184"/>
      </w:r>
      <w:r>
        <w:rPr>
          <w:rFonts w:ascii="Amiri" w:hAnsi="Amiri" w:eastAsia="Amiri" w:cs="Amiri"/>
          <w:color w:val="111111"/>
          <w:sz w:val="28"/>
          <w:sz w:val="28"/>
          <w:szCs w:val="28"/>
          <w:rtl w:val="true"/>
          <w:lang w:bidi="ar-SA"/>
        </w:rPr>
        <w:t xml:space="preserve">فَاستَقى ، ثُمَّ أقبَلَ بِها إلَى النَّبِيِّ صلى الله عليه و آله ولَها زَجَلٌ </w:t>
      </w:r>
      <w:r>
        <w:rPr>
          <w:rStyle w:val="FootnoteAnchor"/>
          <w:rtl w:val="true"/>
        </w:rPr>
        <w:footnoteReference w:id="185"/>
      </w:r>
      <w:r>
        <w:rPr>
          <w:rFonts w:ascii="Amiri" w:hAnsi="Amiri" w:eastAsia="Amiri" w:cs="Amiri"/>
          <w:color w:val="111111"/>
          <w:sz w:val="28"/>
          <w:sz w:val="28"/>
          <w:szCs w:val="28"/>
          <w:rtl w:val="true"/>
          <w:lang w:bidi="ar-SA"/>
        </w:rPr>
        <w:t xml:space="preserve">، فَكَبَّرَ النَّبِيُّ صلى الله عليه و آله ، ودَعا لَهُ بِخَيرٍ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صحيح البخاري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صالَحَ رَسولُ اللّهِ صلى الله عليه و آله أهلَ الحُدَيبِيَّةِ ، كَتَبَ عَلِيٌّ بَينَهُم كِتابا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 فَقالَ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 كُنتَ رَسولاً لَم نُقاتِلكَ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بِالَّذي أمحاهُ ، فَمَحاهُ رَسولُاللّهِ صلى الله عليه و آله بِيَدِهِ </w:t>
      </w:r>
      <w:r>
        <w:rPr>
          <w:rFonts w:eastAsia="Amiri" w:cs="Amiri" w:ascii="Amiri" w:hAnsi="Amiri"/>
          <w:color w:val="111111"/>
          <w:sz w:val="28"/>
          <w:szCs w:val="28"/>
          <w:rtl w:val="true"/>
          <w:lang w:bidi="ar-SA"/>
        </w:rPr>
        <w:t xml:space="preserve">. </w:t>
      </w:r>
      <w:r>
        <w:rPr>
          <w:rStyle w:val="FootnoteAnchor"/>
          <w:rtl w:val="true"/>
        </w:rPr>
        <w:footnoteReference w:id="18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2208_21876"/>
    </w:p>
    <w:p>
      <w:pPr>
        <w:pStyle w:val="Heading3"/>
        <w:numPr>
          <w:ilvl w:val="2"/>
          <w:numId w:val="1"/>
        </w:numPr>
        <w:rPr/>
      </w:pPr>
      <w:bookmarkStart w:id="99" w:name="__RefHeading___Toc1041556_3804643083"/>
      <w:bookmarkStart w:id="100" w:name="_Toc36"/>
      <w:bookmarkEnd w:id="98"/>
      <w:bookmarkEnd w:id="99"/>
      <w:r>
        <w:rPr>
          <w:rtl w:val="true"/>
        </w:rPr>
        <w:t xml:space="preserve">الفصل الثامن </w:t>
      </w:r>
      <w:r>
        <w:rPr>
          <w:rtl w:val="true"/>
        </w:rPr>
        <w:t xml:space="preserve">: </w:t>
      </w:r>
      <w:r>
        <w:rPr>
          <w:rtl w:val="true"/>
        </w:rPr>
        <w:t>الدور المصيري في فتح خيبر</w:t>
      </w:r>
      <w:bookmarkEnd w:id="100"/>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المصيري في فتح خيبرتحظى وقعة خيبر بشأن خاصّ بين وقائع النبيّ صلى الله عليه و آله ؛ ففيها هزم صلى الله عليه و آله يهود خيبر ، وقوّض مركز التآمر على دينه وحكومته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حصون اليهود في منطقة خصبة شمال غربيّ المدينة تبعد عنها حوالي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 تدعى خيبر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وكان اليهود القاطنون في هذه الحصون يضمرون حقدا للنبيّ صلى الله عليه و آله والمؤمنين والدولة الإسلاميّة منذ الأيّام الاُولى لاتّساع الرسالة ، ولم يدّخروا وسعا للكيد بهم ، بل إنّ حرب الأحزاب شُنَّت على الإسلام بدعمهم العسكري والمالي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يتّضح أنّهم كانوا أعداءً لُدّا ومتآمرين يتحرّقون حنقا على الرسالة ونبيّها الكريم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وحين اطمأنّ رسول اللّه صلى الله عليه و آله من قريش بعد صلح الحديبيّة ، توجّه نحو خيبر ؛ لفتح حصونها ، والقضاء على وكر التآمر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عشرة آلاف مقاتل ، وحصون حصينة منيعة لا تُقهر ، وقدرات ومعدّات كثيرة داخلها ، وأضغان راسخة فى قلوب اليهود المتواجدين داخل الحصن شدّت من عزائمهم لمحاربة النبيّ صلى الله عليه و آله شكّل دلالة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الأهمّيّة الخاصّة لوقعة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للإمام أمير المؤمنين عليه السلام فيها مظهر عجيب ، وله في فتحها العظيم دور لا يضاهى ولا يبارى يتمثّل فيما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راية الإسلام في هذه المعركة بيد الإمام علي عليه السلام المقتدرة كما في غيرها من الحروب والغزوات </w:t>
      </w:r>
      <w:r>
        <w:rPr>
          <w:rFonts w:eastAsia="Amiri" w:cs="Amiri" w:ascii="Amiri" w:hAnsi="Amiri"/>
          <w:color w:val="111111"/>
          <w:sz w:val="28"/>
          <w:szCs w:val="28"/>
          <w:rtl w:val="true"/>
          <w:lang w:bidi="ar-SA"/>
        </w:rPr>
        <w:t xml:space="preserve">. </w:t>
      </w:r>
      <w:r>
        <w:rPr>
          <w:rStyle w:val="FootnoteAnchor"/>
        </w:rPr>
        <w:footnoteReference w:id="191"/>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فتحت كلّ الحصون ، واستعصى 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إذ كانا من أحكم الحصون ، وزحف المسلمون نحوهما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بقيادة أبي بكر ، والاُخرى بقيادة عمر ، لكنّهما أخفقا في فتحهما ـ انتدب النبيّ صلى الله عليه و آله عليّا عليه السلام ، وكان مريضا لا يقدر على القتال فدعا النبيّ صلى الله عليه و آله ، فشفي ، وفتح اللّه على يديه ، وتمكّن الجيش الإسلامي العظيم من فتح ذينك الحصنين اللذين كان فتحهما لا يصدّق ولا يخطر ببال أحد </w:t>
      </w:r>
      <w:r>
        <w:rPr>
          <w:rFonts w:eastAsia="Amiri" w:cs="Amiri" w:ascii="Amiri" w:hAnsi="Amiri"/>
          <w:color w:val="111111"/>
          <w:sz w:val="28"/>
          <w:szCs w:val="28"/>
          <w:rtl w:val="true"/>
          <w:lang w:bidi="ar-SA"/>
        </w:rPr>
        <w:t xml:space="preserve">. </w:t>
      </w:r>
      <w:r>
        <w:rPr>
          <w:rStyle w:val="FootnoteAnchor"/>
        </w:rPr>
        <w:footnoteReference w:id="192"/>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جندل الإمامُ عليه السلام الحارثَ ـ المقاتل اليهوديّ المغرور ، الذي كانت الأبدان ترتجف من صيحاته عند القتال ـ بضربة قاصمة ، كما قدّ مرحب ـ الذي لم يجرأ أحد على مواجهته ـ نصفين </w:t>
      </w:r>
      <w:r>
        <w:rPr>
          <w:rFonts w:eastAsia="Amiri" w:cs="Amiri" w:ascii="Amiri" w:hAnsi="Amiri"/>
          <w:color w:val="111111"/>
          <w:sz w:val="28"/>
          <w:szCs w:val="28"/>
          <w:rtl w:val="true"/>
          <w:lang w:bidi="ar-SA"/>
        </w:rPr>
        <w:t xml:space="preserve">. </w:t>
      </w:r>
      <w:r>
        <w:rPr>
          <w:rStyle w:val="FootnoteAnchor"/>
        </w:rPr>
        <w:footnoteReference w:id="193"/>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أخفق المسلمون في فتح الحصنين المذكورين وأوشك الرعب أن يسيطر على القلوب ، قال رسول اللّه صلى الله عليه و آله عبارته العظيمة الرائعة المشهورة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لاُعطينّ الراية غدا رجلاً يحبّ اللّهَ ورسولَه ويحبّه اللّهُ ورسولُه</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 والاُخرى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كرّارا غير فرّار</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يريد بذلك عليّا صلوات اللّه عليه ، فأحيا الأمل في النفوس بالنصر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 الإمام عليه السلام باب قلعة قموص وحده ، وكان لا يحرّكه إلّا أربعون رجلاً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الإرشاد عن عبد الملك بن هشام ومحمّد بن إسحاق وغيرهم من أصحاب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حاصَرَ رَسولُ اللّهِ صلى الله عليه و آله خَيبَرَ بِضعا وعِشرينَ لَيلَةً ، وكانَتِ الرّايَةُ يَومَئِذٍ لِأَميرِ المُؤمِنينَ عليه السلام ، فَلَحِقَهُ رَمَدٌ أعجَزَهُ عَنِ الحرَبِ ، وكانَ المُسلِمونَ يُناوِشونَ اليَهودَ مِن بَينِ أيدي حُصونِهِم وجَنَباتِها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ذاتَ يَومٍ فَتَحُوا البابَ وقَد كانوا خَندَقوا عَلى أنفُسِهِم ، وخَرَجَ مَرحَبٌ بِرِجلِهِ يَتَعَرَّضُ لِلحَربِ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صلى الله عليه و آله أبا بَكرٍ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الرّايَةَ ، فَأَخَذَها ـ في جَمعٍ مِنَ المُهاجِرينَ ـ فَاجتَهَدَ ولَم يُغنِ شَيئا ، فَعادَ يُؤَنِّبُ القَومَ الَّذينَ اتَّبَعوهُ ويُؤَنِّبونَهُ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تَعَرَّضَ لَها عُمَرُ ، فَسارَ بِها غَيرَ بَعيدٍ ، ثُمَّ رَجَعَ يُجَبِّنُ أصحابَهُ ويُجَبِّنونَهُ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هذِهِ الرّايَةُ لِمَن حَمَلَها ، جيؤوني بِعَلِيِّ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أرونيهِ تُروني رَجُلاً يُحِبُّ اللّهَ ورَسولَهُ ، ويُحِبُّهُ اللّهُ ورَسولُهُ ، يَأخُذُها بِحَقِّها لَيسَ بِفَرّارٍ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فَجاؤوا بِعَلِيِّ بنِ أبي طالِبٍ عليه السلام يَقودونَهُ إلَيهِ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تَشتَكي يا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رَمَدٌ ما اُبصِرُ مَعَهُ ، وصُداعٌ بِرَأسي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وضَع رَأسَكَ عَلى فَخِذي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عَلِيٌّ عليه السلام ذلِكَ ، فَدَعا لَهُ النَّبِيُّ صلى الله عليه و آله وتَفَلَ في يَدِهِ فَمَسَحَها عَلى عَينَيهِ ورَأسِهِ ، فَانفَتَحَت عَيناهُ وسَكَنَ ما كانَ يَجِدُهُ مِنَ الصُّداعِ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دُعائِهِ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قِهِ الحَرَّ وَالبَردَ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وأعطاهُ الرّايَةَ ـ وكانَت رايَةً بَيضاءَ ـ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الرّايَةَ وَامضِ بِها ، فَجَبرَئيلُ مَعَكَ ، وَالنَّصرُ أمامَكَ ، وَالرُّعبُ مَبثوثٌ في صُدورِ القَومِ ، وَاعلَم ـ يا عَلِيُّ ـ</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أَنَّهُم يَجِدونَ في كِتابِهِم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يُدَمِّرُ عَلَيهِمِ اسمُهُ آلِيا ، فَإِذا لَقيتَهُم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 فَإِنَّهُم يُخذَلونَ 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عليه السلام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 قالَ حِبرٌ مِن أحبارِ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غُلِبتُم وما اُنزِلَ عَلى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قُلوبَهُم مِنَ الرُّعبِ ما لَم يُمكِنهُم مَعَهُ الاِستيطانُ بِهِ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صحيح البخاري عن سهل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هذِهِ الرّايَةَ غَدا رَجُلاً يَفتَحُ اللّهُ عَلى يَدَيهِ ، يُحِبُّ اللّهَ ورَسولَهُ ، ويُحِبُّهُ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النّاسُ يَدوكونَ </w:t>
      </w:r>
      <w:r>
        <w:rPr>
          <w:rStyle w:val="FootnoteAnchor"/>
          <w:rtl w:val="true"/>
        </w:rPr>
        <w:footnoteReference w:id="198"/>
      </w:r>
      <w:r>
        <w:rPr>
          <w:rFonts w:ascii="Amiri" w:hAnsi="Amiri" w:eastAsia="Amiri" w:cs="Amiri"/>
          <w:color w:val="111111"/>
          <w:sz w:val="28"/>
          <w:sz w:val="28"/>
          <w:szCs w:val="28"/>
          <w:rtl w:val="true"/>
          <w:lang w:bidi="ar-SA"/>
        </w:rPr>
        <w:t xml:space="preserve">لَيلَتَهُم أيُّهُم يُعطاها ، فَلَمّا أصبَحَ النّاسُ غَدَوا على رَسولِ اللّهِ صلى الله عليه و آله كُلُّهُم يَرجو أن يُعطاها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بنُ أبي طالِبٍ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يا رَسولَ اللّهِ يَشتَكي عَينَيهِ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فَأَرسِلوا إلَيهِ ، فَاُتِيَ بِهِ ، فَبَصَقَ رَسولُ اللّهِ صلى الله عليه و آله في عَينَيهِ ودَعا لَهُ ، فَبَرَأَ حَتّى كَأَن لَم يَكُن بِهِ وَجَعٌ ، فَأَعطاهُ الرّايَةَ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اُقاتِلُهُم حَتّى يَكونوا مِثلَنا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اُنفُذ عَلى رِسلِكَ حَتّى تَنزِلَ بِساحَتِهِم ، ثُمَّ ادعُهُم إلَى الإِسلامِ ، وأخبِرهُم بِما يَجِبُ عَلَيهِم مِن حَقِّ اللّهِ فيهِ ، فَوَاللّهِ لِأَن يَهِديَ اللّهُ بِكَ رَجُلاً واحِدا خَيرٌ لَكَ مِن أن يَكونَ لَكَ حُمرُ النَّعَمِ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أميرُ المُؤمِنينَ عليه السلام مَرحَبا رَجَعَ مَن كانَ مَعَهُ وأغلَقوا بابَ الحِصنِ عَلَيهِم دونَهُ ، فَصارَ أميرُ المُؤمِنينَ عليه السلام إلَيهِ فَعالَجَهُ حَتّى فَتَحَهُ ، وأكَثرُ النّاسِ مِن جانِبِ الخَندَقِ لَم يَعبُروا مَعَهُ ، فَأَخَذَ أميرُ المُؤمِنينَ عليه السلام بابَ الحِصنِ فَجَعَلَهُ عَلَى الخَندَقِ جِسرا لَهُم حَتّى عَبَروا وظَفِروا بِالحِصنِ ونالُوا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انصَرَفوا مِنَ الحُصونِ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أخَذَهُ أميرُ المُؤمِنينَ بِيُمناهُ فَدَحا بِهِ أذرُعا مِنَ الأَرضِ ، وكانَ البابُ يُغلِقُهُ عِشرونَ رَجُلاً مِنهُم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قَلَعتُ بابَ خَيبَرَ ، ودَكدَكتُ حِصنَ يَهودٍ بِقُوَّةٍ جِسمانِيَّةٍ ، بَل بِقُوَّةٍ إلهِيَّةٍ </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2208_21887"/>
    </w:p>
    <w:p>
      <w:pPr>
        <w:pStyle w:val="Heading3"/>
        <w:numPr>
          <w:ilvl w:val="2"/>
          <w:numId w:val="1"/>
        </w:numPr>
        <w:rPr/>
      </w:pPr>
      <w:bookmarkStart w:id="102" w:name="__RefHeading___Toc1041558_3804643083"/>
      <w:bookmarkStart w:id="103" w:name="_Toc37"/>
      <w:bookmarkEnd w:id="101"/>
      <w:bookmarkEnd w:id="102"/>
      <w:r>
        <w:rPr>
          <w:rtl w:val="true"/>
        </w:rPr>
        <w:t xml:space="preserve">الفصل التاسع </w:t>
      </w:r>
      <w:r>
        <w:rPr>
          <w:rtl w:val="true"/>
        </w:rPr>
        <w:t xml:space="preserve">: </w:t>
      </w:r>
      <w:r>
        <w:rPr>
          <w:rtl w:val="true"/>
        </w:rPr>
        <w:t>النشاطات في فتح مكّة</w:t>
      </w:r>
      <w:bookmarkEnd w:id="103"/>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النشاطات في فتح مكّةتمّ الاتّفاق في صلح الحديبيّة على أن يكفّ كلّ من الطرفين عن شنّ الحرب ، وألّا يحرّضا حلفاءهما على ذلك ، وألّا يدعماهم في حرب من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قريش نكثت مقرّرات ذلك الصلح بتجهيز بني بكر ـ حلفائهم ـ على قبيلة خزاعة حليفة المسلمين ، أو بالاشتراك ليلاً في قتالٍ ضدّها </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وتناهى إلى أسماع النبيّ صلى الله عليه و آله استشهاد عدد من المسلمين مظلومين ، واستنجاد عمرو بن سالم ـ رئيس قبيلة خزاعة ـ بأبيات مؤثّرة ، فأنجده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عزم على فتح مكّة ، ومحو معالم الشرك من مركز التوحيد ، إذ لا مانع يحول دون ذلك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فسيطر رسول اللّه صلى الله عليه و آله على مكّة عبر خطّة عسكريّة عجيبة ، وفتحها بلا إراقة دمٍ ، ومعه أكثر من عشرة آلاف مقاتل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وشهد الإمام عليّ عليه السلام هذا النصر ، وكان حضوره فيه لافتا للنظر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حاطب بن أبي بلتعة قد كتب إلى قريش كتابا يخبرهم فيه بعزم النبيّ صلى الله عليه و آله على فتح مكّة ، وأرسله مع إحدى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فاستدعى النبيّ صلى الله عليه و آله عليّا عليه السلام ، وبعثه مع</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اثنين للقبض على تلك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لقوها وطلبوا منها دفع الكتاب إليهم أنكرت ذلك أشدّ إنكار ، ففتّشوها عدّة مرّات فلم يجدوا عندها شيئا ، ودلّ تفتيشهم على صحّة ما تدّعيه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كَذَبنا رسولُ اللّه صلوات اللّه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لتُظهرنّ الكتاب أو لأردنّ رأسك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فاستسلمت المرأة وأخرجته من ضفيرتها ، ودفعته إليه </w:t>
      </w:r>
      <w:r>
        <w:rPr>
          <w:rFonts w:eastAsia="Amiri" w:cs="Amiri" w:ascii="Amiri" w:hAnsi="Amiri"/>
          <w:color w:val="111111"/>
          <w:sz w:val="28"/>
          <w:szCs w:val="28"/>
          <w:rtl w:val="true"/>
          <w:lang w:bidi="ar-SA"/>
        </w:rPr>
        <w:t xml:space="preserve">. </w:t>
      </w:r>
      <w:r>
        <w:rPr>
          <w:rStyle w:val="FootnoteAnchor"/>
        </w:rPr>
        <w:footnoteReference w:id="204"/>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سعد بن عبادة يحمل راية الإسلام ، وينادي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يوم الملحمة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فنادى رسول اللّه صلى الله عليه و آله نداء الرحمة والرأفة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يوم المرحمة </w:t>
      </w:r>
      <w:r>
        <w:rPr>
          <w:rFonts w:eastAsia="Amiri" w:cs="Amiri" w:ascii="Amiri" w:hAnsi="Amiri"/>
          <w:color w:val="111111"/>
          <w:sz w:val="28"/>
          <w:szCs w:val="28"/>
          <w:rtl w:val="true"/>
          <w:lang w:bidi="ar-SA"/>
        </w:rPr>
        <w:t xml:space="preserve">. . . </w:t>
      </w:r>
      <w:r>
        <w:rPr>
          <w:rStyle w:val="FootnoteAnchor"/>
          <w:rtl w:val="true"/>
        </w:rPr>
        <w:footnoteReference w:id="205"/>
      </w:r>
      <w:r>
        <w:rPr>
          <w:rFonts w:ascii="Amiri" w:hAnsi="Amiri" w:eastAsia="Amiri" w:cs="Amiri"/>
          <w:color w:val="111111"/>
          <w:sz w:val="28"/>
          <w:sz w:val="28"/>
          <w:szCs w:val="28"/>
          <w:rtl w:val="true"/>
          <w:lang w:bidi="ar-SA"/>
        </w:rPr>
        <w:t xml:space="preserve">، ثمّ دعا عليّا عليه السلام وأمره أن يرفع الراية مكان سعد </w:t>
      </w:r>
      <w:r>
        <w:rPr>
          <w:rFonts w:eastAsia="Amiri" w:cs="Amiri" w:ascii="Amiri" w:hAnsi="Amiri"/>
          <w:color w:val="111111"/>
          <w:sz w:val="28"/>
          <w:szCs w:val="28"/>
          <w:rtl w:val="true"/>
          <w:lang w:bidi="ar-SA"/>
        </w:rPr>
        <w:t xml:space="preserve">. </w:t>
      </w:r>
      <w:r>
        <w:rPr>
          <w:rStyle w:val="FootnoteAnchor"/>
        </w:rPr>
        <w:footnoteReference w:id="206"/>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النبيّ صلى الله عليه و آله الأمان للجميع بعد فتح مكّة إلّا شرذمة من سود الضمائر المعاندين فقد أهدر دمهم ، منهم الحويرث ـ الذي كان يؤذيه كثيرا يوم كان في مكّة ـ وامرأة مغنّية كانت تهجوه صلى الله عليه و آله ، فقتلهما الإمام عليه السلام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صحيح البخاري عن عبيد اللّه بن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رضى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صلى الله عليه و آله أنَا وَالزُّبَيرَ وَالمِقدادَ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حَتّى تَأتوا رَوضَةَ خاخٍ </w:t>
      </w:r>
      <w:r>
        <w:rPr>
          <w:rStyle w:val="FootnoteAnchor"/>
          <w:rtl w:val="true"/>
        </w:rPr>
        <w:footnoteReference w:id="208"/>
      </w:r>
      <w:r>
        <w:rPr>
          <w:rFonts w:ascii="Amiri" w:hAnsi="Amiri" w:eastAsia="Amiri" w:cs="Amiri"/>
          <w:color w:val="111111"/>
          <w:sz w:val="28"/>
          <w:sz w:val="28"/>
          <w:szCs w:val="28"/>
          <w:rtl w:val="true"/>
          <w:lang w:bidi="ar-SA"/>
        </w:rPr>
        <w:t xml:space="preserve">، فَإِنَّ بِها ظَعينَةً </w:t>
      </w:r>
      <w:r>
        <w:rPr>
          <w:rStyle w:val="FootnoteAnchor"/>
          <w:rtl w:val="true"/>
        </w:rPr>
        <w:footnoteReference w:id="209"/>
      </w:r>
      <w:r>
        <w:rPr>
          <w:rFonts w:ascii="Amiri" w:hAnsi="Amiri" w:eastAsia="Amiri" w:cs="Amiri"/>
          <w:color w:val="111111"/>
          <w:sz w:val="28"/>
          <w:sz w:val="28"/>
          <w:szCs w:val="28"/>
          <w:rtl w:val="true"/>
          <w:lang w:bidi="ar-SA"/>
        </w:rPr>
        <w:t xml:space="preserve">مَعَها كِتابٌ ، فَخُذوهُ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تَعادى بِنا خَيلُنا حَتّى أتَينَا الرَّوضَةَ ، فَإِذا نَحنُ بِالظَّعينَةِ ، قُلنا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لَتُخرِجِنَّ الِكتابَ أو لَنُلقِيَنَّ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فَأَخرَجَتهُ مِن عِقاصِها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بِهِ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تاريخ الطبري عن عبد اللّه بن أبي نجيح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حينَ فَرَّقَ جَيشَهُ مِن ذي طُوىً ، أمَرَ الزُّبَيرَ أن يَدخُلَ في بَعضِ النّاسِ مِن كُدىً </w:t>
      </w:r>
      <w:r>
        <w:rPr>
          <w:rStyle w:val="FootnoteAnchor"/>
          <w:rtl w:val="true"/>
        </w:rPr>
        <w:footnoteReference w:id="212"/>
      </w:r>
      <w:r>
        <w:rPr>
          <w:rFonts w:ascii="Amiri" w:hAnsi="Amiri" w:eastAsia="Amiri" w:cs="Amiri"/>
          <w:color w:val="111111"/>
          <w:sz w:val="28"/>
          <w:sz w:val="28"/>
          <w:szCs w:val="28"/>
          <w:rtl w:val="true"/>
          <w:lang w:bidi="ar-SA"/>
        </w:rPr>
        <w:t xml:space="preserve">، وكانَ الزُّبَيرُ عَلَى المُجَنِّبَةِ </w:t>
      </w:r>
      <w:r>
        <w:rPr>
          <w:rStyle w:val="FootnoteAnchor"/>
          <w:rtl w:val="true"/>
        </w:rPr>
        <w:footnoteReference w:id="213"/>
      </w:r>
      <w:r>
        <w:rPr>
          <w:rFonts w:ascii="Amiri" w:hAnsi="Amiri" w:eastAsia="Amiri" w:cs="Amiri"/>
          <w:color w:val="111111"/>
          <w:sz w:val="28"/>
          <w:sz w:val="28"/>
          <w:szCs w:val="28"/>
          <w:rtl w:val="true"/>
          <w:lang w:bidi="ar-SA"/>
        </w:rPr>
        <w:t xml:space="preserve">اليُسرى ، فَأَمَرَ سَعدَ بنَ عُبادَةَ أن يَدخُلَ في بَعضِ النّاسِ مِن كَداءِ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 بَعضُ أهلِ العِلمِ أنَّ سَعدا قالَ حينَ وُجِّهَ داخِلاً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يَومُ المَلحَمَةِ،اليَومُ تُستَحَلُّ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فَسَمِعَها رَجُلٌ مِنَ المُهاجِرينَ،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اِسمَع ما قالَ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نَأمَنُ أن تَكونَ لَهُ في قُرَيشٍ صَولَةٌ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رَسولُ اللّهِ صلى الله عليه و آله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 فَخُذِ الرّايَةَ ، فَكُن أنتَ الَّذي تَدخُلُ بِها</w:t>
      </w:r>
      <w:r>
        <w:rPr>
          <w:rFonts w:eastAsia="Amiri" w:cs="Amiri" w:ascii="Amiri" w:hAnsi="Amiri"/>
          <w:color w:val="111111"/>
          <w:sz w:val="28"/>
          <w:szCs w:val="28"/>
          <w:rtl w:val="true"/>
          <w:lang w:bidi="ar-SA"/>
        </w:rPr>
        <w:t xml:space="preserve">. </w:t>
      </w:r>
      <w:r>
        <w:rPr>
          <w:rStyle w:val="FootnoteAnchor"/>
          <w:rtl w:val="true"/>
        </w:rPr>
        <w:footnoteReference w:id="21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2208_21893"/>
    </w:p>
    <w:p>
      <w:pPr>
        <w:pStyle w:val="Heading3"/>
        <w:numPr>
          <w:ilvl w:val="2"/>
          <w:numId w:val="1"/>
        </w:numPr>
        <w:rPr/>
      </w:pPr>
      <w:bookmarkStart w:id="105" w:name="__RefHeading___Toc1041560_3804643083"/>
      <w:bookmarkStart w:id="106" w:name="_Toc38"/>
      <w:bookmarkEnd w:id="104"/>
      <w:bookmarkEnd w:id="105"/>
      <w:r>
        <w:rPr>
          <w:rtl w:val="true"/>
        </w:rPr>
        <w:t xml:space="preserve">الفصل العاشر </w:t>
      </w:r>
      <w:r>
        <w:rPr>
          <w:rtl w:val="true"/>
        </w:rPr>
        <w:t xml:space="preserve">: </w:t>
      </w:r>
      <w:r>
        <w:rPr>
          <w:rtl w:val="true"/>
        </w:rPr>
        <w:t>المقاومة الرائعة في غزوة حنين</w:t>
      </w:r>
      <w:bookmarkEnd w:id="106"/>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المقاومة الرائعة في غزوة حنينألقى فتح مكّة الرعب في قلوب المشركين ، والذعر والفزع في نفوسهم ؛ فتشاورت قبيلتا الطائف المهمّتان هوازن وثقيف مع بعض القبائل الاُخرى ، فعزمتا على المسارعة إلى مواجهة جيش الإسلام قبل أن يقبل عليهم ، وجمعتا جيشا ضخما بقيادة شابّ باسل شجاع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عوف النصري ، وسار الجيش نحو المسلمين </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وبادر النبيّ صلى الله عليه و آله إلى مواجهتهم على رأس جيش عظيم يتألّف من اثني عشر ألفا ؛ عشرة آلاف من يثرب ، وألفين من المسلمين الجدد ، وبلغت عظمة الجيش درجةً جعلت البعض يصاب بغرور زائف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نُغلب اليوم من قلّة </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وأمر مالك جيشه بالاختباء خلف الأحجار والصخور وشعاب الجبال والنقاط المرتفعة في آخر الوادي الذي كان ممرّا إلى منطقة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وصل الجيش الإسلامي هناك رُشق بالسهام والحجارة ، فمُني بالهزيمة والانكسار ، وحدث ما حدث ، وفرّ كثير من جيش رسول اللّه صلى الله عليه و آله </w:t>
      </w:r>
      <w:r>
        <w:rPr>
          <w:rStyle w:val="FootnoteAnchor"/>
          <w:rtl w:val="true"/>
        </w:rPr>
        <w:footnoteReference w:id="218"/>
      </w:r>
      <w:r>
        <w:rPr>
          <w:rFonts w:ascii="Amiri" w:hAnsi="Amiri" w:eastAsia="Amiri" w:cs="Amiri"/>
          <w:color w:val="111111"/>
          <w:sz w:val="28"/>
          <w:sz w:val="28"/>
          <w:szCs w:val="28"/>
          <w:rtl w:val="true"/>
          <w:lang w:bidi="ar-SA"/>
        </w:rPr>
        <w:t xml:space="preserve">، حتى قال أبو سفيان مستهزئا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تنتهي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هزيمتهم دون البحر </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وفي ساعة العسرة هذه لم يبقَ مع رسول اللّه صلى الله عليه و آله إلّا قليل ؛ قرابة عشرة ، فاستماتوا في الدفاع عنه ، وفيهم أمير المؤمنين عليه السلام فكان لا يفتأ يحوم حوله مدافعا ، وهزم من كان يريد قتل النبيّ صلى الله عليه و آله ، وأجبرهم على الفرار </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وصاح النبيّ صلى الله عليه و آله بصوتٍ عالٍ في خضمّ تلك الشدائد والنوازل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أنصار اللّه وأنصار رسوله ، أنا عبد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بغلته نحو العدوّ ومعه عدد من الصحابة ، وأمر عمّه العبّاس أن ينادي المسلمين بصوته الجهوريّ ويدعوهم إلى 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انتظم أمر الجيش مرّة اُخرى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إنّ ثبات عليّ عليه السلام وقتاله بلا هوادة في هذه المعركة لافتان للنظر أيضا ، فقد قتل أربعين من هوازن </w:t>
      </w:r>
      <w:r>
        <w:rPr>
          <w:rStyle w:val="FootnoteAnchor"/>
          <w:rtl w:val="true"/>
        </w:rPr>
        <w:footnoteReference w:id="222"/>
      </w:r>
      <w:r>
        <w:rPr>
          <w:rFonts w:ascii="Amiri" w:hAnsi="Amiri" w:eastAsia="Amiri" w:cs="Amiri"/>
          <w:color w:val="111111"/>
          <w:sz w:val="28"/>
          <w:sz w:val="28"/>
          <w:szCs w:val="28"/>
          <w:rtl w:val="true"/>
          <w:lang w:bidi="ar-SA"/>
        </w:rPr>
        <w:t xml:space="preserve">، وفيهم أبو جرول ؛ وهو أحد شجعانهم ، وكان هلاكه بداية لانهيار جيشهم </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ولاحق النبيّ صلى الله عليه و آله الفارّين ، وحاصر قلعتهم بالطائف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الحصار اشتبك الإمام عليه السلام مع نافع بن غيلان فقتله ، فولّى جمع من المشركين مدبرين ، وأسلم آخرون </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يضاف إلى هذا أنّ الإمام عليه السلام كلّف عند الحصار بكسر الأصنام التي كانت حول الطائف ، وقد أنجز هذه المهمّة بأحسن ما يكون </w:t>
      </w:r>
      <w:r>
        <w:rPr>
          <w:rFonts w:eastAsia="Amiri" w:cs="Amiri" w:ascii="Amiri" w:hAnsi="Amiri"/>
          <w:color w:val="111111"/>
          <w:sz w:val="28"/>
          <w:szCs w:val="28"/>
          <w:rtl w:val="true"/>
          <w:lang w:bidi="ar-SA"/>
        </w:rPr>
        <w:t xml:space="preserve">. </w:t>
      </w:r>
      <w:r>
        <w:rPr>
          <w:rStyle w:val="FootnoteAnchor"/>
          <w:rtl w:val="true"/>
        </w:rPr>
        <w:footnoteReference w:id="22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المفيد ـ رضوان اللّه عليه ـ في حضور الإمام عليه السلام هذه الغزوة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الآنَ إلى مَناقِبِ أميرِ المُؤمِنينَ عليه السلام في هذِهِ الغَزاةِ وتَأَمَّلها وفَكِّر في مَعانيها تَجِدهُ قَد تَوَلّى كُلَّ فَضلٍ كانَ فيها ، وَاختَصَّ مِن ذلِكَ بِما لَم يَشرَكهُ فيهِ أحَدٌ مِنَ الاُمَّةِ</w:t>
      </w:r>
      <w:r>
        <w:rPr>
          <w:rFonts w:eastAsia="Amiri" w:cs="Amiri" w:ascii="Amiri" w:hAnsi="Amiri"/>
          <w:color w:val="111111"/>
          <w:sz w:val="28"/>
          <w:szCs w:val="28"/>
          <w:rtl w:val="true"/>
          <w:lang w:bidi="ar-SA"/>
        </w:rPr>
        <w:t xml:space="preserve">» . </w:t>
      </w:r>
      <w:r>
        <w:rPr>
          <w:rStyle w:val="FootnoteAnchor"/>
          <w:rtl w:val="true"/>
        </w:rPr>
        <w:footnoteReference w:id="226"/>
      </w:r>
      <w:r>
        <w:rPr>
          <w:rFonts w:ascii="Amiri" w:hAnsi="Amiri" w:eastAsia="Amiri" w:cs="Amiri"/>
          <w:color w:val="111111"/>
          <w:sz w:val="28"/>
          <w:sz w:val="28"/>
          <w:szCs w:val="28"/>
          <w:rtl w:val="true"/>
          <w:lang w:bidi="ar-SA"/>
        </w:rPr>
        <w:t xml:space="preserve">ويتسنّى لنا الآن ـ بناءً على ما ذكرنا وما جاء في الوقائع التاريخيّة ـ أن نسجّل دور الإمام عليه السلام في النقاط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راية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حضوره المهيب في احتدام القتال وهجوم العدوّ بلا هوادة ، ودفعه الخطر عن النبيّ صلى الله عليه و آله في أحرج اللحظات التي فرّ فيها الكثيرون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أبا جرول والذي استتبع انهيار جيش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أربعين من مقاتلي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قيادته لكتيبة كانت قد تعبّأت من أجل إزالة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مبارزة شهاب ـ من قبيلة خثعم ـ الذي لم يجرأ أحد من المسلمين على مبارزته ، فهبّ الإمام عليه السلام إليه وقضى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نافعا ، الذي أدّى إلى إسلام الكثيرين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رَجُلٌ مِن هَوازِنَ عَلى جَمَلٍ لَهُ أحمَرَ ، بِيَدِهِ رايَةٌ سَوداءُ في رَأسِ رُمحٍ طَويلٍ أمامَ القَومِ ، إذا أدرَكَ ظَفَرا مِنَ المُسلِمينَ أكَبَّ عَلَيهِم ، وإذا فاتَهُ النّاسُ رَفَعَهُ لِمَن وَراءَهُ مِنَ المُشرِكينَ فَاتَّبَعوهُ ، وهُوَ يَرتَجِزُ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جَروَلٍ لا بَراحَ </w:t>
      </w:r>
      <w:r>
        <w:rPr>
          <w:rStyle w:val="FootnoteAnchor"/>
          <w:rtl w:val="true"/>
        </w:rPr>
        <w:footnoteReference w:id="227"/>
      </w:r>
      <w:r>
        <w:rPr>
          <w:rFonts w:ascii="Amiri" w:hAnsi="Amiri" w:eastAsia="Amiri" w:cs="Amiri"/>
          <w:color w:val="111111"/>
          <w:sz w:val="28"/>
          <w:sz w:val="28"/>
          <w:szCs w:val="28"/>
          <w:rtl w:val="true"/>
          <w:lang w:bidi="ar-SA"/>
        </w:rPr>
        <w:t>حَتّى نُبيحَ القَومَ أو نُباحَ</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فَصَمَدَ لَهُ أميرُ المُؤمِنينَ عليه السلام ، فَضَرَبَ عَجُزَ بَعيرِهِ فَصَرَعَهُ ، ثُمَّ ضَرَبَهُ فَقَطَرَهُ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القَومُ لَدَى الصَّباحِأنّي فِي الهَيجاءِ ذو نَصاحٍ فَكانَت هَزيمَةُ المُشرِكينَ بِقَتلِ أبي جَروَلٍ لَعَنَهُ اللّهُ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أميرُ المُؤمِنينَ عليه السلام أبا جَروَلٍ وخُذِلَ القَومُ لِقَتلِهِ ، وَضَعَ المُسلِمونَ سُيوفَهُم فيهِم ، وأميرُ المُؤمِنينَ عليه السلام يَقدُمُهُم حَتّى قَتَلَ أربَعينَ رَجُلاً مِنَ القَومِ ، ثُمَّ كانَتِ الهَزيمَةُ وَالأَسرُ حينَئِذٍ </w:t>
      </w:r>
      <w:r>
        <w:rPr>
          <w:rFonts w:eastAsia="Amiri" w:cs="Amiri" w:ascii="Amiri" w:hAnsi="Amiri"/>
          <w:color w:val="111111"/>
          <w:sz w:val="28"/>
          <w:szCs w:val="28"/>
          <w:rtl w:val="true"/>
          <w:lang w:bidi="ar-SA"/>
        </w:rPr>
        <w:t xml:space="preserve">. </w:t>
      </w:r>
      <w:r>
        <w:rPr>
          <w:rStyle w:val="FootnoteAnchor"/>
          <w:rtl w:val="true"/>
        </w:rPr>
        <w:footnoteReference w:id="22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2208_21902"/>
    </w:p>
    <w:p>
      <w:pPr>
        <w:pStyle w:val="Heading3"/>
        <w:numPr>
          <w:ilvl w:val="2"/>
          <w:numId w:val="1"/>
        </w:numPr>
        <w:rPr/>
      </w:pPr>
      <w:bookmarkStart w:id="108" w:name="__RefHeading___Toc1041562_3804643083"/>
      <w:bookmarkStart w:id="109" w:name="_Toc39"/>
      <w:bookmarkEnd w:id="107"/>
      <w:bookmarkEnd w:id="108"/>
      <w:r>
        <w:rPr>
          <w:rtl w:val="true"/>
        </w:rPr>
        <w:t xml:space="preserve">الفصل الحادي عشر </w:t>
      </w:r>
      <w:r>
        <w:rPr>
          <w:rtl w:val="true"/>
        </w:rPr>
        <w:t xml:space="preserve">: </w:t>
      </w:r>
      <w:r>
        <w:rPr>
          <w:rtl w:val="true"/>
        </w:rPr>
        <w:t>الاستخلاف عن النبيّ صلى الله عليه و آله في غزوة تبوك</w:t>
      </w:r>
      <w:bookmarkEnd w:id="109"/>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الاستخلاف عن النبيّ في غزوة تبوكتبوك هي أقصى منطقة توجّه إليها النبيّ صلى الله عليه و آله في حروبه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وبدأت تحرّكات المنافقين في المدينة في وقت راح رسول اللّه صلى الله عليه و آله يعدّ جيشه للانطلاق إلى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والحوادث التي وقعت تدلّ بوضوح على أنّ المنافقين في المدينة كانوا يتحيّنون الفرصة لتوجيه ضربتهم للحكومة النبويّة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الغيبة الطويلة للنبيّ فرصة مناسبة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 نلحظ أنّه صلى الله عليه و آله استخلف في البداية محمّد بن مسلمة على المدينة ، ثمّ جعل عليّا عليه السلام عليها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لابُدَّ مِن أن اُقيمَ أو تُقيمَ</w:t>
      </w:r>
      <w:r>
        <w:rPr>
          <w:rFonts w:eastAsia="Amiri" w:cs="Amiri" w:ascii="Amiri" w:hAnsi="Amiri"/>
          <w:color w:val="111111"/>
          <w:sz w:val="28"/>
          <w:szCs w:val="28"/>
          <w:rtl w:val="true"/>
          <w:lang w:bidi="ar-SA"/>
        </w:rPr>
        <w:t xml:space="preserve">» . </w:t>
      </w:r>
      <w:r>
        <w:rPr>
          <w:rStyle w:val="FootnoteAnchor"/>
          <w:rtl w:val="true"/>
        </w:rPr>
        <w:footnoteReference w:id="23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المَدينَةَ لا تَصلُحُ إلّا بي أو بِكَ</w:t>
      </w:r>
      <w:r>
        <w:rPr>
          <w:rFonts w:eastAsia="Amiri" w:cs="Amiri" w:ascii="Amiri" w:hAnsi="Amiri"/>
          <w:color w:val="111111"/>
          <w:sz w:val="28"/>
          <w:szCs w:val="28"/>
          <w:rtl w:val="true"/>
          <w:lang w:bidi="ar-SA"/>
        </w:rPr>
        <w:t xml:space="preserve">» . </w:t>
      </w:r>
      <w:r>
        <w:rPr>
          <w:rStyle w:val="FootnoteAnchor"/>
          <w:rtl w:val="true"/>
        </w:rPr>
        <w:footnoteReference w:id="231"/>
      </w:r>
      <w:r>
        <w:rPr>
          <w:rFonts w:ascii="Amiri" w:hAnsi="Amiri" w:eastAsia="Amiri" w:cs="Amiri"/>
          <w:color w:val="111111"/>
          <w:sz w:val="28"/>
          <w:sz w:val="28"/>
          <w:szCs w:val="28"/>
          <w:rtl w:val="true"/>
          <w:lang w:bidi="ar-SA"/>
        </w:rPr>
        <w:t>وهكذا أخفقت المؤامرة ، فإنّ وجود عليّ عليه السلام ألقى الرعب في قلوب المنافقين والمتآمرين ، وآيسهم من القيام بأيّ تحرّك في المدينة ، فراحوا يعزفون على وتر آخر ؛ فإنّ غزوة تبوك كانت الغزوة الوحيدة التي لم يشهدها أمير المؤمنين عليه السلام بقرار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صلى الله عليه و آله ، ولما طرأ من أحداث في المدينة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فأرجفوا أنّ عليّا تخلّى عن الحرب وخذل النبيّ ولم يرافقه مع رغبة النبيّ في حضوره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 الإمام عليه السلام إلّا أن هرع إليه صلى الله عليه و آله قبل مغادرته ، وأخبره بأراجيفهم ، فنطق النبيّ صلى الله عليه و آله عندئذٍ كلمته الخالدة العظيمة في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 xml:space="preserve">» . </w:t>
      </w:r>
      <w:r>
        <w:rPr>
          <w:rStyle w:val="FootnoteAnchor"/>
          <w:rtl w:val="true"/>
        </w:rPr>
        <w:footnoteReference w:id="233"/>
      </w:r>
      <w:r>
        <w:rPr>
          <w:rFonts w:ascii="Amiri" w:hAnsi="Amiri" w:eastAsia="Amiri" w:cs="Amiri"/>
          <w:color w:val="111111"/>
          <w:sz w:val="28"/>
          <w:sz w:val="28"/>
          <w:szCs w:val="28"/>
          <w:rtl w:val="true"/>
          <w:lang w:bidi="ar-SA"/>
        </w:rPr>
        <w:t xml:space="preserve">وهكذا اُحبطت هذه المؤامرة في مهدها ، وسجّل التاريخ لعليٍّ عليه السلام أسطع المناقب أمام أنظار الناس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2208_21906"/>
    </w:p>
    <w:p>
      <w:pPr>
        <w:pStyle w:val="Heading3"/>
        <w:numPr>
          <w:ilvl w:val="2"/>
          <w:numId w:val="1"/>
        </w:numPr>
        <w:rPr/>
      </w:pPr>
      <w:bookmarkStart w:id="111" w:name="__RefHeading___Toc1041564_3804643083"/>
      <w:bookmarkStart w:id="112" w:name="_Toc40"/>
      <w:bookmarkEnd w:id="110"/>
      <w:bookmarkEnd w:id="111"/>
      <w:r>
        <w:rPr>
          <w:rtl w:val="true"/>
        </w:rPr>
        <w:t xml:space="preserve">الفصل الثاني عشر </w:t>
      </w:r>
      <w:r>
        <w:rPr>
          <w:rtl w:val="true"/>
        </w:rPr>
        <w:t xml:space="preserve">: </w:t>
      </w:r>
      <w:r>
        <w:rPr>
          <w:rtl w:val="true"/>
        </w:rPr>
        <w:t>عدّة بعثات هامّة</w:t>
      </w:r>
      <w:bookmarkEnd w:id="112"/>
    </w:p>
    <w:p>
      <w:pPr>
        <w:pStyle w:val="Heading4"/>
        <w:numPr>
          <w:ilvl w:val="3"/>
          <w:numId w:val="1"/>
        </w:numPr>
        <w:rPr/>
      </w:pPr>
      <w:bookmarkStart w:id="113" w:name="__RefHeading___Toc1041566_3804643083"/>
      <w:bookmarkStart w:id="114" w:name="_Toc41"/>
      <w:bookmarkEnd w:id="113"/>
      <w:r>
        <w:rPr>
          <w:rtl w:val="true"/>
        </w:rPr>
        <w:t>أ ـ كسر الأصنام</w:t>
      </w:r>
      <w:bookmarkEnd w:id="114"/>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بَعثات هامّةأ ـ كَسرُ الأَصنامِالإرشادـ في ذِكرِ وقايع ما بَعدَ غَزوَةِ حُنَينٍ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بِنَفسِهِ إلَى الطّائِفِ فَحاصَرَهُم أيّاما ، وأنفَذَ أميرَ المُؤمِنينَ عليه السلام في خَيلٍ ، وأمَرَهُ أن يَطَأَ ما وَجَدَ ، ويَكسِرَ كُلَّ صَنَمٍ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حَتّى لَقِيَتهُ خَيلُ خَثعَمٍ في جَمعٍ كَثيرٍ ، فَبَرَزَ لَهُ رَجُلٌ مِنَ القَومِ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 في غَبَشِ الصُّبحِ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مُبارِزٍ ؟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 فَلَم يَقُم أحَدٌ ، فَقامَ إلَيهِ أميرُ المُؤمِنينَ عليه السلام ، فَوَثَبَ أبُو العاصِ بنُ الرَّبيعِ زَوجُ بِنتِ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تُكفاهُ أيُّهَا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إن قُتِلتُ فَأَنتَ عَلَى النّاسِ ، فَبَرَزَ إلَيهِ أميرُ المُؤمِنينَ عليه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كُلِّ رَئيسٍ حَقّاأن يُروِيَ الصَّعدَةَ </w:t>
      </w:r>
      <w:r>
        <w:rPr>
          <w:rStyle w:val="FootnoteAnchor"/>
          <w:rtl w:val="true"/>
        </w:rPr>
        <w:footnoteReference w:id="234"/>
      </w:r>
      <w:r>
        <w:rPr>
          <w:rFonts w:ascii="Amiri" w:hAnsi="Amiri" w:eastAsia="Amiri" w:cs="Amiri"/>
          <w:color w:val="111111"/>
          <w:sz w:val="28"/>
          <w:sz w:val="28"/>
          <w:szCs w:val="28"/>
          <w:rtl w:val="true"/>
          <w:lang w:bidi="ar-SA"/>
        </w:rPr>
        <w:t xml:space="preserve">أو تُدَقَّا ثُمَّ ضَرَبَهُ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في تِلكَ الخَيلِ حَتّى كَسَرَ الأَصنامَ ، وعادَ إلى رَسولِ اللّهِ صلى الله عليه و آله وهُوَ مُحاصِرٌ لِأهلِ الطّائِفِ ، فَلَمّا رَآهُ النَّبِيُّ صلى الله عليه و آله كَبَّرَ لِلفَتحِ ، وأخَذَ بِيَدِهِ فَخَلا بِهِ ، وناجاهُ طَويلاً </w:t>
      </w:r>
      <w:r>
        <w:rPr>
          <w:rFonts w:eastAsia="Amiri" w:cs="Amiri" w:ascii="Amiri" w:hAnsi="Amiri"/>
          <w:color w:val="111111"/>
          <w:sz w:val="28"/>
          <w:szCs w:val="28"/>
          <w:rtl w:val="true"/>
          <w:lang w:bidi="ar-SA"/>
        </w:rPr>
        <w:t xml:space="preserve">. </w:t>
      </w:r>
      <w:r>
        <w:rPr>
          <w:rStyle w:val="FootnoteAnchor"/>
          <w:rtl w:val="true"/>
        </w:rPr>
        <w:footnoteReference w:id="23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2208_21909"/>
    </w:p>
    <w:p>
      <w:pPr>
        <w:pStyle w:val="Heading4"/>
        <w:numPr>
          <w:ilvl w:val="3"/>
          <w:numId w:val="1"/>
        </w:numPr>
        <w:rPr/>
      </w:pPr>
      <w:bookmarkStart w:id="116" w:name="__RefHeading___Toc1041568_3804643083"/>
      <w:bookmarkStart w:id="117" w:name="_Toc42"/>
      <w:bookmarkEnd w:id="115"/>
      <w:bookmarkEnd w:id="116"/>
      <w:r>
        <w:rPr>
          <w:rtl w:val="true"/>
        </w:rPr>
        <w:t>ب ـ إعلان البراءة من المشركين</w:t>
      </w:r>
      <w:bookmarkEnd w:id="117"/>
    </w:p>
    <w:p>
      <w:pPr>
        <w:pStyle w:val="BookText"/>
        <w:rPr/>
      </w:pPr>
      <w:r>
        <w:rPr>
          <w:rFonts w:ascii="Amiri" w:hAnsi="Amiri" w:eastAsia="Amiri" w:cs="Amiri"/>
          <w:color w:val="111111"/>
          <w:sz w:val="28"/>
          <w:sz w:val="28"/>
          <w:szCs w:val="28"/>
          <w:rtl w:val="true"/>
          <w:lang w:bidi="ar-SA"/>
        </w:rPr>
        <w:t xml:space="preserve">ب ـ إعلانُ البَراءَةِ مِنَ المُشرِكينَإنّ آيات البراءة ، وإعلان الاستياء من الشرك والصنميّة ، ولزوم تطهير أرض الوحي من معالم الشرك ، كلّ ذلك يعدّ من أعظم الفصول في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نزلت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موسم الحجّ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وكُلّف أبوبكر بقراءتها على الحجّاج ، مع بيان يتألّف من أربع موادّ ، وتوجّه أبوبكر إلى مكّة ، لكن لم يمضِ على تحرّكه إلّا وقت قصير حتى هبط الوحي مبلّغا النبيّ صلى الله عليه و آله 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يُؤَدّي عَنكَ إلّا أنتَ أو رَجُلٌ مِنكَ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فدعا عليّاً عليه السلام وأخبره بالأمر ، وأعطاه راحلته ، وأمره أن يعجّل في ترك المدينة ، ويأخذ السورة من أبي بكر ، ويقرأها على الناس في حشدهم الغفير يوم العاشر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فاُضيفت بذلك منقبة اُخرى إلى مناقبه العظيمة ، وثبت للأجيال والأعصار المختلفة سلفاً أنّه من النبيّ صلى الله عليه و آله ، وأنّه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قِصَّةِ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دَفَعَهَا النَّبِيُّ صلى الله عليه و آله إلى أبي بَكرٍ لِيَنبِذَ بِها عَهدَ المُشرِكينَ ، فَلَمّا سارَ غَيرَ بَعيدٍ نَزَلَ جَبرَئيلُ عليه السلام عَلَى النَّبِيِّ صلى الله عليه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يُؤَدّي عَنكَ إلّا أنتُ أو رَجُلٌ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فَاستَدعى رَسولُ اللّهِ صلى الله عليه و آله عَلِيّا عليه السلام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ناقَتِي العَضباءَ وَالحَق أبا بَكرٍ ، فَخُذ بَراءَةَ مِن يَدِهِ وَامضِ بِها إلى مَكَّةَ ، فَانبِذ عَهدَ المُشرِكينَ إلَيهِم ، وخَيِّر أبا بَكرٍ بَينَ أن يَسيَر مَعَ رِكابِكَ أو يَرجِعَ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أميرُ المُؤمِنينَ عليه السلام ناقَةَ رَسولِ اللّهِ صلى الله عليه و آله العَضباءَ ، وسارَ حَتّى لَحِقَ أبا بَكرٍ ، فَلَمّا رَآهُ فَزِعَ مِن لُحوقِهِ بِهِ ، واستَقبَلَهُ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جِئتَ يا أبَا الحَسَنِ ، أسائِرٌ مَعِي أنتَ أم لِغَيرِ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أمَرَني أن ألحَقَكَ فَأَقبِضَ مَنكَ الآياتِ مِن بَراءَةَ وأنبِذَ بِها عَهدَ المُشرِكينَ إلَيهِم ، وأمَرَني أن اُخَيِّرَكَ بَينَ أن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2208_21911"/>
    </w:p>
    <w:p>
      <w:pPr>
        <w:pStyle w:val="Heading4"/>
        <w:numPr>
          <w:ilvl w:val="3"/>
          <w:numId w:val="1"/>
        </w:numPr>
        <w:rPr/>
      </w:pPr>
      <w:bookmarkStart w:id="119" w:name="__RefHeading___Toc1041570_3804643083"/>
      <w:bookmarkStart w:id="120" w:name="_Toc43"/>
      <w:bookmarkEnd w:id="118"/>
      <w:bookmarkEnd w:id="119"/>
      <w:r>
        <w:rPr>
          <w:rtl w:val="true"/>
        </w:rPr>
        <w:t>ج ـ البعث إلى اليمن</w:t>
      </w:r>
      <w:bookmarkEnd w:id="120"/>
    </w:p>
    <w:p>
      <w:pPr>
        <w:pStyle w:val="BookText"/>
        <w:rPr/>
      </w:pPr>
      <w:r>
        <w:rPr>
          <w:rFonts w:ascii="Amiri" w:hAnsi="Amiri" w:eastAsia="Amiri" w:cs="Amiri"/>
          <w:color w:val="111111"/>
          <w:sz w:val="28"/>
          <w:sz w:val="28"/>
          <w:szCs w:val="28"/>
          <w:rtl w:val="true"/>
          <w:lang w:bidi="ar-SA"/>
        </w:rPr>
        <w:t xml:space="preserve">تَسيرَ مَعِي أو تَرجِعَ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أرجِعُ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إلَى النَّبِيِّ صلى الله عليه و آله ، فَلَمّا دَخَلَ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إنَّكَ أهَّلتَني لِأَمرٍ طالَتِ الأَعناقُ فيهِ إلَيَّ ، فَلَمّا تَوَجَّهتُ لَهُ رَدَدتَني عَنهُ ، ما لي ، أنَزَلَ فِيَّ قُرآنٌ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الأَمينَ هَبَطَ إلَيَّ عَنِ اللّهِ جَلَّ جَلالُهُ بِأَنَّهُ لا يُؤَدّي عَنكَ إلّا أنتَ أو رَجُلٌ مِنكَ ، وعَلِيٌّ مِنّي ، ولا يُؤَدّي عَنّي إلّا عَلِيٌّ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تاريخ دمشق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مَعَ عُمَرَ بنِ الخَطّابِ في بَعضِ طُرُقِ المَدينَةِ ـ يَدُهُ في يَدي ـ إذ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ما أحسِبُ صاحِبَكَ إلّا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إلَيهِ ظُلامَتَهُ يا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فَانتَزَعَ يَدَهُ مِن يَدي ، ونَفَرَ مِنّي يُهَمهِمُ ، ثُمَّ وَقَفَ حَتّى لَحِقتُهُ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ما أحسِبُ القَومَ إلَا استَصغَروا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استَصغَرَهُ رَسولُ اللّهِ صلى الله عليه و آله حينَ أرسَلَهُ وأمَرَهُ أن يَأخُذَ بَراءَةَ مِن أبي بَكرٍ فَيَقرَأَها عَلَى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فَسَكَتَ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ج ـ البَعثُ إلَى اليَمَنِلمّا فتح رسول اللّه صلى الله عليه و آله مكّة ، وانتصر على القبائل المستقرّة حولها في غزوة حنين ، أراد توسيع نطاق دعوته ؛ فأرسل إلى اليمن معاذ بن جبل ، وهناك استعصت مسائل على معاذ فرجع ، وبعث بعده خالد بن الوليد ، فلم يحقّق نجاحاً ، وأخفق في مهمّته بعد ستّة أشهر من المكوث في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فانتدب عليّاً عليه السلام ، فوجّهه إليها مع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وصل قرأه على أهلها ببيان بليغ وكلام مؤثِّر ، ودعاهم إلى التوحيد ، فأسلمت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 رسول اللّه صلى الله عليه و آله بذلك ، فسرَّ ودعا لهم </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ونقلت أخبار اُخرى أنّ الإمام عليه السلام اصطدم بقبيلة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وهزمهم ، ثمّ دعاهم إلى الإسلام بعد هزيمتهم الثانية ، وجمع غنائم الحرب ، وسار بها وبصدقات نجران فالتحق بالنّبيّ صلى الله عليه و آله في موسم الحجّ </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ثمّ فوِّض إليه عليه السلام القضاء في اليمن ، ودعا له النبيّ صلى الله عليه و آله بالثّبات في قضائه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 كتب التاريخ نماذج من قضائه في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يمكن أن يثار السؤال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حدثت كلّ هذه الوقائع لعليّ عليه السلام في سفرةٍ واحدةٍ أو في عدّة أسفار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 ابن سعد على سفرتين له عليه السلام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إلى هذا أنّ الأخبار المرتبطة باشتباكه مع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استقلال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النصوص المتعلّقة بذهاب الإمام عليه السلام إلى اليمن ، وكيفيّة تنفيذ هذه المهمّة الكبرى مناقب وفضائل مسجَّلة له عليه السلام تجدها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رَسولُ اللّهِ صلى الله عليه و آله إلَى اليَمَنِ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لا تُقاتِلَنَّ أحَدا حَتّى تَدعوَهُ ، وَايمُ اللّهِ لَأَن يَهدِيَ اللّهُ عَلى يَدَيكَ رَجُلاً خَيرٌ لَكَ مِمّا طَلَعَت عَلَيهِ الشَّمسُ وغَرَبَت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وَلاؤُهُ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2208_21915"/>
    </w:p>
    <w:p>
      <w:pPr>
        <w:pStyle w:val="Heading3"/>
        <w:numPr>
          <w:ilvl w:val="2"/>
          <w:numId w:val="1"/>
        </w:numPr>
        <w:rPr/>
      </w:pPr>
      <w:bookmarkStart w:id="122" w:name="__RefHeading___Toc1041572_3804643083"/>
      <w:bookmarkStart w:id="123" w:name="_Toc44"/>
      <w:bookmarkEnd w:id="121"/>
      <w:bookmarkEnd w:id="122"/>
      <w:r>
        <w:rPr>
          <w:rtl w:val="true"/>
        </w:rPr>
        <w:t xml:space="preserve">الفصل الثالث عشر </w:t>
      </w:r>
      <w:r>
        <w:rPr>
          <w:rtl w:val="true"/>
        </w:rPr>
        <w:t xml:space="preserve">: </w:t>
      </w:r>
      <w:r>
        <w:rPr>
          <w:rtl w:val="true"/>
        </w:rPr>
        <w:t>من أدعية النبيّ صلى الله عليه و آله للإمام عليه السلام</w:t>
      </w:r>
      <w:bookmarkEnd w:id="123"/>
    </w:p>
    <w:p>
      <w:pPr>
        <w:pStyle w:val="Heading4"/>
        <w:numPr>
          <w:ilvl w:val="3"/>
          <w:numId w:val="1"/>
        </w:numPr>
        <w:rPr/>
      </w:pPr>
      <w:bookmarkStart w:id="124" w:name="__RefHeading___Toc1041574_3804643083"/>
      <w:bookmarkStart w:id="125" w:name="_Toc45"/>
      <w:bookmarkEnd w:id="124"/>
      <w:r>
        <w:rPr>
          <w:rtl w:val="true"/>
        </w:rPr>
        <w:t>أ ـ اللّهمّ اجعل لي وزيرا من أهلي عليّا أخي</w:t>
      </w:r>
      <w:bookmarkEnd w:id="125"/>
    </w:p>
    <w:p>
      <w:pPr>
        <w:pStyle w:val="Heading4"/>
        <w:numPr>
          <w:ilvl w:val="3"/>
          <w:numId w:val="1"/>
        </w:numPr>
        <w:rPr/>
      </w:pPr>
      <w:bookmarkStart w:id="126" w:name="__RefHeading___Toc1041576_3804643083"/>
      <w:bookmarkStart w:id="127" w:name="_Toc46"/>
      <w:bookmarkEnd w:id="126"/>
      <w:r>
        <w:rPr>
          <w:rtl w:val="true"/>
        </w:rPr>
        <w:t>ب ـ اللّهمّ أدر الحقّ معه حيث دار</w:t>
      </w:r>
      <w:bookmarkEnd w:id="127"/>
    </w:p>
    <w:p>
      <w:pPr>
        <w:pStyle w:val="Heading4"/>
        <w:numPr>
          <w:ilvl w:val="3"/>
          <w:numId w:val="1"/>
        </w:numPr>
        <w:rPr/>
      </w:pPr>
      <w:bookmarkStart w:id="128" w:name="__RefHeading___Toc1041578_3804643083"/>
      <w:bookmarkStart w:id="129" w:name="_Toc47"/>
      <w:bookmarkEnd w:id="128"/>
      <w:r>
        <w:rPr>
          <w:rtl w:val="true"/>
        </w:rPr>
        <w:t>ج ـ اللّهمّ وال من والاه وعاد من عاداه</w:t>
      </w:r>
      <w:bookmarkEnd w:id="129"/>
    </w:p>
    <w:p>
      <w:p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أدعية النبيّ صلّي الله عليه و آله للإمام عليه السلامأ ـ اللّهُمَّ اجعَل لي وَزيرا مِن أهلي عَلِيّا أخيرسول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أقولُ كَما قالَ أخي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وَزيرا مِن أهلي ، عَلِيّا </w:t>
      </w:r>
      <w:r>
        <w:rPr>
          <w:rStyle w:val="FootnoteAnchor"/>
          <w:rtl w:val="true"/>
        </w:rPr>
        <w:footnoteReference w:id="242"/>
      </w:r>
      <w:r>
        <w:rPr>
          <w:rFonts w:ascii="Amiri" w:hAnsi="Amiri" w:eastAsia="Amiri" w:cs="Amiri"/>
          <w:color w:val="111111"/>
          <w:sz w:val="28"/>
          <w:sz w:val="28"/>
          <w:szCs w:val="28"/>
          <w:rtl w:val="true"/>
          <w:lang w:bidi="ar-SA"/>
        </w:rPr>
        <w:t xml:space="preserve">أخي ، اُشدُد بِهِ أزري ، وأشرِكهُ في أمري ، كَي نُسَبِّحَكَ كَثيرا ، ونَذكُرَكَ كَثيرا ، إنَّكَ كُنتَ بِنا بَصيرا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ب ـ اللّهُمَّ أدِرِ الحَقَّ مَعَهُ حَيثُ دارَرسول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عَلِيّا ، اللّهُمَّ أدِرِ الحَقَّ مَعَهُ حَيثُ دارَ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أدِرِ الحَقَّ مَعَ عَلِيٍّ حَيثُما دارَ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ج ـ اللّهُمَّ والِ مَن والاهُ وعادِ مَن عاداهُرسول اللّه صلى الله عليه و آلهـ في حَجَّةِ الوَداعِ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يَكُنِ اللّهُ ورَسولُهُ مَولَياهُ فَإِنَّ هذا مَولاهُ ، اللّهُمَّ والِ مَن والاهُ ، وعادِ مَن عاداهُ ، اللّهُمَّ مَن أحَبَّهُ مِنَ النّاسِ فَكُن لَهُ حَبيبا ، ومَن أبغضَهُ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2208_21917"/>
    </w:p>
    <w:p>
      <w:pPr>
        <w:pStyle w:val="Heading4"/>
        <w:numPr>
          <w:ilvl w:val="3"/>
          <w:numId w:val="1"/>
        </w:numPr>
        <w:rPr/>
      </w:pPr>
      <w:bookmarkStart w:id="131" w:name="__RefHeading___Toc1041580_3804643083"/>
      <w:bookmarkStart w:id="132" w:name="_Toc48"/>
      <w:bookmarkEnd w:id="130"/>
      <w:bookmarkEnd w:id="131"/>
      <w:r>
        <w:rPr>
          <w:rtl w:val="true"/>
        </w:rPr>
        <w:t>د ـ جوامع أدعية النّبي صلى الله عليه و آله</w:t>
      </w:r>
      <w:bookmarkEnd w:id="132"/>
    </w:p>
    <w:p>
      <w:pPr>
        <w:pStyle w:val="BookText"/>
        <w:rPr/>
      </w:pPr>
      <w:r>
        <w:rPr>
          <w:rFonts w:ascii="Amiri" w:hAnsi="Amiri" w:eastAsia="Amiri" w:cs="Amiri"/>
          <w:color w:val="111111"/>
          <w:sz w:val="28"/>
          <w:sz w:val="28"/>
          <w:szCs w:val="28"/>
          <w:rtl w:val="true"/>
          <w:lang w:bidi="ar-SA"/>
        </w:rPr>
        <w:t xml:space="preserve">فَكُن لَهُ مُبغِضا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د ـ جَوامِعُ أدعِيَةِ النَّبِيِّ صلى الله عليه و آلهالإمام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وَجَعتُ وَجَعا ، فَأَتَيتُ النَّبِيَّ صلى الله عليه و آله ، فَأَقامَني في مَكانِهِ وقامَ يُصَلّي ، وألقى عَلَيَّ طَرَفَ ثَوبِهِ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بَرَأتَ يَابنَ أبي طالِبٍ ، لا بَأسَ عَلَيكَ ؛ ما سَأَلتُ اللّهَ شَيئا إلّا سَأَلتُ لَكَ مِثلَهُ ، ولا سَأَلتُ اللّهَ شَيئا إلّا أعطانيهِ ، غَيرَ أنَّهُ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نَبِيَّ بَعدَكَ </w:t>
      </w:r>
      <w:r>
        <w:rPr>
          <w:rFonts w:eastAsia="Amiri" w:cs="Amiri" w:ascii="Amiri" w:hAnsi="Amiri"/>
          <w:color w:val="111111"/>
          <w:sz w:val="28"/>
          <w:szCs w:val="28"/>
          <w:rtl w:val="true"/>
          <w:lang w:bidi="ar-SA"/>
        </w:rPr>
        <w:t xml:space="preserve">. </w:t>
      </w:r>
      <w:r>
        <w:rPr>
          <w:rStyle w:val="FootnoteAnchor"/>
          <w:rtl w:val="true"/>
        </w:rPr>
        <w:footnoteReference w:id="24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2208_21920"/>
    </w:p>
    <w:p>
      <w:pPr>
        <w:pStyle w:val="Heading3"/>
        <w:numPr>
          <w:ilvl w:val="2"/>
          <w:numId w:val="1"/>
        </w:numPr>
        <w:rPr/>
      </w:pPr>
      <w:bookmarkStart w:id="134" w:name="__RefHeading___Toc1041582_3804643083"/>
      <w:bookmarkStart w:id="135" w:name="_Toc49"/>
      <w:bookmarkEnd w:id="133"/>
      <w:bookmarkEnd w:id="134"/>
      <w:r>
        <w:rPr>
          <w:rtl w:val="true"/>
        </w:rPr>
        <w:t xml:space="preserve">الفصل الرابع عشر </w:t>
      </w:r>
      <w:r>
        <w:rPr>
          <w:rtl w:val="true"/>
        </w:rPr>
        <w:t xml:space="preserve">: </w:t>
      </w:r>
      <w:r>
        <w:rPr>
          <w:rtl w:val="true"/>
        </w:rPr>
        <w:t>عروج النبيّ صلى الله عليه و آله من صدر الوصيّ</w:t>
      </w:r>
      <w:bookmarkEnd w:id="135"/>
    </w:p>
    <w:p>
      <w:pPr>
        <w:pStyle w:val="BookText"/>
        <w:rPr/>
      </w:pPr>
      <w:r>
        <w:rPr>
          <w:rFonts w:ascii="Amiri" w:hAnsi="Amiri" w:eastAsia="Amiri" w:cs="Amiri"/>
          <w:color w:val="111111"/>
          <w:sz w:val="28"/>
          <w:sz w:val="28"/>
          <w:szCs w:val="28"/>
          <w:rtl w:val="true"/>
          <w:lang w:bidi="ar-SA"/>
        </w:rPr>
        <w:t xml:space="preserve">الفصل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عروج النبيّ صلّي الله عليه و آله من صدر الوصيّكانت الأيّام الأخيرة من عمر رسول اللّه صلى الله عليه و آله أيّاما عجيبةً ، فقد كانت لعليّ عليه السلام أيّاما حافلةً بالغموم ، زاخرةً بالآلام ، مليئة بالمتاعب والمحن ، وكانت للسّاسة آنذاك أيّام عمل ، ومثابرة وتخطيط للاستحواذ على الخلافة وسعي لرسم السياسة القادمة ، وتفكير بالغد وبما يليه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أمر رسول اللّه صلى الله عليه و آله بتجهيز الجيش لحرب الروم ، فتعبّأ الجيش وفيه وجوه بارزة ، وعقد صلى الله عليه و آله اللواء بنفسه ودفعه إلى اُسامة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صغر سنّه قد شكّل ذريعة بأيدي الساسة للاعتراض عليه إخفاءً للبواعث الحقيقيّة التي كانت تدفعهم إلى التلكّؤ والتباطؤ في الحركة في وقت كان النبيّ صلى الله عليه و آله على فراش المرض يعاني من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علم بتثاقلهم قام من فراشه ، وتوجّه نحو المسجد بجسمٍ محمومٍ ورأس معصوب ، وأنبأ المسلمين بالتّبعات الذميمة الشاذّة لفتورهم وتقاعسهم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أنفِذُوا جَيشَ اُسَامَة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بَيْد أنّ ساسة الدنيا حالوا دون الإنفاذ من خلال توقّف دام أكثر من خمسة عشر يوما </w:t>
      </w:r>
      <w:r>
        <w:rPr>
          <w:rFonts w:eastAsia="Amiri" w:cs="Amiri" w:ascii="Amiri" w:hAnsi="Amiri"/>
          <w:color w:val="111111"/>
          <w:sz w:val="28"/>
          <w:szCs w:val="28"/>
          <w:rtl w:val="true"/>
          <w:lang w:bidi="ar-SA"/>
        </w:rPr>
        <w:t xml:space="preserve">. </w:t>
      </w:r>
      <w:r>
        <w:rPr>
          <w:rStyle w:val="FootnoteAnchor"/>
          <w:rtl w:val="true"/>
        </w:rPr>
        <w:footnoteReference w:id="24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رسول اللّه صلى الله عليه و آله يطوي اللحظات الأخيرة من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 الإمام عليّا عليه السلام درعه ، ولواءه ، وجعله وصيّه </w:t>
      </w:r>
      <w:r>
        <w:rPr>
          <w:rStyle w:val="FootnoteAnchor"/>
          <w:rtl w:val="true"/>
        </w:rPr>
        <w:footnoteReference w:id="249"/>
      </w:r>
      <w:r>
        <w:rPr>
          <w:rFonts w:ascii="Amiri" w:hAnsi="Amiri" w:eastAsia="Amiri" w:cs="Amiri"/>
          <w:color w:val="111111"/>
          <w:sz w:val="28"/>
          <w:sz w:val="28"/>
          <w:szCs w:val="28"/>
          <w:rtl w:val="true"/>
          <w:lang w:bidi="ar-SA"/>
        </w:rPr>
        <w:t xml:space="preserve">، ونقل إليه علوما لاتُحصى عبر نجوى طويلة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وبينا كان يلفظ كلمته الأخيرة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مَعَ الرَّفيقِ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فاضت روحه المقدّسة الطاهرة وهو في حجر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وعرجت تلك الروح الزكيّة المطهّرة نحو الرفيق الأعلى من صدر حبيبه ونجيّه ورفيق دربه وحاميه وحافظ سرّه والذابّ عنه بلا منازع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إنّه الإمام عليه السلام ـ والغمّ متراكم جاثم على صدره ، والعيون عَبرى ، والقلب حزين ، مليء غصّةً لفقد رسول اللّه صلى الله عليه و آله ـ مَن يلي غسله والملائكة أعوانه ، والفضل بن عبّاس معه </w:t>
      </w:r>
      <w:r>
        <w:rPr>
          <w:rStyle w:val="FootnoteAnchor"/>
          <w:rtl w:val="true"/>
        </w:rPr>
        <w:footnoteReference w:id="252"/>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كفّنه ، وكشف عن وجهه ، وبينا كانت دموعه تنهمر على خدّيه ، ناداه بصوت حزين وهو يغصّ في عبرته ، والحزن يعصر قلبه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بِأَبي أنتَ واُمّي ، طِبتَ حَيّا ومَيِّتا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وصلّى على جثمانه الطاهر ، ثمّ صلّى عليه الصحابة جماعةً ،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ودفنه حيث فاضت روحه المقدّسة الشريفة </w:t>
      </w:r>
      <w:r>
        <w:rPr>
          <w:rStyle w:val="FootnoteAnchor"/>
          <w:rtl w:val="true"/>
        </w:rPr>
        <w:footnoteReference w:id="253"/>
      </w:r>
      <w:r>
        <w:rPr>
          <w:rFonts w:ascii="Amiri" w:hAnsi="Amiri" w:eastAsia="Amiri" w:cs="Amiri"/>
          <w:color w:val="111111"/>
          <w:sz w:val="28"/>
          <w:sz w:val="28"/>
          <w:szCs w:val="28"/>
          <w:rtl w:val="true"/>
          <w:lang w:bidi="ar-SA"/>
        </w:rPr>
        <w:t xml:space="preserve">، وعاونه على الدفن جماعة منهم أوس ابن خولّى ، والفضل بن عبّاس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لا يُفارِقُهُ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لِضَرورَةٍ ، فَقامَ في بَعضِ شُؤونِهِ ، فَأَفاقَ صلى الله عليه و آله إفاقَةً فَافتَقَدَ عَلِيّا عليه السلام ، فَقالَ ـ وأزواجُهُ حَولَهُ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أخي وصاحِبي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وعاوَدَهُ الضَّعفُ فَأَصمَتَ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لَهُ أبا بَكرٍ ، فَدُعِيَ ، فَدَخَلَ عَلَيهِ فَقَعَدَ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رَأسِهِ ، فَلَمّا فَتَحَ عَينَهُ نَظَرَ إلَيهِ وأعرَضَ عَنهُ بِوَجهِهِ ، فَقامَ أبو بَكرٍ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إلَيَّ حاجَةٌ لَأَفضى بِها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أعادَ رَسولُ اللّهِ صلى الله عليه و آله القَولَ ثانِيَةً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أخي وصاحِبي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لَهُ عُمَرَ ، فَدُعِيَ ، فَلَمّا حَضَرَ رَآهُ النَّبِيُّ صلى الله عليه و آله فَأَعرَضَ عَنهُ ، فَانصَرَفَ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أخي وصاحِبي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لَهُ عَلِيّا ؛ فَإِنَّهُ لا يُريدُ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فَدُعِيَ أميرُ المُؤمِنينَ عليه السلام ، فَلَمّا دَنا مِنهُ أومَأَ إلَيهِ ، فَأَكَبَّ عَلَيهِ ، فَناجاهُ رسَولُ اللّهِ صلى الله عليه و آله طَويلاً ، ثُمَّ قامَ فَجَلَسَ ناحِيَةً حَتّى أغفى رَسولُ اللّهِ صلى الله عليه و آله ، فَقالَ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أوعَزَ إلَيكَ يا أبَا الحَسَنِ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ألفَ بابٍ ؛ فَتَحَ لي كُلُّ بابٍ ألفَ بابٍ ، ووَصّاني بِما أنَا قائِمٌ بِهِ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ثَقُلَ صلى الله عليه و آله وحَضَرَهُ المَوتُ وأميرُ المُؤمِنينَ عليه السلام حاضِرٌ عِندَهُ ، فَلَمّا قَرُبَ خُروجُ نَفسِهِ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رَأسي يا عَلِيُّ في حِجرِكَ ؛ فَقَد جاءَ أمرُ اللّهِ عزَّ وجَلَّ ، فَإِذا فاضَت نَفسي فَتَناوَلها بِيَدِكَ وَامسَح بِها وَجهَكَ ، ثُمَّ وَجِّهني إلَى القِبلَةِ ، وتَوَلَّ أمري ، وصَلِّ عَلَيَّ أوَّلَ النّاسِ ، ولا تُفارِقني حَتّى تُوارِيَني في رَمسي ، وَاستَعِن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عَلِيٌّ عليه السلام رَأسَهُ فَوَضَعَهُ في حِجرِهِ ، فَاُغمِيَ عَلَيهِ ، فَأَكَبَّت فاطِمَةُ عليهاالسلامتَنظُرُ في وَجهِهِ وتَندُبُهُ وتَبكي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وأبيَضُ يُستَسقَى الغَمامُ بِوَجهِهِثِمالُ </w:t>
      </w:r>
      <w:r>
        <w:rPr>
          <w:rStyle w:val="FootnoteAnchor"/>
          <w:rtl w:val="true"/>
        </w:rPr>
        <w:footnoteReference w:id="255"/>
      </w:r>
      <w:r>
        <w:rPr>
          <w:rFonts w:ascii="Amiri" w:hAnsi="Amiri" w:eastAsia="Amiri" w:cs="Amiri"/>
          <w:color w:val="111111"/>
          <w:sz w:val="28"/>
          <w:sz w:val="28"/>
          <w:szCs w:val="28"/>
          <w:rtl w:val="true"/>
          <w:lang w:bidi="ar-SA"/>
        </w:rPr>
        <w:t xml:space="preserve">اليَتامى عِصمَةٌ لِلأَرامِلِ فَفَتَحَ رَسولُ اللّهِ صلى الله عليه و آله عَينَيهِ ، وقالَ بِصَوتٍ ضَئيلٍ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 هذا قَولُ عَمِّكِ أبي طالِبٍ ، لا تَقوليهِ ، ولكِن قُولي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أَفَإِيْن مَّاتَ أَوْ قُتِلَ انقَلَبْتُمْ عَلَى أَعْقَـبِكُمْ</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طَويلاً ، فَأَومَأَ إلَيها بِالدُّنُوِّ مِنهُ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فَدَنَت ، فَأَسَرَّ إلَيها شَيئا تَهَلَّلَ لَهُ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قَضى صلى الله عليه و آله وَيدُ أميرِ المُؤمِنينَ عليه السلام اليُمنى تَحتَ حَنَكِهِ </w:t>
      </w:r>
      <w:r>
        <w:rPr>
          <w:rStyle w:val="FootnoteAnchor"/>
          <w:rtl w:val="true"/>
        </w:rPr>
        <w:footnoteReference w:id="257"/>
      </w:r>
      <w:r>
        <w:rPr>
          <w:rFonts w:ascii="Amiri" w:hAnsi="Amiri" w:eastAsia="Amiri" w:cs="Amiri"/>
          <w:color w:val="111111"/>
          <w:sz w:val="28"/>
          <w:sz w:val="28"/>
          <w:szCs w:val="28"/>
          <w:rtl w:val="true"/>
          <w:lang w:bidi="ar-SA"/>
        </w:rPr>
        <w:t xml:space="preserve">، فَفاضَت نَفسُهُ صلى الله عليه و آله فيها ، فَرَفَعَها إلى وَجهِهِ فَمَسَحَهُ بِها ، ثُمَّ وَجَّهَهُ ، وغَمَّضَهُ ، ومَدَّ عَلَيهِ إزارَهُ ، وَاشتَغَلَ بِالنَّظَرِ في أمرِهِ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كنز العمّال عن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في مَرَضِهِ الَّذي قُبِضَ فيهِ ، فَرَأَيتُهُ يَتَسانَدُ إلى عَلِيٍّ ، فَأَرَدتُ أن اُنَحِّيَهُ وأجلِسَ مَكانَهُ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ما أراكَ إلّا تَعِبتَ في لَيلَتِكَ هذِهِ ، فَلَو تَنَحَّيتَ فَأَعنَتُكَ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 فَهُوَ أحَقُّ بِمَكانِهِ مِنكَ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قُبِضَ رَسولُ اللّهِ صلى الله عليه و آله وإنَّ رَأسَهُ لَعَلى صَدري ، ولَقَد سالَت نَفسُهُ في كَفّي فَأَمرَرتُها عَلى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وُلِّيتُ غُسلَهُ صلى الله عليه و آله وَالمَلائِكَةُ أعواني ، فَضَجَّتِ الدّارُ وَالأَفنِيَةُ ؛ مَلَأٌ يَهبِطُ ، ومَلَأٌ يَعرُجُ ، وما فارَقَت سَمعي هَينَمَةٌ </w:t>
      </w:r>
      <w:r>
        <w:rPr>
          <w:rStyle w:val="FootnoteAnchor"/>
          <w:rtl w:val="true"/>
        </w:rPr>
        <w:footnoteReference w:id="260"/>
      </w:r>
      <w:r>
        <w:rPr>
          <w:rFonts w:ascii="Amiri" w:hAnsi="Amiri" w:eastAsia="Amiri" w:cs="Amiri"/>
          <w:color w:val="111111"/>
          <w:sz w:val="28"/>
          <w:sz w:val="28"/>
          <w:szCs w:val="28"/>
          <w:rtl w:val="true"/>
          <w:lang w:bidi="ar-SA"/>
        </w:rPr>
        <w:t xml:space="preserve">مِنهُم ، يُصَلّونَ عَلَيهِ حَتّى وارَيناهُ في ضَريحِهِ </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6" w:name="pg2208_21930"/>
    </w:p>
    <w:p>
      <w:pPr>
        <w:pStyle w:val="Heading2"/>
        <w:numPr>
          <w:ilvl w:val="1"/>
          <w:numId w:val="1"/>
        </w:numPr>
        <w:rPr/>
      </w:pPr>
      <w:bookmarkStart w:id="137" w:name="__RefHeading___Toc1041584_3804643083"/>
      <w:bookmarkStart w:id="138" w:name="_Toc50"/>
      <w:bookmarkEnd w:id="136"/>
      <w:bookmarkEnd w:id="137"/>
      <w:r>
        <w:rPr>
          <w:rtl w:val="true"/>
        </w:rPr>
        <w:t xml:space="preserve">القسم الثالث </w:t>
      </w:r>
      <w:r>
        <w:rPr>
          <w:rtl w:val="true"/>
        </w:rPr>
        <w:t xml:space="preserve">: </w:t>
      </w:r>
      <w:r>
        <w:rPr>
          <w:rtl w:val="true"/>
        </w:rPr>
        <w:t>جهود النبي صلى الله عليه و آله لقيادة الإمام علي عليه السلام</w:t>
      </w:r>
      <w:bookmarkEnd w:id="138"/>
    </w:p>
    <w:p>
      <w:pPr>
        <w:pStyle w:val="Heading3"/>
        <w:numPr>
          <w:ilvl w:val="2"/>
          <w:numId w:val="1"/>
        </w:numPr>
        <w:rPr/>
      </w:pPr>
      <w:bookmarkStart w:id="139" w:name="__RefHeading___Toc1041586_3804643083"/>
      <w:bookmarkStart w:id="140" w:name="_Toc51"/>
      <w:bookmarkEnd w:id="139"/>
      <w:r>
        <w:rPr>
          <w:rtl w:val="true"/>
        </w:rPr>
        <w:t>اشاره</w:t>
      </w:r>
      <w:bookmarkEnd w:id="140"/>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جهود النبي صلّي الله عليه و آله لقيادة الإمام علي عليه السلامالمدخل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النبي من مستقبل الرسالةالفصل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الوصايةالفصل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الوراثةالفصل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الخلافةالفصل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المنزلةالفصل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الإمارةالفصل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الإمامةالفصل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الولايةالفصل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الهدايةالفصل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العصمةالفصل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جهد النبيّ صلى الله عليه و آله في تعيين الوليّ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1" w:name="pg2208_21933"/>
    </w:p>
    <w:p>
      <w:pPr>
        <w:pStyle w:val="Heading3"/>
        <w:numPr>
          <w:ilvl w:val="2"/>
          <w:numId w:val="1"/>
        </w:numPr>
        <w:rPr/>
      </w:pPr>
      <w:bookmarkStart w:id="142" w:name="__RefHeading___Toc1041588_3804643083"/>
      <w:bookmarkStart w:id="143" w:name="_Toc52"/>
      <w:bookmarkEnd w:id="141"/>
      <w:bookmarkEnd w:id="142"/>
      <w:r>
        <w:rPr>
          <w:rtl w:val="true"/>
        </w:rPr>
        <w:t>المدخل</w:t>
      </w:r>
      <w:bookmarkEnd w:id="143"/>
    </w:p>
    <w:p>
      <w:pPr>
        <w:pStyle w:val="Heading4"/>
        <w:numPr>
          <w:ilvl w:val="3"/>
          <w:numId w:val="1"/>
        </w:numPr>
        <w:rPr/>
      </w:pPr>
      <w:bookmarkStart w:id="144" w:name="__RefHeading___Toc1041590_3804643083"/>
      <w:bookmarkStart w:id="145" w:name="_Toc53"/>
      <w:bookmarkEnd w:id="144"/>
      <w:r>
        <w:rPr>
          <w:rtl w:val="true"/>
        </w:rPr>
        <w:t>موقف النبي صلى الله عليه و آله من مستقبل الرسالة</w:t>
      </w:r>
      <w:bookmarkEnd w:id="145"/>
    </w:p>
    <w:p>
      <w:pPr>
        <w:pStyle w:val="Heading5"/>
        <w:numPr>
          <w:ilvl w:val="4"/>
          <w:numId w:val="1"/>
        </w:numPr>
        <w:rPr/>
      </w:pPr>
      <w:bookmarkStart w:id="146" w:name="__RefHeading___Toc1041592_3804643083"/>
      <w:bookmarkStart w:id="147" w:name="_Toc54"/>
      <w:bookmarkEnd w:id="146"/>
      <w:r>
        <w:rPr>
          <w:rtl w:val="true"/>
        </w:rPr>
        <w:t>اشاره</w:t>
      </w:r>
      <w:bookmarkEnd w:id="147"/>
    </w:p>
    <w:p>
      <w:pPr>
        <w:pStyle w:val="BookText"/>
        <w:rPr/>
      </w:pP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النبي من مستقبل الرسالةالدين الإسلامي خاتم الأديان ، ورسول اللّه صلى الله عليه و آله خاتم النبيّين ، والقرآن هو الحلقة الأخيرة في كتب السماء ، وبهذا فالإسلام شامل لكلّ زمان ومكان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نهض النبيّ صلى الله عليه و آله بحمل راية دين اكتسى لون الأبديّة ، لا يتخطّاه الزمان ، ولن يقوى على طيّ سجلّ حياته وتَجاوُزه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ناحية اُخرى يُعلمنا قانون الوجود وناموس الخليقة أنّ رسول اللّه صلى الله عليه و آله إنسان كبقيّة الناس ، له حياة ظاهريّة محدودة ، وهذا القرآن يُعلن صراحة أنّ الموت يُدركه كما يُدرك الآخرين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xml:space="preserve">» . </w:t>
      </w:r>
      <w:r>
        <w:rPr>
          <w:rStyle w:val="FootnoteAnchor"/>
          <w:rtl w:val="true"/>
        </w:rPr>
        <w:footnoteReference w:id="262"/>
      </w:r>
      <w:r>
        <w:rPr>
          <w:rFonts w:ascii="Amiri" w:hAnsi="Amiri" w:eastAsia="Amiri" w:cs="Amiri"/>
          <w:color w:val="111111"/>
          <w:sz w:val="28"/>
          <w:sz w:val="28"/>
          <w:szCs w:val="28"/>
          <w:rtl w:val="true"/>
          <w:lang w:bidi="ar-SA"/>
        </w:rPr>
        <w:t xml:space="preserve">وهو صلى الله عليه و آله يضطلع برسالة إبلاغ تعاليم الدين وهدي السماء ، كما يتبوّأ أيضاً مسؤوليّة قيادة المجتمع وزعامته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فهو يجمع بين المرجعيّة الفكريّة للاُمّة وبين القيادة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سنكون أمام سؤال جادّ وخطير لا يمكن تخطّيه بسهولة ، بالأخصّ بعد أن تحوّل إلى هاجس يُثير اهتمام أعلام المسلمين ومفكّريهم على مرّ التاريخ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2208_21935"/>
    </w:p>
    <w:p>
      <w:pPr>
        <w:pStyle w:val="Heading5"/>
        <w:numPr>
          <w:ilvl w:val="4"/>
          <w:numId w:val="1"/>
        </w:numPr>
        <w:rPr/>
      </w:pPr>
      <w:bookmarkStart w:id="149" w:name="__RefHeading___Toc1041594_3804643083"/>
      <w:bookmarkStart w:id="150" w:name="_Toc55"/>
      <w:bookmarkEnd w:id="148"/>
      <w:bookmarkEnd w:id="149"/>
      <w:r>
        <w:rPr>
          <w:rtl w:val="true"/>
        </w:rPr>
        <w:t xml:space="preserve">الفرضيّة الاُولى </w:t>
      </w:r>
      <w:r>
        <w:rPr>
          <w:rtl w:val="true"/>
        </w:rPr>
        <w:t xml:space="preserve">: </w:t>
      </w:r>
      <w:r>
        <w:rPr>
          <w:rtl w:val="true"/>
        </w:rPr>
        <w:t>السكوت إزاء المستقبل</w:t>
      </w:r>
      <w:bookmarkEnd w:id="150"/>
    </w:p>
    <w:p>
      <w:pPr>
        <w:pStyle w:val="Heading6"/>
        <w:numPr>
          <w:ilvl w:val="5"/>
          <w:numId w:val="1"/>
        </w:numPr>
        <w:rPr/>
      </w:pPr>
      <w:bookmarkStart w:id="151" w:name="__RefHeading___Toc1041596_3804643083"/>
      <w:bookmarkStart w:id="152" w:name="_Toc56"/>
      <w:bookmarkEnd w:id="151"/>
      <w:r>
        <w:rPr>
          <w:rtl w:val="true"/>
        </w:rPr>
        <w:t>اشاره</w:t>
      </w:r>
      <w:bookmarkEnd w:id="152"/>
    </w:p>
    <w:p>
      <w:pPr>
        <w:pStyle w:val="BookText"/>
        <w:rPr/>
      </w:pPr>
      <w:r>
        <w:rPr>
          <w:rFonts w:ascii="Amiri" w:hAnsi="Amiri" w:eastAsia="Amiri" w:cs="Amiri"/>
          <w:color w:val="111111"/>
          <w:sz w:val="28"/>
          <w:sz w:val="28"/>
          <w:szCs w:val="28"/>
          <w:rtl w:val="true"/>
          <w:lang w:bidi="ar-SA"/>
        </w:rPr>
        <w:t xml:space="preserve">والسؤال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مادامت الحياة ستنتهي بهذا القائد الربّاني الفذّ بعد سنوات الدعوة والجهاد إلى الموت ، ومادام النبيّ سيرحل صوب الرفيق الأعلى ملبّياً نداء ربّه ، فما الذي دبّره لمستقبل هذا الدين الباقي على مدى الزمان ؟ وماذا فعل لتأمين مستقبل دعوته وضمان ديمومة رسالته ؟ هل حدّد خياراً خاصّاً للمستقبل أم إنّه لم يفكّر بذلك قط ، وترك الأمر برمّته إلى الاُمّة ؟ كثرت كتابات المسلمين علماء ومحدّثين ومتكلّمين عن هذا الموضوع ، وانتهوا إلى نظريّات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يُلحظ أنّ هذا الاتّجاه التنظيري سعى إلى تثبيت وقائع التاريخ الإسلامي وتحويلها إلى معيار أشادوا على أساسه اُصولاً ومرتكزات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أين تكمن الحقيقة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التدبّر العميق في الموضوع ، ودراسة حياة رسول اللّه صلى الله عليه و آله بشمول ، إلى أنّ الموقف النبوي من مستقبل الرسالة لا يخرج عن أحد احتمالات ثلاث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أغضى عن مستقبل الدعوة ، وأهمل الأمر تماماً من دون أن ينطق بشيء للاُمّة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صلى الله عليه و آله عهد بمستقبل الرسالة إلى الاُمّة ، وأمر جيل الصحابة أن ينهض بمهمّة تدبير أمر الدعوة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صلى الله عليه و آله ارتكز إلى مبدأ النصّ الصريح في تدبير المستقبل ، والتخطيط لشؤون الرسالة ، ومن ثمّ أعلن صراحة عن الشخص الذي يتبوّأ مسؤوليّة هداية الاُمّة من بعده ، ويضطلع بدور قيادة المجتمع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لندرس الآن هذه الفرضيّات الثلاث ونتناولها من خلال البحث والتحليل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إزاء المستقبلتواجه هذه الفرضيّة فيضاً من الأسئلة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دعا النبيّ صلى الله عليه و آله إلى عدم التفكير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2208_21937"/>
    </w:p>
    <w:p>
      <w:pPr>
        <w:pStyle w:val="Heading6"/>
        <w:numPr>
          <w:ilvl w:val="5"/>
          <w:numId w:val="1"/>
        </w:numPr>
        <w:rPr/>
      </w:pPr>
      <w:bookmarkStart w:id="154" w:name="__RefHeading___Toc1041598_3804643083"/>
      <w:bookmarkStart w:id="155" w:name="_Toc57"/>
      <w:bookmarkEnd w:id="153"/>
      <w:bookmarkEnd w:id="154"/>
      <w:r>
        <w:rPr/>
        <w:t>۱</w:t>
      </w:r>
      <w:r>
        <w:rPr>
          <w:rtl w:val="true"/>
        </w:rPr>
        <w:t xml:space="preserve"> </w:t>
      </w:r>
      <w:r>
        <w:rPr>
          <w:rtl w:val="true"/>
        </w:rPr>
        <w:t xml:space="preserve">. </w:t>
      </w:r>
      <w:r>
        <w:rPr>
          <w:rtl w:val="true"/>
        </w:rPr>
        <w:t>الإحساس بالأمن وانتفاء الخطر</w:t>
      </w:r>
      <w:bookmarkEnd w:id="155"/>
    </w:p>
    <w:p>
      <w:pPr>
        <w:pStyle w:val="Heading6"/>
        <w:numPr>
          <w:ilvl w:val="5"/>
          <w:numId w:val="1"/>
        </w:numPr>
        <w:rPr/>
      </w:pPr>
      <w:bookmarkStart w:id="156" w:name="__RefHeading___Toc1041600_3804643083"/>
      <w:bookmarkStart w:id="157" w:name="_Toc58"/>
      <w:bookmarkEnd w:id="156"/>
      <w:r>
        <w:rPr>
          <w:rtl w:val="true"/>
        </w:rPr>
        <w:t>أ ـ الفراغ القيادي</w:t>
      </w:r>
      <w:bookmarkEnd w:id="157"/>
    </w:p>
    <w:p>
      <w:pPr>
        <w:pStyle w:val="BookText"/>
        <w:rPr/>
      </w:pPr>
      <w:r>
        <w:rPr>
          <w:rFonts w:ascii="Amiri" w:hAnsi="Amiri" w:eastAsia="Amiri" w:cs="Amiri"/>
          <w:color w:val="111111"/>
          <w:sz w:val="28"/>
          <w:sz w:val="28"/>
          <w:szCs w:val="28"/>
          <w:rtl w:val="true"/>
          <w:lang w:bidi="ar-SA"/>
        </w:rPr>
        <w:t xml:space="preserve">بمشروع محدّد لمستقبل الدعوة ؟ وما الذي أملى عليه السكوت عن مستقبل الاُمّة ؟ ثمّ ما هي طبيعة الفكر الذي يمكن أن ينبثق منه موقف مثل هذا ، ويُفرِز لدى القائد مثل هذه السلبيّة ؟ يمكن تأسيس هذه السلبيّة وتفسيرها كموقف نبوي مفترض ، على ضوء فرضيّتين مسبقتين يستوطنان ذهن القائد ويستحوذان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لنستعرض المسبقتين الذهنيّتين المفترضتين ، كي نتبيّن قدر منطقيّتهما ، ومدى انسجامهما مع المعايير العقلانيّة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الإحساس بالأمن وانتفاء الخطربمعنى أنّ القائد لا يشعر بوجود أيّ خطر يدهم الاُمّة ، وانتفاء أيّ تيّار يكون بمقدوره أن يُزلزل إيمان الناس ويؤثّر على قناعاتها ، ومن ثَمّ فإنّ هذه الاُمّة التي توشك أن ترث الرسالة الإسلاميّة ، ستنجح في إيجاد مشروع لإدارة المجتمع ، وضمان ديمومة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مثل هذا التصوّر ؟ إنّ الوقائع الحقيقيّة لمجتمع الصدر الأوّل تُسفر بوضوح عن عدم صواب هذا التصوّر ، وأنّ هناك أخطاراً جذريّة جادّة كانت تتهدّد المجتمع الإسلامي آنئذٍ ، وتوشك أن تعصف بكيانه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ـ الفراغ القياديلم يكن قد مرّ وقت طويل على تأسيس الأبعاد الثقافيّة والاجتماعيّة والسياسيّة للمجتمع الذي أسّسه النبيّ صلى الله عليه و آله ، ومن ثَمّ كان النبيّ القائد يمسك بنفسه أزمّة الثقافة والسياسة والقضاء في هذا المجتمع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2208_21939"/>
    </w:p>
    <w:p>
      <w:pPr>
        <w:pStyle w:val="Heading6"/>
        <w:numPr>
          <w:ilvl w:val="5"/>
          <w:numId w:val="1"/>
        </w:numPr>
        <w:rPr/>
      </w:pPr>
      <w:bookmarkStart w:id="159" w:name="__RefHeading___Toc1041602_3804643083"/>
      <w:bookmarkStart w:id="160" w:name="_Toc59"/>
      <w:bookmarkEnd w:id="158"/>
      <w:bookmarkEnd w:id="159"/>
      <w:r>
        <w:rPr>
          <w:rtl w:val="true"/>
        </w:rPr>
        <w:t>ب ـ عدم نضج المجتمع</w:t>
      </w:r>
      <w:bookmarkEnd w:id="160"/>
    </w:p>
    <w:p>
      <w:pPr>
        <w:pStyle w:val="BookText"/>
        <w:rPr/>
      </w:pPr>
      <w:r>
        <w:rPr>
          <w:rFonts w:ascii="Amiri" w:hAnsi="Amiri" w:eastAsia="Amiri" w:cs="Amiri"/>
          <w:color w:val="111111"/>
          <w:sz w:val="28"/>
          <w:sz w:val="28"/>
          <w:szCs w:val="28"/>
          <w:rtl w:val="true"/>
          <w:lang w:bidi="ar-SA"/>
        </w:rPr>
        <w:t xml:space="preserve">على صعيد آخر حالت الحروب المتوالية وأجواء المواجهة الدائمة ، دون أن يتمكّن رسول اللّه صلى الله عليه و آله من تعميم ثقافة الرسالة ، ونفوذ معاييرها في واقع ذلك المجتمع ، وعلى مستوى جميع الأبعاد ؛ فما أكثر من حمل عنوان الصحبة وهو لم يتوفّر بعدُ على تصوّر عميق ودقيق لمبادئ الدين ، ولم ينطوِ على معرفة وافية بشخصيّة النبيّ وأبعاد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مجتمعاً كهذا حريّ به أن يواجه الزلزال ، ويُصبح على شفا أزمة عاصفة في اللحظة التي يختفي بها القائد ، وتحيطه أجواء محمومة يكتنفها الاضطراب من كلّ جانب ، مجتمع كهذا حريّ به أن يفقد قدرته على اتّخاذ القرار الصائب ، ولا يلبث أن يقع في الشباك المترصّدة ، ومن ثَمّ يصير طعمة سائغة لألاعيب الساسة وأحابيلهم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ترى ، هل يمكن مع هذا الواقع المتردّي ـ الذي سجّل له التاريخ أمثلة عمليّة كثيرة ـ أن نتصوّر الرسول القائد صلى الله عليه و آله يختار السلبيّة ، ويترك مثل هذا المجتمع للمجهول ، ويدع تحديد مصيره إليه ، دون أن يحمل همّ المستقبل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ـ عدم نضج المجتمعركّزنا في نهاية النقطة السابقة على أنّ ورثة هذه الرسالة التغييريّة الشاملة لا يتمتّعون بقاعدة فكريّة وسياسيّة صلبة تسمح لهم أن يفكّروا بالمستقبل ، ويتدبّروا أمره بشكل هادئ رصين ؛ فبقايا الجاهليّة لا تزال تملك أقداماً راسخة ، ولا تزال العصبيّات القبليّة تستأثر بنفوذ كبير في وجودهم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إلى أ نّهم لا يمتلكون الإدراك الكافي لمعرفة موقع رسول اللّه صلى الله عليه و آله والمكانة العليّة السامقة التي يحظى بها النبيّ ، فهم تارة ينظرون إليه بشراً عاديّاً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 w:name="pg2208_21941"/>
    </w:p>
    <w:p>
      <w:pPr>
        <w:pStyle w:val="Heading6"/>
        <w:numPr>
          <w:ilvl w:val="5"/>
          <w:numId w:val="1"/>
        </w:numPr>
        <w:rPr/>
      </w:pPr>
      <w:bookmarkStart w:id="162" w:name="__RefHeading___Toc1041604_3804643083"/>
      <w:bookmarkStart w:id="163" w:name="_Toc60"/>
      <w:bookmarkEnd w:id="161"/>
      <w:bookmarkEnd w:id="162"/>
      <w:r>
        <w:rPr>
          <w:rtl w:val="true"/>
        </w:rPr>
        <w:t>ج ـ المنافقون والتيّارات الهدّامة من الداخل</w:t>
      </w:r>
      <w:bookmarkEnd w:id="163"/>
    </w:p>
    <w:p>
      <w:pPr>
        <w:pStyle w:val="Heading6"/>
        <w:numPr>
          <w:ilvl w:val="5"/>
          <w:numId w:val="1"/>
        </w:numPr>
        <w:rPr/>
      </w:pPr>
      <w:bookmarkStart w:id="164" w:name="__RefHeading___Toc1041606_3804643083"/>
      <w:bookmarkStart w:id="165" w:name="_Toc61"/>
      <w:bookmarkEnd w:id="164"/>
      <w:r>
        <w:rPr>
          <w:rtl w:val="true"/>
        </w:rPr>
        <w:t>د ـ اليهود والقوى الاُخرى والأخطار الخارجيّة</w:t>
      </w:r>
      <w:bookmarkEnd w:id="165"/>
    </w:p>
    <w:p>
      <w:pPr>
        <w:pStyle w:val="BookText"/>
        <w:rPr/>
      </w:pPr>
      <w:r>
        <w:rPr>
          <w:rFonts w:ascii="Amiri" w:hAnsi="Amiri" w:eastAsia="Amiri" w:cs="Amiri"/>
          <w:color w:val="111111"/>
          <w:sz w:val="28"/>
          <w:sz w:val="28"/>
          <w:szCs w:val="28"/>
          <w:rtl w:val="true"/>
          <w:lang w:bidi="ar-SA"/>
        </w:rPr>
        <w:t xml:space="preserve">يتكلّم في الرضى والغضب </w:t>
      </w:r>
      <w:r>
        <w:rPr>
          <w:rStyle w:val="FootnoteAnchor"/>
          <w:rtl w:val="true"/>
        </w:rPr>
        <w:footnoteReference w:id="263"/>
      </w:r>
      <w:r>
        <w:rPr>
          <w:rFonts w:ascii="Amiri" w:hAnsi="Amiri" w:eastAsia="Amiri" w:cs="Amiri"/>
          <w:color w:val="111111"/>
          <w:sz w:val="28"/>
          <w:sz w:val="28"/>
          <w:szCs w:val="28"/>
          <w:rtl w:val="true"/>
          <w:lang w:bidi="ar-SA"/>
        </w:rPr>
        <w:t xml:space="preserve">، واُخرى يحثّونه على التزام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تثقل عليهم قراراته وما يأتي به ـ عن السماء ـ من أحكام حتى يستريبوا في أصل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هذا كلّه ، هل من المنطقي أن يكل النبيّ القائد أزمّة الاُمور ومستقبل الرسالة بيد مجتمع كهذا ، ثمّ يمضي قرير العين إلى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ـ المنافقون والتيّارات الهدّامة من الداخلاصطفّ كثيرون لمواجهة رسول اللّه صلى الله عليه و آله ومناهضة رسالته ، وهو في ذروة قوّته ، وفي أثناء ممارسته لحاكميّته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 هؤلاء كانوا يتظاهرون بالإيمان إلّا أ نّهم في باطنهم كانوا يعارضون دين الحقّ ، ويسعون لإطفاء أنواره بكلّ ما اُوتوا من جهد وقوّة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المواجهة يمكن أن تعدّ أوسع مدىً وأشدّ وطأة من دائرة عمل المنافقين ؛ فهي تتخطّاها إلى تخوم أوسع كما تشهد على ذلك وقائع التاريخ ، وكما سنُشير إليه في حينه ، ومن ثمّ هل يمكن أن يكون رسول اللّه صلى الله عليه و آله قد أغضى عن ذلك ؟ وهل يجوز أن نتصوّر أنّ هذا القائد العظيم أهمل هذا ـ وغيره ـ وترك الاُمّة هملاً من دون تدبير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يضاف إلى هؤلاء تلك العناصر التي كانت حديثة عهد بالإسلام ، حيث لم تدخل هذا الدين إلّا بعد فتح مكّة ، فهؤلاء لم تترسّخ حقائق الدين في نفوسهم بعدُ ، ولم تتمكّن من وجودهم كما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فهم عرضة للتغيير مع أوّل طارئ ، ويمكن أن تقذفهم الأوضاع إلى طريق آخر ، كما أثبتت ذلك التيّارات التي عصفت بالحياة الإسلاميّة بعد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 ـ اليهود والقوى الاُخرى والأخطار الخارجيّةالإسلام دعوة انقلابيّة تتضمّن الهدم والبناء ، فقد قوّضت حركة هذا الدين الأحابيل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2208_21943"/>
    </w:p>
    <w:p>
      <w:pPr>
        <w:pStyle w:val="Heading6"/>
        <w:numPr>
          <w:ilvl w:val="5"/>
          <w:numId w:val="1"/>
        </w:numPr>
        <w:rPr/>
      </w:pPr>
      <w:bookmarkStart w:id="167" w:name="__RefHeading___Toc1041608_3804643083"/>
      <w:bookmarkStart w:id="168" w:name="_Toc62"/>
      <w:bookmarkEnd w:id="166"/>
      <w:bookmarkEnd w:id="167"/>
      <w:r>
        <w:rPr/>
        <w:t>۲</w:t>
      </w:r>
      <w:r>
        <w:rPr>
          <w:rtl w:val="true"/>
        </w:rPr>
        <w:t xml:space="preserve"> </w:t>
      </w:r>
      <w:r>
        <w:rPr>
          <w:rtl w:val="true"/>
        </w:rPr>
        <w:t xml:space="preserve">. </w:t>
      </w:r>
      <w:r>
        <w:rPr>
          <w:rtl w:val="true"/>
        </w:rPr>
        <w:t>السلبيّة إزاء المستقبل</w:t>
      </w:r>
      <w:bookmarkEnd w:id="168"/>
    </w:p>
    <w:p>
      <w:pPr>
        <w:pStyle w:val="BookText"/>
        <w:rPr/>
      </w:pPr>
      <w:r>
        <w:rPr>
          <w:rFonts w:ascii="Amiri" w:hAnsi="Amiri" w:eastAsia="Amiri" w:cs="Amiri"/>
          <w:color w:val="111111"/>
          <w:sz w:val="28"/>
          <w:sz w:val="28"/>
          <w:szCs w:val="28"/>
          <w:rtl w:val="true"/>
          <w:lang w:bidi="ar-SA"/>
        </w:rPr>
        <w:t xml:space="preserve">والخطط الشيطانيّة ، شيّدت على أنقاضها بناءً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النبيّ صلى الله عليه و آله برسالة تطمح أن تقود العالم ، وتكون لها الكلمة الأخيرة في الحياة الإنسانيّة ، ولمّا أدرك الأعداء هذا المعنى ، دخلوا في مواجهة حامية مع الدين الجديد سخّروا لها جميع قدراتهم ، ولم يكفّوا عن مقارعته حتى الرمق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تبيّن لهم أنّ لغة الصراع المباشر لم تعُد تُغني شيئاً ، لجؤوا إلى المكيدة ، وراحوا ينسجون المؤامرة تلو الاُخرى مكراً بهذا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واقع معروف لا يستريب به من له أدنى معرفة بالتاريخ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فيجوز بعد هذه المواجهات الحادّة والصراع المرير مع اليهود والقبائل المشركة وبقيّة القوى المعادية ، أن يجنح بنا الخيال فنتصوّر بأنّ هؤلاء ركنوا إلى الهدوء ، وجنحوا إلى السلم ، ولم يعُد لهم شأن بالإسلام ودعوته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يصحّ لسياسيّ فطن ، ولقائد كيّس وبصير أن يُغضي عن كلّ هذا الواقع العدائي المتشابك من حول دعوته ، ثمّ يمضي من دون أن يدبّر لحركته الفتيّة برنامجاً يصونها ويؤمّن لها المستقبل ؟ ثمّ هل يكون رسول اللّه صلى الله عليه و آله قائداً خاض جميع هذه المواجهات ، ثمّ يتصوّر أنّ اُمّته امتلكت من الصلابة ما يُحصّنها من جميع هذه المكائد والأخطار ، بحيث لم يعُد يخشى عليها من أحابيل هؤلاء ، وإنّ مكر هؤلاء وقوّتهم قد تلاشت ولم تعُد تؤلّف خطراً ذا بال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السلبيّة إزاء المستقبلالعنصر الثاني الذي يمكن أن يوجّه الفرضيّة الاُولى ويقدّم لها تفسيراً منطقياً ، هي أن نفترض أنّ النبيّ القائد يدرك الأخطار التي تحفّ دعوته ، ويتطلّع إلى أهميّة المستقبل بنحو جيّد ، لكنّه مع ذلك لا يحاول تحصين الدعوة ضدّ تلك الأخطار ، لأ نّه يرى أنّ رسالته تنتهي بحياته ، وهو يتحمّل مسؤوليّتها مادام حيّاً ، فإذا لم يعُد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الناس ، ولم يكن ثمّ خطر يتهدّد حياته ، وإنّ ما يمكن أن تتعرّض له الدعوة من بعده لا يتعارض مع مصالحه الشخصيّة ـ وحاشاه ـ فلماذا يُبادر لحمايتها وتأمين مستقبلها ؟ بل لِيدعها والاُمّة التي ترتبط بها بانتظار المصير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يليق هذا التصوّر بقائد واقعي ، وسياسي فطن ورسالي مثابر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يصدق هذا على رسول اللّه صلى الله عليه و آله ونفسُه الطهور لا تعرف الراحة في سبيل إعلاء كلمة اللّه ، حتى تسلّيه السماء ، ويأتيه النداء الربّاني يدعوه إلى الهدوء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 أَنزَلْنَا عَلَيْكَ الْقُرْءَانَ لِتَشْقَى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يصدق ذلك على نبيّ اللّه ، وهذه السماء تجسّم معاناته وما يبذله في سبيل هداية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عَزِيزٌ عَلَيْهِ مَا عَنِتُّمْ حَرِيصٌ عَلَيْكُم بِالْمُؤْمِنِينَ رَءُوفٌ رَّحِيمٌ</w:t>
      </w:r>
      <w:r>
        <w:rPr>
          <w:rFonts w:eastAsia="Amiri" w:cs="Amiri" w:ascii="Amiri" w:hAnsi="Amiri"/>
          <w:color w:val="111111"/>
          <w:sz w:val="28"/>
          <w:szCs w:val="28"/>
          <w:rtl w:val="true"/>
          <w:lang w:bidi="ar-SA"/>
        </w:rPr>
        <w:t xml:space="preserve">» . </w:t>
      </w:r>
      <w:r>
        <w:rPr>
          <w:rStyle w:val="FootnoteAnchor"/>
          <w:rtl w:val="true"/>
        </w:rPr>
        <w:footnoteReference w:id="265"/>
      </w:r>
      <w:r>
        <w:rPr>
          <w:rFonts w:ascii="Amiri" w:hAnsi="Amiri" w:eastAsia="Amiri" w:cs="Amiri"/>
          <w:color w:val="111111"/>
          <w:sz w:val="28"/>
          <w:sz w:val="28"/>
          <w:szCs w:val="28"/>
          <w:rtl w:val="true"/>
          <w:lang w:bidi="ar-SA"/>
        </w:rPr>
        <w:t xml:space="preserve">أ وَيجوز أن يخامرنا مثل هذا التصوّر الذي يفترض السلبيّة واللامبالاة ، وقد بلغ من تفاني رسول اللّه صلى الله عليه و آله وتضحيته من أجل الرسالة أ نّه لم يترك تدبير أمرها إلى آخر لحظة من حياته ، حيث كان ينادي بتجهيز جيش اُسامة ويحثّ عليه وهو على فراش الموت وقد ثقل عليه المرض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وَلا تكفينا رزيّة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طلب رسول اللّه صلى الله عليه و آله في آخر لحظات حياته أن يأتوه بدواة وقلم كي يكتب للاُمّة كتاباً لن تضلّ بعده أبداً ، لنكفّ عن هذا التصوّر الواهي ، ونعدّ ما يُزعم من سكوته عن مستقبل الاُمّة جرأة على رسول اللّه صلى الله عليه و آله ، ودعوى واهية لا تليق بمقام هذا العظيم ، وحريّ بنا أن ننزّه ساحته عنها وعن أمثالها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ذلك كلّه ، ليس من الممكن افتراض الموقف السلبي بحال من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2208_21947"/>
    </w:p>
    <w:p>
      <w:pPr>
        <w:pStyle w:val="Heading5"/>
        <w:numPr>
          <w:ilvl w:val="4"/>
          <w:numId w:val="1"/>
        </w:numPr>
        <w:rPr/>
      </w:pPr>
      <w:bookmarkStart w:id="170" w:name="__RefHeading___Toc1041610_3804643083"/>
      <w:bookmarkStart w:id="171" w:name="_Toc63"/>
      <w:bookmarkEnd w:id="169"/>
      <w:bookmarkEnd w:id="170"/>
      <w:r>
        <w:rPr>
          <w:rtl w:val="true"/>
        </w:rPr>
        <w:t xml:space="preserve">الفرضيّة الثانية </w:t>
      </w:r>
      <w:r>
        <w:rPr>
          <w:rtl w:val="true"/>
        </w:rPr>
        <w:t xml:space="preserve">: </w:t>
      </w:r>
      <w:r>
        <w:rPr>
          <w:rtl w:val="true"/>
        </w:rPr>
        <w:t>إيكال المستقبل إلى الاُمّة</w:t>
      </w:r>
      <w:bookmarkEnd w:id="171"/>
    </w:p>
    <w:p>
      <w:pPr>
        <w:pStyle w:val="BookText"/>
        <w:rPr/>
      </w:pPr>
      <w:r>
        <w:rPr>
          <w:rFonts w:ascii="Amiri" w:hAnsi="Amiri" w:eastAsia="Amiri" w:cs="Amiri"/>
          <w:color w:val="111111"/>
          <w:sz w:val="28"/>
          <w:sz w:val="28"/>
          <w:szCs w:val="28"/>
          <w:rtl w:val="true"/>
          <w:lang w:bidi="ar-SA"/>
        </w:rPr>
        <w:t xml:space="preserve">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تسقط الفرضيّة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إيكال المستقبل إلى الاُمّةوهي أن نؤمن بأنّ النبيّ صلى الله عليه و آله لم يعيّن للاُمّة قائد المستقبل ، بل عهد قيادة الرسالة والقيمومة عليها إلى الاُمّة ، لكي يحدّد الجيل الطليعي من المهاجرين والأنصار طبيعة هذا المستقبل على أساس نظام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الإقرار بهذا التصوّر ؟ وإلى أيّ مدى يتطابق مع الحقيقة ؟ هناك عدد من النقاط التي تحفّ هذه الفرضية الغريبة ، يمكن الإشارة لها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ـ لو كان النبيّ صلى الله عليه و آله قد اتّخذ من مستقبل الاُمّة والرسالة مثل هذا الموقف ، لكان حريّاً به أن يقوم بعمليّة توعية للاُمّة بطبيعة نظام الشورى وحدوده ومكوّناته وضوابطه ، والسبيل إلى تطبيقه وكلّ ما يمتّ إلى الموضوع بصلة ، بالأخصّ وإنّ ما يزيد في أهمّية هذه العمليّة أنّ المجتمع لم يكن قد عرف ـ حتى ذلك الوقت ـ نظام الشورى ، ولم تكن قد تمّت تجربته في بنية الحكم وهيكليّته ، فهل من المنطقي أن نزعم أنّ النبيّ القائد صلى الله عليه و آله أحال الاُمّة في خيارها المستقبلي ، وطبيعة القيادة التي تنتظرها ، إلى اُسلوب غائم غير واضح ، وغير محدّد المعالم والتفاصيل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الذي يدحض هذا التصوّر ويستبعده تماماً هو موقف التيّار الذي طالب بالخلافة ، ثمّ تبوّأ مقعدها ؛ فكلّ الأرقام والشواهد في حياة هؤلاء تدلّ بصورة لا تقبل الشكّ أنّ أيّ واحد من هؤلاء لم يستند إلى الشورى كميراث نبوي ، ولم يستدلّ على صحّة موقفة بأنّ النبيّ صلى الله عليه و آله هو الذي اختار نظام الشورى للاُمّة من بعده ، وليس في حياتهم ما يُنبئ عن إيمانهم بالشورى وممارستهم لهما عمليّاً ، فأبو بكر اتجّه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البديل الذي يخلفه ، أمّا عمر بن الخطّاب فلم يلجأ إلى</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خيار الشورى السداسيّة إلّا بعد أن دفعته الضرورة لذلك ، حيث لم يرَ البديل المناسب ؛ وفي ذلك يقول وهو على فراش الموت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أدرَكَني أحَدُ رَجُلَينِ ثُمَّ جَعَلتُ هذَا الأَمرَ إلَيهِ ، لَوَثِقتُ بِهِ ؛ سالِمٌ مَولى أبي حُذَيفَةَ ، وأبو عُبَيدَةَ بنُ الجَرّاحِ</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سالِمٌ حَيّاً ما جَعَلتُها شورى</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أدرَكتُ أبا عُبَيدَةَ بنَ الجَرّاحِ لَاستَخلَفتُهُ وما شاوَرتُ</w:t>
      </w:r>
      <w:r>
        <w:rPr>
          <w:rFonts w:eastAsia="Amiri" w:cs="Amiri" w:ascii="Amiri" w:hAnsi="Amiri"/>
          <w:color w:val="111111"/>
          <w:sz w:val="28"/>
          <w:szCs w:val="28"/>
          <w:rtl w:val="true"/>
          <w:lang w:bidi="ar-SA"/>
        </w:rPr>
        <w:t xml:space="preserve">» . </w:t>
      </w:r>
      <w:r>
        <w:rPr>
          <w:rStyle w:val="FootnoteAnchor"/>
          <w:rtl w:val="true"/>
        </w:rPr>
        <w:footnoteReference w:id="268"/>
      </w:r>
      <w:r>
        <w:rPr>
          <w:rFonts w:ascii="Amiri" w:hAnsi="Amiri" w:eastAsia="Amiri" w:cs="Amiri"/>
          <w:color w:val="111111"/>
          <w:sz w:val="28"/>
          <w:sz w:val="28"/>
          <w:szCs w:val="28"/>
          <w:rtl w:val="true"/>
          <w:lang w:bidi="ar-SA"/>
        </w:rPr>
        <w:t xml:space="preserve">بهذا يتّضح أنّ هذه النظريّة لا تمتّ إلى واقع النبيّ صلى الله عليه و آله بصلة ، بل هي ممّا اُنتج بعد ذلك بزمن ، وتمّ صياغتها بمرور الوقت لتبرير ما وقع في صدر التاريخ الإسلامي وتصويبه ، ومن ثمَّ فهي أقرب إلى تنظير ما بعد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ـ لو أنّ النبيّ صلى الله عليه و آله قد فكّر بطرح الشورى كخيار للمستقبل ، ولو أ نّه أراد إسناد المرجعيّة الفكريّة للرسالة والقيادة السياسيّة للاُمّة إلى جيل الصحابة ، لتحتّم أن يعبّئ هذا الجيل تعبئة فكريّة ورساليّة مكثّفة لكي يعدّه للمهمّة التي تنتظره ، بالأخصّ إذا لاحظنا أنّ النبيّ صلى الله عليه و آله كان قد بشّر بسقوط تيجان كسرى وقيصر ، وانهيار الإمبراطوريّتين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الفارسيّة والروميّة ، وأنّ رسالته ستمتدّ في الزمان والمكان من دون أن تعرف الحواجز والحدود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الصحابة على مستوى من الدراية والعلم يؤهّلهم للنهوض بهذه المسؤوليّة الكبيرة ؟ ما هي الحقيقة ؟ وهل يمكن أن نتصوّر الصحابة على مستوى النهوض بهذه المسؤوليّة ؟ هذا سؤال خطير لاحَ لكثيرين ، ولا يمكن تجاوزه ببساطة ؛ لأنّ الإغضاء عنه ينمّ عن ضرب من السذاجة واللامبالاة في الاُصول العقيديّة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الباحث مروان خليفات وواحداً من الذين لاح لهم هذا السؤال ، فدفعه إلى البحث والتأمّل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أثمرت جولته التي دفعته إلى النصوص الحديثيّة والتاريخيّة ، وأسفرت عن نتيجة مهمّة جدّاً جديرة بالقراءة ، حيث خصّص لها الفصل الثالث من الباب الثاني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خلاصة مكثّفة لما انتهى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يُقلّون السؤال ، ولا يروون إلّا قليلاً ممّا سمعوه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بذلوا جهدهم في منع تدوين الحديث ، والحؤول دون انتشاره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أ نّهم لم يتلقّوا من رسول اللّه صلى الله عليه و آله إلّا حقائق قليلة ، لانشغالاتهم الكثيرة ؛ حيث صرحوا بأنفسهم أ نّه كان يلهيهم الصفق بالأسواق وغيره من الأشغال ، ويحول بينهم وبين حقائق السنّة </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من النتائج التي خرج بها البحث أنّ الصحابة كانوا كثيراً ما يُخطئون في النقل ؛ فهم تارة ينقلون شطراً من الحديث ، وتارة يأخذون الحديث عن مخبر وينسبونه إلى النبيّ صلى الله عليه و آله ، وثالثة ينسَون ما سمعوه وقد صرّحوا بذلك ، ورابعة يخطئون في الجواب ثمّ يرجعون إلى الحقّ بتذكير الآخرين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انتهى حال الصحابة إلى أنّ مِن بينهم منافقين كما هو عليه صريح القرآن ، ومنهم من ارتدّ على عقبيه ، ومنهم من يساق إلى النار كما جاء في صريح الصحيحين ،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وَبعد هذا يقال إنّ النبيّ صلى الله عليه و آله قد أسند المرجعيّة الفكريّة والقيادة السياسيّة إلى هذا الجيل ، وجعله القيّم على رسالته ، والمؤتمن على الكتاب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هذا كلّه لا ينبغي أن نتردّد لحظة في أنّ اُطروحة إيكال أمر المستقبل إلى الاُمّة أو نُخبها ، وقصّة إسناد المرجعيّة الفكريّة والسياسيّة إلى الصحابة ، لهي</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 w:name="pg2208_21953"/>
    </w:p>
    <w:p>
      <w:pPr>
        <w:pStyle w:val="Heading5"/>
        <w:numPr>
          <w:ilvl w:val="4"/>
          <w:numId w:val="1"/>
        </w:numPr>
        <w:rPr/>
      </w:pPr>
      <w:bookmarkStart w:id="173" w:name="__RefHeading___Toc1041612_3804643083"/>
      <w:bookmarkStart w:id="174" w:name="_Toc64"/>
      <w:bookmarkEnd w:id="172"/>
      <w:bookmarkEnd w:id="173"/>
      <w:r>
        <w:rPr>
          <w:rtl w:val="true"/>
        </w:rPr>
        <w:t xml:space="preserve">الفرضيّة الثالثة </w:t>
      </w:r>
      <w:r>
        <w:rPr>
          <w:rtl w:val="true"/>
        </w:rPr>
        <w:t xml:space="preserve">: </w:t>
      </w:r>
      <w:r>
        <w:rPr>
          <w:rtl w:val="true"/>
        </w:rPr>
        <w:t>تحديد المستقبل والنصّ على الخلافة</w:t>
      </w:r>
      <w:bookmarkEnd w:id="174"/>
    </w:p>
    <w:p>
      <w:pPr>
        <w:pStyle w:val="Heading6"/>
        <w:numPr>
          <w:ilvl w:val="5"/>
          <w:numId w:val="1"/>
        </w:numPr>
        <w:rPr/>
      </w:pPr>
      <w:bookmarkStart w:id="175" w:name="__RefHeading___Toc1041614_3804643083"/>
      <w:bookmarkStart w:id="176" w:name="_Toc65"/>
      <w:bookmarkEnd w:id="175"/>
      <w:r>
        <w:rPr>
          <w:rtl w:val="true"/>
        </w:rPr>
        <w:t>اشاره</w:t>
      </w:r>
      <w:bookmarkEnd w:id="176"/>
    </w:p>
    <w:p>
      <w:pPr>
        <w:pStyle w:val="BookText"/>
        <w:rPr/>
      </w:pPr>
      <w:r>
        <w:rPr>
          <w:rFonts w:ascii="Amiri" w:hAnsi="Amiri" w:eastAsia="Amiri" w:cs="Amiri"/>
          <w:color w:val="111111"/>
          <w:sz w:val="28"/>
          <w:sz w:val="28"/>
          <w:szCs w:val="28"/>
          <w:rtl w:val="true"/>
          <w:lang w:bidi="ar-SA"/>
        </w:rPr>
        <w:t xml:space="preserve">اُطروحة نشأت بمرور الزمن ؛ لتصويب الوقائع المُرّة التي عصفت بالحياة الإسلاميّة بعد رسول اللّه صلى الله عليه و آله ، وليس لها منشأ قط أو أساس يدلّ عليها في نصوص رسول اللّه صلى الله عليه و آله وحياته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تسقط الفرضيّة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المستقبل والنصّ على الخلافةهي أن نؤمن بأن رسول اللّه اتّخذ موقفاً إيجابيّاً من مستقبل الرسالة ، وعاش قضيّة هذا المستقبل بمسؤوليّة كبيرة ، بحيث اختار من يخلفه في القيمومة على الرسالة وخلافة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واقعة الغدير وما جرى فيها ، ونصوص تلك الخطبة العصماء التي ألقاها بها النبيّ على جموع المسلمين ، إلّا تصريحاً وتأكيداً لما كان رسول اللّه صلى الله عليه و آله قد أعلنه قبل ذلك مرّات من ولاية عليّ بن أبي طالب عليه السلام وإمامة هذا المجاهد العظيم </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لقد اختاره النبيّ منذ أيّام حياته الاُولى ، فنشأ في كنف رسول اللّه صلى الله عليه و آله ، وتربّى في حجره وتحت رعايته دون أن يدنّس الشركُ لحظةً من حياته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 نّه ليس أدلّ على هذه النشأة النظيفة من كلام عليّ عليه السلام نفسه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عَلِمتُم مَوضِعي مِن رَسولِ اللّهِ صلى الله عليه و آله بِالقَرابَةِ القَريبَةِ ، وَالمَنزِلَةِ الخَصِيصَةِ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وَضَعَني في حِجرِهِ وأنَا وَلَدٌ ، يَضُمُّني إلى صَدرِهِ ، ويَكنُفُني في فِراشِهِ ، ويُمِسُّني جَسَدَهُ ، ويُشِمُّني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يَمضَغُ الشَّيءَ ثُمَّ يُلقِمُنيهِ ، وما وَجَدَ لي كَذبَةً في قَولٍ ، ولا خَطلَةً في فَعلٍ ، ولَقَد قَرَنَ اللّهُ بِهِ صلى الله عليه و آله مِن لَدُن أن كَان فَطيماً أعظَمَ مَلَكٍ مِن مَلائِكَتِهِ يَسلُكُ بِهِ طَريقَ المَكارمِ ، ومَحاسِنَ أخلاقِ العالَمِ ، لَيلَهُ ونَهارَهُ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كُنتُ أتَّبِعُهُ اتِّباعَ الفَصيلِ أثَرَ اُمِّهِ ، يَرفَعُ لي في كُلِّ يَومٍ مِن أخلاقِهِ عَلَماً ، ويَأمُرُني بِالاِقتِداءِ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يُجاوِرُ في كُلِّ سَنَةٍ بِحِراءَ ، فَأَراهُ ولا يَراهُ غَيري ، ولَم يَجمَع بَيتٌ واحِدٌ يَومَئِذٍ فِي الإِسلامِ غَيرَ رَسولِ اللّهِ صلى الله عليه و آله وخَديجَةَ وأنَا ثالِثُهُما ؛ أرى نورَ الوَحيِ وَالرِّسالَةِ ، وأشُمُّ ريحَ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سَمِعتُ رَنَّةَ الشَّيطانِ حينَ نَزَلَ الوَحيُ عَلَيهِ صلى الله عليه و آله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الرَّنَّةُ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الشَّيطانُ قَد أيِسَ مِن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تَسمَعُ ما أسمَعُ ، وتَرى ما أرى ، إلّا أ نَّكَ لَستَ بِنَبِيٍّ ، ولكِنَّكَ لَوَزيرٌ ، وإنَّكَ لَعَلى خَيرٍ</w:t>
      </w:r>
      <w:r>
        <w:rPr>
          <w:rFonts w:eastAsia="Amiri" w:cs="Amiri" w:ascii="Amiri" w:hAnsi="Amiri"/>
          <w:color w:val="111111"/>
          <w:sz w:val="28"/>
          <w:szCs w:val="28"/>
          <w:rtl w:val="true"/>
          <w:lang w:bidi="ar-SA"/>
        </w:rPr>
        <w:t xml:space="preserve">» . </w:t>
      </w:r>
      <w:r>
        <w:rPr>
          <w:rStyle w:val="FootnoteAnchor"/>
          <w:rtl w:val="true"/>
        </w:rPr>
        <w:footnoteReference w:id="271"/>
      </w:r>
      <w:r>
        <w:rPr>
          <w:rFonts w:ascii="Amiri" w:hAnsi="Amiri" w:eastAsia="Amiri" w:cs="Amiri"/>
          <w:color w:val="111111"/>
          <w:sz w:val="28"/>
          <w:sz w:val="28"/>
          <w:szCs w:val="28"/>
          <w:rtl w:val="true"/>
          <w:lang w:bidi="ar-SA"/>
        </w:rPr>
        <w:t xml:space="preserve">إنّ الأحاديث النبويّة التي تصرّح بإمامة عليّ بن أبي طالب وولايته ، هي من الشمول والكثرة بحيث لا تدع مجالاً للاسترابة 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فنبيّ اللّه لم يصدع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ولـ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مرّة واحدة أو مرّتين ، بل فعل ذلك عشرات المرّات بالإشارة وبالصراحة ، وحدّد مشروعاً واضحاً لمستقبل الاُمّة وغد الرسالة ، على مرأى من المسلمين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امتدّت عمليّة إعلان هذا الحقّ العلويّ والإجهار به ونشره إلى أبعد مدى ، لتستوعب من حياة النبيّ جميع سنّي عمره في تبليغ الرسالة ، حتى بلغت في واقعة الغدير ذروتها القصوى ، واستقرّت على قمّتها الشاهقة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يتأمّل هذه المواضع بأجمعها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سيأتي توثيقه في هذا الفصل 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يستريب لحظة في أنّ إمامة الاُمّة وقيادة المستقبل ، لهي في طليعة شواغل النبيّ الأقدس صلى الله عليه و آله ، وهي بنظره المهمّة الاُولى التي لا تتقدّمها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ما وجد فرصة مواتية إلّا وأعلن فيها هذه الحقيقة ، وما وجد موضعاً مناسباً إلّا وأفاد منه في إبلاغ هذا الأمر الإلهي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استندنا في هذا الفصل على وثائق ومدوّنات ونصوص تعود إلى كتب الفريقين في الحديث والتاريخ والتفسير </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ثمّ سنبدأ البحث التحليلي في هذا المدخل منذ بدايات الرسالة ، وأوائل أيّام رسول اللّه صلى الله عليه و آله ، حتى نبلغ به يوم الغدير كما سلفت الإشارة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الغدير سنعيد عرض مكوّنات المشهد مجدّداً ، ونمارس العرض والتحليل على ضوء معطيات الرواية والدراية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لمحة موجزة عن خطّة العمل ، ودونكم التفاصيل في بيان أهمّ المساعي النبيّ لقيادة الإمام عليّ عليه السلام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2208_21959"/>
    </w:p>
    <w:p>
      <w:pPr>
        <w:pStyle w:val="Heading6"/>
        <w:numPr>
          <w:ilvl w:val="5"/>
          <w:numId w:val="1"/>
        </w:numPr>
        <w:rPr/>
      </w:pPr>
      <w:bookmarkStart w:id="178" w:name="__RefHeading___Toc1041616_3804643083"/>
      <w:bookmarkStart w:id="179" w:name="_Toc66"/>
      <w:bookmarkEnd w:id="177"/>
      <w:bookmarkEnd w:id="178"/>
      <w:r>
        <w:rPr/>
        <w:t>۱</w:t>
      </w:r>
      <w:r>
        <w:rPr>
          <w:rtl w:val="true"/>
        </w:rPr>
        <w:t xml:space="preserve"> </w:t>
      </w:r>
      <w:r>
        <w:rPr>
          <w:rtl w:val="true"/>
        </w:rPr>
        <w:t xml:space="preserve">. </w:t>
      </w:r>
      <w:r>
        <w:rPr>
          <w:rtl w:val="true"/>
        </w:rPr>
        <w:t>حديث يوم الإنذار</w:t>
      </w:r>
      <w:bookmarkEnd w:id="179"/>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يوم الإنذارنزل أمر السماء إلى رسول اللّه صلى الله عليه و آله يأمره أن يدعو عشيرته إلى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 فدعا النبيّ عشيرته ، ولمّا اجتمعوا عند رسول اللّه صلى الله عليه و آله ، راح يعدّهم لتلقّي ما دعاهم إليه ، وبعد مقدّمات أبلغهم دعوته ، ثمّ انعطف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فَأَيُّكُم يُوازِرُني عَلى هذَا الأَمرِ عَلى أن يَكونَ أخي ووَصِيّي وخَليفَتي فيكُم</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 وفي بعض النصوص التاريخيّة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خَليفَتي مِن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يلبِّ للنبيّ صلى الله عليه و آله دعوته من الحاضرين غير عليّ بن أبي طالب الذي وثب من بين الجمع مجيباً النبيّ ؛ فما كان من رسول اللّه صلى الله عليه و آله بعد أن سمع جواب عليّ ، إلّا أن قال على مسمع من الملأ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ووَصِيّي وخَليفَتي فيكُم ؛ فَاسمَعوا لَهُ وأطيعوا</w:t>
      </w:r>
      <w:r>
        <w:rPr>
          <w:rFonts w:eastAsia="Amiri" w:cs="Amiri" w:ascii="Amiri" w:hAnsi="Amiri"/>
          <w:color w:val="111111"/>
          <w:sz w:val="28"/>
          <w:szCs w:val="28"/>
          <w:rtl w:val="true"/>
          <w:lang w:bidi="ar-SA"/>
        </w:rPr>
        <w:t xml:space="preserve">» . </w:t>
      </w:r>
      <w:r>
        <w:rPr>
          <w:rStyle w:val="FootnoteAnchor"/>
          <w:rtl w:val="true"/>
        </w:rPr>
        <w:footnoteReference w:id="275"/>
      </w:r>
      <w:r>
        <w:rPr>
          <w:rFonts w:ascii="Amiri" w:hAnsi="Amiri" w:eastAsia="Amiri" w:cs="Amiri"/>
          <w:color w:val="111111"/>
          <w:sz w:val="28"/>
          <w:sz w:val="28"/>
          <w:szCs w:val="28"/>
          <w:rtl w:val="true"/>
          <w:lang w:bidi="ar-SA"/>
        </w:rPr>
        <w:t xml:space="preserve">وهكذا أعلن النبيّ ولاية عليّ بن أبي طالب وإمامته والدعوة لم تزل في أوّل يوم من أيّام مرحلتها العلنيّة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فهم الحاضرون في ذلك اليوم مغزى هذه الرسالة بوضوح ، وأدركوا تماماً من كلام النبيّ صلى الله عليه و آله إمامة عليّ ولزوم طاعته ، لذلك انبرى</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2208_21961"/>
    </w:p>
    <w:p>
      <w:pPr>
        <w:pStyle w:val="Heading6"/>
        <w:numPr>
          <w:ilvl w:val="5"/>
          <w:numId w:val="1"/>
        </w:numPr>
        <w:rPr/>
      </w:pPr>
      <w:bookmarkStart w:id="181" w:name="__RefHeading___Toc1041618_3804643083"/>
      <w:bookmarkStart w:id="182" w:name="_Toc67"/>
      <w:bookmarkEnd w:id="180"/>
      <w:bookmarkEnd w:id="181"/>
      <w:r>
        <w:rPr/>
        <w:t>۲</w:t>
      </w:r>
      <w:r>
        <w:rPr>
          <w:rtl w:val="true"/>
        </w:rPr>
        <w:t xml:space="preserve"> </w:t>
      </w:r>
      <w:r>
        <w:rPr>
          <w:rtl w:val="true"/>
        </w:rPr>
        <w:t xml:space="preserve">. </w:t>
      </w:r>
      <w:r>
        <w:rPr>
          <w:rtl w:val="true"/>
        </w:rPr>
        <w:t>أحاديث الوصاية</w:t>
      </w:r>
      <w:bookmarkEnd w:id="182"/>
    </w:p>
    <w:p>
      <w:pPr>
        <w:pStyle w:val="BookText"/>
        <w:rPr/>
      </w:pPr>
      <w:r>
        <w:rPr>
          <w:rFonts w:ascii="Amiri" w:hAnsi="Amiri" w:eastAsia="Amiri" w:cs="Amiri"/>
          <w:color w:val="111111"/>
          <w:sz w:val="28"/>
          <w:sz w:val="28"/>
          <w:szCs w:val="28"/>
          <w:rtl w:val="true"/>
          <w:lang w:bidi="ar-SA"/>
        </w:rPr>
        <w:t xml:space="preserve">بعضهم مخاطباً أبا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أمَرَكَ أن تَسمَعَ لِابنِكَ وتُطيعَ </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 بيد أ نّهم عتَوا واستكبروا وأخذتهم العزّة بالإثم ، فأنِفوا أن يستجيبوا للحقّ ، وأن يذعنوا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الوصايةتهدف الوصاية إلى الحفاظ على الدين وديمومة النهج والطريق ، وهي بهذا اللحاظ سيرة مضى عليها جميع رسل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إطار إشارته إلى هذه الحقيقة في مواضع متعدّدة ومناسبات مختلفة ، سجّل رسول اللّه صلى الله عليه و آله للإمام أمير المؤمنين عليه السلام موقعه في الوصاية ، فكان ممّا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نَبِيٍّ وَصِيّاً ووارِثاً ، وإنَّ عَلِيّاً وَصِيّي ووارِثي</w:t>
      </w:r>
      <w:r>
        <w:rPr>
          <w:rFonts w:eastAsia="Amiri" w:cs="Amiri" w:ascii="Amiri" w:hAnsi="Amiri"/>
          <w:color w:val="111111"/>
          <w:sz w:val="28"/>
          <w:szCs w:val="28"/>
          <w:rtl w:val="true"/>
          <w:lang w:bidi="ar-SA"/>
        </w:rPr>
        <w:t xml:space="preserve">» . </w:t>
      </w:r>
      <w:r>
        <w:rPr>
          <w:rStyle w:val="FootnoteAnchor"/>
          <w:rtl w:val="true"/>
        </w:rPr>
        <w:footnoteReference w:id="277"/>
      </w:r>
      <w:r>
        <w:rPr>
          <w:rFonts w:ascii="Amiri" w:hAnsi="Amiri" w:eastAsia="Amiri" w:cs="Amiri"/>
          <w:color w:val="111111"/>
          <w:sz w:val="28"/>
          <w:sz w:val="28"/>
          <w:szCs w:val="28"/>
          <w:rtl w:val="true"/>
          <w:lang w:bidi="ar-SA"/>
        </w:rPr>
        <w:t xml:space="preserve">لقد بلغت أحاديث رسول اللّه صلى الله عليه و آله حيال عليّ عليه السلام في هذا المعنى حدّاً من الكثرة بحيث أمسى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نعتاً للإمام أمير المؤمنين عليه السلام ، وصفة يُعرف بها دون لبس أو غموض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ورد في تاج العروس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الوَصِيُّ ـ كَغَنِيٍّ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عَلِيٍّ رضى الله عنه</w:t>
      </w:r>
      <w:r>
        <w:rPr>
          <w:rFonts w:eastAsia="Amiri" w:cs="Amiri" w:ascii="Amiri" w:hAnsi="Amiri"/>
          <w:color w:val="111111"/>
          <w:sz w:val="28"/>
          <w:szCs w:val="28"/>
          <w:rtl w:val="true"/>
          <w:lang w:bidi="ar-SA"/>
        </w:rPr>
        <w:t xml:space="preserve">» . </w:t>
      </w:r>
      <w:r>
        <w:rPr>
          <w:rStyle w:val="FootnoteAnchor"/>
          <w:rtl w:val="true"/>
        </w:rPr>
        <w:footnoteReference w:id="278"/>
      </w:r>
      <w:r>
        <w:rPr>
          <w:rFonts w:ascii="Amiri" w:hAnsi="Amiri" w:eastAsia="Amiri" w:cs="Amiri"/>
          <w:color w:val="111111"/>
          <w:sz w:val="28"/>
          <w:sz w:val="28"/>
          <w:szCs w:val="28"/>
          <w:rtl w:val="true"/>
          <w:lang w:bidi="ar-SA"/>
        </w:rPr>
        <w:t xml:space="preserve">وعندما كان يُطلق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الأحاديث والكلام والأشعار كانت الغالبيّة من مسلمي صدر الإسلام تفهم منه دلالته على الإمام عليّ عليه السلام من دون تردّد ، ومن ثَمّ دلالته بالضرورة على الخلافة والإمامة </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ثمّ جاء الدور لبني اُميّة ، الذي يبدو أ نّهم بذلوا جهوداً كبيرة علّهم يطمسون هذا العنوان الوضيء ويُزيلونه عن الإمام ، ويُباعدون بينه وبينه ، فكم بذلوا في سبيل هذا الغرض المنحطّ ، وكم وضعوا من الأحاديث </w:t>
      </w:r>
      <w:r>
        <w:rPr>
          <w:rStyle w:val="FootnoteAnchor"/>
          <w:rtl w:val="true"/>
        </w:rPr>
        <w:footnoteReference w:id="280"/>
      </w:r>
      <w:r>
        <w:rPr>
          <w:rFonts w:ascii="Amiri" w:hAnsi="Amiri" w:eastAsia="Amiri" w:cs="Amiri"/>
          <w:color w:val="111111"/>
          <w:sz w:val="28"/>
          <w:sz w:val="28"/>
          <w:szCs w:val="28"/>
          <w:rtl w:val="true"/>
          <w:lang w:bidi="ar-SA"/>
        </w:rPr>
        <w:t>، لكن أ نّى للحقّ أن يُقهر بحراب أهل</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2208_21963"/>
    </w:p>
    <w:p>
      <w:pPr>
        <w:pStyle w:val="Heading6"/>
        <w:numPr>
          <w:ilvl w:val="5"/>
          <w:numId w:val="1"/>
        </w:numPr>
        <w:rPr/>
      </w:pPr>
      <w:bookmarkStart w:id="184" w:name="__RefHeading___Toc1041620_3804643083"/>
      <w:bookmarkStart w:id="185" w:name="_Toc68"/>
      <w:bookmarkEnd w:id="183"/>
      <w:bookmarkEnd w:id="184"/>
      <w:r>
        <w:rPr/>
        <w:t>۳</w:t>
      </w:r>
      <w:r>
        <w:rPr>
          <w:rtl w:val="true"/>
        </w:rPr>
        <w:t xml:space="preserve"> </w:t>
      </w:r>
      <w:r>
        <w:rPr>
          <w:rtl w:val="true"/>
        </w:rPr>
        <w:t xml:space="preserve">. </w:t>
      </w:r>
      <w:r>
        <w:rPr>
          <w:rtl w:val="true"/>
        </w:rPr>
        <w:t>أحاديث الوراثة</w:t>
      </w:r>
      <w:bookmarkEnd w:id="185"/>
    </w:p>
    <w:p>
      <w:pPr>
        <w:pStyle w:val="BookText"/>
        <w:rPr/>
      </w:pPr>
      <w:r>
        <w:rPr>
          <w:rFonts w:ascii="IRNazanin" w:hAnsi="IRNazanin" w:eastAsia="IRNazanin"/>
          <w:color w:val="111111"/>
          <w:sz w:val="28"/>
          <w:sz w:val="28"/>
          <w:szCs w:val="28"/>
          <w:rtl w:val="true"/>
          <w:lang w:bidi="fa-IR"/>
        </w:rPr>
        <w:t xml:space="preserve">الباطل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الوراثةألِفَ الذهن الإنساني على الدوام 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بحيث استوعبت هذه الحقيقة الاُمور الماديّة والمعنويّة ، والناس تُظهر دهشتها ـ في العادة ـ لإنسان يسكت عن كيفيّة التصرّف بتركته من بعده ، وما يتركه الناس يتمثّل تارة بالاُمور المادّية واُخرى بالاُمور والمواريث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جرت سنّة الإرث ، وتواضع الطبع الإنساني في هذا المجال على وجود الوارث والمؤتمن ، من دون أن يُنكر ذلك أحد ، بل التقى الناس على امتداح هذه السنّة مهما كانت انتماءاتهم الحضاريّة والثقافيّة والفكريّة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فتعالوا الآن لننظر ماذا فعل رسول اللّه صلى الله عليه و آله بميراثه العظيم ، وهو خاتم النبيّين ، وحامل آخر رسالات السماء ، ومبلّغ دين أبديّ يترامى امتداداً فوق حدود المكان والزمان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 عَهِد بأمر هذا الدين من بعده ؟ هل أوصى اللّه سبحانه رسوله الكريم أن يعهد بالأمر إلى شخص محدّد ؟ إنّ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ونصوصها هي جواب جليّ على هذا السؤال المهمّ ؛ فقد راح رسول اللّه صلى الله عليه و آله يُخبر تارة بأنّ اختيار الوارث هي سنّة جرى عليها جميع النبيّين قبله ، ومن ثَمّ يتحتّم عليه بوصفه خاتم المرسلين والحلقة الأخيرة في نبوّات السماء ، أن يختار وارثه ، كما تحدّث اُخرى وبصراحة على أنّ وراثته تكمن بالإمامة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الموقع هو ما أكّد عليه الصحابة أيضاً منذ ذلك العصر ؛ حيث صاروا يُظهرون كلام رسول اللّه صلى الله عليه و آله وتصريحه بهذه الحقيقة في مناسبات ومواضع ومناسبات مختلفة ، كما كانوا أحياناً يُشيرون في كلامهم إلى عليّ بن أبي طالب بموقع الوراثة ومقام الوارث ،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عبد الرحمن بن خالد قثم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ورث</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2208_21965"/>
    </w:p>
    <w:p>
      <w:pPr>
        <w:pStyle w:val="Heading6"/>
        <w:numPr>
          <w:ilvl w:val="5"/>
          <w:numId w:val="1"/>
        </w:numPr>
        <w:rPr/>
      </w:pPr>
      <w:bookmarkStart w:id="187" w:name="__RefHeading___Toc1041622_3804643083"/>
      <w:bookmarkStart w:id="188" w:name="_Toc69"/>
      <w:bookmarkEnd w:id="186"/>
      <w:bookmarkEnd w:id="187"/>
      <w:r>
        <w:rPr/>
        <w:t>۴</w:t>
      </w:r>
      <w:r>
        <w:rPr>
          <w:rtl w:val="true"/>
        </w:rPr>
        <w:t xml:space="preserve"> </w:t>
      </w:r>
      <w:r>
        <w:rPr>
          <w:rtl w:val="true"/>
        </w:rPr>
        <w:t xml:space="preserve">. </w:t>
      </w:r>
      <w:r>
        <w:rPr>
          <w:rtl w:val="true"/>
        </w:rPr>
        <w:t>أحاديث الخلافة</w:t>
      </w:r>
      <w:bookmarkEnd w:id="188"/>
    </w:p>
    <w:p>
      <w:pPr>
        <w:pStyle w:val="Heading6"/>
        <w:numPr>
          <w:ilvl w:val="5"/>
          <w:numId w:val="1"/>
        </w:numPr>
        <w:rPr/>
      </w:pPr>
      <w:bookmarkStart w:id="189" w:name="__RefHeading___Toc1041624_3804643083"/>
      <w:bookmarkStart w:id="190" w:name="_Toc70"/>
      <w:bookmarkEnd w:id="189"/>
      <w:r>
        <w:rPr/>
        <w:t>۵</w:t>
      </w:r>
      <w:r>
        <w:rPr>
          <w:rtl w:val="true"/>
        </w:rPr>
        <w:t xml:space="preserve"> </w:t>
      </w:r>
      <w:r>
        <w:rPr>
          <w:rtl w:val="true"/>
        </w:rPr>
        <w:t xml:space="preserve">. </w:t>
      </w:r>
      <w:r>
        <w:rPr>
          <w:rtl w:val="true"/>
        </w:rPr>
        <w:t>أحاديث المنزلة</w:t>
      </w:r>
      <w:bookmarkEnd w:id="190"/>
    </w:p>
    <w:p>
      <w:pPr>
        <w:pStyle w:val="BookText"/>
        <w:rPr/>
      </w:pPr>
      <w:r>
        <w:rPr>
          <w:rFonts w:ascii="Amiri" w:hAnsi="Amiri" w:eastAsia="Amiri" w:cs="Amiri"/>
          <w:color w:val="111111"/>
          <w:sz w:val="28"/>
          <w:sz w:val="28"/>
          <w:szCs w:val="28"/>
          <w:rtl w:val="true"/>
          <w:lang w:bidi="ar-SA"/>
        </w:rPr>
        <w:t xml:space="preserve">عليّ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أوّلنا به لحوقاً ، وأشدّنا به لزوقاً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ضمّ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الروائيّة والتاريخيّة التي تفصح عن هذه الحقيقة من كتب الفريقين ، وهي تُشير إلى الكلمات النبويّة التي ذكر فيها رسول اللّه صلى الله عليه و آله صراحة أنَّ عليّاً وارثه ؛ وارث علمه وخزانته ومكنون معرفته ، ومن ثَمّ فهو بالضرورة إمام الاُمّة ورمز مرجعيّتها الفكريّة والسياسيّة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أيضاً تعبير قرآني ، ومصطلح ديني يُشير بوضوح إلى الاستخلاف في الأبعاد المختلفة إلّا إذا استثني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يفسّر لنا الجهود الحثيثة التي بذلها الذين أمسكوا بأزمّة اُمور المسلمين بعد رسول اللّه صلى الله عليه و آله ، وما بذلوه من مساعٍ جبّارة كي يلبسوا هذا الرداء ، ويُحكموه على قاماتهم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قد صرّح بخلافة عليّ بن أبي طالب منذ الأيّام الاُولى لإعلان دعوته وإجهاره برسالة السماء ؛ هذا التصريح الذي يمكن تلمّسه في أحاديث كثيرة قالها النبيّ في مواضع متعدّدة ، ومواقع مختلفة ، وهي تُشير إلى حدود هذه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الجهد النبوي يكشف عن مدى عناية رسول اللّه صلى الله عليه و آله بمستقبل الاُمّة ، واهتمامه الكبير بمصير الرسالة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المنزلةمن بين أعظم الصفات التي نَحَل بها النبيّ صلى الله عليه و آله عليّ بن أبي طالب عليه السلام ، ومن أكثر العناوين النبويّة ألَقاً ـ ممّا أطلقه النبيّ على الإمام أمير المؤمنين ـ 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ساوى النبيّ عليّاً بنفسه ، ووصفه أ نّه مثله في القيادة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المجموعة من الأحاديث النبويّة تشتهر بين العلماء والمحدّثين بأحاديث المنزلة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انسجاماً مع صريح ما يقضي به الكلام النبوي في هذا 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عبّر رسول اللّه صلى الله عليه و آله عن هذا الموقع الرفيع الذييحظى به الإمام أميرالمؤمنين بصيغ متعدّدة،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 نَّهُ لا نَبِيَّبَعدي</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كما صدع بهذه الحقيقة وأعلنها على المسلمين مرّات ومرّات ؛ ليكون بذلك قد أوضح للجميع ـ وللتاريخ أيضاً ـ مساواة عليّ ومماثلته له في القيادة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بين المواضع التي أعلن فيها النبيّ هذا الكلام المعجز حول عليّ ، غزوة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ظلّ أوضاع صعبة ومُضنية جهّز النبيّ جيشاً كبيراً ، ثمّ خرج من المدينة قاصداً أن يقاتل به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تبوك هي أقصى نقطة قصدها رسول اللّه صلى الله عليه و آله في حروبه ، وأبعدها عن المدينة جغرافيّاً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المدينة حيث كان يعيش النبيّ استطاع النفاق أن يتبلور آنئذٍ في إطار حركة منظّمة ، راحت تترصّد الوضع بصدور موبوءة بالحقد والضغينة ، وتخطّط بخفاء كي تنقضّ على المجتمع الإسلامي الفتيّ بضربة قاصمة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غادر النبيّ المدينة في سفر طويل ، وهو يتوجّس خيفة من فتن المنافقين وكيد الحاقدين ، فماذا يفعل ؟ وكيف يؤمّن وضع المدينة ويطمئنّ عليها ؟ اختار صلى الله عليه و آله أن يُبقي عليّاً في المدينة ، يخلفه في أهله ، ويصون له دار هجرته ومن بقي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مضى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رآى المنافقون والذين في قلوبهم مرض ، أنّ خطّتهم تلاشت بوجود عليّ كما تتلاشى خيوط العنكبوت، وأحلامهم ضاعت ببقاء الإمام أمير المؤمنين في المدينة ، راحوا يُرجفون بأنّ النبيّ ما ترك عليّاً في المدينة إلّا لموجدة عليه ، وأ نّه لو كان له به غرض لما خلفّه على النساء والصبيان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2208_21969"/>
    </w:p>
    <w:p>
      <w:pPr>
        <w:pStyle w:val="Heading6"/>
        <w:numPr>
          <w:ilvl w:val="5"/>
          <w:numId w:val="1"/>
        </w:numPr>
        <w:rPr/>
      </w:pPr>
      <w:bookmarkStart w:id="192" w:name="__RefHeading___Toc1041626_3804643083"/>
      <w:bookmarkStart w:id="193" w:name="_Toc71"/>
      <w:bookmarkEnd w:id="191"/>
      <w:bookmarkEnd w:id="192"/>
      <w:r>
        <w:rPr/>
        <w:t>۶</w:t>
      </w:r>
      <w:r>
        <w:rPr>
          <w:rtl w:val="true"/>
        </w:rPr>
        <w:t xml:space="preserve"> </w:t>
      </w:r>
      <w:r>
        <w:rPr>
          <w:rtl w:val="true"/>
        </w:rPr>
        <w:t xml:space="preserve">. </w:t>
      </w:r>
      <w:r>
        <w:rPr>
          <w:rtl w:val="true"/>
        </w:rPr>
        <w:t>أحاديث الإمارة</w:t>
      </w:r>
      <w:bookmarkEnd w:id="193"/>
    </w:p>
    <w:p>
      <w:pPr>
        <w:pStyle w:val="BookText"/>
        <w:rPr/>
      </w:pPr>
      <w:r>
        <w:rPr>
          <w:rFonts w:ascii="Amiri" w:hAnsi="Amiri" w:eastAsia="Amiri" w:cs="Amiri"/>
          <w:color w:val="111111"/>
          <w:sz w:val="28"/>
          <w:sz w:val="28"/>
          <w:szCs w:val="28"/>
          <w:rtl w:val="true"/>
          <w:lang w:bidi="ar-SA"/>
        </w:rPr>
        <w:t xml:space="preserve">راحت شائعات حركة النفاق تزحم أجواء المدينة ، وصارت أراجيفهم تحاصر عليّ بن أبي طالب ـ ليث الوغى وفارس ساحات الجهاد ـ وتنهال عليه من كلّ حدب وصوب ، فماذا هو فاعل أمير المؤمنين ؟ سرعان ما لحق برسول اللّه صلى الله عليه و آله وقصّ عليه أراجيف المنافقين، فما كان من النبيّ الأقدس إلّا أن تحدّث إلى عليّ بما يكشف عن حظوة كبيرة عند النبيّ ، ومكانة لا تُدانيها مكانة أحد من العالمين، فقال له بفيض حنان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يا أخي إلى مَكانِكَ؛ فَإِنَّ المَدينَةَ لا تَصلُحُ إلّا بي أو بِكَ ؛ فَأَنتَ خَليفَتي في أهلي ودارِ هِجرَتي وقَومي ، أما تَرضى أن تَكونَ مِنّي بِمَنزِلَةِ هارونَ مِن موسى إلّا أ نَّهُ لا نَبِيَّ بَعدي ؟</w:t>
      </w:r>
      <w:r>
        <w:rPr>
          <w:rFonts w:eastAsia="Amiri" w:cs="Amiri" w:ascii="Amiri" w:hAnsi="Amiri"/>
          <w:color w:val="111111"/>
          <w:sz w:val="28"/>
          <w:szCs w:val="28"/>
          <w:rtl w:val="true"/>
          <w:lang w:bidi="ar-SA"/>
        </w:rPr>
        <w:t xml:space="preserve">» . </w:t>
      </w:r>
      <w:r>
        <w:rPr>
          <w:rStyle w:val="FootnoteAnchor"/>
          <w:rtl w:val="true"/>
        </w:rPr>
        <w:footnoteReference w:id="282"/>
      </w:r>
      <w:r>
        <w:rPr>
          <w:rFonts w:ascii="Amiri" w:hAnsi="Amiri" w:eastAsia="Amiri" w:cs="Amiri"/>
          <w:color w:val="111111"/>
          <w:sz w:val="28"/>
          <w:sz w:val="28"/>
          <w:szCs w:val="28"/>
          <w:rtl w:val="true"/>
          <w:lang w:bidi="ar-SA"/>
        </w:rPr>
        <w:t xml:space="preserve">بصراحة لا يشوبها لبس سجّل النبيّ صلى الله عليه و آله لعليّ بن أبي طالب عليه السلام جميع ما له من مناصب ومواقع ومسؤوليّات ما خلا النبوّة ، وأوضح دون أدنى شائبة أنّ الإمام أمير المؤمنين هو الذي يجسّد عمليّاً ديمومة الخطّ النبوي ، وينهض بمسؤوليّات النبيّ عند غيابه ، في زعامة الاُمّة وقيادتها ، وممارسة المرجعيّة الفكريّة والعلميّة للرسالة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تسجّل بعض النصوص التاريخيّة أنّ النبيّ صلى الله عليه و آله خاطب عليّاً بهذه الجملة صراحة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لابُدَّ مِن إمامٍ وأميرٍ ؛ فَأَنَا الإِمامُ ، وأنتَ الأَميرُ</w:t>
      </w:r>
      <w:r>
        <w:rPr>
          <w:rFonts w:eastAsia="Amiri" w:cs="Amiri" w:ascii="Amiri" w:hAnsi="Amiri"/>
          <w:color w:val="111111"/>
          <w:sz w:val="28"/>
          <w:szCs w:val="28"/>
          <w:rtl w:val="true"/>
          <w:lang w:bidi="ar-SA"/>
        </w:rPr>
        <w:t xml:space="preserve">» . </w:t>
      </w:r>
      <w:r>
        <w:rPr>
          <w:rStyle w:val="FootnoteAnchor"/>
          <w:rtl w:val="true"/>
        </w:rPr>
        <w:footnoteReference w:id="283"/>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الإمارةحثّ القرآن جميع المؤمنين ودعاهم بصراحة تامّة إلى 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 الأمر</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 حيث جعل إطاعة هؤلاء واتّباعهم رديفاً لإطاعة اللّه وإطاعة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 فيجوز أنّ نعدّ الطغاة والجبّارين المحترفين ـ الذين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يتسنّمون السلطة متّخذين جماجم الأبرياء سلّماً يرقون به إلى مسند العرش ـ مصداقاً لاُولي الأمر ؟ أبداً لا يجوز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أنّ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ينطبق على اُولئك الذين يعيشون حياتهم على نهج نبوي وضّاء ، ويبذلون وجودهم للّه ، وفي سبيل اللّه ، ويُفنون أعمارهم من أجل إعلاء كلمة الحقّ ، وبسط العدالة في ربوع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أمير المؤمنين عليّ بن أبي طالب يتبوّأ من هذا العنوان ذروته العليا ، ويقف على أقصى نقطة من قمّته الشاهقة ، كما تفصح عن ذلك الكثير من الأحاديث النبويّة ؛ تلك النصوص الوضّاءة الموحية التي تبعث على الدهشة والجلال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دعونا نتخطّى ذلك إلى ما هو أبعد منه مدىً وأعمق أثراً ؛ فهذا رسول اللّه صلى الله عليه و آله اختصّ عليّ بن أبي طالب وحده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يحقّ هذا اللقب لأحدٍ غيره قط كما نصّ على ذلك صراحة النهي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ولدينا فيض من النصوص التي تتحدّث عن هذا المعنى ، وهي من الكثرة بحيث صنّف من بعضها السيّد الأجلّ ، قدوة السالكين ، واُسوة العابدين وجمال العارفين رضي الدين عليّ بن طاووس الحلّي كتاباً أطلق عليه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باختصاص مولانا علي عليه السلام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والملاحظ أنّ هذه الأحاديث النبويّة تذكر الإمام عليّ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كلّ مؤمن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الإمام الحسن عليه السلام يشرط على معاوية في معاهدة الصلح أن لايتسمّى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يُطلق على نفسه هذا اللقب </w:t>
      </w:r>
      <w:r>
        <w:rPr>
          <w:rFonts w:eastAsia="Amiri" w:cs="Amiri" w:ascii="Amiri" w:hAnsi="Amiri"/>
          <w:color w:val="111111"/>
          <w:sz w:val="28"/>
          <w:szCs w:val="28"/>
          <w:rtl w:val="true"/>
          <w:lang w:bidi="ar-SA"/>
        </w:rPr>
        <w:t xml:space="preserve">. </w:t>
      </w:r>
      <w:r>
        <w:rPr>
          <w:rStyle w:val="FootnoteAnchor"/>
          <w:rtl w:val="true"/>
        </w:rPr>
        <w:footnoteReference w:id="28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2208_21973"/>
    </w:p>
    <w:p>
      <w:pPr>
        <w:pStyle w:val="Heading6"/>
        <w:numPr>
          <w:ilvl w:val="5"/>
          <w:numId w:val="1"/>
        </w:numPr>
        <w:rPr/>
      </w:pPr>
      <w:bookmarkStart w:id="195" w:name="__RefHeading___Toc1041628_3804643083"/>
      <w:bookmarkStart w:id="196" w:name="_Toc72"/>
      <w:bookmarkEnd w:id="194"/>
      <w:bookmarkEnd w:id="195"/>
      <w:r>
        <w:rPr/>
        <w:t>۷</w:t>
      </w:r>
      <w:r>
        <w:rPr>
          <w:rtl w:val="true"/>
        </w:rPr>
        <w:t xml:space="preserve"> </w:t>
      </w:r>
      <w:r>
        <w:rPr>
          <w:rtl w:val="true"/>
        </w:rPr>
        <w:t xml:space="preserve">. </w:t>
      </w:r>
      <w:r>
        <w:rPr>
          <w:rtl w:val="true"/>
        </w:rPr>
        <w:t>أحاديث الإمامة</w:t>
      </w:r>
      <w:bookmarkEnd w:id="196"/>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اللغوي هو المتقدّم ، والمقتدى به ، وقائد القوم ، ورئيس القبيلة </w:t>
      </w:r>
      <w:r>
        <w:rPr>
          <w:rStyle w:val="FootnoteAnchor"/>
          <w:rtl w:val="true"/>
        </w:rPr>
        <w:footnoteReference w:id="286"/>
      </w:r>
      <w:r>
        <w:rPr>
          <w:rFonts w:ascii="Amiri" w:hAnsi="Amiri" w:eastAsia="Amiri" w:cs="Amiri"/>
          <w:color w:val="111111"/>
          <w:sz w:val="28"/>
          <w:sz w:val="28"/>
          <w:szCs w:val="28"/>
          <w:rtl w:val="true"/>
          <w:lang w:bidi="ar-SA"/>
        </w:rPr>
        <w:t xml:space="preserve">، وهو في الثقافة القرآنيّة والدينيّة ـ دون شكّ ـ قائد الاُمّة في مختلف الأبعاد ، وزعيم الاُمّة في إدارة اُمور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الحقيقة يمكن تلمّسها في الرسالتين المتبادلتين بين الإمام أمير المؤمنين عليه السلام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تحدّث الإمام في إطار رسالة مطوّلة عن موقعه وموقع أهل البيت عليهم السلام ، وذكّر بوصايته عن النبيّ ، وخلافته لرسول اللّه صلى الله عليه و آله ؛ فما كان من معاوية إلّا أن قال في الجواب نصّاً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وإنّما كان محمّد رسول اللّه من الرسل إلى الناس كافّة ، فبلّغ رسالات ربّه ، لا يملك شيئاً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النصّ يحصر وظيفة النبيّ بالتبليغ فقط ؛ فهو مبلّغ رسالة لا أكثر ، وليس بإمام ، ولا زعيم ، ولا قائد ، ولا رجل سياسة ، ولا أيّ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الإمام عليّ عليه السلام على كلام معاوية الذي أنكر فيه بقية شؤون النبيّ ، وفي الطليعة شأنه كإمام ؛ ردَّ عليه بصراحة مسفرة ، وهو يكتب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أنكَرتَ مِن إمامَةِ مُحَمَّدٍ صلى الله عليه و آله ، زَعَمتَ أ نَّهُ كانَ رَسولاً ولَم يَكُن إماماً ؛ فَإِنَّ إنكارَكَ عَلى جَميعِ النَّبِيّينَ الأَئِمَّةِ ، ولكِنّا نَشهَدُ أ نَّهُ كانَ رَسولاً نَبِيّاً إماماً</w:t>
      </w:r>
      <w:r>
        <w:rPr>
          <w:rFonts w:eastAsia="Amiri" w:cs="Amiri" w:ascii="Amiri" w:hAnsi="Amiri"/>
          <w:color w:val="111111"/>
          <w:sz w:val="28"/>
          <w:szCs w:val="28"/>
          <w:rtl w:val="true"/>
          <w:lang w:bidi="ar-SA"/>
        </w:rPr>
        <w:t xml:space="preserve">» . </w:t>
      </w:r>
      <w:r>
        <w:rPr>
          <w:rStyle w:val="FootnoteAnchor"/>
          <w:rtl w:val="true"/>
        </w:rPr>
        <w:footnoteReference w:id="287"/>
      </w:r>
      <w:r>
        <w:rPr>
          <w:rFonts w:ascii="Amiri" w:hAnsi="Amiri" w:eastAsia="Amiri" w:cs="Amiri"/>
          <w:color w:val="111111"/>
          <w:sz w:val="28"/>
          <w:sz w:val="28"/>
          <w:szCs w:val="28"/>
          <w:rtl w:val="true"/>
          <w:lang w:bidi="ar-SA"/>
        </w:rPr>
        <w:t xml:space="preserve">يُسفر هذا الحوار المتبادل في الرسالتين عن موقع الإمامة في الفكر الإسلامي ، وهو إلى ذلك يكشف عن الأسباب الكامنة من وراء عداء بني اُميّة لهذا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هذا التوضيح يمكن أن نُدرك الآن عمق الأخبار والأحاديث الكثيرة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2208_21975"/>
    </w:p>
    <w:p>
      <w:pPr>
        <w:pStyle w:val="Heading6"/>
        <w:numPr>
          <w:ilvl w:val="5"/>
          <w:numId w:val="1"/>
        </w:numPr>
        <w:rPr/>
      </w:pPr>
      <w:bookmarkStart w:id="198" w:name="__RefHeading___Toc1041630_3804643083"/>
      <w:bookmarkStart w:id="199" w:name="_Toc73"/>
      <w:bookmarkEnd w:id="197"/>
      <w:bookmarkEnd w:id="198"/>
      <w:r>
        <w:rPr/>
        <w:t>۸</w:t>
      </w:r>
      <w:r>
        <w:rPr>
          <w:rtl w:val="true"/>
        </w:rPr>
        <w:t xml:space="preserve"> </w:t>
      </w:r>
      <w:r>
        <w:rPr>
          <w:rtl w:val="true"/>
        </w:rPr>
        <w:t xml:space="preserve">. </w:t>
      </w:r>
      <w:r>
        <w:rPr>
          <w:rtl w:val="true"/>
        </w:rPr>
        <w:t>أحاديث الولاية</w:t>
      </w:r>
      <w:bookmarkEnd w:id="199"/>
    </w:p>
    <w:p>
      <w:pPr>
        <w:pStyle w:val="BookText"/>
        <w:rPr/>
      </w:pPr>
      <w:r>
        <w:rPr>
          <w:rFonts w:ascii="Amiri" w:hAnsi="Amiri" w:eastAsia="Amiri" w:cs="Amiri"/>
          <w:color w:val="111111"/>
          <w:sz w:val="28"/>
          <w:sz w:val="28"/>
          <w:szCs w:val="28"/>
          <w:rtl w:val="true"/>
          <w:lang w:bidi="ar-SA"/>
        </w:rPr>
        <w:t xml:space="preserve">التي أكّد فيها رسول اللّه صلى الله عليه و آله على إمامة عليّ بن أبي طالب عليه السلام ، من بينها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أنتَ وَصِيّي وخَليفَتي وإمامُ اُمَّتي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إمامُ كُلِّ مُؤمِنٍ ومُؤمِنَةٍ ، ووَلِيُّ كُلِّ مُؤمِنٍ ومُؤمِنَةٍ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النصوص التي جاءت تأكيداً وإلفاتاً لديمومة الإمامة في وجود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الولايةمن العناوين البارزة التي جاءت بها الروايات ، وأكّدتها أيضاً آيات تفسّرها أحاديث حيال عليّ بن أبي طالب عليه السلام ، 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جدال في أنّ استعمال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القيّم ، والقائد ، والزعيم ، والأولى بالتصرّف ، والأحقّ بالقيمومة والأمر ؛ هو أمر شائع الاستعمال في الأدب العربي ، كما سنُشير إلى ذلك أثناء دراسة حديث الغدير وتحليله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النصوص التي تضمّنت إطلاق رسول اللّه صلى الله عليه و آله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بن أبي طالب ، لهي كثيرة في الحديث والأخبار النبويّة ، فلطالما أشار النبيّ إلى عليّ بهذا الوصف الجليل في مواضع كثيرة ، وما أكثر المواقع التي عرض بها هذا العنوان المثير للانتباه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فخطاب النبيّ بهذه الصيغة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أنتَ وَلِيُّ النّاسِ بَعدي ؛ فَمَن أطاعَكَ فَقَد أطاعَني ، ومَن عَصاكَ فَقَد عَصاني</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تردّد كثيراً بحيث امتلأت منه مصادر أهل السنّة ومدوّناتهم الحديثيّة ، وقد أوردنا شطراً مهمّاً منها في ظلّ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الولاية</w:t>
      </w:r>
      <w:r>
        <w:rPr>
          <w:rFonts w:eastAsia="Amiri" w:cs="Amiri" w:ascii="Amiri" w:hAnsi="Amiri"/>
          <w:color w:val="111111"/>
          <w:sz w:val="28"/>
          <w:szCs w:val="28"/>
          <w:rtl w:val="true"/>
          <w:lang w:bidi="ar-SA"/>
        </w:rPr>
        <w:t xml:space="preserve">» . </w:t>
      </w:r>
      <w:r>
        <w:rPr>
          <w:rStyle w:val="FootnoteAnchor"/>
          <w:rtl w:val="true"/>
        </w:rPr>
        <w:footnoteReference w:id="289"/>
      </w:r>
      <w:r>
        <w:rPr>
          <w:rFonts w:ascii="Amiri" w:hAnsi="Amiri" w:eastAsia="Amiri" w:cs="Amiri"/>
          <w:color w:val="111111"/>
          <w:sz w:val="28"/>
          <w:sz w:val="28"/>
          <w:szCs w:val="28"/>
          <w:rtl w:val="true"/>
          <w:lang w:bidi="ar-SA"/>
        </w:rPr>
        <w:t xml:space="preserve">إنّ هذه الأحاديث ـ بالأخصّ حين تأتي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 تدع مجالاً للشكّ</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2208_21977"/>
    </w:p>
    <w:p>
      <w:pPr>
        <w:pStyle w:val="Heading6"/>
        <w:numPr>
          <w:ilvl w:val="5"/>
          <w:numId w:val="1"/>
        </w:numPr>
        <w:rPr/>
      </w:pPr>
      <w:bookmarkStart w:id="201" w:name="__RefHeading___Toc1041632_3804643083"/>
      <w:bookmarkStart w:id="202" w:name="_Toc74"/>
      <w:bookmarkEnd w:id="200"/>
      <w:bookmarkEnd w:id="201"/>
      <w:r>
        <w:rPr/>
        <w:t>۹</w:t>
      </w:r>
      <w:r>
        <w:rPr>
          <w:rtl w:val="true"/>
        </w:rPr>
        <w:t xml:space="preserve"> </w:t>
      </w:r>
      <w:r>
        <w:rPr>
          <w:rtl w:val="true"/>
        </w:rPr>
        <w:t xml:space="preserve">. </w:t>
      </w:r>
      <w:r>
        <w:rPr>
          <w:rtl w:val="true"/>
        </w:rPr>
        <w:t>أحاديث الهداية</w:t>
      </w:r>
      <w:bookmarkEnd w:id="202"/>
    </w:p>
    <w:p>
      <w:pPr>
        <w:pStyle w:val="Heading6"/>
        <w:numPr>
          <w:ilvl w:val="5"/>
          <w:numId w:val="1"/>
        </w:numPr>
        <w:rPr/>
      </w:pPr>
      <w:bookmarkStart w:id="203" w:name="__RefHeading___Toc1041634_3804643083"/>
      <w:bookmarkStart w:id="204" w:name="_Toc75"/>
      <w:bookmarkEnd w:id="203"/>
      <w:r>
        <w:rPr/>
        <w:t>۱۰</w:t>
      </w:r>
      <w:r>
        <w:rPr>
          <w:rtl w:val="true"/>
        </w:rPr>
        <w:t xml:space="preserve"> </w:t>
      </w:r>
      <w:r>
        <w:rPr>
          <w:rtl w:val="true"/>
        </w:rPr>
        <w:t xml:space="preserve">. </w:t>
      </w:r>
      <w:r>
        <w:rPr>
          <w:rtl w:val="true"/>
        </w:rPr>
        <w:t>أحاديث العصمة</w:t>
      </w:r>
      <w:bookmarkEnd w:id="204"/>
    </w:p>
    <w:p>
      <w:pPr>
        <w:pStyle w:val="BookText"/>
        <w:rPr/>
      </w:pPr>
      <w:r>
        <w:rPr>
          <w:rFonts w:ascii="Amiri" w:hAnsi="Amiri" w:eastAsia="Amiri" w:cs="Amiri"/>
          <w:color w:val="111111"/>
          <w:sz w:val="28"/>
          <w:sz w:val="28"/>
          <w:szCs w:val="28"/>
          <w:rtl w:val="true"/>
          <w:lang w:bidi="ar-SA"/>
        </w:rPr>
        <w:t xml:space="preserve">في أنّ رسول اللّه صلى الله عليه و آله قد حدّد من خلال ذلك طبيعة المسار السياسي الذي يخلفه ، وأومأ بوضوح إلى القيادة السياسيّة التي تتسنّم الاُمور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الهدايةإمامة الاُمّة هي هداية الناس إلى المنزل المقصود ، وتوجيهها صوب المقصد الأعلى ، وسوقها تلقاء الكمال الإنساني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 أ فيمكن لمن لم يتوفّر على الهداية الكاملة ، ولم يعِش الدين إدراكاً عميقاً في وجوده أن يأخذ بيد المجتمع صوب تلك الهداية ؟ أو يكون لمن لا يهتدي إلّا أن يُهدى أن يتبوّأ هذا الموقع ؟ لقد أوضح النبيّ أنّ هادي الاُمّة والإمام الذي يأخذ بيد المؤمنين إلى برّ الأمان في المستقبل هو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فأمير المؤمنين عليه السلام هو الذي يسوق الاُمّة صوب الحقيقة ، ويأخذ بيدها إلى الينابيع الصافيّة النقيّة ، وهو الذي يتبوّأ في الاُمّة موقع الهداية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أفصح عنه رسول اللّه صلى الله عليه و آله حين عدّ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 والمصداق الرفيع لهذا الموقع وهو يفسّر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إِنَّمَآ أَنتَ مُنذِرٌ وَ لِكُلِّ قَوْمٍ هَادٍ</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بقوله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المُنذِرُ أنَا ، وَالهادي عَلِيُّ بنُ أبي طالِبٍ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العصمةإنّ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الوقاية من الذنب والخطأ والجهل ، والاحتراز من الاعوجاجات التي تشوب السلوك ، هي من الخصائص الحتميّة لرسل السماء ؛ ويبدو أن ليس هناك نحلة أو فرقة من المسلمين تشكّ في ضرورة عصمة الأنبياء ، فالأنبياء عليهم السلام معصومون بنصّ القرآن ، وهذه حقيقة أجمع عليها المتكلّمون والعلماء ؛ إذ ليس</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هناك من يناقش في أصل العصمة وضرورتها ، إنّما يمكن أن يكون لبعضهم كلام في حدّها وحدودها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عقيدة الشيعة التي تستند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الإمامة بعد رسول اللّه صلى الله عليه و آله ، وتركّز على أنّ الإمامة قائمة على أساس النصوص الثابتة ، فهي تؤمن بأنّ جميع خصائص رسول اللّه صلى الله عليه و آله ـ ما خلا النبوّة ـ تتجسّد في الإمام ، وتواصِل حضورها في خليفته من بعده ، وهي تعدّ ذلك أمراً قطعيّاً على أساس نصوص كثيرة ودلائل عقليّة وافرة نُقّحت في مظانّها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ركّز علماء الشيعة ومتكلّموهم على هذا الأصل إزاء بقيّة الفرق الإسلاميّة ، وعدّوا هذا الموقع ضرورياً لخليفة النبيّ ، وذلك في مقابل التيّارات الاُخرى في الساحة الإسلاميّة من تلك التي لم تتبنّ ضرورة النصّ ، على أنّ طبيعة هذه المواقف ، وتحليل خلفيّاتها التاريخيّة وبناها الفكريّة ، هو أمر خارج عن نطاق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يحسن بنا الآن أن نتوقّف مع ملاحظة سريعة ، قبل أن نواصل متابعة الجهود النبويّة لتشييد قواعد الإمامة العلويّة ، وتثبيت إمامة عليّ بن أبي طالب عليه السلام ، وطبيعة النهج الذي اعتمده رسول اللّه صلى الله عليه و آله لعرض هذه الحقيقة ؛ فقد استند متكلّمو الشيعة ومفسّروهم منذ القدم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ما استندوا إليه في إثبات 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استدلال متين كشف عن قوّته وإحكامه في الدراسات المختصّة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ما يعنينا أمره في هذا المجال ، وله صلة وثيقة ، بل ضروريّة ببحثنا ، هو معرفة طبيعة عرض هذه المسألة ، والكيفيّة التي استند إليها رسول اللّه صلى الله عليه و آله في بيانها ، وهنا بالذات تكمن الملاحظة التي أحببنا المكوث عندها قليلاً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مضت على رسول اللّه صلى الله عليه و آله ـ بعد أن تلا آية التطهير على المسلمين ـ أيّام وأشهر طويلة وهو يقف إلى جوار بيت عليّ ، وينادي إذا حضر وقت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يا أهلَ البَيتِ</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ليس هناك شكّ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عليّ بن أبي طالب عليه السلام هو سيّد أهل البيت وذروة السنام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الذي يحظى بأهمّية أكبر بنظرنا هو ما كان يفعله الرسول في ثنايا تركيزه على الإعداد لقيادة المستقبل ، وكجزء من برنامجه لإعلان الإمامة التي تخلفه ، إلى جوار تأكيده على التصريح بطهارة أهل البيت وعصمتهم ، وحتى بعد إعلان هذه الفضيلة راح يكرّر على الدوام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حارَبَكُم ، وسِلمٌ لِمَن سالَمَكُم</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 فماذا يعني هذا التكرار ، وما هو مغزاه ؟ يبدو أنّ رسول اللّه صلى الله عليه و آله كشف للاُمّة ـ من خلال تفسيره النافذ البصير لقوله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الرُّءْيَا الَّتِى أَرَيْنَـكَ إِلَا فِتْنَةً لِّلنَّاسِ وَ الشَّجَرَةَ الْمَلْعُونَةَ فِى الْقُرْءَانِ</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ـ عن وجود اُسرة ستنقضّ على المجتمع الإسلامي ، وتسومه الأذى والعذاب والظلم ، وبتشبيهه حركة هذه الاُسرة بنزو القردة كشف عن هويّتها القرديّة ، وحذّر الاُمّة من أن تترك اُمور دينها تقع في يوم من الأيّام بيد رجال هذه العشيرة ، أو أن تكون قيم هذا الدين ومثله العليا لعبة بأيديهم يعبثون بها كيفما شاؤوا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الجانب الآخر من المشهد ، حرص رسول اللّه صلى الله عليه و آله ـ من خلال التركيز على 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كاُناس مطهّرين ، وثلّة معصومة نقيّة من المثالب والعيوب ـ أن يسجّل للاُمّة خطّ الإمامة المعصومة ، والقيادة النزيهة للمستقبل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لآية التطهير الدور العظيم في بيان 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والكشف عن مناقبهم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ومنزلتهم الرفيعة ، وعلى هذا الضوء يتبيّن أنّ السرّ من وراء كلّ هذه الجهود النبويّة في الكشف عن مقصود الآية وتحديد مرادها ، وكذلك ما بذله الأئمّة عليهم السلام على هذا الصعيد ، وأيضاً ما قام به الاُمويّون في المقابل ومفسّروا البلاط من سعي هائل لصرف الآية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إشراك الآخرين معهم في هذه الفضيلة على أقلّ تقدير ، إنّما يكمن في مفهومها الرفيع ، وما تنطوي عليه من دلالة قاطعة على طهارة الإمام أمير المؤمنين وعصمته ، ومن ثَمّ عصمة أهل البيت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هذه الآية وحدها في الميدان ، فبالإضافة إلى آية التطهير والجهود النبويّة الحثيثة التي بذلها رسول اللّه صلى الله عليه و آله في إبلاغها وتطبيقها على أهل البيت عليهم السلام ، توالت إلى جوارها روايات كثيرة نعت فيها النبيّ عليّ بن أبي طالب بالصدق والطهارة والنقاء والتزام الحقّ واستقامة السلوك وطُهر الفطرة ، ثمّ توّج ذلك كلّه بالإعلان أنّ عليّاً هو عدل القرآن ، ومعيار الحقّ ، والميزان الذي يفرّق بين الحقّ والباطل ، وبين الضلالة والصواب ، وهو فصل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دلالة قاطعة على أنّ من ينبغي أن يكون الاُسوة والإمام ، والقائد والمنار ، والزعيم والمولى هو عليّ بن أبي طالب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انظروا وتأمّلوا في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 وَالقُرآنُ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 وَالحَقُّ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عَلَى الحَقِّ ؛ مَنِ اتَّبَعَهُ اتَّبَعَ الحَقَّ ، ومَن تَرَكَهُ تَرَكَ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وَالقُرآنِ ، وَالحَقُّ وَالقُرآنُ مَعَ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يعني هذا ؟ يعني أنّ عليّاً ثابت لا يزيغ ، صلبٌ لا تتعثّر به خطاه ، يقف في أعلى ذرى الاستقامة والصلاح ، لا يعرف غير الحقّ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ليحمل على جبهته الوضيئة عنواناً رفيعاً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ثمّ ستكون الاُمّة في أمان من نفسها ، وسلامة من دينها وهي تهتدي بهدي عليّ ، وتقتدي به اُسوة ومناراً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2208_21985"/>
    </w:p>
    <w:p>
      <w:pPr>
        <w:pStyle w:val="Heading6"/>
        <w:numPr>
          <w:ilvl w:val="5"/>
          <w:numId w:val="1"/>
        </w:numPr>
        <w:rPr/>
      </w:pPr>
      <w:bookmarkStart w:id="206" w:name="__RefHeading___Toc1041636_3804643083"/>
      <w:bookmarkStart w:id="207" w:name="_Toc76"/>
      <w:bookmarkEnd w:id="205"/>
      <w:bookmarkEnd w:id="206"/>
      <w:r>
        <w:rPr/>
        <w:t>۱۱</w:t>
      </w:r>
      <w:r>
        <w:rPr>
          <w:rtl w:val="true"/>
        </w:rPr>
        <w:t xml:space="preserve"> </w:t>
      </w:r>
      <w:r>
        <w:rPr>
          <w:rtl w:val="true"/>
        </w:rPr>
        <w:t xml:space="preserve">. </w:t>
      </w:r>
      <w:r>
        <w:rPr>
          <w:rtl w:val="true"/>
        </w:rPr>
        <w:t>أحاديث العلم</w:t>
      </w:r>
      <w:bookmarkEnd w:id="207"/>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العلميتبوّأ رسول اللّه صلى الله عليه و آله المرجعيّة الفكريّة للاُمّة بالإضافة إلى الزعامة السياسيّة كما سلفت الإشارة لذلك ، فالاُمّة تواجه في معترك حياتها عشرات المعضلات الفكريّة على الصعيدين الفردي والاجتماعي ؛ فمن الذي يتولّى تذليل هذه العقبات ؟ ومن الذي يُميط اللثام عمّا يواجهه المجتمع من مشكلات معرفيّة ، ويفسّر للناس آيات القرآن ، ويعلّم الاُمّة أحكام دينها وكلّ ما يمتّ بصلة إلى المرجعيّة العلميّة والفكريّة ؟ ومَن الذي أراد له رسول اللّه صلى الله عليه و آله أن يتبوّأ هذا الموقع في المستقبل بحيث تلوذ به الاُمّة ، وتلجأ إليه بعد رحيل النبيّ ؟ لقد ضمّت المصادر القديمة نصوصاً نبويّة مكثّفة تدلّ بأجمعها على أنّ النبيّ اختار عليّ بن أبي طالب للمرجعيّة العلميّة والفكريّة من بعده ، منها الحديث النبوي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فعلاوة على شوق عليّ عليه السلام إلى العلم ، وتطلّعاته الذاتيّة إلى المعرفة ، وتوقه الشديد للتعلّم ، واستعداده الخاصّ على هذا الصعيد ، كان رسول اللّه صلى الله عليه و آله لا يُخفي حرصه على إعداد عليّ إعداداً علميّاً خاصّاً ، وزقّهِ العلم زقّاً ، وإشباع روحه بالمعرفة ، والفيض عليه من الحقائق الربّانيّة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الكلام النبوي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 فَمَن أرادَ المَدينَةَ فَليَأتِ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ليدلّ دلالة قاطعة لا يشوبها أدنى لبس ، على أنّ العلم الصحيح عند عليّ وحسب لا عند سواه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طلب النبيّ عليّ بن أبي طالب في اللحظات الأخيرة من حياته ، وراح يسرّ له بينابيع المعرفة ، فقال عليّ بعد ذلك واصفاً الحصيلة التي طلع بها من إسرار النبيّ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ألفَ بابٍ ، يَفتَحُ كلُّ بابٍ ألفَ</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2208_21987"/>
    </w:p>
    <w:p>
      <w:pPr>
        <w:pStyle w:val="Heading6"/>
        <w:numPr>
          <w:ilvl w:val="5"/>
          <w:numId w:val="1"/>
        </w:numPr>
        <w:rPr/>
      </w:pPr>
      <w:bookmarkStart w:id="209" w:name="__RefHeading___Toc1041638_3804643083"/>
      <w:bookmarkStart w:id="210" w:name="_Toc77"/>
      <w:bookmarkEnd w:id="208"/>
      <w:bookmarkEnd w:id="209"/>
      <w:r>
        <w:rPr/>
        <w:t>۱۲</w:t>
      </w:r>
      <w:r>
        <w:rPr>
          <w:rtl w:val="true"/>
        </w:rPr>
        <w:t xml:space="preserve"> </w:t>
      </w:r>
      <w:r>
        <w:rPr>
          <w:rtl w:val="true"/>
        </w:rPr>
        <w:t xml:space="preserve">. </w:t>
      </w:r>
      <w:r>
        <w:rPr>
          <w:rtl w:val="true"/>
        </w:rPr>
        <w:t>أحاديث إثنا عشر خليفة</w:t>
      </w:r>
      <w:bookmarkEnd w:id="210"/>
    </w:p>
    <w:p>
      <w:pPr>
        <w:pStyle w:val="Heading6"/>
        <w:numPr>
          <w:ilvl w:val="5"/>
          <w:numId w:val="1"/>
        </w:numPr>
        <w:rPr/>
      </w:pPr>
      <w:bookmarkStart w:id="211" w:name="__RefHeading___Toc1041640_3804643083"/>
      <w:bookmarkStart w:id="212" w:name="_Toc78"/>
      <w:bookmarkEnd w:id="211"/>
      <w:r>
        <w:rPr>
          <w:rtl w:val="true"/>
        </w:rPr>
        <w:t>اشاره</w:t>
      </w:r>
      <w:bookmarkEnd w:id="212"/>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هي الحقيقة ، يدلّ عليها قول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الحِكمَةِ ، وعَلِيٌّ بابُها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هل انشقّت الحياة الإنسانيّة عن إنسان غير عليّ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وهل عرفت صفحات التاريخ من ينطق بهذا سوى أمير المؤمنين ؟ لقد أجمع الصحابة على أعلميّة عليّ بن أبي طالب ، وتركوا للتاريخ شهادة قاطعة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يكون كذلك والإمام أمير المؤمنين نفسه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نَزَلَت آيَةٌ إلّا وقَد عَلِمتُ فيمَ نَزَلَت ، وأينَ نَزَلَت ، وعَلى مَن نَزَلَت ؛ إنَّ رَبّي وَهَبَ لي قَلباً عَقولاً ، ولِساناً ناطِقاً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أسمى كلمات الإمام الحسن عليه السلام وما أجلّ كلامه وهو يقول بعد شهادة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فارَقَكُم رَجُلٌ بِالأَمسِ لَم يَسبِقهُ الأَوَّلونَ بِعِلمٍ ولا يُدرِكُهُ الآخِرونَ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وغيره ـ وهو كثير قد جاء في مواضع متعددة ـ ليشهد أنّ رسول اللّه صلى الله عليه و آله قصد من وراء التركيز على هذه النقطة ـ التي أقرّ بها الصحابة تبعاً للنبيّ ـ أن يعلن عمليّاً عن المرجع الفكري للاُمّة مستقبلاً ، ويحدّد للاُمّة بوضوح الينبوع الثرّ الذي ينبغي أن تستمدّ منه علوم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إثنا عشر خليفةمن بين الأحاديث المهمّة الجديرة بالتأمّل بشأن مستقبل الاُمّة ، هي تلك التي تتحدّث عن عدد خلفاء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الأحاديث الوفيرة التي جاءت في نقول متعدّدة ، وطرق مختلفة وصحيحة </w:t>
      </w:r>
      <w:r>
        <w:rPr>
          <w:rStyle w:val="FootnoteAnchor"/>
          <w:rtl w:val="true"/>
        </w:rPr>
        <w:footnoteReference w:id="295"/>
      </w:r>
      <w:r>
        <w:rPr>
          <w:rFonts w:ascii="Amiri" w:hAnsi="Amiri" w:eastAsia="Amiri" w:cs="Amiri"/>
          <w:color w:val="111111"/>
          <w:sz w:val="28"/>
          <w:sz w:val="28"/>
          <w:szCs w:val="28"/>
          <w:rtl w:val="true"/>
          <w:lang w:bidi="ar-SA"/>
        </w:rPr>
        <w:t xml:space="preserve">، لتُشير إلى أنّ خلفاء النبيّ اثنا عشر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تُطالعنا إحدى صيغ الحديث بالنصّ التالي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حَتّى تَقومَ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السّاعَةُ أو يَكونَ عَلَيكُمُ اثنا عَشَرَ خَليفَةً كُلُّهُم مِن قُرَيشٍ</w:t>
      </w:r>
      <w:r>
        <w:rPr>
          <w:rFonts w:eastAsia="Amiri" w:cs="Amiri" w:ascii="Amiri" w:hAnsi="Amiri"/>
          <w:color w:val="111111"/>
          <w:sz w:val="28"/>
          <w:szCs w:val="28"/>
          <w:rtl w:val="true"/>
          <w:lang w:bidi="ar-SA"/>
        </w:rPr>
        <w:t xml:space="preserve">» . </w:t>
      </w:r>
      <w:r>
        <w:rPr>
          <w:rStyle w:val="FootnoteAnchor"/>
          <w:rtl w:val="true"/>
        </w:rPr>
        <w:footnoteReference w:id="296"/>
      </w:r>
      <w:r>
        <w:rPr>
          <w:rFonts w:ascii="Amiri" w:hAnsi="Amiri" w:eastAsia="Amiri" w:cs="Amiri"/>
          <w:color w:val="111111"/>
          <w:sz w:val="28"/>
          <w:sz w:val="28"/>
          <w:szCs w:val="28"/>
          <w:rtl w:val="true"/>
          <w:lang w:bidi="ar-SA"/>
        </w:rPr>
        <w:t xml:space="preserve">وقد جاء في نصّ آخر بالصيغة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عِندَ النَّبِيِّ صلى الله عليه و آله فَسَمِعتُهُ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بَعدِي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أخفى صَوتَهُ ،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أخفى صَوتَهُ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 xml:space="preserve">» . </w:t>
      </w:r>
      <w:r>
        <w:rPr>
          <w:rStyle w:val="FootnoteAnchor"/>
          <w:rtl w:val="true"/>
        </w:rPr>
        <w:footnoteReference w:id="297"/>
      </w:r>
      <w:r>
        <w:rPr>
          <w:rFonts w:ascii="Amiri" w:hAnsi="Amiri" w:eastAsia="Amiri" w:cs="Amiri"/>
          <w:color w:val="111111"/>
          <w:sz w:val="28"/>
          <w:sz w:val="28"/>
          <w:szCs w:val="28"/>
          <w:rtl w:val="true"/>
          <w:lang w:bidi="ar-SA"/>
        </w:rPr>
        <w:t xml:space="preserve">وفي نصّ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مِن بَعدِي اثنا عَشَرَ أميراً</w:t>
      </w:r>
      <w:r>
        <w:rPr>
          <w:rFonts w:eastAsia="Amiri" w:cs="Amiri" w:ascii="Amiri" w:hAnsi="Amiri"/>
          <w:color w:val="111111"/>
          <w:sz w:val="28"/>
          <w:szCs w:val="28"/>
          <w:rtl w:val="true"/>
          <w:lang w:bidi="ar-SA"/>
        </w:rPr>
        <w:t xml:space="preserve">» . </w:t>
      </w:r>
      <w:r>
        <w:rPr>
          <w:rStyle w:val="FootnoteAnchor"/>
          <w:rtl w:val="true"/>
        </w:rPr>
        <w:footnoteReference w:id="298"/>
      </w:r>
      <w:r>
        <w:rPr>
          <w:rFonts w:ascii="Amiri" w:hAnsi="Amiri" w:eastAsia="Amiri" w:cs="Amiri"/>
          <w:color w:val="111111"/>
          <w:sz w:val="28"/>
          <w:sz w:val="28"/>
          <w:szCs w:val="28"/>
          <w:rtl w:val="true"/>
          <w:lang w:bidi="ar-SA"/>
        </w:rPr>
        <w:t xml:space="preserve">ما الذي قصده رسول اللّه صلى الله عليه و آله من هذه الأحاديث ؟ هل تحدّث عن واقع سوف يحصل أم رام الحديث عن حقيقة ينبغي أن تكون ؟ هل رام أن يستشرف المستقبل ليشير إلى الذين سيخلفونه في الواقع التاريخي ، ويتسنّمون هذا الموقع من بعده أم أ نّه استند إلى حقيقة تنصّ صراحة أنّ خلفاءه اثنا عشر خليفة ، وأنّ هؤلاء هم الذين ينبغي أن يكونوا خلفاء ، ليس من ورائهم أحد حتى آخر الدهر ؟ لايبدو أنّ هناك شكّ في أنّ رسول اللّه صلى الله عليه و آله كان بصدد إعلان الخليفة ، وتحديد من يتبوّأ مكانه ويمارس الحاكميّة على الاُمّة كما يمارسها هو ، ويواصل نهج النبيّ في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البعض سعى إلى اصطناع مصاديق لهذا الكلام الإلهي الذي نطق به الرسول صلى الله عليه و آله تتطابق ورغباته </w:t>
      </w:r>
      <w:r>
        <w:rPr>
          <w:rStyle w:val="FootnoteAnchor"/>
          <w:rtl w:val="true"/>
        </w:rPr>
        <w:footnoteReference w:id="299"/>
      </w:r>
      <w:r>
        <w:rPr>
          <w:rFonts w:ascii="Amiri" w:hAnsi="Amiri" w:eastAsia="Amiri" w:cs="Amiri"/>
          <w:color w:val="111111"/>
          <w:sz w:val="28"/>
          <w:sz w:val="28"/>
          <w:szCs w:val="28"/>
          <w:rtl w:val="true"/>
          <w:lang w:bidi="ar-SA"/>
        </w:rPr>
        <w:t xml:space="preserve">، فذهب إلى أنّ المراد من الاثنيعشر هم الخلفاء الأربعة ، ومعاوية وولده يزيد وهكذا </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وعلى طبق هذا التفسير يكون النبيّ صلى الله عليه و آله قد نصب هؤلاء خلفاء له ، وأهاب بالاُمّة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اتّباعهم وإطاعتهم والتسليم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طاعة يزيد وعبد الملك بن مروان وأضرابهم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كَلِمَةً تَخْرُجُ مِنْ أَفْوَ هِهِمْ إِن يَقُولُونَ إِلَا كَذِبًا</w:t>
      </w:r>
      <w:r>
        <w:rPr>
          <w:rFonts w:eastAsia="Amiri" w:cs="Amiri" w:ascii="Amiri" w:hAnsi="Amiri"/>
          <w:color w:val="111111"/>
          <w:sz w:val="28"/>
          <w:szCs w:val="28"/>
          <w:rtl w:val="true"/>
          <w:lang w:bidi="ar-SA"/>
        </w:rPr>
        <w:t xml:space="preserve">» ! </w:t>
      </w:r>
      <w:r>
        <w:rPr>
          <w:rStyle w:val="FootnoteAnchor"/>
          <w:rtl w:val="true"/>
        </w:rPr>
        <w:footnoteReference w:id="301"/>
      </w:r>
      <w:r>
        <w:rPr>
          <w:rFonts w:ascii="Amiri" w:hAnsi="Amiri" w:eastAsia="Amiri" w:cs="Amiri"/>
          <w:color w:val="111111"/>
          <w:sz w:val="28"/>
          <w:sz w:val="28"/>
          <w:szCs w:val="28"/>
          <w:rtl w:val="true"/>
          <w:lang w:bidi="ar-SA"/>
        </w:rPr>
        <w:t xml:space="preserve">كيف يمكن تصوّر رسول الكرامة والإنسانيّة ، ومبعوث الحريّة والقيم العليا ، وهو يختار لخلافته الظلمة والفسّاق ، ويحثّ الاُمّة على طاعة المجرمين والفاسدين ؟ </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لا جدال أنّ من يُذعن لأصل الرواية ـ ولا مفرّ من ذلك ـ يتحتّم عليه التسليم لتفسير الشيعة الذي يذهب إلى أنّ هؤلاء الخلفاء هم عليّ وآل عليّ عليهم السلام ، كما ذكرت ذلك بعض الروايات عن رسول اللّه صلى الله عليه و آله ، وأتت على أسمائهم صراحة ، حيث يمكن أن يُلحظ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اثنا عشر معروفون ينطبقون ـ في عددهم وأسمائهم ـ مع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من قريش ؛ وهم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بعض الروايات تحمل في ذيلها 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والأمر كذلك في عليّ وآل عليّ عليهم السلام ؛ فهم جميعاً من بني هاشم ، يؤيّد ذلك الكلام العلوي المنيف الذي يقول فيه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الأَئِمَّةَ مِن قُرَيشٍ غُرِسوا في هذَا البَطنِ مِن هاشِمٍ ، لا تَصلُحُ عَلى سِواهُم ، ولا تَصلُحُ الوُلاةُ مِن غَيرِهِم</w:t>
      </w:r>
      <w:r>
        <w:rPr>
          <w:rFonts w:eastAsia="Amiri" w:cs="Amiri" w:ascii="Amiri" w:hAnsi="Amiri"/>
          <w:color w:val="111111"/>
          <w:sz w:val="28"/>
          <w:szCs w:val="28"/>
          <w:rtl w:val="true"/>
          <w:lang w:bidi="ar-SA"/>
        </w:rPr>
        <w:t xml:space="preserve">» . </w:t>
      </w:r>
      <w:r>
        <w:rPr>
          <w:rStyle w:val="FootnoteAnchor"/>
        </w:rPr>
        <w:footnoteReference w:id="303"/>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أهل بيت رسول اللّه صلى الله عليه و آله ، وهذا يتطابق مع ما سبق وقد ذكرناه في</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الصفحات السابقة ، كما يتوافق مع نصوص كثيرة ستأتي الإشارة إليها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يتطابق بدقّة مع ما جاء عن أئمّة أهل البيت عليهم السلام في تفسير هذه الجملة ـ كما سلفت الإشارة لذلك ـ حيث ذُكرت أسماء هؤلاء الخلفاء الكرام بشكل كامل وتامّ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أساس روايات كثيرة تحدّث رسول اللّه صلى الله عليه و آله عن دوام إمامة المهدي عليه السلام واستمرارها إلى ما قبل القيامة ، والمهدي المنتظر هو الحلقة الأخيرة في سلسلة الأئمّة الاثني عشر في المعتقد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مِنّا أهلَ البَيتِ يُصلِحُهُ اللّهُ في لَيلَةٍ </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المَهدِيُّ مِن عِترَتي مِن وُلدِ فاطِمَةَ </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لَو لَم يَبقَ مِنَ الدُّنيا إلّا يَومٌ لَبَعَثَ اللّهُ عزَّوجَلَّ رَجُلاً مِنّا يَملَؤُها عَدلاً كَما مُلِئَت جَوراً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لا تَقومُ السّاعَةُ حَتّى يَلِيَ رَجُلٌ مِن أهلِ بَيتي يُواطِئُ اسمُهُ اسمي </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الأَئِمَّةُ بَعدِي اثنا عَشَرَ ؛ تِسعَةٌ مِن صُلبِ الحُسَينِ ، وَالتّاسِعُ مَهدِيُّهُم </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واستكمالاً للحديث في هذا المضمار نعرض فيما يلي عدداً من النقاط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جابر بن سمرة ، من الأحاديث المشهورة التي اُخرجت بطرق متعدّدة كما أسلفنا الإشارة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عليه عقيدة أغلب الذين وثّقوا الحديث ورووه أنّ الرسول صلى الله عليه و آله أدلى به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 w:name="pg2208_21996"/>
    </w:p>
    <w:p>
      <w:pPr>
        <w:pStyle w:val="Heading6"/>
        <w:numPr>
          <w:ilvl w:val="5"/>
          <w:numId w:val="1"/>
        </w:numPr>
        <w:rPr/>
      </w:pPr>
      <w:bookmarkStart w:id="214" w:name="__RefHeading___Toc1041642_3804643083"/>
      <w:bookmarkStart w:id="215" w:name="_Toc79"/>
      <w:bookmarkEnd w:id="213"/>
      <w:bookmarkEnd w:id="214"/>
      <w:r>
        <w:rPr>
          <w:rtl w:val="true"/>
        </w:rPr>
        <w:t>أ ـ مسجد النبي صلى الله عليه و آله</w:t>
      </w:r>
      <w:bookmarkEnd w:id="215"/>
    </w:p>
    <w:p>
      <w:pPr>
        <w:pStyle w:val="Heading6"/>
        <w:numPr>
          <w:ilvl w:val="5"/>
          <w:numId w:val="1"/>
        </w:numPr>
        <w:rPr/>
      </w:pPr>
      <w:bookmarkStart w:id="216" w:name="__RefHeading___Toc1041644_3804643083"/>
      <w:bookmarkStart w:id="217" w:name="_Toc80"/>
      <w:bookmarkEnd w:id="216"/>
      <w:r>
        <w:rPr>
          <w:rtl w:val="true"/>
        </w:rPr>
        <w:t>ب ـ حجّة البلاغ</w:t>
      </w:r>
      <w:bookmarkEnd w:id="217"/>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بيد أنّ عمليّة دراسة طرق الحديث وتحليل صيغه الروائيّة تدلّ بوضوح أنّ رسول اللّه صلى الله عليه و آله أدلى بهذا الحديث في مكانين ،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ـ مسجد النبي صلى الله عليه و آلهوفاقاً لرواية مسلم وأحمد بن حنبل ، جاء نصّ جابر بالصيغة التالية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صلى الله عليه و آله يَومَ جُمُعَةٍ عَشِيَّةَ رُجِمَ الأَسلَمِيُّ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إلى آخر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أنّ ماغر بن مالك الأسلمي المذكور في النصّ قد تمّ رجمه بالمدينة جزماً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ذلك ثمّة نصوص اُخرى تتحدّث صراحة أنّ الراوي سمع الحديث في مسجد النبيّ صلى الله عليه و آله ،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مَعَ أبي إلَى المَسجِدِ وَالنَّبِيُّ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w:t>
      </w:r>
      <w:r>
        <w:rPr>
          <w:rStyle w:val="FootnoteAnchor"/>
          <w:rtl w:val="true"/>
        </w:rPr>
        <w:footnoteReference w:id="311"/>
      </w:r>
      <w:r>
        <w:rPr>
          <w:rFonts w:ascii="Amiri" w:hAnsi="Amiri" w:eastAsia="Amiri" w:cs="Amiri"/>
          <w:color w:val="111111"/>
          <w:sz w:val="28"/>
          <w:sz w:val="28"/>
          <w:szCs w:val="28"/>
          <w:rtl w:val="true"/>
          <w:lang w:bidi="ar-SA"/>
        </w:rPr>
        <w:t xml:space="preserve">، حيث يدلّ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على المسجد النبوي 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ـ حجّة البلاغهذه المجموعة من الأخبار مرويّة عن جابر بن سمرة بن جندب أيضاً ، وقد ذكر فيها أ نّه سمع مقالة النبيّ هذه في ذلك الموسم العظيم </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البلاغ أو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الموقف بعرفات </w:t>
      </w:r>
      <w:r>
        <w:rPr>
          <w:rFonts w:eastAsia="Amiri" w:cs="Amiri" w:ascii="Amiri" w:hAnsi="Amiri"/>
          <w:color w:val="111111"/>
          <w:sz w:val="28"/>
          <w:szCs w:val="28"/>
          <w:rtl w:val="true"/>
          <w:lang w:bidi="ar-SA"/>
        </w:rPr>
        <w:t xml:space="preserve">. </w:t>
      </w:r>
      <w:r>
        <w:rPr>
          <w:rStyle w:val="FootnoteAnchor"/>
        </w:rPr>
        <w:footnoteReference w:id="313"/>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استثمار رسول اللّه صلى الله عليه و آله للموسم ، وتوظيفه لاجتماع الاُمّة العظيم في عرفات ؛ لكي يعلن هذه الحقيقة ويصدع بها ، لهو أمر خليق بالاعتبار ، وينطوي</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الدروس والعِبَر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حرص النبيّ صلى الله عليه و آله على أن يستفيد من هذا الحشد الكبير في الإعلان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في واحدة من المرّات المتكرّرة التي كان النبيّ قد أعلن فيها هذا الحديث المصيري على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عندما نطلّ على هذه المراسم نجدها شهدت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بوصفهما معاً السبيل إلى هداية الاُمّة ، وفي المشهد ذاته تمّ تحديد مصاديق العترة والإعلان عنها بوضوح ، وفي الذروة الأخيرة من هذا الموسم سجّل المشهد نزول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وإعلان الولاية ، هذا الإعلان الذي ترافق مع إنذار للنبيّ صلى الله عليه و آله يفيد أنّ عدم إبلاغه ما اُنزل إليه من ربّه يتساوق مع ضياع الرسالة وعدم إبلاغها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المشهد يُخبرنا بوقائعه وما حصل فيه ، أنّ رسول اللّه صلى الله عليه و آله كان في الموسم هذا بشأن أن يُلقي على الاُمّة نظرة مستأنفة في جميع محتويات الرسالة ، ويستعيد اُمور هذا الدين ، وقد راح في الأيّام الأخيرة من سفره يركّز على الحجّ والولاية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لننظر إلى الإمام الباقر عليه السلام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رَسولُ اللّهِ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تنطوي بعض صيغ الحديث ونقوله على نقطة تستثير السؤال وتستحق التأمّل ؛ فقد انطوت بعض نقول الحديث على 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تدلّ على أنّ جابراً لم يسمع هذه الجملة ، فسأل عنها أباه ، فذكر له أنّ النبيّ صلى الله عليه و آله قال في تتمّة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الصيغ على ثلاثة أضرب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ـ إنّ جابراً قال فقط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كَلِمَةً لَم أفهَمها</w:t>
      </w:r>
      <w:r>
        <w:rPr>
          <w:rFonts w:eastAsia="Amiri" w:cs="Amiri" w:ascii="Amiri" w:hAnsi="Amiri"/>
          <w:color w:val="111111"/>
          <w:sz w:val="28"/>
          <w:szCs w:val="28"/>
          <w:rtl w:val="true"/>
          <w:lang w:bidi="ar-SA"/>
        </w:rPr>
        <w:t xml:space="preserve">» . </w:t>
      </w:r>
      <w:r>
        <w:rPr>
          <w:rStyle w:val="FootnoteAnchor"/>
          <w:rtl w:val="true"/>
        </w:rPr>
        <w:footnoteReference w:id="314"/>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تَكَلَّمَ بِكَلِمَةٍ خَفِيَت عَلَيَّ</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من دون إيضاح علّة خفاء الصوت ، وسبب</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السماع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ـ وفي بعضها عزى جابر عدم سماعه تتمّة الحديث إلى النبيّ صلى الله عليه و آله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خَفَضَ صَوتَهُ ، فَلَم أدرِ ما يَقولُ</w:t>
      </w:r>
      <w:r>
        <w:rPr>
          <w:rFonts w:eastAsia="Amiri" w:cs="Amiri" w:ascii="Amiri" w:hAnsi="Amiri"/>
          <w:color w:val="111111"/>
          <w:sz w:val="28"/>
          <w:szCs w:val="28"/>
          <w:rtl w:val="true"/>
          <w:lang w:bidi="ar-SA"/>
        </w:rPr>
        <w:t xml:space="preserve">» . </w:t>
      </w:r>
      <w:r>
        <w:rPr>
          <w:rStyle w:val="FootnoteAnchor"/>
          <w:rtl w:val="true"/>
        </w:rPr>
        <w:footnoteReference w:id="316"/>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هَمَسَ رَسولُ اللّهِ صلى الله عليه و آله بِكَلِمَةٍ لَم أسمَعها ،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الكَلِمَةُ الَّتي هَمَسَ بِهَا النَّبِيُّ صلى الله عليه و آله ؟</w:t>
      </w:r>
      <w:r>
        <w:rPr>
          <w:rFonts w:eastAsia="Amiri" w:cs="Amiri" w:ascii="Amiri" w:hAnsi="Amiri"/>
          <w:color w:val="111111"/>
          <w:sz w:val="28"/>
          <w:szCs w:val="28"/>
          <w:rtl w:val="true"/>
          <w:lang w:bidi="ar-SA"/>
        </w:rPr>
        <w:t xml:space="preserve">» . </w:t>
      </w:r>
      <w:r>
        <w:rPr>
          <w:rStyle w:val="FootnoteAnchor"/>
          <w:rtl w:val="true"/>
        </w:rPr>
        <w:footnoteReference w:id="317"/>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أخفى صَوتَهُ ،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بَعدِي اثنا عَشَرَ أميراً ، فَمَا الَّذي أخفى صَوتَهُ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 </w:t>
      </w:r>
      <w:r>
        <w:rPr>
          <w:rStyle w:val="FootnoteAnchor"/>
          <w:rtl w:val="true"/>
        </w:rPr>
        <w:footnoteReference w:id="318"/>
      </w:r>
      <w:r>
        <w:rPr>
          <w:rFonts w:ascii="Amiri" w:hAnsi="Amiri" w:eastAsia="Amiri" w:cs="Amiri"/>
          <w:color w:val="111111"/>
          <w:sz w:val="28"/>
          <w:sz w:val="28"/>
          <w:szCs w:val="28"/>
          <w:rtl w:val="true"/>
          <w:lang w:bidi="ar-SA"/>
        </w:rPr>
        <w:t xml:space="preserve">ج ـ ذكر في بعضها أنّ سبب عدم سماع كلام النبيّ كان لغط الناس واهتياجهم ، حيث ضاع كلام رسول اللّه صلى الله عليه و آله ولم يعد يُسمع وسط ضجيج الحاضرين وصراخهم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يبعث على الدهشة والأسى أنّ النبيّ صلى الله عليه و آله في الوقت الذي كان يتحدّث فيه إلى الناس ، نجد الذين يستمعون إليه يرفعون أصواتهم خلافاً لصريح الأمر الإلهي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تَرْفَعُواْ أَصْوَ تَكُمْ فَوْقَ صَوْتِ النَّبِىِّ </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 وقد علت أصواتهم وزاد اهتياجهم حتى لم يعد يتميّز كلام النبيّ وما يقوله في هذا الضجيج ، بحيث لم يكن بمقدور الراوي ـ جابر ـ أن يتابع بقيّة الكلام ، فلاذ بالآخرين ، فذكروا له أنّ النبيّ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جاءت صيغ متعدّدة تدلّ على هذا المعنى ،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لَغَطَ القَومُ وتَكَلَّموا ، فَلَم أفهَم قَولَهُ بَعدَ كُلُّهُم</w:t>
      </w:r>
      <w:r>
        <w:rPr>
          <w:rFonts w:eastAsia="Amiri" w:cs="Amiri" w:ascii="Amiri" w:hAnsi="Amiri"/>
          <w:color w:val="111111"/>
          <w:sz w:val="28"/>
          <w:szCs w:val="28"/>
          <w:rtl w:val="true"/>
          <w:lang w:bidi="ar-SA"/>
        </w:rPr>
        <w:t xml:space="preserve">» . </w:t>
      </w:r>
      <w:r>
        <w:rPr>
          <w:rStyle w:val="FootnoteAnchor"/>
          <w:rtl w:val="true"/>
        </w:rPr>
        <w:footnoteReference w:id="32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كَلِمَةً صَمَّنيهَا النّاسُ</w:t>
      </w:r>
      <w:r>
        <w:rPr>
          <w:rFonts w:eastAsia="Amiri" w:cs="Amiri" w:ascii="Amiri" w:hAnsi="Amiri"/>
          <w:color w:val="111111"/>
          <w:sz w:val="28"/>
          <w:szCs w:val="28"/>
          <w:rtl w:val="true"/>
          <w:lang w:bidi="ar-SA"/>
        </w:rPr>
        <w:t xml:space="preserve">» .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تَكَلَّمَ بِكَلِمَةٍ أصَمَّنيهَا </w:t>
      </w:r>
      <w:r>
        <w:rPr>
          <w:rStyle w:val="FootnoteAnchor"/>
          <w:rtl w:val="true"/>
        </w:rPr>
        <w:footnoteReference w:id="322"/>
      </w:r>
      <w:r>
        <w:rPr>
          <w:rFonts w:ascii="Amiri" w:hAnsi="Amiri" w:eastAsia="Amiri" w:cs="Amiri"/>
          <w:color w:val="111111"/>
          <w:sz w:val="28"/>
          <w:sz w:val="28"/>
          <w:szCs w:val="28"/>
          <w:rtl w:val="true"/>
          <w:lang w:bidi="ar-SA"/>
        </w:rPr>
        <w:t xml:space="preserve">النّاسُ ، فَقُلتُ لِأَبي ـ أو لِابني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الكَلِمَةُ الَّتي أصَمَّنيهَا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 </w:t>
      </w:r>
      <w:r>
        <w:rPr>
          <w:rStyle w:val="FootnoteAnchor"/>
          <w:rtl w:val="true"/>
        </w:rPr>
        <w:footnoteReference w:id="323"/>
      </w:r>
      <w:r>
        <w:rPr>
          <w:rFonts w:ascii="Amiri" w:hAnsi="Amiri" w:eastAsia="Amiri" w:cs="Amiri"/>
          <w:color w:val="111111"/>
          <w:sz w:val="28"/>
          <w:sz w:val="28"/>
          <w:szCs w:val="28"/>
          <w:rtl w:val="true"/>
          <w:lang w:bidi="ar-SA"/>
        </w:rPr>
        <w:t xml:space="preserve">كما جاء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فَصَرَخَ النّاسُ ، فَلَم أسمَع ما قالَ</w:t>
      </w:r>
      <w:r>
        <w:rPr>
          <w:rFonts w:eastAsia="Amiri" w:cs="Amiri" w:ascii="Amiri" w:hAnsi="Amiri"/>
          <w:color w:val="111111"/>
          <w:sz w:val="28"/>
          <w:szCs w:val="28"/>
          <w:rtl w:val="true"/>
          <w:lang w:bidi="ar-SA"/>
        </w:rPr>
        <w:t xml:space="preserve">» . </w:t>
      </w:r>
      <w:r>
        <w:rPr>
          <w:rStyle w:val="FootnoteAnchor"/>
          <w:rtl w:val="true"/>
        </w:rPr>
        <w:footnoteReference w:id="324"/>
      </w:r>
      <w:r>
        <w:rPr>
          <w:rFonts w:ascii="Amiri" w:hAnsi="Amiri" w:eastAsia="Amiri" w:cs="Amiri"/>
          <w:color w:val="111111"/>
          <w:sz w:val="28"/>
          <w:sz w:val="28"/>
          <w:szCs w:val="28"/>
          <w:rtl w:val="true"/>
          <w:lang w:bidi="ar-SA"/>
        </w:rPr>
        <w:t xml:space="preserve">وبتأمّل ما أوردناه يهتدي الباحث إلى نقاط ، لا يخلو ذكرها من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تحظى قضيّة الخلافة ومستقبل الاُمّة ومصيرها بعد النبيّ صلى الله عليه و آله بحسّاسيّة فائقة ، بحيث كان النبيّ عندما يصل إلى النقطة الجوهريّة ويبلغ لبّ المسألة يخفض صوته حتى لكأ نّه يهمس ، وفي موقع آخر كان الناس يبادرون إلى اللغط وإثارة الضوضاء حال سماعهم الكلام النبوي ، يُظهرون بذلك إباءهم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بعض الروايات في تصوير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خفض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وبعضها الآخر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اللغط والضجيج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يرتبط كلّ وصف من هذه الأوصاف بمورد من موارد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فجابر يذكر أ نّه لم يسمع الكلام النبوي في المسجد لأنّ النبيّ صلى الله عليه و آله خفض صوته ، أمّا في الحديث الذي جاء في مسند أحمد بن حنبل ، فقد ذكر جابر أ نّه لم يسمع الكلام للغط القوم وهياجهم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خفض النبيّ صوته كان في المسجد النبوي في المدينة ، ولغط الناس وهياجهم كان في حَجَّة الوداع ، كما أشارت لذلك الروايات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لأمر حريّ بالانتباه ما جاء في أحد النقول ، من أنَّ النبيّ قال عندما أخفى</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2208_22003"/>
    </w:p>
    <w:p>
      <w:pPr>
        <w:pStyle w:val="Heading6"/>
        <w:numPr>
          <w:ilvl w:val="5"/>
          <w:numId w:val="1"/>
        </w:numPr>
        <w:rPr/>
      </w:pPr>
      <w:bookmarkStart w:id="219" w:name="__RefHeading___Toc1041646_3804643083"/>
      <w:bookmarkStart w:id="220" w:name="_Toc81"/>
      <w:bookmarkEnd w:id="218"/>
      <w:bookmarkEnd w:id="219"/>
      <w:r>
        <w:rPr/>
        <w:t>۱۳</w:t>
      </w:r>
      <w:r>
        <w:rPr>
          <w:rtl w:val="true"/>
        </w:rPr>
        <w:t xml:space="preserve"> </w:t>
      </w:r>
      <w:r>
        <w:rPr>
          <w:rtl w:val="true"/>
        </w:rPr>
        <w:t xml:space="preserve">. </w:t>
      </w:r>
      <w:r>
        <w:rPr>
          <w:rtl w:val="true"/>
        </w:rPr>
        <w:t>حديث السفينة</w:t>
      </w:r>
      <w:bookmarkEnd w:id="220"/>
    </w:p>
    <w:p>
      <w:pPr>
        <w:pStyle w:val="BookText"/>
        <w:rPr/>
      </w:pPr>
      <w:r>
        <w:rPr>
          <w:rFonts w:ascii="Amiri" w:hAnsi="Amiri" w:eastAsia="Amiri" w:cs="Amiri"/>
          <w:color w:val="111111"/>
          <w:sz w:val="28"/>
          <w:sz w:val="28"/>
          <w:szCs w:val="28"/>
          <w:rtl w:val="true"/>
          <w:lang w:bidi="ar-SA"/>
        </w:rPr>
        <w:t xml:space="preserve">صوته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 ، لا يستبعد أن تكون تتمّة الكلام ـ على وجه الحقيقة ـ هي 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التي أثارت الهياج ، وعلا كلام كثيرين عند سماعها ، فلم يذعنوا لها ، وأبوا قبولها ، والنقطة التي تزيد من قوّة هذا الاستنتاج هي مشهد السقيفة وما جرى في ذلك اليوم من حوادث ، ففي صراع يوم السقيفة لم يستند أيّ من أطراف اللعبة على مثل هذا الكلام ، ولم يذكر أحد أ نّه سمع النبيّ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برغم أنّ هذا الكلام كان يمكن أن يكون مؤثّراً في حسم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كلّه ، يمكن القول أنّ تتمّة الحديث النبوي كانت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 ثمّ بمرور الوقت وعندما حانت لحظة تدوين الحديث قدّروا أنّ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مهما يكن الأمر ، ينطوي هذا الحديث بنقوله الكثيرة وطرقه المتعدّدة التي أيّدها محدّثو أهل السنّة أيضاً ؛ ينطوي على رسالة واحدة لا غير هي الإعلان عن ولاية عليّ بن أبي طالب وأولاده ، والتصريح بخلافة عليّ عليه السلام بعد النبيّ صلى الله عليه و آله بلا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فهو دليل آخر على السياسة النبويّة الراسخة في تحديد مستقبل الحكم وقيادة الاُمّة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السفينةوالنبيّ صلى الله عليه و آله يعيش بين الاُمّة كان يُمسك بجميع الاُمور ، ويُشرف على الشؤون كافّة ، ولم يكن المجتمع الإسلامي على عهد النبيّ قد اتّسع بعدُ ، بيد أنّ هذا المجتمع الفتيّ كان يواجه مصاعب كثيرة على الصعيدين الداخلي والخارجي ، ويعاني عدداً من الانحرافات ؛ فتيّار النفاق ـ مثلاً ـ كانت بذوره الاُولى قد نشأت في تضاعيف ذلك</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المجتمع ، وهكذا لاحت أيضاً إرهاصات ارتداد البعض انطلاقاً من المجتمع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الرسول القائد ينظر ليوم تغيب فيه هذه الشعلة المتوهّجة ، ويفقد المجتمع وجود النبيّ ، فيما ينبغي للاُمّة أن تشقّ طريقها من بعده ، وتواصل الدرب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توفّرنا على ذكره يُشير إلى التخطيط لمستقبل الاُمّة وتدبير غدها الآتي ؛ هذا الغد الذي سينشقّ عن أجواء تتفجّر جوانبها بالفتنة ، وتضطرم بالعواصف العاتية وأمواج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هذه الخلفيّة انطلقت كلمات رسول اللّه صلى الله عليه و آله تُدلّ الاُمّة على الملاذ الآمِن الذي تعتصم به من الفتن والضلال فيما اشتهر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جاء في أحد نصوصه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مثل أهل بيتي فيكم مثل سفينة نوح ؛ من ركبها نجا ، ومن تخلّف عنها هلك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أروعه من تشبيه دالّ وموقظ ، يبعث على التيقّظ والحذر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صلى الله عليه و آله يتطلّع صوب المستقبل من وراء حُجب الغيب ، فيبصره مليئاً بالفتن والضلالات التي يشبّهها بالأمواج المتلاطمة العاتية ، أمواج مهولة تُغرق مَن يعرض لها ، وتدفعه نحو قاعٍ سحيق ، وما أكثر من يتسلّق الأوهام حذر هذه الأمواج ، بيد أ نّها سرعان ما تفترسه وتأتي عليه في ملاذه الواهن ، فيُدركه الغرق ويصير هباءً ضائعاً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ينبغي أن تكون الاُمّة على حذر ، وأن تُدرك أنّ طريق النجاة الوحيد يكمن في ركوب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واللوذ بأهل البيت عليهم السلام ، والاعتصام بحجزتهم ، والتمسّك بتعاليمهم وسنّتهم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 شكّ في دلالة الحديث على وجوب إطاعة أهل البيت عليهم السلام وإلّا هل لعاقل تأخذه أمواج عاتية ، فيُشرف حتماً على الغرق والضياع ، ثمّ يتردّد في النجاة ، ولا يركب سفينة الإنقاذ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2208_22007"/>
    </w:p>
    <w:p>
      <w:pPr>
        <w:pStyle w:val="Heading6"/>
        <w:numPr>
          <w:ilvl w:val="5"/>
          <w:numId w:val="1"/>
        </w:numPr>
        <w:rPr/>
      </w:pPr>
      <w:bookmarkStart w:id="222" w:name="__RefHeading___Toc1041648_3804643083"/>
      <w:bookmarkStart w:id="223" w:name="_Toc82"/>
      <w:bookmarkEnd w:id="221"/>
      <w:bookmarkEnd w:id="222"/>
      <w:r>
        <w:rPr/>
        <w:t>۱۴</w:t>
      </w:r>
      <w:r>
        <w:rPr>
          <w:rtl w:val="true"/>
        </w:rPr>
        <w:t xml:space="preserve"> </w:t>
      </w:r>
      <w:r>
        <w:rPr>
          <w:rtl w:val="true"/>
        </w:rPr>
        <w:t xml:space="preserve">. </w:t>
      </w:r>
      <w:r>
        <w:rPr>
          <w:rtl w:val="true"/>
        </w:rPr>
        <w:t>حديث الثقلين</w:t>
      </w:r>
      <w:bookmarkEnd w:id="223"/>
    </w:p>
    <w:p>
      <w:pPr>
        <w:pStyle w:val="BookText"/>
        <w:rPr/>
      </w:pPr>
      <w:r>
        <w:rPr>
          <w:rFonts w:ascii="Amiri" w:hAnsi="Amiri" w:eastAsia="Amiri" w:cs="Amiri"/>
          <w:color w:val="111111"/>
          <w:sz w:val="28"/>
          <w:sz w:val="28"/>
          <w:szCs w:val="28"/>
          <w:rtl w:val="true"/>
          <w:lang w:bidi="ar-SA"/>
        </w:rPr>
        <w:t xml:space="preserve">من جهة اُخرى إنّ التطلّع صوب هذه السفينة يستتبع الهداية بالضرورة والنجاة من أمواج الفتن والضلالات ، فالسفينة منجية ، وإذاً فهؤلاء الكرام معصومون منزّهون عن الزلل والخطأ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الثقلينمن بين الخطوات التي تدبّرها الرسول القائد لمستقبل الاُمّة ، للحؤول دون تفشّي الضلالة ، وشيوع الجهل في وسطها ، وانحدارها إلى هوّة الحيرة والضياع ، هي جهوده التي بذلها لتعيين المرجعيّة الفكريّة ، وتحديد مسار ثابت للحركة الفكريّة ، وبيان كيفيّة تفسير القرآن والرسالة والمصدر الذي يستمدّ منه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الحقيقة ربّما عبّرت عن نفسها بأنصع وجه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تضوّعت مواطن كثيرة بشذى الحديث ؛ حيث صدع به النبيّ صلى الله عليه و آله مراراً بمحتوىً واحد وصيغ بيانيّة متعدّدة ، وفي مواضع مختلفة ؛ في عرفة ، ومسجد الخيف ، وفي غدير خمّ ، كما أتى على ذكره في آخر كلام له وهو على مشارف الرحيل وقد ثقل عليه المرض ، في الحجرة الشريفة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وبالإضافة إلى أهل البيت عليهم السلام فقد روى الحديث عدد كبير من الصحابة ، كما ذهب إلى صحّته كثير من التابعين والعلماء </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إنّ للحديث صيغاً متعدّدة ، جاء في إحداها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 بَعدي ، أحَدُهُما أعظَمُ مِنَ الآخَرِ ؛ كِتابُ اللّهِ حَبلٌ مَمدودٌ مِنَ السَّماءِ إلَى الأَرضِ ، وعِترَتي أهلُ بَيتي ، ولَن يَتَفَرَّقا حَتّى يَرِدا عَلَيَّ الحَوضَ ، فَانظُروا كَيفَ</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تَخلُفوني فيهِما</w:t>
      </w:r>
      <w:r>
        <w:rPr>
          <w:rFonts w:eastAsia="Amiri" w:cs="Amiri" w:ascii="Amiri" w:hAnsi="Amiri"/>
          <w:color w:val="111111"/>
          <w:sz w:val="28"/>
          <w:szCs w:val="28"/>
          <w:rtl w:val="true"/>
          <w:lang w:bidi="ar-SA"/>
        </w:rPr>
        <w:t xml:space="preserve">» . </w:t>
      </w:r>
      <w:r>
        <w:rPr>
          <w:rStyle w:val="FootnoteAnchor"/>
          <w:rtl w:val="true"/>
        </w:rPr>
        <w:footnoteReference w:id="327"/>
      </w:r>
      <w:r>
        <w:rPr>
          <w:rFonts w:ascii="Amiri" w:hAnsi="Amiri" w:eastAsia="Amiri" w:cs="Amiri"/>
          <w:color w:val="111111"/>
          <w:sz w:val="28"/>
          <w:sz w:val="28"/>
          <w:szCs w:val="28"/>
          <w:rtl w:val="true"/>
          <w:lang w:bidi="ar-SA"/>
        </w:rPr>
        <w:t xml:space="preserve">كلام عظيم ، ومنقبة شاهقة ، وفضيلة سامية لا نظير لها ، وهداية تبعث على السعادة ، وتوجيه يعصم من الضلالة والردى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النقطة الأهمّ التي يحويها هذا الكلام النبوي العظيم ، والحقيقة العظمى التي يجهر بها دون لبس ، هي مرجعيّة أهل البيت عليهم السلام ، والحثّ على وجوب اتّباعهم والائتمام بهم في الأقوال والأفعال ، وقد صرّح بهذه الحقيقة الرفيعة عدد كبير من العلماء ، منهم سعد الدين مسعود بن عمر التفتازاني ؛ أحد كبار متكلّمي أهل السنّة ،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صلى الله عليه و آله قَرَنَهُم بِكِتابِ اللّهِ في كَونِ التَّمَسُّكِ بِهِما مُنقِذاً مِنَ الضَّلالَةِ ، ولا مَعنى لِلتَّمَسُّكِ بِالكِتابِ إلَا الأَخذُ بِما فيهِ مِنَ العِلمِ وَالهِدايَةِ ، فَكَذا فِي العِترَةِ</w:t>
      </w:r>
      <w:r>
        <w:rPr>
          <w:rFonts w:eastAsia="Amiri" w:cs="Amiri" w:ascii="Amiri" w:hAnsi="Amiri"/>
          <w:color w:val="111111"/>
          <w:sz w:val="28"/>
          <w:szCs w:val="28"/>
          <w:rtl w:val="true"/>
          <w:lang w:bidi="ar-SA"/>
        </w:rPr>
        <w:t xml:space="preserve">» . </w:t>
      </w:r>
      <w:r>
        <w:rPr>
          <w:rStyle w:val="FootnoteAnchor"/>
          <w:rtl w:val="true"/>
        </w:rPr>
        <w:footnoteReference w:id="328"/>
      </w:r>
      <w:r>
        <w:rPr>
          <w:rFonts w:ascii="Amiri" w:hAnsi="Amiri" w:eastAsia="Amiri" w:cs="Amiri"/>
          <w:color w:val="111111"/>
          <w:sz w:val="28"/>
          <w:sz w:val="28"/>
          <w:szCs w:val="28"/>
          <w:rtl w:val="true"/>
          <w:lang w:bidi="ar-SA"/>
        </w:rPr>
        <w:t xml:space="preserve">على صعيد آخر تتمثّل أهمّ مهامّ النبيّ صلى الله عليه و آله ومسؤوليّاته بالهداية وإزالة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جهة ، ومن جهة اُخرى ؛ فإنّ ما يأتي في طليعة واجبات الاُمّة وأكثرها بداهة ، هو ضرورة تمسّكها بكلّ ما يبعث على الهداية ، ويعصم من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فعله رسول اللّه صلى الله عليه و آله تماماً ، وهو يضع المسلمين أمام هذا الواجب ،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وعندئذٍ هل يسع إنسان أن يتردّد في وجوب اتّباع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الهادية ، والتسليم إليها وهي العاصمة عن الضلال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عليه الحديث أيضاً أنّ التمسّك بهذين الثقلين الكريمين يكفي لبلاغ المقصد الأسنى وتحصيل الهداية ، وأن ليس وراءهما إلّا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بَعْدَ الْحَقِّ إِلَا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2208_22011"/>
    </w:p>
    <w:p>
      <w:pPr>
        <w:pStyle w:val="Heading6"/>
        <w:numPr>
          <w:ilvl w:val="5"/>
          <w:numId w:val="1"/>
        </w:numPr>
        <w:rPr/>
      </w:pPr>
      <w:bookmarkStart w:id="225" w:name="__RefHeading___Toc1041650_3804643083"/>
      <w:bookmarkStart w:id="226" w:name="_Toc83"/>
      <w:bookmarkEnd w:id="224"/>
      <w:bookmarkEnd w:id="225"/>
      <w:r>
        <w:rPr/>
        <w:t>۱۵</w:t>
      </w:r>
      <w:r>
        <w:rPr>
          <w:rtl w:val="true"/>
        </w:rPr>
        <w:t xml:space="preserve"> </w:t>
      </w:r>
      <w:r>
        <w:rPr>
          <w:rtl w:val="true"/>
        </w:rPr>
        <w:t xml:space="preserve">. </w:t>
      </w:r>
      <w:r>
        <w:rPr>
          <w:rtl w:val="true"/>
        </w:rPr>
        <w:t>حديث الغدير</w:t>
      </w:r>
      <w:bookmarkEnd w:id="226"/>
    </w:p>
    <w:p>
      <w:pPr>
        <w:pStyle w:val="Heading6"/>
        <w:numPr>
          <w:ilvl w:val="5"/>
          <w:numId w:val="1"/>
        </w:numPr>
        <w:rPr/>
      </w:pPr>
      <w:bookmarkStart w:id="227" w:name="__RefHeading___Toc1041652_3804643083"/>
      <w:bookmarkStart w:id="228" w:name="_Toc84"/>
      <w:bookmarkEnd w:id="227"/>
      <w:r>
        <w:rPr>
          <w:rtl w:val="true"/>
        </w:rPr>
        <w:t>اشاره</w:t>
      </w:r>
      <w:bookmarkEnd w:id="228"/>
    </w:p>
    <w:p>
      <w:pPr>
        <w:pStyle w:val="BookText"/>
        <w:rPr/>
      </w:pPr>
      <w:r>
        <w:rPr>
          <w:rFonts w:ascii="Amiri" w:hAnsi="Amiri" w:eastAsia="Amiri" w:cs="Amiri"/>
          <w:color w:val="111111"/>
          <w:sz w:val="28"/>
          <w:sz w:val="28"/>
          <w:szCs w:val="28"/>
          <w:rtl w:val="true"/>
          <w:lang w:bidi="ar-SA"/>
        </w:rPr>
        <w:t>الضَّلَـلُ</w:t>
      </w:r>
      <w:r>
        <w:rPr>
          <w:rFonts w:eastAsia="Amiri" w:cs="Amiri" w:ascii="Amiri" w:hAnsi="Amiri"/>
          <w:color w:val="111111"/>
          <w:sz w:val="28"/>
          <w:szCs w:val="28"/>
          <w:rtl w:val="true"/>
          <w:lang w:bidi="ar-SA"/>
        </w:rPr>
        <w:t xml:space="preserve">» . </w:t>
      </w:r>
      <w:r>
        <w:rPr>
          <w:rStyle w:val="FootnoteAnchor"/>
          <w:rtl w:val="true"/>
        </w:rPr>
        <w:footnoteReference w:id="329"/>
      </w:r>
      <w:r>
        <w:rPr>
          <w:rFonts w:ascii="Amiri" w:hAnsi="Amiri" w:eastAsia="Amiri" w:cs="Amiri"/>
          <w:color w:val="111111"/>
          <w:sz w:val="28"/>
          <w:sz w:val="28"/>
          <w:szCs w:val="28"/>
          <w:rtl w:val="true"/>
          <w:lang w:bidi="ar-SA"/>
        </w:rPr>
        <w:t xml:space="preserve">من جهة اُخرى يسجّل حديث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العترة من دون لبس وغموض ؛ فمن زاوية عدّ رسول اللّه صلى الله عليه و آله التمسّك بها واجباً ضروريّاً من دون أيّ قيد أو شرط ، فهل من المنطقيّ أو المعقول أن نتصوّر النبيّ يدفع الاُمّة إلى التمسَّك بمرجعيّة أشخاص ، ويحثّها على التمسّك بتعاليمها دون قيد أو شرط ، وأشخاص هذه المرجعيّة يعيشون الضلال ؟ ثمّ إنّ هذه العترة هي عدل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الْبَـطِـلُ مِن بَيْنِ يَدَيْهِ وَ لَا مِنْ خَلْفِهِ</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 فهكذا العترة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دلّ الحديث على أنّ التمسّك بالعترة هو سدّ يحول دون الضلالة ، فإذا ما كان الضلال سائغاً بحقّ هذه المرجعيّة فهل يمكنها أن تكون عاصمة عن الضلال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فالعترة إذاً معصومة جزماً بدلالات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الغديرذكرنا أنّ رسول اللّه صلى الله عليه و آله أكّد منذ الأيّام الاُولى التي صدع فيها بالرسالة ، على الإمامة ومستقبل الاُمّة من بعده ، وشهدت له المواطن جميعاً ، وهو يعلن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ويحدّد أمام الجميع الإمامة من بعده بأعلى خصائصها ، وبمزاياها المتفوّقة ، ولم يتوانَ عن ذلك لحظة ، ولم يُضِع فرصة إلّا وأفاد منها في إعلان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والإجهار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الحَجَّة الاخيرة التي اشتهرت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بلغت الجهود النبويّة ذروتها ، وقد جاءه أمر السماء بإبلاغ الولاية ، لتكتسب هذه الحجّة عنوانها الدالّ ، وهي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البلاغ</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لنشاهد المشهد عن كثب ونتأمّل كيف تكوّنت وقائعه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رسول اللّه صلى الله عليه و آله قد قصد التوجّه للحجّ في السنة العاشرة من الهجرة ، وقد نادى منادي رسول اللّه صلى الله عليه و آله يُعلم الناس بذلك ، فاجتمع من المسلمين جمع غفير قاصداً مكّة ليلتحق بالنبيّ صلى الله عليه و آله ، ويتعلّم منه مناسك 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رسول اللّه صلى الله عليه و آله بالمسلمين ، ثمّ قفل عائداً صوب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حلَّ اليوم الثامن عشر من ذي الحجّة كانت قوافل الحجيج تأخذ طريقها إلى مضاربها ومواضع سكناها ؛ فمنها ما كان يتقدّم على النبيّ ، ومنها ما كان يتأخّر عنه ، بيد أ نّها لم تفترق بعدُ ، إذ ما يزال يجمعها طريق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حلّت قافلة النبيّ صلى الله عليه و آله بموضع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وادي الجحفة ، وهو مفترق تتشعّب فيه طرق أهل المدينة والمصريّين والعراقيّين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في كبد السماء ترسل بأشعّتها اللاهبة ، وتدفع بحممها صوب الأرض ، وإذا بالوحي يغشى النبيّ ويأتيه أمر السماء ، فيأمر أن يجتمع الناس في المكان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منادي رسول اللّه صلى الله عليه و آله بردّ من تقدّم من القوم ، وبحبس من تأخّر ؛ ليجتمع المسلمون على سواء في موقف واحد ، ولا أحد يدري ما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منتصف النهار في يوم صائف شديد القيظ ، حتى أنّ الرجل ليضع رداءه تحت قدميه من شدّة الحرّ ، فيما يلوذ آخرون بظلال المراكب والمتاع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راحت الجموع المحتشدة تتحلّق أنظارها بنبيّها الكريم وهو يرتقي موضعاً صنعوه له من الرحال وأقتاب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النبيّ خطبته ، فراحت الكلمات تخرج من فؤاده وفمه صادعة رائعة ، حمد اللّه وأثنى عليه ، ثمّ ذكر للجمع المحتشد أنّ ساعة الرحيل قد أزفت ، وقد أوشك أن يُدعى فيُجيب ، على هذا مضت سنّة البشر قبله من نبيّين وغير 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وقد أوشك على الرحيل ، فقد طلب من الحاضرين أن يشهدوا له بأداء</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 فهبّت الأصوات تُجيب النبيّ على نسقٍ 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نَشهَدُ أ نَّكَ قَد بَلَّغتَ ونَصَحتَ وجَهَدتَ ؛ فَجَزاكَ اللّهُ 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لهذا جمَعَهم في هذه الظهيرة القائضة ، بل هو يعدّهم لنباء مُرتقب ، ويُهيّئ النفوس لبلاغ خطير هذا أوانه ، تحدّث إليهم مرّات عن صدقه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تكلّم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بهما ، ثمّ انعطف يحدّثهم عن موقعه الشاهق العليّ في الاُمّة ، وطلب منهم أن يشهدوا بأولويّته على أنفسهم ، حتى إذا ما شهدوا له بصوت واحد ، أخذ بعضد عليّ بن أبي طالب ورفعه ، فزاد من جلال المشهد وهيبته ، ثمّ راح ينادي بصوتٍ عالي الصدح قويّ الرنين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هذه الجملة ، ثمّ كرّرها ثلاثاً ، وطفق يدعو لمن يوالي عليّاً ، ولمن ينصر عليّاً ، ولمن يكون إلى جوار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تبلّج المشهد عن نداء نبوي أعلى فيه رسولُ اللّه صلى الله عليه و آله ولاية عليّ وخلافته ، على مرآى من عشرات الاُلوف ، وقد اجتمعوا للحجّ من جميع أقاليم القبلة ، وصدع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ثَمّ أحد تردّد في مدلول السلوك النبوي ، وأنّ رسول اللّه صلى الله عليه و آله نصب بهذه الكلمات عليّ بن أبي طالب وليّاً وإماماً ؟ أبداً ، لم يسجّل المشهد التاريخي يومئذٍ من استراب بهذه الحقيقة أو شكّ فيها ، حتى اُولئك النفر الذين أخطؤوا حظّهم ، وعتت بهم أنفسهم ، فأنفوا عن الانقياد ؛ حتى هؤلاء لم يستريبوا في محتوى الرسالة النبويّة ، ولم يشكّوا بدلالتها ، إنّما انكفأت بهم البصيرة ، فراحوا يتساءلون عن منشأ هذه المبادرة النبويّة ، وفيما إذا كانت من عند نفس النبيّ أم وحياً نازلاً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انجلى المشهد عن عليّ بن أبي طالب وهو متوّج بالولاية والإمارة ، فانثال عليه كثيرون يهنّئونه من دون أن تلوح في اُفق ذلك العصر أدنى شائبة تؤثّر في نصاعة هذه الحقيقة أو تشكّك فيها ، فهذا هو عمر بن الخطّاب نهض من بين الصفوف</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2208_22018"/>
    </w:p>
    <w:p>
      <w:pPr>
        <w:pStyle w:val="Heading6"/>
        <w:numPr>
          <w:ilvl w:val="5"/>
          <w:numId w:val="1"/>
        </w:numPr>
        <w:rPr/>
      </w:pPr>
      <w:bookmarkStart w:id="230" w:name="__RefHeading___Toc1041654_3804643083"/>
      <w:bookmarkStart w:id="231" w:name="_Toc85"/>
      <w:bookmarkEnd w:id="229"/>
      <w:bookmarkEnd w:id="230"/>
      <w:r>
        <w:rPr/>
        <w:t>۱</w:t>
      </w:r>
      <w:r>
        <w:rPr>
          <w:rtl w:val="true"/>
        </w:rPr>
        <w:t xml:space="preserve"> </w:t>
      </w:r>
      <w:r>
        <w:rPr>
          <w:rtl w:val="true"/>
        </w:rPr>
        <w:t xml:space="preserve">. </w:t>
      </w:r>
      <w:r>
        <w:rPr>
          <w:rtl w:val="true"/>
        </w:rPr>
        <w:t>سند الحديث</w:t>
      </w:r>
      <w:bookmarkEnd w:id="231"/>
    </w:p>
    <w:p>
      <w:pPr>
        <w:pStyle w:val="BookText"/>
        <w:rPr/>
      </w:pPr>
      <w:r>
        <w:rPr>
          <w:rFonts w:ascii="Amiri" w:hAnsi="Amiri" w:eastAsia="Amiri" w:cs="Amiri"/>
          <w:color w:val="111111"/>
          <w:sz w:val="28"/>
          <w:sz w:val="28"/>
          <w:szCs w:val="28"/>
          <w:rtl w:val="true"/>
          <w:lang w:bidi="ar-SA"/>
        </w:rPr>
        <w:t xml:space="preserve">المهنّئة ، وقد خاطب الإمام أمير المؤمنين عليه 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هنيئاً لك يا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اليوم وليّ كلّ مؤمن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بيد أنّ الأمر لم يمضِ إلى مداه وغايته على هذه الشاكلة ؛ إذ سرعان ما حصل الانقلاب بعد رسول اللّه صلى الله عليه و آله ، وتغيّر الواقع ، وراح البعض يقلب الاُمور وهو يسعى أن يُلبس رداء الخلافة غير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يشقّ الشكّ طريقه إلى هذه الفضائل أبداً ، ولم ينفذ الظلام إلى هذا النور المتبلّج ، فراح القوم يبحثون عن ذرائع اُخرى فما الذي فعلوه ؟ لقد سَعوا بعد مدّة أن يشكّكوا من جهة في دلالة هذا الحديث الشريف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ويثيروا الشبهات من جهة ثانية حول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توفّرنا على إيراد نصوص كثيرة في المتن ، ونودّ الآن أن نسلّط الضوء على بعض الحقائق الكامنة في الحديث من خلال دراسة وتحليل محتواه وسنده ودلالته ، وذلك في إطار النصوص التي مرّت ومعلومات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سنمضي مع هذه الجولة التحليليّة من خلال العناوين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الحديثحديث الغدير من أبرز الأحاديث النبويّة وأكثرها شهرة ، صرّح بصحّته بل بتواتره عدد كبير من المحدّثين والعلماء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ابن كثير عن الذهبي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وصَدرُ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 ، أتَيَقَّنُ أنَّ رَسولَ اللّهِ صلى الله عليه و آله قالَهُ</w:t>
      </w:r>
      <w:r>
        <w:rPr>
          <w:rFonts w:eastAsia="Amiri" w:cs="Amiri" w:ascii="Amiri" w:hAnsi="Amiri"/>
          <w:color w:val="111111"/>
          <w:sz w:val="28"/>
          <w:szCs w:val="28"/>
          <w:rtl w:val="true"/>
          <w:lang w:bidi="ar-SA"/>
        </w:rPr>
        <w:t xml:space="preserve">» . </w:t>
      </w:r>
      <w:r>
        <w:rPr>
          <w:rStyle w:val="FootnoteAnchor"/>
          <w:rtl w:val="true"/>
        </w:rPr>
        <w:footnoteReference w:id="332"/>
      </w:r>
      <w:r>
        <w:rPr>
          <w:rFonts w:ascii="Amiri" w:hAnsi="Amiri" w:eastAsia="Amiri" w:cs="Amiri"/>
          <w:color w:val="111111"/>
          <w:sz w:val="28"/>
          <w:sz w:val="28"/>
          <w:szCs w:val="28"/>
          <w:rtl w:val="true"/>
          <w:lang w:bidi="ar-SA"/>
        </w:rPr>
        <w:t xml:space="preserve">وقال الذهبي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تَواتَرَ ، وأفادَ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القَطعَ بِأَنَّ الرَّسولَ صلى الله عليه و آله قالَهُ ، رَواهُ الجَمُّ الغَفيرُ وَالعَدَدُ الكَثيرُ مِن طُرُقٍ صَحيحةٍ ، وحَسَنَةٍ ، وضَعيفَةٍ ، ومُطَّرَحَةٍ ، وأنَا أسوقُها </w:t>
      </w:r>
      <w:r>
        <w:rPr>
          <w:rFonts w:eastAsia="Amiri" w:cs="Amiri" w:ascii="Amiri" w:hAnsi="Amiri"/>
          <w:color w:val="111111"/>
          <w:sz w:val="28"/>
          <w:szCs w:val="28"/>
          <w:rtl w:val="true"/>
          <w:lang w:bidi="ar-SA"/>
        </w:rPr>
        <w:t xml:space="preserve">: . . . . </w:t>
      </w:r>
      <w:r>
        <w:rPr>
          <w:rStyle w:val="FootnoteAnchor"/>
          <w:rtl w:val="true"/>
        </w:rPr>
        <w:footnoteReference w:id="333"/>
      </w:r>
      <w:r>
        <w:rPr>
          <w:rFonts w:ascii="Amiri" w:hAnsi="Amiri" w:eastAsia="Amiri" w:cs="Amiri"/>
          <w:color w:val="111111"/>
          <w:sz w:val="28"/>
          <w:sz w:val="28"/>
          <w:szCs w:val="28"/>
          <w:rtl w:val="true"/>
          <w:lang w:bidi="ar-SA"/>
        </w:rPr>
        <w:t xml:space="preserve">وقد أحصى العلّامة الأميني مائة وعشرة من أعاظم الصحابة رووا الحديث ، ثمّ ذكر في نهاية الجولة أنّ من فاته منهم أكثر من ذلك بكثير </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أمّا المحقّق الراحل السيّد عبد العزيز الطباطبائي رحمه الله فقد ذكر في هامش على كلام صاحب الغدير ، أنّ هناك عدداً آخر من الصحابة رووا الحديث ، قد استوفاهم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ضفاف الغدير</w:t>
      </w:r>
      <w:r>
        <w:rPr>
          <w:rFonts w:eastAsia="Amiri" w:cs="Amiri" w:ascii="Amiri" w:hAnsi="Amiri"/>
          <w:color w:val="111111"/>
          <w:sz w:val="28"/>
          <w:szCs w:val="28"/>
          <w:rtl w:val="true"/>
          <w:lang w:bidi="ar-SA"/>
        </w:rPr>
        <w:t xml:space="preserve">» . </w:t>
      </w:r>
      <w:r>
        <w:rPr>
          <w:rStyle w:val="FootnoteAnchor"/>
          <w:rtl w:val="true"/>
        </w:rPr>
        <w:footnoteReference w:id="335"/>
      </w:r>
      <w:r>
        <w:rPr>
          <w:rFonts w:ascii="Amiri" w:hAnsi="Amiri" w:eastAsia="Amiri" w:cs="Amiri"/>
          <w:color w:val="111111"/>
          <w:sz w:val="28"/>
          <w:sz w:val="28"/>
          <w:szCs w:val="28"/>
          <w:rtl w:val="true"/>
          <w:lang w:bidi="ar-SA"/>
        </w:rPr>
        <w:t xml:space="preserve">ثمَّ في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كبير تقصّى رواة حديث الغدير 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العالم الغيور السيّد حامد حسين الهندي الذي أمضى عمره دفاعاً عن الولاية وحريم التشيّع بمثابرة عجيبة ومن دون تعب أو كلل ، فقد خصّص جزءاً كبيراً من موسوعته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الغدير ، حيث كشف فيه عن أسانيد الحديث تفصيلاً ، وضبط طرقه ورواته </w:t>
      </w:r>
      <w:r>
        <w:rPr>
          <w:rStyle w:val="FootnoteAnchor"/>
          <w:rtl w:val="true"/>
        </w:rPr>
        <w:footnoteReference w:id="336"/>
      </w:r>
      <w:r>
        <w:rPr>
          <w:rFonts w:ascii="Amiri" w:hAnsi="Amiri" w:eastAsia="Amiri" w:cs="Amiri"/>
          <w:color w:val="111111"/>
          <w:sz w:val="28"/>
          <w:sz w:val="28"/>
          <w:szCs w:val="28"/>
          <w:rtl w:val="true"/>
          <w:lang w:bidi="ar-SA"/>
        </w:rPr>
        <w:t xml:space="preserve">، ثمّ استوفى الكلام في نقد من ذهب إلى عدم تواتر الحديث ، كاشفاً خطل هذه الدعوى وعدم صوابها بأدلّة دامغة وافية </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على ضوء هذه المعطيات يبدو أنّ الكلام عن سند الحديث وصحّته هو من فضول الكلام ، وممّا لا جدوى من ورائه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كلّه سنكتفي بشهادات عدد من المحدّثين ، قبل أن نترك هذه النقطة إلى بُعد آخر من أبعاد البحث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الحاكم النيسابوري الحديث في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كتب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 xml:space="preserve">» . </w:t>
      </w:r>
      <w:r>
        <w:rPr>
          <w:rStyle w:val="FootnoteAnchor"/>
          <w:rtl w:val="true"/>
        </w:rPr>
        <w:footnoteReference w:id="338"/>
      </w:r>
      <w:r>
        <w:rPr>
          <w:rFonts w:ascii="Amiri" w:hAnsi="Amiri" w:eastAsia="Amiri" w:cs="Amiri"/>
          <w:color w:val="111111"/>
          <w:sz w:val="28"/>
          <w:sz w:val="28"/>
          <w:szCs w:val="28"/>
          <w:rtl w:val="true"/>
          <w:lang w:bidi="ar-SA"/>
        </w:rPr>
        <w:t xml:space="preserve">كما قال في موضع آخر بعد نقل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 </w:t>
      </w:r>
      <w:r>
        <w:rPr>
          <w:rStyle w:val="FootnoteAnchor"/>
          <w:rtl w:val="true"/>
        </w:rPr>
        <w:footnoteReference w:id="339"/>
      </w:r>
      <w:r>
        <w:rPr>
          <w:rFonts w:ascii="Amiri" w:hAnsi="Amiri" w:eastAsia="Amiri" w:cs="Amiri"/>
          <w:color w:val="111111"/>
          <w:sz w:val="28"/>
          <w:sz w:val="28"/>
          <w:szCs w:val="28"/>
          <w:rtl w:val="true"/>
          <w:lang w:bidi="ar-SA"/>
        </w:rPr>
        <w:t xml:space="preserve">أمّا الترمذي فقد ذكر بعد أن نقل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xml:space="preserve">» . </w:t>
      </w:r>
      <w:r>
        <w:rPr>
          <w:rStyle w:val="FootnoteAnchor"/>
          <w:rtl w:val="true"/>
        </w:rPr>
        <w:footnoteReference w:id="340"/>
      </w:r>
      <w:r>
        <w:rPr>
          <w:rFonts w:ascii="Amiri" w:hAnsi="Amiri" w:eastAsia="Amiri" w:cs="Amiri"/>
          <w:color w:val="111111"/>
          <w:sz w:val="28"/>
          <w:sz w:val="28"/>
          <w:szCs w:val="28"/>
          <w:rtl w:val="true"/>
          <w:lang w:bidi="ar-SA"/>
        </w:rPr>
        <w:t xml:space="preserve">وعند ترجمة الذهبي لابن جرير الطبري ، 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بَلَغَهُ ـ ابن جرير ـ أنَّ ابنَ أبي داوُدَ تَكَلَّمَ في حَديثِ غَديرِ خُمٍّ ، عَمِلَ كِتابَ الفَضائِلِ ، وتَكَلَّمَ عَلى تَصحيحِ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مُجَلَّداً مِن طُرُقِ الحَديثِ لِابنِ جَريرٍ ، فَاندَهَشتُ لَهُ ولِكَثرَةِ تِلكَ الطُّرُقِ</w:t>
      </w:r>
      <w:r>
        <w:rPr>
          <w:rFonts w:eastAsia="Amiri" w:cs="Amiri" w:ascii="Amiri" w:hAnsi="Amiri"/>
          <w:color w:val="111111"/>
          <w:sz w:val="28"/>
          <w:szCs w:val="28"/>
          <w:rtl w:val="true"/>
          <w:lang w:bidi="ar-SA"/>
        </w:rPr>
        <w:t xml:space="preserve">» . </w:t>
      </w:r>
      <w:r>
        <w:rPr>
          <w:rStyle w:val="FootnoteAnchor"/>
          <w:rtl w:val="true"/>
        </w:rPr>
        <w:footnoteReference w:id="341"/>
      </w:r>
      <w:r>
        <w:rPr>
          <w:rFonts w:ascii="Amiri" w:hAnsi="Amiri" w:eastAsia="Amiri" w:cs="Amiri"/>
          <w:color w:val="111111"/>
          <w:sz w:val="28"/>
          <w:sz w:val="28"/>
          <w:szCs w:val="28"/>
          <w:rtl w:val="true"/>
          <w:lang w:bidi="ar-SA"/>
        </w:rPr>
        <w:t xml:space="preserve">وكتب ابن حجر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 فَقَد أخرَجَهُ التِّرمِذِيُّ وَالنِّسائِيُّ ، وهُوَ كَثيرُ الطُّرُقِ جِدّاً ، وَقِد استَوعَبَهَا ابنُ عُقدَةَ في كِتابٍ مُفرَدٍ ، وكَثيرٌ مِن أسانيدِها صِحاحٌ حِسانٌ</w:t>
      </w:r>
      <w:r>
        <w:rPr>
          <w:rFonts w:eastAsia="Amiri" w:cs="Amiri" w:ascii="Amiri" w:hAnsi="Amiri"/>
          <w:color w:val="111111"/>
          <w:sz w:val="28"/>
          <w:szCs w:val="28"/>
          <w:rtl w:val="true"/>
          <w:lang w:bidi="ar-SA"/>
        </w:rPr>
        <w:t xml:space="preserve">» . </w:t>
      </w:r>
      <w:r>
        <w:rPr>
          <w:rStyle w:val="FootnoteAnchor"/>
          <w:rtl w:val="true"/>
        </w:rPr>
        <w:footnoteReference w:id="342"/>
      </w:r>
      <w:r>
        <w:rPr>
          <w:rFonts w:ascii="Amiri" w:hAnsi="Amiri" w:eastAsia="Amiri" w:cs="Amiri"/>
          <w:color w:val="111111"/>
          <w:sz w:val="28"/>
          <w:sz w:val="28"/>
          <w:szCs w:val="28"/>
          <w:rtl w:val="true"/>
          <w:lang w:bidi="ar-SA"/>
        </w:rPr>
        <w:t xml:space="preserve">أمّا كتاب ابن عقدة الموسوم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متداولاً بين العلماء حتى القرن الهجري العاشر تقريباً ، وعنه كتب السيّد ابن طاووس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فيهِ نَصُّ النَّبِيِّ ـ صَلَواتُ اللّهِ عَلَيهِ ـ عَلى مَولانا عَلِيٍّ عليه السلام بِالوِلايَةِ مِن مِائَةٍ وخَمسِ</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2208_22024"/>
    </w:p>
    <w:p>
      <w:pPr>
        <w:pStyle w:val="Heading6"/>
        <w:numPr>
          <w:ilvl w:val="5"/>
          <w:numId w:val="1"/>
        </w:numPr>
        <w:rPr/>
      </w:pPr>
      <w:bookmarkStart w:id="233" w:name="__RefHeading___Toc1041656_3804643083"/>
      <w:bookmarkStart w:id="234" w:name="_Toc86"/>
      <w:bookmarkEnd w:id="232"/>
      <w:bookmarkEnd w:id="233"/>
      <w:r>
        <w:rPr/>
        <w:t>۲</w:t>
      </w:r>
      <w:r>
        <w:rPr>
          <w:rtl w:val="true"/>
        </w:rPr>
        <w:t xml:space="preserve"> </w:t>
      </w:r>
      <w:r>
        <w:rPr>
          <w:rtl w:val="true"/>
        </w:rPr>
        <w:t xml:space="preserve">. </w:t>
      </w:r>
      <w:r>
        <w:rPr>
          <w:rtl w:val="true"/>
        </w:rPr>
        <w:t>دلالة الحديث</w:t>
      </w:r>
      <w:bookmarkEnd w:id="234"/>
    </w:p>
    <w:p>
      <w:pPr>
        <w:pStyle w:val="BookText"/>
        <w:rPr/>
      </w:pPr>
      <w:r>
        <w:rPr>
          <w:rFonts w:ascii="Amiri" w:hAnsi="Amiri" w:eastAsia="Amiri" w:cs="Amiri"/>
          <w:color w:val="111111"/>
          <w:sz w:val="28"/>
          <w:sz w:val="28"/>
          <w:szCs w:val="28"/>
          <w:rtl w:val="true"/>
          <w:lang w:bidi="ar-SA"/>
        </w:rPr>
        <w:t>طُرُقٍ</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ممّن أتى على نقل الحديث أيضاً ابن عساكر ؛ حيث ذكره في مواضع عدّة من مصنّفه العظيم ، ويكفيك أ نّه ذكر له عشرات الطرق في موضع واحد فقط </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وعلى النهج ذاته مضى عدد كبير من المحدّثين والمفسّرين والعلماء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فبعد هذا كلّه ، يجوز الشكّ في صدور الحديث أو في طرقه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يفعل هذا إنّما ينزلق إليه عن استكبار وعتوّ ورغبة في مناهضة الحقّ الصراح ، لا لشيء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الحديثيظهر ممّا ذكرناه في بداية البحث وما سنعمل تفصيله أكثر عبر نصوص جمّة ، أنّ أحداً لم يكن يشكّ أو يناقش في أنّ مدلول 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يُشير إلى الرئاسة وتولّي الأمر ، وإلى الإمامة والزعامة ، على هذا مضت سُنّة السلف ومن عاصر الحديث ، دون أن يفهم أحد ما سوى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جدال أنّ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معاني أوسع من ذلك </w:t>
      </w:r>
      <w:r>
        <w:rPr>
          <w:rStyle w:val="FootnoteAnchor"/>
          <w:rtl w:val="true"/>
        </w:rPr>
        <w:footnoteReference w:id="346"/>
      </w:r>
      <w:r>
        <w:rPr>
          <w:rFonts w:ascii="Amiri" w:hAnsi="Amiri" w:eastAsia="Amiri" w:cs="Amiri"/>
          <w:color w:val="111111"/>
          <w:sz w:val="28"/>
          <w:sz w:val="28"/>
          <w:szCs w:val="28"/>
          <w:rtl w:val="true"/>
          <w:lang w:bidi="ar-SA"/>
        </w:rPr>
        <w:t xml:space="preserve">، لكن ليس ثمَّ شيء من تلك المعاني يمكن أن يكون هو المراد ، إنّما المقصود بمدلول الحديث هو الذي ذكرناه ، وفهمه الجيل الأوّل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2208_22026"/>
    </w:p>
    <w:p>
      <w:pPr>
        <w:pStyle w:val="Heading6"/>
        <w:numPr>
          <w:ilvl w:val="5"/>
          <w:numId w:val="1"/>
        </w:numPr>
        <w:rPr/>
      </w:pPr>
      <w:bookmarkStart w:id="236" w:name="__RefHeading___Toc1041658_3804643083"/>
      <w:bookmarkStart w:id="237" w:name="_Toc87"/>
      <w:bookmarkEnd w:id="235"/>
      <w:bookmarkEnd w:id="236"/>
      <w:r>
        <w:rPr>
          <w:rtl w:val="true"/>
        </w:rPr>
        <w:t>«</w:t>
      </w:r>
      <w:r>
        <w:rPr>
          <w:rtl w:val="true"/>
        </w:rPr>
        <w:t>المولى</w:t>
      </w:r>
      <w:r>
        <w:rPr>
          <w:rtl w:val="true"/>
        </w:rPr>
        <w:t xml:space="preserve">» </w:t>
      </w:r>
      <w:r>
        <w:rPr>
          <w:rtl w:val="true"/>
        </w:rPr>
        <w:t>في الأدب العربي</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الأدب العربيإنّ تفحّص النصوص الأدبيّة القديمة ، ودراسة متون اللغة والتفسير ، ليدلّ دون ريب أنّ إحدى المعاني الواضحة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الرئاسة والأولى بالتصرّف في 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بمعنى الزعامة 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يلي نستعرض بعض النصوص والشواهد اللغويّة والتفسيريّة الدالّة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عبيدة معمر بن المثنّى البصري في تفسير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الحديد ،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هِىَ مَوْلَاكُمْ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بِكُم</w:t>
      </w:r>
      <w:r>
        <w:rPr>
          <w:rFonts w:eastAsia="Amiri" w:cs="Amiri" w:ascii="Amiri" w:hAnsi="Amiri"/>
          <w:color w:val="111111"/>
          <w:sz w:val="28"/>
          <w:szCs w:val="28"/>
          <w:rtl w:val="true"/>
          <w:lang w:bidi="ar-SA"/>
        </w:rPr>
        <w:t xml:space="preserve">» . </w:t>
      </w:r>
      <w:r>
        <w:rPr>
          <w:rStyle w:val="FootnoteAnchor"/>
          <w:rtl w:val="true"/>
        </w:rPr>
        <w:footnoteReference w:id="347"/>
      </w:r>
      <w:r>
        <w:rPr>
          <w:rFonts w:ascii="Amiri" w:hAnsi="Amiri" w:eastAsia="Amiri" w:cs="Amiri"/>
          <w:color w:val="111111"/>
          <w:sz w:val="28"/>
          <w:sz w:val="28"/>
          <w:szCs w:val="28"/>
          <w:rtl w:val="true"/>
          <w:lang w:bidi="ar-SA"/>
        </w:rPr>
        <w:t xml:space="preserve">ثمّ شيّد تفسيره وصوّبه على أساس بيت من الشعر الجاهلي استشهد به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فَغَدَت كِلَا الفَرجَينِ تَحسَبُ أ نَّهُمَولَى المَخافَةِ خَلفُها وأمامُها لقد قصد شرّاح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أخذ المولى في بيت لبيد المذكور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هذا مضوا في شرح الشعر </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كتب المفسّر والنسّابة المعروف محمّد بن السائب الكلبي ، في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يُصِيبَنَآ إِلَا مَا كَتَبَ اللَّهُ لَنَا هُوَ مَوْلَانَا وَعَلَى اللَّهِ فَلْيَتَوَكَّلِ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بِنا مِن أنفُسِنا فِي المَوتِ والحَياةِ</w:t>
      </w:r>
      <w:r>
        <w:rPr>
          <w:rFonts w:eastAsia="Amiri" w:cs="Amiri" w:ascii="Amiri" w:hAnsi="Amiri"/>
          <w:color w:val="111111"/>
          <w:sz w:val="28"/>
          <w:szCs w:val="28"/>
          <w:rtl w:val="true"/>
          <w:lang w:bidi="ar-SA"/>
        </w:rPr>
        <w:t xml:space="preserve">» . </w:t>
      </w:r>
      <w:r>
        <w:rPr>
          <w:rStyle w:val="FootnoteAnchor"/>
          <w:rtl w:val="true"/>
        </w:rPr>
        <w:footnoteReference w:id="349"/>
      </w:r>
      <w:r>
        <w:rPr>
          <w:rFonts w:ascii="Amiri" w:hAnsi="Amiri" w:eastAsia="Amiri" w:cs="Amiri"/>
          <w:color w:val="111111"/>
          <w:sz w:val="28"/>
          <w:sz w:val="28"/>
          <w:szCs w:val="28"/>
          <w:rtl w:val="true"/>
          <w:lang w:bidi="ar-SA"/>
        </w:rPr>
        <w:t>وكتب الأديب والمفسّر الكوفي المشهور أبو زكريّا يحيى بن زياد بن عبد اللّه المعروف بالفرّاء ، في تفسير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الحديد ، ما نصّه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هِىَ مَوْلَاكُمْ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أولى بِكُم</w:t>
      </w:r>
      <w:r>
        <w:rPr>
          <w:rFonts w:eastAsia="Amiri" w:cs="Amiri" w:ascii="Amiri" w:hAnsi="Amiri"/>
          <w:color w:val="111111"/>
          <w:sz w:val="28"/>
          <w:szCs w:val="28"/>
          <w:rtl w:val="true"/>
          <w:lang w:bidi="ar-SA"/>
        </w:rPr>
        <w:t xml:space="preserve">» . </w:t>
      </w:r>
      <w:r>
        <w:rPr>
          <w:rStyle w:val="FootnoteAnchor"/>
          <w:rtl w:val="true"/>
        </w:rPr>
        <w:footnoteReference w:id="35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هذا ذهب أيضاً أبو الحسن الأخفش ، وأبو إسحاق الزجّاج ، ومحمّد بن القاسم الأنباري وآخرون </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ذكرنا أيضاً أنّ مجيء مولى بمعنى المتولّي والقيّم على الاُمور هو كذلك من بين أجلى استعمالات هذا اللفظ ، وقد صرّح به كثير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محمّد بن يزيد المعروف بالمبرّد ، في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 لِكَ بِأَنَّ اللَّهَ مَوْلَى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وَالوَلِيُّ وَالمَولى مَعناهُما سَواءٌ ، وهُوَ الحَقيقُ بِخَلقِهِ المُتَوَلّي لِاُمورِهِم</w:t>
      </w:r>
      <w:r>
        <w:rPr>
          <w:rFonts w:eastAsia="Amiri" w:cs="Amiri" w:ascii="Amiri" w:hAnsi="Amiri"/>
          <w:color w:val="111111"/>
          <w:sz w:val="28"/>
          <w:szCs w:val="28"/>
          <w:rtl w:val="true"/>
          <w:lang w:bidi="ar-SA"/>
        </w:rPr>
        <w:t xml:space="preserve">» . </w:t>
      </w:r>
      <w:r>
        <w:rPr>
          <w:rStyle w:val="FootnoteAnchor"/>
          <w:rtl w:val="true"/>
        </w:rPr>
        <w:footnoteReference w:id="352"/>
      </w:r>
      <w:r>
        <w:rPr>
          <w:rFonts w:ascii="Amiri" w:hAnsi="Amiri" w:eastAsia="Amiri" w:cs="Amiri"/>
          <w:color w:val="111111"/>
          <w:sz w:val="28"/>
          <w:sz w:val="28"/>
          <w:szCs w:val="28"/>
          <w:rtl w:val="true"/>
          <w:lang w:bidi="ar-SA"/>
        </w:rPr>
        <w:t xml:space="preserve">كما جاء عن الفرّاء ،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الوَلِيُّ وَالمَولى في كَلامِ العَرَبِ واحِدٌ</w:t>
      </w:r>
      <w:r>
        <w:rPr>
          <w:rFonts w:eastAsia="Amiri" w:cs="Amiri" w:ascii="Amiri" w:hAnsi="Amiri"/>
          <w:color w:val="111111"/>
          <w:sz w:val="28"/>
          <w:szCs w:val="28"/>
          <w:rtl w:val="true"/>
          <w:lang w:bidi="ar-SA"/>
        </w:rPr>
        <w:t xml:space="preserve">» . </w:t>
      </w:r>
      <w:r>
        <w:rPr>
          <w:rStyle w:val="FootnoteAnchor"/>
          <w:rtl w:val="true"/>
        </w:rPr>
        <w:footnoteReference w:id="353"/>
      </w:r>
      <w:r>
        <w:rPr>
          <w:rFonts w:ascii="Amiri" w:hAnsi="Amiri" w:eastAsia="Amiri" w:cs="Amiri"/>
          <w:color w:val="111111"/>
          <w:sz w:val="28"/>
          <w:sz w:val="28"/>
          <w:szCs w:val="28"/>
          <w:rtl w:val="true"/>
          <w:lang w:bidi="ar-SA"/>
        </w:rPr>
        <w:t xml:space="preserve">كتب المفسّر والأديب والباحث القرآني المعروف في القرن الهجري الرابع الراغب الإصفهاني ،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وَالوِلايَةُ تَوَلِّي الأَمرِ ، وَالوَلِيُّ وَالمَولى يُستَعمَلانِ في ذلِكَ ، كُلُّ واحِدٍ مِنهُما يُقالُ في مَعنَى الفاعِلِ أيِ المُوالي ، وفي مَعنَى المَفعولِ أيِ المُوالى</w:t>
      </w:r>
      <w:r>
        <w:rPr>
          <w:rFonts w:eastAsia="Amiri" w:cs="Amiri" w:ascii="Amiri" w:hAnsi="Amiri"/>
          <w:color w:val="111111"/>
          <w:sz w:val="28"/>
          <w:szCs w:val="28"/>
          <w:rtl w:val="true"/>
          <w:lang w:bidi="ar-SA"/>
        </w:rPr>
        <w:t xml:space="preserve">» . </w:t>
      </w:r>
      <w:r>
        <w:rPr>
          <w:rStyle w:val="FootnoteAnchor"/>
          <w:rtl w:val="true"/>
        </w:rPr>
        <w:footnoteReference w:id="354"/>
      </w:r>
      <w:r>
        <w:rPr>
          <w:rFonts w:ascii="Amiri" w:hAnsi="Amiri" w:eastAsia="Amiri" w:cs="Amiri"/>
          <w:color w:val="111111"/>
          <w:sz w:val="28"/>
          <w:sz w:val="28"/>
          <w:szCs w:val="28"/>
          <w:rtl w:val="true"/>
          <w:lang w:bidi="ar-SA"/>
        </w:rPr>
        <w:t>كتب المفسّر والأديب المعروف في القرن الهجري الخامس أبو الحسن عليّ بن أحمد الواحدي النيسابوري ، في تفسير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رُدُّواْ إِلَى اللَّهِ مَوْلَاهُمُ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يَتَوَلّى اُمورَهُم</w:t>
      </w:r>
      <w:r>
        <w:rPr>
          <w:rFonts w:eastAsia="Amiri" w:cs="Amiri" w:ascii="Amiri" w:hAnsi="Amiri"/>
          <w:color w:val="111111"/>
          <w:sz w:val="28"/>
          <w:szCs w:val="28"/>
          <w:rtl w:val="true"/>
          <w:lang w:bidi="ar-SA"/>
        </w:rPr>
        <w:t xml:space="preserve">» . </w:t>
      </w:r>
      <w:r>
        <w:rPr>
          <w:rStyle w:val="FootnoteAnchor"/>
          <w:rtl w:val="true"/>
        </w:rPr>
        <w:footnoteReference w:id="355"/>
      </w:r>
      <w:r>
        <w:rPr>
          <w:rFonts w:ascii="Amiri" w:hAnsi="Amiri" w:eastAsia="Amiri" w:cs="Amiri"/>
          <w:color w:val="111111"/>
          <w:sz w:val="28"/>
          <w:sz w:val="28"/>
          <w:szCs w:val="28"/>
          <w:rtl w:val="true"/>
          <w:lang w:bidi="ar-SA"/>
        </w:rPr>
        <w:t>في الواقع صرّح بهذه الحقيقة علماء كثيرون نذكر من بينهم أيضاً المفسّر المعتزلي الكبير جار اللّه الزمخشري ، الذي كتب في تفسير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مَوْلَانَا فَانصُرْنَا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سَيِّدُنا ونَحنُ عَبيدُكَ ، أو ناصِرُنا أو مُتَوَلّي اُمورِنا</w:t>
      </w:r>
      <w:r>
        <w:rPr>
          <w:rFonts w:eastAsia="Amiri" w:cs="Amiri" w:ascii="Amiri" w:hAnsi="Amiri"/>
          <w:color w:val="111111"/>
          <w:sz w:val="28"/>
          <w:szCs w:val="28"/>
          <w:rtl w:val="true"/>
          <w:lang w:bidi="ar-SA"/>
        </w:rPr>
        <w:t xml:space="preserve">» . </w:t>
      </w:r>
      <w:r>
        <w:rPr>
          <w:rStyle w:val="FootnoteAnchor"/>
          <w:rtl w:val="true"/>
        </w:rPr>
        <w:footnoteReference w:id="356"/>
      </w:r>
      <w:r>
        <w:rPr>
          <w:rFonts w:ascii="Amiri" w:hAnsi="Amiri" w:eastAsia="Amiri" w:cs="Amiri"/>
          <w:color w:val="111111"/>
          <w:sz w:val="28"/>
          <w:sz w:val="28"/>
          <w:szCs w:val="28"/>
          <w:rtl w:val="true"/>
          <w:lang w:bidi="ar-SA"/>
        </w:rPr>
        <w:t xml:space="preserve">أمّا ابن الأثير فقد كتب في مصنّفه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تناول فيه غريب الحديث النبوي وألفاظه الصعبة ، ما نصّه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قَد تَكَرَّرَ ذِكرُ المَولى فِي الحَديثِ ، وهُوَ اسمٌ يَقَعُ عَلى جَماعَةٍ كَثيرَةٍ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وكُلُّ مَن وَلِيَ أمراً أو قامَ بِهِ فَهُوَ مَولاهُ ووَلِيُّهُ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نُكِحَت بِغَيرِ إذنِ مَولاها فَنِكاحُها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مُتَوَلّي أمرِها </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على هذا الضوء يتّضح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الأولويّة في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السيادة والرئاسة والزعامة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حقائق ثابتة ومعروفة في معنى المولى ، كما أنّ تساوي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أيضاً حقيقة أكّد عليها العلماء والمفسّرون كما مرّت الإشارة لذلك </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وبذلك نحن نعتقد ـ كما يتّفق معنا في ذلك أيضاً المنصفون وأتباع الحقّ من جميع الفرق والمذاهب </w:t>
      </w:r>
      <w:r>
        <w:rPr>
          <w:rStyle w:val="FootnoteAnchor"/>
          <w:rtl w:val="true"/>
        </w:rPr>
        <w:footnoteReference w:id="359"/>
      </w:r>
      <w:r>
        <w:rPr>
          <w:rFonts w:ascii="Amiri" w:hAnsi="Amiri" w:eastAsia="Amiri" w:cs="Amiri"/>
          <w:color w:val="111111"/>
          <w:sz w:val="28"/>
          <w:sz w:val="28"/>
          <w:szCs w:val="28"/>
          <w:rtl w:val="true"/>
          <w:lang w:bidi="ar-SA"/>
        </w:rPr>
        <w:t xml:space="preserve">ـ انّ ما قصده رسول اللّه صلى الله عليه و آله في ذلك المشهد العظيم الخالد ، من خلال هذه الجملة المصيريّة الخطيرة ، هو الإعلان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2208_22032"/>
    </w:p>
    <w:p>
      <w:pPr>
        <w:pStyle w:val="Heading6"/>
        <w:numPr>
          <w:ilvl w:val="5"/>
          <w:numId w:val="1"/>
        </w:numPr>
        <w:rPr/>
      </w:pPr>
      <w:bookmarkStart w:id="239" w:name="__RefHeading___Toc1041660_3804643083"/>
      <w:bookmarkStart w:id="240" w:name="_Toc88"/>
      <w:bookmarkEnd w:id="238"/>
      <w:bookmarkEnd w:id="239"/>
      <w:r>
        <w:rPr>
          <w:rtl w:val="true"/>
        </w:rPr>
        <w:t>قرائن دلالة حديث الغدير على الخلافة</w:t>
      </w:r>
      <w:bookmarkEnd w:id="240"/>
    </w:p>
    <w:p>
      <w:pPr>
        <w:pStyle w:val="Heading6"/>
        <w:numPr>
          <w:ilvl w:val="5"/>
          <w:numId w:val="1"/>
        </w:numPr>
        <w:rPr/>
      </w:pPr>
      <w:bookmarkStart w:id="241" w:name="__RefHeading___Toc1041662_3804643083"/>
      <w:bookmarkStart w:id="242" w:name="_Toc89"/>
      <w:bookmarkEnd w:id="241"/>
      <w:r>
        <w:rPr>
          <w:rtl w:val="true"/>
        </w:rPr>
        <w:t>أ ـ القرائن العقليّة</w:t>
      </w:r>
      <w:bookmarkEnd w:id="242"/>
    </w:p>
    <w:p>
      <w:pPr>
        <w:pStyle w:val="BookText"/>
        <w:rPr/>
      </w:pPr>
      <w:r>
        <w:rPr>
          <w:rFonts w:ascii="Amiri" w:hAnsi="Amiri" w:eastAsia="Amiri" w:cs="Amiri"/>
          <w:color w:val="111111"/>
          <w:sz w:val="28"/>
          <w:sz w:val="28"/>
          <w:szCs w:val="28"/>
          <w:rtl w:val="true"/>
          <w:lang w:bidi="ar-SA"/>
        </w:rPr>
        <w:t xml:space="preserve">أبي طالب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أيّ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اُعدّ المشهد وتمّت تهيئة ذلك الحشد العظيم لغرض واحد فقط ، هو إعلان الولاية العلويّة للمرّة الأخيرة على مرآى الجميع ، هو إعلان أخير لكن احتشدت فيه كلّ عناصر التأثير والجاذبية لكي يستعصي على النسيان ويستوطن وعي الجميع وذاكرتهم ، حتى إذا ما أوشكت ساعة الرحيل ومضى النبيّ إلى ربّه ؛ لا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أدرِ ما الخبر ؟ أو لم أكن أعلم بالأمر ولم أسمع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كلّه حرص النبيّ صلى الله عليه و آله على أن يأخذ من القوم العهد والميثاق ، وأقرّهم مرّات على ما أبلغهم به ، حتى إذا أقرّوا له ، عاد يخاطب الجمع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فَليُبَلِّغِ الشّاهِدُ الغائِبَ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الآن فقد آن لنا أن ندرس ملازمات قلب هذا المعنى ؛ فلو قلنا إنّ مدلول هذا الحديث النبوي لم يكن يعني الولاية وقيادة الاُمّة في المستقبل ، فما هي اللوازم التي تترتّب على هذا النمط من التفسير ؟ هل ترى العقل يذعن للمشهد بمثل هذ التفسير ؟ ثمّ ننعطف إلى تحليل الواقعة ودراسة مكوّناتها وتأمّل الكيفيّة التي انبثق على أساسها المشهد ؛ لنخرج من حصيلة ذلك كلّه إلى أنّ الحقيقة تكمن فيما ذكرناه أثناء التحليل الاصطلاحي واللغوي لذلك الجزء من الحديث النبوي وحسب ، وليس ثَمَّ شيء أو أشياء وراء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من وراء القصد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قرائن دلالة حديث الغدير على الخلافةأ ـ القرائن العقليّة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الحصيلة التي تجمّعت بين أيدينا حتى الآن لا تدع ـ باعتقادنا ـ مجالاً للشكّ في</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رسول اللّه صلى الله عليه و آله قد عيّن في ذلك المشهد المهيب قائد المستقبل ، وحدّد للاُمّة الإسلاميّة الإمام المرتقب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يمكن أن نضيفه الآن ، أنّ من يعتقد أنّ رسول اللّه صلى الله عليه و آله لم يكن قد صدع بالولاية في ذلك الجمع العظيم ، ولم يكن قد أعلن الخلافة عبر ذلك الخطاب الذي تفجّر حماساً وتركيزاً على هذه النقطة ، ومن ثَمّ فإنّ من يذهب إلى أنّ النبيّ قد اختار موقف الصمت إزاء مستقبل الاُمّة وغد الرسالة ، لا يسعه أن يدرك مِن الذي ذكرناه دلالته على المستقبل ، وسيكون عاجزاً عن أن يفهم منه تعييناً للإمامة التي تتبوّأ القيادة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تماشياً مع قناعة هذا النظر ينبغي أنّ نفترض أنّ رسول اللّه صلى الله عليه و آله لم يكن قد فكّر في مستقبل الرسالة ، ولم يرسم لغد الاُمّة بعده مشروعاً محدّداً واضح المعالم والأركان ، ولم يحدّد موقع الإمامة بعد غيابه ، بل ترك الاُمّة كقطيع دون راعٍ ، وكهباء ضائع في خلاء ، ومن ثمَّ فهو لم يجهر بالحقيقة الناصعة على هذا الصعيد ولم يعلنها بلاغاً صادعاً تتناقله العصور والأجيال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 نّنا رأينا في مطلع البحث أنّ الفرضيّات الاُخرى حيال مستقبل الاُمّة ، غير نظريّة النصّ على القيادة ، تتّسم بأجمعها بالسقم والاضطراب وعدم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مجدّداً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يقبل العقل ـ أيّ عقل كان ـ هذه السلبيّة واللامبالاة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الطبيب الدوّار</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 وهل يصدق هذا على نبيّ لبث شامخاً ناهضاً متفانياً لم يتلعثم عزمه قط ، ولم يكفّ عن التفكير في مستقبل الاُمّة والرسالة لحظة واحدة ؟ حاشا رسول اللّه أن يفعل ذلك ، وجلّت عن ذلك حكمته وصوابه ، وحزمه وثباته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انبثاق المشهد وانطلاق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المسلمون مع رسول اللّه صلى الله عليه و آله وهمّوا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بمغادرة مكّة عائدين إلى ديارهم ومواضع سكناهم بعد أن انتهت المراسم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أفواج تتلوها أفواج ، وقوافل يتبع بعضها أثر بعض ، تترك البيت العتيق قاصدة العودة بأهلها من حيث أتوا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مضت قافلة رسول اللّه صلى الله عليه و آله ترسل خطاها الثابتة صوب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القافلة النبويّة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وادٍ موصوف بكثرة الوخامة وشدّة الحر </w:t>
      </w:r>
      <w:r>
        <w:rPr>
          <w:rStyle w:val="FootnoteAnchor"/>
          <w:rtl w:val="true"/>
        </w:rPr>
        <w:footnoteReference w:id="361"/>
      </w:r>
      <w:r>
        <w:rPr>
          <w:rFonts w:ascii="Amiri" w:hAnsi="Amiri" w:eastAsia="Amiri" w:cs="Amiri"/>
          <w:color w:val="111111"/>
          <w:sz w:val="28"/>
          <w:sz w:val="28"/>
          <w:szCs w:val="28"/>
          <w:rtl w:val="true"/>
          <w:lang w:bidi="ar-SA"/>
        </w:rPr>
        <w:t xml:space="preserve">، فجاء وحي السماء من فوره ، يأمر النبيّ أن يقف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وراح منادي رسول اللّه صلى الله عليه و آله يأمر من تقدّم أن يعود ، ويحبس من تأخر ؛ ليجتمع الناس سواءً في مكان واحد ، حيث لم تتشعّب بهم الطريق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جرداء غير مسكونة مفتوحة على صحراء ممتدّة الشمس فوق الرؤوس حارّة لاهبة ، وقد أمر النبيّ صلى الله عليه و آله أن يصنعوا له موضعاً يرتقيه من أقتاب الإبل ، حتى إذا خطب بالحاضرين يراه الجميع ويسمعونه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احتشد المكان بعشرات الاُلوف ، أدّى النبيّ صلى الله عليه و آله صلاة الظهر ، ثمّ راح يستعدّ لالقاء خطابه بعد أن أمرهم بالتجمّع ، ازداد تجمهر الحشود واقترابها إلى حيث يقف النبيّ مستعدّاً لأمرٍ 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تستقرّ في كبد السماء فترسل بأشعّتها الحارقة ، فتتحوّل الصحراء في تلك الظهيرة إلى كتلة ملتهبة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الحاضرون يضعون الأردية والملابس فوق الرؤوس وتحت الأقدام علّها تقيهم شيئاً من الرمضاء الحارقة وأشعّة الشمس المتوهّجة ، وبعضهم يفى ء إلى المتاع والرحال يلوذ بظلاله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يقتحم الذاكرة ويستعصي على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يصعد الموضع الذي صنعوه مِن الرحال وأقتاب الإبل ، وبصوته النديّ الشجيّ مضى يملأ بكلماته الأفئدة والأسماع ، ويُلقي خطبته على عشرات الاُلوف من المسلمين الذين أنهوا الحجّ لتوّهم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بدأ الخطبة ، حمد اللّه وأثنى عليه ، ثمّ راح يُشهدهم مرّات ومرّات على جهده الحثيث في إبلاغ الرسالة ، وما بذله لهم من النصيحة في دين اللّه ، وبجهاده العظيم في سبيل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فشهدوا له وشهدوا ، وردّدوا ذلك بصوت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كلّه كالتمهيد ، حتى إذا ما تطلّعت النفوس والعقول مستفهمة ما وراء هذا الكلام النبوي من مغزى ، أزِفت اللحظة الموعودة ، فما كان من النبيّ إلّا أن أخذ بعضد عليّ ورفعه حتى بان بياض آباطهما ، وصدع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والآن هلمّوا نُبصر المشهد ، ونتأمّل فيه عن كثب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كان يبتغيه النبيّ بكلّ هذا التمهيد ، وفي فضاء مثل هذا تحتشد فيه الاُلوف المؤلّفة ؟ وما الذي كان يُريده من إعلان هذا الكلام وسط جوّ حارّ ملتهب يتجمهر فيه هذا الجمع العظيم ؟هل كان ما يقصده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الإعلان عن حبّ عليّ عليه السلام وحسب ؟ أ لم يتحدّث النبيّ صلى الله عليه و آله إلى الناس في أكثر من موضع من حجّته الأخيرة ؛ حَجَّة الوداع العظيمة ، عن أهل بيته ، ويركّز على مودّتهم من بين ما تحدّث به إلى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أفتراه الآن جمع الاُلوف في هذه الرمضاء التي تشتعل النار في ترابها ، طالباً منها الإصغاء إلى كلامه ، وإلى أن يُبلّغ الشاهد الغائب ؛ لمحض أن يوصيها بحبّ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يحتاج حبّ عليّ إلى وصيّة وهو سيّد المؤمنين وأميرهم والشخصيّة الخارقة في مدرسة محمّد صلى الله عليه و آله حيث لا تُضاهي مكانتها شخصيّة في هذا الدين ؟ ثمّ أ ليس المؤمنون مأمورون في كتاب اللّه بحبّ بعضهم بعضاً ، ومن ثمّ هم مأمورون بحبّ عليّ بالضرورة ؟ فهل يحتاج كلام كهذا إلى كلّ هذا التمهيد والإعداد ؟ سبق أن عرضنا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ركّزنا هناك أيضاً إلى أ نّها تنطوي</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2208_22036"/>
    </w:p>
    <w:p>
      <w:pPr>
        <w:pStyle w:val="Heading6"/>
        <w:numPr>
          <w:ilvl w:val="5"/>
          <w:numId w:val="1"/>
        </w:numPr>
        <w:rPr/>
      </w:pPr>
      <w:bookmarkStart w:id="244" w:name="__RefHeading___Toc1041664_3804643083"/>
      <w:bookmarkStart w:id="245" w:name="_Toc90"/>
      <w:bookmarkEnd w:id="243"/>
      <w:bookmarkEnd w:id="244"/>
      <w:r>
        <w:rPr>
          <w:rtl w:val="true"/>
        </w:rPr>
        <w:t>ب ـ القرائن في الواقعة نفسها</w:t>
      </w:r>
      <w:bookmarkEnd w:id="245"/>
    </w:p>
    <w:p>
      <w:pPr>
        <w:pStyle w:val="Heading6"/>
        <w:numPr>
          <w:ilvl w:val="5"/>
          <w:numId w:val="1"/>
        </w:numPr>
        <w:rPr/>
      </w:pPr>
      <w:bookmarkStart w:id="246" w:name="__RefHeading___Toc1041666_3804643083"/>
      <w:bookmarkStart w:id="247" w:name="_Toc91"/>
      <w:bookmarkEnd w:id="246"/>
      <w:r>
        <w:rPr/>
        <w:t>۱</w:t>
      </w:r>
      <w:r>
        <w:rPr>
          <w:rtl w:val="true"/>
        </w:rPr>
        <w:t xml:space="preserve"> </w:t>
      </w:r>
      <w:r>
        <w:rPr>
          <w:rtl w:val="true"/>
        </w:rPr>
        <w:t xml:space="preserve">. </w:t>
      </w:r>
      <w:r>
        <w:rPr>
          <w:rtl w:val="true"/>
        </w:rPr>
        <w:t>نزول الآيتين</w:t>
      </w:r>
      <w:bookmarkEnd w:id="247"/>
    </w:p>
    <w:p>
      <w:pPr>
        <w:pStyle w:val="BookText"/>
        <w:rPr/>
      </w:pPr>
      <w:r>
        <w:rPr>
          <w:rFonts w:ascii="Amiri" w:hAnsi="Amiri" w:eastAsia="Amiri" w:cs="Amiri"/>
          <w:color w:val="111111"/>
          <w:sz w:val="28"/>
          <w:sz w:val="28"/>
          <w:szCs w:val="28"/>
          <w:rtl w:val="true"/>
          <w:lang w:bidi="ar-SA"/>
        </w:rPr>
        <w:t xml:space="preserve">على مدلول أعظم ، وغاية أسمى تتخطّى حدود الحبّ الصوري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ولطالما تساءلنا عن هذا العناء الذي تجشّمه الناس في تلك الظهيرة الحارقة ؛ فهل كانت هذه المشقّة والأذى البليغ من أجل أن يسمع الناس كلاماً يوصيهم بحبّ 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تكشف هذه المؤشّرات بأجمعها أنّ ما كان يبتغيه رسول اللّه صلى الله عليه و آله بجملته تلك يتخطّى هذه التصوّرات العاديّة ، ويتجاوزها إلى مدلول أهمّ وأخطر ، هذا المدلول هو الذي أملى على النبيّ صلى الله عليه و آله أن يعدّ ـ بأمر اللّه ـ هذا المشهد العظيم بوقائعه الأخّاذة ، ومعانيه التي لا تُنسى ، كي يصدع مرّة اُخرى بذلك البلاغ الخطير ، باُسلوب أوضح ، حتى يعود المسلمون إلى ديارهم ومواطن سكناهم وفي أفئدتهم صدى الكلمات التي سمعوها في خطاب الرسول ، وفي ضمائرهم والعقول يستقرّ ذلك البلاغ الخطير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لعقل أن يفهم من المشهد غير هذا ؟ وهل ثمّ عقل يسيغ تلك التوجيهات والدعاوى الواهية التي ساقوها من حول الواقعة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فِى ذَ لِكَ لَذِكْرَى لِمَن كَانَ لَهُ قَلْبٌ أَوْ أَلْقَى السَّمْعَ وَ هُوَ شَهِيدٌ</w:t>
      </w:r>
      <w:r>
        <w:rPr>
          <w:rFonts w:eastAsia="Amiri" w:cs="Amiri" w:ascii="Amiri" w:hAnsi="Amiri"/>
          <w:color w:val="111111"/>
          <w:sz w:val="28"/>
          <w:szCs w:val="28"/>
          <w:rtl w:val="true"/>
          <w:lang w:bidi="ar-SA"/>
        </w:rPr>
        <w:t xml:space="preserve">» .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ب ـ القرائن في الواقعة نفسها</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الآيتينلا جدال في أنّ الآيتين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نزلتا بشأن واقعة الغدير ، فقد نزل الأمر إلى رسول اللّه صلى الله عليه و آله بالبلاغ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 له ذلك المشهد المهيب الذي تجمّعت فيه آلاف الاُلوف ، حتى إذا ما انتهى النبيّ من البلاغ ، ومن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الاُخرى وهي تتحدّث عن إكمال الدين وتمام النعمة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2208_22037"/>
    </w:p>
    <w:p>
      <w:pPr>
        <w:pStyle w:val="Heading6"/>
        <w:numPr>
          <w:ilvl w:val="5"/>
          <w:numId w:val="1"/>
        </w:numPr>
        <w:rPr/>
      </w:pPr>
      <w:bookmarkStart w:id="249" w:name="__RefHeading___Toc1041668_3804643083"/>
      <w:bookmarkStart w:id="250" w:name="_Toc92"/>
      <w:bookmarkEnd w:id="248"/>
      <w:bookmarkEnd w:id="249"/>
      <w:r>
        <w:rPr/>
        <w:t>۲</w:t>
      </w:r>
      <w:r>
        <w:rPr>
          <w:rtl w:val="true"/>
        </w:rPr>
        <w:t xml:space="preserve"> </w:t>
      </w:r>
      <w:r>
        <w:rPr>
          <w:rtl w:val="true"/>
        </w:rPr>
        <w:t xml:space="preserve">. </w:t>
      </w:r>
      <w:r>
        <w:rPr>
          <w:rtl w:val="true"/>
        </w:rPr>
        <w:t>محتوى الخطبة</w:t>
      </w:r>
      <w:bookmarkEnd w:id="250"/>
    </w:p>
    <w:p>
      <w:pPr>
        <w:pStyle w:val="BookText"/>
        <w:rPr/>
      </w:pPr>
      <w:r>
        <w:rPr>
          <w:rFonts w:ascii="Amiri" w:hAnsi="Amiri" w:eastAsia="Amiri" w:cs="Amiri"/>
          <w:color w:val="111111"/>
          <w:sz w:val="28"/>
          <w:sz w:val="28"/>
          <w:szCs w:val="28"/>
          <w:rtl w:val="true"/>
          <w:lang w:bidi="ar-SA"/>
        </w:rPr>
        <w:t xml:space="preserve">هذه حقيقة وثّقت لها كثرة كبيرة من الروايات والأخبار بحيث لم يعد فيها أدنى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نزلت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تحتّم على النبيّ صلى الله عليه و آله إبلاغ أمر إذا ما تخلّف عنه فكأ نّه لم يبلّغ الرسالة بالمرّة ، كما تُشير إلى أنّ ما ينبغي إبلاغه لهو من الخطورة بحيث يبعث الخيفة والتوجّس ، ويُثير خصومة المعاندين وعداوتهم ؛ فهل يتّسق هذا كلّه والزعم أنّ الآية نزلت بشأن شيء من الشرائع وبعض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واضحاً أنّ إبلاغ الشرائع وأحكام الحلال والحرام لا يستحقّ من النبيّ الخشية والتوجّس ، كما لا يستتبع من الآخرين المعارضة والعناد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لأمر غريب ما ذهب إليه عدد من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عجز هؤلاء عن رؤية الحقيقة ـ أو لم تكن لهم رغبة برؤيتها ـ تراهم جنحوا لمزاعم واهية وأقوال لا نصيب لها من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أهمّية الآيتين وتحديد زمن نزولهما ، يدفعنا إلى تخصيص بحث مستقلّ لكلّ واحدة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محتوى الخطبةإنّ الطريقة التي بدأ بها النبيّ صلى الله عليه و آله خطبته ، وكيفيّة إدامتها ، والطريقة التي اختار بها عرض الموضوع ، والنسق الحماسي المؤثّر الذي شاب كلمات الرسول وذلك الإيقاع المتحرّق الأخّاذ في كلماته ، كلّ ذلك لا يدع مجالاً للشكّ في أنّ الموضوع أهمّ وأخطر بكثير ممّا تصوّره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لنبقَ مع إحدى الصيغ التاريخيّة التي توفّرت على بيان النصّ ، ثمّ نتأمّل ما فيه من إيحاءات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بن أسيد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قَفَلَ رَسولُ اللّهِ مِن حَجَّة الوَداع نَهى أصحابَهُ عَن شَجَراتٍ بِالبَطحاءِ مُتَقارِباتٍ أن يَنزِلوا حَولَهُنَّ ، ثُمَّ بَعَثَ إلَيهِم فَصَلّى تَحتَهُنَّ ، ثُمَّ 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نَبَّأَنِي اللَّطيفُ الخَبيرُ أ نَّهُ لَم يُعَمَّر نَبِيٌّ إلّا مَثلَ نِصفِ عُمُرِ الَّذي قَبلَهُ ، وإنّي لَأَظُنُّ أن يوشِكَ أن اُدعى فَاُجيبَ ، وإنّي مَسؤولٌ وأنتُم مَسؤولونَ ، فَمَاذا أنتُم قائِلونَ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 نَّكَ قَد بَلَّغتَ ونَصَحتَ وجَهَدتَ ، فَجَزاكَ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تَشهَدونَ أن لا إلهَ إلَا اللّهُ ، وأنَّ مُحَمَّداً عَبدُهُ ورَسولُهُ ، وأنَّ جَنَّتَهُ حَقٌّ ، وأنَّ نارَهُ حَقٌّ ، وأنَّ المَوتَ حَقٌّ ، وأنَّ السّاعَةَ آتِيَةٌ لا رَيبَ فيها ، وأنَّ اللّهَ يَبعَثُ مَن فِي القُبورِ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نَشهَدُ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مَولايَ ، وأنَا مَولَى المُؤمِنينَ ، وأنَا أولى بِهِم من أنفُسِهِم ؛ مَن كُنتُ مَولاهُ فَهذا مَولاهُ ، اللّهُمَّ والِ مَن والاهُ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فَرَطُكُم وإنَّكُم وارِدونَ عَلَىَّ الحَوضَ ، حَوضٌ أعرَضُ مِمّا بَينَ بُصرى وصَنعاءَ ، فيه آنِيَةٌ عَدَدَ النُّجومِ قِدحانٌ مِن فِضَّةٍ ، وإنّي سائِلُكُم حينَ تَرِدونَ عَلَيَّ عَنِ الثَّقَلَينِ ، فَانظُروا كَيفَ تَخلُفوني فيهِما ؛ الثَّقَلُ الأَكبَرُ كِتابُ اللّهِ سَبَبٌ طَرَفُهُ بِيَدِ اللّهِ وطَرَفٌ بِأَيديكُم ، فَاستَمسِكوا بِهِ لا تَضِلّوا ولا تُبَدِّلوا ، وعِترَتي أهلُ بَيتي ؛ فَإِنَّهُ قَد نَبَّأَنِي اللَّطيفُ الخَبيرُ أ نَّهُما لَن يَفتَرِقا حَتّى يَرِدا عَلَيَّ الحَوضَ</w:t>
      </w:r>
      <w:r>
        <w:rPr>
          <w:rFonts w:eastAsia="Amiri" w:cs="Amiri" w:ascii="Amiri" w:hAnsi="Amiri"/>
          <w:color w:val="111111"/>
          <w:sz w:val="28"/>
          <w:szCs w:val="28"/>
          <w:rtl w:val="true"/>
          <w:lang w:bidi="ar-SA"/>
        </w:rPr>
        <w:t xml:space="preserve">» . </w:t>
      </w:r>
      <w:r>
        <w:rPr>
          <w:rStyle w:val="FootnoteAnchor"/>
          <w:rtl w:val="true"/>
        </w:rPr>
        <w:footnoteReference w:id="363"/>
      </w:r>
      <w:r>
        <w:rPr>
          <w:rFonts w:ascii="Amiri" w:hAnsi="Amiri" w:eastAsia="Amiri" w:cs="Amiri"/>
          <w:color w:val="111111"/>
          <w:sz w:val="28"/>
          <w:sz w:val="28"/>
          <w:szCs w:val="28"/>
          <w:rtl w:val="true"/>
          <w:lang w:bidi="ar-SA"/>
        </w:rPr>
        <w:t xml:space="preserve">إنّ نسق بيان الخطبة ليدلّ على أنّ النبيّ صلى الله عليه و آله راح بادئ الأمر يهيّئ القلوب ويعدّها ، ويدفع بالأفكار إلى التأمّل ، ويحثّ الآذان على الانتباه والإصغاء ، حتى تنفتح بصائر القلوب ، فيملأ الأفئدة إيماناً ، وتستوطن كلماته النديّة الشجيّة الأعماق ، ذلك كلّه لكي لا ينقلب أحد من الناس في الغد وما بعد الغد إلى إنكار ما سمع من خطاب الرسول إلّا أن يكون ذلك عن ضلالة وعمى ، وعن عناد أمام الحقّ الصراح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النبيّ صراحة بأنّ ساعة الرحيل قد أوشكت ، وما أقرب أن يُودّع الاُمّة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الرفيق الأعلى ؛ كي يحفّز بذلك الأذهان ويستحثّها للتفكير بأمر الخلافة ، ويدفعها للتأمّل في الصيغة التي تستمرّ فيها القيادة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جاءت كلمات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مسؤول ، وأنتم مسؤولون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لتلقي شحنة مركّزة وقويّة على المسؤوليّة العامّة الملقاة على عاتق الجميع ، وكأنّه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مسؤول أن أصدع بالحقّ وأهتف بالحقيقة كما هي ، وأنتم مسؤولون أن تُصغوا وتتأمّلوا ثمّ تعملوا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انعطف يتساءل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مكثت فيكم سنوات مديدة اُبلّغ رسالات ربّي فماذا أنتم قائلون ؟ أجاب الحشد بصوت واحد عالي الرنين ، رفيع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 نّك قد بلّغت وجاهدت ، فجزاك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النبيّ يسترسل بتساؤلاته إلى الجمع المحتشد أمامه ، عن اُصول ما جاء به إليهم ، فشهدوا بالتوحيد والرسالة ، وأ نّه الأولى عليهم من أنفسهم في جميع شؤون الحياة ، فأشهد اللّه عليهم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ذي اللحظة الموعودة أزفت ، إنّ هذا كلّه كان كالتمهيد ، ترقّب عارم يحفّ بالمشهد ، الأبصار تطمح تلقاء المُحيّا النبوي ، الآذان مشدودة إليه ، وتساؤلات تسكن الأعماق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يريد أن يقوله النبيّ من وراء ذلك ؟ تدفّقت الكلمات من فم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مَولاهُ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وطفق النبيّ بعدها يدعو لمن والاه ، وأنّ من يعتو عن هذا الأمر ، ويعلو عليه ، ولا يسلّم لصاحب الولاية بولايته ، فهو في الحقيقة يُعلن المعركة ضدّ الرسول ، ويشهرها حرباً على النبيّ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بعد هذا يسفّ بعاقل رأيه ، ويتداعى به حزمه ، فيزعم أنّ رسول اللّه صلى الله عليه و آله فعل ذلك كلّه كي يوصي بحبّ علي ؟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2208_22040"/>
    </w:p>
    <w:p>
      <w:pPr>
        <w:pStyle w:val="Heading6"/>
        <w:numPr>
          <w:ilvl w:val="5"/>
          <w:numId w:val="1"/>
        </w:numPr>
        <w:rPr/>
      </w:pPr>
      <w:bookmarkStart w:id="252" w:name="__RefHeading___Toc1041670_3804643083"/>
      <w:bookmarkStart w:id="253" w:name="_Toc93"/>
      <w:bookmarkEnd w:id="251"/>
      <w:bookmarkEnd w:id="252"/>
      <w:r>
        <w:rPr/>
        <w:t>۳</w:t>
      </w:r>
      <w:r>
        <w:rPr>
          <w:rtl w:val="true"/>
        </w:rPr>
        <w:t xml:space="preserve"> </w:t>
      </w:r>
      <w:r>
        <w:rPr>
          <w:rtl w:val="true"/>
        </w:rPr>
        <w:t xml:space="preserve">. </w:t>
      </w:r>
      <w:r>
        <w:rPr>
          <w:rtl w:val="true"/>
        </w:rPr>
        <w:t>تتويج عليّ يوم الغدير</w:t>
      </w:r>
      <w:bookmarkEnd w:id="253"/>
    </w:p>
    <w:p>
      <w:pPr>
        <w:pStyle w:val="BookText"/>
        <w:rPr/>
      </w:pPr>
      <w:r>
        <w:rPr>
          <w:rFonts w:ascii="Amiri" w:hAnsi="Amiri" w:eastAsia="Amiri" w:cs="Amiri"/>
          <w:color w:val="111111"/>
          <w:sz w:val="28"/>
          <w:sz w:val="28"/>
          <w:szCs w:val="28"/>
          <w:rtl w:val="true"/>
          <w:lang w:bidi="ar-SA"/>
        </w:rPr>
        <w:t xml:space="preserve">رسول اللّه صلى الله عليه و آله يعلم أنّ في قومه من لا يطيق هذه الحقيقة ، وأنّ فيهم من سيحرّض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ويحشّد الصفوف لمواجهته ، جامحاً عن الحقّ ، فشدّد وحذّر ، ثمّ ما لبث أن تحوّل إلى جانب آخر ، ليعيد تأكيد الأمر من بُعدٍ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القيامة ، وعاد ينبّه إلى لحظة الفراق ، مشيراً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اُوشك أن اُدعى فاُجيب ، لكنّي أتوجّس المستقبل ، فماذا أنتم فاعلون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موعدنا هناك ، على الحوض ، ستجدوني أقف بانتظاركم ، أترقّبكم كيف ترِدون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يا ضياء العالم ، ويا سراج الوجود المنير ، لقد صدعت بكلمات اللّه ، وبلّغت رسالة السماء بما هي أهله ، وأدّيت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اُداءً شرُفت به الحياة ، وأضاءت به مقادير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 وقد صدعت بولاية عليّ بصدر مشحون بالغصص والآلام ، لعلمك بالمدى الذي ستبلغه مكائد القوم واحَنهم ، وهي توشك أن تنطلق قويّة ضارية ، تحيك المؤامرات والمتاعب من كلّ حدب وصوب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 نّك حفظت للحقّ حرمته ، وأدّيت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عليك ـ نُزجيه خاشعين ـ عمّا أعطيت وهديت ، وعلى الذين نهجو نهجك الوضّاء ، وسلكوا سبيلك ، وبذلوا مهجتهم 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تتويج عليّ يوم الغديرهو ذا نبيّ اللّه يضع عمامته على رأس عليّ ليزداد المشهد اُبّهةً وجلالاً ، فهو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على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يهبط من المكان الذي وُضع له لحظة أن صدع بأخطر بلاغات السماء ، تتهادى إلى نفسه المقدّسة عذوبة شفيفة ، تسكن روحه طمأنينة باذخة ، ورضى أحسّ به بعد أن انتهى من إبلاغ الاُمّة أمر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يتجمهرون حول النبيّ</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حلقاً حلقاً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القلوب تموج بمشاعر مختلفة لما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 عليّ أصبح خليفة النبيّ ؟ لم يكن قلّة اُولئك الذين تجاهلوا كلّ جهود النبيّ صلى الله عليه و آله وما بذله في سبيل هذا الأمر منذ أوّل أيّام البعثة حتى هذه اللحظة ، وما كان اصرارهم على العناد قليلاً ، لذلك شعر النبيّ أنّ مهمّته لم تكتمل بعد ، فلابدّ من المزيد إمكاناً في ترسيخ الأمر ، وإبلاغاً في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على عليّ عليه السلام ، وتوّج رأسه بعمامته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ألفت أعراف ذلك العصر تتويج من يتسنّم زمام الحكم ، وعلى هذا جرى الملوك والاُمراء ، والآن هو ذا رسول اللّه صلى الله عليه و آله وقد نصب عليّاً للحكم ، يضع على رأسه العمامة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العَمائِمُ تِيجانُ العَرَبِ</w:t>
      </w:r>
      <w:r>
        <w:rPr>
          <w:rFonts w:eastAsia="Amiri" w:cs="Amiri" w:ascii="Amiri" w:hAnsi="Amiri"/>
          <w:color w:val="111111"/>
          <w:sz w:val="28"/>
          <w:szCs w:val="28"/>
          <w:rtl w:val="true"/>
          <w:lang w:bidi="ar-SA"/>
        </w:rPr>
        <w:t xml:space="preserve">» . </w:t>
      </w:r>
      <w:r>
        <w:rPr>
          <w:rStyle w:val="FootnoteAnchor"/>
          <w:rtl w:val="true"/>
        </w:rPr>
        <w:footnoteReference w:id="364"/>
      </w:r>
      <w:r>
        <w:rPr>
          <w:rFonts w:ascii="Amiri" w:hAnsi="Amiri" w:eastAsia="Amiri" w:cs="Amiri"/>
          <w:color w:val="111111"/>
          <w:sz w:val="28"/>
          <w:sz w:val="28"/>
          <w:szCs w:val="28"/>
          <w:rtl w:val="true"/>
          <w:lang w:bidi="ar-SA"/>
        </w:rPr>
        <w:t xml:space="preserve">كما حدّثوا عن ثقافة ذلك العصر أنّ العرب عندما كانوا يَنتخِبون شخصاً للإمارة ويسوّدونه عليهم ، كانوا يضعون على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سلوك كان يدلّ على تثبيت الحاكميّة والولاية </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لقد تحدّث عليّ بن أبي طالب عليه السلام عن هذه المكرمة النبويّة العظيمة ،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عَمَّمَني رَسولُ اللّهِ صلى الله عليه و آله يَومَ غَديرِ خُمٍّ بِعِمامَةٍ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وثّق المحدّثون والمؤرّخون مراسم هذا التتويج المهيب الذي ينبئ عن العظمة والجلال ، فكان ممّا كتبوه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دَعا عَلِيَّ بنَ أبي طالِبٍ يَومَ غَديرِ خُمٍّ ، فَعَمَّمَهُ وأرخى عَذَبَةَ العِمامَةِ مِن خَلفِهِ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وكتبوا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عَمَّمَ عَلِيَّ بنَ أبي طالِبٍ عليه السلام عِمامَتَهُ السَّحابَةَ</w:t>
      </w:r>
      <w:r>
        <w:rPr>
          <w:rFonts w:eastAsia="Amiri" w:cs="Amiri" w:ascii="Amiri" w:hAnsi="Amiri"/>
          <w:color w:val="111111"/>
          <w:sz w:val="28"/>
          <w:szCs w:val="28"/>
          <w:rtl w:val="true"/>
          <w:lang w:bidi="ar-SA"/>
        </w:rPr>
        <w:t xml:space="preserve">» . </w:t>
      </w:r>
      <w:r>
        <w:rPr>
          <w:rStyle w:val="FootnoteAnchor"/>
          <w:rtl w:val="true"/>
        </w:rPr>
        <w:footnoteReference w:id="36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2208_22042"/>
    </w:p>
    <w:p>
      <w:pPr>
        <w:pStyle w:val="Heading6"/>
        <w:numPr>
          <w:ilvl w:val="5"/>
          <w:numId w:val="1"/>
        </w:numPr>
        <w:rPr/>
      </w:pPr>
      <w:bookmarkStart w:id="255" w:name="__RefHeading___Toc1041672_3804643083"/>
      <w:bookmarkStart w:id="256" w:name="_Toc94"/>
      <w:bookmarkEnd w:id="254"/>
      <w:bookmarkEnd w:id="255"/>
      <w:r>
        <w:rPr/>
        <w:t>۴</w:t>
      </w:r>
      <w:r>
        <w:rPr>
          <w:rtl w:val="true"/>
        </w:rPr>
        <w:t xml:space="preserve"> </w:t>
      </w:r>
      <w:r>
        <w:rPr>
          <w:rtl w:val="true"/>
        </w:rPr>
        <w:t xml:space="preserve">. </w:t>
      </w:r>
      <w:r>
        <w:rPr>
          <w:rtl w:val="true"/>
        </w:rPr>
        <w:t>التسليم بالإمارة</w:t>
      </w:r>
      <w:bookmarkEnd w:id="256"/>
    </w:p>
    <w:p>
      <w:pPr>
        <w:pStyle w:val="Heading6"/>
        <w:numPr>
          <w:ilvl w:val="5"/>
          <w:numId w:val="1"/>
        </w:numPr>
        <w:rPr/>
      </w:pPr>
      <w:bookmarkStart w:id="257" w:name="__RefHeading___Toc1041674_3804643083"/>
      <w:bookmarkStart w:id="258" w:name="_Toc95"/>
      <w:bookmarkEnd w:id="257"/>
      <w:r>
        <w:rPr/>
        <w:t>۵</w:t>
      </w:r>
      <w:r>
        <w:rPr>
          <w:rtl w:val="true"/>
        </w:rPr>
        <w:t xml:space="preserve"> </w:t>
      </w:r>
      <w:r>
        <w:rPr>
          <w:rtl w:val="true"/>
        </w:rPr>
        <w:t xml:space="preserve">. </w:t>
      </w:r>
      <w:r>
        <w:rPr>
          <w:rtl w:val="true"/>
        </w:rPr>
        <w:t>التهنئة بالولاية والإمارة</w:t>
      </w:r>
      <w:bookmarkEnd w:id="258"/>
    </w:p>
    <w:p>
      <w:pPr>
        <w:pStyle w:val="Heading6"/>
        <w:numPr>
          <w:ilvl w:val="5"/>
          <w:numId w:val="1"/>
        </w:numPr>
        <w:rPr/>
      </w:pPr>
      <w:bookmarkStart w:id="259" w:name="__RefHeading___Toc1041676_3804643083"/>
      <w:bookmarkStart w:id="260" w:name="_Toc96"/>
      <w:bookmarkEnd w:id="259"/>
      <w:r>
        <w:rPr/>
        <w:t>۶</w:t>
      </w:r>
      <w:r>
        <w:rPr>
          <w:rtl w:val="true"/>
        </w:rPr>
        <w:t xml:space="preserve"> </w:t>
      </w:r>
      <w:r>
        <w:rPr>
          <w:rtl w:val="true"/>
        </w:rPr>
        <w:t xml:space="preserve">. </w:t>
      </w:r>
      <w:r>
        <w:rPr>
          <w:rtl w:val="true"/>
        </w:rPr>
        <w:t>شعر الشعراء</w:t>
      </w:r>
      <w:bookmarkEnd w:id="260"/>
    </w:p>
    <w:p>
      <w:pPr>
        <w:pStyle w:val="BookText"/>
        <w:rPr/>
      </w:pPr>
      <w:r>
        <w:rPr>
          <w:rFonts w:ascii="Amiri" w:hAnsi="Amiri" w:eastAsia="Amiri" w:cs="Amiri"/>
          <w:color w:val="111111"/>
          <w:sz w:val="28"/>
          <w:sz w:val="28"/>
          <w:szCs w:val="28"/>
          <w:rtl w:val="true"/>
          <w:lang w:bidi="ar-SA"/>
        </w:rPr>
        <w:t xml:space="preserve">لقد دلّل النبيّ صلى الله عليه و آله بتتويج عليّ عليه السلام بعمامته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الهيئة الخاصّة ، وفي ذلك المشهد وبعد البلاغ ، على أ نّه لم يكن يقصد من وراء خطبته وكلماته السامية ، غير نصب عليّ للولاية ، ولم يكن له غرض يصبو إليه من جميع ذلك ، إلّا أن يعلن إمامة أمير المؤمنين وزعامته للاُمّة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بالإمارةنزل النبيّ صلى الله عليه و آله من المنبر الذي صنعوه له من أحداج الإبل ، ثمّ أمر المؤمنين أن يُسلّموا على عليّ عليه السلام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بُريدة الأسلمي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رَسولُ اللّهِ صلى الله عليه و آله أن نُسَلِّمَ عَلى عَلِيٍّ عليه السلام بِإِمرَةِ 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التهنئة بالولاية والإمارةلقد أسفرت تصريحات ذلك اليوم عن وجه الحقيقة ، حتى لم يفهم الحاضرون من الواقعة ومن البلاغ غير نصب عليّ عليه السلام للولاية ، لذلك اندفعوا صوب الإمام أمير المؤمنين يهنّئونه بالولاية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والطريف أنّ الذين تقمّصوا الأمر بعد ذلك كانوا في طليعة المبادرين لتهنئة الإمام ، ومن بينهم الخليفة الثاني الذي بادر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هَنيئاً لَكَ يَا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اليَومَ وَلِيَّ كُلِّ مُؤمِنٍ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توفّرت مصادر حديثيّة وتاريخيّة كثيرة على توثيق تهنئة عمر وضبطها بألفاظ عديدة ، كما توفّرت أيضاً على ضبط تهاني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الشعراءيحظى فهم الاُدباء والشعراء لمفردات اللغة وألفاظها بعناية خاصّة في جميع</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الثقافات ، فإذا ما تعددت احتمالات المعنى ترى العلماء يُهرَعون إلى فهم الاُدباء والشعراء ليستندوا إليه في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الغدير ، حيث كان النبيّ قد نزل المنبر للتوّ ، نهض حسّان بن ثابت من فوره ، واستأذن رسول اللّه صلى الله عليه و آله أن يقول في الواقعة أبياتاً من الشعر ، فأذن له النبيّ ، فراح ينشد قصيدته العصماء ، ومطلعها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يُناديهُمُ يَومَ الغَديرِ نَبِيُّهُمبِخُمٍّ وأسمِع بِالرَّسولِ مُنادِياً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قُم يا عِلِيُّ فَإِنَّنيرَضيتُكَ مِن بَعدي إماماً وهادِياً فلمّا فرغ 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يا حَسّانُ مُؤَيَّداً بِروحِ القُدُسِ ما نَصَرتَنا بِلِسانِكَ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يتّضح من غديريّة حسّان أ نّه فهم من الواقعة ومن قول رسول اللّه صلى الله عليه و آله ، النصَّ على إمامة عليّ بن أبي طالب ، وقد أيّده النبيّ ولم يُنكر عليه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مضى شعراء كثيرون بعد حسّان بن ثابت ؛ حيث استلهموا في شعرهم وقصائدهم إمامة عليّ وولايته من هذه الواقعة وما صدر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جهته استند العلّامة الشيخ عبد الحسين الأميني في موسوعته الضخمة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هذا الشعر من بين ما استند إليه ، قاصداً تحليل محتواه ودراسة مراميه الدالّة على الولاية والإمامة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 w:name="pg2208_22044"/>
    </w:p>
    <w:p>
      <w:pPr>
        <w:pStyle w:val="Heading6"/>
        <w:numPr>
          <w:ilvl w:val="5"/>
          <w:numId w:val="1"/>
        </w:numPr>
        <w:rPr/>
      </w:pPr>
      <w:bookmarkStart w:id="262" w:name="__RefHeading___Toc1041678_3804643083"/>
      <w:bookmarkStart w:id="263" w:name="_Toc97"/>
      <w:bookmarkEnd w:id="261"/>
      <w:bookmarkEnd w:id="262"/>
      <w:r>
        <w:rPr/>
        <w:t>۷</w:t>
      </w:r>
      <w:r>
        <w:rPr>
          <w:rtl w:val="true"/>
        </w:rPr>
        <w:t xml:space="preserve"> </w:t>
      </w:r>
      <w:r>
        <w:rPr>
          <w:rtl w:val="true"/>
        </w:rPr>
        <w:t xml:space="preserve">. </w:t>
      </w:r>
      <w:r>
        <w:rPr>
          <w:rtl w:val="true"/>
        </w:rPr>
        <w:t>إنكار الولاية ونزول العذاب</w:t>
      </w:r>
      <w:bookmarkEnd w:id="263"/>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الولاية ونزول العذابصدور موبوءة بالحسد ، موغرة بالحقد والضغينة ، لا لشيء إلّا لأنّ النبيّ صلى الله عليه و آله أعلن اسم عليّ ونصبه للولاية وإمامة الاُمّة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 هؤلاء يُرجِفون ، ويبثّون السفاهات ، لكن ندّ مِن بينهم رجل كان أكثرهم وقاحة ، وأجرأهم على الحقّ ، نظر بعين الشكّ إلى ما قام به النبيّ من نصب عليّ للإمامة ، فأسرع إلى رسول اللّه صلى الله عليه و آله تسبقه أحقاده ، فسأله بجلفٍ وفجاجة ، عن الذي جاء به ، وفيما إذاكان منه أم من اللّه ، فردّ عليه نبيّ اللّه ثلاث مرّات مشفوعة بقسم أنّ ما جاء به هو من عند اللّه ، وهو أمر السماء لابدّ 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الرجل مضى بنفس متبلّدة داجية ، وروح منهوكة مهزومة تُحيط بها ظلمة حالكة من كلّ صوب ، وهو يسأل اللّه بتبرّم وسخط أن يُسقِط عليه حجارة من السماء أو يأتيه بعذاب أليم إن كان ما يقوله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يكد يبتعد عن النبيّ خطوات ، حتى نزل به العذاب ، إذ رماه اللّه بحجر قتله من فوره ، بعد أن وقع على هامته ، وأنزل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سَآئِل بِعَذَابٍ وَاقِعٍ </w:t>
      </w:r>
      <w:r>
        <w:rPr>
          <w:rFonts w:eastAsia="Amiri" w:cs="Amiri" w:ascii="Amiri" w:hAnsi="Amiri"/>
          <w:color w:val="111111"/>
          <w:sz w:val="28"/>
          <w:szCs w:val="28"/>
          <w:rtl w:val="true"/>
          <w:lang w:bidi="ar-SA"/>
        </w:rPr>
        <w:t xml:space="preserve">» . </w:t>
      </w:r>
      <w:r>
        <w:rPr>
          <w:rStyle w:val="FootnoteAnchor"/>
          <w:rtl w:val="true"/>
        </w:rPr>
        <w:footnoteReference w:id="368"/>
      </w:r>
      <w:r>
        <w:rPr>
          <w:rFonts w:ascii="Amiri" w:hAnsi="Amiri" w:eastAsia="Amiri" w:cs="Amiri"/>
          <w:color w:val="111111"/>
          <w:sz w:val="28"/>
          <w:sz w:val="28"/>
          <w:szCs w:val="28"/>
          <w:rtl w:val="true"/>
          <w:lang w:bidi="ar-SA"/>
        </w:rPr>
        <w:t xml:space="preserve">المهمّ في هذه الواقعة ما فهمه سائل العذاب ، فهذا الرجل فهم من قول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 على الإمامة والرئاسة والقيادة ، بدليل قوله في سياق ردّه على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لَم تَرضَ حَتّى نَصَبتَ هذَا الغُلامَ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من الجليّ أنّ حبّ عليّ وإظهار مودّته لو كانا هما المقصودين في كلام النبيّ ، لما استدعى الأمر كلّ هذا الحنق والغضب من الرجل ، ولما استتبع عصيانه وطغيانه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4" w:name="pg2208_22045"/>
    </w:p>
    <w:p>
      <w:pPr>
        <w:pStyle w:val="Heading6"/>
        <w:numPr>
          <w:ilvl w:val="5"/>
          <w:numId w:val="1"/>
        </w:numPr>
        <w:rPr/>
      </w:pPr>
      <w:bookmarkStart w:id="265" w:name="__RefHeading___Toc1041680_3804643083"/>
      <w:bookmarkStart w:id="266" w:name="_Toc98"/>
      <w:bookmarkEnd w:id="264"/>
      <w:bookmarkEnd w:id="265"/>
      <w:r>
        <w:rPr/>
        <w:t>۸</w:t>
      </w:r>
      <w:r>
        <w:rPr>
          <w:rtl w:val="true"/>
        </w:rPr>
        <w:t xml:space="preserve"> </w:t>
      </w:r>
      <w:r>
        <w:rPr>
          <w:rtl w:val="true"/>
        </w:rPr>
        <w:t xml:space="preserve">. </w:t>
      </w:r>
      <w:r>
        <w:rPr>
          <w:rtl w:val="true"/>
        </w:rPr>
        <w:t>اعتراف الصحابة</w:t>
      </w:r>
      <w:bookmarkEnd w:id="266"/>
    </w:p>
    <w:p>
      <w:pPr>
        <w:pStyle w:val="Heading6"/>
        <w:numPr>
          <w:ilvl w:val="5"/>
          <w:numId w:val="1"/>
        </w:numPr>
        <w:rPr/>
      </w:pPr>
      <w:bookmarkStart w:id="267" w:name="__RefHeading___Toc1041682_3804643083"/>
      <w:bookmarkStart w:id="268" w:name="_Toc99"/>
      <w:bookmarkEnd w:id="267"/>
      <w:r>
        <w:rPr/>
        <w:t>۹</w:t>
      </w:r>
      <w:r>
        <w:rPr>
          <w:rtl w:val="true"/>
        </w:rPr>
        <w:t xml:space="preserve"> </w:t>
      </w:r>
      <w:r>
        <w:rPr>
          <w:rtl w:val="true"/>
        </w:rPr>
        <w:t xml:space="preserve">. </w:t>
      </w:r>
      <w:r>
        <w:rPr>
          <w:rtl w:val="true"/>
        </w:rPr>
        <w:t>مناشدة الإمام</w:t>
      </w:r>
      <w:bookmarkEnd w:id="268"/>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الصحابةلم يكن ثمّةَ من الصحابة في ذلك العصر مَن فهم من الكلام النبوي غير دلالته على مفهوم الإمامة والقيادة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مرضى القلوب أظهروا الذي أظهروه لضعف اعتقادهم ، وإلّا لم يشكّ منهم أحد قط في مدلول الكلام النبوي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ذلك المشهد وبعده ـ حيث استمرّ الأمر بعد ذلك سنوات أيضاً ـ كان هناك على الدوام من يُطلق على الإمام عليّ عنوان المولى ، ويخاطبه ويسلّم عليه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كان الإمام عليّ عليه السلام يستوضح هؤلاء ويسألهم عن هذا الاستعمال ، كانوا يُجيبوه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سَمِعنا رَسولَ اللّهِ صلى الله عليه و آله يَومَ غَديرِ خُمٍّ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فَاِءنَّ هذا مَولاهُ</w:t>
      </w:r>
      <w:r>
        <w:rPr>
          <w:rFonts w:eastAsia="Amiri" w:cs="Amiri" w:ascii="Amiri" w:hAnsi="Amiri"/>
          <w:color w:val="111111"/>
          <w:sz w:val="28"/>
          <w:szCs w:val="28"/>
          <w:rtl w:val="true"/>
          <w:lang w:bidi="ar-SA"/>
        </w:rPr>
        <w:t xml:space="preserve">» . </w:t>
      </w:r>
      <w:r>
        <w:rPr>
          <w:rStyle w:val="FootnoteAnchor"/>
          <w:rtl w:val="true"/>
        </w:rPr>
        <w:footnoteReference w:id="369"/>
      </w:r>
      <w:r>
        <w:rPr>
          <w:rFonts w:ascii="Amiri" w:hAnsi="Amiri" w:eastAsia="Amiri" w:cs="Amiri"/>
          <w:color w:val="111111"/>
          <w:sz w:val="28"/>
          <w:sz w:val="28"/>
          <w:szCs w:val="28"/>
          <w:rtl w:val="true"/>
          <w:lang w:bidi="ar-SA"/>
        </w:rPr>
        <w:t xml:space="preserve">وقد أكّد عمر بن الخطّاب نفسه على هذه النقطة مرّات ، كما فعل ذلك عدد آخر من الصحابة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أراد هؤلاء بمناداتهم عليّاً بالمولى ، استناداً إلى الواقعة وإلى مدلول حديث الغدير ؛ هل أرادوا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الجنوح إلى مثل هذا الفهم لا تبرّره إلّا اللااُباليّة كما ينمّ عن عدم الانصياع إلى أبسط الحقائق اللغويّة والبيانيّة وأوضحها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مناشدة الإمامعندما رأى الإمام عليّ عليه السلام أنّ الجهاز السياسي الحاكم راح ينتهز الفرصة في تجاهل الواقعة وكتمانها ، بادر إلى اُسلوب فاعل لمواجهة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يلجأ الإمام إلى مواجهة الوضع الجديد على أساس صدامي مباشر ، ولم يَر من المناسب أن يلتحم في معركة حامية تثير الفتنة والاضطراب ، لأسباب كان يقدّرها ، ومرّت إليها الإشارة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 نّه لم يكفّ يده قط عن إظهار الحقّ ، والإجهار بالحقيقة وبما كان قد حصل يوم الغدير مستفيداً من أيّة فرصة تؤاتيه لإعلان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 واجه أحدهم الإمام بسؤال كان يُجيبه بصراحة ، وإذا ما كان بين الناس ورأى الأجواء مؤاتية بادر هو للحديث عن واقعة الغدير طالباً ممّن كان حضر الواقعة من الحاضرين أن يشهدوا بما أبصروا ورأوا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يحصل أحياناً أن يقسم الإمام على أشخاص لاذوا بالصمت خوفاً أو طمعاً ، ويحثّهم على إظهار الحقّ والصدع به ، حتى لا تضيع الحقيقة وتندثر في مطاوي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الوقائع من هذا القبيل كثيرة ، وقد اشتهرت في تصانيف المحدّثين والمؤرّخين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حصلت بوفرة سواء في عهد عزلة الإمام أو في عصر خلافته ، لكي لا يضيع الحقّ على الجيل الجديد ، ولا تلتبس عليه الحقيقة ، ويصير ضحيّة التجهيل والتضليل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ما ذكروه ، من أنّ الإمام حضر في مجتمع الناس بالرحبة في الكوفة واستنشدهم بحديث الغدير ،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 عليّ عليه السلام الناس في الرحبة من سمع النبيّ صلى الله عليه و آله يقول يوم غدير خُمّ ما قال ، إلّا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بضعة عشر رجلاً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دأب الإمام أمير المؤمنين عليه السلام على تأكيد هذه الحقيقة دائماً وفي كلّ مكان ، حيث راح يحثّ من حضر الواقعة على الإدلاء بشهادته ، كي لايضيع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يلفّه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كانت شهادة هؤلاء القوم مهمّة بالنسبة إلى الإمام ، وعندما اختار بعضهم ـ ممّن لم يُرتقب منه ذلك أبداً ـ الكتمان والامتناع عن إبداء الشهادة ، دعا عليهم الإمام بألمٍ وتوجّع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فيكون كلّ هذا الحثّ والإصرار ، والحرص والتحرّق على إضاءة المشهد وإبقاء</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2208_22047"/>
    </w:p>
    <w:p>
      <w:pPr>
        <w:pStyle w:val="Heading6"/>
        <w:numPr>
          <w:ilvl w:val="5"/>
          <w:numId w:val="1"/>
        </w:numPr>
        <w:rPr/>
      </w:pPr>
      <w:bookmarkStart w:id="270" w:name="__RefHeading___Toc1041684_3804643083"/>
      <w:bookmarkStart w:id="271" w:name="_Toc100"/>
      <w:bookmarkEnd w:id="269"/>
      <w:bookmarkEnd w:id="270"/>
      <w:r>
        <w:rPr>
          <w:rtl w:val="true"/>
        </w:rPr>
        <w:t>كلام أهل البيت</w:t>
      </w:r>
      <w:r>
        <w:rPr>
          <w:rtl w:val="true"/>
        </w:rPr>
        <w:t xml:space="preserve">: </w:t>
      </w:r>
      <w:r>
        <w:rPr>
          <w:rtl w:val="true"/>
        </w:rPr>
        <w:t>في تفسير الحديث</w:t>
      </w:r>
      <w:bookmarkEnd w:id="271"/>
    </w:p>
    <w:p>
      <w:pPr>
        <w:pStyle w:val="BookText"/>
        <w:rPr/>
      </w:pPr>
      <w:r>
        <w:rPr>
          <w:rFonts w:ascii="Amiri" w:hAnsi="Amiri" w:eastAsia="Amiri" w:cs="Amiri"/>
          <w:color w:val="111111"/>
          <w:sz w:val="28"/>
          <w:sz w:val="28"/>
          <w:szCs w:val="28"/>
          <w:rtl w:val="true"/>
          <w:lang w:bidi="ar-SA"/>
        </w:rPr>
        <w:t xml:space="preserve">الواقعة حيّة لا تُنسى ، لمحض أنّ رسول اللّه صلى الله عليه و آله قال في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عليّاً وانصروه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 لنا أن نتصوّر أنّ الجهاز الحاكم فرض السكوت على تلك الجموع الكثيرة التي حضرت الواقعة ، بحيث كان الإمام عندما ينشدهم لم تنهض منهم إلّا قلّة ضئيلة فيما تلوذ الأكثريّة بالصمت خوفاً أو طمعاً ، إنّما كان من أجل أن يحولوا بين القلوب والنفوس وبين جملة أوصى بها النبيّ بحبّ عليّ ؟</w:t>
      </w:r>
    </w:p>
    <w:p>
      <w:pPr>
        <w:pStyle w:val="BookText"/>
        <w:rPr/>
      </w:pPr>
      <w:r>
        <w:rPr>
          <w:rFonts w:ascii="Amiri" w:hAnsi="Amiri" w:eastAsia="Amiri" w:cs="Amiri"/>
          <w:color w:val="111111"/>
          <w:sz w:val="28"/>
          <w:sz w:val="28"/>
          <w:szCs w:val="28"/>
          <w:rtl w:val="true"/>
          <w:lang w:bidi="ar-SA"/>
        </w:rPr>
        <w:t xml:space="preserve">كلام أهل البيت عليهم السلام في تفسير الحديثذكرنا مراراً أنّ الذين حضروا مشهد الغدير فهموا من قول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 على الولاية والإمامة والرئاسة ، على هذا الأساس انطلقوا لتحيّة الإمام بالإمارة وتهنئته بالولاية ، على المسار ذاته تحرّك الاُدباء والشعراء ، فضمّنوا شعرهم وقصائدهم هذه الحقيقة التي فهموها وتركوها وثيقة للتاريخ ، كما يشذّ عن ذلك الفهم حتى اُولئك الضُّلّال الذي تعثّرت بهم بصيرتهم فاختاروا الضلالة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نودّ التأكيد عليه في خاتمة هذه القرائن ، أنّ أئمّة أهل البيت عليهم السلام أعلنوا هذه الحقيقة في تفسير الحديث مرّات ومرّات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لم يصدر عن اُولئك الكرام ، وهُم هُم في البلاغة والعلم ،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أدرى بما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يصدر عنهم في مواضع متعدّدة قط سوى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ونختم بنصّ من هذه النصوص الوضيئة التي تتضوّع مسكاً ـ وختامه مسك ـ حيث سأل أبو إسحاق الإمام عليّ بن الحسين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w:t>
      </w:r>
      <w:r>
        <w:rPr>
          <w:rFonts w:eastAsia="Amiri" w:cs="Amiri" w:ascii="Amiri" w:hAnsi="Amiri"/>
          <w:color w:val="111111"/>
          <w:sz w:val="28"/>
          <w:szCs w:val="28"/>
          <w:rtl w:val="true"/>
          <w:lang w:bidi="ar-SA"/>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 w:name="pg2208_22048"/>
    </w:p>
    <w:p>
      <w:pPr>
        <w:pStyle w:val="Heading6"/>
        <w:numPr>
          <w:ilvl w:val="5"/>
          <w:numId w:val="1"/>
        </w:numPr>
        <w:rPr/>
      </w:pPr>
      <w:bookmarkStart w:id="273" w:name="__RefHeading___Toc1041686_3804643083"/>
      <w:bookmarkStart w:id="274" w:name="_Toc101"/>
      <w:bookmarkEnd w:id="272"/>
      <w:bookmarkEnd w:id="273"/>
      <w:r>
        <w:rPr>
          <w:rtl w:val="true"/>
        </w:rPr>
        <w:t>بعد الغدير</w:t>
      </w:r>
      <w:bookmarkEnd w:id="274"/>
    </w:p>
    <w:p>
      <w:pPr>
        <w:pStyle w:val="Heading6"/>
        <w:numPr>
          <w:ilvl w:val="5"/>
          <w:numId w:val="1"/>
        </w:numPr>
        <w:rPr/>
      </w:pPr>
      <w:bookmarkStart w:id="275" w:name="__RefHeading___Toc1041688_3804643083"/>
      <w:bookmarkStart w:id="276" w:name="_Toc102"/>
      <w:bookmarkEnd w:id="275"/>
      <w:r>
        <w:rPr>
          <w:rtl w:val="true"/>
        </w:rPr>
        <w:t xml:space="preserve">محاولة لتثبيت محتوى </w:t>
      </w:r>
      <w:r>
        <w:rPr>
          <w:rtl w:val="true"/>
        </w:rPr>
        <w:t>«</w:t>
      </w:r>
      <w:r>
        <w:rPr>
          <w:rtl w:val="true"/>
        </w:rPr>
        <w:t>الغدير</w:t>
      </w:r>
      <w:r>
        <w:rPr>
          <w:rtl w:val="true"/>
        </w:rPr>
        <w:t>»</w:t>
      </w:r>
      <w:bookmarkEnd w:id="27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أخبَرَهُم أ نَّهُ الإمامُ بَعدَهُ</w:t>
      </w:r>
      <w:r>
        <w:rPr>
          <w:rFonts w:eastAsia="Amiri" w:cs="Amiri" w:ascii="Amiri" w:hAnsi="Amiri"/>
          <w:color w:val="111111"/>
          <w:sz w:val="28"/>
          <w:szCs w:val="28"/>
          <w:rtl w:val="true"/>
          <w:lang w:bidi="ar-SA"/>
        </w:rPr>
        <w:t xml:space="preserve">» . </w:t>
      </w:r>
      <w:r>
        <w:rPr>
          <w:rStyle w:val="FootnoteAnchor"/>
          <w:rtl w:val="true"/>
        </w:rPr>
        <w:footnoteReference w:id="370"/>
      </w:r>
      <w:r>
        <w:rPr>
          <w:rFonts w:ascii="Amiri" w:hAnsi="Amiri" w:eastAsia="Amiri" w:cs="Amiri"/>
          <w:color w:val="111111"/>
          <w:sz w:val="28"/>
          <w:sz w:val="28"/>
          <w:szCs w:val="28"/>
          <w:rtl w:val="true"/>
          <w:lang w:bidi="ar-SA"/>
        </w:rPr>
        <w:t xml:space="preserve">إنّ أمثال هذه النصوص التفسيريّة كثير في ميراث أئمّة أهل البيت عليهم السلام ، ولا جدال أنّ تفسيرهم مقدّم على كلّ تفسير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بعد الغديرقفل رسول اللّه صلى الله عليه و آله عائداً إلى المدينة بعد أن انتهى من الحجّ وأبلغ ولاية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يعترض على البلاغ النبوي علناً وبشكل صريح إلّا شخص واحد ، أمّا البقيّة فقد انطوت على الصمت ولم تجهر بخبيئة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 الناس في البوادي والصحاري قاصدين ديارهم ، ودخل رسول اللّه صلى الله عليه و آله المدينة مع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محاولة لتثبيت محتوى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راح رسول اللّه صلى الله عليه و آله يُمضي أيّامه الأخيرة في المدينة ، وموجات السرور تطفح بالبشر على وجهه الأقدس ، وهو يشعر بالرضى وقد انتهى من أداء آخر المسؤوليّات وبلّغ آخر كلمات السماء وأخطرها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 نّه كان يعرف بعلمه الذي يستمدّه من وراء الملكوت ، ما يجري في داخل المجتمع ، وله دراية بجميع المؤامرات والمكائد والعداوات التي توشك أن تنطلق في المستقبل القريب قويّة ضارية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كلّه راح يستفيد من الفرصة المتبقّية لكي يُحكم ما كان قد بلّغه ويرسّخه أكثر فأكثر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سجّل الجهد النبوي على هذا الصعيد مبادرتين عظيمتين على الأقلّ ، نشير إليهما في الفصل الآتي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 w:name="pg2208_22049"/>
    </w:p>
    <w:p>
      <w:pPr>
        <w:pStyle w:val="Heading6"/>
        <w:numPr>
          <w:ilvl w:val="5"/>
          <w:numId w:val="1"/>
        </w:numPr>
        <w:rPr/>
      </w:pPr>
      <w:bookmarkStart w:id="278" w:name="__RefHeading___Toc1041690_3804643083"/>
      <w:bookmarkStart w:id="279" w:name="_Toc103"/>
      <w:bookmarkEnd w:id="277"/>
      <w:bookmarkEnd w:id="278"/>
      <w:r>
        <w:rPr/>
        <w:t>۱۶</w:t>
      </w:r>
      <w:r>
        <w:rPr>
          <w:rtl w:val="true"/>
        </w:rPr>
        <w:t xml:space="preserve"> </w:t>
      </w:r>
      <w:r>
        <w:rPr>
          <w:rtl w:val="true"/>
        </w:rPr>
        <w:t xml:space="preserve">. </w:t>
      </w:r>
      <w:r>
        <w:rPr>
          <w:rtl w:val="true"/>
        </w:rPr>
        <w:t>الجهود الأخيرة</w:t>
      </w:r>
      <w:bookmarkEnd w:id="279"/>
    </w:p>
    <w:p>
      <w:pPr>
        <w:pStyle w:val="Heading6"/>
        <w:numPr>
          <w:ilvl w:val="5"/>
          <w:numId w:val="1"/>
        </w:numPr>
        <w:rPr/>
      </w:pPr>
      <w:bookmarkStart w:id="280" w:name="__RefHeading___Toc1041692_3804643083"/>
      <w:bookmarkStart w:id="281" w:name="_Toc104"/>
      <w:bookmarkEnd w:id="280"/>
      <w:r>
        <w:rPr/>
        <w:t>۱</w:t>
      </w:r>
      <w:r>
        <w:rPr>
          <w:rtl w:val="true"/>
        </w:rPr>
        <w:t xml:space="preserve"> </w:t>
      </w:r>
      <w:r>
        <w:rPr>
          <w:rtl w:val="true"/>
        </w:rPr>
        <w:t xml:space="preserve">. </w:t>
      </w:r>
      <w:r>
        <w:rPr>
          <w:rtl w:val="true"/>
        </w:rPr>
        <w:t>كتابة الوصيّة</w:t>
      </w:r>
      <w:bookmarkEnd w:id="281"/>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الجهود الأخيرة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الوصيّةرسول اللّه صلى الله عليه و آله ممدّد على فراش المرض وقد ثقل عليه المرض ، الحمّى تلهب جسده المطهّر ، وكلّ شيء يومئ إلى أنّ ساعة الرحيل قد أزفت ، وأنّ النبيّ يوشك أن يفارق هذه الدنيا بعد سنوات من الجهد الحثيث المثابر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يشغل النبيّ في هذه اللحظات الحرجة ويقضّ عليه مضجعه هو مستقبل الاُمّة ، والغد الذي ستؤول إليه رسالته الفتيّة ، وهذه الشجرة الطيّبة التي لا تزال بحاجة إلى الرعاية والحماية ، وإلى عناية من نوع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اللحظات الثقيلة بوطأة الفراق الذي أوشك ، وإذا بصوت يصدع من الحجرة النبويّة ، ورسول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اِيتوني بِكِتابٍ أكتُب لَكُم كِتاباً لَن تَضِلّوا بَعدَهُ أبَداً</w:t>
      </w:r>
      <w:r>
        <w:rPr>
          <w:rFonts w:eastAsia="Amiri" w:cs="Amiri" w:ascii="Amiri" w:hAnsi="Amiri"/>
          <w:color w:val="111111"/>
          <w:sz w:val="28"/>
          <w:szCs w:val="28"/>
          <w:rtl w:val="true"/>
          <w:lang w:bidi="ar-SA"/>
        </w:rPr>
        <w:t xml:space="preserve">» . </w:t>
      </w:r>
      <w:r>
        <w:rPr>
          <w:rStyle w:val="FootnoteAnchor"/>
          <w:rtl w:val="true"/>
        </w:rPr>
        <w:footnoteReference w:id="372"/>
      </w:r>
      <w:r>
        <w:rPr>
          <w:rFonts w:ascii="Amiri" w:hAnsi="Amiri" w:eastAsia="Amiri" w:cs="Amiri"/>
          <w:color w:val="111111"/>
          <w:sz w:val="28"/>
          <w:sz w:val="28"/>
          <w:szCs w:val="28"/>
          <w:rtl w:val="true"/>
          <w:lang w:bidi="ar-SA"/>
        </w:rPr>
        <w:t xml:space="preserve">انفجر المشهد عن لغط تحوّل بالتدريج إلى صياح وخصام في محضر النبيّ الأقدس ، ثمّ ندت عن أحد الحاضرين كلمة قارصة موجعة بعيدة كلّ البعد عن مقام النبيّ وشأوه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 من احتدام الموقف أنّ النساء صحن من وراء الستر إشفاقاً على النبيّ ، وهنّ يحثّنّ الرجال أن يُقرّبوا إلى رسول اللّه صلى الله عليه و آله ما طلبه ، فما كان من صاحب ذلك الصوت إلّا أن عاد يطعن بهنّ </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عندها أحجم النبيّ عن الحاضرين ، ونادى 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لم تُكتب هذه الوصية النبويّة ، لكن محتواها كان واضحاً لكثيرين ـ ولا يزال ـ</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 يعرفون تماماً لماذا أحجم النبيّ عن إملائها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محتوى الوصيّة هو تأكيد آخر على ما تمّ إبلاغه في الغدير من الولاية وتحديد مستقبل الاُمّة ومصيرها ، تشهد على ذلك النقاط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بالثقلين مرّات ومرّات ، وعدَّ ذلك عصمة للاُمّة من مهاوي الردى والضلال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حديثه عن هذه الوصيّة صرّح بالخصلة ذاتها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كِتاباً لَن تَضِلّوا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ندرس ونتأمّل طبيعة الشيء الذي إذا كتبه الرسول يُثير كلّ هذا الصخب والتوجّس وردود الأفعال ، حتى ليستمرئ بعض الحاضرين توجيه تلك المقالة المهينة إلى رسول اللّه ، هل كان ثمَّ شيء خليق بإثارة هذا الجوّ العنيف المنفعل غير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بلغ من ضوضاء القوم أن أمر النبيّ بإخراجهم وإبعادهم عنه ، بكلمات ملؤها الألم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يتحدّث عن تلك الرزيّة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الدوام ، ويُعيد ذكراها بتوجّع وألم ، حتى كانت دموعه تسيل على خدّيه في بعض المرّات ،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أوصى بثلاث بعد الذي قالوا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أخرِجُوا المُشرِكينَ مِن جَزيرَةِ العَرَبِ ، وأجيزُوا الوَفدَ بِنَحوِ ما كُنتُ اُجيزُهُم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ذكر ابن أبي نجيح الذي روى الخبر عن سعيد بن جبير ،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وسَكَتَ سَعيدٌ عَنِ الثّالِثَةِ ، فَلا أدري أسَكَتَ عَنها عَمداً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نَسِيَها ؟ وقالَ سُفيانُ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تَرَكَها أو نَسِيَها </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أنسي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اعتصم بالصمت وهو يبصر سيف الحجّاج بن يوسف يبرق فوق الرؤوس ؟ وهل اختارت ذاكرة التاريخ إلّا أن تدفع الأمر إلى مطاوي العدم والنسيان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2208_22051"/>
    </w:p>
    <w:p>
      <w:pPr>
        <w:pStyle w:val="Heading6"/>
        <w:numPr>
          <w:ilvl w:val="5"/>
          <w:numId w:val="1"/>
        </w:numPr>
        <w:rPr/>
      </w:pPr>
      <w:bookmarkStart w:id="283" w:name="__RefHeading___Toc1041694_3804643083"/>
      <w:bookmarkStart w:id="284" w:name="_Toc105"/>
      <w:bookmarkEnd w:id="282"/>
      <w:bookmarkEnd w:id="283"/>
      <w:r>
        <w:rPr/>
        <w:t>۲</w:t>
      </w:r>
      <w:r>
        <w:rPr>
          <w:rtl w:val="true"/>
        </w:rPr>
        <w:t xml:space="preserve"> </w:t>
      </w:r>
      <w:r>
        <w:rPr>
          <w:rtl w:val="true"/>
        </w:rPr>
        <w:t xml:space="preserve">. </w:t>
      </w:r>
      <w:r>
        <w:rPr>
          <w:rtl w:val="true"/>
        </w:rPr>
        <w:t>إنفاذ جيش اُسامة</w:t>
      </w:r>
      <w:bookmarkEnd w:id="284"/>
    </w:p>
    <w:p>
      <w:pPr>
        <w:pStyle w:val="BookText"/>
        <w:rPr/>
      </w:pPr>
      <w:r>
        <w:rPr>
          <w:rFonts w:ascii="Amiri" w:hAnsi="Amiri" w:eastAsia="Amiri" w:cs="Amiri"/>
          <w:color w:val="111111"/>
          <w:sz w:val="28"/>
          <w:sz w:val="28"/>
          <w:szCs w:val="28"/>
          <w:rtl w:val="true"/>
          <w:lang w:bidi="ar-SA"/>
        </w:rPr>
        <w:t xml:space="preserve">لتفتك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وتاُدّها لمصلحة الجهاز الحاكم ، وتذبحها على دكّة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يكتب العلّامة السيد عبد الحسين شرف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ليست الثالثة إلّا الأمر الذي أراد النبيّ أن يكتبه حفظاً لهم من الضلال ، لكن السياسة اضطرّت المحدّثين إلى نسيانه ، كما نبّه إليه مفتي الحنفيّة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داود الددا </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هكذا يتّضح أنّ رسول اللّه صلى الله عليه و آله عندما منع من الكتابة ، عاد ليؤكّد الأمر شفويّاً في إطار وصايا اُخرى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صرّح عمر بهذه الحقيقة ، وعدّ ما قام به ـ من منع النبيّ والحؤول بينه وبين أن يكتب ـ تداركاً لمصلحة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أن يُصَرِّحَ بِاسمِهِ ، فَمَنَعتُ مِن ذلِكَ إشفاقاً وحيطَةً عَلَى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ورَبِّ هذِهِ البَنِيَّةِ لا تَجتَمِعُ عَلَيهِ قُرَيشٌ أبَداً ، ولَو وَلِيَها لَانتَقَضَت عَلَيهِ العَرَبُ مِن أقطارِها ، فَعَلِمَ رَسولُ اللّهِ صلى الله عليه و آله أ نّي عَلِمتُ ما في نَفسِهِ فَأَمسَكَ</w:t>
      </w:r>
      <w:r>
        <w:rPr>
          <w:rFonts w:eastAsia="Amiri" w:cs="Amiri" w:ascii="Amiri" w:hAnsi="Amiri"/>
          <w:color w:val="111111"/>
          <w:sz w:val="28"/>
          <w:szCs w:val="28"/>
          <w:rtl w:val="true"/>
          <w:lang w:bidi="ar-SA"/>
        </w:rPr>
        <w:t xml:space="preserve">» ! </w:t>
      </w:r>
      <w:r>
        <w:rPr>
          <w:rStyle w:val="FootnoteAnchor"/>
          <w:rtl w:val="true"/>
        </w:rPr>
        <w:footnoteReference w:id="37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إنفاذ جيش اُسامةاختار رسول اللّه صلى الله عليه و آله ـ وهو في أيّامه الأخيرة وقد استولى عليه المرض ـ اختار اُسامة بن زيد ؛ ذلك الفتى البالغ عمره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سنة ، لقيادة جيش كبير يضمّ في صفوفه أعيان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سعد في هذا السياق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كانَ يَومُ الأَربَعاءِ بُدِئَ بَرَسولِ اللّهِ صلى الله عليه و آله فَحُمَّ وصُدِعَ ، فَلَمّا أصبَحَ يَومَ الخَميسِ عَقَدَ لِاُسامَةَ لِواءً بِيَدِهِ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 يَبقَ أحَدٌ مِن وُجوهِ المُهاجِرينَ الأَوَّلينَ والأَنصارِ إلَا انتُدِبَ في تِلكَ الغَزوَةِ ؛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الصِّدّيقُ ، وعُمَرُ بنُ الخَطّابِ ، وأبو عُبَيدَةَ بنُ الجَرّاحِ ، وسَعدُ بنُ أبي وَقّاصٍ ، وسَعيدُ بنُ زَيدٍ ، وقَتادَةُ بنُ النُّعمانِ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وسَلَمَةُ بنُ أسلَمَ بنِ حَريشٍ</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يأمر بإنفاذ هذا الجيش ويقول مؤكّداً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جَهِّزوا جيشَ اُسامَةَ ، لَعَنَ اللّهُ مَن تَخَلَّفَ عَنهُ</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ويأمر جيش المسلمين بترك المدينة فوراً مع عدم وجود خطر عسكري فِعليّ يهدّد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النبيّ كان يقصد من وراء ذلك أن ينقّي أجواء المدينة من المتربّصين الذين يتحيّنون الفرصة بعد رحيل النبيّ للانقضاض على الخلافة ، ومن جهة اُخرى يريد صلى الله عليه و آله تمهيد الطريق لوصول الحقّ إلى صاحبه الشرعي ، وهو ما ورد صريحاً في كلام الإمام عليّ عليه السلام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2208_22053"/>
    </w:p>
    <w:p>
      <w:pPr>
        <w:pStyle w:val="Heading6"/>
        <w:numPr>
          <w:ilvl w:val="5"/>
          <w:numId w:val="1"/>
        </w:numPr>
        <w:rPr/>
      </w:pPr>
      <w:bookmarkStart w:id="286" w:name="__RefHeading___Toc1041696_3804643083"/>
      <w:bookmarkStart w:id="287" w:name="_Toc106"/>
      <w:bookmarkEnd w:id="285"/>
      <w:bookmarkEnd w:id="286"/>
      <w:r>
        <w:rPr>
          <w:rtl w:val="true"/>
        </w:rPr>
        <w:t xml:space="preserve">الفصل الأول </w:t>
      </w:r>
      <w:r>
        <w:rPr>
          <w:rtl w:val="true"/>
        </w:rPr>
        <w:t xml:space="preserve">: </w:t>
      </w:r>
      <w:r>
        <w:rPr>
          <w:rtl w:val="true"/>
        </w:rPr>
        <w:t>أحاديث الوصاية</w:t>
      </w:r>
      <w:bookmarkEnd w:id="287"/>
    </w:p>
    <w:p>
      <w:pPr>
        <w:pStyle w:val="Heading6"/>
        <w:numPr>
          <w:ilvl w:val="5"/>
          <w:numId w:val="1"/>
        </w:numPr>
        <w:rPr/>
      </w:pPr>
      <w:bookmarkStart w:id="288" w:name="__RefHeading___Toc1041698_3804643083"/>
      <w:bookmarkStart w:id="289" w:name="_Toc107"/>
      <w:bookmarkEnd w:id="288"/>
      <w:r>
        <w:rPr>
          <w:rtl w:val="true"/>
        </w:rPr>
        <w:t>أ ـ لكل نبيٍّ وصيّ</w:t>
      </w:r>
      <w:bookmarkEnd w:id="289"/>
    </w:p>
    <w:p>
      <w:pPr>
        <w:pStyle w:val="Heading6"/>
        <w:numPr>
          <w:ilvl w:val="5"/>
          <w:numId w:val="1"/>
        </w:numPr>
        <w:rPr/>
      </w:pPr>
      <w:bookmarkStart w:id="290" w:name="__RefHeading___Toc1041700_3804643083"/>
      <w:bookmarkStart w:id="291" w:name="_Toc108"/>
      <w:bookmarkEnd w:id="290"/>
      <w:r>
        <w:rPr>
          <w:rtl w:val="true"/>
        </w:rPr>
        <w:t>ب ـ وصيّ آدم عليه السلام</w:t>
      </w:r>
      <w:bookmarkEnd w:id="291"/>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الوصايةأ ـ لِكُلِّ نَبِيٍّ وَصِيٌّرسول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نَبِيٍّ وَصِيّا ووارِثا ، وإنَّ عَلِيّا وَصِيّي ووارِثي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تَعالى مِائَةَ ألفِ نَبِيٍّ وأربَعَةً وعِشرينَ ألفَ نَبِيٍّ ، أنَا سَيِّدُهُم وأفضَلُهُم وأكرَمُهُم عَلَى اللّهِ عزَّوجَلَّ ، ولِكُلِّ نَبِيٍّ وَصِيٌّ أوصى إلَيهِ بَأَمرِ اللّهِ تَعالى ذِكرُهُ ، وإنَّ وَصِيّي عَلِيَّ بنَ أبي طالِبٍ لَسَيِّدُهُم وأفضَلُهُم وأكرَمُهُم عَلَى اللّهِ عَزَّ وجَلَّ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وَصِيُّ آدَمَ عليه السلام شَيثَ بنَ آدَمَ هِبَةَ اللّهِ ، وكانَ وَصِيُّ نوحٍ 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وَصِيُّ إبراهيمَ إسماعيلَ ، وكانَ وَصِيُّ موسى يوشَعَ بن نونٍ ، وكانَ وَصِيُّ داوُدَ سُليمانَ ، وكانَ وَصِيُّ عيسى شَمعونَ ، وكانَ وَصِيُّ مَحَمَّدٍ صلى الله عليه و آله عَلِيَّ بنَ أبي طالِبٍ عليه السلام وَهُوَ خَيرُ الأَوصياءِ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ب ـ وَصِيُّ آدَمَ عليه السلامرسول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 عليه السلام سَأَلَ اللّهَ عَزَّوجَلَّ أن يَجعَلَ لَهُ وَصِيّا صالِحا ، فَأَوحَى اللّهُ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2" w:name="pg2208_22054"/>
    </w:p>
    <w:p>
      <w:pPr>
        <w:pStyle w:val="Heading6"/>
        <w:numPr>
          <w:ilvl w:val="5"/>
          <w:numId w:val="1"/>
        </w:numPr>
        <w:rPr/>
      </w:pPr>
      <w:bookmarkStart w:id="293" w:name="__RefHeading___Toc1041702_3804643083"/>
      <w:bookmarkStart w:id="294" w:name="_Toc109"/>
      <w:bookmarkEnd w:id="292"/>
      <w:bookmarkEnd w:id="293"/>
      <w:r>
        <w:rPr>
          <w:rtl w:val="true"/>
        </w:rPr>
        <w:t>ج ـ وصيّ نوح عليه السلام</w:t>
      </w:r>
      <w:bookmarkEnd w:id="294"/>
    </w:p>
    <w:p>
      <w:pPr>
        <w:pStyle w:val="Heading6"/>
        <w:numPr>
          <w:ilvl w:val="5"/>
          <w:numId w:val="1"/>
        </w:numPr>
        <w:rPr/>
      </w:pPr>
      <w:bookmarkStart w:id="295" w:name="__RefHeading___Toc1041704_3804643083"/>
      <w:bookmarkStart w:id="296" w:name="_Toc110"/>
      <w:bookmarkEnd w:id="295"/>
      <w:r>
        <w:rPr>
          <w:rtl w:val="true"/>
        </w:rPr>
        <w:t>د ـ وصيّ موسى عليه السلام</w:t>
      </w:r>
      <w:bookmarkEnd w:id="296"/>
    </w:p>
    <w:p>
      <w:pPr>
        <w:pStyle w:val="Heading6"/>
        <w:numPr>
          <w:ilvl w:val="5"/>
          <w:numId w:val="1"/>
        </w:numPr>
        <w:rPr/>
      </w:pPr>
      <w:bookmarkStart w:id="297" w:name="__RefHeading___Toc1041706_3804643083"/>
      <w:bookmarkStart w:id="298" w:name="_Toc111"/>
      <w:bookmarkEnd w:id="297"/>
      <w:r>
        <w:rPr>
          <w:rtl w:val="true"/>
        </w:rPr>
        <w:t>ه ـ وصيّ عيسى عليه السلام</w:t>
      </w:r>
      <w:bookmarkEnd w:id="298"/>
    </w:p>
    <w:p>
      <w:pPr>
        <w:pStyle w:val="Heading6"/>
        <w:numPr>
          <w:ilvl w:val="5"/>
          <w:numId w:val="1"/>
        </w:numPr>
        <w:rPr/>
      </w:pPr>
      <w:bookmarkStart w:id="299" w:name="__RefHeading___Toc1041708_3804643083"/>
      <w:bookmarkStart w:id="300" w:name="_Toc112"/>
      <w:bookmarkEnd w:id="299"/>
      <w:r>
        <w:rPr>
          <w:rtl w:val="true"/>
        </w:rPr>
        <w:t>و ـ وصيّ خاتم الأنبياء صلى الله عليه و آله</w:t>
      </w:r>
      <w:bookmarkEnd w:id="300"/>
    </w:p>
    <w:p>
      <w:pPr>
        <w:pStyle w:val="Heading6"/>
        <w:numPr>
          <w:ilvl w:val="5"/>
          <w:numId w:val="1"/>
        </w:numPr>
        <w:rPr/>
      </w:pPr>
      <w:bookmarkStart w:id="301" w:name="__RefHeading___Toc1041710_3804643083"/>
      <w:bookmarkStart w:id="302" w:name="_Toc113"/>
      <w:bookmarkEnd w:id="301"/>
      <w:r>
        <w:rPr/>
        <w:t>۱</w:t>
      </w:r>
      <w:r>
        <w:rPr>
          <w:rtl w:val="true"/>
        </w:rPr>
        <w:t xml:space="preserve"> </w:t>
      </w:r>
      <w:r>
        <w:rPr>
          <w:rtl w:val="true"/>
        </w:rPr>
        <w:t xml:space="preserve">. </w:t>
      </w:r>
      <w:r>
        <w:rPr>
          <w:rtl w:val="true"/>
        </w:rPr>
        <w:t>الوصيّ</w:t>
      </w:r>
      <w:bookmarkEnd w:id="302"/>
    </w:p>
    <w:p>
      <w:pPr>
        <w:pStyle w:val="BookText"/>
        <w:rPr/>
      </w:pPr>
      <w:r>
        <w:rPr>
          <w:rFonts w:ascii="Amiri" w:hAnsi="Amiri" w:eastAsia="Amiri" w:cs="Amiri"/>
          <w:color w:val="111111"/>
          <w:sz w:val="28"/>
          <w:sz w:val="28"/>
          <w:szCs w:val="28"/>
          <w:rtl w:val="true"/>
          <w:lang w:bidi="ar-SA"/>
        </w:rPr>
        <w:t xml:space="preserve">عزَّوجَلَّ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أكرَمتُ الأَنبِياءَ بَالنُّبُوَّةِ ، ثُمُّ اختَرتُ مِن خَلقي خَلقا وجَعَلتُ خِيارَهُمُ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تَعالى ذِكرُهُ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أوصِ إلى شَيثٍ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فَأَوصى آدَمُ عليه السلام إلى شَيثٍ وهُوَ هِبَةُ اللّهِ بنُ آدَمَ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ج ـ وَصِيُّ نوحٍ عليه السلامرسول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خَرَجَ نوحٌ مِنَ الدُّنيا وعاهَدَ قَومَهُ عَلَى الوَفاءِ لِوَصِيَّهِ سامٍ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د ـ وَصِيُّ موسى عليه السلامالإمام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وَصِيُّ موسى يوشَعَ بنَ نونٍ عليه السلام ، وهُوَ فَتاهُ الَّذي ذَكَرَهُ اللّهُ عزَّوجَلَّ في كِتابِهِ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ه ـ وَصِيُّ عيسى عليه السلامرسول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رُفِعَ عيسىَ بنُ مَريَمَ إلَى السَّماءِ ، وقَد عاهَدَ قَومَهُ عَلَى الوَفاءِ لِوَصِيِّهِ شَمعونَ بنِ حَمّونَ الصَّفا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 ـ وَصِيُّ خاتَمِ الأَنبياءِ صلى الله عليه و آله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الوَصِيُّفضائل الصحابة لابن حنبل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النَّبِيَّ صلى الله عليه و آله مِن وَصِيِّهِ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3" w:name="pg2208_22055"/>
    </w:p>
    <w:p>
      <w:pPr>
        <w:pStyle w:val="Heading6"/>
        <w:numPr>
          <w:ilvl w:val="5"/>
          <w:numId w:val="1"/>
        </w:numPr>
        <w:rPr/>
      </w:pPr>
      <w:bookmarkStart w:id="304" w:name="__RefHeading___Toc1041712_3804643083"/>
      <w:bookmarkStart w:id="305" w:name="_Toc114"/>
      <w:bookmarkEnd w:id="303"/>
      <w:bookmarkEnd w:id="304"/>
      <w:r>
        <w:rPr/>
        <w:t>۲</w:t>
      </w:r>
      <w:r>
        <w:rPr>
          <w:rtl w:val="true"/>
        </w:rPr>
        <w:t xml:space="preserve"> </w:t>
      </w:r>
      <w:r>
        <w:rPr>
          <w:rtl w:val="true"/>
        </w:rPr>
        <w:t xml:space="preserve">. </w:t>
      </w:r>
      <w:r>
        <w:rPr>
          <w:rtl w:val="true"/>
        </w:rPr>
        <w:t>وصايته من اللّه ت</w:t>
      </w:r>
      <w:bookmarkEnd w:id="305"/>
    </w:p>
    <w:p>
      <w:pPr>
        <w:pStyle w:val="BookText"/>
        <w:rPr/>
      </w:pPr>
      <w:r>
        <w:rPr>
          <w:rFonts w:ascii="Amiri" w:hAnsi="Amiri" w:eastAsia="Amiri" w:cs="Amiri"/>
          <w:color w:val="111111"/>
          <w:sz w:val="28"/>
          <w:sz w:val="28"/>
          <w:szCs w:val="28"/>
          <w:rtl w:val="true"/>
          <w:lang w:bidi="ar-SA"/>
        </w:rPr>
        <w:t xml:space="preserve">فَقالَ لَهُ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وَصِيُّكَ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 مَن كانَ وَصِيَّ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يوشَعُ بنُ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وَصِيّي ووارِثي ، يَقضي دَيني ، ويُنجِزُ مَوعودي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الإمام عليّ عليه السلامـ في خُطبَةٍ خَطَبَها لأهلِ المَدينَةِ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 لَقَد عَلِمتُم أنّي صاحِبُكُم وَالَّذي بِهِ اُمِرتُم ، وأنّي عالِمُكُم وَالَّذي بِعِلمِهِ نَجاتُكُم ، ووَصِيُّ نَبِيِّكُم ، وخِيَرَةُ رَبِّكُم ، ولِسانُ نُورِكُم ، وَالعالِمُ بِما يُصلِحُكُم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وِصايَتُهُ مِنَ اللّهِتالإمام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لَمّا نَزَلَ قُدَيدَ </w:t>
      </w:r>
      <w:r>
        <w:rPr>
          <w:rStyle w:val="FootnoteAnchor"/>
          <w:rtl w:val="true"/>
        </w:rPr>
        <w:footnoteReference w:id="389"/>
      </w:r>
      <w:r>
        <w:rPr>
          <w:rFonts w:ascii="Amiri" w:hAnsi="Amiri" w:eastAsia="Amiri" w:cs="Amiri"/>
          <w:color w:val="111111"/>
          <w:sz w:val="28"/>
          <w:sz w:val="28"/>
          <w:szCs w:val="28"/>
          <w:rtl w:val="true"/>
          <w:lang w:bidi="ar-SA"/>
        </w:rPr>
        <w:t xml:space="preserve">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إنّي سَأَلتُ رَبّي أن يُوالِيَ بَيني وبَينَكَ فَفَعَلَ ، وسَأَلتُ رَبّي أن يُؤآخِيَ بَيني وبَينَكَ فَفَعَلَ ، وسَأَلتُ رَبّي أن يَجعَلَكَ وَصِيّي 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رَجُلانِ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لَصاعٌ مِن تَمرٍ في شَنٍّ </w:t>
      </w:r>
      <w:r>
        <w:rPr>
          <w:rStyle w:val="FootnoteAnchor"/>
          <w:rtl w:val="true"/>
        </w:rPr>
        <w:footnoteReference w:id="390"/>
      </w:r>
      <w:r>
        <w:rPr>
          <w:rFonts w:ascii="Amiri" w:hAnsi="Amiri" w:eastAsia="Amiri" w:cs="Amiri"/>
          <w:color w:val="111111"/>
          <w:sz w:val="28"/>
          <w:sz w:val="28"/>
          <w:szCs w:val="28"/>
          <w:rtl w:val="true"/>
          <w:lang w:bidi="ar-SA"/>
        </w:rPr>
        <w:t xml:space="preserve">بالٍ أحَبُّ إلَينا مِمّا سَأَلَ مُحَمَّدٌ رَبَّهُ ، فَهَلّا سَأَلَ رَبَّهُ مَلَكا يَعضُدُهُ عَلى عَدُوِّهِ ، أو كَنزا يَستَغني بِهِ عَن فاقَتِهِ ، وَاللّهِ ما دَعاهُ إلى حَقٍّ ولا باطِلٍ إلّا أجابَهُ إلَيهِ ، فَأَنزَلَ اللّهُ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تَارِكُم بَعْضَ مَا يُوحَى إِلَيْكَ وَ ضَآئِق بِهِ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إلى آخِرِ الآيَةِ ـ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6" w:name="pg2208_22056"/>
    </w:p>
    <w:p>
      <w:pPr>
        <w:pStyle w:val="Heading6"/>
        <w:numPr>
          <w:ilvl w:val="5"/>
          <w:numId w:val="1"/>
        </w:numPr>
        <w:rPr/>
      </w:pPr>
      <w:bookmarkStart w:id="307" w:name="__RefHeading___Toc1041714_3804643083"/>
      <w:bookmarkStart w:id="308" w:name="_Toc115"/>
      <w:bookmarkEnd w:id="306"/>
      <w:bookmarkEnd w:id="307"/>
      <w:r>
        <w:rPr/>
        <w:t>۳</w:t>
      </w:r>
      <w:r>
        <w:rPr>
          <w:rtl w:val="true"/>
        </w:rPr>
        <w:t xml:space="preserve"> </w:t>
      </w:r>
      <w:r>
        <w:rPr>
          <w:rtl w:val="true"/>
        </w:rPr>
        <w:t xml:space="preserve">. </w:t>
      </w:r>
      <w:r>
        <w:rPr>
          <w:rtl w:val="true"/>
        </w:rPr>
        <w:t>خير الأوصياء</w:t>
      </w:r>
      <w:bookmarkEnd w:id="308"/>
    </w:p>
    <w:p>
      <w:pPr>
        <w:pStyle w:val="Heading6"/>
        <w:numPr>
          <w:ilvl w:val="5"/>
          <w:numId w:val="1"/>
        </w:numPr>
        <w:rPr/>
      </w:pPr>
      <w:bookmarkStart w:id="309" w:name="__RefHeading___Toc1041716_3804643083"/>
      <w:bookmarkStart w:id="310" w:name="_Toc116"/>
      <w:bookmarkEnd w:id="309"/>
      <w:r>
        <w:rPr/>
        <w:t>۴</w:t>
      </w:r>
      <w:r>
        <w:rPr>
          <w:rtl w:val="true"/>
        </w:rPr>
        <w:t xml:space="preserve"> </w:t>
      </w:r>
      <w:r>
        <w:rPr>
          <w:rtl w:val="true"/>
        </w:rPr>
        <w:t xml:space="preserve">. </w:t>
      </w:r>
      <w:r>
        <w:rPr>
          <w:rtl w:val="true"/>
        </w:rPr>
        <w:t>سيد الأوصياء</w:t>
      </w:r>
      <w:bookmarkEnd w:id="310"/>
    </w:p>
    <w:p>
      <w:pPr>
        <w:pStyle w:val="Heading6"/>
        <w:numPr>
          <w:ilvl w:val="5"/>
          <w:numId w:val="1"/>
        </w:numPr>
        <w:rPr/>
      </w:pPr>
      <w:bookmarkStart w:id="311" w:name="__RefHeading___Toc1041718_3804643083"/>
      <w:bookmarkStart w:id="312" w:name="_Toc117"/>
      <w:bookmarkEnd w:id="311"/>
      <w:r>
        <w:rPr/>
        <w:t>۵</w:t>
      </w:r>
      <w:r>
        <w:rPr>
          <w:rtl w:val="true"/>
        </w:rPr>
        <w:t xml:space="preserve"> </w:t>
      </w:r>
      <w:r>
        <w:rPr>
          <w:rtl w:val="true"/>
        </w:rPr>
        <w:t xml:space="preserve">. </w:t>
      </w:r>
      <w:r>
        <w:rPr>
          <w:rtl w:val="true"/>
        </w:rPr>
        <w:t>أوّل أوصياء خاتم الأنبياء صلى الله عليه و آله</w:t>
      </w:r>
      <w:bookmarkEnd w:id="312"/>
    </w:p>
    <w:p>
      <w:pPr>
        <w:pStyle w:val="BookText"/>
        <w:rPr/>
      </w:pPr>
      <w:r>
        <w:rPr>
          <w:rFonts w:ascii="Amiri" w:hAnsi="Amiri" w:eastAsia="Amiri" w:cs="Amiri"/>
          <w:color w:val="111111"/>
          <w:sz w:val="28"/>
          <w:sz w:val="28"/>
          <w:szCs w:val="28"/>
          <w:rtl w:val="true"/>
          <w:lang w:bidi="ar-SA"/>
        </w:rPr>
        <w:t>رسول اللّه صلى الله عليه و آلهـ لِفاطِمَةَ عليهاالسلام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 اللّهَ عزَّوجَلَّ اطَّلَعَ إلى أهلِ الأَرضِ فَاختارَ مِنهُم أباكِ فَبَعَثَهُ نَبِيّا ، ثُمَّ اطَّلَعَ الثّانِيَةَ فَاختارَ بَعلَكِ ، فَأَوحى إلَيَّ ، فَأَنكَحتُهُ وَاتَّخَذتُهُ وَصِيّا </w:t>
      </w:r>
      <w:r>
        <w:rPr>
          <w:rStyle w:val="FootnoteAnchor"/>
          <w:rtl w:val="true"/>
        </w:rPr>
        <w:footnoteReference w:id="39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الأَوصياءِالإمام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خَيرَ الخَلقِ ـ يَومَ يَجمَعُهُمُ اللّهُ ـ الرُّسُلُ ، وإنَّ أفضَلَ الرُّسُلِ مُحَمَّدٌ صلى الله عليه و آله ، وإنَّ أفضَلَ كُلِّ اُمَّةٍ بَعَد نَبِيِّها وَصِيُّ نَبِيِّها حَتّى يُدرِكَهُ نَبِيٌّ ، ألا وإنَّ أفضَلَ الأَوصِياءِ وَصِيُّ مُحَمَّدٍ عَلَيهِ وآلِهِ السَّلامُ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الأَوصياءِرسول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سَيِّدُ الأَوَّلينَ وَالآخِرينَ ، وعَلِيُّ بنُ أبي طالِبٍ سَيِّدُ الوَصِيّينَ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خاتِمُ الأَنبِياءِ لَكُنتَ شَريكا فِي النُّبُوَّةِ ؛ فَإِن لا تَكُن نَبِيّا فَإِنَّكَ وَصِيُّ نَبِيٍّ ووارِثُهُ ، بَل أنتَ سَيِّدُ الأَوصِياءِ ، وإمامُ الأَتقِياءِ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أوصياءِ خاتَمِ الأَنبِياءِ صلى الله عليه و آلهرسول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بَعدِي اثنا عَشَرَ ؛ أوَّلُهُم عَلِيُّ بنُ أبي طالِبٍ ، وآخِرُهُمُ القائِمُ ؛ فَهُم خُلَفائي وأوصِيائي وأولِيائي وحُجَجُ اللّهِ عَلى اُمَّتي بَعدي </w:t>
      </w:r>
      <w:r>
        <w:rPr>
          <w:rFonts w:eastAsia="Amiri" w:cs="Amiri" w:ascii="Amiri" w:hAnsi="Amiri"/>
          <w:color w:val="111111"/>
          <w:sz w:val="28"/>
          <w:szCs w:val="28"/>
          <w:rtl w:val="true"/>
          <w:lang w:bidi="ar-SA"/>
        </w:rPr>
        <w:t xml:space="preserve">. </w:t>
      </w:r>
      <w:r>
        <w:rPr>
          <w:rStyle w:val="FootnoteAnchor"/>
          <w:rtl w:val="true"/>
        </w:rPr>
        <w:footnoteReference w:id="39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3" w:name="pg2208_22057"/>
    </w:p>
    <w:p>
      <w:pPr>
        <w:pStyle w:val="Heading6"/>
        <w:numPr>
          <w:ilvl w:val="5"/>
          <w:numId w:val="1"/>
        </w:numPr>
        <w:rPr/>
      </w:pPr>
      <w:bookmarkStart w:id="314" w:name="__RefHeading___Toc1041720_3804643083"/>
      <w:bookmarkStart w:id="315" w:name="_Toc118"/>
      <w:bookmarkEnd w:id="313"/>
      <w:bookmarkEnd w:id="314"/>
      <w:r>
        <w:rPr>
          <w:rtl w:val="true"/>
        </w:rPr>
        <w:t xml:space="preserve">الفصل الثاني </w:t>
      </w:r>
      <w:r>
        <w:rPr>
          <w:rtl w:val="true"/>
        </w:rPr>
        <w:t xml:space="preserve">: </w:t>
      </w:r>
      <w:r>
        <w:rPr>
          <w:rtl w:val="true"/>
        </w:rPr>
        <w:t>أحاديث الوراثة</w:t>
      </w:r>
      <w:bookmarkEnd w:id="315"/>
    </w:p>
    <w:p>
      <w:pPr>
        <w:pStyle w:val="Heading6"/>
        <w:numPr>
          <w:ilvl w:val="5"/>
          <w:numId w:val="1"/>
        </w:numPr>
        <w:rPr/>
      </w:pPr>
      <w:bookmarkStart w:id="316" w:name="__RefHeading___Toc1041722_3804643083"/>
      <w:bookmarkStart w:id="317" w:name="_Toc119"/>
      <w:bookmarkEnd w:id="316"/>
      <w:r>
        <w:rPr>
          <w:rtl w:val="true"/>
        </w:rPr>
        <w:t>أ ـ الوارث</w:t>
      </w:r>
      <w:bookmarkEnd w:id="317"/>
    </w:p>
    <w:p>
      <w:pPr>
        <w:pStyle w:val="Heading6"/>
        <w:numPr>
          <w:ilvl w:val="5"/>
          <w:numId w:val="1"/>
        </w:numPr>
        <w:rPr/>
      </w:pPr>
      <w:bookmarkStart w:id="318" w:name="__RefHeading___Toc1041724_3804643083"/>
      <w:bookmarkStart w:id="319" w:name="_Toc120"/>
      <w:bookmarkEnd w:id="318"/>
      <w:r>
        <w:rPr>
          <w:rtl w:val="true"/>
        </w:rPr>
        <w:t>ب ـ وارث علم النّبي صلى الله عليه و آله</w:t>
      </w:r>
      <w:bookmarkEnd w:id="319"/>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الوراثةأ ـ الوارِثُرسول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وَصِيّي ، وخَليفَتي ، ووَزيري ، ووارِثي ، وأبو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أمرُكَ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ونَهيُك نَهيي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ب ـ وارِثُ عِلمِ النَّبِيِّ صلى الله عليه و آلهرسول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إمامٌ هادٍ ، ولَهُ قائِدٌ يَهدي بِهِ ويَدعو إلَيهِ بِالحِكمَةِ وَالمَوعِظَةِ الحَسَنَةِ ، وهُوَ عَلِيُّ بنُ أبي طالِبٍ ، وهُوَ وَلِيُّ الأَمرِ بَعدي ، ووارِثُ عِلمي وحِكمَتي ، وسِرّي وعَلانِيَتي ، وما وَرِثَهُ النَّبِيّونَ قَبلي ، وأنَا وارِثٌ ومَوَرِّثٌ ، فَلا تُكذِبُنَّكُم أنفُسُكُم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وَرِثَ عَلِيٌّ عليه السلام عِلمَ رَسولِ اللّهِ صلى الله عليه و آله ، ووَرِثَت فاطِمَةُ تَرَكَتَهُ </w:t>
      </w:r>
      <w:r>
        <w:rPr>
          <w:rFonts w:eastAsia="Amiri" w:cs="Amiri" w:ascii="Amiri" w:hAnsi="Amiri"/>
          <w:color w:val="111111"/>
          <w:sz w:val="28"/>
          <w:szCs w:val="28"/>
          <w:rtl w:val="true"/>
          <w:lang w:bidi="ar-SA"/>
        </w:rPr>
        <w:t xml:space="preserve">. </w:t>
      </w:r>
      <w:r>
        <w:rPr>
          <w:rStyle w:val="FootnoteAnchor"/>
          <w:rtl w:val="true"/>
        </w:rPr>
        <w:footnoteReference w:id="40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0" w:name="pg2208_22058"/>
    </w:p>
    <w:p>
      <w:pPr>
        <w:pStyle w:val="Heading6"/>
        <w:numPr>
          <w:ilvl w:val="5"/>
          <w:numId w:val="1"/>
        </w:numPr>
        <w:rPr/>
      </w:pPr>
      <w:bookmarkStart w:id="321" w:name="__RefHeading___Toc1041726_3804643083"/>
      <w:bookmarkStart w:id="322" w:name="_Toc121"/>
      <w:bookmarkEnd w:id="320"/>
      <w:bookmarkEnd w:id="321"/>
      <w:r>
        <w:rPr>
          <w:rtl w:val="true"/>
        </w:rPr>
        <w:t xml:space="preserve">الفصل الثالث </w:t>
      </w:r>
      <w:r>
        <w:rPr>
          <w:rtl w:val="true"/>
        </w:rPr>
        <w:t xml:space="preserve">: </w:t>
      </w:r>
      <w:r>
        <w:rPr>
          <w:rtl w:val="true"/>
        </w:rPr>
        <w:t>أحاديث الخلافة</w:t>
      </w:r>
      <w:bookmarkEnd w:id="322"/>
    </w:p>
    <w:p>
      <w:pPr>
        <w:pStyle w:val="Heading6"/>
        <w:numPr>
          <w:ilvl w:val="5"/>
          <w:numId w:val="1"/>
        </w:numPr>
        <w:rPr/>
      </w:pPr>
      <w:bookmarkStart w:id="323" w:name="__RefHeading___Toc1041728_3804643083"/>
      <w:bookmarkStart w:id="324" w:name="_Toc122"/>
      <w:bookmarkEnd w:id="323"/>
      <w:r>
        <w:rPr>
          <w:rtl w:val="true"/>
        </w:rPr>
        <w:t>أ ـ ألا تستخلف؟</w:t>
      </w:r>
      <w:bookmarkEnd w:id="324"/>
    </w:p>
    <w:p>
      <w:pPr>
        <w:pStyle w:val="Heading6"/>
        <w:numPr>
          <w:ilvl w:val="5"/>
          <w:numId w:val="1"/>
        </w:numPr>
        <w:rPr/>
      </w:pPr>
      <w:bookmarkStart w:id="325" w:name="__RefHeading___Toc1041730_3804643083"/>
      <w:bookmarkStart w:id="326" w:name="_Toc123"/>
      <w:bookmarkEnd w:id="325"/>
      <w:r>
        <w:rPr>
          <w:rtl w:val="true"/>
        </w:rPr>
        <w:t>ب ـ استخلاف الإمام عليه السلام بأمر اللّه ت</w:t>
      </w:r>
      <w:bookmarkEnd w:id="326"/>
    </w:p>
    <w:p>
      <w:pPr>
        <w:pStyle w:val="Heading6"/>
        <w:numPr>
          <w:ilvl w:val="5"/>
          <w:numId w:val="1"/>
        </w:numPr>
        <w:rPr/>
      </w:pPr>
      <w:bookmarkStart w:id="327" w:name="__RefHeading___Toc1041732_3804643083"/>
      <w:bookmarkStart w:id="328" w:name="_Toc124"/>
      <w:bookmarkEnd w:id="327"/>
      <w:r>
        <w:rPr>
          <w:rtl w:val="true"/>
        </w:rPr>
        <w:t>ج ـ خليفة النّبي صلى الله عليه و آله بعده</w:t>
      </w:r>
      <w:bookmarkEnd w:id="328"/>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الخلافةأ ـ ألا تَستَخلِفُ؟السنّة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قالَ لَيلَةَ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نُعِيَت إلَيَّ ـ وَاللّهِ ـ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بِالنّاسِ أبو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بِالنّاسَ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 بِالنّاسِ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يَفعَلونَ ، ولَو فَعَلوا دَخَلُوا الجَنَّةَ أجمَعينَ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ب ـ اِستِخلافُ الإِمامِ عليه السلام بِأَمرِ اللّهِترسول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وَصِيّي ، أوصَيتُ إلَيكَ بِأَمرِ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خَليفَتي ، اِستَخلَفتُكَ بِأَمرِ رَبّي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خَليفَةُ اللّهِ وخَليفَتي ، وحُجَّةُ اللّهِ وحُجَّتي </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ج ـ خَليفَةُ النَّبِيِّ صلى الله عليه و آله بَعدَهُفاطمة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 اللّهَ تَعالى لَقَد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مَن أخلُفُهُ فيكُم ، وهُوَ الإِمامُ وَالخَليفَةُ بَعدي </w:t>
      </w:r>
      <w:r>
        <w:rPr>
          <w:rFonts w:eastAsia="Amiri" w:cs="Amiri" w:ascii="Amiri" w:hAnsi="Amiri"/>
          <w:color w:val="111111"/>
          <w:sz w:val="28"/>
          <w:szCs w:val="28"/>
          <w:rtl w:val="true"/>
          <w:lang w:bidi="ar-SA"/>
        </w:rPr>
        <w:t xml:space="preserve">. </w:t>
      </w:r>
      <w:r>
        <w:rPr>
          <w:rStyle w:val="FootnoteAnchor"/>
          <w:rtl w:val="true"/>
        </w:rPr>
        <w:footnoteReference w:id="40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9" w:name="pg2208_22059"/>
    </w:p>
    <w:p>
      <w:pPr>
        <w:pStyle w:val="Heading6"/>
        <w:numPr>
          <w:ilvl w:val="5"/>
          <w:numId w:val="1"/>
        </w:numPr>
        <w:rPr/>
      </w:pPr>
      <w:bookmarkStart w:id="330" w:name="__RefHeading___Toc1041734_3804643083"/>
      <w:bookmarkStart w:id="331" w:name="_Toc125"/>
      <w:bookmarkEnd w:id="329"/>
      <w:bookmarkEnd w:id="330"/>
      <w:r>
        <w:rPr>
          <w:rtl w:val="true"/>
        </w:rPr>
        <w:t>د ـ خليفة النّبي صلى الله عليه و آله في حياته وبعد موته</w:t>
      </w:r>
      <w:bookmarkEnd w:id="331"/>
    </w:p>
    <w:p>
      <w:pPr>
        <w:pStyle w:val="BookText"/>
        <w:rPr/>
      </w:pPr>
      <w:r>
        <w:rPr>
          <w:rFonts w:ascii="Amiri" w:hAnsi="Amiri" w:eastAsia="Amiri" w:cs="Amiri"/>
          <w:color w:val="111111"/>
          <w:sz w:val="28"/>
          <w:sz w:val="28"/>
          <w:szCs w:val="28"/>
          <w:rtl w:val="true"/>
          <w:lang w:bidi="ar-SA"/>
        </w:rPr>
        <w:t xml:space="preserve">السنّة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النّاسُ في غَزوَةِ تَبوكَ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تَرضى أن تَكونَ مِنّي بِمَنزِلَةِ هارونَ مِن موسى إلّا أنَّكَ لَستَ بِنَبِيٍّ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خَليفَتي في كُلِّ مُؤمِنٍ مِن بَعدي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د ـ خَليفَةُ النَّبِيِّ صلى الله عليه و آله في حَياتِهِ وبَعدَ مَوتِهِرسول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وَصِيّي ، وأبو وُلدي ، وزَوجُ ابنَتي ، وخَليفَتي عَلى اُمَّتي في حَياتي وبَعدَ مَوتي ؛ أمرُكَ أمري ، ونَهيُكَ نَهيي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بِالَّذي بَعَثَني بِالنُّبُوَّةِ وجَعَلَني خَيرَ البَرِيَّةِ أنَّكَ لَحُجَّةُ اللّهِ عَلى خَلقِهِ ، وأمينُهُ عَلى سِرِّهِ ، وخَليفَتُهُ عَلى عِبادِهِ </w:t>
      </w:r>
      <w:r>
        <w:rPr>
          <w:rFonts w:eastAsia="Amiri" w:cs="Amiri" w:ascii="Amiri" w:hAnsi="Amiri"/>
          <w:color w:val="111111"/>
          <w:sz w:val="28"/>
          <w:szCs w:val="28"/>
          <w:rtl w:val="true"/>
          <w:lang w:bidi="ar-SA"/>
        </w:rPr>
        <w:t xml:space="preserve">. </w:t>
      </w:r>
      <w:r>
        <w:rPr>
          <w:rStyle w:val="FootnoteAnchor"/>
          <w:rtl w:val="true"/>
        </w:rPr>
        <w:footnoteReference w:id="40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2" w:name="pg2208_22060"/>
    </w:p>
    <w:p>
      <w:pPr>
        <w:pStyle w:val="Heading6"/>
        <w:numPr>
          <w:ilvl w:val="5"/>
          <w:numId w:val="1"/>
        </w:numPr>
        <w:rPr/>
      </w:pPr>
      <w:bookmarkStart w:id="333" w:name="__RefHeading___Toc1041736_3804643083"/>
      <w:bookmarkStart w:id="334" w:name="_Toc126"/>
      <w:bookmarkEnd w:id="332"/>
      <w:bookmarkEnd w:id="333"/>
      <w:r>
        <w:rPr>
          <w:rtl w:val="true"/>
        </w:rPr>
        <w:t xml:space="preserve">الفصل الرابع </w:t>
      </w:r>
      <w:r>
        <w:rPr>
          <w:rtl w:val="true"/>
        </w:rPr>
        <w:t xml:space="preserve">: </w:t>
      </w:r>
      <w:r>
        <w:rPr>
          <w:rtl w:val="true"/>
        </w:rPr>
        <w:t>أحاديث المنزلة</w:t>
      </w:r>
      <w:bookmarkEnd w:id="334"/>
    </w:p>
    <w:p>
      <w:pPr>
        <w:pStyle w:val="Heading6"/>
        <w:numPr>
          <w:ilvl w:val="5"/>
          <w:numId w:val="1"/>
        </w:numPr>
        <w:rPr/>
      </w:pPr>
      <w:bookmarkStart w:id="335" w:name="__RefHeading___Toc1041738_3804643083"/>
      <w:bookmarkStart w:id="336" w:name="_Toc127"/>
      <w:bookmarkEnd w:id="335"/>
      <w:r>
        <w:rPr>
          <w:rtl w:val="true"/>
        </w:rPr>
        <w:t>أ ـ حديث المنزلة</w:t>
      </w:r>
      <w:bookmarkEnd w:id="336"/>
    </w:p>
    <w:p>
      <w:pPr>
        <w:pStyle w:val="Heading6"/>
        <w:numPr>
          <w:ilvl w:val="5"/>
          <w:numId w:val="1"/>
        </w:numPr>
        <w:rPr/>
      </w:pPr>
      <w:bookmarkStart w:id="337" w:name="__RefHeading___Toc1041740_3804643083"/>
      <w:bookmarkStart w:id="338" w:name="_Toc128"/>
      <w:bookmarkEnd w:id="337"/>
      <w:r>
        <w:rPr>
          <w:rtl w:val="true"/>
        </w:rPr>
        <w:t>ب ـ موارد تأكيد النّبي صلى الله عليه و آله على حديث المنزلة</w:t>
      </w:r>
      <w:bookmarkEnd w:id="338"/>
    </w:p>
    <w:p>
      <w:pPr>
        <w:pStyle w:val="Heading6"/>
        <w:numPr>
          <w:ilvl w:val="5"/>
          <w:numId w:val="1"/>
        </w:numPr>
        <w:rPr/>
      </w:pPr>
      <w:bookmarkStart w:id="339" w:name="__RefHeading___Toc1041742_3804643083"/>
      <w:bookmarkStart w:id="340" w:name="_Toc129"/>
      <w:bookmarkEnd w:id="339"/>
      <w:r>
        <w:rPr/>
        <w:t>۱</w:t>
      </w:r>
      <w:r>
        <w:rPr>
          <w:rtl w:val="true"/>
        </w:rPr>
        <w:t xml:space="preserve"> </w:t>
      </w:r>
      <w:r>
        <w:rPr>
          <w:rtl w:val="true"/>
        </w:rPr>
        <w:t xml:space="preserve">. </w:t>
      </w:r>
      <w:r>
        <w:rPr>
          <w:rtl w:val="true"/>
        </w:rPr>
        <w:t>يوم الإنذار</w:t>
      </w:r>
      <w:bookmarkEnd w:id="340"/>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المنزلةأ ـ حَديثُ المَنزِلَةِ</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 إلّا أنَّهُ لا نَبِيَّ بَعدي </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الإمام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النَّبِيُّ صلى الله عليه و آله لِعَلِيٍّ عليه السلام في عَشَرَةِ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ب ـ مَوارِدُ تَأكيدِ النَّبِيِّ صلى الله عليه و آله عَلى حَديثِ المَنزِلَةِ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الإِنذارِكنز الفوائد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جَمَعَ بَني عَبدِ المُطَّلِبِ فِي الشِّعبِ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أمَرَني أن اُنذِرَ عَشيرَتِي الأَقرَبينَ ورَهطِي المُخلِصينَ ، وإنَّ اللّهَ تَعالى لَم يَبعَث نَبِيّا إلّا جَعَلَ لَهُ مِن أهلِهِ أخا ، ووارِثا ، ووَزيرا ، ووَصِيّا ، وخَليفَةً في أهلِهِ ، فَأَيُّكُم يُبايِعُني عَلى أنَّهُ أخي ووَزيري ووارِثي دونَ أهلي ، ويَكونُ مِنّي بِمَنزِلَةِ هارونَ مِن موسى إلّا أنَّهُ لا نَبِيَّ بَعدي ؟ فَسَكَتَ القَومُ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1" w:name="pg2208_22061"/>
    </w:p>
    <w:p>
      <w:pPr>
        <w:pStyle w:val="Heading6"/>
        <w:numPr>
          <w:ilvl w:val="5"/>
          <w:numId w:val="1"/>
        </w:numPr>
        <w:rPr/>
      </w:pPr>
      <w:bookmarkStart w:id="342" w:name="__RefHeading___Toc1041744_3804643083"/>
      <w:bookmarkStart w:id="343" w:name="_Toc130"/>
      <w:bookmarkEnd w:id="341"/>
      <w:bookmarkEnd w:id="342"/>
      <w:r>
        <w:rPr/>
        <w:t>۲</w:t>
      </w:r>
      <w:r>
        <w:rPr>
          <w:rtl w:val="true"/>
        </w:rPr>
        <w:t xml:space="preserve"> </w:t>
      </w:r>
      <w:r>
        <w:rPr>
          <w:rtl w:val="true"/>
        </w:rPr>
        <w:t xml:space="preserve">. </w:t>
      </w:r>
      <w:r>
        <w:rPr>
          <w:rtl w:val="true"/>
        </w:rPr>
        <w:t>يوم المؤاخاة</w:t>
      </w:r>
      <w:bookmarkEnd w:id="343"/>
    </w:p>
    <w:p>
      <w:pPr>
        <w:pStyle w:val="Heading6"/>
        <w:numPr>
          <w:ilvl w:val="5"/>
          <w:numId w:val="1"/>
        </w:numPr>
        <w:rPr/>
      </w:pPr>
      <w:bookmarkStart w:id="344" w:name="__RefHeading___Toc1041746_3804643083"/>
      <w:bookmarkStart w:id="345" w:name="_Toc131"/>
      <w:bookmarkEnd w:id="344"/>
      <w:r>
        <w:rPr/>
        <w:t>۳</w:t>
      </w:r>
      <w:r>
        <w:rPr>
          <w:rtl w:val="true"/>
        </w:rPr>
        <w:t xml:space="preserve"> </w:t>
      </w:r>
      <w:r>
        <w:rPr>
          <w:rtl w:val="true"/>
        </w:rPr>
        <w:t xml:space="preserve">. </w:t>
      </w:r>
      <w:r>
        <w:rPr>
          <w:rtl w:val="true"/>
        </w:rPr>
        <w:t>عند سد الأبواب</w:t>
      </w:r>
      <w:bookmarkEnd w:id="345"/>
    </w:p>
    <w:p>
      <w:pPr>
        <w:pStyle w:val="Heading6"/>
        <w:numPr>
          <w:ilvl w:val="5"/>
          <w:numId w:val="1"/>
        </w:numPr>
        <w:rPr/>
      </w:pPr>
      <w:bookmarkStart w:id="346" w:name="__RefHeading___Toc1041748_3804643083"/>
      <w:bookmarkStart w:id="347" w:name="_Toc132"/>
      <w:bookmarkEnd w:id="346"/>
      <w:r>
        <w:rPr/>
        <w:t>۴</w:t>
      </w:r>
      <w:r>
        <w:rPr>
          <w:rtl w:val="true"/>
        </w:rPr>
        <w:t xml:space="preserve"> </w:t>
      </w:r>
      <w:r>
        <w:rPr>
          <w:rtl w:val="true"/>
        </w:rPr>
        <w:t xml:space="preserve">. </w:t>
      </w:r>
      <w:r>
        <w:rPr>
          <w:rtl w:val="true"/>
        </w:rPr>
        <w:t>فتح خيبر</w:t>
      </w:r>
      <w:bookmarkEnd w:id="347"/>
    </w:p>
    <w:p>
      <w:pPr>
        <w:pStyle w:val="BookText"/>
        <w:rPr/>
      </w:pPr>
      <w:r>
        <w:rPr>
          <w:rFonts w:ascii="Amiri" w:hAnsi="Amiri" w:eastAsia="Amiri" w:cs="Amiri"/>
          <w:color w:val="111111"/>
          <w:sz w:val="28"/>
          <w:sz w:val="28"/>
          <w:szCs w:val="28"/>
          <w:rtl w:val="true"/>
          <w:lang w:bidi="ar-SA"/>
        </w:rPr>
        <w:t xml:space="preserve">فَأَعادَ الكَلامَ عَلَيهِم ثَلاثَ مَرّاتٍ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لَيَقومَنَّ قائِمُكُم أو يَكونُ في غَيرِكُم ، ثُمَّ لَتُذَمُّنَّ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 عليه السلام وهُم يَنظُرونَ كُلُّهُم إلَيهِ ، فَبايَعَهُ ، وأجابَهُ إلى ما دَعاهُ </w:t>
      </w:r>
      <w:r>
        <w:rPr>
          <w:rFonts w:eastAsia="Amiri" w:cs="Amiri" w:ascii="Amiri" w:hAnsi="Amiri"/>
          <w:color w:val="111111"/>
          <w:sz w:val="28"/>
          <w:szCs w:val="28"/>
          <w:rtl w:val="true"/>
          <w:lang w:bidi="ar-SA"/>
        </w:rPr>
        <w:t xml:space="preserve">. </w:t>
      </w:r>
      <w:r>
        <w:rPr>
          <w:rStyle w:val="FootnoteAnchor"/>
        </w:rPr>
        <w:footnoteReference w:id="409"/>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المُؤاخاةِ</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لابن حنبل عن محدوج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آخى بَينَ المُسلِمينَ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أخي ، وأنتُ مِنّي بِمَنزِلَةِ هارونَ مِن موسى ، غَيرَ أنَّهُ لا نَبِيَّ بَعدي </w:t>
      </w:r>
      <w:r>
        <w:rPr>
          <w:rFonts w:eastAsia="Amiri" w:cs="Amiri" w:ascii="Amiri" w:hAnsi="Amiri"/>
          <w:color w:val="111111"/>
          <w:sz w:val="28"/>
          <w:szCs w:val="28"/>
          <w:rtl w:val="true"/>
          <w:lang w:bidi="ar-SA"/>
        </w:rPr>
        <w:t xml:space="preserve">. </w:t>
      </w:r>
      <w:r>
        <w:rPr>
          <w:rStyle w:val="FootnoteAnchor"/>
        </w:rPr>
        <w:footnoteReference w:id="410"/>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 الأَبوابِ</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رِجالاً يَجِدونَ في أنفُسِهِم في أنّي أسكَنتُ عَلِيّا فِي المَسجِدِ ، وَاللّهِ ما أخرَجتُهُم ، ولا أسكَنتُهُ ، إنَّ اللّهَ عزّوجلّ أوحى إلى موسى وأخيهِ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تَبَوَّءَا لِقَوْمِكُمَا بِمِصْرَ بُيُوتًا وَ اجْعَلُواْ بُيُوتَكُمْ قِبْلَةً وَ أَقِيمُواْ الصَّلَوةَ</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 وأمَرَ موسى ألّا يَسكُنَ مَسجِدَهُ ، ولا يَنكِحَ فيهِ ، ولا يَدخُلَهُ إلّا هارونُ وذُرِّيَّتُهُ ، وإنَّ عَلِيّا مِنّي بِمَنزِلَةِ هارونَ مِن موسى ، وهُوَ أخي دونَ أهلي ، ولا يَحِلُّ مَسجِدي لِأَحَدٍ يَنكِحُ فيهِ النِّساءَ إلّا عَلِيٌّ وذُرِّيَّتُهُ ، فَمَن ساءَهُ فَهاهُنا ـ وأومَأَ بِيَدِهِ نَحوَ الشّامِ ـ </w:t>
      </w:r>
      <w:r>
        <w:rPr>
          <w:rFonts w:eastAsia="Amiri" w:cs="Amiri" w:ascii="Amiri" w:hAnsi="Amiri"/>
          <w:color w:val="111111"/>
          <w:sz w:val="28"/>
          <w:szCs w:val="28"/>
          <w:rtl w:val="true"/>
          <w:lang w:bidi="ar-SA"/>
        </w:rPr>
        <w:t xml:space="preserve">. </w:t>
      </w:r>
      <w:r>
        <w:rPr>
          <w:rStyle w:val="FootnoteAnchor"/>
        </w:rPr>
        <w:footnoteReference w:id="412"/>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خَيبَرَ</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المغازلي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عَلِيُّ بنُ أبي طالِبٍ بِفَتحِ خَيبَرَ قالَ لَهُ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8" w:name="pg2208_22062"/>
    </w:p>
    <w:p>
      <w:pPr>
        <w:pStyle w:val="Heading6"/>
        <w:numPr>
          <w:ilvl w:val="5"/>
          <w:numId w:val="1"/>
        </w:numPr>
        <w:rPr/>
      </w:pPr>
      <w:bookmarkStart w:id="349" w:name="__RefHeading___Toc1041750_3804643083"/>
      <w:bookmarkStart w:id="350" w:name="_Toc133"/>
      <w:bookmarkEnd w:id="348"/>
      <w:bookmarkEnd w:id="349"/>
      <w:r>
        <w:rPr/>
        <w:t>۵</w:t>
      </w:r>
      <w:r>
        <w:rPr>
          <w:rtl w:val="true"/>
        </w:rPr>
        <w:t xml:space="preserve"> </w:t>
      </w:r>
      <w:r>
        <w:rPr>
          <w:rtl w:val="true"/>
        </w:rPr>
        <w:t xml:space="preserve">. </w:t>
      </w:r>
      <w:r>
        <w:rPr>
          <w:rtl w:val="true"/>
        </w:rPr>
        <w:t>غزوة تبوك</w:t>
      </w:r>
      <w:bookmarkEnd w:id="350"/>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لَولا أن تَقولَ طائِفَةٌ مِن اُمَّتي فيكَ ما قالَتِ النَّصارى في عيسَى بنِ مَريَمَ لَقُلتُ فيكَ مَقالاً لا تَمُرُّ بِمَلَأٍ مِنَ المُسلِمينَ إلّا أخَذُوا التُّرابَ مِن تَحتِ رِجلَيكَ ، وفَضلِ طَهورِكَ ؛ يَستَشفونَ بِهِما ، ولكِن حَسبُكَ أن تَكونَ مِنّي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بِمَنزِلَةِ هارونَ مِن موسى ، غَيرَ أنَّهُ لا نَبِيَّ بَعدي </w:t>
      </w:r>
      <w:r>
        <w:rPr>
          <w:rFonts w:eastAsia="Amiri" w:cs="Amiri" w:ascii="Amiri" w:hAnsi="Amiri"/>
          <w:color w:val="111111"/>
          <w:sz w:val="28"/>
          <w:szCs w:val="28"/>
          <w:rtl w:val="true"/>
          <w:lang w:bidi="ar-SA"/>
        </w:rPr>
        <w:t xml:space="preserve">. </w:t>
      </w:r>
      <w:r>
        <w:rPr>
          <w:rStyle w:val="FootnoteAnchor"/>
        </w:rPr>
        <w:footnoteReference w:id="413"/>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تَبوكَ</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خَرَجَ إلى تَبوكَ </w:t>
      </w:r>
      <w:r>
        <w:rPr>
          <w:rStyle w:val="FootnoteAnchor"/>
          <w:rtl w:val="true"/>
        </w:rPr>
        <w:footnoteReference w:id="414"/>
      </w:r>
      <w:r>
        <w:rPr>
          <w:rFonts w:ascii="Amiri" w:hAnsi="Amiri" w:eastAsia="Amiri" w:cs="Amiri"/>
          <w:color w:val="111111"/>
          <w:sz w:val="28"/>
          <w:sz w:val="28"/>
          <w:szCs w:val="28"/>
          <w:rtl w:val="true"/>
          <w:lang w:bidi="ar-SA"/>
        </w:rPr>
        <w:t xml:space="preserve">وَاستَخلَفَ عَلِيّا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تُخَلِّفُني فِي الصِّبيانِ وَالنِّساءِ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تَرضى أن تَكونَ مِنّي بِمَنزِلَةِ هارونَ مِن موسى ، إلّا أنَّهُ لَيسَ نَبِيٌّ بَعدي </w:t>
      </w:r>
      <w:r>
        <w:rPr>
          <w:rFonts w:eastAsia="Amiri" w:cs="Amiri" w:ascii="Amiri" w:hAnsi="Amiri"/>
          <w:color w:val="111111"/>
          <w:sz w:val="28"/>
          <w:szCs w:val="28"/>
          <w:rtl w:val="true"/>
          <w:lang w:bidi="ar-SA"/>
        </w:rPr>
        <w:t xml:space="preserve">! ! </w:t>
      </w:r>
      <w:r>
        <w:rPr>
          <w:rStyle w:val="FootnoteAnchor"/>
          <w:rtl w:val="true"/>
        </w:rPr>
        <w:footnoteReference w:id="41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1" w:name="pg2208_22063"/>
    </w:p>
    <w:p>
      <w:pPr>
        <w:pStyle w:val="Heading6"/>
        <w:numPr>
          <w:ilvl w:val="5"/>
          <w:numId w:val="1"/>
        </w:numPr>
        <w:rPr/>
      </w:pPr>
      <w:bookmarkStart w:id="352" w:name="__RefHeading___Toc1041752_3804643083"/>
      <w:bookmarkStart w:id="353" w:name="_Toc134"/>
      <w:bookmarkEnd w:id="351"/>
      <w:bookmarkEnd w:id="352"/>
      <w:r>
        <w:rPr>
          <w:rtl w:val="true"/>
        </w:rPr>
        <w:t>بحث حول حديث المنزلة</w:t>
      </w:r>
      <w:bookmarkEnd w:id="353"/>
    </w:p>
    <w:p>
      <w:pPr>
        <w:pStyle w:val="BookText"/>
        <w:rPr/>
      </w:pPr>
      <w:r>
        <w:rPr>
          <w:rFonts w:ascii="Amiri" w:hAnsi="Amiri" w:eastAsia="Amiri" w:cs="Amiri"/>
          <w:color w:val="111111"/>
          <w:sz w:val="28"/>
          <w:sz w:val="28"/>
          <w:szCs w:val="28"/>
          <w:rtl w:val="true"/>
          <w:lang w:bidi="ar-SA"/>
        </w:rPr>
        <w:t xml:space="preserve">بحث حول حديث المنزلةإنّ حديث المنزلة الذي نقلناه بصور متنوّعة يمثّل فضيلة من الفضائل العلويّه الرفيعة ، ومنقبة من مناقبها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واستبان ممّا ورد أنّ رسول اللّه صلى الله عليه و آله نطق بهذه الفضيلة في مواطن كثيرة ؛ فما جرى على لسانه المطهّر في غزوة تبوك وإن كان أشهرها ، ولكنّه لا يقتصر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والأسانيد العديدة والمنقولات الجمّة لهذاالحديث لا تَدَع مجالاً للشكّ في صدوره القطعي ، وقد أدّى سعة نقله وكثره أسانيده إلى أن يصرّح علماء ومحدّثون سنّة كبار بتواتره وكثرة نقله من طرق ومصادر مختلفة ، ويؤكّدون على كونه الحديث الأكثر ثبتا بين الآثار المنقوله عن رسول اللّه صلى الله عليه و آله ، مبيّنين بذلك اتّفاق رواة الحديث وحفظة الآثار على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الحسكاني يقول عن أسانيده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حَديثُ المَنزِلَةِ الَّذي كانَ شَيخُنا أبو حازِمٍ الحافِظُ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خَرَّجتُهُ بِخَمسَةِ آلافِ إسنادٍ</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وفيه قال محمّد بن عبد البرّ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الصَّحابَةِ ، وهُوَ مِن أثبَتِ الآثارِ وأصَحِّها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النَّبِيِّ صلى الله عليه و آله سَعدُ بنُ أبي وَقّاصٍ ، وطُرُقُ حَديثِ سَعدٍ فيهِ كَثيرَةٌ جِدّا ، قَدذَكَرَهَاابنُ أبي خَيثَمَةَ وغَيرُهُ ، ورَواهُ ابنُ عَبّاسٍ ، وأبو سَعيدٍ الخُدرِيُّ ، واُمُّ سَلَمَةَ ،وأسماءُ بِنتُ عُمَيسٍ ، وجابِرُ بنُ عَبدِ اللّهِ ، وجَماعَةٌ يَطولُ ذِكرُهُم </w:t>
      </w:r>
      <w:r>
        <w:rPr>
          <w:rFonts w:eastAsia="Amiri" w:cs="Amiri" w:ascii="Amiri" w:hAnsi="Amiri"/>
          <w:color w:val="111111"/>
          <w:sz w:val="28"/>
          <w:szCs w:val="28"/>
          <w:rtl w:val="true"/>
          <w:lang w:bidi="ar-SA"/>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وكتب محمّد بن يوسف الگنجي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مُتَّفَقٌ علَى صِحَّتِهِ ، رَواهُ الأَئِمَّةُ الحُفّاظُ كَأَبي عَبدِ اللّهِ البُخارِيِّ فيصَحيحِهِ ، ومُسلِمِ بنِ الحَجّاج في صَحيحِهِ ، وأبي داوُدَ في سُنَنِهِ ، وأبي عيسَى التِّرمِذِيِّ في جامِعِهِ ، وأبي عَبدِ الرَّحمنِ النِّسائِيِّ في سُنَنِهِ ، وابنِ ماجَهَ القَزوِينِيِّ في سُنَنِهِ ، وَاتَّفَقَ الجَميعُ عَلى صِحَّتِهِ حَتّى صارَ ذلِكَ إجماعا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الحاكِمُ 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دَخَلَ في حَدِّ التَّواتُرِ </w:t>
      </w:r>
      <w:r>
        <w:rPr>
          <w:rFonts w:eastAsia="IRNazanin" w:cs="IRNazanin"/>
          <w:color w:val="111111"/>
          <w:sz w:val="28"/>
          <w:szCs w:val="28"/>
          <w:rtl w:val="true"/>
          <w:lang w:bidi="fa-IR"/>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وأورد السيوطي في كتابه الذي أفرده لنقل الأحاديث المتواترة وسمّاه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الأزهارالمتناثرة في الأخبار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المنزلة </w:t>
      </w:r>
      <w:r>
        <w:rPr>
          <w:rStyle w:val="FootnoteAnchor"/>
          <w:rtl w:val="true"/>
        </w:rPr>
        <w:footnoteReference w:id="419"/>
      </w:r>
      <w:r>
        <w:rPr>
          <w:rFonts w:ascii="Amiri" w:hAnsi="Amiri" w:eastAsia="Amiri" w:cs="Amiri"/>
          <w:color w:val="111111"/>
          <w:sz w:val="28"/>
          <w:sz w:val="28"/>
          <w:szCs w:val="28"/>
          <w:rtl w:val="true"/>
          <w:lang w:bidi="ar-SA"/>
        </w:rPr>
        <w:t xml:space="preserve">، مصرّحا عمليّا بتواتره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ورد أعلاه يعكس بعضا من الآراء الواردة بشأن أسانيده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ولاريب أنّ التتبّع فيالمصادر الحديثيّة ينفي أيّة أوهام تشكّك في قطعيّة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المضمون نرى أنّه جعل لعليّ عليه السلام جميع المناصب التي كانت لهارون عليه السلام في عصر موسى عليه السلام إلّا النبوّة ، وذكر القرآن الكريم مناصب هارون بهذا النحو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اجْعَل لِّى وَزِيرًا مِّنْ أَهْلِى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هَـرُونَ أَخِى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أَشْرِكْهُ فِى</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أَمْرِى </w:t>
      </w:r>
      <w:r>
        <w:rPr>
          <w:rFonts w:eastAsia="Amiri" w:cs="Amiri" w:ascii="Amiri" w:hAnsi="Amiri"/>
          <w:color w:val="111111"/>
          <w:sz w:val="28"/>
          <w:szCs w:val="28"/>
          <w:rtl w:val="true"/>
          <w:lang w:bidi="ar-SA"/>
        </w:rPr>
        <w:t xml:space="preserve">» . </w:t>
      </w:r>
      <w:r>
        <w:rPr>
          <w:rStyle w:val="FootnoteAnchor"/>
          <w:rtl w:val="true"/>
        </w:rPr>
        <w:footnoteReference w:id="420"/>
      </w:r>
      <w:r>
        <w:rPr>
          <w:rFonts w:ascii="Amiri" w:hAnsi="Amiri" w:eastAsia="Amiri" w:cs="Amiri"/>
          <w:color w:val="111111"/>
          <w:sz w:val="28"/>
          <w:sz w:val="28"/>
          <w:szCs w:val="28"/>
          <w:rtl w:val="true"/>
          <w:lang w:bidi="ar-SA"/>
        </w:rPr>
        <w:t xml:space="preserve">وثبتت هذه المناصب لعليّ عليه السلام في الأحاديث النبويّة بصراحة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القرآن الكريم قسما آخر من مناصب هارون بالنحو الآتي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اخْلُفْنِى فِى قَوْمِى وَأَصْلِحْ وَلَا تَتَّبِعْ سَبِيلَ الْمُفْسِدِينَ</w:t>
      </w:r>
      <w:r>
        <w:rPr>
          <w:rFonts w:eastAsia="Amiri" w:cs="Amiri" w:ascii="Amiri" w:hAnsi="Amiri"/>
          <w:color w:val="111111"/>
          <w:sz w:val="28"/>
          <w:szCs w:val="28"/>
          <w:rtl w:val="true"/>
          <w:lang w:bidi="ar-SA"/>
        </w:rPr>
        <w:t xml:space="preserve">» . </w:t>
      </w:r>
      <w:r>
        <w:rPr>
          <w:rStyle w:val="FootnoteAnchor"/>
          <w:rtl w:val="true"/>
        </w:rPr>
        <w:footnoteReference w:id="421"/>
      </w:r>
      <w:r>
        <w:rPr>
          <w:rFonts w:ascii="Amiri" w:hAnsi="Amiri" w:eastAsia="Amiri" w:cs="Amiri"/>
          <w:color w:val="111111"/>
          <w:sz w:val="28"/>
          <w:sz w:val="28"/>
          <w:szCs w:val="28"/>
          <w:rtl w:val="true"/>
          <w:lang w:bidi="ar-SA"/>
        </w:rPr>
        <w:t xml:space="preserve">إنّ واقع حياة عليّ عليه السلام ، ودفاعه الفذّ عن رسول اللّه صلى الله عليه و آله ، وشهوده الذي لا مثيل له فيحروبه جميعها ، كلّ اُولئك مَعْلَم على أنّ اللّه تعالى جعل لعليّ عليه السلام من رسول اللّه صلى الله عليه و آله منزلة هارون من موسى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مضى رسول اللّه صلى الله عليه و آله في إبلاغ رسالته حسب المجريات الطبيعيّة للاُمور ، وكان عليّ عليه السلام أفضل وأثبت نصير له في هذا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فمبيته في فراشه ، واستبساله العجيب في معركة بدر التي كانت أوّل اختبار للمسلمين ، وكانت مصيريّه رهيبة ، وحمايته العظيمة له صلى الله عليه و آله في اُحد وقد فرّ كثير من المدّعين ، ومبارزته لعمرو بن عبد ودّ في معركة الخندق بعد حصار المشركين المخيف ،وتجلّيقوّته في خيبر وقد ظلّ رسول اللّه صلى الله عليه و آله وأصحابه خلف أسوارها ،وغير ذلك كلّه آية على أنّ دعمه لرسول اللّه صلى الله عليه و آله كان مصيريّا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ونُضيف إلى ما ذكرناه أنّ هذه الأحاديث تدلّ على أنّ عليّا عليه السلام كان متميّزا بين الصحابة ، ولم يُقرَن به أحد منهم كما كان هارون في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الروايات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اسمُهُ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شَدَّ بي أزرَ رَسولِهِ ، وأكرَمَني بِنَصرِهِ ،وشَرَّفَني بِعِلمِهِ ، وحَباني بِأَحكامِهِ ، وَاختَصَّني بِوَصِيَّتِهِ ، وَاصطَفاني</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بِخِلافَتِهِ فِي اُمَّتِهِ ، فَقال صلى الله عليه و آله ـ وقَد حَشَدَهُ المُهاجِرونَ وَالأَنصارُ ، وَانغَصَّت بِهِمُ المَحافِلُ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كَهارونَ مِن موسى إلّا أنَّهُ لا نَبِيَّ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فَعَقَلَ المُؤمِنونَ عَنِ اللّهِ نُطقَ الرَّسولِ ؛ إذ عَرَفوني أنّي لَستُ بِأَخيهِ لِأَبيهِ واُمِّهِ كَما كانَ هارونُ أخا موسى لِأَبيهِ واُمِّهِ ، ولا كُنتُ نَبِيّا فَاقتَضى نُبُوَّةً ، ولكِن كانَ ذلِكَ مِنهُ استِخلافا لي كَمَا استَخلَفَ موسى هارونَ عليهماالسلام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اخْلُفْنِى فِى قَوْمِى وَأَصْلِحْ وَلَا تَتَّبِعْ سَبِيلَ الْمُفْسِدِينَ</w:t>
      </w:r>
      <w:r>
        <w:rPr>
          <w:rFonts w:eastAsia="Amiri" w:cs="Amiri" w:ascii="Amiri" w:hAnsi="Amiri"/>
          <w:color w:val="111111"/>
          <w:sz w:val="28"/>
          <w:szCs w:val="28"/>
          <w:rtl w:val="true"/>
          <w:lang w:bidi="ar-SA"/>
        </w:rPr>
        <w:t xml:space="preserve">» . </w:t>
      </w:r>
      <w:r>
        <w:rPr>
          <w:rStyle w:val="FootnoteAnchor"/>
          <w:rtl w:val="true"/>
        </w:rPr>
        <w:footnoteReference w:id="422"/>
      </w:r>
      <w:r>
        <w:rPr>
          <w:rFonts w:ascii="Amiri" w:hAnsi="Amiri" w:eastAsia="Amiri" w:cs="Amiri"/>
          <w:color w:val="111111"/>
          <w:sz w:val="28"/>
          <w:sz w:val="28"/>
          <w:szCs w:val="28"/>
          <w:rtl w:val="true"/>
          <w:lang w:bidi="ar-SA"/>
        </w:rPr>
        <w:t xml:space="preserve">ـ أبو خالد الكابلي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لِسَيِّدِ العابِدينَ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خَيرَالنّاسِ بَعدَ رَسولِ اللّهِ صلى الله عليه و آله أبو بَكرٍ ، ثُمَّ عُمَرُ ، ثُمَّ عُثمانُ ، ثُمَّ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فَمايَصنَعونَ بِخَبَرٍ رَواهُ سَعيدُ بنُ المُسَيِّبِ عَن سَعدِ بنِ أبي وَقّاصٍ عَنِ النَّبِيِّ صلى الله عليه و آله أنَّهُ قالَ لِعَلِيٍّ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كانَ في زَمَنِ موسى مِثلَ هارونَ؟ </w:t>
      </w:r>
      <w:r>
        <w:rPr>
          <w:rStyle w:val="FootnoteAnchor"/>
          <w:rtl w:val="true"/>
        </w:rPr>
        <w:footnoteReference w:id="423"/>
      </w:r>
      <w:r>
        <w:rPr>
          <w:rFonts w:ascii="Amiri" w:hAnsi="Amiri" w:eastAsia="Amiri" w:cs="Amiri"/>
          <w:color w:val="111111"/>
          <w:sz w:val="28"/>
          <w:sz w:val="28"/>
          <w:szCs w:val="28"/>
          <w:rtl w:val="true"/>
          <w:lang w:bidi="ar-SA"/>
        </w:rPr>
        <w:t xml:space="preserve">ـ أبو هارون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جابِرَ بنَ عبدِ اللّهِ الأَنصارِيَّ عَن مَعنى قَولِ النَّبِيِّ صلى الله عليه و آله لِعَلِيٍّ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اِستَخلَفَهُ بِذلِكَ ـ وَاللّهِ ـ عَلى اُمَّتِهِ في حَياتِهِ وبَعدَ وَفاتِهِ ، وفَرَضَ عَلَيهِم طاعَتَهُ ؛ فَمَن لَم يَشهَد لَهُ بَعدَ هذَا القَولِ بِالخِلافَةِ فَهُوَ مِن الظّالِمينَ </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ـ سلم بن 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مُحَمَّدِ بنِ عَبدِ اللّهِ ، فَسَأَلَهُ مُعَلَّى بنُ سُلَيمانَ عَن قَولِ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أرادَ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أن يُطاعَ مِن بَعدِهِ كَما يُطاعُ النَّبِيُّ في حَياتِهِ </w:t>
      </w:r>
      <w:r>
        <w:rPr>
          <w:rFonts w:eastAsia="Amiri" w:cs="Amiri" w:ascii="Amiri" w:hAnsi="Amiri"/>
          <w:color w:val="111111"/>
          <w:sz w:val="28"/>
          <w:szCs w:val="28"/>
          <w:rtl w:val="true"/>
          <w:lang w:bidi="ar-SA"/>
        </w:rPr>
        <w:t xml:space="preserve">. </w:t>
      </w:r>
      <w:r>
        <w:rPr>
          <w:rStyle w:val="FootnoteAnchor"/>
          <w:rtl w:val="true"/>
        </w:rPr>
        <w:footnoteReference w:id="42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4" w:name="pg2208_22067"/>
    </w:p>
    <w:p>
      <w:pPr>
        <w:pStyle w:val="Heading6"/>
        <w:numPr>
          <w:ilvl w:val="5"/>
          <w:numId w:val="1"/>
        </w:numPr>
        <w:rPr/>
      </w:pPr>
      <w:bookmarkStart w:id="355" w:name="__RefHeading___Toc1041754_3804643083"/>
      <w:bookmarkStart w:id="356" w:name="_Toc135"/>
      <w:bookmarkEnd w:id="354"/>
      <w:bookmarkEnd w:id="355"/>
      <w:r>
        <w:rPr>
          <w:rtl w:val="true"/>
        </w:rPr>
        <w:t xml:space="preserve">الفصل الخامس </w:t>
      </w:r>
      <w:r>
        <w:rPr>
          <w:rtl w:val="true"/>
        </w:rPr>
        <w:t xml:space="preserve">: </w:t>
      </w:r>
      <w:r>
        <w:rPr>
          <w:rtl w:val="true"/>
        </w:rPr>
        <w:t>أحاديث الإمارة</w:t>
      </w:r>
      <w:bookmarkEnd w:id="356"/>
    </w:p>
    <w:p>
      <w:pPr>
        <w:pStyle w:val="Heading6"/>
        <w:numPr>
          <w:ilvl w:val="5"/>
          <w:numId w:val="1"/>
        </w:numPr>
        <w:rPr/>
      </w:pPr>
      <w:bookmarkStart w:id="357" w:name="__RefHeading___Toc1041756_3804643083"/>
      <w:bookmarkStart w:id="358" w:name="_Toc136"/>
      <w:bookmarkEnd w:id="357"/>
      <w:r>
        <w:rPr>
          <w:rtl w:val="true"/>
        </w:rPr>
        <w:t>أ ـ معنى اُولي الأمر</w:t>
      </w:r>
      <w:bookmarkEnd w:id="358"/>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الإمارةأ ـ مَعنى اُولِي الأَمرِالكتاب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أَطِيعُواْ اللَّهَ وَأَطِيعُواْ الرَّسُولَ وَأُوْلِى الْأَمْرِ مِنكُمْ</w:t>
      </w:r>
      <w:r>
        <w:rPr>
          <w:rFonts w:eastAsia="Amiri" w:cs="Amiri" w:ascii="Amiri" w:hAnsi="Amiri"/>
          <w:color w:val="111111"/>
          <w:sz w:val="28"/>
          <w:szCs w:val="28"/>
          <w:rtl w:val="true"/>
          <w:lang w:bidi="ar-SA"/>
        </w:rPr>
        <w:t xml:space="preserve">» .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في كِتابٍ لَهُ لاِبنِهِ الحَسَنِ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أنزَلَ اللّهُ عزّوجلّ عَلى نَبِيِّهِ مُحَمَّدٍ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أَطِيعُواْ اللَّهَ وَأَطِيعُواْ الرَّسُولَ وَأُوْلِى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عَرَفنَا اللّهَ ورَسولَهُ ، فَمَن اُولُو الأَمرِ الَّذين قَرَن اللّهُ طاعَتَهُم بِطاعَتِكَ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خُلَفائي يا جابِرُ، وأئِمَّةُ المُسلِمينَ مِن بَعدي ، أوَّلُهُم عَلِيُّ ابنُ أبي طالِبٍ </w:t>
      </w:r>
      <w:r>
        <w:rPr>
          <w:rFonts w:eastAsia="Amiri" w:cs="Amiri" w:ascii="Amiri" w:hAnsi="Amiri"/>
          <w:color w:val="111111"/>
          <w:sz w:val="28"/>
          <w:szCs w:val="28"/>
          <w:rtl w:val="true"/>
          <w:lang w:bidi="ar-SA"/>
        </w:rPr>
        <w:t xml:space="preserve">. </w:t>
      </w:r>
      <w:r>
        <w:rPr>
          <w:rStyle w:val="FootnoteAnchor"/>
        </w:rPr>
        <w:footnoteReference w:id="427"/>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اُولِي الأَمرِ الَّذينَ جَعَلَهُمُ اللّهُ عزّوجلّ أئِمَّةً لِلنّاسِ وأوجَبَ عَلَيهِم طاعَتَهُم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عليه السلام ، ثُمَّ الحَسَنُ ، ثُمَّ الحُسَينُ ابنا عَلِيِّ بنِ أبي طالِبٍ ، ثُمَّ انتَهَى الأَمرُ إلَينا </w:t>
      </w:r>
      <w:r>
        <w:rPr>
          <w:rFonts w:eastAsia="Amiri" w:cs="Amiri" w:ascii="Amiri" w:hAnsi="Amiri"/>
          <w:color w:val="111111"/>
          <w:sz w:val="28"/>
          <w:szCs w:val="28"/>
          <w:rtl w:val="true"/>
          <w:lang w:bidi="ar-SA"/>
        </w:rPr>
        <w:t xml:space="preserve">. </w:t>
      </w:r>
      <w:r>
        <w:rPr>
          <w:rStyle w:val="FootnoteAnchor"/>
          <w:rtl w:val="true"/>
        </w:rPr>
        <w:footnoteReference w:id="42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9" w:name="pg2208_22068"/>
    </w:p>
    <w:p>
      <w:pPr>
        <w:pStyle w:val="Heading6"/>
        <w:numPr>
          <w:ilvl w:val="5"/>
          <w:numId w:val="1"/>
        </w:numPr>
        <w:rPr/>
      </w:pPr>
      <w:bookmarkStart w:id="360" w:name="__RefHeading___Toc1041758_3804643083"/>
      <w:bookmarkStart w:id="361" w:name="_Toc137"/>
      <w:bookmarkEnd w:id="359"/>
      <w:bookmarkEnd w:id="360"/>
      <w:r>
        <w:rPr>
          <w:rtl w:val="true"/>
        </w:rPr>
        <w:t>ب ـ الأمير بعد النّبي صلى الله عليه و آله</w:t>
      </w:r>
      <w:bookmarkEnd w:id="361"/>
    </w:p>
    <w:p>
      <w:pPr>
        <w:pStyle w:val="Heading6"/>
        <w:numPr>
          <w:ilvl w:val="5"/>
          <w:numId w:val="1"/>
        </w:numPr>
        <w:rPr/>
      </w:pPr>
      <w:bookmarkStart w:id="362" w:name="__RefHeading___Toc1041760_3804643083"/>
      <w:bookmarkStart w:id="363" w:name="_Toc138"/>
      <w:bookmarkEnd w:id="362"/>
      <w:r>
        <w:rPr>
          <w:rtl w:val="true"/>
        </w:rPr>
        <w:t>ج ـ أمير البررة</w:t>
      </w:r>
      <w:bookmarkEnd w:id="363"/>
    </w:p>
    <w:p>
      <w:pPr>
        <w:pStyle w:val="Heading6"/>
        <w:numPr>
          <w:ilvl w:val="5"/>
          <w:numId w:val="1"/>
        </w:numPr>
        <w:rPr/>
      </w:pPr>
      <w:bookmarkStart w:id="364" w:name="__RefHeading___Toc1041762_3804643083"/>
      <w:bookmarkStart w:id="365" w:name="_Toc139"/>
      <w:bookmarkEnd w:id="364"/>
      <w:r>
        <w:rPr>
          <w:rtl w:val="true"/>
        </w:rPr>
        <w:t>د ـ مبدأ تسمية عليٍّ عليه السلام بأمير المؤمنين</w:t>
      </w:r>
      <w:bookmarkEnd w:id="365"/>
    </w:p>
    <w:p>
      <w:pPr>
        <w:pStyle w:val="Heading6"/>
        <w:numPr>
          <w:ilvl w:val="5"/>
          <w:numId w:val="1"/>
        </w:numPr>
        <w:rPr/>
      </w:pPr>
      <w:bookmarkStart w:id="366" w:name="__RefHeading___Toc1041764_3804643083"/>
      <w:bookmarkStart w:id="367" w:name="_Toc140"/>
      <w:bookmarkEnd w:id="366"/>
      <w:r>
        <w:rPr>
          <w:rtl w:val="true"/>
        </w:rPr>
        <w:t>ه ـ اختصاص هذا الاسم بعليٍّ عليه السلام</w:t>
      </w:r>
      <w:bookmarkEnd w:id="367"/>
    </w:p>
    <w:p>
      <w:pPr>
        <w:pStyle w:val="BookText"/>
        <w:rPr/>
      </w:pPr>
      <w:r>
        <w:rPr>
          <w:rFonts w:ascii="Amiri" w:hAnsi="Amiri" w:eastAsia="Amiri" w:cs="Amiri"/>
          <w:color w:val="111111"/>
          <w:sz w:val="28"/>
          <w:sz w:val="28"/>
          <w:szCs w:val="28"/>
          <w:rtl w:val="true"/>
          <w:lang w:bidi="ar-SA"/>
        </w:rPr>
        <w:t xml:space="preserve">ب ـ الأَميرُ بَعدَ النَّبِيِّ صلى الله عليه و آلهرسول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عزّوجلّ بَعَثَني إلَيكُم رَسولاً ، وأمَرَني أن أستَخلِفَ عَلَيكُم عَلِيّا أميرا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نَبِيَّهُ فَعَلِيٌّ أميرُهُ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ج ـ أميرُ البَرَرَةِ</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يَومَ الحُدَيبِيَّةِ وهُوَ آخِذٌ بِيَدِ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البَرَرَةِ ، وقاتِلُ الفَجَرَةِ ، مَنصورٌ مَن نَصَرَهُ ، مَخذولٌ مَن خَذَلَهُ ـ يَمُدُّ بِها صَوتَهُ ـ </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د ـ مَبدَأُ تَسمِيَةِ عَلِيٍّ عليه السلام بِأَميرِ المُؤمِنينَ</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سَمّاهُ </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ه ـ اِختِصاصُ هذَا الاِسمِ بِعَلِيٍّ عليه السلام</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في وَصِيَّتِهِ لِأَبي ذَرٍّ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السلامـ وسُئِلَ عَنِ القائِمِ عليه السلام يُسَلَّمُ عَلَيهِ بإِمرَةِ المُؤمِنينَ ؟ فَقالَ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ذاكَ اسمٌ سَمَّى اللّهُ بِهِ أميرَ المُؤمِنينَ عليه السلام ، لَم يُسَمَّ بِهِ أحَدٌ قَبلَهُ ولا يَتَسَمّى بِهِ بَعدَهُ </w:t>
      </w:r>
      <w:r>
        <w:rPr>
          <w:rFonts w:eastAsia="Amiri" w:cs="Amiri" w:ascii="Amiri" w:hAnsi="Amiri"/>
          <w:color w:val="111111"/>
          <w:sz w:val="28"/>
          <w:szCs w:val="28"/>
          <w:rtl w:val="true"/>
          <w:lang w:bidi="ar-SA"/>
        </w:rPr>
        <w:t xml:space="preserve">. </w:t>
      </w:r>
      <w:r>
        <w:rPr>
          <w:rStyle w:val="FootnoteAnchor"/>
          <w:rtl w:val="true"/>
        </w:rPr>
        <w:footnoteReference w:id="43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8" w:name="pg2208_22069"/>
    </w:p>
    <w:p>
      <w:pPr>
        <w:pStyle w:val="Heading6"/>
        <w:numPr>
          <w:ilvl w:val="5"/>
          <w:numId w:val="1"/>
        </w:numPr>
        <w:rPr/>
      </w:pPr>
      <w:bookmarkStart w:id="369" w:name="__RefHeading___Toc1041766_3804643083"/>
      <w:bookmarkStart w:id="370" w:name="_Toc141"/>
      <w:bookmarkEnd w:id="368"/>
      <w:bookmarkEnd w:id="369"/>
      <w:r>
        <w:rPr>
          <w:rtl w:val="true"/>
        </w:rPr>
        <w:t xml:space="preserve">الفصل السادس </w:t>
      </w:r>
      <w:r>
        <w:rPr>
          <w:rtl w:val="true"/>
        </w:rPr>
        <w:t xml:space="preserve">: </w:t>
      </w:r>
      <w:r>
        <w:rPr>
          <w:rtl w:val="true"/>
        </w:rPr>
        <w:t>أحاديث الإمامة</w:t>
      </w:r>
      <w:bookmarkEnd w:id="370"/>
    </w:p>
    <w:p>
      <w:pPr>
        <w:pStyle w:val="Heading6"/>
        <w:numPr>
          <w:ilvl w:val="5"/>
          <w:numId w:val="1"/>
        </w:numPr>
        <w:rPr/>
      </w:pPr>
      <w:bookmarkStart w:id="371" w:name="__RefHeading___Toc1041768_3804643083"/>
      <w:bookmarkStart w:id="372" w:name="_Toc142"/>
      <w:bookmarkEnd w:id="371"/>
      <w:r>
        <w:rPr>
          <w:rtl w:val="true"/>
        </w:rPr>
        <w:t>أ ـ إمامته من اللّه ت</w:t>
      </w:r>
      <w:bookmarkEnd w:id="372"/>
    </w:p>
    <w:p>
      <w:pPr>
        <w:pStyle w:val="Heading6"/>
        <w:numPr>
          <w:ilvl w:val="5"/>
          <w:numId w:val="1"/>
        </w:numPr>
        <w:rPr/>
      </w:pPr>
      <w:bookmarkStart w:id="373" w:name="__RefHeading___Toc1041770_3804643083"/>
      <w:bookmarkStart w:id="374" w:name="_Toc143"/>
      <w:bookmarkEnd w:id="373"/>
      <w:r>
        <w:rPr>
          <w:rtl w:val="true"/>
        </w:rPr>
        <w:t>ب ـ إمام المتّقين</w:t>
      </w:r>
      <w:bookmarkEnd w:id="374"/>
    </w:p>
    <w:p>
      <w:pPr>
        <w:pStyle w:val="Heading6"/>
        <w:numPr>
          <w:ilvl w:val="5"/>
          <w:numId w:val="1"/>
        </w:numPr>
        <w:rPr/>
      </w:pPr>
      <w:bookmarkStart w:id="375" w:name="__RefHeading___Toc1041772_3804643083"/>
      <w:bookmarkStart w:id="376" w:name="_Toc144"/>
      <w:bookmarkEnd w:id="375"/>
      <w:r>
        <w:rPr>
          <w:rtl w:val="true"/>
        </w:rPr>
        <w:t>ج ـ إمام كل مؤمن بعد النّبي صلى الله عليه و آله</w:t>
      </w:r>
      <w:bookmarkEnd w:id="376"/>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الإمامةأ ـ إمامَتُهُ مِنَ اللّهِترسول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مِنَ اللّهِ قيلاً ، وأصدَقُ مِنَ اللّهِ حَديثا ؟ 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جَلَّ جَلالُهُ أمَرَني أن اُقيمَ لَكُم عَلِيّا علما وإماما ، وخَليفَةً ووَصِيّا ، وأن أتَّخِذَهُ أخا ووَزيرا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ب ـ إمامُ المُتَّقينَرسول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اُوحِيَ إلَيَّ في عَلِيٍّ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سَيِّدُ المُسلِمينَ ، وإمامُ المُتَّقينَ ، وقائِدُ الغُرِّ المُحَجَّلينَ </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ج ـ إمامُ كُلِّ مُؤمِنٍ بَعدَ النَّبِيِّ صلى الله عليه و آلهرسول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إمامُ كُلِّ مُؤمِنٍ ومُؤمِنَةٍ ، ووَلِيُّ كُلِّ مُؤمِنٍ ومُؤمِنَةٍ بَعدي </w:t>
      </w:r>
      <w:r>
        <w:rPr>
          <w:rFonts w:eastAsia="Amiri" w:cs="Amiri" w:ascii="Amiri" w:hAnsi="Amiri"/>
          <w:color w:val="111111"/>
          <w:sz w:val="28"/>
          <w:szCs w:val="28"/>
          <w:rtl w:val="true"/>
          <w:lang w:bidi="ar-SA"/>
        </w:rPr>
        <w:t xml:space="preserve">. </w:t>
      </w:r>
      <w:r>
        <w:rPr>
          <w:rStyle w:val="FootnoteAnchor"/>
          <w:rtl w:val="true"/>
        </w:rPr>
        <w:footnoteReference w:id="43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7" w:name="pg2208_22070"/>
    </w:p>
    <w:p>
      <w:pPr>
        <w:pStyle w:val="Heading6"/>
        <w:numPr>
          <w:ilvl w:val="5"/>
          <w:numId w:val="1"/>
        </w:numPr>
        <w:rPr/>
      </w:pPr>
      <w:bookmarkStart w:id="378" w:name="__RefHeading___Toc1041774_3804643083"/>
      <w:bookmarkStart w:id="379" w:name="_Toc145"/>
      <w:bookmarkEnd w:id="377"/>
      <w:bookmarkEnd w:id="378"/>
      <w:r>
        <w:rPr>
          <w:rtl w:val="true"/>
        </w:rPr>
        <w:t>د ـ إمام الاُمّة</w:t>
      </w:r>
      <w:bookmarkEnd w:id="379"/>
    </w:p>
    <w:p>
      <w:pPr>
        <w:pStyle w:val="BookText"/>
        <w:rPr/>
      </w:pP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إمامُكُم مِن بَعدي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أقَرَّ بِاِءمامَتِهِ فَقَد أقَرَّ بِنُبُوَّتي ، ومَن أقَرَّ بِنُبُوَّتي فَقَد أقَرَّ بِوَحدانِيَّةِ اللّهِ عزّوجلّ </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د ـ إمامُ الاُمَّةِ</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وَصِيّي وإمامُ اُمَّتي ؛ مَن أطاعَكَ أطاعَني ، ومَن عَصاكَ عَصاني </w:t>
      </w:r>
      <w:r>
        <w:rPr>
          <w:rFonts w:eastAsia="Amiri" w:cs="Amiri" w:ascii="Amiri" w:hAnsi="Amiri"/>
          <w:color w:val="111111"/>
          <w:sz w:val="28"/>
          <w:szCs w:val="28"/>
          <w:rtl w:val="true"/>
          <w:lang w:bidi="ar-SA"/>
        </w:rPr>
        <w:t xml:space="preserve">. </w:t>
      </w:r>
      <w:r>
        <w:rPr>
          <w:rStyle w:val="FootnoteAnchor"/>
        </w:rPr>
        <w:footnoteReference w:id="438"/>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عن بشير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بِإِمَـمِهِمْ</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إمامُكُم </w:t>
      </w:r>
      <w:r>
        <w:rPr>
          <w:rFonts w:eastAsia="Amiri" w:cs="Amiri" w:ascii="Amiri" w:hAnsi="Amiri"/>
          <w:color w:val="111111"/>
          <w:sz w:val="28"/>
          <w:szCs w:val="28"/>
          <w:rtl w:val="true"/>
          <w:lang w:bidi="ar-SA"/>
        </w:rPr>
        <w:t xml:space="preserve">. </w:t>
      </w:r>
      <w:r>
        <w:rPr>
          <w:rStyle w:val="FootnoteAnchor"/>
          <w:rtl w:val="true"/>
        </w:rPr>
        <w:footnoteReference w:id="44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0" w:name="pg2208_22071"/>
    </w:p>
    <w:p>
      <w:pPr>
        <w:pStyle w:val="Heading6"/>
        <w:numPr>
          <w:ilvl w:val="5"/>
          <w:numId w:val="1"/>
        </w:numPr>
        <w:rPr/>
      </w:pPr>
      <w:bookmarkStart w:id="381" w:name="__RefHeading___Toc1041776_3804643083"/>
      <w:bookmarkStart w:id="382" w:name="_Toc146"/>
      <w:bookmarkEnd w:id="380"/>
      <w:bookmarkEnd w:id="381"/>
      <w:r>
        <w:rPr>
          <w:rtl w:val="true"/>
        </w:rPr>
        <w:t xml:space="preserve">الفصل السابع </w:t>
      </w:r>
      <w:r>
        <w:rPr>
          <w:rtl w:val="true"/>
        </w:rPr>
        <w:t xml:space="preserve">: </w:t>
      </w:r>
      <w:r>
        <w:rPr>
          <w:rtl w:val="true"/>
        </w:rPr>
        <w:t>أحاديث الولاية</w:t>
      </w:r>
      <w:bookmarkEnd w:id="382"/>
    </w:p>
    <w:p>
      <w:pPr>
        <w:pStyle w:val="Heading6"/>
        <w:numPr>
          <w:ilvl w:val="5"/>
          <w:numId w:val="1"/>
        </w:numPr>
        <w:rPr/>
      </w:pPr>
      <w:bookmarkStart w:id="383" w:name="__RefHeading___Toc1041778_3804643083"/>
      <w:bookmarkStart w:id="384" w:name="_Toc147"/>
      <w:bookmarkEnd w:id="383"/>
      <w:r>
        <w:rPr>
          <w:rtl w:val="true"/>
        </w:rPr>
        <w:t>أ ـ ولاية عليٍّ عليه السلام ولاية اللّه ت والرّسول صلى الله عليه و آله</w:t>
      </w:r>
      <w:bookmarkEnd w:id="384"/>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الولايةأ ـ وِلايَةُ عَلِيٍّ عليه السلام وِلايَةُ اللّهِت وَالرَّسولِ صلى الله عليه و آلهالكتاب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 كِعُونَ</w:t>
      </w:r>
      <w:r>
        <w:rPr>
          <w:rFonts w:eastAsia="Amiri" w:cs="Amiri" w:ascii="Amiri" w:hAnsi="Amiri"/>
          <w:color w:val="111111"/>
          <w:sz w:val="28"/>
          <w:szCs w:val="28"/>
          <w:rtl w:val="true"/>
          <w:lang w:bidi="ar-SA"/>
        </w:rPr>
        <w:t xml:space="preserve">» .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الحديثالدرّ المنثور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وهُوَ نائِمٌ يوحى إلَيهِ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فَمَكَثتُ ساعَةً ، فَاستَيقَظَ النَّبِيُّ صلى الله عليه و آله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 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الحَمدُ للّهِِ الَّذي أتَمَّ لِعَلِيٍّ نِعَمَهُ ، وهَنيئا </w:t>
      </w:r>
      <w:r>
        <w:rPr>
          <w:rStyle w:val="FootnoteAnchor"/>
          <w:rtl w:val="true"/>
        </w:rPr>
        <w:footnoteReference w:id="442"/>
      </w:r>
      <w:r>
        <w:rPr>
          <w:rFonts w:ascii="Amiri" w:hAnsi="Amiri" w:eastAsia="Amiri" w:cs="Amiri"/>
          <w:color w:val="111111"/>
          <w:sz w:val="28"/>
          <w:sz w:val="28"/>
          <w:szCs w:val="28"/>
          <w:rtl w:val="true"/>
          <w:lang w:bidi="ar-SA"/>
        </w:rPr>
        <w:t xml:space="preserve">لِعَلِيٍّ بِفَضلِ اللّهِ إيّاهُ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كُنتُ اُصَلّي فِي المَسجِدِ ، فَجاءَ سائِلٌ فَسَأَلَ وأنَا راكِعٌ ، فَناوَلتُهُ خاتَمي مِن إصبَعي ، فَأَنزَلَ اللّهُ تَبارَكَ وتَعالى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5" w:name="pg2208_22072"/>
    </w:p>
    <w:p>
      <w:pPr>
        <w:pStyle w:val="Heading6"/>
        <w:numPr>
          <w:ilvl w:val="5"/>
          <w:numId w:val="1"/>
        </w:numPr>
        <w:rPr/>
      </w:pPr>
      <w:bookmarkStart w:id="386" w:name="__RefHeading___Toc1041780_3804643083"/>
      <w:bookmarkStart w:id="387" w:name="_Toc148"/>
      <w:bookmarkEnd w:id="385"/>
      <w:bookmarkEnd w:id="386"/>
      <w:r>
        <w:rPr>
          <w:rtl w:val="true"/>
        </w:rPr>
        <w:t>ب ـ عليّ عليه السلام مولى من كان النّبيّ صلى الله عليه و آله مولاه</w:t>
      </w:r>
      <w:bookmarkEnd w:id="387"/>
    </w:p>
    <w:p>
      <w:pPr>
        <w:pStyle w:val="BookText"/>
        <w:rPr/>
      </w:pPr>
      <w:r>
        <w:rPr>
          <w:rFonts w:ascii="Amiri" w:hAnsi="Amiri" w:eastAsia="Amiri" w:cs="Amiri"/>
          <w:color w:val="111111"/>
          <w:sz w:val="28"/>
          <w:sz w:val="28"/>
          <w:szCs w:val="28"/>
          <w:rtl w:val="true"/>
          <w:lang w:bidi="ar-SA"/>
        </w:rPr>
        <w:t>ءَامَنُواْ الَّذِينَ يُقِيمُونَ الصَّلَوةَ وَيُؤْتُونَ الزَّكَوةَ وَهُمْ رَ كِعُونَ</w:t>
      </w:r>
      <w:r>
        <w:rPr>
          <w:rFonts w:eastAsia="Amiri" w:cs="Amiri" w:ascii="Amiri" w:hAnsi="Amiri"/>
          <w:color w:val="111111"/>
          <w:sz w:val="28"/>
          <w:szCs w:val="28"/>
          <w:rtl w:val="true"/>
          <w:lang w:bidi="ar-SA"/>
        </w:rPr>
        <w:t xml:space="preserve">» . </w:t>
      </w:r>
      <w:r>
        <w:rPr>
          <w:rStyle w:val="FootnoteAnchor"/>
          <w:rtl w:val="true"/>
        </w:rPr>
        <w:footnoteReference w:id="444"/>
      </w:r>
    </w:p>
    <w:p>
      <w:pPr>
        <w:pStyle w:val="BookText"/>
        <w:rPr/>
      </w:pP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بِكُم ؛ أي أحَقُّ بِكُم ، وبِاُمورِكُم ، وأنفُسِكُم، وأموالِكُم، اللّهُ ورسولُهُ وَالَّذينَ آمَنوا ؛ يَعني عَلِيّا وأولادَهُ الأَئِمَّةَ عليهم السلام إلى يَومِ القِيامَةِ </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ب ـ عَلِيٌّ عليه السلام مَولى مَن كانَ النَّبِيُّ صلى الله عليه و آله مَولاهُرسول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فَعَلِيٌّ مَولاهُ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فَإِنَّ عَلِيّا مَولاهُ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مسند ابن حنبل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غَزَوتُ مَعَ عَلِيٍّ اليَمَنَ ، فَرَأَيتُ مِنهُ جَفوَةً ، فَلَمّا قَدِمتُ عَلى رَسولِ اللّهِ صلى الله عليه و آله ذَكَرتُ عَلِيّا فَتَنَقَّصتُهُ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وَجهَ رَسولِ اللّهِ صلى الله عليه و آله يَتَغَيَّرُ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 أ لَستُ أولى بِالمُؤمِنينَ مِن أنفُسِهِم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اُسد الغابة عن زرّ بن حبيش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 مِنَ القَصرِ ، فَاستَقبَلَهُ رُكبانٌ مُتَقَلِّدُو السُّيوفِ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 السَّلامُ عَلَيكَ يا مَولانا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هاهُنا مِن أصحابِ النَّبِيِّ صلى الله عليه و آله ؟ فَقامَ اثنا عَشَرَ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ثابِتِ بنِ شَمّاسٍ ، وهاشِمُ بنُ عُتبَةَ ، وحَبيبُ بنُ بُدَيلِ بنِ وَرقاءَ ، فَشَهِدوا أنَّهُم سَمِعُوا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8" w:name="pg2208_22073"/>
    </w:p>
    <w:p>
      <w:pPr>
        <w:pStyle w:val="Heading6"/>
        <w:numPr>
          <w:ilvl w:val="5"/>
          <w:numId w:val="1"/>
        </w:numPr>
        <w:rPr/>
      </w:pPr>
      <w:bookmarkStart w:id="389" w:name="__RefHeading___Toc1041782_3804643083"/>
      <w:bookmarkStart w:id="390" w:name="_Toc149"/>
      <w:bookmarkEnd w:id="388"/>
      <w:bookmarkEnd w:id="389"/>
      <w:r>
        <w:rPr>
          <w:rtl w:val="true"/>
        </w:rPr>
        <w:t>ج ـ ولايته فريضة</w:t>
      </w:r>
      <w:bookmarkEnd w:id="390"/>
    </w:p>
    <w:p>
      <w:pPr>
        <w:pStyle w:val="Heading6"/>
        <w:numPr>
          <w:ilvl w:val="5"/>
          <w:numId w:val="1"/>
        </w:numPr>
        <w:rPr/>
      </w:pPr>
      <w:bookmarkStart w:id="391" w:name="__RefHeading___Toc1041784_3804643083"/>
      <w:bookmarkStart w:id="392" w:name="_Toc150"/>
      <w:bookmarkEnd w:id="391"/>
      <w:r>
        <w:rPr>
          <w:rtl w:val="true"/>
        </w:rPr>
        <w:t>د ـ بركات ولايته</w:t>
      </w:r>
      <w:bookmarkEnd w:id="392"/>
    </w:p>
    <w:p>
      <w:pPr>
        <w:pStyle w:val="BookText"/>
        <w:rPr/>
      </w:pPr>
      <w:r>
        <w:rPr>
          <w:rFonts w:ascii="Amiri" w:hAnsi="Amiri" w:eastAsia="Amiri" w:cs="Amiri"/>
          <w:color w:val="111111"/>
          <w:sz w:val="28"/>
          <w:sz w:val="28"/>
          <w:szCs w:val="28"/>
          <w:rtl w:val="true"/>
          <w:lang w:bidi="ar-SA"/>
        </w:rPr>
        <w:t xml:space="preserve">النَّبِيَّ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ج ـ وِلايَتُهُ فَريضَةٌ</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بصير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عِندَهُ جالِسا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وِلايَةِ عَلِيٍّ ، أمِنَ اللّهِ ، أو مِن رَسولِهِ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كانَ رَسولُ اللّهِ صلى الله عليه و آله أخوَفَ للّهِِ مِن أنَ يَقولَ ما لَم يَأمُرهُ بِهِ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افتَرَضَهُ كَمَا افتَرَضَ اللّهُ الصَّلاةَ وَالزَّكاةَ وَالصَّومَ وَالحَجَّ </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د ـ بَركاتُ وِلايَتِهِ</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ـ في حديث يذكر فيه فضرسول اللّه صلى الله عليه و آله عن جبرئيل عن ميكائيل عن إسرافيل عن اللوح عن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بنِ أبي طالِبٍ حِصني ، فَمَن دَخَلَ حِصني أمِنَ ناري </w:t>
      </w:r>
      <w:r>
        <w:rPr>
          <w:rFonts w:eastAsia="Amiri" w:cs="Amiri" w:ascii="Amiri" w:hAnsi="Amiri"/>
          <w:color w:val="111111"/>
          <w:sz w:val="28"/>
          <w:szCs w:val="28"/>
          <w:rtl w:val="true"/>
          <w:lang w:bidi="ar-SA"/>
        </w:rPr>
        <w:t xml:space="preserve">. </w:t>
      </w:r>
      <w:r>
        <w:rPr>
          <w:rStyle w:val="FootnoteAnchor"/>
        </w:rPr>
        <w:footnoteReference w:id="452"/>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يُريدُ أن يَحيا حَياتي ، ويَموتَ مَوتي ، ويَسكُنَ جَنَّةَ الخُلدِ الَّتي وَعَدَني رَبّي ، فَليَتَوَلَّ عَلِيَّ بنَ أبي طالِبٍ ؛ فَإِنَّهُ لَن يُخرِجَكُم مِن هُدىً ، ولَن يُدخِلَكُم في ضَلالَةٍ </w:t>
      </w:r>
      <w:r>
        <w:rPr>
          <w:rFonts w:eastAsia="Amiri" w:cs="Amiri" w:ascii="Amiri" w:hAnsi="Amiri"/>
          <w:color w:val="111111"/>
          <w:sz w:val="28"/>
          <w:szCs w:val="28"/>
          <w:rtl w:val="true"/>
          <w:lang w:bidi="ar-SA"/>
        </w:rPr>
        <w:t xml:space="preserve">. </w:t>
      </w:r>
      <w:r>
        <w:rPr>
          <w:rStyle w:val="FootnoteAnchor"/>
          <w:rtl w:val="true"/>
        </w:rPr>
        <w:footnoteReference w:id="45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3" w:name="pg2208_22074"/>
    </w:p>
    <w:p>
      <w:pPr>
        <w:pStyle w:val="Heading6"/>
        <w:numPr>
          <w:ilvl w:val="5"/>
          <w:numId w:val="1"/>
        </w:numPr>
        <w:rPr/>
      </w:pPr>
      <w:bookmarkStart w:id="394" w:name="__RefHeading___Toc1041786_3804643083"/>
      <w:bookmarkStart w:id="395" w:name="_Toc151"/>
      <w:bookmarkEnd w:id="393"/>
      <w:bookmarkEnd w:id="394"/>
      <w:r>
        <w:rPr>
          <w:rtl w:val="true"/>
        </w:rPr>
        <w:t xml:space="preserve">الفصل الثامن </w:t>
      </w:r>
      <w:r>
        <w:rPr>
          <w:rtl w:val="true"/>
        </w:rPr>
        <w:t xml:space="preserve">: </w:t>
      </w:r>
      <w:r>
        <w:rPr>
          <w:rtl w:val="true"/>
        </w:rPr>
        <w:t>أحاديث الهداية</w:t>
      </w:r>
      <w:bookmarkEnd w:id="395"/>
    </w:p>
    <w:p>
      <w:pPr>
        <w:pStyle w:val="Heading6"/>
        <w:numPr>
          <w:ilvl w:val="5"/>
          <w:numId w:val="1"/>
        </w:numPr>
        <w:rPr/>
      </w:pPr>
      <w:bookmarkStart w:id="396" w:name="__RefHeading___Toc1041788_3804643083"/>
      <w:bookmarkStart w:id="397" w:name="_Toc152"/>
      <w:bookmarkEnd w:id="396"/>
      <w:r>
        <w:rPr>
          <w:rtl w:val="true"/>
        </w:rPr>
        <w:t>أ ـ عليّ عليه السلام الهادي</w:t>
      </w:r>
      <w:bookmarkEnd w:id="397"/>
    </w:p>
    <w:p>
      <w:pPr>
        <w:pStyle w:val="Heading6"/>
        <w:numPr>
          <w:ilvl w:val="5"/>
          <w:numId w:val="1"/>
        </w:numPr>
        <w:rPr/>
      </w:pPr>
      <w:bookmarkStart w:id="398" w:name="__RefHeading___Toc1041790_3804643083"/>
      <w:bookmarkStart w:id="399" w:name="_Toc153"/>
      <w:bookmarkEnd w:id="398"/>
      <w:r>
        <w:rPr>
          <w:rtl w:val="true"/>
        </w:rPr>
        <w:t>ب ـ عليّ عليه السلام لا يزال على هدى</w:t>
      </w:r>
      <w:bookmarkEnd w:id="399"/>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الهدايةأ ـ عَلِيٌّ عليه السلام الهاديالكتاب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إِنَّمَآ أَنتَ مُنذِرٌ وَ لِكُلِّ قَوْمٍ هَادٍ</w:t>
      </w:r>
      <w:r>
        <w:rPr>
          <w:rFonts w:eastAsia="Amiri" w:cs="Amiri" w:ascii="Amiri" w:hAnsi="Amiri"/>
          <w:color w:val="111111"/>
          <w:sz w:val="28"/>
          <w:szCs w:val="28"/>
          <w:rtl w:val="true"/>
          <w:lang w:bidi="ar-SA"/>
        </w:rPr>
        <w:t xml:space="preserve">» .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الطبري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إِنَّمَآ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صلى الله عليه و آله يَدَهُ عَلى صَدرِهِ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ولِكُلِّ قَومٍ هادٍ ، وأومَأَ بِيَدِهِ إلى مَنكِبِ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الهادي يا عَلِيُّ ، بِكَ يَهتَدِي المُهتَدونَ بَعدي </w:t>
      </w:r>
      <w:r>
        <w:rPr>
          <w:rFonts w:eastAsia="Amiri" w:cs="Amiri" w:ascii="Amiri" w:hAnsi="Amiri"/>
          <w:color w:val="111111"/>
          <w:sz w:val="28"/>
          <w:szCs w:val="28"/>
          <w:rtl w:val="true"/>
          <w:lang w:bidi="ar-SA"/>
        </w:rPr>
        <w:t xml:space="preserve">. </w:t>
      </w:r>
      <w:r>
        <w:rPr>
          <w:rStyle w:val="FootnoteAnchor"/>
        </w:rPr>
        <w:footnoteReference w:id="455"/>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إِنَّمَآ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 وأنتَ الهادي يا عَلِيُّ </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ب ـ عَلِيٌّ عليه السلام لا يَزالُ عَلى هُدىً</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عَمّارُ ، إنَّ عَلِيّا لا يَزالُ عَلى هُدىً </w:t>
      </w:r>
      <w:r>
        <w:rPr>
          <w:rFonts w:eastAsia="Amiri" w:cs="Amiri" w:ascii="Amiri" w:hAnsi="Amiri"/>
          <w:color w:val="111111"/>
          <w:sz w:val="28"/>
          <w:szCs w:val="28"/>
          <w:rtl w:val="true"/>
          <w:lang w:bidi="ar-SA"/>
        </w:rPr>
        <w:t xml:space="preserve">. </w:t>
      </w:r>
      <w:r>
        <w:rPr>
          <w:rStyle w:val="FootnoteAnchor"/>
          <w:rtl w:val="true"/>
        </w:rPr>
        <w:footnoteReference w:id="45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عَمّارُ ، تَقتُلُكَ الفِئَةُ الباغِيَةُ ، وأنتَ إذ ذاكَ مَعَ الحَقِّ وَالحَقُّ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بنَ ياسِرٍ ، إن رَأَيتَ عَلِيّا قد سَلَكَ وادِيا وسَلَكَ النّاسُ وادِيا غَيرَهُ فَاسلُك مَعَ عَلِيٍّ ؛ فَإِنَّهُ لَن يُدلِيَكَ في رَدىً ، ولَن يُخرِجَكَ مِن هُدىً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bookmarkStart w:id="400" w:name="pg2208_22076"/>
    </w:p>
    <w:p>
      <w:pPr>
        <w:pStyle w:val="Heading6"/>
        <w:numPr>
          <w:ilvl w:val="5"/>
          <w:numId w:val="1"/>
        </w:numPr>
        <w:rPr/>
      </w:pPr>
      <w:bookmarkStart w:id="401" w:name="__RefHeading___Toc1041792_3804643083"/>
      <w:bookmarkStart w:id="402" w:name="_Toc154"/>
      <w:bookmarkEnd w:id="400"/>
      <w:bookmarkEnd w:id="401"/>
      <w:r>
        <w:rPr>
          <w:rtl w:val="true"/>
        </w:rPr>
        <w:t xml:space="preserve">الفصل التاسع </w:t>
      </w:r>
      <w:r>
        <w:rPr>
          <w:rtl w:val="true"/>
        </w:rPr>
        <w:t xml:space="preserve">: </w:t>
      </w:r>
      <w:r>
        <w:rPr>
          <w:rtl w:val="true"/>
        </w:rPr>
        <w:t>أحاديث العصمة</w:t>
      </w:r>
      <w:bookmarkEnd w:id="402"/>
    </w:p>
    <w:p>
      <w:pPr>
        <w:pStyle w:val="Heading6"/>
        <w:numPr>
          <w:ilvl w:val="5"/>
          <w:numId w:val="1"/>
        </w:numPr>
        <w:rPr/>
      </w:pPr>
      <w:bookmarkStart w:id="403" w:name="__RefHeading___Toc1041794_3804643083"/>
      <w:bookmarkStart w:id="404" w:name="_Toc155"/>
      <w:bookmarkEnd w:id="403"/>
      <w:r>
        <w:rPr>
          <w:rtl w:val="true"/>
        </w:rPr>
        <w:t>أ ـ عليّ عليه السلام مع القرآن</w:t>
      </w:r>
      <w:bookmarkEnd w:id="404"/>
    </w:p>
    <w:p>
      <w:pPr>
        <w:pStyle w:val="Heading6"/>
        <w:numPr>
          <w:ilvl w:val="5"/>
          <w:numId w:val="1"/>
        </w:numPr>
        <w:rPr/>
      </w:pPr>
      <w:bookmarkStart w:id="405" w:name="__RefHeading___Toc1041796_3804643083"/>
      <w:bookmarkStart w:id="406" w:name="_Toc156"/>
      <w:bookmarkEnd w:id="405"/>
      <w:r>
        <w:rPr>
          <w:rtl w:val="true"/>
        </w:rPr>
        <w:t>ب ـ عليّ عليه السلام مع الحق</w:t>
      </w:r>
      <w:bookmarkEnd w:id="406"/>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العصمةأ ـ عَلِيٌّ عليه السلام مَعَ القُرآنِرسول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مَعَ القُرآنِ وَالقُرآنُ مَعَهُ ، لا يَفتَرِقانِ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طَهَّرَنا وعَصَمَنا ، وجَعَلَنا شُهَداءَ عَلى خَلقِهِ ، وحُجَّتَهُ في أرضِهِ ، وجَعَلَنا مَعَ القُرآنِ وجَعَلَ القُرآنَ مَعَنا ، لا نُفارِقُهُ ولا يُفارِقُنا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ب ـ عَلِيٌّ عليه السلام مَعَ الحَقِّرسول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مَعَ الحَقِّ وَالحَقُّ مَعَ عَلِيٍّ ، يَدورُ مَعَهُ حَيثُما دارَ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عَبّاسٍ ، سوفَ يَأخُذُ النّاسُ يَمينا وشِمالاً ، فَإِذا كانَ كَذلِكَ فَاتَّبِع عَلِيّا وحِزبَهُ ؛ فَإِنَّهُ مَعَ الحَقِّ وَالحَقُّ مَعَهُ ، ولا يَفتَرِقانِ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46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7" w:name="pg2208_22077"/>
    </w:p>
    <w:p>
      <w:pPr>
        <w:pStyle w:val="Heading6"/>
        <w:numPr>
          <w:ilvl w:val="5"/>
          <w:numId w:val="1"/>
        </w:numPr>
        <w:rPr/>
      </w:pPr>
      <w:bookmarkStart w:id="408" w:name="__RefHeading___Toc1041798_3804643083"/>
      <w:bookmarkStart w:id="409" w:name="_Toc157"/>
      <w:bookmarkEnd w:id="407"/>
      <w:bookmarkEnd w:id="408"/>
      <w:r>
        <w:rPr>
          <w:rtl w:val="true"/>
        </w:rPr>
        <w:t>ج ـ عليّ عليه السلام مبين ما اختلفت فيه الاُمّة</w:t>
      </w:r>
      <w:bookmarkEnd w:id="409"/>
    </w:p>
    <w:p>
      <w:pPr>
        <w:pStyle w:val="BookText"/>
        <w:rPr/>
      </w:pPr>
      <w:r>
        <w:rPr>
          <w:rFonts w:ascii="Amiri" w:hAnsi="Amiri" w:eastAsia="Amiri" w:cs="Amiri"/>
          <w:color w:val="111111"/>
          <w:sz w:val="28"/>
          <w:sz w:val="28"/>
          <w:szCs w:val="28"/>
          <w:rtl w:val="true"/>
          <w:lang w:bidi="ar-SA"/>
        </w:rPr>
        <w:t xml:space="preserve">ج ـ عَلِيٌّ عليه السلام مُبَيِّنٌ مَا اختَلَفَت فيهِ الاُمَّةُرسول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الَّذي تُبَيِّنُ لاُِمَّتي ما يَختَلِفونَ فيهِ بَعدي ، وتَقومُ فيهِم مَقامي ، قَولُكَ قَولي ، وأمرُكَ أمري ، وطاعَتُكَ طاعَتي ؛ وطاعَتي طاعَةُ اللّهِ ، ومَعصِيَتُكَ مَعصِيَتي ؛ ومَعصِيَتي مَعصِيَةُ اللّهِ عزّوجلّ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lang w:bidi="ar-SA"/>
        </w:rPr>
        <w:t>۲۰۴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اختَلَفتُم في شَيءٍ فَكونوا مَعَ عَلِيِّ بنِ أبي طالِبٍ </w:t>
      </w:r>
      <w:r>
        <w:rPr>
          <w:rFonts w:eastAsia="Amiri" w:cs="Amiri" w:ascii="Amiri" w:hAnsi="Amiri"/>
          <w:color w:val="111111"/>
          <w:sz w:val="28"/>
          <w:szCs w:val="28"/>
          <w:rtl w:val="true"/>
          <w:lang w:bidi="ar-SA"/>
        </w:rPr>
        <w:t xml:space="preserve">. </w:t>
      </w:r>
      <w:r>
        <w:rPr>
          <w:rStyle w:val="FootnoteAnchor"/>
          <w:rtl w:val="true"/>
        </w:rPr>
        <w:footnoteReference w:id="46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0" w:name="pg2208_22078"/>
    </w:p>
    <w:p>
      <w:pPr>
        <w:pStyle w:val="Heading6"/>
        <w:numPr>
          <w:ilvl w:val="5"/>
          <w:numId w:val="1"/>
        </w:numPr>
        <w:rPr/>
      </w:pPr>
      <w:bookmarkStart w:id="411" w:name="__RefHeading___Toc1041800_3804643083"/>
      <w:bookmarkStart w:id="412" w:name="_Toc158"/>
      <w:bookmarkEnd w:id="410"/>
      <w:bookmarkEnd w:id="411"/>
      <w:r>
        <w:rPr>
          <w:rtl w:val="true"/>
        </w:rPr>
        <w:t xml:space="preserve">الفصل العاشر </w:t>
      </w:r>
      <w:r>
        <w:rPr>
          <w:rtl w:val="true"/>
        </w:rPr>
        <w:t xml:space="preserve">: </w:t>
      </w:r>
      <w:r>
        <w:rPr>
          <w:rtl w:val="true"/>
        </w:rPr>
        <w:t>حديث الغدير</w:t>
      </w:r>
      <w:bookmarkEnd w:id="412"/>
    </w:p>
    <w:p>
      <w:pPr>
        <w:pStyle w:val="Heading6"/>
        <w:numPr>
          <w:ilvl w:val="5"/>
          <w:numId w:val="1"/>
        </w:numPr>
        <w:rPr/>
      </w:pPr>
      <w:bookmarkStart w:id="413" w:name="__RefHeading___Toc1041802_3804643083"/>
      <w:bookmarkStart w:id="414" w:name="_Toc159"/>
      <w:bookmarkEnd w:id="413"/>
      <w:r>
        <w:rPr>
          <w:rtl w:val="true"/>
        </w:rPr>
        <w:t>أ ـ واقعة الغدير</w:t>
      </w:r>
      <w:bookmarkEnd w:id="414"/>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الغديرأ ـ واقِعَةُ الغَديرِالكتاب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الرَّسُولُ بَلِّغْ مَآ أُنزِلَ إِلَيْكَ مِن رَّبِّكَ وَإِن لَّمْ تَفْعَلْ فَمَا بَلَّغْتَ رِسَالَتَهُ وَاللَّهُ يَعْصِمُكَ مِنَ النَّاسِ إِنَّ اللَّهَ لَا يَهْدِى الْقَوْمَ الْكَـفِرِينَ</w:t>
      </w:r>
      <w:r>
        <w:rPr>
          <w:rFonts w:eastAsia="Amiri" w:cs="Amiri" w:ascii="Amiri" w:hAnsi="Amiri"/>
          <w:color w:val="111111"/>
          <w:sz w:val="28"/>
          <w:szCs w:val="28"/>
          <w:rtl w:val="true"/>
          <w:lang w:bidi="ar-SA"/>
        </w:rPr>
        <w:t xml:space="preserve">» .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الرَّسُولُ بَلِّغْ مَآ أُنزِلَ إِلَيْكَ مِن رَّبِّكَ 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الوِلايَةُ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بِوادي خُمٍّ نَزَلَ عَلَيهِ الوَحيُ في أميرِ المُؤمِنينَ عليه السلام آيَةُ العِصمَةِ مِنَ النّاسِ ، وقَد كانَ الأَمرُ قَبلَ ذلِكَ يَأتيهِ فَيَتَوَقَّفُ ؛ اِنتِظارا لِقَولِ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نَزَلَت قامَ خَطيبا ، فَحَمِدَ اللّهَ وأثنى عَلَيهِ كَثيرا ، ثُمَّ نَصَبَ أميرَ المُؤمِنينَ عليه السلام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عَلَما وقَيِّما مَقامَهُ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حَديثِ غَديرِ خُمٍّ ما رَواهُ النّاسُ ، ثُمَّ انصَرَفَ في آخِرِ ذِي الحِجَّةِ </w:t>
      </w:r>
      <w:r>
        <w:rPr>
          <w:rFonts w:eastAsia="Amiri" w:cs="Amiri" w:ascii="Amiri" w:hAnsi="Amiri"/>
          <w:color w:val="111111"/>
          <w:sz w:val="28"/>
          <w:szCs w:val="28"/>
          <w:rtl w:val="true"/>
          <w:lang w:bidi="ar-SA"/>
        </w:rPr>
        <w:t xml:space="preserve">. </w:t>
      </w:r>
      <w:r>
        <w:rPr>
          <w:rStyle w:val="FootnoteAnchor"/>
          <w:rtl w:val="true"/>
        </w:rPr>
        <w:footnoteReference w:id="46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5" w:name="pg2208_22080"/>
    </w:p>
    <w:p>
      <w:pPr>
        <w:pStyle w:val="Heading6"/>
        <w:numPr>
          <w:ilvl w:val="5"/>
          <w:numId w:val="1"/>
        </w:numPr>
        <w:rPr/>
      </w:pPr>
      <w:bookmarkStart w:id="416" w:name="__RefHeading___Toc1041804_3804643083"/>
      <w:bookmarkStart w:id="417" w:name="_Toc160"/>
      <w:bookmarkEnd w:id="415"/>
      <w:bookmarkEnd w:id="416"/>
      <w:r>
        <w:rPr>
          <w:rtl w:val="true"/>
        </w:rPr>
        <w:t>بحث حول آية التبليغ</w:t>
      </w:r>
      <w:bookmarkEnd w:id="417"/>
    </w:p>
    <w:p>
      <w:pPr>
        <w:pStyle w:val="BookText"/>
        <w:rPr/>
      </w:pPr>
      <w:r>
        <w:rPr>
          <w:rFonts w:ascii="Amiri" w:hAnsi="Amiri" w:eastAsia="Amiri" w:cs="Amiri"/>
          <w:color w:val="111111"/>
          <w:sz w:val="28"/>
          <w:sz w:val="28"/>
          <w:szCs w:val="28"/>
          <w:rtl w:val="true"/>
          <w:lang w:bidi="ar-SA"/>
        </w:rPr>
        <w:t xml:space="preserve">بحث حول آية التبليغ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الرَّسُولُ بَلِّغْ مَآ أُنزِلَ إِلَيْكَ مِن رَّبِّكَ وَإِن لَّمْ تَفْعَلْ فَمَا بَلَّغْتَ رِسَالَتَهُ وَاللَّهُ يَعْصِمُكَ مِنَ النَّاسِ إِنَّ اللَّهَ لَا يَهْدِى الْقَوْمَ الْكَـفِرِينَ</w:t>
      </w:r>
      <w:r>
        <w:rPr>
          <w:rFonts w:eastAsia="Amiri" w:cs="Amiri" w:ascii="Amiri" w:hAnsi="Amiri"/>
          <w:color w:val="111111"/>
          <w:sz w:val="28"/>
          <w:szCs w:val="28"/>
          <w:rtl w:val="true"/>
          <w:lang w:bidi="ar-SA"/>
        </w:rPr>
        <w:t xml:space="preserve">» . </w:t>
      </w:r>
      <w:r>
        <w:rPr>
          <w:rStyle w:val="FootnoteAnchor"/>
          <w:rtl w:val="true"/>
        </w:rPr>
        <w:footnoteReference w:id="468"/>
      </w:r>
      <w:r>
        <w:rPr>
          <w:rFonts w:ascii="Amiri" w:hAnsi="Amiri" w:eastAsia="Amiri" w:cs="Amiri"/>
          <w:color w:val="111111"/>
          <w:sz w:val="28"/>
          <w:sz w:val="28"/>
          <w:szCs w:val="28"/>
          <w:rtl w:val="true"/>
          <w:lang w:bidi="ar-SA"/>
        </w:rPr>
        <w:t xml:space="preserve">قصد رسول اللّه صلى الله عليه و آله الحجّ في العام العاشر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ينطلق تلقاء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النبيّ صلى الله عليه و آله أن يُخبروا الجميعَ بعزمه على الحجّ ، فتطلّع المسلمون إلى البيت العتيق واجتمعوا للحجّ من كلّ فجّ عميق ، فاحتشد منهم جمع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النبيّ الأقدس صلى الله عليه و آله الناس مرّات في ذلك الموسم المهيب ، ثمّ راح في خطبته الطويلة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يهاجم آخر بقايا الثقافة الجاهليّة ، وَيَلقي بما تبقّى من معاييرها في قاعٍ سحيق ، وهو يدعو الناس إلى الثبات على الحقّ ، وبناء حياتهم وفق المعايير الإلهيّة وقِيَم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أهاب بهم التمسّك بكتاب اللّه وسنّة العترة النبويّة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السفر عاد النبيّ صلى الله عليه و آله يؤكّد ما سبق أن أعلنه للاُمّة في ذلك العام بالكناية والتلميح تارة ، وبصراحة ووضوح تارة اُخرى ، من أنّ هذه السنة التي يُمضيها بينهم هي آخر سنيّ عمره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 متأجّج راح يسكن النفوس ، ولوعة متفجّعة راحت تتدافع في الصدور لهذا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النبأ المرتقب ، حملت المسلمين على موج من التطلّع والشوق لنبيّهم ، والى أن يستفيدوا ويتعلّموا ويزدادوا من معلّمهم العظيم ما واتتهم الفرصة المتبقّية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أيضاً هاجت به أشواقه ، وفاضَ به حماسه الطهور لهذا الحضور المتألّق بين أفواج المسلمين في هذا الموكب المهيب ، وبانتظار تبليغ كلمة هي آخر كلمات السماء وأهمّها على الإطلاق ، وإيصال رسالة هي الأكمل والأخطر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حماس عارم من الاُمّة ، وترقّب نبويّ يشوبه التوجّس لنبأ عظيم حانت لحظته أو كادت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المشهد الذي انتهت إليه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يعودون بعد انتهاء الموسم ، يسلك كلّ فريق السبيل الذي يؤدّي به إلى أهله وسكناه ، لكن في وادي غدير خمّ ، وقبل أن تفترق بهم الطريق إذا صوت السماء يقرع فؤاد النبيّ ، وإذا الوحي يأتيه من فوره ، ملقياً عليه الأمر بجزم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الرَّسُولُ بَلِّغْ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التأمّل في سياق الآية وما فيها من شدّة وتصميم على الإبلاغ ، وما تنطوي عليه من تحذير جادّ ، كلّ ذلك لا يدع مجالاً للشكّ بأنّ الرسالة هي من الخطورة بمكان ، وإنّ عمليّة الإبلاغ تقترن بالتوجّس نظراً لمحتوى الرسالة وملابسات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تُرى ، ما هو الأمر الذي يتحتّم على النبيّ صلى الله عليه و آله أن يبادر إلى إبلاغه ؟ وما هي الرسالة التي يبعث إبلاغها في نفس النبيّ صلى الله عليه و آله كلّ هذه الخشية والتوجّس ، وهو الصلب الذي تحمّل ما تحمّل في سبيل تبليغ كلمات اللّه ورسالاته ولم يبالِ ، وذو العزم الراسخ في سبيل إعلان الحقّ وتوسيع مداه ، وهو الطود الشامخ الذي واجه الشرك وحده ؟ أطبقت كلمة أعلام الشيعة محدّثين ومفسّرين ومؤرّخين ومتكلّمين ـ ودون أدنى شائبة تردّد ـ أنّ الآية مرتبطة بواقعة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محتوى الرسالة وفحواها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العلويّة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ثَمّ ذهبوا إلى أنّ الآية المباركة نزلت في الثامن عشر من ذي الحجّة عام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ه لتؤكّد ـ والمسلمون محتشدون من كلّ حدب وصوب ـ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العلويّه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للمرّة الأخيرة ، في ظلّ أجواء أخّاذه مؤثّره تستعصي على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علماء أهل السنّة فقد تفرّقت بهم السبل ، فلم تتّفق كلمتهم بشأن زمن نزول الآية ، كما لم يتوحّدهم رأي بشأْن محتوى الأمر الذي يتحتّم على النبيّ إبلاغه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رصد فخر الدين الرازي أغلب هذه الآراء ، وأنهاها إلى عشرة أقوال ، يتّفق القول الأخير منها مع رؤية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اليسير أن نلحظ عدم استقامة ما ذكره ، وإن يبدو وجود مؤيّدات أحياناً في كلمات الصحابة أو التابعين ذكرها غير الفخر الرازي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نطلّ على بعض الرؤى التي اكتنفت الآية ، من الجدير أن نتناول مفهومها بشيء من البحث والتحليل ، عبر النقاط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مَآ أُنزِلَ إِلَيْكَ مِن رَّبِّكَ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تنصّ الجملة إلى أنّ المعنيّ بالخطاب هو رسول اللّه صلى الله عليه و آله ، وفيها دلالة على أنّ محتوى الرسالة يرتبط به أكثر ، وقد اُمر بالإبلاغ ، لكن ثَمّ حالة من التوجّس والخيفة تمنعه من الإجهار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ذكر هذه الحقيقة جميع رواة الشيعة ، وأيّدتها بعض روايات العامّة </w:t>
      </w:r>
      <w:r>
        <w:rPr>
          <w:rFonts w:eastAsia="Amiri" w:cs="Amiri" w:ascii="Amiri" w:hAnsi="Amiri"/>
          <w:color w:val="111111"/>
          <w:sz w:val="28"/>
          <w:szCs w:val="28"/>
          <w:rtl w:val="true"/>
          <w:lang w:bidi="ar-SA"/>
        </w:rPr>
        <w:t xml:space="preserve">. </w:t>
      </w:r>
      <w:r>
        <w:rPr>
          <w:rStyle w:val="FootnoteAnchor"/>
        </w:rPr>
        <w:footnoteReference w:id="469"/>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تحتشد في هذا الجزء من الآية دِلالات تفيد أنّ رسول اللّه صلى الله عليه و آله كان عند نزول الآية قد انتهى من تبليغ الرسالة ، ووفى بحقّ هذا الدين ، وأنّ هذا النبيّ حمل إلى</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الناس كلمات اللّه وهدي السماء وتعاليمها ، ثم هو الآن في مواجهة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من عظيم شأنه وجلال خطره ، أنّه إذا لم يُعلنه تصير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بأتمّها عرضة للضياع ، حتى لكأنّه ما 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بدوره يُثبت صحّة الروايات التي ذهبت إلى أنّ نزول الآية جاءَ في سياق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جملة آخر الآيات المدنيّة ، لا أنّها مستثناة منها ، وأنّها نزلت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يَعْصِمُكَ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الذي يخشاه النبيّ ؟ القتل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الأذى والتعذيب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اهتياج المشركين واليهود وتفجّر سخطهم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سيرة رسول اللّه صلى الله عليه و آله تفصح بأنّ هذا العظيم لم يعرف الخوف إلى قلبه طريقاً قط عندما يتعلّق 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اسمعوا وحي السماء ؛ لتروا كيف تصف صلابة رُسُل اللّه ، وشموخ حمله الرسالات وثباتهم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يُبَلِّغُونَ رِسَالَاتِ اللَّهِ وَيَخْشَوْنَهُ وَ لَا يَخْشَوْنَ أَحَدًا إِلَا اللَّهَ وَ كَفَى بِاللَّهِ حَسِيبًا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هذا ، يجوز أن يُنعت رسول اللّه صلى الله عليه و آله بالخوف من البطش والأذى ، أو الرهبة مِن القتل والتعذيب ، وهو أفضل الرسل الكرام ، وخاتم النبيّين ، والحلقة الأخيرة في موكب حملة الحقّ ورسالات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إذاً خشيةٌ ، بيد أنّها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 فما كان يخشاه النبيّ هو أن لا يؤتي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ثماره المرجوّه ، وما كان يبعث على توجّسه هو طبيعة الجوّ الذي يمنع من نفاذ كلمة الحقّ ، ويردع عن أن يؤتي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آثاره المطلوبة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كان يخشاه النبيّ ويبعث في نفسه التوجّس لاغير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لفظ مطلق بلا شكّ ، والنصّ يتضمّن حفظ اللّه سبحانه وحراسته للنبيّ صلى الله عليه و آله ؛ حفظه من أحابيل اُولئك الذين ستنطلق جهودهم وهي تهدف الحؤول دون 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الناس ، ومِن ثمَّ إفشال مهمّته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يتّضح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الْقَوْمِ الْكَـفِرِينَ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الكفر ببعض الآيات الربّانيّة ، والمقصود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نجاح خديعة هؤلاء ، وفشل ما أبرموه للنَّيل من رسول اللّه صلى الله عليه و آله في إبلاغ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لو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الهداية إلى الإيمان ، لتعارض ذلك مع أصل التبليغ ومهمّة الإبلاغ ، ولم يتّسق مع فلسفة الدعوة والهداية بالأساس ، حتى لكأنّ اللّه سبحانه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 هؤلاء الى حكم اللّه ، بيد أنّني لن أهديهم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يتّضح ـ بلا أدنى شائبة ـ أنّ المراد في مدلول هذا الجزء من الآية أنّ جهود هؤلاء في إطفاء هذا النور ستصاب بالخيبة ، وستبوء جهودهم للطعن بالنبيّ بالضلالة والخسران ، وتذهب مساعيهم لإفشال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أدراجَ الرياح ، ولن يحصدوا من رمي النبيّ صلى الله عليه و آله بتهمة الانحياز إلى بيته وقرابته القريبة إلاّ الذلّة والصغار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فالمقصود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ستسقط كلّ اُمنيات هؤلاء للحؤول دون الإجهار بهذا البلاغ ، وتصير كهشيم تذروه ريح عاتية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 هذه الآية من النقاط والعظات المضيئة أكثر بكثير ممّا سطّرته 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ذلك فإنّ ما أوردناه في نقل الرؤى يهدف إلى تشييد معالم المشهد التاريخي للواقعة ، وتجسيد أجواء النزول ، أكثر ممّا يهدف إلى تبيين معنى الآية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الآن فنمرّ على بعض الأقوال في الآية من خلال المحورين التاليين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الآية أوّل البعثة ، والخشية من إبلاغ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أوّل من ذهب الى ذلك ـ وان لم يقطع به ـ هو محمّد بن إدريس الشافعي ، فعلى أساس ما ذكره ، أنّ النبيّ صلى الله عليه و آله بعد أن أتاه الوحي ونزلت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الَّذِى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كبر ذلك عليه ، وخاف التكذيب وأن يُتناول من قبل المشركين ، فنزل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الرَّسُولُ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كان ذلك عصمة له من قِبَل اللّه سبحانه كي يمضي على تبليغ ما اُمر به بثبات ودون خوف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على أساس هذه الرؤية روي عن الحسن البصري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بَعَثَنِيَ اللّهُ تَعالى بِرِسالَتِهِ ضِقتُ بِها ذَرعَاً ، وَعَرَفتُ أنَّ مِنَ النّاسِ مَن يُكَذِّبُني</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فأمسك عن الدعوة حتى نزلت عليه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فيما سلف أنّ سورة المائدة هي من بين آخر السور التي نزلت على النبيّ صلى الله عليه و آله إن لم تكن آخرها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كان يريده اللّه سبحانه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مَآ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ينزل على النبيّ صلى الله عليه و آله شيء بعدُ ؟ وما الذي كان يخشاه رسول اللّه صلى الله عليه و آله ويمنعه عن الإبلاغ ولمّا يواجهِ المشركون بعدُ آيةً أو آيات من تلك التي تقضّ مضاجعهم ، وتبعث فيهم النقمة والاهتياج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الذي يزعمونه لا يليق بمُبلِّغ عاديّ ، وهو ليس خليق بإنسان متوسّط الحال لايزال في أوّل الطريق ، أفيجوز على رسول اللّه صلى الله عليه و آله وذلك القلب المجدول إلى السماء ، الموصول باللّه أبداً ؟ وهل يتّسق مع خطاه الراسخة وتلك الارادة الصلبة التي لا تعرف الوهن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ما ذكروه من أنّ الباعث على نزول الآية هو ما كان من حراسة أبي طالب عمّ النبيّ لرسول اللّه صلى الله عليه و آله ؛ إذ بنزول الآية طلب النبيّ إليه أن يكفّ عن الحراسة بعد أن وعد اللّه سبحانه بعصمته وحمايته </w:t>
      </w:r>
      <w:r>
        <w:rPr>
          <w:rStyle w:val="FootnoteAnchor"/>
          <w:rtl w:val="true"/>
        </w:rPr>
        <w:footnoteReference w:id="474"/>
      </w:r>
      <w:r>
        <w:rPr>
          <w:rFonts w:ascii="Amiri" w:hAnsi="Amiri" w:eastAsia="Amiri" w:cs="Amiri"/>
          <w:color w:val="111111"/>
          <w:sz w:val="28"/>
          <w:sz w:val="28"/>
          <w:szCs w:val="28"/>
          <w:rtl w:val="true"/>
          <w:lang w:bidi="ar-SA"/>
        </w:rPr>
        <w:t xml:space="preserve">؛ فإنّ فيه بالإضافة إلى ما تمّت الإشارة إليه في نقد الرؤية الاُولى ، أنّه يتعارض مع الواقع التاريخي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الواقع خير دليل على أنّ رسول اللّه صلى الله عليه و آله ظلّ يحظى بالحراسة سنوات خاصّةً في المدينة ، وليس ثمة شاهد أقوى على ذلك من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اُسطوانة الحرس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إخفاء بعض القرآن خوفاً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رسول اللّه صلى الله عليه و آله كان أيّام اقامته بمكّة يجاهر ببعض القرآن ، ويُخفي بعضه إشفاقاً على نفسه من أذى المشركين أو اليهود ، وخوفاً ممّا يمكن أن يوقعوه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يبعث على الأسف أن يلتزم بعض الناس أحياناً بأقوال واهية وبآراء لا تليق كهذه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أفيجوز مثل هذا الظنّ على رسول اللّه صلى الله عليه و آله ؟ ثمّ هذه حياته التي تتفجّر بالحيويّة والحركة ، وهذه سيرته كلّها مضاء وحزم وصِدام مع مظاهر الشرك والجاهليّة ، فهل تجتمع هي وهذا الظنّ الواهي ؟ وهل تستحقّ حياة نبيّ اللّه هذه الكلمات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تضمّه تفاسير أهل السنّة ومجاميعها الروائيّة من أقوال ورؤى حيال الآية ، لايتعدّى ذلك الرصد الذي قدّمه الفخر الرازي للأقوال في المسألة ، وَحين نتفحّص بقيّة الأقوال التي أحصاها الرازي فهي أضعف وأكثر وهناً من الرأي الذى عرضناه قبل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آخر الأقوال فقد ذكره الفخر الرازي على النحو الآتي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الآيَةُ في فَضلِ عَلِيِّ بنِ أبي طالِبٍ عليه السلام ، ولَمّا نَزَلَت هذِهِ الآيَةُ أخَذَ بِيَدِهِ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مَولاهُ ، اللّهُمَّ والِ مَن والاهُ ، وعادِ مَن عاداهُ فَلَقِيَهُ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يَا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مَولايَ ومَولى كُلِّ مُؤمِنٍ ومُؤمِنَةٍ ، وهُوَ قَولُ ابنِ عَبّاسٍ وَالبَراءِ بنِ عازِبٍ ومُحَمَّدِ بنِ عَلِيٍّ</w:t>
      </w:r>
      <w:r>
        <w:rPr>
          <w:rFonts w:eastAsia="Amiri" w:cs="Amiri" w:ascii="Amiri" w:hAnsi="Amiri"/>
          <w:color w:val="111111"/>
          <w:sz w:val="28"/>
          <w:szCs w:val="28"/>
          <w:rtl w:val="true"/>
          <w:lang w:bidi="ar-SA"/>
        </w:rPr>
        <w:t xml:space="preserve">» . </w:t>
      </w:r>
      <w:r>
        <w:rPr>
          <w:rStyle w:val="FootnoteAnchor"/>
          <w:rtl w:val="true"/>
        </w:rPr>
        <w:footnoteReference w:id="475"/>
      </w:r>
      <w:r>
        <w:rPr>
          <w:rFonts w:ascii="Amiri" w:hAnsi="Amiri" w:eastAsia="Amiri" w:cs="Amiri"/>
          <w:color w:val="111111"/>
          <w:sz w:val="28"/>
          <w:sz w:val="28"/>
          <w:szCs w:val="28"/>
          <w:rtl w:val="true"/>
          <w:lang w:bidi="ar-SA"/>
        </w:rPr>
        <w:t xml:space="preserve">ثم انعطف الفخر الرازي ليقول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هذِهِ الرِّواياتِ وإن كَثُرَت إلّا أنَّ الأَولى حَملُهُ عَلى أنَّهُ تَعالى آمَنَهُ مِن مَكرِ اليَهودِ وَالنَّصارى ، وأمَرَهُ بإِظهارِ التَّبليغِ من غَيرِ مُبالاةٍ مِنهُ بِهِم</w:t>
      </w:r>
      <w:r>
        <w:rPr>
          <w:rFonts w:eastAsia="Amiri" w:cs="Amiri" w:ascii="Amiri" w:hAnsi="Amiri"/>
          <w:color w:val="111111"/>
          <w:sz w:val="28"/>
          <w:szCs w:val="28"/>
          <w:rtl w:val="true"/>
          <w:lang w:bidi="ar-SA"/>
        </w:rPr>
        <w:t xml:space="preserve">» . </w:t>
      </w:r>
      <w:r>
        <w:rPr>
          <w:rStyle w:val="FootnoteAnchor"/>
          <w:rtl w:val="true"/>
        </w:rPr>
        <w:footnoteReference w:id="476"/>
      </w:r>
      <w:r>
        <w:rPr>
          <w:rFonts w:ascii="Amiri" w:hAnsi="Amiri" w:eastAsia="Amiri" w:cs="Amiri"/>
          <w:color w:val="111111"/>
          <w:sz w:val="28"/>
          <w:sz w:val="28"/>
          <w:szCs w:val="28"/>
          <w:rtl w:val="true"/>
          <w:lang w:bidi="ar-SA"/>
        </w:rPr>
        <w:t xml:space="preserve">إنّ ما صرّح به الفخر الرازي من أنّ الروايات في هذا القول ـ الأخير ـ كثيرة ، لهو أمر ثابت وصحيح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الذي يبعث على الدهشة هو حال اُولئك المفسّرين والمحدّثين والمتكلّمين الذين لا ينصاعون إلى كلّ هذا الحشد من الروايات ، ولا يُذعنون إليه ، بل يجنحون إلى معاذير وتفسيرات لا تلتئم والواقع التاريخي ، ولا تنسجم مع شخصيّة رسول اللّه صلى الله عليه و آله ، أو تتواءم مع سيرته الوضيئة ، وتتوافق مع خطاه الراسخة في إبلاغ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نزول الآية في واقعة الغدير لإبلاغ الولايةيتّضح ممّا سلف ؛ واستناداً إلى الروايات والأخبار الكثيرة ، أنّ آية الإبلاغ نزلت في غدير خمّ للثامن عشر من ذي الحجّة عام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ه ، عطفا على ما كان قد صرّح به النبيّ وذكره مرّات ، وتأكيداً لما كان نزل على رسول اللّه صلى الله عليه و آله من الوحي القرآني والبياني أكثر من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من الحريّ أن نؤكّد أنّ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مَآ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كلّ ما هبط على النبيّ صلى الله عليه و آله في هذا المجال ، على امتداد سنيّ الرسالة ، سواء أكان وحياً قرآنيّاً أم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وحياً بيانيّاً ، وذلك في مختلف المواضع والمناسبات ، وعلى صعيد كافّة التجمّعات ممّا قلّ منها أو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هذا هو النبيّ أمام صفوف متراصّة من المسلمين تبلغ عشرات الاُلوف قد قصدوا مكّة حجّاجاً من حواضر العالم الإسلامي وبواديه ، وأمّوا البيت العتيق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صوت الوحي يأتي النبيّ من فوره ، يأمره وهو في السنة الأخيرة من عمره الشريف وفي حَجَّة الوداع ، أن يصدع بالولاية العلويّة ، ويُعلن على الجميع إمامة عليّ بن أبي طالب ، بصراحة تامّة ، ودقّة متناهية لا تحتمل أدنى شائبة من تأويل ، ولا تُطيق أيّ عذر أو تسويغ مهما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يتوجّس النبيّ من الأمر ويخشاه ، بيد أنّ خشيته لا على نفسه وهو الذي حمل روحه على كفّه وبذلها في سبيل الحقّ منذ أيّام الدعوة الاُولى ، فقهر الصعاب وجعل المستحيل ذلولاً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يتوجّس ، لكن لا من المشركين وقد كسر شوكتهم ، وصاروا على يديه فلولاً يائسة منهوكة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 لكن أيضاً لامن اليهود والنصارى وقد لاذوا أمام عظمة المسلمين وجلال إهابهم ، بصمت 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الذي يخشاه رسول اللّه صلى الله عليه و آله ويتوجّس منه لهو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يريبه هو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الكامن الذي أخذ موقعه بين بعض المسلمين ، وما يخشاه هو هذه الشكوك التي يبثّها النفر الذين تظاهروا بالإسلام ، وهم في ريب من أصل الرسالة ، وما يخاف منه هو هذه التُّهَم التي تهجم على الكلام النبوي ، لترمي رسول اللّه صلى الله عليه و آله بالفئويّة الاُسريّة الضيّقة ، ومحاباة قرابته القريبة ، وتتّهمه بتحميل أهله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تكشف عنه لغة الآية والروايات ـ التي مرّت نصوصها فيما مضى ـ أيضاً أنّ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أمين الوحي جبرائيل عليه السلام كان قد حمل في الأيّام الأخيرة عن اللّه سبحانه ، إلى أمين الرسالة صلى الله عليه و آله أهميّة هذا الإبلاغ ، وأكّد على ضرورته مرّات ، وأنّ رسول اللّه صلى الله عليه و آله تحدّث عن توجّسه وخيفته ؛ وها هو الآن البلاغ الأخير يقرع فؤاده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الرَّسُولُ بَلِّغْ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الرَّسُولُ بَلِّغْ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مخاطبة رسول اللّه صلى الله عليه و آله بعنوان الرسالة هو الخطاب الخليق بصفة التبليغ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تتوجّس ؟ تُساورك الخشية ، وتنتابك الخِيفة ؟ لكن أيّ شيء هو شأنك غير البلاغ والدعوة ؟ وهل لك مسؤوليّة اُخرى غير أن تصدع بكلمات اللّه وتجهر بها ؟ فادعُ ـ إذا ـ واصدع وبلّغ ، إنّما بدقّةٍ متناهية ، وبصيغة مؤثّرة وثابتة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الرَّسُولِ إِلَا الْبَلَـغُ</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مَآ أُنزِلَ إِلَيْكَ مِن رَّبِّكَ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تُرى ما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ولماذا لم يُصرّح به ؟ إنّما كان ذلك كي يكشف عن الموقع الرفيع الذي يحظى به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بهذه الصيغة إجلالاً وتعظيماً لذلك الأمر ، ولكي يُشير إلى أنّه ليس لرسول اللّه صلى الله عليه و آله من الأمر شيء ، ولا له فيه إرادة واختيار ، بل مهمّته الإبلاغ وحسب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اُخرى تنمّ هذه الصيغة عن صحّة فراسة النبيّ لما كان يرتقبه من ردود فعل متوجّسة تصدر عن القوم ، ممّا جعل اللّه سبحانه يدع الأمر في هالة من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الغموض والإبهام ، ما برحت تُلقي ظلالها على الموقف حتى تحين لحظة البلاغ ، وينطق النبيّ بكلمة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يُحار الإنسان لاُولئك الذين جنحوا في تفسير الآية إلى كلام آخر ، وحين راموا الصدود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سلكوا طريقاً واهياً لا يأوي إلى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كيف يفسّرون هذه الجزء من الآية ؟ وما هو المعنى الذي يسوقونه إذا أخذنا بنظر الاعتبار ما تُصرّح به بعض التعاليم الإلهيّة من النهي عن الكتمان ؟ تُرى ما الذي يؤدّي كتمانه وعدم إظهاره والتأكيد عليه ، ممّا نزل على رسول اللّه صلى الله عليه و آله ، إلى بلوغ حالة يصير فيها بنيان الرسالة في مهبّ الريح وكأنّها لم تُبلّغ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أمر هذا الذي إذا غاب عن الأذهان ، واستطاع أعداء الرسالة وأْده والقضاء عليه في واقع المجتمع ؛ يتقوّض أساس هذا الدين ، وكأنّه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الكلمة العجيبة المدهشة لتومئ من جهة إلى ما يحظى به هذا البلاغ من شأْوٍ عظيم ، كما تؤشّر من جهة اُخرى إلى حقيقة تُفيد أنّه ليس ثمّة خيار أمام رسول اللّه صلى الله عليه و آله إلّا تبليغ هذه الرسالة ، حيث أنذره ربّه ـ إن هو لم يبلّغ ـ بتلاشي جميع الجهود ، وضياع كلّ تلك الآلام والمشاقّ التي طوتها الأعوام الثلاث والعشرون من عمر الرسالة ، واضمحلال ما أنفق فيها من جهد وجهاد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عين اللّه حراستك ، وأنت في حفظه وحماه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ـ يا رسول اللّه ـ تتوجّس خيفة من الأمر ، وتخشى ردود فعل تلك النفوس المظلمة ، وتتهيّب هياجها وما تُثيره من شحناء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اعلم أنّ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سيزول مكرهم جميعاً ، ويغدو كهشيم تذروه الرياح ، ويتلاشى كيد الناس ، جميع</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سبحانه ليؤكّد في هذا الجزء مجدّداً على عظمة البلاغ ، كما يُشير اُخرى إلى ذوي الريبة والنفوس المدلهمّة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هم هؤلاء ؟ لم يُفصح النصّ عن شيء ، بل مضى يوعِد بزوال جميع ضروب المكر ، وسقوط كلّ أحابيل الشيطان ، وتلاشي المكائد جميعاً ، من أيّ إنسان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كلمة في الآية لتُسفِر عن عظمة هذا البلاغ وسموّه ، وهي تُومئ أيضاً إلى مخاوف وهواجس ، وإلى نفوس اُناسٍ موبوءة بالإحن والشحناء ، مملوءة بالضغينة والغضب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ليت اُولئك المفسّرين والباحثين القرآنيّين الذين جنحوا إلى أقوال اُخَر يبصرون بتأمّل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يثير إبلاغه كلّ هذه الخشية والهواجس ؟حتى إذا ما ظهر إلى الناس أثار الحنق والغضب ، وجرّ اُناسا إلى مواجهات ومواقف ؟ ثمّ لهم أن يتأمّلوا في حقيقة التاريخ الإسلامي وواقعه الصادق ، ليُبصروا ما الذي أثار الإحَن والفتن ؟ وأيّ شيء أحدث كلّ هذا الهياج ؟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8" w:name="pg2208_22092"/>
    </w:p>
    <w:p>
      <w:pPr>
        <w:pStyle w:val="Heading6"/>
        <w:numPr>
          <w:ilvl w:val="5"/>
          <w:numId w:val="1"/>
        </w:numPr>
        <w:rPr/>
      </w:pPr>
      <w:bookmarkStart w:id="419" w:name="__RefHeading___Toc1041806_3804643083"/>
      <w:bookmarkStart w:id="420" w:name="_Toc161"/>
      <w:bookmarkEnd w:id="418"/>
      <w:bookmarkEnd w:id="419"/>
      <w:r>
        <w:rPr>
          <w:rtl w:val="true"/>
        </w:rPr>
        <w:t>ب ـ إكمال الدّين حديث الغدير</w:t>
      </w:r>
      <w:bookmarkEnd w:id="420"/>
    </w:p>
    <w:p>
      <w:pPr>
        <w:pStyle w:val="BookText"/>
        <w:rPr/>
      </w:pPr>
      <w:r>
        <w:rPr>
          <w:rFonts w:ascii="Amiri" w:hAnsi="Amiri" w:eastAsia="Amiri" w:cs="Amiri"/>
          <w:color w:val="111111"/>
          <w:sz w:val="28"/>
          <w:sz w:val="28"/>
          <w:szCs w:val="28"/>
          <w:rtl w:val="true"/>
          <w:lang w:bidi="ar-SA"/>
        </w:rPr>
        <w:t>ب ـ إكمالُ الدّينِالكتاب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وَاخْشَوْنِ الْيَوْمَ أَكْمَلْتُ لَكُمْ دِينَكُمْ وَأَتْمَمْتُ عَلَيْكُمْ نِعْمَتِى وَرَضِيتُ لَكُمُ الْاءِسْلَامَ دِينًا</w:t>
      </w:r>
      <w:r>
        <w:rPr>
          <w:rFonts w:eastAsia="Amiri" w:cs="Amiri" w:ascii="Amiri" w:hAnsi="Amiri"/>
          <w:color w:val="111111"/>
          <w:sz w:val="28"/>
          <w:szCs w:val="28"/>
          <w:rtl w:val="true"/>
          <w:lang w:bidi="ar-SA"/>
        </w:rPr>
        <w:t xml:space="preserve">» .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۲۰۵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نَصَبَ رَسولُ اللّهِ صلى الله عليه و آله عَلِيّا بِغَديرِ خُمٍّ فَنادى لَهُ بِالوِلايَةِ ، هَبَطَ جِبريلُ عليه السلام عَلَيهِ بِهذِهِ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نِعْمَتِى وَرَضِيتُ لَكُمُ الْاءِسْلَامَ دِينًا</w:t>
      </w:r>
      <w:r>
        <w:rPr>
          <w:rFonts w:eastAsia="Amiri" w:cs="Amiri" w:ascii="Amiri" w:hAnsi="Amiri"/>
          <w:color w:val="111111"/>
          <w:sz w:val="28"/>
          <w:szCs w:val="28"/>
          <w:rtl w:val="true"/>
          <w:lang w:bidi="ar-SA"/>
        </w:rPr>
        <w:t xml:space="preserve">» . </w:t>
      </w:r>
      <w:r>
        <w:rPr>
          <w:rStyle w:val="FootnoteAnchor"/>
        </w:rPr>
        <w:footnoteReference w:id="478"/>
      </w:r>
      <w:r>
        <w:rPr>
          <w:rFonts w:ascii="Amiri" w:hAnsi="Amiri" w:eastAsia="Amiri" w:cs="Amiri"/>
          <w:color w:val="111111"/>
          <w:sz w:val="28"/>
          <w:sz w:val="28"/>
          <w:szCs w:val="28"/>
          <w:lang w:bidi="ar-SA"/>
        </w:rPr>
        <w:t>۲۰۶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قيلَ إنَّ آخِرَ ما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الْيَوْمَ أَكْمَلْتُ لَكُمْ دِينَكُمْ وَأَتْمَمْتُ عَلَيْكُمْ نِعْمَتِى وَرَضِيتُ لَكُمُ الْاءِسْلَـمَ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الرِّوايَةُ الصَّحيحَةُ الثّابِتَةُ الصَّريحَةُ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نُزولُها يَومَ النَّصِّ عَلى أميرِ المُؤمِنينَ عَلِيِّ بنِ أبي طالِبٍ صَلَواتُ اللّهِ عَلَيهِ بِغَديرِ خُمٍّ </w:t>
      </w:r>
      <w:r>
        <w:rPr>
          <w:rFonts w:eastAsia="Amiri" w:cs="Amiri" w:ascii="Amiri" w:hAnsi="Amiri"/>
          <w:color w:val="111111"/>
          <w:sz w:val="28"/>
          <w:szCs w:val="28"/>
          <w:rtl w:val="true"/>
          <w:lang w:bidi="ar-SA"/>
        </w:rPr>
        <w:t xml:space="preserve">. </w:t>
      </w:r>
      <w:r>
        <w:rPr>
          <w:rStyle w:val="FootnoteAnchor"/>
          <w:rtl w:val="true"/>
        </w:rPr>
        <w:footnoteReference w:id="47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1" w:name="pg2208_22093"/>
    </w:p>
    <w:p>
      <w:pPr>
        <w:pStyle w:val="Heading6"/>
        <w:numPr>
          <w:ilvl w:val="5"/>
          <w:numId w:val="1"/>
        </w:numPr>
        <w:rPr/>
      </w:pPr>
      <w:bookmarkStart w:id="422" w:name="__RefHeading___Toc1041808_3804643083"/>
      <w:bookmarkStart w:id="423" w:name="_Toc162"/>
      <w:bookmarkEnd w:id="421"/>
      <w:bookmarkEnd w:id="422"/>
      <w:r>
        <w:rPr>
          <w:rtl w:val="true"/>
        </w:rPr>
        <w:t>بحث حول يوم إكمال الدين</w:t>
      </w:r>
      <w:bookmarkEnd w:id="423"/>
    </w:p>
    <w:p>
      <w:pPr>
        <w:pStyle w:val="Heading6"/>
        <w:numPr>
          <w:ilvl w:val="5"/>
          <w:numId w:val="1"/>
        </w:numPr>
        <w:rPr/>
      </w:pPr>
      <w:bookmarkStart w:id="424" w:name="__RefHeading___Toc1041810_3804643083"/>
      <w:bookmarkStart w:id="425" w:name="_Toc163"/>
      <w:bookmarkEnd w:id="424"/>
      <w:r>
        <w:rPr>
          <w:rtl w:val="true"/>
        </w:rPr>
        <w:t>اشاره</w:t>
      </w:r>
      <w:bookmarkEnd w:id="425"/>
    </w:p>
    <w:p>
      <w:pPr>
        <w:pStyle w:val="BookText"/>
        <w:rPr/>
      </w:pPr>
      <w:r>
        <w:rPr>
          <w:rFonts w:ascii="Amiri" w:hAnsi="Amiri" w:eastAsia="Amiri" w:cs="Amiri"/>
          <w:color w:val="111111"/>
          <w:sz w:val="28"/>
          <w:sz w:val="28"/>
          <w:szCs w:val="28"/>
          <w:rtl w:val="true"/>
          <w:lang w:bidi="ar-SA"/>
        </w:rPr>
        <w:t xml:space="preserve">بحث حول يوم إكمال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يَئِسَ الَّذِينَ كَفَرُواْ مِن دِينِكُمْ فَلَا تَخْشَوْهُمْ وَاخْشَوْنِ الْيَوْمَ أَكْمَلْتُ لَكُمْ دِينَكُمْ وَأَتْمَمْتُ عَلَيْكُمْ نِعْمَتِى وَرَضِيتُ لَكُمُ الْاءِسْلَامَ دِينًا </w:t>
      </w:r>
      <w:r>
        <w:rPr>
          <w:rFonts w:eastAsia="Amiri" w:cs="Amiri" w:ascii="Amiri" w:hAnsi="Amiri"/>
          <w:color w:val="111111"/>
          <w:sz w:val="28"/>
          <w:szCs w:val="28"/>
          <w:rtl w:val="true"/>
          <w:lang w:bidi="ar-SA"/>
        </w:rPr>
        <w:t xml:space="preserve">» . </w:t>
      </w:r>
      <w:r>
        <w:rPr>
          <w:rStyle w:val="FootnoteAnchor"/>
          <w:rtl w:val="true"/>
        </w:rPr>
        <w:footnoteReference w:id="480"/>
      </w:r>
      <w:r>
        <w:rPr>
          <w:rFonts w:ascii="Amiri" w:hAnsi="Amiri" w:eastAsia="Amiri" w:cs="Amiri"/>
          <w:color w:val="111111"/>
          <w:sz w:val="28"/>
          <w:sz w:val="28"/>
          <w:szCs w:val="28"/>
          <w:rtl w:val="true"/>
          <w:lang w:bidi="ar-SA"/>
        </w:rPr>
        <w:t xml:space="preserve">تتحدّث الآية عن يوم يتّسم بأربع خصائص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يئس فيه الكفّار من إلحاق الأذى بأصل الإسلام ، أو النيل من قواعد هذا الدين ووجوده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كمُل فيه الدين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أتمّ اللّه سبحانه فيه نعمته على الاُمّة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رضي اللّه سبحانه فيه لهذا الدين أن يكون الدين النهائي الخاتم للإنسانيّة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تحتشد هذه الخصائص البارزة في هذا اليوم ، ففي ذلك إشارة على أنّه أعظم يوم وأكثرها تحديداً للمصير في تاريخ الرسالة النبويّة ، بل في تاريخ الإسلام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بالذات يكمن مغزى كلمة ألقاها يهوديٌّ إلى عمر بن الخطّاب وهو يشيد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6" w:name="pg2208_22094"/>
    </w:p>
    <w:p>
      <w:pPr>
        <w:pStyle w:val="Heading6"/>
        <w:numPr>
          <w:ilvl w:val="5"/>
          <w:numId w:val="1"/>
        </w:numPr>
        <w:rPr/>
      </w:pPr>
      <w:bookmarkStart w:id="427" w:name="__RefHeading___Toc1041812_3804643083"/>
      <w:bookmarkStart w:id="428" w:name="_Toc164"/>
      <w:bookmarkEnd w:id="426"/>
      <w:bookmarkEnd w:id="427"/>
      <w:r>
        <w:rPr/>
        <w:t>۱</w:t>
      </w:r>
      <w:r>
        <w:rPr>
          <w:rtl w:val="true"/>
        </w:rPr>
        <w:t xml:space="preserve"> </w:t>
      </w:r>
      <w:r>
        <w:rPr>
          <w:rtl w:val="true"/>
        </w:rPr>
        <w:t xml:space="preserve">. </w:t>
      </w:r>
      <w:r>
        <w:rPr>
          <w:rtl w:val="true"/>
        </w:rPr>
        <w:t>يوم غدير خمّ</w:t>
      </w:r>
      <w:bookmarkEnd w:id="428"/>
    </w:p>
    <w:p>
      <w:pPr>
        <w:pStyle w:val="BookText"/>
        <w:rPr/>
      </w:pPr>
      <w:r>
        <w:rPr>
          <w:rFonts w:ascii="Amiri" w:hAnsi="Amiri" w:eastAsia="Amiri" w:cs="Amiri"/>
          <w:color w:val="111111"/>
          <w:sz w:val="28"/>
          <w:sz w:val="28"/>
          <w:szCs w:val="28"/>
          <w:rtl w:val="true"/>
          <w:lang w:bidi="ar-SA"/>
        </w:rPr>
        <w:t xml:space="preserve">بجلال هذا اليوم لو كان عند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الخبر عن طارق بن شهاب عن عمر بن الخطّاب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اليَهودِ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آيَةٌ في كِتابِكُم تَقرَؤونَها ، لَو عَلَينا مَعشَرَ اليَهودِ نَزَلَت لَاتَّخَذنا ذلِكَ اليَومَ 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 .» . </w:t>
      </w:r>
      <w:r>
        <w:rPr>
          <w:rStyle w:val="FootnoteAnchor"/>
          <w:rtl w:val="true"/>
        </w:rPr>
        <w:footnoteReference w:id="481"/>
      </w:r>
      <w:r>
        <w:rPr>
          <w:rFonts w:ascii="Amiri" w:hAnsi="Amiri" w:eastAsia="Amiri" w:cs="Amiri"/>
          <w:color w:val="111111"/>
          <w:sz w:val="28"/>
          <w:sz w:val="28"/>
          <w:szCs w:val="28"/>
          <w:rtl w:val="true"/>
          <w:lang w:bidi="ar-SA"/>
        </w:rPr>
        <w:t xml:space="preserve">ينبغي الآن أن نُطلّ على تاريخ الإسلام لننظر أيّ يوم هذا اليوم المصيري الذي يحمل تلك الخصائص الأربعة ؟ وهو الى ذلك جدير أن يحتفي به المجتمع الإسلامي وتتّخذه الاُمّة 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هي الاحتمالات التي سيقت لتحديد ذلك اليوم ، بيد أنّها في الغالب لا تستند الى وثائق تاريخيّة أو الى نصوص حديثيّة ، وبذلك ننأى عن عرضها في هذا المجال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هناك فرضيّـتان تستند كلّ واحدة منهما إلى مجموعة من النصوص التاريخيّة والحديثيّة التي تعود إلى الشيعة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والمطلوب دراسة هاتين المجموعتين من النصوص لننظر فيما إذا كانت متعارضة فيما بينها ، أم هناك وجه للجمع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والفرضيّتان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خمّفي أحاديث الشيعة أخبار كثيرة تحدّد موضوع الآية بنصب النبيّ صلى الله عليه و آله للإمام عليّ عليه السلام قائداً للاُمّة من بعده ، من دون أن تُشير إلى ذكر يوم الغدير أو أيّ يوم آخر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هناك ما يناهز العشرين حديثاً تتحدّث صراحة على أنّ الآية نزلت يوم الغدير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توجد أحاديث في كتب أهل السنّة تنتهي أساساً إلى أبي هريرة وأبي سعيد الخدري ، تُشير أيضاً إلى أنّ الآية نزلت في يوم الغدير ، الموافق للثامن عشر من ذي الحجّة سنة عشر للهجرة ، وهذه الأحاديث تتوافق مع القرآن ، ولا مناص من التسليم بها ، وإلّا ليس ثمّة يوم يمكن العثور عليه في حياة النبيّ صلى الله عليه و آله ينطوي على ما ذكره القرآن من خصائص غير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فبتعيين القائد المستقبلي للاُمّة الإسلاميّة من قِبَل اللّه سبحانه في هذا اليوم ، اندحر الكافرون ، وانقطع دابرهم ، وتبدّلت آمالهم يأساً ، وقد كانوا من قبل يظنّون أنّ هذا الدين متقوّم بشخص النبيّ ووجوده الأقدس ، فإذا ما غاب عن الساحة انتهى أمر الإسلام ، وصار إلى 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اليوم تكامل منهاج الإسلام ، وتمّت اُطروحته لإدارة غد البشريّة ، وتدبير أمر العالم كلّ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وبتبوّأ شخصيّة شاهقة متألّقة كالإمام أمير المؤمنين عليه السلام الذي هو عِدل النبيّ صلى الله عليه و آله ـ باستثناء النبوّة ـ وتعيينه للخلافة ، كملت نعمة اللّه سبحانه على الاُمّة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وباستكمال منهاج الإسلام ، وبلوغ برنامجه الذروة لتكامل المجتمع الإنساني مادّياً ومعنويّاً ؛ رضي اللّه سبحانه الإسلام ديناً لتكامل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قرائن وافرة تدلّ على أنّ يوم إكمال الدين هو يوم الغدير ؛ فها نحن نُبصر على المسرح التاريخي لوقائع يوم الغدير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رسول اللّه صلى الله عليه و آله تضع العمامة على رأس عليّ عليه السلام في مراسم مهيبة ، ثم هو ذا النبيّ يضع بنفسه برنامجاً خاصّاً لتهنئة الإمام القائد في ذلك اليوم ، فينثال على الإمام الصحابة الكرام مسلّمين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9" w:name="pg2208_22096"/>
    </w:p>
    <w:p>
      <w:pPr>
        <w:pStyle w:val="Heading6"/>
        <w:numPr>
          <w:ilvl w:val="5"/>
          <w:numId w:val="1"/>
        </w:numPr>
        <w:rPr/>
      </w:pPr>
      <w:bookmarkStart w:id="430" w:name="__RefHeading___Toc1041814_3804643083"/>
      <w:bookmarkStart w:id="431" w:name="_Toc165"/>
      <w:bookmarkEnd w:id="429"/>
      <w:bookmarkEnd w:id="430"/>
      <w:r>
        <w:rPr/>
        <w:t>۲</w:t>
      </w:r>
      <w:r>
        <w:rPr>
          <w:rtl w:val="true"/>
        </w:rPr>
        <w:t xml:space="preserve"> </w:t>
      </w:r>
      <w:r>
        <w:rPr>
          <w:rtl w:val="true"/>
        </w:rPr>
        <w:t xml:space="preserve">. </w:t>
      </w:r>
      <w:r>
        <w:rPr>
          <w:rtl w:val="true"/>
        </w:rPr>
        <w:t>يوم عرفة</w:t>
      </w:r>
      <w:bookmarkEnd w:id="431"/>
    </w:p>
    <w:p>
      <w:pPr>
        <w:pStyle w:val="BookText"/>
        <w:rPr/>
      </w:pPr>
      <w:r>
        <w:rPr>
          <w:rFonts w:ascii="Amiri" w:hAnsi="Amiri" w:eastAsia="Amiri" w:cs="Amiri"/>
          <w:color w:val="111111"/>
          <w:sz w:val="28"/>
          <w:sz w:val="28"/>
          <w:szCs w:val="28"/>
          <w:rtl w:val="true"/>
          <w:lang w:bidi="ar-SA"/>
        </w:rPr>
        <w:t xml:space="preserve">ومهنّئين ، وهذا حسّان بن ثابت يطلع من بين الصفوف بقصيدة توثّق الواقعة ، وبعد ذلك كلّه يُصار لإعلان يوم الغدير عيداً من أعظم الأعياد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تدع هذه القرائن شكّاً في أنّ يوم إكمال الدين هو يوم الغدير ، بالأخصّ حين تنضمّ إليها وثائق وقرائن كثيرة اُخرى تاريخيّة وحديثيّة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عرفةبإزاء النصوص التي سلفت إليها الإشارة هناك نصوص اُخرى تُصرّح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يوم عرفة بعرفات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هو الشائع بين أهل السنّة ، وهو المعوّل عندهم ، وقد روي عن عدد من الصحابة ، بيد أنّ الأساس فيه هو كلام عمر آنف الذكر حين سأله الرجل اليهودي ، وقد توافرت الكتب على نقله من بينها صحيح البخاري ، كما مرّت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القول نفسه في بعض كتب الشيعة وأحاديثها ، ونذكر فيما يلي حديثين منها مرويّين عن الإمامين محمّد الباقر وجعفر الصادق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الحديث الأوّل ذكره ثقة الإسلام الكليني في الكافي ، وقد 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عزّوجلّ عَلَى العِبادِ خَمساً ؛ أخَذوا أربَعاً ، وتَرَكوا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أتُسَمّيِهنَّ لي جُعِلتُ فِداكَ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وكانَ النّاسُ لايَدرونَ كَيفَ يُصَلّونَ ، فَنَزَلَ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أخبِرهُم بِمَواقيتِ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الزَّكاةُ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أخبِرهُم مِن زَكاتِهِم ما أخبَرتَهُم مِن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الصَّومُ ، فَكانَ رَسولُ اللّهِ صلى الله عليه و آله إذا كانَ يَومُ عاشوراءَ بَعَثَ إلى ما حَولَهُ مِنَ القُرى فَصاموا ذلِكَ اليَومَ ، فَنَزَلَ شَهرُ رَمَضانَ بَينَ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شَعبانَ وشَوّالٍ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الحَجُّ ، فَنَزَلَ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أخبِرهُم مِن حَجِّهِم ما أخبَرتَهُم مِن صَلاتِهِم و زَكاتِهِم وصَومِهِم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الوِلايَةُ ؛ وإنّما أتاهُ ذلِكَ في يَومِ الجُمُعَةِ بِعَرَفَةَ ، أنزَلَ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كَمالُ الدّينِ بِوِلايَةِ عَليِّ بنِ أبي طالِبٍ عليه السلام ، فَقالَ عِندَ ذلِكَ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اُمَّتي حَديثو عَهدٍ بِالجاهِلِيَّةِ ، ومَتى أخبَرتُهُم بِهذا فِي ابنِ عَمّي يَقولُ قائِلٌ ، ويَقولُ قائِلٌ ـ فَقُلتُ في نَفسي مِن غَيرِ أن يَنطِقَ بِهِ لَساني ـ فَأَتَتني عَزيمَةٌ مِنَ اللّهِ عزّوجلّ بَتلَةً </w:t>
      </w:r>
      <w:r>
        <w:rPr>
          <w:rStyle w:val="FootnoteAnchor"/>
          <w:rtl w:val="true"/>
        </w:rPr>
        <w:footnoteReference w:id="484"/>
      </w:r>
      <w:r>
        <w:rPr>
          <w:rFonts w:ascii="Amiri" w:hAnsi="Amiri" w:eastAsia="Amiri" w:cs="Amiri"/>
          <w:color w:val="111111"/>
          <w:sz w:val="28"/>
          <w:sz w:val="28"/>
          <w:szCs w:val="28"/>
          <w:rtl w:val="true"/>
          <w:lang w:bidi="ar-SA"/>
        </w:rPr>
        <w:t xml:space="preserve">أوعَدَني إن لَم اُبَلِّغ أن يُعَذِّبَني ،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الرَّسُولُ بَلِّغْ مَآ أُنزِلَ إِلَيْكَ مِن رَّبِّكَ وَإِن لَّمْ تَفْعَلْ فَمَا بَلَّغْتَ رِسَالَتَهُ وَاللَّهُ يَعْصِمُكَ مِنَ النَّاسِ إِنَّ اللَّهَ لَا يَهْدِى الْقَوْمَ الْكَـفِرِينَ</w:t>
      </w:r>
      <w:r>
        <w:rPr>
          <w:rFonts w:eastAsia="Amiri" w:cs="Amiri" w:ascii="Amiri" w:hAnsi="Amiri"/>
          <w:color w:val="111111"/>
          <w:sz w:val="28"/>
          <w:szCs w:val="28"/>
          <w:rtl w:val="true"/>
          <w:lang w:bidi="ar-SA"/>
        </w:rPr>
        <w:t xml:space="preserve">» . </w:t>
      </w:r>
      <w:r>
        <w:rPr>
          <w:rStyle w:val="FootnoteAnchor"/>
          <w:rtl w:val="true"/>
        </w:rPr>
        <w:footnoteReference w:id="485"/>
      </w:r>
      <w:r>
        <w:rPr>
          <w:rFonts w:ascii="Amiri" w:hAnsi="Amiri" w:eastAsia="Amiri" w:cs="Amiri"/>
          <w:color w:val="111111"/>
          <w:sz w:val="28"/>
          <w:sz w:val="28"/>
          <w:szCs w:val="28"/>
          <w:rtl w:val="true"/>
          <w:lang w:bidi="ar-SA"/>
        </w:rPr>
        <w:t xml:space="preserve">فَأَخَذَ رَسولُ اللّهِ صلى الله عليه و آله بِيَدِ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نَبِيٌّ مِنَ الأَنبِياءِ مِمَّن كانَ قَبلي إلّا وقَد عَمَّرَهُ اللّهُ ، ثُمَ دَعاهُ فَأَجابَهُ ، فَاَوشِكُ أن اُدعى فَاُجيبَ ، وأنَا مَسؤولٌ وأنتُم مَسؤولونَ ، فَماذا أنتُم قائِلونَ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بَلَّغتَ ونَصَحتَ ، وأدَّيتَ ما عَلَيكَ ، فَجَزاكَ اللّهُ أفضَلَ جَزاءِ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ـ ثَلاثَ مَرّاتٍ 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وَلِيُّكُم مِن بَعدي ، فَليُبَلِّغِ الشّاهِدُ مِنكُمُ الغائِبَ</w:t>
      </w:r>
      <w:r>
        <w:rPr>
          <w:rFonts w:eastAsia="Amiri" w:cs="Amiri" w:ascii="Amiri" w:hAnsi="Amiri"/>
          <w:color w:val="111111"/>
          <w:sz w:val="28"/>
          <w:szCs w:val="28"/>
          <w:rtl w:val="true"/>
          <w:lang w:bidi="ar-SA"/>
        </w:rPr>
        <w:t xml:space="preserve">» . </w:t>
      </w:r>
      <w:r>
        <w:rPr>
          <w:rStyle w:val="FootnoteAnchor"/>
          <w:rtl w:val="true"/>
        </w:rPr>
        <w:footnoteReference w:id="486"/>
      </w:r>
      <w:r>
        <w:rPr>
          <w:rFonts w:ascii="Amiri" w:hAnsi="Amiri" w:eastAsia="Amiri" w:cs="Amiri"/>
          <w:color w:val="111111"/>
          <w:sz w:val="28"/>
          <w:sz w:val="28"/>
          <w:szCs w:val="28"/>
          <w:rtl w:val="true"/>
          <w:lang w:bidi="ar-SA"/>
        </w:rPr>
        <w:t xml:space="preserve">ـ أمّا الحديث الثاني فقد رواه العيّاشي عن محمّد الخزاعي عن الإمام الصادق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 رَسولُ اللّهِ صلى الله عليه و آله عَرفاتٍ يَومَ الجُمُعَةِ ، أتاهُ جَبرَئيلُ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لِاُمَّتِكَ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وَأَتْمَمْتُ عَلَيْكُمْ نِعْمَتِى وَرَضِيتُ لَكُمُ الْاءِسْلَـمَ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اُنزِلُ عَلَيكُم بَعدَ هذا ، قَد أنزَلتُ عَلَيكُمُ الصَّلاةَ والزَّكاةَ وَالصَّومَ وَالحَجَّ ، وهِيَ الخامِسَةُ ، ولَستُ أقبَلُ هذِهِ الأَربَعَةَ إلّا بِها</w:t>
      </w:r>
      <w:r>
        <w:rPr>
          <w:rFonts w:eastAsia="Amiri" w:cs="Amiri" w:ascii="Amiri" w:hAnsi="Amiri"/>
          <w:color w:val="111111"/>
          <w:sz w:val="28"/>
          <w:szCs w:val="28"/>
          <w:rtl w:val="true"/>
          <w:lang w:bidi="ar-SA"/>
        </w:rPr>
        <w:t xml:space="preserve">» . </w:t>
      </w:r>
      <w:r>
        <w:rPr>
          <w:rStyle w:val="FootnoteAnchor"/>
          <w:rtl w:val="true"/>
        </w:rPr>
        <w:footnoteReference w:id="487"/>
      </w:r>
      <w:r>
        <w:rPr>
          <w:rFonts w:ascii="Amiri" w:hAnsi="Amiri" w:eastAsia="Amiri" w:cs="Amiri"/>
          <w:color w:val="111111"/>
          <w:sz w:val="28"/>
          <w:sz w:val="28"/>
          <w:szCs w:val="28"/>
          <w:rtl w:val="true"/>
          <w:lang w:bidi="ar-SA"/>
        </w:rPr>
        <w:t xml:space="preserve">والسؤال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تتعارض هاتان المجموعتان من النصوص بحيث لا يمكن علاجها ممّا يتحتّم طرح إحداهما ، أم أنّ الجمع بينهما ممكن ؟ مقتضى التأمّل في هاتين المجموعتين من النصوص ودراستهما بدقّة لاتُفضي إلى عدم وجود تعارض أساسي بين الاثنين وحسب ، بل العكس تُفيد أ نّهما يؤيّد بعضهما بعضاً من حيث الأصل ، وأنّ إحداهما مكمّلة للاُخرى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ذلك ـ كما ذهب إليه العلّامة الطباطبائي ـ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التَّدَبُّرَ فِي الآيَتَينِ الكَريمَتَينِ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يَـأَيُّهَا الرَّسُولُ بَلِّغْ مَآ أُنزِلَ إِلَيْكَ مِن رَّبِّكَ وَإِن لَّمْ تَفْعَلْ فَمَا بَلَّغْتَ رِسَالَتَهُ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ما سَيَجيءُ مِن بَيانِ مَعناهُ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وَالأَحاديثِ الوارِدَةِ مِن طُرُقِ الفَريقَينِ فيهِما ، ورِواياتِ الغَديرِ المُتَواتِرَةِ ، وكَذا دِراسَةِ أوضاعِ المُجتَمَعِ الإِسلامِيِّ الدّاخِلِيَّةِ في أواخِرِ عَهدِ رَسولِ اللّهِ صلى الله عليه و آله ، وَالبَحثَ العَميقَ فيها ، يُفيدُ القَطعَ بِأَنَّ أمرَ الوِلايَةِ كانَ نازِلاً قَبلَ يَومِ الغَديرِ بِأَيّامٍ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صلى الله عليه و آله يَتَّقِي النّاسَ في إظهارِهِ ، ويَخافُ أن لا يَتَلَقَّوهُ بِالقَبولِ أو يُسيؤُوا القَصدَ إلَيهِ ؛ فَيَختَلُّ أمرُ الدَّعوَةِ ، فَكانَ لا يَزالُ يُؤَخِّرُ تَبليغَهُ النّاسَ مِن يَومٍ إلى غَدٍ حَتّى نَزَلَ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يَـأَيُّهَا الرَّسُولُ بَلِّغْ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 يُمهِل في ذلِكَ</w:t>
      </w:r>
      <w:r>
        <w:rPr>
          <w:rFonts w:eastAsia="Amiri" w:cs="Amiri" w:ascii="Amiri" w:hAnsi="Amiri"/>
          <w:color w:val="111111"/>
          <w:sz w:val="28"/>
          <w:szCs w:val="28"/>
          <w:rtl w:val="true"/>
          <w:lang w:bidi="ar-SA"/>
        </w:rPr>
        <w:t xml:space="preserve">» . </w:t>
      </w:r>
      <w:r>
        <w:rPr>
          <w:rStyle w:val="FootnoteAnchor"/>
          <w:rtl w:val="true"/>
        </w:rPr>
        <w:footnoteReference w:id="488"/>
      </w:r>
      <w:r>
        <w:rPr>
          <w:rFonts w:ascii="Amiri" w:hAnsi="Amiri" w:eastAsia="Amiri" w:cs="Amiri"/>
          <w:color w:val="111111"/>
          <w:sz w:val="28"/>
          <w:sz w:val="28"/>
          <w:szCs w:val="28"/>
          <w:rtl w:val="true"/>
          <w:lang w:bidi="ar-SA"/>
        </w:rPr>
        <w:t>في الحقيقة أنّ هناك تسعة أيّام فصلت بين صدور الحكم الإلهي بنصب الإمام عليّ عليه السلام قائداً للاُمّة بعد النبيّ صلى الله عليه و آله وبين إبلاغ الحكم ، فحكم ولاية الإمام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أميرالمؤمنين عليه السلام صدر في يوم عرفة بعرفات ، بيد أنّ النبيّ صلى الله عليه و آله أخّر إبلاغه إلى يوم غدير خمّ للبواعث التي أشرنا إليها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يتّضح أنّ النصوص التي لها دلالة على نزول آية الإكمال في يوم عرفة ناظرة إلى تاريخ صدور الولاية ، أمّا النصوص التي لها دلالة على أنّ الآية قد نزلت في غدير خمّ ، فهي ناظرة الى تاريخ إبلاغ حكم الولاية ، و مِن ثَمّ فإنّ تعبير النزول يصحّ على الطائفتين كليهما ، بل هو أمر مألوف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2" w:name="pg2208_22100"/>
    </w:p>
    <w:p>
      <w:pPr>
        <w:pStyle w:val="Heading6"/>
        <w:numPr>
          <w:ilvl w:val="5"/>
          <w:numId w:val="1"/>
        </w:numPr>
        <w:rPr/>
      </w:pPr>
      <w:bookmarkStart w:id="433" w:name="__RefHeading___Toc1041816_3804643083"/>
      <w:bookmarkStart w:id="434" w:name="_Toc166"/>
      <w:bookmarkEnd w:id="432"/>
      <w:bookmarkEnd w:id="433"/>
      <w:r>
        <w:rPr>
          <w:rtl w:val="true"/>
        </w:rPr>
        <w:t>ج ـ التّتويج يوم الغديرحديث الغدير</w:t>
      </w:r>
      <w:bookmarkEnd w:id="434"/>
    </w:p>
    <w:p>
      <w:pPr>
        <w:pStyle w:val="Heading6"/>
        <w:numPr>
          <w:ilvl w:val="5"/>
          <w:numId w:val="1"/>
        </w:numPr>
        <w:rPr/>
      </w:pPr>
      <w:bookmarkStart w:id="435" w:name="__RefHeading___Toc1041818_3804643083"/>
      <w:bookmarkStart w:id="436" w:name="_Toc167"/>
      <w:bookmarkEnd w:id="435"/>
      <w:r>
        <w:rPr>
          <w:rtl w:val="true"/>
        </w:rPr>
        <w:t>د ـ التّهنئة القياديّة</w:t>
      </w:r>
      <w:bookmarkEnd w:id="436"/>
    </w:p>
    <w:p>
      <w:pPr>
        <w:pStyle w:val="BookText"/>
        <w:rPr/>
      </w:pPr>
      <w:r>
        <w:rPr>
          <w:rFonts w:ascii="Amiri" w:hAnsi="Amiri" w:eastAsia="Amiri" w:cs="Amiri"/>
          <w:color w:val="111111"/>
          <w:sz w:val="28"/>
          <w:sz w:val="28"/>
          <w:szCs w:val="28"/>
          <w:rtl w:val="true"/>
          <w:lang w:bidi="ar-SA"/>
        </w:rPr>
        <w:t>ج ـ التَّتويجُ يَومَ الغَديرِ</w:t>
      </w:r>
      <w:r>
        <w:rPr>
          <w:rFonts w:ascii="Amiri" w:hAnsi="Amiri" w:eastAsia="Amiri" w:cs="Amiri"/>
          <w:color w:val="111111"/>
          <w:sz w:val="28"/>
          <w:sz w:val="28"/>
          <w:szCs w:val="28"/>
          <w:lang w:bidi="ar-SA"/>
        </w:rPr>
        <w:t>۲۳۱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عَمَّمَني رَسولُ اللّهِ صلى الله عليه و آله يَومَ غَديرِ خُمٍّ بِعِمامَةٍ سَوداءَ ، طَرَفُها عَلى مَنكِبي </w:t>
      </w:r>
      <w:r>
        <w:rPr>
          <w:rFonts w:eastAsia="Amiri" w:cs="Amiri" w:ascii="Amiri" w:hAnsi="Amiri"/>
          <w:color w:val="111111"/>
          <w:sz w:val="28"/>
          <w:szCs w:val="28"/>
          <w:rtl w:val="true"/>
          <w:lang w:bidi="ar-SA"/>
        </w:rPr>
        <w:t xml:space="preserve">. </w:t>
      </w:r>
      <w:r>
        <w:rPr>
          <w:rStyle w:val="FootnoteAnchor"/>
        </w:rPr>
        <w:footnoteReference w:id="489"/>
      </w:r>
      <w:r>
        <w:rPr>
          <w:rFonts w:ascii="Amiri" w:hAnsi="Amiri" w:eastAsia="Amiri" w:cs="Amiri"/>
          <w:color w:val="111111"/>
          <w:sz w:val="28"/>
          <w:sz w:val="28"/>
          <w:szCs w:val="28"/>
          <w:lang w:bidi="ar-SA"/>
        </w:rPr>
        <w:t>۲۳۲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عَمَّمَ عَلِيَّ بنَ أبي طالِبٍ عِمامَتَهُ السَّحابَةَ </w:t>
      </w:r>
      <w:r>
        <w:rPr>
          <w:rStyle w:val="FootnoteAnchor"/>
          <w:rtl w:val="true"/>
        </w:rPr>
        <w:footnoteReference w:id="490"/>
      </w:r>
      <w:r>
        <w:rPr>
          <w:rFonts w:ascii="Amiri" w:hAnsi="Amiri" w:eastAsia="Amiri" w:cs="Amiri"/>
          <w:color w:val="111111"/>
          <w:sz w:val="28"/>
          <w:sz w:val="28"/>
          <w:szCs w:val="28"/>
          <w:rtl w:val="true"/>
          <w:lang w:bidi="ar-SA"/>
        </w:rPr>
        <w:t xml:space="preserve">وأرخاها مِن بَينِ يَدَيهِ ومِن خَلفِهِ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فَأَقبَلَ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جائَتنِي المَلائِكَةُ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 وَانصُر مَن نَصَرَهُ ، وَاخذُل مَن خَذَلَهُ </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د ـ التَّهنِئَةُ القِيادِيَّةُمسند ابن حنبل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رَسولِ اللّهِ صلى الله عليه و آله في سَفَرٍ ، فَنَزَلنا بِغَديرِ خُمٍّ ، فَنودِيَ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 وكُسِحَ </w:t>
      </w:r>
      <w:r>
        <w:rPr>
          <w:rStyle w:val="FootnoteAnchor"/>
          <w:rtl w:val="true"/>
        </w:rPr>
        <w:footnoteReference w:id="492"/>
      </w:r>
      <w:r>
        <w:rPr>
          <w:rFonts w:ascii="Amiri" w:hAnsi="Amiri" w:eastAsia="Amiri" w:cs="Amiri"/>
          <w:color w:val="111111"/>
          <w:sz w:val="28"/>
          <w:sz w:val="28"/>
          <w:szCs w:val="28"/>
          <w:rtl w:val="true"/>
          <w:lang w:bidi="ar-SA"/>
        </w:rPr>
        <w:t xml:space="preserve">لِرَسولِ اللّهِ صلى الله عليه و آله تَحتَ شَجَرَتَينِ ، فَصَلَّى الظُّهرَ ، وأخَذَ بِيَدِ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تَعلَمونَ أنّي أولى بِالمُؤمِنينَ مِن أنفُسِهِم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تَعلَمونَ أنّي أولى بِكُلِّ مُؤمِنٍ مِن نَفسِهِ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عُمَرُ بَعدَ ذلِكَ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وأمسَيتَ مَولى كُلِّ مُؤمِنٍ ومُؤمِنَةٍ</w:t>
      </w:r>
      <w:r>
        <w:rPr>
          <w:rFonts w:eastAsia="Amiri" w:cs="Amiri" w:ascii="Amiri" w:hAnsi="Amiri"/>
          <w:color w:val="111111"/>
          <w:sz w:val="28"/>
          <w:szCs w:val="28"/>
          <w:rtl w:val="true"/>
          <w:lang w:bidi="ar-SA"/>
        </w:rPr>
        <w:t xml:space="preserve">. </w:t>
      </w:r>
      <w:r>
        <w:rPr>
          <w:rStyle w:val="FootnoteAnchor"/>
          <w:rtl w:val="true"/>
        </w:rPr>
        <w:footnoteReference w:id="49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7" w:name="pg2208_22101"/>
    </w:p>
    <w:p>
      <w:pPr>
        <w:pStyle w:val="Heading6"/>
        <w:numPr>
          <w:ilvl w:val="5"/>
          <w:numId w:val="1"/>
        </w:numPr>
        <w:rPr/>
      </w:pPr>
      <w:bookmarkStart w:id="438" w:name="__RefHeading___Toc1041820_3804643083"/>
      <w:bookmarkStart w:id="439" w:name="_Toc168"/>
      <w:bookmarkEnd w:id="437"/>
      <w:bookmarkEnd w:id="438"/>
      <w:r>
        <w:rPr>
          <w:rtl w:val="true"/>
        </w:rPr>
        <w:t>ه ـ ذكريات أصحاب النّبي صلى الله عليه و آله من واقعة الغدير</w:t>
      </w:r>
      <w:bookmarkEnd w:id="439"/>
    </w:p>
    <w:p>
      <w:pPr>
        <w:pStyle w:val="Heading6"/>
        <w:numPr>
          <w:ilvl w:val="5"/>
          <w:numId w:val="1"/>
        </w:numPr>
        <w:rPr/>
      </w:pPr>
      <w:bookmarkStart w:id="440" w:name="__RefHeading___Toc1041822_3804643083"/>
      <w:bookmarkStart w:id="441" w:name="_Toc169"/>
      <w:bookmarkEnd w:id="440"/>
      <w:r>
        <w:rPr/>
        <w:t>۱</w:t>
      </w:r>
      <w:r>
        <w:rPr>
          <w:rtl w:val="true"/>
        </w:rPr>
        <w:t xml:space="preserve"> </w:t>
      </w:r>
      <w:r>
        <w:rPr>
          <w:rtl w:val="true"/>
        </w:rPr>
        <w:t xml:space="preserve">. </w:t>
      </w:r>
      <w:r>
        <w:rPr>
          <w:rtl w:val="true"/>
        </w:rPr>
        <w:t>أبو سعيد الخدريّ</w:t>
      </w:r>
      <w:bookmarkEnd w:id="441"/>
    </w:p>
    <w:p>
      <w:pPr>
        <w:pStyle w:val="BookText"/>
        <w:rPr/>
      </w:pPr>
      <w:r>
        <w:rPr>
          <w:rFonts w:ascii="Amiri" w:hAnsi="Amiri" w:eastAsia="Amiri" w:cs="Amiri"/>
          <w:color w:val="111111"/>
          <w:sz w:val="28"/>
          <w:sz w:val="28"/>
          <w:szCs w:val="28"/>
          <w:rtl w:val="true"/>
          <w:lang w:bidi="ar-SA"/>
        </w:rPr>
        <w:t>ه ـ ذِكرَياتُ أصحابِ النَّبِيِّ صلى الله عليه و آله مِن واقِعَةِ الغَديرِ</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w:t>
      </w:r>
      <w:r>
        <w:rPr>
          <w:rFonts w:ascii="Amiri" w:hAnsi="Amiri" w:eastAsia="Amiri" w:cs="Amiri"/>
          <w:color w:val="111111"/>
          <w:sz w:val="28"/>
          <w:sz w:val="28"/>
          <w:szCs w:val="28"/>
          <w:lang w:bidi="ar-SA"/>
        </w:rPr>
        <w:t>۲۳۳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عبد اللّه بن شريك عن سهم بن حصين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إلى مَكَّةَ أنَا وعَبدُ اللّهِ بنُ عَلقَمَةَ ـ وكانَ عَبدُ اللّهِ بنُ عَلقَمَةَ سَبّابَةً لِعَلِيٍّ دَهرا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هذا ـ يَعني أبا سَعيدٍ الخُدرِيَّ ـ نُحدِثُ </w:t>
      </w:r>
      <w:r>
        <w:rPr>
          <w:rStyle w:val="FootnoteAnchor"/>
          <w:rtl w:val="true"/>
        </w:rPr>
        <w:footnoteReference w:id="494"/>
      </w:r>
      <w:r>
        <w:rPr>
          <w:rFonts w:ascii="Amiri" w:hAnsi="Amiri" w:eastAsia="Amiri" w:cs="Amiri"/>
          <w:color w:val="111111"/>
          <w:sz w:val="28"/>
          <w:sz w:val="28"/>
          <w:szCs w:val="28"/>
          <w:rtl w:val="true"/>
          <w:lang w:bidi="ar-SA"/>
        </w:rPr>
        <w:t xml:space="preserve">بِهِ عَهدا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لِعَلِيٍّ ـ رِضوانُ اللّهِ عَلَيهِ ـ مَنقَبَةً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حَدَّثتُكَ فَسَل عَنهَا المُهاجِرينَ وَالأَنصارَ وقُرَيشا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رَسولَ اللّهِ صلى الله عليه و آله قامَ يَومَ غَديرِ خُمٍّ فَأَبلَغَ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أولى بِالمُؤمِنينَ مِن أنفُسِهِم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ـ قالَها ثَلاثَ مَرّاتٍ 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رَسولُ اللّهِ صلى الله عليه و آله يَدَيهِ حَتّى نَظَرتُ إلى بَياضِ آباطِهِما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ـ ثَلاثَ مَرّاتٍ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هذا مِن رَسولِ اللّهِ صلى الله عليه و آله ؟ 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وأشارَ إلى اُذُنَيهِ وصَدرِهِ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اُذُنايَ ووَعاهُ قَلبي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عَلَينا عَبدُ اللّهِ بنُ عَلقَمَةَ وسَهمُ بنُ حُصَينٍ ، فَلَمّا صَلَّينَا الهَجيرَ </w:t>
      </w:r>
      <w:r>
        <w:rPr>
          <w:rStyle w:val="FootnoteAnchor"/>
          <w:rtl w:val="true"/>
        </w:rPr>
        <w:footnoteReference w:id="496"/>
      </w:r>
      <w:r>
        <w:rPr>
          <w:rFonts w:ascii="Amiri" w:hAnsi="Amiri" w:eastAsia="Amiri" w:cs="Amiri"/>
          <w:color w:val="111111"/>
          <w:sz w:val="28"/>
          <w:sz w:val="28"/>
          <w:szCs w:val="28"/>
          <w:rtl w:val="true"/>
          <w:lang w:bidi="ar-SA"/>
        </w:rPr>
        <w:t xml:space="preserve">، قامَ عَبدُ اللّهِ بنُ عَلقَمَةَ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أتوبُ إلَى اللّهِ وأستَغفِرُهُ مِن سَبِّ عَلِيٍّ ـ ثَلاثَ مَرّاتٍ ـ </w:t>
      </w:r>
      <w:r>
        <w:rPr>
          <w:rFonts w:eastAsia="Amiri" w:cs="Amiri" w:ascii="Amiri" w:hAnsi="Amiri"/>
          <w:color w:val="111111"/>
          <w:sz w:val="28"/>
          <w:szCs w:val="28"/>
          <w:rtl w:val="true"/>
          <w:lang w:bidi="ar-SA"/>
        </w:rPr>
        <w:t xml:space="preserve">. </w:t>
      </w:r>
      <w:r>
        <w:rPr>
          <w:rStyle w:val="FootnoteAnchor"/>
          <w:rtl w:val="true"/>
        </w:rPr>
        <w:footnoteReference w:id="49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2" w:name="pg2208_22102"/>
    </w:p>
    <w:p>
      <w:pPr>
        <w:pStyle w:val="Heading6"/>
        <w:numPr>
          <w:ilvl w:val="5"/>
          <w:numId w:val="1"/>
        </w:numPr>
        <w:rPr/>
      </w:pPr>
      <w:bookmarkStart w:id="443" w:name="__RefHeading___Toc1041824_3804643083"/>
      <w:bookmarkStart w:id="444" w:name="_Toc170"/>
      <w:bookmarkEnd w:id="442"/>
      <w:bookmarkEnd w:id="443"/>
      <w:r>
        <w:rPr/>
        <w:t>۲</w:t>
      </w:r>
      <w:r>
        <w:rPr>
          <w:rtl w:val="true"/>
        </w:rPr>
        <w:t xml:space="preserve"> </w:t>
      </w:r>
      <w:r>
        <w:rPr>
          <w:rtl w:val="true"/>
        </w:rPr>
        <w:t xml:space="preserve">. </w:t>
      </w:r>
      <w:r>
        <w:rPr>
          <w:rtl w:val="true"/>
        </w:rPr>
        <w:t>جابر بن عبد اللّه</w:t>
      </w:r>
      <w:bookmarkEnd w:id="444"/>
    </w:p>
    <w:p>
      <w:pPr>
        <w:pStyle w:val="Heading6"/>
        <w:numPr>
          <w:ilvl w:val="5"/>
          <w:numId w:val="1"/>
        </w:numPr>
        <w:rPr/>
      </w:pPr>
      <w:bookmarkStart w:id="445" w:name="__RefHeading___Toc1041826_3804643083"/>
      <w:bookmarkStart w:id="446" w:name="_Toc171"/>
      <w:bookmarkEnd w:id="445"/>
      <w:r>
        <w:rPr/>
        <w:t>۳</w:t>
      </w:r>
      <w:r>
        <w:rPr>
          <w:rtl w:val="true"/>
        </w:rPr>
        <w:t xml:space="preserve"> </w:t>
      </w:r>
      <w:r>
        <w:rPr>
          <w:rtl w:val="true"/>
        </w:rPr>
        <w:t xml:space="preserve">. </w:t>
      </w:r>
      <w:r>
        <w:rPr>
          <w:rtl w:val="true"/>
        </w:rPr>
        <w:t>زيد بن أرقم</w:t>
      </w:r>
      <w:bookmarkEnd w:id="446"/>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w:t>
      </w:r>
      <w:r>
        <w:rPr>
          <w:rFonts w:ascii="Amiri" w:hAnsi="Amiri" w:eastAsia="Amiri" w:cs="Amiri"/>
          <w:color w:val="111111"/>
          <w:sz w:val="28"/>
          <w:sz w:val="28"/>
          <w:szCs w:val="28"/>
          <w:lang w:bidi="ar-SA"/>
        </w:rPr>
        <w:t>۲۴۶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عن عبد اللّه بن محمّد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جابِرٍ في بَيتِهِ ، وعَلِيُّ بنُ الحُسَينِ ، ومُحَمَّدُ ابنُ الحَنَفِيَّةِ ، وأبو جَعفَرٍ ، فَدَخَلَ رَجُلٌ مِن أهلِ العِراقِ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إلّا حَدَّثتَني ما رَأَيتَ وما سَمِعتَ مِن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بِالجُحفَةِ بِغَديرِ خُمٍّ ، وثَمَّ ناسٌ كَثيرٌ مِن جُهَينَةَ ومُزَينَةَ وغِفارٍ ، فَخَرَجَ عَلَينا رَسولُ اللّهِ صلى الله عليه و آله مِن خِباءٍ أو فُسطاطٍ ، فَأَشارَ بِيَدِهِ ثَلاثا ، فَأَخَذَ بِيَدِ عَلِيٍّ رضى الله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Style w:val="FootnoteAnchor"/>
        </w:rPr>
        <w:footnoteReference w:id="498"/>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w:t>
      </w:r>
      <w:r>
        <w:rPr>
          <w:rFonts w:ascii="Amiri" w:hAnsi="Amiri" w:eastAsia="Amiri" w:cs="Amiri"/>
          <w:color w:val="111111"/>
          <w:sz w:val="28"/>
          <w:sz w:val="28"/>
          <w:szCs w:val="28"/>
          <w:lang w:bidi="ar-SA"/>
        </w:rPr>
        <w:t>۲۴۸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رَسولِ اللّهِ صلى الله عليه و آله حَتَّى انتَهَينا إلى غَديرِ خُمٍّ ، فَأمَرَ بِدَوحٍ </w:t>
      </w:r>
      <w:r>
        <w:rPr>
          <w:rStyle w:val="FootnoteAnchor"/>
          <w:rtl w:val="true"/>
        </w:rPr>
        <w:footnoteReference w:id="499"/>
      </w:r>
      <w:r>
        <w:rPr>
          <w:rFonts w:ascii="Amiri" w:hAnsi="Amiri" w:eastAsia="Amiri" w:cs="Amiri"/>
          <w:color w:val="111111"/>
          <w:sz w:val="28"/>
          <w:sz w:val="28"/>
          <w:szCs w:val="28"/>
          <w:rtl w:val="true"/>
          <w:lang w:bidi="ar-SA"/>
        </w:rPr>
        <w:t xml:space="preserve">فَكُسِحَ ، في يَومٍ ما أتى عَلَينا يَومٌ كانَ أشَدَّ حَرّا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يُبعَث نَبِيٌّ قَطُّ إلّا ما عاشَ نِصفَ ما عاشَ الَّذي كانَ قَبلَهُ ، وإنّي اُوشِكُ أن اُدعى فَاُجيبَ ، وإنّي تارِكٌ فيكُم ما لَن تَضِلّوا بَعدَهُ ؛ كِتابَ اللّهِت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فَأَخَذَ بِيَدِ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أولى بِكُم مِن أنفُسِكُم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Style w:val="FootnoteAnchor"/>
          <w:rtl w:val="true"/>
        </w:rPr>
        <w:footnoteReference w:id="50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7" w:name="pg2208_22103"/>
    </w:p>
    <w:p>
      <w:pPr>
        <w:pStyle w:val="Heading6"/>
        <w:numPr>
          <w:ilvl w:val="5"/>
          <w:numId w:val="1"/>
        </w:numPr>
        <w:rPr/>
      </w:pPr>
      <w:bookmarkStart w:id="448" w:name="__RefHeading___Toc1041828_3804643083"/>
      <w:bookmarkStart w:id="449" w:name="_Toc172"/>
      <w:bookmarkEnd w:id="447"/>
      <w:bookmarkEnd w:id="448"/>
      <w:r>
        <w:rPr>
          <w:rtl w:val="true"/>
        </w:rPr>
        <w:t>و ـ ذكريات الإمام عليه السلام</w:t>
      </w:r>
      <w:bookmarkEnd w:id="449"/>
    </w:p>
    <w:p>
      <w:pPr>
        <w:pStyle w:val="Heading6"/>
        <w:numPr>
          <w:ilvl w:val="5"/>
          <w:numId w:val="1"/>
        </w:numPr>
        <w:rPr/>
      </w:pPr>
      <w:bookmarkStart w:id="450" w:name="__RefHeading___Toc1041830_3804643083"/>
      <w:bookmarkStart w:id="451" w:name="_Toc173"/>
      <w:bookmarkEnd w:id="450"/>
      <w:r>
        <w:rPr>
          <w:rtl w:val="true"/>
        </w:rPr>
        <w:t>ز ـ احتجاج عليٍّ عليه السلام</w:t>
      </w:r>
      <w:bookmarkEnd w:id="451"/>
    </w:p>
    <w:p>
      <w:pPr>
        <w:pStyle w:val="BookText"/>
        <w:rPr/>
      </w:pPr>
      <w:r>
        <w:rPr>
          <w:rFonts w:ascii="Amiri" w:hAnsi="Amiri" w:eastAsia="Amiri" w:cs="Amiri"/>
          <w:color w:val="111111"/>
          <w:sz w:val="28"/>
          <w:sz w:val="28"/>
          <w:szCs w:val="28"/>
          <w:rtl w:val="true"/>
          <w:lang w:bidi="ar-SA"/>
        </w:rPr>
        <w:t>و ـ ذِكرَياتُ الإِمامِ عليه السلام</w:t>
      </w: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صلى الله عليه و آله إلى حِجَّةِ الوَداعِ ، ثُمَّ صارَ إلى غَديرِ خُمٍّ ، فَأَمَرَ فَاُصلِحَ لَهُ شِبهُ المِنبَرِ ، ثُمَّ عَلاهُ وأخَذَ بِعَضُدي حَتّى رُئِيَ بَياضُ إبطَيهِ ، رافِعا صَوتَهُ قائِلاً في مَحفِلِهِ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وعادِ مَن عاداهُ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عَلى وِلايَتي وِلايَةُ اللّهِ ، وعَلى عَداوَتي عَداوَةُ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وأنزَلَ اللّهُ عزّ وجلّ في ذلِكَ اليَومِ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نِعْمَتِى وَرَضِيتُ لَكُمُ الْاءِسْلَـمَ دِينًا</w:t>
      </w:r>
      <w:r>
        <w:rPr>
          <w:rFonts w:eastAsia="Amiri" w:cs="Amiri" w:ascii="Amiri" w:hAnsi="Amiri"/>
          <w:color w:val="111111"/>
          <w:sz w:val="28"/>
          <w:szCs w:val="28"/>
          <w:rtl w:val="true"/>
          <w:lang w:bidi="ar-SA"/>
        </w:rPr>
        <w:t xml:space="preserve">» .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فَكانَت وِلايَتي كَمالَ الدّينِ ، ورِضَى الرَّبِّ جَلَّ ذِكرُهُ </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ز ـ اِحتِجاجُ عَلِيٍّ عليه السلام</w:t>
      </w:r>
      <w:r>
        <w:rPr>
          <w:rFonts w:ascii="Amiri" w:hAnsi="Amiri" w:eastAsia="Amiri" w:cs="Amiri"/>
          <w:color w:val="111111"/>
          <w:sz w:val="28"/>
          <w:sz w:val="28"/>
          <w:szCs w:val="28"/>
          <w:lang w:bidi="ar-SA"/>
        </w:rPr>
        <w:t>۲۶۳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وَفاةِ الرَّسولِ صلى الله عليه و آله وَانتِخابِ 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مَعاشِرَ المُهاجِرينَ وَالأَنصارِ ، اللّهَ اللّهَ لاتَنسَوا عَهدَ نَبِيِّكُم إلَيكُم في أمري ، ولا تُخرِجوا سَلطانَ مُحَمَّدٍ صلى الله عليه و آله مِن دارِهِ وقَعرِ بَيتِهِ إلى دورِكُم وقَعرِ بُيوتِكُم ، ولاتَدفَعوا أهلَهُ عَن حَقِّهِ ومَقامِهِ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يا مَعاشِرَ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قَضى وحَكَمَ ونَبِيُّهُ أعلَمُ وأنتُم تَعلَمونَ أنّا أهلَ البَيتِ أحَقُّ بِهذَا الأَمرِ مِنكُم ، أ ما كانَ القارِئُ مِنكُم لِكِتابِ اللّهِ ، الفَقيهُ في دينِ اللّهِ ، المُضطَلِعُ بِأَمرِ الرَّعِيَّةِ ؟ وَاللّهِ إنَّهُ لفينا لا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تَتَّبِعُوا الهَوى فَتَزدادوا مِنَ الحَقِّ بُعداً ، وتُفسِدوا قَديمَكُم بِشَرٍّ مِن حَديثِكُم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بَشيرُ بنُ سَعدٍ الأَنصارِيُّ الَّذي وَطَّأَ الأَرضَ لِأَبي بَكرٍ ، وقالَت جَماعَةٌ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 لَو كانَ هذَا الأَمرُ سَمِعَتهُ مِنكَ الأَنصارُ قَبلَ بَيعَتِها لِأَبي بَكرٍ مَا اختَلَفَ فيكَ اثنانِ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2" w:name="pg2208_22104"/>
    </w:p>
    <w:p>
      <w:pPr>
        <w:pStyle w:val="Heading6"/>
        <w:numPr>
          <w:ilvl w:val="5"/>
          <w:numId w:val="1"/>
        </w:numPr>
        <w:rPr/>
      </w:pPr>
      <w:bookmarkStart w:id="453" w:name="__RefHeading___Toc1041832_3804643083"/>
      <w:bookmarkStart w:id="454" w:name="_Toc174"/>
      <w:bookmarkEnd w:id="452"/>
      <w:bookmarkEnd w:id="453"/>
      <w:r>
        <w:rPr>
          <w:rtl w:val="true"/>
        </w:rPr>
        <w:t>ح ـ احتجاج فاطمة عليهاالسلام بنت رسول اللّه صلى الله عليه و آله</w:t>
      </w:r>
      <w:bookmarkEnd w:id="454"/>
    </w:p>
    <w:p>
      <w:pPr>
        <w:pStyle w:val="Heading6"/>
        <w:numPr>
          <w:ilvl w:val="5"/>
          <w:numId w:val="1"/>
        </w:numPr>
        <w:rPr/>
      </w:pPr>
      <w:bookmarkStart w:id="455" w:name="__RefHeading___Toc1041834_3804643083"/>
      <w:bookmarkStart w:id="456" w:name="_Toc175"/>
      <w:bookmarkEnd w:id="455"/>
      <w:r>
        <w:rPr>
          <w:rtl w:val="true"/>
        </w:rPr>
        <w:t>ط ـ مناشدات عليٍّ عليه السلام</w:t>
      </w:r>
      <w:bookmarkEnd w:id="456"/>
    </w:p>
    <w:p>
      <w:pPr>
        <w:pStyle w:val="BookText"/>
        <w:rPr/>
      </w:pPr>
      <w:r>
        <w:rPr>
          <w:rFonts w:ascii="Amiri" w:hAnsi="Amiri" w:eastAsia="Amiri" w:cs="Amiri"/>
          <w:color w:val="111111"/>
          <w:sz w:val="28"/>
          <w:sz w:val="28"/>
          <w:szCs w:val="28"/>
          <w:lang w:bidi="ar-SA"/>
        </w:rPr>
        <w:t>۲۶۳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كُنتُ أدَعُ رَسولَ اللّهِ مُسَجّىً لا اُواريهِ وأخرُجُ اُنازِعُ في سُلطانِهِ ؟ وَاللّهِ ماخِفتُ أحَداً يَسمو لَهُ ويُنازِعُنا أهلَ البَيتِ فيهِ ، ويَستَحِلُّ مَا استَحلَلتُموهُ ، ولا عَلِمتُ أنَّ رَسولَ اللّهِ صلى الله عليه و آله تَرَكَ يَومَ غَديرِ خُمٍّ لِأَحَدٍ حُجَّةً ، ولا لِقائِلٍ مَقالاً </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ح ـ احتجاج فاطمة عليهاالسلام بنت رسول اللّه صلى الله عليه و آله</w:t>
      </w:r>
      <w:r>
        <w:rPr>
          <w:rFonts w:ascii="Amiri" w:hAnsi="Amiri" w:eastAsia="Amiri" w:cs="Amiri"/>
          <w:color w:val="111111"/>
          <w:sz w:val="28"/>
          <w:sz w:val="28"/>
          <w:szCs w:val="28"/>
          <w:lang w:bidi="ar-SA"/>
        </w:rPr>
        <w:t>۲۶۵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عليهاالسلام بنت رسول اللّه صلى الله عليه و آلهـ لَمّا مُنِعَت فَدَكَ وخاطَبَتِ الأَنصارَ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 لَو سَمِعنا هذَا الكَلامَ مِنكَ قَبلَ بَيعَتِنا لِأَبي بَكرٍ ما عَدَلنا بِعَلِيٍّ أحَدا ، فَقالَت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تَرَكَ أبي يَومَ غَديرِ خُمٍّ لِأَحَدٍ عُذرا ؟ </w:t>
      </w:r>
      <w:r>
        <w:rPr>
          <w:rStyle w:val="FootnoteAnchor"/>
        </w:rPr>
        <w:footnoteReference w:id="504"/>
      </w:r>
      <w:r>
        <w:rPr>
          <w:rFonts w:ascii="Amiri" w:hAnsi="Amiri" w:eastAsia="Amiri" w:cs="Amiri"/>
          <w:color w:val="111111"/>
          <w:sz w:val="28"/>
          <w:sz w:val="28"/>
          <w:szCs w:val="28"/>
          <w:lang w:bidi="ar-SA"/>
        </w:rPr>
        <w:t>۲۷۱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أنَسيتُم قَولَ رَسولِ اللّهِ صلى الله عليه و آله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w:t>
      </w:r>
      <w:r>
        <w:rPr>
          <w:rStyle w:val="FootnoteAnchor"/>
          <w:rtl w:val="true"/>
        </w:rPr>
        <w:footnoteReference w:id="505"/>
      </w:r>
      <w:r>
        <w:rPr>
          <w:rStyle w:val="FootnoteAnchor"/>
          <w:rtl w:val="true"/>
        </w:rPr>
        <w:footnoteReference w:id="506"/>
      </w:r>
      <w:r>
        <w:rPr>
          <w:rFonts w:ascii="Amiri" w:hAnsi="Amiri" w:eastAsia="Amiri" w:cs="Amiri"/>
          <w:color w:val="111111"/>
          <w:sz w:val="28"/>
          <w:sz w:val="28"/>
          <w:szCs w:val="28"/>
          <w:rtl w:val="true"/>
          <w:lang w:bidi="ar-SA"/>
        </w:rPr>
        <w:t xml:space="preserve">ط ـ مُناشَداتُ عَلِيٍّ عليه السلاممسند ابن حنبل عن 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عَلِيٌّ رضى الله عنه النّاسَ فِي الرَّحبَةِ </w:t>
      </w:r>
      <w:r>
        <w:rPr>
          <w:rStyle w:val="FootnoteAnchor"/>
          <w:rtl w:val="true"/>
        </w:rPr>
        <w:footnoteReference w:id="507"/>
      </w:r>
      <w:r>
        <w:rPr>
          <w:rFonts w:ascii="Amiri" w:hAnsi="Amiri" w:eastAsia="Amiri" w:cs="Amiri"/>
          <w:color w:val="111111"/>
          <w:sz w:val="28"/>
          <w:sz w:val="28"/>
          <w:szCs w:val="28"/>
          <w:rtl w:val="true"/>
          <w:lang w:bidi="ar-SA"/>
        </w:rPr>
        <w:t xml:space="preserve">،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كُلَّ امرِئٍ مُسلِمٍ سَمِعَ رَسولَ اللّهِ صلى الله عليه و آله يَقولُ يَومَ غَديرِ خُمٍّ ما سَمِعَ لَمّا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ثَلاثونَ مِنَ النّاسِ ـ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ناسٌ كَثيرٌ ـ فَشَهِدوا حينَ أخَذَهُ بِيَدِهِ فَقالَ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تَعلَمونَ أنّي أولى بِالمُؤمِنينَ مِن أنفُسِهِم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مَولاهُ ، اللّهُمَّ والِ مَن والاهُ وعادِ مَن عاداهُ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7" w:name="pg2208_22105"/>
    </w:p>
    <w:p>
      <w:pPr>
        <w:pStyle w:val="Heading6"/>
        <w:numPr>
          <w:ilvl w:val="5"/>
          <w:numId w:val="1"/>
        </w:numPr>
        <w:rPr/>
      </w:pPr>
      <w:bookmarkStart w:id="458" w:name="__RefHeading___Toc1041836_3804643083"/>
      <w:bookmarkStart w:id="459" w:name="_Toc176"/>
      <w:bookmarkEnd w:id="457"/>
      <w:bookmarkEnd w:id="458"/>
      <w:r>
        <w:rPr>
          <w:rtl w:val="true"/>
        </w:rPr>
        <w:t>ي ـ عيد الغدير في الإسلام</w:t>
      </w:r>
      <w:bookmarkEnd w:id="45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وكَأَنَّ في نَفسي شَيئا ، فَلَقيتُ زَيدَ بنَ أرقَمَ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عَلِيّا رضى الله عنه يَقولُ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تُنكِرُ ؟ قَد سَمِعتُ رَسولَ اللّهِ صلى الله عليه و آله يَقولُ ذلِكَ لَهُ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السنّة عن المهاجر بن عميرة أو عميرة بن المهاجر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رضى الله عنه ناشَدَ النّاسَ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فَقامَ اثنا عَشَرَ رَجُلاً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رَسولَ اللّهِ صلى الله عليه و آله يَقولُهُ </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ي ـ عيدُ الغَديرِ فِي الإِسلامِ</w:t>
      </w:r>
      <w:r>
        <w:rPr>
          <w:rFonts w:ascii="Amiri" w:hAnsi="Amiri" w:eastAsia="Amiri" w:cs="Amiri"/>
          <w:color w:val="111111"/>
          <w:sz w:val="28"/>
          <w:sz w:val="28"/>
          <w:szCs w:val="28"/>
          <w:lang w:bidi="ar-SA"/>
        </w:rPr>
        <w:t>۲۷۲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غَديرِ خُمٍّ أفضَلُ أعيادِ اُمَّتي وهُوَ اليَومُ الَّذي أمَرَنِي اللّهُ تَعالى ذِكرُهُ فيهِ بِنَصبِ أخي عَلِيِّ بنِ أبي طالِبٍ عَلَما لِاُمَّتي ، يَهتَدونَ بِهِ مِن بَعدي ، وهُوَ اليَومُ الَّذي أكمَلَ اللّهُ فيهِ الدّينَ ، وأتَمَّ عَلى اُمَّتي فيهِ النِّعمَةَ ، ورَضِيَ لَهُمُ الاِءسلامَ دينا </w:t>
      </w:r>
      <w:r>
        <w:rPr>
          <w:rFonts w:eastAsia="Amiri" w:cs="Amiri" w:ascii="Amiri" w:hAnsi="Amiri"/>
          <w:color w:val="111111"/>
          <w:sz w:val="28"/>
          <w:szCs w:val="28"/>
          <w:rtl w:val="true"/>
          <w:lang w:bidi="ar-SA"/>
        </w:rPr>
        <w:t xml:space="preserve">. </w:t>
      </w:r>
      <w:r>
        <w:rPr>
          <w:rStyle w:val="FootnoteAnchor"/>
        </w:rPr>
        <w:footnoteReference w:id="510"/>
      </w:r>
      <w:r>
        <w:rPr>
          <w:rFonts w:ascii="Amiri" w:hAnsi="Amiri" w:eastAsia="Amiri" w:cs="Amiri"/>
          <w:color w:val="111111"/>
          <w:sz w:val="28"/>
          <w:sz w:val="28"/>
          <w:szCs w:val="28"/>
          <w:lang w:bidi="ar-SA"/>
        </w:rPr>
        <w:t>۲۷۳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عن الفيّاض بن محمّد الطرسوسي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شَهِدَ أبَا الحَسَنِ عَلِيَّ بنَ موسى الرِّضا عليه السلام في يَومِ الغَديرِ وبِحَضرَتِهِ جَماعَةٌ مِن خاصَّتِهِ قَدِ احتَبَسَهُم لِلإِفطارِ ، وقَد قَدَّمَ إلى مَنازِلِهِمُ الطَّعامَ وَالبُرَّ وَالصِّلاتِ وَالكِسوَةَ حَتَّى الخَواتيمَ وَالنِّعالَ ، وقَد غَيَّرَ مِن أحوالِهِم وأحوالِ حاشِيَتِهِ ، وجُدِّدَت لَهُ آلَةٌ غَيرُ الآلَةِ الَّتي جَرَى الرَّسمُ بِابتِذالِها قَبلَ يَومِهِ ، وهُوَ يَذكُرُ فَضلَ اليَومِ وقِدَمَهُ </w:t>
      </w:r>
      <w:r>
        <w:rPr>
          <w:rFonts w:eastAsia="Amiri" w:cs="Amiri" w:ascii="Amiri" w:hAnsi="Amiri"/>
          <w:color w:val="111111"/>
          <w:sz w:val="28"/>
          <w:szCs w:val="28"/>
          <w:rtl w:val="true"/>
          <w:lang w:bidi="ar-SA"/>
        </w:rPr>
        <w:t xml:space="preserve">. </w:t>
      </w:r>
      <w:r>
        <w:rPr>
          <w:rStyle w:val="FootnoteAnchor"/>
          <w:rtl w:val="true"/>
        </w:rPr>
        <w:footnoteReference w:id="51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0" w:name="pg2208_22106"/>
    </w:p>
    <w:p>
      <w:pPr>
        <w:pStyle w:val="Heading6"/>
        <w:numPr>
          <w:ilvl w:val="5"/>
          <w:numId w:val="1"/>
        </w:numPr>
        <w:rPr/>
      </w:pPr>
      <w:bookmarkStart w:id="461" w:name="__RefHeading___Toc1041838_3804643083"/>
      <w:bookmarkStart w:id="462" w:name="_Toc177"/>
      <w:bookmarkEnd w:id="460"/>
      <w:bookmarkEnd w:id="461"/>
      <w:r>
        <w:rPr>
          <w:rtl w:val="true"/>
        </w:rPr>
        <w:t xml:space="preserve">الفصل الحادي عشر </w:t>
      </w:r>
      <w:r>
        <w:rPr>
          <w:rtl w:val="true"/>
        </w:rPr>
        <w:t xml:space="preserve">: </w:t>
      </w:r>
      <w:r>
        <w:rPr>
          <w:rtl w:val="true"/>
        </w:rPr>
        <w:t>غاية جهد النبيّ صلى الله عليه و آله في تعيين الوليّ</w:t>
      </w:r>
      <w:bookmarkEnd w:id="462"/>
    </w:p>
    <w:p>
      <w:pPr>
        <w:pStyle w:val="Heading6"/>
        <w:numPr>
          <w:ilvl w:val="5"/>
          <w:numId w:val="1"/>
        </w:numPr>
        <w:rPr/>
      </w:pPr>
      <w:bookmarkStart w:id="463" w:name="__RefHeading___Toc1041840_3804643083"/>
      <w:bookmarkStart w:id="464" w:name="_Toc178"/>
      <w:bookmarkEnd w:id="463"/>
      <w:r>
        <w:rPr>
          <w:rtl w:val="true"/>
        </w:rPr>
        <w:t>أ ـ طلب الصّحيفة والدّواة</w:t>
      </w:r>
      <w:bookmarkEnd w:id="464"/>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جهد النبيّ صلّي الله عليه و آله في تعيين الوليّأ ـ طَلَبُ الصَّحيفَةِ وَالدَّواةِ</w:t>
      </w:r>
      <w:r>
        <w:rPr>
          <w:rFonts w:ascii="Amiri" w:hAnsi="Amiri" w:eastAsia="Amiri" w:cs="Amiri"/>
          <w:color w:val="111111"/>
          <w:sz w:val="28"/>
          <w:sz w:val="28"/>
          <w:szCs w:val="28"/>
          <w:lang w:bidi="ar-SA"/>
        </w:rPr>
        <w:t>۲۷۵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الزهري عن عبيد اللّه بن عبد اللّه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رَسولُ اللّهِ صلى الله عليه و آله ، وفِي البَيتِ رِجالٌ فيهِم عُمَرُ بنُ الخَطّابِ ،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أكتُب لَكُم كِتابا لا تَضِلّوا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قَد غَلَبَ عَلَيهِ الوَجَعُ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وعِندَكُمُ القُرآنُ ، حَسبُنا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فَاختَلَفَ أهلُ البَيتِ فَاختَصَموا ؛ 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يَكتُب لَكُمُ النَّبِيُّ صلى الله عليه و آله كِتابا لَن تَضِلّوا بَعدَهُ ، ومِنهُم مَن يَقولُ ما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أكثَرُوا اللَّغوَ وَالاِختِلافَ عِندَ النَّبِيِّ صلى الله عليه و آله ،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الرَّزِيَّةَ </w:t>
      </w:r>
      <w:r>
        <w:rPr>
          <w:rStyle w:val="FootnoteAnchor"/>
          <w:rtl w:val="true"/>
        </w:rPr>
        <w:footnoteReference w:id="512"/>
      </w:r>
      <w:r>
        <w:rPr>
          <w:rFonts w:ascii="Amiri" w:hAnsi="Amiri" w:eastAsia="Amiri" w:cs="Amiri"/>
          <w:color w:val="111111"/>
          <w:sz w:val="28"/>
          <w:sz w:val="28"/>
          <w:szCs w:val="28"/>
          <w:rtl w:val="true"/>
          <w:lang w:bidi="ar-SA"/>
        </w:rPr>
        <w:t xml:space="preserve">كُلَّ الرَّزِيَّةِ ما حالَ بَينَ رَسولِ اللّهِ صلى الله عليه و آله وبَينَ أن يَكتُبَ لَهُم ذلِكَ الكِتابَ ؛ مِن اختِلافِهِم ولَغَطِهِم </w:t>
      </w:r>
      <w:r>
        <w:rPr>
          <w:rFonts w:eastAsia="Amiri" w:cs="Amiri" w:ascii="Amiri" w:hAnsi="Amiri"/>
          <w:color w:val="111111"/>
          <w:sz w:val="28"/>
          <w:szCs w:val="28"/>
          <w:rtl w:val="true"/>
          <w:lang w:bidi="ar-SA"/>
        </w:rPr>
        <w:t xml:space="preserve">. </w:t>
      </w:r>
      <w:r>
        <w:rPr>
          <w:rStyle w:val="FootnoteAnchor"/>
        </w:rPr>
        <w:footnoteReference w:id="513"/>
      </w:r>
      <w:r>
        <w:rPr>
          <w:rFonts w:ascii="Amiri" w:hAnsi="Amiri" w:eastAsia="Amiri" w:cs="Amiri"/>
          <w:color w:val="111111"/>
          <w:sz w:val="28"/>
          <w:sz w:val="28"/>
          <w:szCs w:val="28"/>
          <w:lang w:bidi="ar-SA"/>
        </w:rPr>
        <w:t>۲۷۶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الخَميسِ ، وما يَومُ الخَميسِ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اِشتَدَّ بِرَسولِ اللّهِ صلى الله عليه و آله وَجَعُهُ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اِيتوني أكتُب لَكُم كِتابا لَن تَضِلّوا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فَتَنازَعوا ـ ولا يَنبَغي عِندَ نَبِيٍّ تَنازُعٌ ـ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أهَجَرَ </w:t>
      </w:r>
      <w:r>
        <w:rPr>
          <w:rStyle w:val="FootnoteAnchor"/>
          <w:rtl w:val="true"/>
        </w:rPr>
        <w:footnoteReference w:id="5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اِستَفهِموهُ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فَذَهَبوا يَرُدّونَ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دَعوني ؛ فَالَّذي أنَا فيهِ خَيرٌ مِمّا تَدعونَني إليَهِ </w:t>
      </w:r>
      <w:r>
        <w:rPr>
          <w:rFonts w:eastAsia="Amiri" w:cs="Amiri" w:ascii="Amiri" w:hAnsi="Amiri"/>
          <w:color w:val="111111"/>
          <w:sz w:val="28"/>
          <w:szCs w:val="28"/>
          <w:rtl w:val="true"/>
          <w:lang w:bidi="ar-SA"/>
        </w:rPr>
        <w:t xml:space="preserve">. </w:t>
      </w:r>
      <w:r>
        <w:rPr>
          <w:rStyle w:val="FootnoteAnchor"/>
        </w:rPr>
        <w:footnoteReference w:id="515"/>
      </w:r>
      <w:r>
        <w:rPr>
          <w:rFonts w:ascii="Amiri" w:hAnsi="Amiri" w:eastAsia="Amiri" w:cs="Amiri"/>
          <w:color w:val="111111"/>
          <w:sz w:val="28"/>
          <w:sz w:val="28"/>
          <w:szCs w:val="28"/>
          <w:lang w:bidi="ar-SA"/>
        </w:rPr>
        <w:t>۲۷۷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سعيد بن جبير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الخَميسِ ، وما يَومُ الخَميسِ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جَعَلَ تَسيلُ دُموعُهُ ، حَتّى رَأَيتُ عَلى خَدَّيِه كَأَنَّها نِظامُ اللُّؤلُؤِ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اِيتوني بِالكَتِفِ </w:t>
      </w:r>
      <w:r>
        <w:rPr>
          <w:rStyle w:val="FootnoteAnchor"/>
          <w:rtl w:val="true"/>
        </w:rPr>
        <w:footnoteReference w:id="516"/>
      </w:r>
      <w:r>
        <w:rPr>
          <w:rFonts w:ascii="Amiri" w:hAnsi="Amiri" w:eastAsia="Amiri" w:cs="Amiri"/>
          <w:color w:val="111111"/>
          <w:sz w:val="28"/>
          <w:sz w:val="28"/>
          <w:szCs w:val="28"/>
          <w:rtl w:val="true"/>
          <w:lang w:bidi="ar-SA"/>
        </w:rPr>
        <w:t xml:space="preserve">وَالدَّواةِ أكتُب لَكُم كِتابا لَن تَضِلّوا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يَهجُرُ </w:t>
      </w:r>
      <w:r>
        <w:rPr>
          <w:rFonts w:eastAsia="Amiri" w:cs="Amiri" w:ascii="Amiri" w:hAnsi="Amiri"/>
          <w:color w:val="111111"/>
          <w:sz w:val="28"/>
          <w:szCs w:val="28"/>
          <w:rtl w:val="true"/>
          <w:lang w:bidi="ar-SA"/>
        </w:rPr>
        <w:t xml:space="preserve">!!! </w:t>
      </w:r>
      <w:r>
        <w:rPr>
          <w:rStyle w:val="FootnoteAnchor"/>
        </w:rPr>
        <w:footnoteReference w:id="517"/>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bookmarkStart w:id="465" w:name="pg2208_22108"/>
    </w:p>
    <w:p>
      <w:pPr>
        <w:pStyle w:val="Heading6"/>
        <w:numPr>
          <w:ilvl w:val="5"/>
          <w:numId w:val="1"/>
        </w:numPr>
        <w:rPr/>
      </w:pPr>
      <w:bookmarkStart w:id="466" w:name="__RefHeading___Toc1041842_3804643083"/>
      <w:bookmarkStart w:id="467" w:name="_Toc179"/>
      <w:bookmarkEnd w:id="465"/>
      <w:bookmarkEnd w:id="466"/>
      <w:r>
        <w:rPr>
          <w:rtl w:val="true"/>
        </w:rPr>
        <w:t>ب ـ إنفاذ جيش اُسامة</w:t>
      </w:r>
      <w:bookmarkEnd w:id="467"/>
    </w:p>
    <w:p>
      <w:pPr>
        <w:pStyle w:val="BookText"/>
        <w:rPr/>
      </w:pPr>
      <w:r>
        <w:rPr>
          <w:rFonts w:ascii="Amiri" w:hAnsi="Amiri" w:eastAsia="Amiri" w:cs="Amiri"/>
          <w:color w:val="111111"/>
          <w:sz w:val="28"/>
          <w:sz w:val="28"/>
          <w:szCs w:val="28"/>
          <w:rtl w:val="true"/>
          <w:lang w:bidi="ar-SA"/>
        </w:rPr>
        <w:t>ب ـ إنفاذُ جَيشِ اُسامَةَ</w:t>
      </w:r>
      <w:r>
        <w:rPr>
          <w:rFonts w:ascii="Amiri" w:hAnsi="Amiri" w:eastAsia="Amiri" w:cs="Amiri"/>
          <w:color w:val="111111"/>
          <w:sz w:val="28"/>
          <w:sz w:val="28"/>
          <w:szCs w:val="28"/>
          <w:lang w:bidi="ar-SA"/>
        </w:rPr>
        <w:t>۲۸۶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بَعَثَ سَرِيَّةً فيهِم أبو بَكرٍ وعُمَرُ ، وَاستَعمَلَ عَلَيهِم اُسامَةُ بنُ زَيدٍ ، فَكانَ النّاسُ طَعَنوا فيهِ ـ أي في صِغَرِهِ ـ فَبَلَغَ ذلِكَ رَسولَ اللّهِ صلى الله عليه و آله ، فَصَعِدَ المِنبَرَ ، فَحَمِدَ اللّهَ وأثنى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طَعَنوا في إمارَةِ اُسامَةَ ، وقَد كانوا طَعَنوا في إمارَةِ أبيهِ مِن قَبلِهِ ، وإنَّهُما لَخَليقانِ لَها ، وإنَّهُ لَمِن أحَبِّ النّاسِ إلَيَّ آلاً ، فَاُوصيكُم بِاُسامَةَ خَيرا </w:t>
      </w:r>
      <w:r>
        <w:rPr>
          <w:rFonts w:eastAsia="Amiri" w:cs="Amiri" w:ascii="Amiri" w:hAnsi="Amiri"/>
          <w:color w:val="111111"/>
          <w:sz w:val="28"/>
          <w:szCs w:val="28"/>
          <w:rtl w:val="true"/>
          <w:lang w:bidi="ar-SA"/>
        </w:rPr>
        <w:t xml:space="preserve">! </w:t>
      </w:r>
      <w:r>
        <w:rPr>
          <w:rStyle w:val="FootnoteAnchor"/>
          <w:rtl w:val="true"/>
        </w:rPr>
        <w:footnoteReference w:id="51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جَيشِ 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 وعُمَرُ ، ووُجوهٌ مِنَ المُهاجِرينَ وَالأَنصارِ </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جَهِّزوا جَيشَ اُسامَةَ ، لَعَنَ اللّهُ مَن تَخَلَّفَ عَنهُ </w:t>
      </w:r>
      <w:r>
        <w:rPr>
          <w:rFonts w:eastAsia="Amiri" w:cs="Amiri" w:ascii="Amiri" w:hAnsi="Amiri"/>
          <w:color w:val="111111"/>
          <w:sz w:val="28"/>
          <w:szCs w:val="28"/>
          <w:rtl w:val="true"/>
          <w:lang w:bidi="ar-SA"/>
        </w:rPr>
        <w:t xml:space="preserve">! </w:t>
      </w:r>
      <w:r>
        <w:rPr>
          <w:rStyle w:val="FootnoteAnchor"/>
          <w:rtl w:val="true"/>
        </w:rPr>
        <w:footnoteReference w:id="52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8" w:name="pg2208_22110"/>
    </w:p>
    <w:p>
      <w:pPr>
        <w:pStyle w:val="Heading6"/>
        <w:numPr>
          <w:ilvl w:val="5"/>
          <w:numId w:val="1"/>
        </w:numPr>
        <w:rPr/>
      </w:pPr>
      <w:bookmarkStart w:id="469" w:name="__RefHeading___Toc1041844_3804643083"/>
      <w:bookmarkStart w:id="470" w:name="_Toc180"/>
      <w:bookmarkEnd w:id="468"/>
      <w:bookmarkEnd w:id="469"/>
      <w:r>
        <w:rPr>
          <w:rtl w:val="true"/>
        </w:rPr>
        <w:t>بحث حول آخر قرارات النبيّ</w:t>
      </w:r>
      <w:bookmarkEnd w:id="470"/>
    </w:p>
    <w:p>
      <w:pPr>
        <w:pStyle w:val="BookText"/>
        <w:rPr/>
      </w:pPr>
      <w:r>
        <w:rPr>
          <w:rFonts w:ascii="Amiri" w:hAnsi="Amiri" w:eastAsia="Amiri" w:cs="Amiri"/>
          <w:color w:val="111111"/>
          <w:sz w:val="28"/>
          <w:sz w:val="28"/>
          <w:szCs w:val="28"/>
          <w:rtl w:val="true"/>
          <w:lang w:bidi="ar-SA"/>
        </w:rPr>
        <w:t xml:space="preserve">بحث حول آخر قرارات النبيّ صلّي الله عليه و آلهاكتملت الفصول لهذا المبحث العظيم الذي حمل بين طيّاته آخر جهود رسول اللّه صلى الله عليه و آله ، تلك الجهود الحافلة بالآلام والمشاقّ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ونعود هنا لإلقاء نظرة اُخرى ـ عطفا على ما سبق ذكره ـ لنفصح بإيجاز عن سرّ عدم تحقّق آخر جهوده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بيّنتْ هذه الفصول بكلّ جلاء بأنّ الولاية العلويّة قد واكبت الرسالة المحمّديّة في الإبلاغ والتصريح ، وأنّ الرسول حينما كان يصدح بالرسالة ، كان يجاهر أيضا بالحديث عن ديمومة الرسالة في قالب الولاية ، ويسمّي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وإضافة إلى كلّ ذلك فإنّه كان يتحدّث عن القيادة المستقبليّة في المناسبات المختلفة بما يتناسب والظروف السياسيّة والثقافيّة التي كانت سائدة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يصف أمير المؤمنين عليه السلام بأنّه الشخص الأكثر مقدرة على قيادة الاُمّة وانتشالها من تلاطم أمواج الفتن والانحرافات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أوردنا هذه الحقائق في موسوعة الإمام عليّ بن أبي طالب عليه السلام </w:t>
      </w:r>
      <w:r>
        <w:rPr>
          <w:rStyle w:val="FootnoteAnchor"/>
          <w:rtl w:val="true"/>
        </w:rPr>
        <w:footnoteReference w:id="521"/>
      </w:r>
      <w:r>
        <w:rPr>
          <w:rFonts w:ascii="Amiri" w:hAnsi="Amiri" w:eastAsia="Amiri" w:cs="Amiri"/>
          <w:color w:val="111111"/>
          <w:sz w:val="28"/>
          <w:sz w:val="28"/>
          <w:szCs w:val="28"/>
          <w:rtl w:val="true"/>
          <w:lang w:bidi="ar-SA"/>
        </w:rPr>
        <w:t>، بين طيّات هذه الموسوعة استنادا إلى الكمّ الهائل من الروايات المنقولة من طريق الفريقين ، وجرى التأكيد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ذروة ذلك الإبلاغ وقعت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بتعبير 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فإنّ تأكيد رسول اللّه صلى الله عليه و آله على كتابة الولاية من بعده في آخر ساعات عمره المبارك ، كان بلا شكّ يمثّل آخر جهوده ومساعيه لوضع حلّ يضمن سلامة المجتمع ، ويقي الاُمّة من الانحراف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المنطلق أمر الرسول صلى الله عليه و آله ـ وهو في فراش المرض، وبدنه الشريف يلتهب من شدّة الحُمّى ـ بتجهيز جيش بقيادة الشابّ اُسامة بن زيد ، وأكّد على الخروج فيه ، ولعن المتخلّفين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كلّما فتح عينيه سأل عن مجريات اُمور ذلك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العجب كلّ العجب أنّ البعض امتنع عن الالتحاق بذلك الجيش اجتهادا منهم أمام النصّ الصريح من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وفضلاً عن ذلك اتّهموا الرسول الذي لم يكن يقول إلّا الحقّ ، ولا يتكلّم إلّا بالوحي </w:t>
      </w:r>
      <w:r>
        <w:rPr>
          <w:rStyle w:val="FootnoteAnchor"/>
          <w:rtl w:val="true"/>
        </w:rPr>
        <w:footnoteReference w:id="522"/>
      </w:r>
      <w:r>
        <w:rPr>
          <w:rFonts w:ascii="Amiri" w:hAnsi="Amiri" w:eastAsia="Amiri" w:cs="Amiri"/>
          <w:color w:val="111111"/>
          <w:sz w:val="28"/>
          <w:sz w:val="28"/>
          <w:szCs w:val="28"/>
          <w:rtl w:val="true"/>
          <w:lang w:bidi="ar-SA"/>
        </w:rPr>
        <w:t xml:space="preserve">، بأنّه يهجر ؛ أي يهذي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بقيت كتابة الوصيّة بلا أثر ، ولم تُفلح آخر جهود الرسول صلى الله عليه و آله لإعداد الأرضيّة الكفيلة بتوطيد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حاكميّة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هناك أدنى شكّ في أنّ المراد من هذه الوصيّة هو التصريح بالقيادة ، والتأكيد عليها، وجلب الأنظار إلى ما جاء من إبلاغ الحقّ على مدى عشرين سنة، ونودي به في كلّ حدب وصوب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يبقى ثمّة سؤال؛ وهو لماذا لم يصرّ الرسول صلى الله عليه و آله على كتابة الوصيّة رغم اللغط الذي أثاروه في حينها ؟ ولماذا لم يبادر إلى هذا الإجراء الأساسي مسبقا وفي أيّام صحّته ؟ ولماذا لم يُقدِم على كتابة الوصيّة رغم الاقتراح الذي قدّمه البعض</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بالإتيان بأدوات الكتاب، مع أنّه بقي على قيد الحياة أربعة أيّام بعد طرح هذه القضيّة ؟ ولماذا لم يُقدم على هذا الإجراء ليحول دون وقوع الاُمّة في الضلال؛ وهو الذي يصفه القرآن بالحرص على هداية الاُمّة ؟ </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لعلّ التأمّل في وضع المجتمع الإسلامي حينذاك ، وطبيعة تركيب مجتمع المدينة، ومكانة الإمام عليّ عليه السلام يساعد في العثور على جواب لهذا السؤال ، لقد قام الرسول صلى الله عليه و آله بالكثير من الغزوات والمعارك في سبيل القضاء على الشرك وإزالة العراقيل الحائلة دون إبلاغ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 في تلك المعارك الكثير من قادة الشرك والاستكبار ، وكان لسيف عليّ عليه السلام الدور الأكبر فيها، وهذه حقيقة لا يشكّ فيها من لديه أدنى اطّلاع على 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السنوات الأخيرة من عمر الرسول صلى الله عليه و آله التحق الكثير من ذوي اُولئك القادة بمعسكر الإسلام ، إلّا أنّ الإسلام لم يدخل في قلوبهم ، ولم يكونوا على استعداد للقبول بقيادة الإمام عليّ عليه السلام ، هذا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اُخرى فإنّ الكثير من الصحابة البارزين ما كانوا يرون ـ لسبب أو آخر ـ المصلحة في وجود الإمام عليّ عليه السلام على رأس قيادة الاُمّة ، فلم يَرُق لهم أمر كتابة الوصيّة ؛ وذلك لأنّ كتابة الوصيّة كانت تغلق عليهم باب كلّ الأعذار والتبريرات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الظروف العادية فإنّ إقدام النبيّ صلى الله عليه و آله على مثل هذا الإجراء يهيّئ كان الأجواء لبثّ الفرقة والتناحر في داخل المعسكر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في آخر لحظات عمر الرسول صلى الله عليه و آله فإنّ الوصيّة كانت تلقى أجواءً أفضل للقبول ، ومن الطبيعي أنّ القائد الذي شارف على الرحيل من هذه الدنيا بعد سنوات من الجهد في سبيل توطيد ركائز الدين ، لابدّ أنّ يضع خطّة للمستقبل يضمن فيها بقاء الدين ومصلحة الاُمّة ، ولو أنّ الوجوه البارزة ما كانت لتثير الاختلاف واللغط</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وتعكّر صفو الماء لكان الاحتمال قويّا بأن لايجد الذين أسلموا حديثا فرصة للمناورة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المنوال عزم الرسول صلى الله عليه و آله على أصل الوصيّة وكتابتها من جهة، وسعى من جهة اُخرى من خلال أمره بتجهيز سريّة اُسامة لإبعاد أصحاب الادّعاءات ومثيري الضجيج عن الساحة في سبيل توفير الأجواء لطرح المسألة نهائيّا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سريّة اُسامة لو كانت سارت على وجهتها ، واُبعد مثيرو الشغب عن الساحة لكانت الوصيّة قد كُتبت ، والخلافة الحقّة قد استُتبّت ، ولقُضي على كل ما يُعكّر صفو الأجواء ، قبل عودتهم </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ولكن لماذا لم يُصرّ النبيّ صلى الله عليه و آله على ما طلب ، ولم يستثمر الفرصة المتبقّية لكتابة الوصيّة ؟ يكفي النظر إلى ما قيل حول المسألة للعثور على الجواب، وسبب ذلك يعود ـ كما صرّح به مفكّر بارع </w:t>
      </w:r>
      <w:r>
        <w:rPr>
          <w:rStyle w:val="FootnoteAnchor"/>
          <w:rtl w:val="true"/>
        </w:rPr>
        <w:footnoteReference w:id="526"/>
      </w:r>
      <w:r>
        <w:rPr>
          <w:rFonts w:ascii="Amiri" w:hAnsi="Amiri" w:eastAsia="Amiri" w:cs="Amiri"/>
          <w:color w:val="111111"/>
          <w:sz w:val="28"/>
          <w:sz w:val="28"/>
          <w:szCs w:val="28"/>
          <w:rtl w:val="true"/>
          <w:lang w:bidi="ar-SA"/>
        </w:rPr>
        <w:t xml:space="preserve">ـ إلى أنّهم جرّدوه من العصمة من الضلال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ولهذا قال لهم فيما رواه ابن عبّاس بعد أن هدأت الضجّة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نأتيك بما طلبتَ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بَعدَ الذي قلتم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أوَبَعد ماذا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للعجب ويا للأسف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هناك موضع للكتابة بعد أن اتّهموا الرسول صلى الله عليه و آله بأنّه يهجر ؟ فإذا كان قول الرسول يُتجاهل، ويوصف بالهذيان في حياته، وهو الذي نزّهه القرآن عن الخطأ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فلا بدّ وأن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يكون سائر كلامه موضع تشكيك من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هذا الكلام والأجواء التي تمخّضت عنه ،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المعارضين لخلافة الإمام عليّ عليه السلام كانوا جادّين في موقفهم ، ولم يتوّرعوا حتى عن النيل من الرسول صلى الله عليه و آله في سبيل هذه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للكتابة تأثير حينذاك ، وذلك لأنّهم كانوا سيُشيعون هذا الكلام وهذا الرأي بين الناس ، ويُبطلون بذلك أيّ أثر لكتابة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أهمّ ما كان يتمخّض عن ذلك هو أن لا يصل الإمام إلى الخلافة ، بل وكانت تضيع كلّ تعاليم الرسول ، ويقع التشكيك في حجّيّتها ، وتضمحلّ أوامره ونواهيه في خضمّ الأخذ والردّ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هي أنّ اتّهام الرسول صلى الله عليه و آله بالهذيان يعتبر من أكثر الحوادث مثارا للحزن والألم والمرارة في 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أبلغ ما يعبّر عن ذلك هو كلام ابن عبّاس الذي كان يبكي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الرَّزِيَّةَ كُلَّ الرَّزِيَّةِ ما حالَ بَينَ رَسولِ اللّهِ صلى الله عليه و آله وبَينَ أن يَكتُبَ لَهُم ذلِكَ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والأمر المثير أنّه بعد سنتين من ذلك التاريخ حينما كان أبو بكر في اللحظات الأخيرة من حياته يعيش في حالة إغماء ولا قدرة له على الكلام نصب عمر بن الخطّاب خليفة من بعده بكتابة تلقينيّة من عثمان، غير أنّ أحدا لم يتّهمه بالهذيان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فقد وقعت تلك الإهانة، ولم تُكتب تلك الوصيّة، ووُضعت اُسس انحراف القيادة ، وحلَّ بالاُمّة ما لم يكن ينبغي أنّ يحلّ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وتبلور تاريخ المسلمين على نحو آخر حافل بكثير من الاضطرابات </w:t>
      </w:r>
      <w:r>
        <w:rPr>
          <w:rFonts w:eastAsia="Amiri" w:cs="Amiri" w:ascii="Amiri" w:hAnsi="Amiri"/>
          <w:color w:val="111111"/>
          <w:sz w:val="28"/>
          <w:szCs w:val="28"/>
          <w:rtl w:val="true"/>
          <w:lang w:bidi="ar-SA"/>
        </w:rPr>
        <w:t xml:space="preserve">. </w:t>
      </w:r>
      <w:r>
        <w:rPr>
          <w:rStyle w:val="FootnoteAnchor"/>
          <w:rtl w:val="true"/>
        </w:rPr>
        <w:footnoteReference w:id="52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1" w:name="pg2208_22115"/>
    </w:p>
    <w:p>
      <w:pPr>
        <w:pStyle w:val="Heading2"/>
        <w:numPr>
          <w:ilvl w:val="1"/>
          <w:numId w:val="1"/>
        </w:numPr>
        <w:rPr/>
      </w:pPr>
      <w:bookmarkStart w:id="472" w:name="__RefHeading___Toc1041846_3804643083"/>
      <w:bookmarkStart w:id="473" w:name="_Toc181"/>
      <w:bookmarkEnd w:id="471"/>
      <w:bookmarkEnd w:id="472"/>
      <w:r>
        <w:rPr>
          <w:rtl w:val="true"/>
        </w:rPr>
        <w:t xml:space="preserve">القسم الرابع </w:t>
      </w:r>
      <w:r>
        <w:rPr>
          <w:rtl w:val="true"/>
        </w:rPr>
        <w:t xml:space="preserve">: </w:t>
      </w:r>
      <w:r>
        <w:rPr>
          <w:rtl w:val="true"/>
        </w:rPr>
        <w:t>الإمام عليّ عليه السلام بعد النبيّ صلى الله عليه و آله</w:t>
      </w:r>
      <w:bookmarkEnd w:id="473"/>
    </w:p>
    <w:p>
      <w:pPr>
        <w:pStyle w:val="Heading3"/>
        <w:numPr>
          <w:ilvl w:val="2"/>
          <w:numId w:val="1"/>
        </w:numPr>
        <w:rPr/>
      </w:pPr>
      <w:bookmarkStart w:id="474" w:name="__RefHeading___Toc1041848_3804643083"/>
      <w:bookmarkStart w:id="475" w:name="_Toc182"/>
      <w:bookmarkEnd w:id="474"/>
      <w:r>
        <w:rPr>
          <w:rtl w:val="true"/>
        </w:rPr>
        <w:t>اشاره</w:t>
      </w:r>
      <w:bookmarkEnd w:id="475"/>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بعد النبيّ صلّي الله عليه و آله إلي بيعة النّاسالفصل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السقيفةالفصل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عمر بن الخطّابالفصل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تحليليّة لوقائع الشورىالفصل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الثورة على عثمانالفصل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الثورة على عثمان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76" w:name="pg2208_22117"/>
    </w:p>
    <w:p>
      <w:pPr>
        <w:pStyle w:val="Heading3"/>
        <w:numPr>
          <w:ilvl w:val="2"/>
          <w:numId w:val="1"/>
        </w:numPr>
        <w:rPr/>
      </w:pPr>
      <w:bookmarkStart w:id="477" w:name="__RefHeading___Toc1041850_3804643083"/>
      <w:bookmarkStart w:id="478" w:name="_Toc183"/>
      <w:bookmarkEnd w:id="476"/>
      <w:bookmarkEnd w:id="477"/>
      <w:r>
        <w:rPr>
          <w:rtl w:val="true"/>
        </w:rPr>
        <w:t xml:space="preserve">الفصل الأول </w:t>
      </w:r>
      <w:r>
        <w:rPr>
          <w:rtl w:val="true"/>
        </w:rPr>
        <w:t xml:space="preserve">: </w:t>
      </w:r>
      <w:r>
        <w:rPr>
          <w:rtl w:val="true"/>
        </w:rPr>
        <w:t>قصّة السقيفة</w:t>
      </w:r>
      <w:bookmarkEnd w:id="478"/>
    </w:p>
    <w:p>
      <w:pPr>
        <w:pStyle w:val="Heading4"/>
        <w:numPr>
          <w:ilvl w:val="3"/>
          <w:numId w:val="1"/>
        </w:numPr>
        <w:rPr/>
      </w:pPr>
      <w:bookmarkStart w:id="479" w:name="__RefHeading___Toc1041852_3804643083"/>
      <w:bookmarkStart w:id="480" w:name="_Toc184"/>
      <w:bookmarkEnd w:id="479"/>
      <w:r>
        <w:rPr>
          <w:rtl w:val="true"/>
        </w:rPr>
        <w:t>أ ـ إنكار موت النّبي صلى الله عليه و آله</w:t>
      </w:r>
      <w:bookmarkEnd w:id="480"/>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السقيفةأ ـ إنكارُ مَوتِ النَّبِيِّ صلى الله عليه و آله </w:t>
      </w:r>
      <w:r>
        <w:rPr>
          <w:rStyle w:val="FootnoteAnchor"/>
        </w:rPr>
        <w:footnoteReference w:id="529"/>
      </w:r>
      <w:r>
        <w:rPr>
          <w:rFonts w:ascii="Amiri" w:hAnsi="Amiri" w:eastAsia="Amiri" w:cs="Amiri"/>
          <w:color w:val="111111"/>
          <w:sz w:val="28"/>
          <w:sz w:val="28"/>
          <w:szCs w:val="28"/>
          <w:lang w:bidi="ar-SA"/>
        </w:rPr>
        <w:t>۲۸۷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تُوُفِّيَ رَسولُ اللّهِ صلى الله عليه و آله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استَأذَنَ عُمَرُ وَالمُغيرَةُ بنُ شُعبَةَ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فَدَخَلا عَلَيهِ فَكَشَفَا الثَّوبَ عَن وَجهِهِ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غَشيَ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قاما ، فَلَمَّا انتَهَيا إلَى البابِ 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ماتَ وَاللّهِ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رَسولُ اللّهِ صلى الله عليه و آله ، ولكِنَّكَ رَجُلٌ تَحوشُكَ فِتنَةٌ ، ولَن يَموتَ رَسولُ اللّهِ صلى الله عليه و آله حَتّى يُفنِيَ المُنافِقينَ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أبو بَكرٍ وعُمَرُ يَخطُبُ النّاسَ 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 فَصَعِدَ </w:t>
      </w:r>
      <w:r>
        <w:rPr>
          <w:rFonts w:eastAsia="Amiri" w:cs="Amiri" w:ascii="Amiri" w:hAnsi="Amiri"/>
          <w:color w:val="111111"/>
          <w:sz w:val="28"/>
          <w:szCs w:val="28"/>
          <w:rtl w:val="true"/>
          <w:lang w:bidi="ar-SA"/>
        </w:rPr>
        <w:t>.</w:t>
      </w:r>
      <w:bookmarkStart w:id="481" w:name="pg2208_22119"/>
    </w:p>
    <w:p>
      <w:pPr>
        <w:pStyle w:val="Heading4"/>
        <w:numPr>
          <w:ilvl w:val="3"/>
          <w:numId w:val="1"/>
        </w:numPr>
        <w:rPr/>
      </w:pPr>
      <w:bookmarkStart w:id="482" w:name="__RefHeading___Toc1041854_3804643083"/>
      <w:bookmarkStart w:id="483" w:name="_Toc185"/>
      <w:bookmarkEnd w:id="481"/>
      <w:bookmarkEnd w:id="482"/>
      <w:r>
        <w:rPr>
          <w:rtl w:val="true"/>
        </w:rPr>
        <w:t>ب ـ ما جرى في السّقيفة</w:t>
      </w:r>
      <w:bookmarkEnd w:id="483"/>
    </w:p>
    <w:p>
      <w:pPr>
        <w:pStyle w:val="BookText"/>
        <w:rPr/>
      </w:pPr>
      <w:r>
        <w:rPr>
          <w:rFonts w:ascii="Amiri" w:hAnsi="Amiri" w:eastAsia="Amiri" w:cs="Amiri"/>
          <w:color w:val="111111"/>
          <w:sz w:val="28"/>
          <w:sz w:val="28"/>
          <w:szCs w:val="28"/>
          <w:lang w:bidi="ar-SA"/>
        </w:rPr>
        <w:t>۲۸۷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 فَحَمِدَ اللّهَ وأثنى عَلَيهِ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أَفَإِيْن مَّاتَ أَوْ قُتِلَ انقَلَبْتُمْ عَلَى أَعْقَـبِكُمْ</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 حَتّى فَرَغَ مِنَ الآيَةِ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يَعبُدُ مُحَمَّدا فَإِنَّ مُحَمَّدا قَد ماتَ ، ومَن كانَ يَعبُدُ اللّهَ فَإِنَّ اللّهَ حَيٌّ لا يَموتُ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كِتابِ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بَكرٍ وذو شَيبَةِ المُسلِمينَ فَبايِعوهُ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فَبايَعَهُ النّاسُ </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ب ـ ما جَرى فِي السَّقيفَةِ</w:t>
      </w:r>
      <w:r>
        <w:rPr>
          <w:rFonts w:ascii="Amiri" w:hAnsi="Amiri" w:eastAsia="Amiri" w:cs="Amiri"/>
          <w:color w:val="111111"/>
          <w:sz w:val="28"/>
          <w:sz w:val="28"/>
          <w:szCs w:val="28"/>
          <w:lang w:bidi="ar-SA"/>
        </w:rPr>
        <w:t>۲۹۴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 ـ في وَصِيَّتِهِ لاِبنِصحيح البخاري عن ابن عبّاس عن عمرـ مِن خُطبَتِهِ فِي أواخِرِ عُمُرِهِ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قائِلاً مِنكُم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قَد ماتَ عُمَرُ بايَعتُ فُلاناً فَلا يَغتَرَّنَّ امرُؤٌ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بَيعَةُ أبي بَكرٍ فَلتَةً وتَمَّت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وإنَّها قَد كانَت كَذلِكَ ، ولكِنَّ اللّهَ وقى شَرَّها ، ولَيسَ فيكُم مَن تُقطَعُ الأعناقُ إلَيهِ مِثلُ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بايَعَ رَجُلاً عَن غَيرِ مَشورَةٍ مِنَ المُسلِمينَ فَلا يُتابَعُ هُوَ ولَا الَّذي تابَعَهُ تَغِرَّةٌ </w:t>
      </w:r>
      <w:r>
        <w:rPr>
          <w:rStyle w:val="FootnoteAnchor"/>
          <w:rtl w:val="true"/>
        </w:rPr>
        <w:footnoteReference w:id="533"/>
      </w:r>
      <w:r>
        <w:rPr>
          <w:rFonts w:ascii="Amiri" w:hAnsi="Amiri" w:eastAsia="Amiri" w:cs="Amiri"/>
          <w:color w:val="111111"/>
          <w:sz w:val="28"/>
          <w:sz w:val="28"/>
          <w:szCs w:val="28"/>
          <w:rtl w:val="true"/>
          <w:lang w:bidi="ar-SA"/>
        </w:rPr>
        <w:t xml:space="preserve">أن يُقتَلا وإِنَّه قَد كانَ مِن خَبَرِنا حينَ تَوفّى اللّهُ نَبِيَّهُ صلى الله عليه و آله أنَّ الأَنصارَ خالَفونا ، واجتَمَعوا بِأَسْرِهِم في سَقيفَةِ بَني ساعِدَةَ ، وخالَفَ عَنّا عَليٌّ والزُّبَيرُ ومَن مَعَهُما ، واجتَمَعَ المُهاجِرونَ إلى أبي بَكرٍ ، فَقُلتُ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اِنطَلِق بِنا إلى إخوانِنا هؤلاءِ مِنَ الأنصارِ ، فَانطَلَقنا نُريدُهُم ، فَلمّا دَنَونا مِنهُم لَقيَنا مِنهُم رَجُلانِ صالِحانِ ، فَذَكَرا ما تَمالأَ عَلَيهِ القَومُ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تُريدونَ يامَعشَرَ المُهاجِرينَ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إخوانَنا هؤلاءِ</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ـ في وَصِيَّتِهِ لاِبنِمِنَ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عَلَيكُم أن لا تَقرَبوهُم ، اقضوا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لَنَأتينَّهُم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فَانطَلَقنا حَتّى أتَيناهُم في سَقيفَةِ بَني ساعِدَةَ ، فإِذا رَجُلٌ مُزَمَّلٌ بَينَ ظَهرانيهم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يُوعَكُ ، فَلَمّا جَلَسنا قَليلاً تَشَهَّدَ خَطيبَهُم ، فَأَثنى عَلَى اللّهِ بِما هو أهلُهُ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فَنَحنُ أنصارُ اللّهِ وكَتيبَةُ الإِسلامِ ، وأنتُم مَعشَرَ المُهاجِرينَ رَهطٌ ، وقَد دَفَّت دافّةٌ </w:t>
      </w:r>
      <w:r>
        <w:rPr>
          <w:rStyle w:val="FootnoteAnchor"/>
          <w:rtl w:val="true"/>
        </w:rPr>
        <w:footnoteReference w:id="534"/>
      </w:r>
      <w:r>
        <w:rPr>
          <w:rFonts w:ascii="Amiri" w:hAnsi="Amiri" w:eastAsia="Amiri" w:cs="Amiri"/>
          <w:color w:val="111111"/>
          <w:sz w:val="28"/>
          <w:sz w:val="28"/>
          <w:szCs w:val="28"/>
          <w:rtl w:val="true"/>
          <w:lang w:bidi="ar-SA"/>
        </w:rPr>
        <w:t xml:space="preserve">مِن قَومِكُم ، فإِذا هُم يُريدونَ أن يَختَزِلونا مِن أصلِنا ، وأن يَحضِنونا مِنَ الأمرِ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سَكَتَ أردتُ أن أتَكَلَّمُ ، وكُنتُ قَد زَوّرتُ مَقالَةً أعجَبَتني أرَدتُ أن اُقَدِّمَها بَينَ يَدَي أبي بَكرٍ ، وكُنتُ اُداري مِنهُ بَعضَ الحَدِّ ، فَلَمّا أرَدتُ أن أتَكَلَّمُ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 فَكَرَهتُ أن اُغضِبَهُ ، فَتَكَلَّمَ أبو بَكر ، فَكانَ هو أحلَمُ مِنِّي وأوقَرُ ، وَاللّهِ ما تَرَكَ مِن كَلِمَةٍ أعجَبَتني في تَزويري إلّا قالَ في بَديهَتِهِ مِثلها أو أفضَلَ ، حَتّى سَكَتَ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فيكُم مِن خَيرٍ فأَنتُم لَهُ أهلٌ ، ولَن يُعرَفُ هذَا الأمرُ إلّا لِهذا الحَيِّ مِن قُرَيشِ ، هُم أوسَطُ العَرَبِ نَسَباً وداراً ، وقَد رَضيتُ لَكُم أحَدَ هذَينِ الرَّجُلينِ ، فَبايِعوا أيُّهُما شِئتُم ، فأَخَذَ بِيَدي وبِيَدِ أبي عُبيدةَ بن الجرّاح وهو جالِسٌ بَينَنا ، فَلَم أكرَه مِمّا قالَ غَيرَها ، كانَ وَاللّهِ أن اُقَدَّمَ فَتُضرَبُ عُنُقي ، لا يَقرِبُني ذلِكَ مِن إثمٍ أحَبَّ إليَّ مِن أن أتَأَمَّرُ عَلى قَومٍ فيهِم أبو بَكر ، اللّهُمّ إلّا أن تُسَوِّلَ لي نَفسي عِندَ المَوتِ شَيئا لا أجِدَهُ الآنَ ، فَقالَ قائِلٌ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جُذَيلُها المُحَكّكُ ، وعُذَيقُها المُرَجّبُ ، مِنّا أميرٌ ومِنكُم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فَكَثَرَ اللّغَطُ وارتَفَعَتِ الأصواتُ ، حَتّى فَرقَت مِنَ الاختِلافُ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يا أبا بَكرٍ ، فَبَسَطَ يَدَهُ فَبايَعتُهُ وبايَعَهُ المُهاجِرونَ ثُمَّ بايَعَتهُ الأنصارُ ، ونَزَونا عَلى سعدِ بن عِبادَةَ 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w:t>
      </w:r>
      <w:r>
        <w:rPr>
          <w:rFonts w:eastAsia="Amiri" w:cs="Amiri" w:ascii="Amiri" w:hAnsi="Amiri"/>
          <w:color w:val="111111"/>
          <w:sz w:val="28"/>
          <w:szCs w:val="28"/>
          <w:rtl w:val="true"/>
          <w:lang w:bidi="ar-SA"/>
        </w:rPr>
        <w:t>.</w:t>
      </w:r>
      <w:bookmarkStart w:id="484" w:name="pg2208_22121"/>
    </w:p>
    <w:p>
      <w:pPr>
        <w:pStyle w:val="Heading4"/>
        <w:numPr>
          <w:ilvl w:val="3"/>
          <w:numId w:val="1"/>
        </w:numPr>
        <w:rPr/>
      </w:pPr>
      <w:bookmarkStart w:id="485" w:name="__RefHeading___Toc1041856_3804643083"/>
      <w:bookmarkStart w:id="486" w:name="_Toc186"/>
      <w:bookmarkEnd w:id="484"/>
      <w:bookmarkEnd w:id="485"/>
      <w:r>
        <w:rPr>
          <w:rtl w:val="true"/>
        </w:rPr>
        <w:t>ج ـ من تخلّف عن بيعة أبي بكر</w:t>
      </w:r>
      <w:bookmarkEnd w:id="486"/>
    </w:p>
    <w:p>
      <w:pPr>
        <w:pStyle w:val="Heading4"/>
        <w:numPr>
          <w:ilvl w:val="3"/>
          <w:numId w:val="1"/>
        </w:numPr>
        <w:rPr/>
      </w:pPr>
      <w:bookmarkStart w:id="487" w:name="__RefHeading___Toc1041858_3804643083"/>
      <w:bookmarkStart w:id="488" w:name="_Toc187"/>
      <w:bookmarkEnd w:id="487"/>
      <w:r>
        <w:rPr>
          <w:rtl w:val="true"/>
        </w:rPr>
        <w:t>د ـ كلام الإمام عليه السلام لمّا وصل إليه خبر السّقيفة</w:t>
      </w:r>
      <w:bookmarkEnd w:id="488"/>
    </w:p>
    <w:p>
      <w:pPr>
        <w:pStyle w:val="BookText"/>
        <w:rPr/>
      </w:pPr>
      <w:r>
        <w:rPr>
          <w:rFonts w:ascii="Amiri" w:hAnsi="Amiri" w:eastAsia="Amiri" w:cs="Amiri"/>
          <w:color w:val="111111"/>
          <w:sz w:val="28"/>
          <w:sz w:val="28"/>
          <w:szCs w:val="28"/>
          <w:lang w:bidi="ar-SA"/>
        </w:rPr>
        <w:t>۲۹۴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ـ في وَصِيَّتِهِ لاِبنِسَعدَ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وَاللّهِ ما وَجَدنا فيما حَضَرنا مِن أمرٍ أقوى مِن مُبايَعَةِ أبي بَكرٍ خَشَينا إن فارَقنا القَومَ ولَم تَكُن بَيعَةٌ أن يُبايِعوا رَجُلاً مِنهُم بَعدَنا ، فَإِمّا بايَعناهُم عَلَى ما لا نَرضى ، وإِمّا نُخالِفَهُم فَيَكونُ 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بايَعَ رَجُلاً عَلى غَيرِ مَشوَرَةٍ مِنَ المُسلِمينَ فَلا يُتابَعُ هو ولَا الَّذي بايَعَهُ تَغِرَّةَ أن يُقتَلا </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ج ـ مَن تَخَلَّفَ عَن بَيعةِ أبَي بَكرٍ</w:t>
      </w:r>
      <w:r>
        <w:rPr>
          <w:rFonts w:ascii="Amiri" w:hAnsi="Amiri" w:eastAsia="Amiri" w:cs="Amiri"/>
          <w:color w:val="111111"/>
          <w:sz w:val="28"/>
          <w:sz w:val="28"/>
          <w:szCs w:val="28"/>
          <w:lang w:bidi="ar-SA"/>
        </w:rPr>
        <w:t>۳۰۲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تَخَلَّفَ عَن بَيعَةِ أبي بَكرٍ قَومٌ مِنَ المُهاجِرينَ وَالأَنصارِ ، ومالوا مَعَ عَلِيِّ بنِ أبي طالِبٍ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عَبدِ المُطَّلِبِ ، وَالفَضلُ بنُ العَبّاسِ ، وَالزُّبَيرُ بنُ العَوّامِ بنِ العاصِ ، وخالِدُ بنُ سَعيدٍ ، وَالمِقدادُ بنُ عَمرٍو ، وسَلمانُ الفارِسِيُّ ، وأبو ذَرٍّ الغِفارِيُّ ، وعَمّارُ بنُ ياسِرٍ ، وَالبَراءُ بنُ عازِبٍ ، واُبَيُّ بنُ 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أبو بَكرٍ إلى عُمَرَ بنِ الخَطّابِ ، وأبي عُبَيدَةَ بنِ الجَرّاحِ ، وَالمُغيرَةَ بنِ شُعبَةَ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الرَّأيُ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أن تَلقَى العَبّاسَ بنَ عَبدِ المُطَّلِبِ ، فَتَجعَلَ لَهُ في هذَا الأَمرِ نَصيبا يَكونُ لَهُ ولِعَقِبِهِ مِن بَعدِهِ ، فَتَقطَعونَ بِهِ ناحِيَةَ عَلِيِّ بنِ أبي طالِبٍ حُجَّةً لَكُم عَلى عَلِيٍّ إذا مالَ مَعَكُم </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د ـ كلامُ الإِمامِ عليه السلام لَمّا وَصَلَ إلَيهِ خَبَرُ السَّقيفَةِ</w:t>
      </w:r>
      <w:r>
        <w:rPr>
          <w:rFonts w:ascii="Amiri" w:hAnsi="Amiri" w:eastAsia="Amiri" w:cs="Amiri"/>
          <w:color w:val="111111"/>
          <w:sz w:val="28"/>
          <w:sz w:val="28"/>
          <w:szCs w:val="28"/>
          <w:lang w:bidi="ar-SA"/>
        </w:rPr>
        <w:t>۳۰۴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تَمَّ ، لِأَبي بَكرٍ ما تَمَّ ، وبايَعَهُ مَن بايَعَ ، جاءَ رَجُلٌ إلى أميرِ المُؤمِنينَ عليه السلام وهُوَ يُسَوّي قَبرَ رَسولِ اللّهِ صلى الله عليه و آله بِمِسحاةٍ في يَدِهِ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قَد بايَعوا أبا بَكرٍ، ووَقَعَتِ الخَذلَةُ فِي الأَنصارِ لِاختِلافِهِم ، وبَدَرَ الطُّلَقاءُ بِالعَقدِ لِلرَّجُلِ خَوفا مِن إدراكِكُمُ الأَمرَ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9" w:name="pg2208_22122"/>
    </w:p>
    <w:p>
      <w:pPr>
        <w:pStyle w:val="Heading4"/>
        <w:numPr>
          <w:ilvl w:val="3"/>
          <w:numId w:val="1"/>
        </w:numPr>
        <w:rPr/>
      </w:pPr>
      <w:bookmarkStart w:id="490" w:name="__RefHeading___Toc1041860_3804643083"/>
      <w:bookmarkStart w:id="491" w:name="_Toc188"/>
      <w:bookmarkEnd w:id="489"/>
      <w:bookmarkEnd w:id="490"/>
      <w:r>
        <w:rPr>
          <w:rtl w:val="true"/>
        </w:rPr>
        <w:t>ه ـ الهجوم على بيت فاطمة عليهاالسلام بنت رسول اللّه صلى الله عليه و آله</w:t>
      </w:r>
      <w:bookmarkEnd w:id="491"/>
    </w:p>
    <w:p>
      <w:pPr>
        <w:pStyle w:val="Heading4"/>
        <w:numPr>
          <w:ilvl w:val="3"/>
          <w:numId w:val="1"/>
        </w:numPr>
        <w:rPr/>
      </w:pPr>
      <w:bookmarkStart w:id="492" w:name="__RefHeading___Toc1041862_3804643083"/>
      <w:bookmarkStart w:id="493" w:name="_Toc189"/>
      <w:bookmarkEnd w:id="492"/>
      <w:r>
        <w:rPr>
          <w:rtl w:val="true"/>
        </w:rPr>
        <w:t>و ـ امتناع الإمام عليه السلام من البيعة</w:t>
      </w:r>
      <w:bookmarkEnd w:id="493"/>
    </w:p>
    <w:p>
      <w:pPr>
        <w:pStyle w:val="BookText"/>
        <w:rPr/>
      </w:pPr>
      <w:r>
        <w:rPr>
          <w:rFonts w:ascii="Amiri" w:hAnsi="Amiri" w:eastAsia="Amiri" w:cs="Amiri"/>
          <w:color w:val="111111"/>
          <w:sz w:val="28"/>
          <w:sz w:val="28"/>
          <w:szCs w:val="28"/>
          <w:lang w:bidi="ar-SA"/>
        </w:rPr>
        <w:t>۳۰۴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فَوَضَعَ طَرَفَ المِسحاةِ فِي الأَرضِ ويَدُهُ عَلَيها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ءَامَنَّا وَ 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الَّذِينَ مِن قَبْلِهِمْ فَلَيَعْلَمَنَّ اللَّهُ الَّذِينَ صَدَقُواْ وَ لَيَعْلَمَنَّ الْكَـذِبِينَ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يَعْمَلُونَ السَّيِّـئاتِ أَن يَسْبِقُونَا سَآءَ مَا يَحْكُمُونَ</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ه ـ الهُجومُ عَلى بَيتِ فاطِمَةَ عليهاالسلام بِنتِ رَسولِ اللّهِ صلى الله عليه و آلهأنساب الأشراف عن سليمان التيمي وعن ابن 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بَكرٍ أرسَلَ إلى عَلِيٍّ يُريدُ البَيعَةَ ، فَلَم يُبايِع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عُمَرُ ، وَمَعَهُ قَبَسٌ ، فَتَلَقَّتهُ فاطِمَةُ عَلَى البابِ ،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تُراكَ مُحَرِّقا عَلَيَّ بابي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وذلِكَ أقوى فيما جاءَ بِهِ أبوكِ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تاريخ الطبري عن زياد بن كُلَيب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عُمَرُ بنُ الخَطّابِ مَنزِلَ عَلِيٍّ وَفيهِ طَلحَةُ وَالزُّبَيرُ ورِجالٌ مِنَ المُهاجِرينَ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لَاُحرِقَنَّ عَلَيكُم أَو لَتَخرُجُنَّ إلَى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عَلَيهِ الزُّبَيرُ مُصلِتا بِالسَّيفِ ، فَعَثَرَ فَسَقَطَ السَّيفُ مِن يَدِهِ ، فَوَثَبوا عَلَيهِ فَأَخَذوهُ </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 ـ اِمتِناعُ الإِمامِ عليه السلام مِنَ البَيعَةِ</w:t>
      </w:r>
      <w:r>
        <w:rPr>
          <w:rFonts w:ascii="Amiri" w:hAnsi="Amiri" w:eastAsia="Amiri" w:cs="Amiri"/>
          <w:color w:val="111111"/>
          <w:sz w:val="28"/>
          <w:sz w:val="28"/>
          <w:szCs w:val="28"/>
          <w:lang w:bidi="ar-SA"/>
        </w:rPr>
        <w:t>۳۰۵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أبو بَكرٍ إلى عَلِيٍّ فَدَعاهُ ، فَأَقبَلَ وَالنّاسُ حُضورٌ ، فَسَلَّمَ وجَلَسَ ، ثُمَّ أقبَلَ عَلَى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دَعَوتَني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دَعَوناكَ لِلبَيعَةِ الَّتي قَدِ اجتَمَعَ عَلَيهَا المُسلِمونَ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 إنَّما أخَذتُم هذَا الأَمرَ مِنَ الأَنصارِ بِالحُجَّةِ عَلَيهِم وَالقَرابَةِ لِأَبي بَكرٍ ؛ لِأَنَّكُم زَعَمتُم أنَّ مُحَمَّدا صلى الله عليه و آله مِنكُم ، فَأَعطَوكُمُ المَقادَةَ ، وَسَلَّموا إلَيكُمُ الأَمرَ ، وأنَا أحتَجُّ عَلَيكُم بِالَّذِي احتَجَجتُم بِهِ عَلَى الأَنصارِ ، نَحنُ أولى</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4" w:name="pg2208_22123"/>
    </w:p>
    <w:p>
      <w:pPr>
        <w:pStyle w:val="Heading4"/>
        <w:numPr>
          <w:ilvl w:val="3"/>
          <w:numId w:val="1"/>
        </w:numPr>
        <w:rPr/>
      </w:pPr>
      <w:bookmarkStart w:id="495" w:name="__RefHeading___Toc1041864_3804643083"/>
      <w:bookmarkStart w:id="496" w:name="_Toc190"/>
      <w:bookmarkEnd w:id="494"/>
      <w:bookmarkEnd w:id="495"/>
      <w:r>
        <w:rPr>
          <w:rtl w:val="true"/>
        </w:rPr>
        <w:t>ز ـ اعتراض الإمام عليه السلام على قرار السّقيفة</w:t>
      </w:r>
      <w:bookmarkEnd w:id="496"/>
    </w:p>
    <w:p>
      <w:pPr>
        <w:pStyle w:val="BookText"/>
        <w:rPr/>
      </w:pPr>
      <w:r>
        <w:rPr>
          <w:rFonts w:ascii="Amiri" w:hAnsi="Amiri" w:eastAsia="Amiri" w:cs="Amiri"/>
          <w:color w:val="111111"/>
          <w:sz w:val="28"/>
          <w:sz w:val="28"/>
          <w:szCs w:val="28"/>
          <w:lang w:bidi="ar-SA"/>
        </w:rPr>
        <w:t>۳۰۵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بِمُحَمَّدٍ صلى الله عليه و آله حَيّا ومَيِّتا ؛ لِأَنّا أهلُ بَيتِهِ ، وأقرَبُ الخَلقِ إلَيهِ ، فَإِن كُنتُم تَخافونَ اللّهَ فَأَنصِفونا ، وَاعرِفوا لَنا في هذَا الأَمرِ ما عَرَفَتهُ لَكُمُ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أيُّهَا الرَّجُلُ لَستَ بِمَتروكٍ أو تُبايِعُ كَما بايَعَ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أقبَلُ مِنكَ وَلا اُبايِعُ مَن أنَا أحَقُّ بِالبَيعَةِ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عُبَيدَةَ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أبَا الحَسَنِ ، إنَّكَ لَحَقيقٌ لِهذَا الأَمرِ لِفَضلِكَ وسابِقَتِكَ وقَرابَتِكَ ، غَيرَ أنَّ النّاسَ قَد بايَعوا ورَضوا بِهذَا الشَّيخِ ، فَارضَ بِما رَضِيَ بِهِ المُسلِمونَ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عُبَيدَةَ ، أنتَ أمينُ هذِهِ الاُمَّةِ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 اللّهَ في نَفسِكَ ؛ فَإِنَّ هذَا اليَومَ لَهُ ما بَعدَهُ مِنَ الأَيّامِ ، ولَيسَ يَنبَغي لَكُم أن تُخرِجوا سُلطانَ مُحَمَّدٍ صلى الله عليه و آله مِن دارِهِ وقَعرِ بَيتِهِ إلى دورِكُم وقُعورِ بُيوتِكُم ؛ فَفي بُيوتِنا نَزَلَ القُرآنُ ، ونَحنُ مَعدِنُ العِلمِ وَالفِقهِ وَالدّينِ وَالسُّنَّةِ وَالفَرائِضِ ، ونَحنُ أعلَمُ بِاُمورِ الخَلقِ مِنكُم ؛ فَلا تَتَّبِعُوا الهَوى فَيَكونَ نَصيبُكُمُ الأَخَسَّ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بَشيرُ بنُ سَعدٍ الأَنصارِيُّ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أما وَاللّهِ لَو أنَّ هذَا الكَلامَ سَمِعَهُ النّاسُ مِنكَ قَبلَ البَيعَةِ لَمَا اختَلَفَ عَلَيكَ رَجُلانِ ، وَلَبايَعَكَ النّاسُ كُلُّهُم ، غَيرَ أنَّكَ جَلَستَ في مَنزِلِكَ وَلَم تَشهَد هذَا الأَمرَ ، فَظَنَّ النّاسُ أن لا حاجَةَ لَكَ فيهِ ، وَالآنَ فَقَد سَبَقَتِ البَيعَةُ لِهذَا الشَّيخِ ، وَأنتَ عَلى رَأسِ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فَكانَ يَجِبُ أن أترُكَ رَسولَ اللّهِ صلى الله عليه و آله في بَيتِهِ فَلَم أجِبهُ إلى حُفرَتِهِ ، وأخرُجَ اُنازِعُ النّاسَ بِالخِلافَةِ ؟ </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ز ـ اِعتِراضُ الإِمامِ عليه السلام عَلى قَرارِ السَّقيفَةِ</w:t>
      </w:r>
      <w:r>
        <w:rPr>
          <w:rFonts w:ascii="Amiri" w:hAnsi="Amiri" w:eastAsia="Amiri" w:cs="Amiri"/>
          <w:color w:val="111111"/>
          <w:sz w:val="28"/>
          <w:sz w:val="28"/>
          <w:szCs w:val="28"/>
          <w:lang w:bidi="ar-SA"/>
        </w:rPr>
        <w:t>۳۰۷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خُطبَةٍ تَشتَمِلُ عَلَى الشَّكوى مِن أمرِ الخِلافَةِ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تَقَمَّصَها فُلانٌ وإنَّهُ لَيَعلَمُ أنَّ مَحَلّي مِنها مَحَلُّ القُطبِ مِنَ الرَّحا ، يَنحَدِرُ عَنِّي السَّيلُ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7" w:name="pg2208_22124"/>
    </w:p>
    <w:p>
      <w:pPr>
        <w:pStyle w:val="Heading4"/>
        <w:numPr>
          <w:ilvl w:val="3"/>
          <w:numId w:val="1"/>
        </w:numPr>
        <w:rPr/>
      </w:pPr>
      <w:bookmarkStart w:id="498" w:name="__RefHeading___Toc1041866_3804643083"/>
      <w:bookmarkStart w:id="499" w:name="_Toc191"/>
      <w:bookmarkEnd w:id="497"/>
      <w:bookmarkEnd w:id="498"/>
      <w:r>
        <w:rPr>
          <w:rtl w:val="true"/>
        </w:rPr>
        <w:t>ح ـ استنصار الإمام عليه السلام المهاجرين والأنصار</w:t>
      </w:r>
      <w:bookmarkEnd w:id="499"/>
    </w:p>
    <w:p>
      <w:pPr>
        <w:pStyle w:val="BookText"/>
        <w:rPr/>
      </w:pPr>
      <w:r>
        <w:rPr>
          <w:rFonts w:ascii="Amiri" w:hAnsi="Amiri" w:eastAsia="Amiri" w:cs="Amiri"/>
          <w:color w:val="111111"/>
          <w:sz w:val="28"/>
          <w:sz w:val="28"/>
          <w:szCs w:val="28"/>
          <w:lang w:bidi="ar-SA"/>
        </w:rPr>
        <w:t>۳۰۷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يَرقى إلَيَّ الطَّيرُ ، فَسَدَلتُ دونَها ثَوبا ، وطَوَيتُ عَنها كَشحا </w:t>
      </w:r>
      <w:r>
        <w:rPr>
          <w:rStyle w:val="FootnoteAnchor"/>
          <w:rtl w:val="true"/>
        </w:rPr>
        <w:footnoteReference w:id="542"/>
      </w:r>
      <w:r>
        <w:rPr>
          <w:rFonts w:ascii="Amiri" w:hAnsi="Amiri" w:eastAsia="Amiri" w:cs="Amiri"/>
          <w:color w:val="111111"/>
          <w:sz w:val="28"/>
          <w:sz w:val="28"/>
          <w:szCs w:val="28"/>
          <w:rtl w:val="true"/>
          <w:lang w:bidi="ar-SA"/>
        </w:rPr>
        <w:t xml:space="preserve">، وطَفِقتُ أرتَئي بَينَ أن أصولَ بِيَدٍ جَذّاءَ </w:t>
      </w:r>
      <w:r>
        <w:rPr>
          <w:rStyle w:val="FootnoteAnchor"/>
          <w:rtl w:val="true"/>
        </w:rPr>
        <w:footnoteReference w:id="543"/>
      </w:r>
      <w:r>
        <w:rPr>
          <w:rFonts w:ascii="Amiri" w:hAnsi="Amiri" w:eastAsia="Amiri" w:cs="Amiri"/>
          <w:color w:val="111111"/>
          <w:sz w:val="28"/>
          <w:sz w:val="28"/>
          <w:szCs w:val="28"/>
          <w:rtl w:val="true"/>
          <w:lang w:bidi="ar-SA"/>
        </w:rPr>
        <w:t xml:space="preserve">، أو أصبِرَ عَلى طَخيَةٍ </w:t>
      </w:r>
      <w:r>
        <w:rPr>
          <w:rStyle w:val="FootnoteAnchor"/>
          <w:rtl w:val="true"/>
        </w:rPr>
        <w:footnoteReference w:id="544"/>
      </w:r>
      <w:r>
        <w:rPr>
          <w:rFonts w:ascii="Amiri" w:hAnsi="Amiri" w:eastAsia="Amiri" w:cs="Amiri"/>
          <w:color w:val="111111"/>
          <w:sz w:val="28"/>
          <w:sz w:val="28"/>
          <w:szCs w:val="28"/>
          <w:rtl w:val="true"/>
          <w:lang w:bidi="ar-SA"/>
        </w:rPr>
        <w:t xml:space="preserve">عَمياءَ ، يَهرَمُ فيهَا الكَبيرُ ، وَيَشيبُ فيهَا الصَّغِيرُ ، ويَكدَحُ فيها مُؤمِنٌ حتّى يَلقى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أنَّ الصَّبرَ عَلى هاتا أحجى ، فَصَبَرتُ وفِي العَينِ قَذىً ، وفِي الحَلقِ شَجا </w:t>
      </w:r>
      <w:r>
        <w:rPr>
          <w:rStyle w:val="FootnoteAnchor"/>
          <w:rtl w:val="true"/>
        </w:rPr>
        <w:footnoteReference w:id="545"/>
      </w:r>
      <w:r>
        <w:rPr>
          <w:rFonts w:ascii="Amiri" w:hAnsi="Amiri" w:eastAsia="Amiri" w:cs="Amiri"/>
          <w:color w:val="111111"/>
          <w:sz w:val="28"/>
          <w:sz w:val="28"/>
          <w:szCs w:val="28"/>
          <w:rtl w:val="true"/>
          <w:lang w:bidi="ar-SA"/>
        </w:rPr>
        <w:t xml:space="preserve">، أرى تُراثي نَهبا </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ح ـ اِستِنصارُ الإِمامِ عليه السلام المُهاجِرينَ وَالأَنصارَ</w:t>
      </w:r>
      <w:r>
        <w:rPr>
          <w:rFonts w:ascii="Amiri" w:hAnsi="Amiri" w:eastAsia="Amiri" w:cs="Amiri"/>
          <w:color w:val="111111"/>
          <w:sz w:val="28"/>
          <w:sz w:val="28"/>
          <w:szCs w:val="28"/>
          <w:lang w:bidi="ar-SA"/>
        </w:rPr>
        <w:t>۳۰۹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كانَ اللَّيلُ حَمَلَ عَلِيٌّ عليه السلام فاطِمَةَ عليهاالسلامعَلى حِمارٍ ، وأخَذَ بِيَدَيِ ابنَيهِ الحَسَنِ والحُسَينِ عليهماالسلام ، فَلَم يَدَع أحَدا مِن أهلِ بَدرٍ مِنَ المُهاجِرينَ ولا مِنَ الأَنصارِ إلّا أتاهُ في مَنزِلِهِ ، فَذَكَّرَهُم حَقَّهُ ، ودَعاهُم إلى نُصرَتِهِ ، فَمَا استَجابَ لَهُ مِنهُم إلّا أربَعَةٌ وأربَعون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أن يُصبِحوا بُكرَةً مُحَلِّقينَ رُؤوسَهُم مَعَهُم سِلاحُهُم لِيُبايِعوا عَلَى المَوتِ ، فَأَصبَحوا ، فَلَم يُوافِ مِنهُم أحَدٌ إلّا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الأَربَعَةُ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وأبو ذَرٍّ وَالمِقدادُ وَالزُّبَيرُ بنُ العَوّامِ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أتاهُم عَلِيٌّ عليه السلام مِنَ اللَّيلَةِ المُقبِلَةِ ، فَناشَدَهُم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نُصبِحُكَ بُكرَةً ، فَما مِنهُم أحَدٌ أتاهُ غَيرُنا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0" w:name="pg2208_22125"/>
    </w:p>
    <w:p>
      <w:pPr>
        <w:pStyle w:val="Heading4"/>
        <w:numPr>
          <w:ilvl w:val="3"/>
          <w:numId w:val="1"/>
        </w:numPr>
        <w:rPr/>
      </w:pPr>
      <w:bookmarkStart w:id="501" w:name="__RefHeading___Toc1041868_3804643083"/>
      <w:bookmarkStart w:id="502" w:name="_Toc192"/>
      <w:bookmarkEnd w:id="500"/>
      <w:bookmarkEnd w:id="501"/>
      <w:r>
        <w:rPr>
          <w:rtl w:val="true"/>
        </w:rPr>
        <w:t>ط ـ وعي الإمام عليه السلام في مواجهة الفتنة</w:t>
      </w:r>
      <w:bookmarkEnd w:id="502"/>
    </w:p>
    <w:p>
      <w:pPr>
        <w:pStyle w:val="Heading4"/>
        <w:numPr>
          <w:ilvl w:val="3"/>
          <w:numId w:val="1"/>
        </w:numPr>
        <w:rPr/>
      </w:pPr>
      <w:bookmarkStart w:id="503" w:name="__RefHeading___Toc1041870_3804643083"/>
      <w:bookmarkStart w:id="504" w:name="_Toc193"/>
      <w:bookmarkEnd w:id="503"/>
      <w:r>
        <w:rPr>
          <w:rtl w:val="true"/>
        </w:rPr>
        <w:t>ي ـ بيعة الإمام عليه السلام بعد وفاة فاطمة عليهاالسلام</w:t>
      </w:r>
      <w:bookmarkEnd w:id="504"/>
    </w:p>
    <w:p>
      <w:pPr>
        <w:pStyle w:val="BookText"/>
        <w:rPr/>
      </w:pPr>
      <w:r>
        <w:rPr>
          <w:rFonts w:ascii="Amiri" w:hAnsi="Amiri" w:eastAsia="Amiri" w:cs="Amiri"/>
          <w:color w:val="111111"/>
          <w:sz w:val="28"/>
          <w:sz w:val="28"/>
          <w:szCs w:val="28"/>
          <w:lang w:bidi="ar-SA"/>
        </w:rPr>
        <w:t>۳۰۹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أتاهُمُ اللَّيلَةَ الثّالِثَةَ فَما أتاهُ غَيُرنا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غَدرَهُم وقِلَّةَ وَفائِهم لَهُ لَزِمَ بَيتَهُ ، وأقبَلَ عَلَى القُرآنِ يُؤَلِّفُهُ ويَجمَعُهُ ، فَلَم يَخرُج مِن بَيتِهِ حَتّى جَمَعَهُ </w:t>
      </w:r>
      <w:r>
        <w:rPr>
          <w:rFonts w:eastAsia="Amiri" w:cs="Amiri" w:ascii="Amiri" w:hAnsi="Amiri"/>
          <w:color w:val="111111"/>
          <w:sz w:val="28"/>
          <w:szCs w:val="28"/>
          <w:rtl w:val="true"/>
          <w:lang w:bidi="ar-SA"/>
        </w:rPr>
        <w:t xml:space="preserve">. </w:t>
      </w:r>
      <w:r>
        <w:rPr>
          <w:rStyle w:val="FootnoteAnchor"/>
        </w:rPr>
        <w:footnoteReference w:id="547"/>
      </w:r>
      <w:r>
        <w:rPr>
          <w:rFonts w:ascii="Amiri" w:hAnsi="Amiri" w:eastAsia="Amiri" w:cs="Amiri"/>
          <w:color w:val="111111"/>
          <w:sz w:val="28"/>
          <w:sz w:val="28"/>
          <w:szCs w:val="28"/>
          <w:lang w:bidi="ar-SA"/>
        </w:rPr>
        <w:t>۳۱۰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سعيد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جَماعَةٌ إلى عَلِيِّ بنِ أبي طالِبٍ يَدعونَهُ إلَى البَيعَةِ لَهُ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اُغدوا عَلى هذا مُحَلِّقينَ 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يَغدُ عَلَيهِ إلّا ثَلاثَةُ نَفَرٍ </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ط ـ وَعيُ الإِمامِ عليه السلام في مُواجَهَةِ الفِتنَةِأنساب الأشراف عن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سُفيانَ جاءَ إلى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بايَعتُم رَجُلاً مِن أذَلِّ قَبيلَةٍ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شِئتَ لَاُضرِمَنَّها عَلَيهِ مِن أقطارِها ، ولَأَملَأَنَّها عَلَيهِ خَيلاً ورِجالاً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طالَما ما غَشَشتَ اللّهَ ورَسولَهُ وَالإِسلامَ ، فَلَم يَنقُصهُ ذلِكَ شَيئا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ي ـ بَيعَةُ الإِمامِ عليه السلام بَعدَ وَفاةِ فاطِمَةَ عليهاالسلامالكامل في التاريخ عن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 عَلِيٌّ وبَنو هاشِمٍ وَالزُّبَيرُ سِتَّةَ أشهُرٍ لَم يُبايِعوا أبا بَكرٍ ، حَتّى ماتَت فاطِمَةُ رَضِيَ اللّهُ عَنها ، فَبايَعوهُ </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صحيح البخاري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عليهاالسلام بِنتَ النَّبِيِّ صلى الله عليه و آله أرسَلَت إلى أبي بَكرٍ تَسأَلُهُ ميراثَها مِن رَسولِ اللّهِ صلى الله عليه و آله ؛ مِمّا أفاءَ اللّهُ عَلَيهِ بِالمَدينَةِ ، وفَدَكَ ، وما بَقِيَ مِن خُمُسِ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أبو بَكرٍ أن يَدفَعَ إلى فاطِمَةَ مِنها شَيئا ، فَوَجَدَت فاطِمَةُ عَلى أبي بَكرٍ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5" w:name="pg2208_22126"/>
    </w:p>
    <w:p>
      <w:pPr>
        <w:pStyle w:val="Heading4"/>
        <w:numPr>
          <w:ilvl w:val="3"/>
          <w:numId w:val="1"/>
        </w:numPr>
        <w:rPr/>
      </w:pPr>
      <w:bookmarkStart w:id="506" w:name="__RefHeading___Toc1041872_3804643083"/>
      <w:bookmarkStart w:id="507" w:name="_Toc194"/>
      <w:bookmarkEnd w:id="505"/>
      <w:bookmarkEnd w:id="506"/>
      <w:r>
        <w:rPr>
          <w:rtl w:val="true"/>
        </w:rPr>
        <w:t>ك ـ دوافع بيعة الإمام عليه السلام بعد امتناعه</w:t>
      </w:r>
      <w:bookmarkEnd w:id="507"/>
    </w:p>
    <w:p>
      <w:pPr>
        <w:pStyle w:val="Heading5"/>
        <w:numPr>
          <w:ilvl w:val="4"/>
          <w:numId w:val="1"/>
        </w:numPr>
        <w:rPr/>
      </w:pPr>
      <w:bookmarkStart w:id="508" w:name="__RefHeading___Toc1041874_3804643083"/>
      <w:bookmarkStart w:id="509" w:name="_Toc195"/>
      <w:bookmarkEnd w:id="508"/>
      <w:r>
        <w:rPr/>
        <w:t>۱</w:t>
      </w:r>
      <w:r>
        <w:rPr>
          <w:rtl w:val="true"/>
        </w:rPr>
        <w:t xml:space="preserve"> </w:t>
      </w:r>
      <w:r>
        <w:rPr>
          <w:rtl w:val="true"/>
        </w:rPr>
        <w:t xml:space="preserve">. </w:t>
      </w:r>
      <w:r>
        <w:rPr>
          <w:rtl w:val="true"/>
        </w:rPr>
        <w:t>مخافة الفرقة</w:t>
      </w:r>
      <w:bookmarkEnd w:id="509"/>
    </w:p>
    <w:p>
      <w:pPr>
        <w:pStyle w:val="Heading5"/>
        <w:numPr>
          <w:ilvl w:val="4"/>
          <w:numId w:val="1"/>
        </w:numPr>
        <w:rPr/>
      </w:pPr>
      <w:bookmarkStart w:id="510" w:name="__RefHeading___Toc1041876_3804643083"/>
      <w:bookmarkStart w:id="511" w:name="_Toc196"/>
      <w:bookmarkEnd w:id="510"/>
      <w:r>
        <w:rPr/>
        <w:t>۲</w:t>
      </w:r>
      <w:r>
        <w:rPr>
          <w:rtl w:val="true"/>
        </w:rPr>
        <w:t xml:space="preserve"> </w:t>
      </w:r>
      <w:r>
        <w:rPr>
          <w:rtl w:val="true"/>
        </w:rPr>
        <w:t xml:space="preserve">. </w:t>
      </w:r>
      <w:r>
        <w:rPr>
          <w:rtl w:val="true"/>
        </w:rPr>
        <w:t>مخافة الإرتداد</w:t>
      </w:r>
      <w:bookmarkEnd w:id="511"/>
    </w:p>
    <w:p>
      <w:pPr>
        <w:pStyle w:val="Heading5"/>
        <w:numPr>
          <w:ilvl w:val="4"/>
          <w:numId w:val="1"/>
        </w:numPr>
        <w:rPr/>
      </w:pPr>
      <w:bookmarkStart w:id="512" w:name="__RefHeading___Toc1041878_3804643083"/>
      <w:bookmarkStart w:id="513" w:name="_Toc197"/>
      <w:bookmarkEnd w:id="512"/>
      <w:r>
        <w:rPr/>
        <w:t>۳</w:t>
      </w:r>
      <w:r>
        <w:rPr>
          <w:rtl w:val="true"/>
        </w:rPr>
        <w:t xml:space="preserve"> </w:t>
      </w:r>
      <w:r>
        <w:rPr>
          <w:rtl w:val="true"/>
        </w:rPr>
        <w:t xml:space="preserve">. </w:t>
      </w:r>
      <w:r>
        <w:rPr>
          <w:rtl w:val="true"/>
        </w:rPr>
        <w:t>عدم النّاصر</w:t>
      </w:r>
      <w:bookmarkEnd w:id="513"/>
    </w:p>
    <w:p>
      <w:pPr>
        <w:pStyle w:val="BookText"/>
        <w:rPr/>
      </w:pPr>
      <w:r>
        <w:rPr>
          <w:rFonts w:ascii="Amiri" w:hAnsi="Amiri" w:eastAsia="Amiri" w:cs="Amiri"/>
          <w:color w:val="111111"/>
          <w:sz w:val="28"/>
          <w:sz w:val="28"/>
          <w:szCs w:val="28"/>
          <w:rtl w:val="true"/>
          <w:lang w:bidi="ar-SA"/>
        </w:rPr>
        <w:t xml:space="preserve">في ذلِكَ ، فَهَجَرَتهُ ؛ فَلَم تُكَلِّمهُ حَتّى تُوُفِّيَت ، وعاشَت بَعدَ النَّبِيِّ صلى الله عليه و آله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تُوُفِّيَت دَفَنَها زَوجُها عَلِيٌّ لَيلاً ، ولَم يُؤذِن بِها أبا بَكرٍ ، وصَلّى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لِعَلِيٍّ مِنَ النّاسِ وجهٌ حَياةَ فاطِمَةَ ، فَلَمّا تُوُفِّيَتِ استَنكَرَ عَلِيٌّ وُجوهَ النّاسِ ، فَالتَمَسَ مُصالَحَةَ أبي بَكرٍ ومُبايَعَتَهُ ، ولَم يَكُن يُبايِع تِلكَ الأَشهُرَ </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ك ـ دَوافِعُ بَيعَةِ الإِمامِ عليه السلام بَعدَ امتِناعِهِ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الفُرقَةِالإمام عليّ عليه السلامـ مِن خُطبَتِهِ قَبلَ حَربِ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حينَ قُبِضَ كُنّا نَحنُ أهلَ بَيتِهِ ، وعُصبَتَهُ ، ووَرَثَتَهُ ، وأولِياءَهُ ، وأحَقَّ خَلقِ اللّهِ بِهِ ، لا نُنازَعُ في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فَانتَزَعوا سُلطانَ نَبِيِّنا مِنّا ، ووَلَّوهُ غَيرَنا ، وَايمُ اللّهِ فَلَولا مَخافَةُ الفُرقَة بَينَ المُسلِمينَ أن يَعودوا إلَى الكُفرِ لَكُنّا غَيَّرنا ذلِكَ مَا استَطَعنا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الإرتِدادِالإمام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لَمّا صَنَعوا ما صَنَعوا إذ بايَعوا أبا بَكرٍ ، لم يَمنَع أميرَ المُؤمِنينَ عليه السلام مِن أن يَدعُوَ إلى نَفسِهِ إلّا نَظَرا لِلنّاسِ ، وتَخَوُّفا عَلَيهِم أن يَرتَدّوا عَنِ الإِسلامِ ؛ فَيَعبُدُوا الأَوثانَ ، ولا يَشهَدوا أن لا إلهَ إلَا اللّهُ ، وأنَّ مُحَمَّدا رَسولُ اللّهِ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وبايَعَ مُكرَها ؛ حَيثُ لَم يَجِد أعوانا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النّاصِرِالكافي عن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جَعفرٍ عليه السلام ، فَذَكَرنا ما أحدَثَ النّاسُ بَعدَ نَبِيِّهِم صلى الله عليه و آله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4" w:name="pg2208_22127"/>
    </w:p>
    <w:p>
      <w:pPr>
        <w:pStyle w:val="Heading5"/>
        <w:numPr>
          <w:ilvl w:val="4"/>
          <w:numId w:val="1"/>
        </w:numPr>
        <w:rPr/>
      </w:pPr>
      <w:bookmarkStart w:id="515" w:name="__RefHeading___Toc1041880_3804643083"/>
      <w:bookmarkStart w:id="516" w:name="_Toc198"/>
      <w:bookmarkEnd w:id="514"/>
      <w:bookmarkEnd w:id="515"/>
      <w:r>
        <w:rPr/>
        <w:t>۴</w:t>
      </w:r>
      <w:r>
        <w:rPr>
          <w:rtl w:val="true"/>
        </w:rPr>
        <w:t xml:space="preserve"> </w:t>
      </w:r>
      <w:r>
        <w:rPr>
          <w:rtl w:val="true"/>
        </w:rPr>
        <w:t xml:space="preserve">. </w:t>
      </w:r>
      <w:r>
        <w:rPr>
          <w:rtl w:val="true"/>
        </w:rPr>
        <w:t>الإكراه</w:t>
      </w:r>
      <w:bookmarkEnd w:id="516"/>
    </w:p>
    <w:p>
      <w:pPr>
        <w:pStyle w:val="Heading4"/>
        <w:numPr>
          <w:ilvl w:val="3"/>
          <w:numId w:val="1"/>
        </w:numPr>
        <w:rPr/>
      </w:pPr>
      <w:bookmarkStart w:id="517" w:name="__RefHeading___Toc1041882_3804643083"/>
      <w:bookmarkStart w:id="518" w:name="_Toc199"/>
      <w:bookmarkEnd w:id="517"/>
      <w:r>
        <w:rPr>
          <w:rtl w:val="true"/>
        </w:rPr>
        <w:t>ل ـ مجالات نجاح قرار السّقيفة</w:t>
      </w:r>
      <w:bookmarkEnd w:id="518"/>
    </w:p>
    <w:p>
      <w:pPr>
        <w:pStyle w:val="Heading5"/>
        <w:numPr>
          <w:ilvl w:val="4"/>
          <w:numId w:val="1"/>
        </w:numPr>
        <w:rPr/>
      </w:pPr>
      <w:bookmarkStart w:id="519" w:name="__RefHeading___Toc1041884_3804643083"/>
      <w:bookmarkStart w:id="520" w:name="_Toc200"/>
      <w:bookmarkEnd w:id="519"/>
      <w:r>
        <w:rPr/>
        <w:t>۱</w:t>
      </w:r>
      <w:r>
        <w:rPr>
          <w:rtl w:val="true"/>
        </w:rPr>
        <w:t xml:space="preserve"> </w:t>
      </w:r>
      <w:r>
        <w:rPr>
          <w:rtl w:val="true"/>
        </w:rPr>
        <w:t xml:space="preserve">. </w:t>
      </w:r>
      <w:r>
        <w:rPr>
          <w:rtl w:val="true"/>
        </w:rPr>
        <w:t>بغض قريش</w:t>
      </w:r>
      <w:bookmarkEnd w:id="520"/>
    </w:p>
    <w:p>
      <w:pPr>
        <w:pStyle w:val="Heading5"/>
        <w:numPr>
          <w:ilvl w:val="4"/>
          <w:numId w:val="1"/>
        </w:numPr>
        <w:rPr/>
      </w:pPr>
      <w:bookmarkStart w:id="521" w:name="__RefHeading___Toc1041886_3804643083"/>
      <w:bookmarkStart w:id="522" w:name="_Toc201"/>
      <w:bookmarkEnd w:id="521"/>
      <w:r>
        <w:rPr/>
        <w:t>۲</w:t>
      </w:r>
      <w:r>
        <w:rPr>
          <w:rtl w:val="true"/>
        </w:rPr>
        <w:t xml:space="preserve"> </w:t>
      </w:r>
      <w:r>
        <w:rPr>
          <w:rtl w:val="true"/>
        </w:rPr>
        <w:t xml:space="preserve">. </w:t>
      </w:r>
      <w:r>
        <w:rPr>
          <w:rtl w:val="true"/>
        </w:rPr>
        <w:t>الحسد</w:t>
      </w:r>
      <w:bookmarkEnd w:id="522"/>
    </w:p>
    <w:p>
      <w:pPr>
        <w:pStyle w:val="BookText"/>
        <w:rPr/>
      </w:pPr>
      <w:r>
        <w:rPr>
          <w:rFonts w:ascii="Amiri" w:hAnsi="Amiri" w:eastAsia="Amiri" w:cs="Amiri"/>
          <w:color w:val="111111"/>
          <w:sz w:val="28"/>
          <w:sz w:val="28"/>
          <w:szCs w:val="28"/>
          <w:rtl w:val="true"/>
          <w:lang w:bidi="ar-SA"/>
        </w:rPr>
        <w:t xml:space="preserve">وَاستِذلالَهُم أميرَ المُؤمِنينَ عليه السلام ، 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فَأَينَ كانَ عِزُّ بَني هاشِمٍ وما كانوا فيهِ مِنَ العَدَدِ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بَقِيَ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جَعفَرٌ وحَمزَةُ ، فَمَضَيا ، وبَقِيَ مَعَهُ رَجُلانِ ضَعيفانِ ذَليلانِ ، حَديثا عَهدٍ بِالإِسلامِ ؛ عَبّاسٌ وعَقيلٌ ، وكانا مِنَ الطُّلَقاءِ ، أما وَاللّهِ لَو أنَّ حَمزَةَ وجَعفرا كانا بِحَضرَتِهِما ما وصَلا إلى ما وَصَلا إلَيهِ ، ولَو كانا شاهِدَيهِما لَأَتلَفا نَفسَيهِما </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w:t>
      </w:r>
      <w:r>
        <w:rPr>
          <w:rFonts w:ascii="Amiri" w:hAnsi="Amiri" w:eastAsia="Amiri" w:cs="Amiri"/>
          <w:color w:val="111111"/>
          <w:sz w:val="28"/>
          <w:sz w:val="28"/>
          <w:szCs w:val="28"/>
          <w:lang w:bidi="ar-SA"/>
        </w:rPr>
        <w:t>۳۱۲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بايَعَ عَلِيٌّ عليه السلام حَتّى رَأَى الدُّخانَ قَد دَخَلَ عَلَيهِ بَيتَهُ </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ل ـ مَجالاتُ نَجاحِ قَرارِ السَّقيفَةِ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قُرَيشٍنثر الدرّ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بَينَ عَلِيٍّ وعُثمانَ كَلامٌ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بِكُم إن كانَت قُرَيشٌ لا تُحِبُّكُم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قَتَلتُم مِنهُم يَومَ بَدرٍ سَبعينَ ، كَأَنَّ وُجوهَهُم شُنوفُ </w:t>
      </w:r>
      <w:r>
        <w:rPr>
          <w:rStyle w:val="FootnoteAnchor"/>
          <w:rtl w:val="true"/>
        </w:rPr>
        <w:footnoteReference w:id="556"/>
      </w:r>
      <w:r>
        <w:rPr>
          <w:rFonts w:ascii="Amiri" w:hAnsi="Amiri" w:eastAsia="Amiri" w:cs="Amiri"/>
          <w:color w:val="111111"/>
          <w:sz w:val="28"/>
          <w:sz w:val="28"/>
          <w:szCs w:val="28"/>
          <w:rtl w:val="true"/>
          <w:lang w:bidi="ar-SA"/>
        </w:rPr>
        <w:t xml:space="preserve">الذَّهَبِ ، تَشرَبُ آنُفُهُم </w:t>
      </w:r>
      <w:r>
        <w:rPr>
          <w:rStyle w:val="FootnoteAnchor"/>
          <w:rtl w:val="true"/>
        </w:rPr>
        <w:footnoteReference w:id="557"/>
      </w:r>
      <w:r>
        <w:rPr>
          <w:rFonts w:ascii="Amiri" w:hAnsi="Amiri" w:eastAsia="Amiri" w:cs="Amiri"/>
          <w:color w:val="111111"/>
          <w:sz w:val="28"/>
          <w:sz w:val="28"/>
          <w:szCs w:val="28"/>
          <w:rtl w:val="true"/>
          <w:lang w:bidi="ar-SA"/>
        </w:rPr>
        <w:t xml:space="preserve">قَبلَ شِفاهِهِم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الحَسَدالأمالي للمفيد عن أبي الهَيثَم بن التَّيِّهانـ قَبلَ حَربِ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إنَّ حَسَدَ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3" w:name="pg2208_22128"/>
    </w:p>
    <w:p>
      <w:pPr>
        <w:pStyle w:val="Heading4"/>
        <w:numPr>
          <w:ilvl w:val="3"/>
          <w:numId w:val="1"/>
        </w:numPr>
        <w:rPr/>
      </w:pPr>
      <w:bookmarkStart w:id="524" w:name="__RefHeading___Toc1041888_3804643083"/>
      <w:bookmarkStart w:id="525" w:name="_Toc202"/>
      <w:bookmarkEnd w:id="523"/>
      <w:bookmarkEnd w:id="524"/>
      <w:r>
        <w:rPr>
          <w:rtl w:val="true"/>
        </w:rPr>
        <w:t>م ـ بيعة أبي بكر من وجهة نظر عمر</w:t>
      </w:r>
      <w:bookmarkEnd w:id="525"/>
    </w:p>
    <w:p>
      <w:pPr>
        <w:pStyle w:val="BookText"/>
        <w:rPr/>
      </w:pPr>
      <w:r>
        <w:rPr>
          <w:rFonts w:ascii="Amiri" w:hAnsi="Amiri" w:eastAsia="Amiri" w:cs="Amiri"/>
          <w:color w:val="111111"/>
          <w:sz w:val="28"/>
          <w:sz w:val="28"/>
          <w:szCs w:val="28"/>
          <w:rtl w:val="true"/>
          <w:lang w:bidi="ar-SA"/>
        </w:rPr>
        <w:t xml:space="preserve">قُرَيشٍ إيّاكَ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خِيارُهُم فَحَسَدوكَ مُنافَسَةً فِي الفَضلِ ، وَارتِفاعا فِي الدَّرَجَةِ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أشرارُهُم فَحَسَدوكَ حَسَدا ، أحبَطَ اللّهُ بِهِ أعمالَهُم ، وأثقَلَ بِهِ أوزارَهُم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رَضوا أن يُساووكَ حَتّى أرادوا أن يَتَقَدَّموكَ ، فَبَعُدَت عَلَيهِمُ الغايَةُ ، وأسقَطَهُمُ المِضمارُ ، وكُنتَ أحَقَّ قُرَيشٍ بِقُرَيشٍ ، نَصَرتَ نَبِيَّهُم حَيّا ، وقَضَيتَ عَنهُ الحُقوقَ مَيِّتا ، وَاللّهِ ما بَغيُهُم إلّا عَلى أنفُسِهِم ، ونَحنُ أنصارُكَ وأعوانُكَ ، فَمُرنا بِأَمرِكَ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م ـ بَيعَةُ أبي بَكرٍ مِن وِجهَةِ نَظَرِ عُمَرتاريخ اليعقوبي 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بَيعَةُ أبي بَكرٍ فَلتَةً ، وَقَى اللّهُ شَرَّها ، فَمَن عادَ لِمِثلِها فَاقتُلوهُ </w:t>
      </w:r>
      <w:r>
        <w:rPr>
          <w:rFonts w:eastAsia="Amiri" w:cs="Amiri" w:ascii="Amiri" w:hAnsi="Amiri"/>
          <w:color w:val="111111"/>
          <w:sz w:val="28"/>
          <w:szCs w:val="28"/>
          <w:rtl w:val="true"/>
          <w:lang w:bidi="ar-SA"/>
        </w:rPr>
        <w:t xml:space="preserve">. </w:t>
      </w:r>
      <w:r>
        <w:rPr>
          <w:rStyle w:val="FootnoteAnchor"/>
          <w:rtl w:val="true"/>
        </w:rPr>
        <w:footnoteReference w:id="56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6" w:name="pg2208_22129"/>
    </w:p>
    <w:p>
      <w:pPr>
        <w:pStyle w:val="Heading3"/>
        <w:numPr>
          <w:ilvl w:val="2"/>
          <w:numId w:val="1"/>
        </w:numPr>
        <w:rPr/>
      </w:pPr>
      <w:bookmarkStart w:id="527" w:name="__RefHeading___Toc1041890_3804643083"/>
      <w:bookmarkStart w:id="528" w:name="_Toc203"/>
      <w:bookmarkEnd w:id="526"/>
      <w:bookmarkEnd w:id="527"/>
      <w:r>
        <w:rPr>
          <w:rtl w:val="true"/>
        </w:rPr>
        <w:t xml:space="preserve">الفصل الثاني </w:t>
      </w:r>
      <w:r>
        <w:rPr>
          <w:rtl w:val="true"/>
        </w:rPr>
        <w:t xml:space="preserve">: </w:t>
      </w:r>
      <w:r>
        <w:rPr>
          <w:rtl w:val="true"/>
        </w:rPr>
        <w:t>عهد عمر بن الخطّاب</w:t>
      </w:r>
      <w:bookmarkEnd w:id="528"/>
    </w:p>
    <w:p>
      <w:pPr>
        <w:pStyle w:val="Heading4"/>
        <w:numPr>
          <w:ilvl w:val="3"/>
          <w:numId w:val="1"/>
        </w:numPr>
        <w:rPr/>
      </w:pPr>
      <w:bookmarkStart w:id="529" w:name="__RefHeading___Toc1041892_3804643083"/>
      <w:bookmarkStart w:id="530" w:name="_Toc204"/>
      <w:bookmarkEnd w:id="529"/>
      <w:r>
        <w:rPr>
          <w:rtl w:val="true"/>
        </w:rPr>
        <w:t>أ ـ مكانة عمر عند أبي بكر</w:t>
      </w:r>
      <w:bookmarkEnd w:id="530"/>
    </w:p>
    <w:p>
      <w:pPr>
        <w:pStyle w:val="Heading4"/>
        <w:numPr>
          <w:ilvl w:val="3"/>
          <w:numId w:val="1"/>
        </w:numPr>
        <w:rPr/>
      </w:pPr>
      <w:bookmarkStart w:id="531" w:name="__RefHeading___Toc1041894_3804643083"/>
      <w:bookmarkStart w:id="532" w:name="_Toc205"/>
      <w:bookmarkEnd w:id="531"/>
      <w:r>
        <w:rPr>
          <w:rtl w:val="true"/>
        </w:rPr>
        <w:t>ب ـ موقف الإمام عليه السلام من خلافته</w:t>
      </w:r>
      <w:bookmarkEnd w:id="532"/>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عمر بن الخطّابأ ـ مَكانَةُ عُمَرَ عِندَ أبي بَكرٍتاريخ الإسلام عن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ما عَلى ظَهرِ الأَرضِ رَجُلٌ أحَبُّ إلَيَّ مِن عُمَرَ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lang w:bidi="ar-SA"/>
        </w:rPr>
        <w:t>۳۱۳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والسياسةـ في ذِكرِ كِتابَةِ استِخلافِ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عُمَرُ بِالكِتابِ وأعلَمَهُم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الكِتابِ يا أبا حَفصٍ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ولكِنّي أوَّلُ مَن سَمِعَ وأطاعَ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وَاللّهِ أدري ما فيهِ ؛ أمَّرتَهُ عامَ أوَّلٍ ، وأمَّرَكَ العامَ </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ب ـ مَوقِفُ الإِمامِ عليه السلام مِن خِلافَتِهِ</w:t>
      </w:r>
      <w:r>
        <w:rPr>
          <w:rFonts w:ascii="Amiri" w:hAnsi="Amiri" w:eastAsia="Amiri" w:cs="Amiri"/>
          <w:color w:val="111111"/>
          <w:sz w:val="28"/>
          <w:sz w:val="28"/>
          <w:szCs w:val="28"/>
          <w:lang w:bidi="ar-SA"/>
        </w:rPr>
        <w:t>۳۱۵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ـ في ذِكرِ السَّقيفَةِ ومابَعدَها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في ذِكرِ السَّقيفَةِ ومابَعدَها ـالإمام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أنَّ الصَّبرَ عَلى هاتا أحجى </w:t>
      </w:r>
      <w:r>
        <w:rPr>
          <w:rStyle w:val="FootnoteAnchor"/>
          <w:rtl w:val="true"/>
        </w:rPr>
        <w:footnoteReference w:id="563"/>
      </w:r>
      <w:r>
        <w:rPr>
          <w:rFonts w:ascii="Amiri" w:hAnsi="Amiri" w:eastAsia="Amiri" w:cs="Amiri"/>
          <w:color w:val="111111"/>
          <w:sz w:val="28"/>
          <w:sz w:val="28"/>
          <w:szCs w:val="28"/>
          <w:rtl w:val="true"/>
          <w:lang w:bidi="ar-SA"/>
        </w:rPr>
        <w:t xml:space="preserve">، فَصَبَرتُ وفِي العَينِ قَذىً ، وفِي الحَلقِ شَجا ، أرى تُراثي </w:t>
      </w:r>
      <w:r>
        <w:rPr>
          <w:rStyle w:val="FootnoteAnchor"/>
          <w:rtl w:val="true"/>
        </w:rPr>
        <w:footnoteReference w:id="564"/>
      </w:r>
      <w:r>
        <w:rPr>
          <w:rFonts w:ascii="Amiri" w:hAnsi="Amiri" w:eastAsia="Amiri" w:cs="Amiri"/>
          <w:color w:val="111111"/>
          <w:sz w:val="28"/>
          <w:sz w:val="28"/>
          <w:szCs w:val="28"/>
          <w:rtl w:val="true"/>
          <w:lang w:bidi="ar-SA"/>
        </w:rPr>
        <w:t xml:space="preserve">نَهبا ، حَتّى مَضَى الأَوَّلُ لِسَبيلِهِ ، فَأَدلى بِها إلى فُلانٍ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شَتّانَ ما يَومِي عَلى كورِهاويَومُ حَيّانَ أخي جابِرِ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فَيا عَجَبا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بَينا هُوَ يَستَقيلُها في حَياتِهِ إذ عَقَدَها لِاخَرَ بَعدَ وَفاتِهِ ـ لَشَدَّ ما تَشَطَّرا ضَرعَيها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فَصَيَّرَها في حَوزَةٍ خَشناءَ يَغلُظُ كَلمُها </w:t>
      </w:r>
      <w:r>
        <w:rPr>
          <w:rStyle w:val="FootnoteAnchor"/>
          <w:rtl w:val="true"/>
        </w:rPr>
        <w:footnoteReference w:id="566"/>
      </w:r>
      <w:r>
        <w:rPr>
          <w:rFonts w:ascii="Amiri" w:hAnsi="Amiri" w:eastAsia="Amiri" w:cs="Amiri"/>
          <w:color w:val="111111"/>
          <w:sz w:val="28"/>
          <w:sz w:val="28"/>
          <w:szCs w:val="28"/>
          <w:rtl w:val="true"/>
          <w:lang w:bidi="ar-SA"/>
        </w:rPr>
        <w:t xml:space="preserve">، ويَخشُنُ مَسُّها ، ويَكثُرُ العِثارُ فيها ، وَالاِعتِذارُ مِنها ، فَصاحِبُها كَراكِبِ الصَّعبَةِ إن أشنَقَ لَها خَرَمَ ، وَإن أسلَسَ لَها تَقَحَّم </w:t>
      </w:r>
      <w:r>
        <w:rPr>
          <w:rStyle w:val="FootnoteAnchor"/>
          <w:rtl w:val="true"/>
        </w:rPr>
        <w:footnoteReference w:id="567"/>
      </w:r>
      <w:r>
        <w:rPr>
          <w:rFonts w:ascii="Amiri" w:hAnsi="Amiri" w:eastAsia="Amiri" w:cs="Amiri"/>
          <w:color w:val="111111"/>
          <w:sz w:val="28"/>
          <w:sz w:val="28"/>
          <w:szCs w:val="28"/>
          <w:rtl w:val="true"/>
          <w:lang w:bidi="ar-SA"/>
        </w:rPr>
        <w:t xml:space="preserve">فَمُنِيَ النّاسُ ـ لَعَمرُ اللّهِ ـ بِخَبطٍ وشِماسٍ </w:t>
      </w:r>
      <w:r>
        <w:rPr>
          <w:rStyle w:val="FootnoteAnchor"/>
          <w:rtl w:val="true"/>
        </w:rPr>
        <w:footnoteReference w:id="568"/>
      </w:r>
      <w:r>
        <w:rPr>
          <w:rFonts w:ascii="Amiri" w:hAnsi="Amiri" w:eastAsia="Amiri" w:cs="Amiri"/>
          <w:color w:val="111111"/>
          <w:sz w:val="28"/>
          <w:sz w:val="28"/>
          <w:szCs w:val="28"/>
          <w:rtl w:val="true"/>
          <w:lang w:bidi="ar-SA"/>
        </w:rPr>
        <w:t xml:space="preserve">، وتَلَوُّنٍ وَاعتِراضٍ </w:t>
      </w:r>
      <w:r>
        <w:rPr>
          <w:rFonts w:eastAsia="Amiri" w:cs="Amiri" w:ascii="Amiri" w:hAnsi="Amiri"/>
          <w:color w:val="111111"/>
          <w:sz w:val="28"/>
          <w:szCs w:val="28"/>
          <w:rtl w:val="true"/>
          <w:lang w:bidi="ar-SA"/>
        </w:rPr>
        <w:t xml:space="preserve">. </w:t>
      </w:r>
      <w:r>
        <w:rPr>
          <w:rStyle w:val="FootnoteAnchor"/>
          <w:rtl w:val="true"/>
        </w:rPr>
        <w:footnoteReference w:id="56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3" w:name="pg2208_22130"/>
    </w:p>
    <w:p>
      <w:pPr>
        <w:pStyle w:val="Heading4"/>
        <w:numPr>
          <w:ilvl w:val="3"/>
          <w:numId w:val="1"/>
        </w:numPr>
        <w:rPr/>
      </w:pPr>
      <w:bookmarkStart w:id="534" w:name="__RefHeading___Toc1041896_3804643083"/>
      <w:bookmarkStart w:id="535" w:name="_Toc206"/>
      <w:bookmarkEnd w:id="533"/>
      <w:bookmarkEnd w:id="534"/>
      <w:r>
        <w:rPr>
          <w:rtl w:val="true"/>
        </w:rPr>
        <w:t>ج ـ استشارة عمر الإمام عليه السلام في المعضلات</w:t>
      </w:r>
      <w:bookmarkEnd w:id="535"/>
    </w:p>
    <w:p>
      <w:pPr>
        <w:pStyle w:val="BookText"/>
        <w:rPr/>
      </w:pPr>
      <w:r>
        <w:rPr>
          <w:rFonts w:ascii="Amiri" w:hAnsi="Amiri" w:eastAsia="Amiri" w:cs="Amiri"/>
          <w:color w:val="111111"/>
          <w:sz w:val="28"/>
          <w:sz w:val="28"/>
          <w:szCs w:val="28"/>
          <w:rtl w:val="true"/>
          <w:lang w:bidi="ar-SA"/>
        </w:rPr>
        <w:t xml:space="preserve">ج ـ اِستِشارَةُ عُمَرَ الإِمامَ عليه السلام فِي المُعضِلاتِفضائل الصحابة لابن حنبل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عُمَرُ يَتَعَوَّذُ بِاللّهِ مِن مُعضِلَةٍ لَيسَ لَها أبو حَسَنٍ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lang w:bidi="ar-SA"/>
        </w:rPr>
        <w:t>۳۱۷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المَجنونَةِ الَّتي أمَرَ بِرَجمِها ، وفِي الَّتي وَضَعَت لِسِتَّةِ أشهُرٍ ، فَأَرادَ عُمَرُ رَجمَها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ثَلَـثُونَ شَهْرًا</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xml:space="preserve">الحَديثَ ، وقالَ عليه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رَفَعَ القَلَمَ عَنِ المَجنونِ ، الحَديثَ ، فَكانَ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xml:space="preserve">. </w:t>
      </w:r>
      <w:r>
        <w:rPr>
          <w:rStyle w:val="FootnoteAnchor"/>
          <w:rtl w:val="true"/>
        </w:rPr>
        <w:footnoteReference w:id="572"/>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6" w:name="pg2208_22131"/>
    </w:p>
    <w:p>
      <w:pPr>
        <w:pStyle w:val="Heading4"/>
        <w:numPr>
          <w:ilvl w:val="3"/>
          <w:numId w:val="1"/>
        </w:numPr>
        <w:rPr/>
      </w:pPr>
      <w:bookmarkStart w:id="537" w:name="__RefHeading___Toc1041898_3804643083"/>
      <w:bookmarkStart w:id="538" w:name="_Toc207"/>
      <w:bookmarkEnd w:id="536"/>
      <w:bookmarkEnd w:id="537"/>
      <w:r>
        <w:rPr>
          <w:rtl w:val="true"/>
        </w:rPr>
        <w:t>د ـ استنجاد عمر برأي الإمام عليه السلام</w:t>
      </w:r>
      <w:bookmarkEnd w:id="538"/>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عليّ عليه السلام يقدّم آراءه الاستشاريّة في الميادين العلميّة أو في المشاكل السياسيّة بعدما يحرز أنّها تعود بالفائدة على المُجتَمع الإسلامي ، ولا يبدي رأيه إذا عاد بالنفع الشخصي على الخليفة ولم يَعُد على المُجتَمع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عُمَرَ إلَى الشّامِ في إحدى خرجاتِهِ ، فَانفَرَدَ يَوما يَسيرُ عَلى بَعيرِهِ فَاتَّبَعتُهُ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أشكو إلَيكَ 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أن يَخرُجَ مَعي فَلَم يَفعَل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د ـ اِستِنجادُ عُمَرَ بِرَأيِ الإِمامِ عليه السلامتاريخ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أَرَّخَ عُمَرُ الكُتُبَ ، وأرادَ أن يَكتُبَ التَّأريخَ مُنذُ مَولِدِ رَسولِ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عَلَيهِ عَلِيُّ بنُ أبي طالِبٍ أن يَكتُبَهُ مِنَ الهِجرَةِ ، فَكَتَبَهُ مِنَ الهِجرَةِ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lang w:bidi="ar-SA"/>
        </w:rPr>
        <w:t>۳۲۰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لِعُمَرَ لَمَّا استَشارَ النّاسَ في أن يَسيرَ فيمَن مَعَهُ لِقِتالَ الفُرسِ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لَم يَكُن نَصرُهُ ولا خِذلانُهُ لِكَثَرةٍ ولا قِلَّةٍ ؛ هُوَ دينُهُ الَّذي أظهَرَ ، وجُندُهُ الَّذي أعَزَّ وأيّدَهُ بِالمَلائِكَةِ ، حتّى بَلَغَ ما بَلَغَ ، فَنَحنُ عَلى مَوعودٍ مِنَ اللّهِ ، وَاللّهُ مُنجِزٌ وَعدَهُ ، وناصِرٌ جُندَهُ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ومَكانُكَ مِنهُم مَكانُ النِّظامِ مِنَ الخَرَزِ ؛ يَجمَعُهُ ويُمسِكُهُ ، فإِنِ انحَلَّ تَفَرَّقَ ما فيهِ وذَهَبَ ، ثُمَّ لَم يَجتَمِع بِحَذافيرِهِ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اليَومَ وإن كانوا قَليلاً فَهِيَ كَثيرٌ عَزيزٌ بِالإِسلامِ ؛ فَأَقِم ، وَاكتُب إلى أهلِ الكوفَةِ ـ فَهُم أعلامُ العَرَبِ ورُؤَساؤُهُم ـ ومَن لَم يَحفِل </w:t>
      </w:r>
      <w:r>
        <w:rPr>
          <w:rStyle w:val="FootnoteAnchor"/>
          <w:rtl w:val="true"/>
        </w:rPr>
        <w:footnoteReference w:id="575"/>
      </w:r>
      <w:r>
        <w:rPr>
          <w:rFonts w:ascii="Amiri" w:hAnsi="Amiri" w:eastAsia="Amiri" w:cs="Amiri"/>
          <w:color w:val="111111"/>
          <w:sz w:val="28"/>
          <w:sz w:val="28"/>
          <w:szCs w:val="28"/>
          <w:rtl w:val="true"/>
          <w:lang w:bidi="ar-SA"/>
        </w:rPr>
        <w:t xml:space="preserve">بِمَن هوَ أجمَعُ وأحَدُّ وأجَدُّ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فَليَأتِهِمُ الثُّلُثانِ وَليُقِمِ الثُّلُثُ ، وَاكتُب</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أهلِ البَصرَةِ أن يُمِدُّوهُم بِبَعضِ مَن عِندَهُم </w:t>
      </w:r>
      <w:r>
        <w:rPr>
          <w:rFonts w:eastAsia="Amiri" w:cs="Amiri" w:ascii="Amiri" w:hAnsi="Amiri"/>
          <w:color w:val="111111"/>
          <w:sz w:val="28"/>
          <w:szCs w:val="28"/>
          <w:rtl w:val="true"/>
          <w:lang w:bidi="ar-SA"/>
        </w:rPr>
        <w:t xml:space="preserve">. </w:t>
      </w:r>
      <w:r>
        <w:rPr>
          <w:rStyle w:val="FootnoteAnchor"/>
        </w:rPr>
        <w:footnoteReference w:id="576"/>
      </w:r>
      <w:r>
        <w:rPr>
          <w:rFonts w:ascii="Amiri" w:hAnsi="Amiri" w:eastAsia="Amiri" w:cs="Amiri"/>
          <w:color w:val="111111"/>
          <w:sz w:val="28"/>
          <w:sz w:val="28"/>
          <w:szCs w:val="28"/>
          <w:lang w:bidi="ar-SA"/>
        </w:rPr>
        <w:t>۳۲۱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شاوَرَ عُمَرُ أصحابَ رَسولِ اللّهِ في سَوادِ الكوفَةِ ، فَقالَ 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تُقَسِّمُها بَينَنا ، فَشاوَرَ عَلِيّا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قَسَّمتَهَا اليَومَ لَم يَكُن لِمَن يَجيءُ بَعدَنا شَيءٌ ، ولكِن تُقِرُّها في أيديهِم يَعمَلونَها ، فَتَكونُ لَنا ولِمَن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 هذَا الرَّأيُ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bookmarkStart w:id="539" w:name="pg2208_22133"/>
    </w:p>
    <w:p>
      <w:pPr>
        <w:pStyle w:val="Heading3"/>
        <w:numPr>
          <w:ilvl w:val="2"/>
          <w:numId w:val="1"/>
        </w:numPr>
        <w:rPr/>
      </w:pPr>
      <w:bookmarkStart w:id="540" w:name="__RefHeading___Toc1041900_3804643083"/>
      <w:bookmarkStart w:id="541" w:name="_Toc208"/>
      <w:bookmarkEnd w:id="539"/>
      <w:bookmarkEnd w:id="540"/>
      <w:r>
        <w:rPr>
          <w:rtl w:val="true"/>
        </w:rPr>
        <w:t xml:space="preserve">الفصل الثالث </w:t>
      </w:r>
      <w:r>
        <w:rPr>
          <w:rtl w:val="true"/>
        </w:rPr>
        <w:t xml:space="preserve">: </w:t>
      </w:r>
      <w:r>
        <w:rPr>
          <w:rtl w:val="true"/>
        </w:rPr>
        <w:t>نظرة تحليليّة لوقائع الشورى</w:t>
      </w:r>
      <w:bookmarkEnd w:id="541"/>
    </w:p>
    <w:p>
      <w:pPr>
        <w:pStyle w:val="Heading4"/>
        <w:numPr>
          <w:ilvl w:val="3"/>
          <w:numId w:val="1"/>
        </w:numPr>
        <w:rPr/>
      </w:pPr>
      <w:bookmarkStart w:id="542" w:name="__RefHeading___Toc1041902_3804643083"/>
      <w:bookmarkStart w:id="543" w:name="_Toc209"/>
      <w:bookmarkEnd w:id="542"/>
      <w:r>
        <w:rPr>
          <w:rtl w:val="true"/>
        </w:rPr>
        <w:t>أ ـ وصيّة عمر بخصوص الخلافة</w:t>
      </w:r>
      <w:bookmarkEnd w:id="543"/>
    </w:p>
    <w:p>
      <w:pPr>
        <w:pStyle w:val="Heading4"/>
        <w:numPr>
          <w:ilvl w:val="3"/>
          <w:numId w:val="1"/>
        </w:numPr>
        <w:rPr/>
      </w:pPr>
      <w:bookmarkStart w:id="544" w:name="__RefHeading___Toc1041904_3804643083"/>
      <w:bookmarkStart w:id="545" w:name="_Toc210"/>
      <w:bookmarkEnd w:id="544"/>
      <w:r>
        <w:rPr>
          <w:rtl w:val="true"/>
        </w:rPr>
        <w:t>ب ـ رأي عمر فيمن رشّحهم للخلافة</w:t>
      </w:r>
      <w:bookmarkEnd w:id="545"/>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تحليليّة لوقائع الشورىأ ـ وَصِيَّةُ عُمَرَ بِخُصوصِ الخِلافَةِ</w:t>
      </w:r>
      <w:r>
        <w:rPr>
          <w:rFonts w:ascii="Amiri" w:hAnsi="Amiri" w:eastAsia="Amiri" w:cs="Amiri"/>
          <w:color w:val="111111"/>
          <w:sz w:val="28"/>
          <w:sz w:val="28"/>
          <w:szCs w:val="28"/>
          <w:lang w:bidi="ar-SA"/>
        </w:rPr>
        <w:t>۳۲۳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عمرو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بَعدَ إصابَتِهِ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 يا أميرَ المُؤمِنينَ استَخلِف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أحَدا أحَقَّ بِهذَا الأَمرِ مِن هؤُلاءِ النَّفَرِ ـ أو الرَّهطِ ـ الَّذينَ تُوُفِّيَ رَسولُ اللّهِ صلى الله عليه و آله وهُوَ عَنهُم راضٍ ، فَسَمّى عَلِيّا وعُثمانَ وَالزُّبَيرَ وطَلحَةَ وسَعدا وعَبدَ الرَّحمنِ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يَشهَدُكُم عَبدُ اللّهِ بنُ عُمَرَ ، ولَيسَ لَهُ مِنَ الأَمرِ شَيءٌ ـ كَهَيئَةِ التَّعزِيَةِ لَهُ ـ فَإِن أصابَتِ الإِمرَةُ سَعدا فَهوَ ذاكَ ، وإلّا فَليَستَعِن بِهِ أيُّكُم ما اُمِّرَ ، فَإِنّي لَم أعزِلهُ عَن عَجزٍ ولا خِيانَةٍ </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ب ـ رَأيُ عُمَرَ فيمَن رَشَّحَهُم لِلخِلافَةِ</w:t>
      </w:r>
      <w:r>
        <w:rPr>
          <w:rFonts w:ascii="Amiri" w:hAnsi="Amiri" w:eastAsia="Amiri" w:cs="Amiri"/>
          <w:color w:val="111111"/>
          <w:sz w:val="28"/>
          <w:sz w:val="28"/>
          <w:szCs w:val="28"/>
          <w:lang w:bidi="ar-SA"/>
        </w:rPr>
        <w:t>۳۲۵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صالح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عمرو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عُمَرَ يَومَ طُعِنَ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عَلِيّا ، وعُثمانَ ، وطَلحَةَ ، وَالزُّبَيرَ ، وعَبدَ الرَّحمنِ بنِ عَوفٍ ، وسَعدا ؛ فَلَم يُكَلِّم أحَدا مِنهُم غَير عَلِيٍّ وعُثمانَ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لَعَلَّ هؤُلاءِ القَومَ يَعرِفونَ لَكَ قَرابَتَكَ مِنَ النَّبِيِّ صلى الله عليه و آله ، وصِهرَكَ ، وما آتاكَ اللّهُ مِنَ الفِقهِ وَالعِلمِ ، فَإِن وَليتَ هذَا الأَمرَ فَاتَّقِ اللّهَ فيهِ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6" w:name="pg2208_22134"/>
    </w:p>
    <w:p>
      <w:pPr>
        <w:pStyle w:val="Heading4"/>
        <w:numPr>
          <w:ilvl w:val="3"/>
          <w:numId w:val="1"/>
        </w:numPr>
        <w:rPr/>
      </w:pPr>
      <w:bookmarkStart w:id="547" w:name="__RefHeading___Toc1041906_3804643083"/>
      <w:bookmarkStart w:id="548" w:name="_Toc211"/>
      <w:bookmarkEnd w:id="546"/>
      <w:bookmarkEnd w:id="547"/>
      <w:r>
        <w:rPr>
          <w:rtl w:val="true"/>
        </w:rPr>
        <w:t>ج ـ معلوميّة نتيجة الشّورى قبل المشورة</w:t>
      </w:r>
      <w:bookmarkEnd w:id="548"/>
    </w:p>
    <w:p>
      <w:pPr>
        <w:pStyle w:val="Heading4"/>
        <w:numPr>
          <w:ilvl w:val="3"/>
          <w:numId w:val="1"/>
        </w:numPr>
        <w:rPr/>
      </w:pPr>
      <w:bookmarkStart w:id="549" w:name="__RefHeading___Toc1041908_3804643083"/>
      <w:bookmarkStart w:id="550" w:name="_Toc212"/>
      <w:bookmarkEnd w:id="549"/>
      <w:r>
        <w:rPr>
          <w:rtl w:val="true"/>
        </w:rPr>
        <w:t>د ـ موقف الإمام عليه السلام من قرار الشّورى</w:t>
      </w:r>
      <w:bookmarkEnd w:id="550"/>
    </w:p>
    <w:p>
      <w:pPr>
        <w:pStyle w:val="BookText"/>
        <w:rPr/>
      </w:pPr>
      <w:r>
        <w:rPr>
          <w:rFonts w:ascii="Amiri" w:hAnsi="Amiri" w:eastAsia="Amiri" w:cs="Amiri"/>
          <w:color w:val="111111"/>
          <w:sz w:val="28"/>
          <w:sz w:val="28"/>
          <w:szCs w:val="28"/>
          <w:lang w:bidi="ar-SA"/>
        </w:rPr>
        <w:t>۳۲۵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صالح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دَعا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 لَعَلَّ هؤُلاءِ القَومَ يَعرِفونَ لَكَ صِهرَكَ مِن رَسولِ اللّهِ صلى الله عليه و آله وسِنَّكَ وشَرَفَكَ ، فَإِن وَليتَ هذَا الأَمرَ فَاتَّقِ اللّهَ ، ولا تَحمِلَنَّ بَني أبي مُعَيطٍ عَلى رِقابِ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صُهَيبا ، فَدُعِيَ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بِالنّاسِ ثَلاثا ، وَليَخلُ هؤُلاءِ القَومُ في بَيتٍ ، فَإِذَا اجتَمَعوا عَلى رَجُلٍ ، فَمَن خالَفَهُم فَاضرِبوا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خَرَجوا مِن عِندِ عُمَرَ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وَلَّوها الأَجلَحَ </w:t>
      </w:r>
      <w:r>
        <w:rPr>
          <w:rStyle w:val="FootnoteAnchor"/>
          <w:rtl w:val="true"/>
        </w:rPr>
        <w:footnoteReference w:id="579"/>
      </w:r>
      <w:r>
        <w:rPr>
          <w:rFonts w:ascii="Amiri" w:hAnsi="Amiri" w:eastAsia="Amiri" w:cs="Amiri"/>
          <w:color w:val="111111"/>
          <w:sz w:val="28"/>
          <w:sz w:val="28"/>
          <w:szCs w:val="28"/>
          <w:rtl w:val="true"/>
          <w:lang w:bidi="ar-SA"/>
        </w:rPr>
        <w:t xml:space="preserve">سَلَكَ بِهِمُ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أتَحَمَّلَها حَيّا ومَيِّتا </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ج ـ مَعلومِيَّةُ نَتيجَةِ الشّورى قَبلَ المَشورَةِ</w:t>
      </w:r>
      <w:r>
        <w:rPr>
          <w:rFonts w:ascii="Amiri" w:hAnsi="Amiri" w:eastAsia="Amiri" w:cs="Amiri"/>
          <w:color w:val="111111"/>
          <w:sz w:val="28"/>
          <w:sz w:val="28"/>
          <w:szCs w:val="28"/>
          <w:lang w:bidi="ar-SA"/>
        </w:rPr>
        <w:t>۳۲۷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عن الحسن بن الجهم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لِقَومٍ كانوا مَعَهُ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اُطيعَ فيكُم قَومُكُم لَم تُؤَمَّروا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وتَلَقّاهُ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عُدِلَت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بي عُثمانُ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الأَكثَرِ ، فَإِن رَضِيَ رَجُلان رَجُلاً ، ورَجُلانِ رَجُلاً ، فكونوا مَعَ الَّذينَ فيهِم عَبدُ الرَّحمنِ بنُ عَوفٍ ، فَسَعدٌ لا يُخالِفُ ابنَ عَمِّهِ عَبدَ الرَّحمنِ ، وعَبدُ الرَّحمنِ صِهرُ عُثمانَ ؛ لا يَختَلِفونَ ، فَيُوَلّيها عَبدُ الرَّحمنِ عُثمانَ أو يُوَلّيها عُثمانُ عَبدَ الرَّحمنِ ، فَلَو كانَ الآخَرانِ مَعي لَم يَنفَعاني </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د ـ مَوقِفُ الإِمامِ عليه السلام مِن قَرارِ الشّورىالإمام عليّ عليه السلامـ مِن كَلامٍ لَهُ لَمّا عَزَموا عَلى بَيعَةِ عُثمانَ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عَلِمتُم أنّي أحَقُّ النّاسِ بِها مِن غَيري ، ووَاللّهِ لَاُسلِمَنَّ ما سَلِمَت اُمورُ المُسلِمينَ ، ولَم يَكُن فيها جَورٌ إلّا عَلَيَّ خاصَّةً ؛ اِلتِماسا لِأَجرِ ذلِكَ وفَضلِهِ ، وزُهدا فيما تَنافَستُموهُ مِن زُخرُفِهِ وزِبرِجِهِ </w:t>
      </w:r>
      <w:r>
        <w:rPr>
          <w:rFonts w:eastAsia="Amiri" w:cs="Amiri" w:ascii="Amiri" w:hAnsi="Amiri"/>
          <w:color w:val="111111"/>
          <w:sz w:val="28"/>
          <w:szCs w:val="28"/>
          <w:rtl w:val="true"/>
          <w:lang w:bidi="ar-SA"/>
        </w:rPr>
        <w:t xml:space="preserve">. </w:t>
      </w:r>
      <w:r>
        <w:rPr>
          <w:rStyle w:val="FootnoteAnchor"/>
          <w:rtl w:val="true"/>
        </w:rPr>
        <w:footnoteReference w:id="582"/>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1" w:name="pg2208_22135"/>
    </w:p>
    <w:p>
      <w:pPr>
        <w:pStyle w:val="Heading4"/>
        <w:numPr>
          <w:ilvl w:val="3"/>
          <w:numId w:val="1"/>
        </w:numPr>
        <w:rPr/>
      </w:pPr>
      <w:bookmarkStart w:id="552" w:name="__RefHeading___Toc1041910_3804643083"/>
      <w:bookmarkStart w:id="553" w:name="_Toc213"/>
      <w:bookmarkEnd w:id="551"/>
      <w:bookmarkEnd w:id="552"/>
      <w:r>
        <w:rPr>
          <w:rtl w:val="true"/>
        </w:rPr>
        <w:t xml:space="preserve">ه ـ شقشقة هدرت </w:t>
      </w:r>
      <w:r>
        <w:rPr>
          <w:rtl w:val="true"/>
        </w:rPr>
        <w:t>!</w:t>
      </w:r>
      <w:bookmarkEnd w:id="553"/>
    </w:p>
    <w:p>
      <w:pPr>
        <w:pStyle w:val="BookText"/>
        <w:rPr/>
      </w:pPr>
      <w:r>
        <w:rPr>
          <w:rFonts w:ascii="Amiri" w:hAnsi="Amiri" w:eastAsia="Amiri" w:cs="Amiri"/>
          <w:color w:val="111111"/>
          <w:sz w:val="28"/>
          <w:sz w:val="28"/>
          <w:szCs w:val="28"/>
          <w:rtl w:val="true"/>
          <w:lang w:bidi="ar-SA"/>
        </w:rPr>
        <w:t xml:space="preserve">ه ـ شِقشِقَةٌ هَدَرَت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خُطبَةٍ لَه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تَقَمَّصَها فُلانٌ </w:t>
      </w:r>
      <w:r>
        <w:rPr>
          <w:rStyle w:val="FootnoteAnchor"/>
          <w:rtl w:val="true"/>
        </w:rPr>
        <w:footnoteReference w:id="583"/>
      </w:r>
      <w:r>
        <w:rPr>
          <w:rFonts w:ascii="Amiri" w:hAnsi="Amiri" w:eastAsia="Amiri" w:cs="Amiri"/>
          <w:color w:val="111111"/>
          <w:sz w:val="28"/>
          <w:sz w:val="28"/>
          <w:szCs w:val="28"/>
          <w:rtl w:val="true"/>
          <w:lang w:bidi="ar-SA"/>
        </w:rPr>
        <w:t xml:space="preserve">، وإنَّهُ لَيَعلَمُ أنَّ مَحلّي مِنها مَحَلُّ القُطبِ مِنَ الرَّحا ، يَنحَدِرُ عَنِّي السَّيلُ ، ولا يَرقى إلَيَّ الطَّيرُ ؛ فَسَدَلتُ دونَها ثَوبا ، وطَوَيتُ عَنها كَشحا ، وطَفِقتُ أرتَئي بَينَ أن أصولَ بِيَدٍ جَذّاءَ </w:t>
      </w:r>
      <w:r>
        <w:rPr>
          <w:rStyle w:val="FootnoteAnchor"/>
          <w:rtl w:val="true"/>
        </w:rPr>
        <w:footnoteReference w:id="584"/>
      </w:r>
      <w:r>
        <w:rPr>
          <w:rFonts w:ascii="Amiri" w:hAnsi="Amiri" w:eastAsia="Amiri" w:cs="Amiri"/>
          <w:color w:val="111111"/>
          <w:sz w:val="28"/>
          <w:sz w:val="28"/>
          <w:szCs w:val="28"/>
          <w:rtl w:val="true"/>
          <w:lang w:bidi="ar-SA"/>
        </w:rPr>
        <w:t xml:space="preserve">، أو أصبِرَ عَلى طَخيَةٍ </w:t>
      </w:r>
      <w:r>
        <w:rPr>
          <w:rStyle w:val="FootnoteAnchor"/>
          <w:rtl w:val="true"/>
        </w:rPr>
        <w:footnoteReference w:id="585"/>
      </w:r>
      <w:r>
        <w:rPr>
          <w:rFonts w:ascii="Amiri" w:hAnsi="Amiri" w:eastAsia="Amiri" w:cs="Amiri"/>
          <w:color w:val="111111"/>
          <w:sz w:val="28"/>
          <w:sz w:val="28"/>
          <w:szCs w:val="28"/>
          <w:rtl w:val="true"/>
          <w:lang w:bidi="ar-SA"/>
        </w:rPr>
        <w:t xml:space="preserve">عَمياءَ ، يَهرَمُ فيهَا الكَبيرُ ، ويَشيبُ فيهَا الصَّغيرُ ، ويَكدَحُ فيها مُؤمِنٌ حَتّى يَلقى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 أنَّ الصَّبرَ عَلى هاتا أحجى ، فَصَبَرتُ وفِي العَينِ قَذىً </w:t>
      </w:r>
      <w:r>
        <w:rPr>
          <w:rStyle w:val="FootnoteAnchor"/>
          <w:rtl w:val="true"/>
        </w:rPr>
        <w:footnoteReference w:id="586"/>
      </w:r>
      <w:r>
        <w:rPr>
          <w:rFonts w:ascii="Amiri" w:hAnsi="Amiri" w:eastAsia="Amiri" w:cs="Amiri"/>
          <w:color w:val="111111"/>
          <w:sz w:val="28"/>
          <w:sz w:val="28"/>
          <w:szCs w:val="28"/>
          <w:rtl w:val="true"/>
          <w:lang w:bidi="ar-SA"/>
        </w:rPr>
        <w:t xml:space="preserve">، وفِي الحَلقِ شَجا </w:t>
      </w:r>
      <w:r>
        <w:rPr>
          <w:rStyle w:val="FootnoteAnchor"/>
          <w:rtl w:val="true"/>
        </w:rPr>
        <w:footnoteReference w:id="587"/>
      </w:r>
      <w:r>
        <w:rPr>
          <w:rFonts w:ascii="Amiri" w:hAnsi="Amiri" w:eastAsia="Amiri" w:cs="Amiri"/>
          <w:color w:val="111111"/>
          <w:sz w:val="28"/>
          <w:sz w:val="28"/>
          <w:szCs w:val="28"/>
          <w:rtl w:val="true"/>
          <w:lang w:bidi="ar-SA"/>
        </w:rPr>
        <w:t xml:space="preserve">، أرى تُراثي نَهبا ، حَتّى مَضَى الأَوَّلُ لِسَبيلِهِ ، فَأَدلى بِها إلى فُلانٍ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تَمَثَّلَ بِقَولِ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شَتّانَ ما يَومي عَلى كورِها </w:t>
      </w:r>
      <w:r>
        <w:rPr>
          <w:rStyle w:val="FootnoteAnchor"/>
          <w:rtl w:val="true"/>
        </w:rPr>
        <w:footnoteReference w:id="588"/>
      </w:r>
      <w:r>
        <w:rPr>
          <w:rFonts w:ascii="Amiri" w:hAnsi="Amiri" w:eastAsia="Amiri" w:cs="Amiri"/>
          <w:color w:val="111111"/>
          <w:sz w:val="28"/>
          <w:sz w:val="28"/>
          <w:szCs w:val="28"/>
          <w:rtl w:val="true"/>
          <w:lang w:bidi="ar-SA"/>
        </w:rPr>
        <w:t>ويومُ حَيَّان أخي جابِرِ</w:t>
      </w:r>
    </w:p>
    <w:p>
      <w:pPr>
        <w:pStyle w:val="BookText"/>
        <w:rPr/>
      </w:pPr>
      <w:r>
        <w:rPr>
          <w:rFonts w:ascii="Amiri" w:hAnsi="Amiri" w:eastAsia="Amiri" w:cs="Amiri"/>
          <w:color w:val="111111"/>
          <w:sz w:val="28"/>
          <w:sz w:val="28"/>
          <w:szCs w:val="28"/>
          <w:rtl w:val="true"/>
          <w:lang w:bidi="ar-SA"/>
        </w:rPr>
        <w:t xml:space="preserve">فَياعَجَبا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بَينا هُوَ يَستَقيلُها في حَياتِهِ إذ عَقَدَها لِاخر بَعدَ وَفاتِهِ ـ لَشَدَّ ما تَشَطَّرا ضَرعَيهَا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فَصَيَّرَها في حَوزَةٍ خَشناءَ يَغلُظُ كَلمُها ، ويَخشُنُ مَسُّها ، ويَكثُرُ العِثارُ فيها ، وَالاِعتِذارُ مِنها ، فَصاحِبُها كَراكِبِ الصَّعبَةِ إن أشنَقَ لَها خَرَمَ ، وإن أسلَسَ لَها تَقَحَّمَ ، فَمُنِيَ النّاسُ ـ لَعَمرُ اللّهِ ـ بِخَبطٍ وشِماسٍ ، وتَلَوُّنٍ وَاعتِراضٍ ؛ فَصَبَرتُ عَلى طولِ المُدَّةِ ، وشِدَّةِ المِحنَةِ ؛ حَتّى إذا مَضى لِسَبيلِهِ جَعَلَها في جَماعَةٍ زَعَمَ أنّي</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 ، فَيا للّهِِ وَلِلشّورى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اعتَرَضَ الرَّيبُ فِيَّ مَعَ الأَوَّلِ مِنهُم ، حَتّى صِرتُ اُقرَنُ إلى هذِهِ النَّظائِرِ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أسفَفتُ إذ أسفّوا ، وطرِتُ إذ طاروا ؛ فَصَغا رَجُلٌ مِنهُم لِضِغنِهِ ، ومالَ الآخَرُ لِصِهرِهِ ، مَعَ هَنٍ وهَنٍ ، إلى أن قامَ ثالِثُ القَومِ نافِجا حِضنَيهِ ، بَينَ نَثيلِهِ ومُعتَلَفِهِ ، وقامَ مَعَهُ بَنو أبيهِ يَخضَمونَ مالَ اللّهِ خِضمَةَ الإِبِلِ نِبتَةَ الرَّبيعِ ، إلى أنِ انتكَثَ عَلَيهِ فَتلُهُ ، وأجهَزَ عَلَيهِ عَمَلُهُ ، وكَبَتَ بِهِ بَطنَتُهُ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راعَني إلّا وَالنّاسُ كَعُرفِ الضَّبُعِ إلَيَّ ، يَنثالونَ عَلَيَّ مِن كُلِّ جانِبٍ ، حَتّى لَقَد وُطِئَ الحَسَنانِ ، وشُقَّ عِطفايَ ، مُجتَمِعينَ حَولي كَرَبيضَةِ الغَنَمِ ، فَلَمّا نَهَضتُ بِالأَمرِ نَكَثَت طائِفَةٌ ، ومَرَقَت اُخرى ، وقَسَطَ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لَم يَسمَعُوا 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الْأَخِرَةُ نَجْعَلُهَا لِلَّذِينَ لَا يُرِيدُونَ عُلُوًّا فِى الْأَرْضِ وَلَا فَسَادًا وَ الْعَـقِبَةُ لِلْمُتَّقِينَ</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سَمِعوها ووَعَوهَا ، ولكِنَّهُم حَلِيَتِ الدُّنيا في أعيُنِهِم وراقَهُم زِبرِجُها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وَالَّذي فَلَقَ الحَبَّةَ ، وَبَرأَ النّسَمَةَ ، لَولا حُضورُ الحاضِرِ ، وقِيامُ الحُجَّةِ بِوُجودِ النّاصِرِ ، وما أخَذَ اللّهُ عَلَى العُلَماءِ ألّا يُقارّوا عَلى كِظَّةِ ظالِمٍ ، ولا سَغَبِ مَظلومٍ ، لَأَلقَيتُ حَبلَها عَلى غارِبِها ، ولَسَقيتُ آخِرَها بِكَأسِ أوَّلِها ، ولَأَلفَيتُم دُنياكُم هذِهِ أزهَدَ عِندي مِن عَفطَةِ عَنْزٍ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إلَيهِ رَجُلٌ مِن أهلِ السَّوادِ عِندَ بُلوغِهِ إلى هذَا المَوضِعِ مِن خُطبَتِهِ ، فَناوَلَهُ كِتابا ـ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مَسائِلَ كانَ يُريدُ الإِجابَةَ عَنها ـ فَأَقبَلَ يَنظُرُ فيهِ ، فَلَمّا فَرَغَ مِن قِراءَتِهِ ، 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لَوِ اطَّرَدَت خُطبَتُكَ مِن حَيثُ أفضَيتَ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شِقشِقَةٌ هَدَرَت ثُمَّ قَرَّت </w:t>
      </w:r>
      <w:r>
        <w:rPr>
          <w:rFonts w:eastAsia="Amiri" w:cs="Amiri" w:ascii="Amiri" w:hAnsi="Amiri"/>
          <w:color w:val="111111"/>
          <w:sz w:val="28"/>
          <w:szCs w:val="28"/>
          <w:rtl w:val="true"/>
          <w:lang w:bidi="ar-SA"/>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 ما أسَفتُ عَلى كَلامٍ قَطُّ كَأَسَفي عَلى هذَا الكَلامِ ألّا يَكونَ أميرُ المُؤمِنينَ عليه السلام بَلَغَ مِنهُ حَيثُ أرادَ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bookmarkStart w:id="554" w:name="pg2208_22138"/>
    </w:p>
    <w:p>
      <w:pPr>
        <w:pStyle w:val="Heading4"/>
        <w:numPr>
          <w:ilvl w:val="3"/>
          <w:numId w:val="1"/>
        </w:numPr>
        <w:rPr/>
      </w:pPr>
      <w:bookmarkStart w:id="555" w:name="__RefHeading___Toc1041912_3804643083"/>
      <w:bookmarkStart w:id="556" w:name="_Toc214"/>
      <w:bookmarkEnd w:id="554"/>
      <w:bookmarkEnd w:id="555"/>
      <w:r>
        <w:rPr>
          <w:rtl w:val="true"/>
        </w:rPr>
        <w:t>نظرة تحليليّة لوقائع الشّورى</w:t>
      </w:r>
      <w:bookmarkEnd w:id="556"/>
    </w:p>
    <w:p>
      <w:pPr>
        <w:pStyle w:val="BookText"/>
        <w:rPr/>
      </w:pPr>
      <w:r>
        <w:rPr>
          <w:rFonts w:ascii="Amiri" w:hAnsi="Amiri" w:eastAsia="Amiri" w:cs="Amiri"/>
          <w:color w:val="111111"/>
          <w:sz w:val="28"/>
          <w:sz w:val="28"/>
          <w:szCs w:val="28"/>
          <w:rtl w:val="true"/>
          <w:lang w:bidi="ar-SA"/>
        </w:rPr>
        <w:t xml:space="preserve">نظرة تحليليّة لوقائع الشّورىتبلورت وقائع الخلافة بعد رسول اللّه صلى الله عليه و آله على نحو مدهش وملفت للنظر ، وانتهت بحادثة السقيفة واستخلاف أبي بكر ، وادُّعي أنّ خلافته كانت موضع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نصب عمر خليفةً من بعده ، وهكذا فقد سنَّ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الأيّام الأخيرة من حياة عمر ، أخذ يفكّر ـ وهو على فراش الموت ـ بمستقبل الاُمّة الإسلاميّة ، وتدلّ النصوص التاريخيّة بكلّ جلاء على أنّه كان يفكّر أيضا بنوع من الاستخلاف أيضا ، وأنّه ذكر أسماء جماعة وقال لو أنّهم كانوا أحياءً لعهِدَ إليهم أمر الخلافة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جبل </w:t>
      </w:r>
      <w:r>
        <w:rPr>
          <w:rStyle w:val="FootnoteAnchor"/>
          <w:rtl w:val="true"/>
        </w:rPr>
        <w:footnoteReference w:id="591"/>
      </w:r>
      <w:r>
        <w:rPr>
          <w:rFonts w:ascii="Amiri" w:hAnsi="Amiri" w:eastAsia="Amiri" w:cs="Amiri"/>
          <w:color w:val="111111"/>
          <w:sz w:val="28"/>
          <w:sz w:val="28"/>
          <w:szCs w:val="28"/>
          <w:rtl w:val="true"/>
          <w:lang w:bidi="ar-SA"/>
        </w:rPr>
        <w:t xml:space="preserve">، وأبو عبيدة الجرّاح </w:t>
      </w:r>
      <w:r>
        <w:rPr>
          <w:rStyle w:val="FootnoteAnchor"/>
          <w:rtl w:val="true"/>
        </w:rPr>
        <w:footnoteReference w:id="592"/>
      </w:r>
      <w:r>
        <w:rPr>
          <w:rFonts w:ascii="Amiri" w:hAnsi="Amiri" w:eastAsia="Amiri" w:cs="Amiri"/>
          <w:color w:val="111111"/>
          <w:sz w:val="28"/>
          <w:sz w:val="28"/>
          <w:szCs w:val="28"/>
          <w:rtl w:val="true"/>
          <w:lang w:bidi="ar-SA"/>
        </w:rPr>
        <w:t xml:space="preserve">، وسالم مولى أبي حذيفة </w:t>
      </w:r>
      <w:r>
        <w:rPr>
          <w:rFonts w:eastAsia="Amiri" w:cs="Amiri" w:ascii="Amiri" w:hAnsi="Amiri"/>
          <w:color w:val="111111"/>
          <w:sz w:val="28"/>
          <w:szCs w:val="28"/>
          <w:rtl w:val="true"/>
          <w:lang w:bidi="ar-SA"/>
        </w:rPr>
        <w:t xml:space="preserve">... . </w:t>
      </w:r>
      <w:r>
        <w:rPr>
          <w:rStyle w:val="FootnoteAnchor"/>
          <w:rtl w:val="true"/>
        </w:rPr>
        <w:footnoteReference w:id="593"/>
      </w:r>
      <w:r>
        <w:rPr>
          <w:rFonts w:ascii="Amiri" w:hAnsi="Amiri" w:eastAsia="Amiri" w:cs="Amiri"/>
          <w:color w:val="111111"/>
          <w:sz w:val="28"/>
          <w:sz w:val="28"/>
          <w:szCs w:val="28"/>
          <w:rtl w:val="true"/>
          <w:lang w:bidi="ar-SA"/>
        </w:rPr>
        <w:t xml:space="preserve">وعلى كلّ حال ؛ فإنّ عمر كان يفكّر بالشورى؛ ولكن الشورى الَّتي تضمن له تحقيق أهدافه بشكل أو آخر ، على أن لا يُتجاهل فيها أمر عليّ عليه السلام ، على اعتبار أنّ عليّا لا يمكن تجاهله في مثل هذا الأمر ، وهذه الحقيقة لم تكن خافية عن نظر عمر ، ولهذا السبب ؛ فإنّه حينما استدعى أحد الأنصار للتشاور معه في أمر الخلافة ، فعدّد الأنصاري جماعة من المهاجرين ولم يُسَمِّ عليّا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مِن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إنَّهُ لَأَحراهُم إن كانَ عَلَيهِم أن يُقيمَهُم عَلى طَريقَةٍ مِنَ الحَقِّ </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وهكذا عيّن عمر جماعة للشورى قوامهم ستّة أشخاص ، وقد انتقد كلَّ واحد منهم بصفة سيّئة فيه ، إلّا عليّا ؛ فقد نسبه إلى المزاح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أكّد أيضا أنّه أحراهم أن يُقيمهم على سنّة نبيّهم </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وسمّى عمر أعضاء الشورى الَّذين يجب أن يختاروا الخليفة من بينهم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 وعثمان بن عفان ، وطلحة ، والزبير ، وسعد بن أبي وقّاص ، وعبد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عمر يحمل مشاعر طيّبة تجاه بني هاشم ، ولا تجاه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أكثر حنكة وذكاءً من أن يسمّي للشورى أشخاصا يختارون عليّا ولو على سبيل الاحتمال </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وقد رسم عمر طريقة عمل الشورى وموازناته؛ فهم يجب أن يجتمعوا في دار تحت مراقبة خمسين رجلاً من الأنصار حتّى يختاروا رجلاً من بينهم ؛ فإن اتّفق خمسة على رجل وأبى واحد يُضرب عنقه ، وإن اتّفق أربعة وأبى اثنان يُضرب عُنقاهما ، فإن رضي ثلاثة منهم رجلاً ، وثلاثة رجلاً ، يجب عندئذ تحكيم عبد اللّه بن عمر ؛ فإن لم يرضوا بحكمه ، يجب قبول خيار الجهة الَّتي فيها عبد الرحمن بن عوف </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كانت المعادلة الَّتي أرادها الخليفة واضحة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نتيجتها معروفة منذ البداية لكلّ 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فقد حثّ ابن عبّاس عليّا على عدم الدخول في</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الشورى ، لكنّ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أدخُلُ مَعَهُم فِي الشّورى ؛ لِأَنَّ عُمَرَ قَد أهَّلَنِي الآنَ لِلخِلافَةِ ، وكانَ قَبلَ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النُّبُوَّةَ وَالإِمامَةَ لا يَجتَمِعانِ في 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فَأَنَا أدخُلُ في ذلِكَ لِاُظهِرَ لِلنّاسِ مُناقَضَةَ فِعلِهِ لِرِوايَتِهِ </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ولكنّه أكّد بصريح القول أنّ عمر قد عدل ـ بهذا التركيب ـ الخلافة عن بني هاشم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قرِنَ بي عُثمانُ ، ويَجِبُ اتِّباعُ الأَكثَرِيَّةِ ؛ فَسَعدٌ لا يُخالِفُ ابنَ عَمِّهِ عَبدَ الرَّحمنِ ، وعَبدُ الرَّحمنِ صِهرُ عُثمانَ ، وهُما لا يَختَلِفانِ ؛ فَلَو كانَ الآخَرانِ مَعي لم يَنفَعاني </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تنحّى طلحة جانبا لصالح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أساس الرواية الَّتي تقول إنّ طلحة قد حضر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وتنحّى الزبير جانبا لصالح عليّ عليه السلام ، وتنازل سعد عن حقّه لصالح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وأعلن عبد الرحمن أنّه أخرج نفسه من الخلافة ، واقترح على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يفوّض أحدهما حقّه للآخر ، فسكتا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الطبري أنّ عبد الرحمن بقي ليالي متوالية يشاور رؤساء الجيش والأشراف ، وكان لا يخلو بواحد منهم حتّى يأمره بعثمان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انتهت الأيّام الثلاثة اجتمع النّاس صباحا في المسجد ، فخرج إليهم عبد الرحمن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نظرت في النّاس فلم أرهم يعدلون بعثمان أحدا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صاح عمّار والمقداد مؤكّدَين على انتخاب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وارتفعت الأصوات في المسجد ، وصاح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تُبعدون هذا الأمر عن أهل بيت الرسول؟</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ثمّ إنّ عبد الرحمن بن عوف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تعاهِد اللّه على العمل بكتاب اللّه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وسنّة نبيّه وسيرة أبي بكر وعمر؟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أسير على كتاب اللّه وسنّة رسول اللّه قدر وسعي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عرض هذا السؤال على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 بالقرآن وسنّة رسول اللّه وسيرة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كرّر عبد الرحمن سؤاله لعليّ عليه السلام ، فأجابه عليه السلام كما أجابه من قبل ، وأضاف لا حاجة مع كتاب اللّه وسيرة نبيّه إلى سيرة أحد ، ولكنّك تريد أن تزوي هذا الأمر عنّي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اختار عبد الرحمن بن عوف عثمان للخلافة ، وأجلسه على مسند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وذُبح الحقّ مرّة اُخرى على مذبح الزيف والفتنة ، ووجد الّذين سلّوا سيف العداوة ضدّ رسول اللّه صلى الله عليه و آله سنوات طويلة ، أنّ الفرصة قد سنحت الآن في ظلّ الدعم الَّذي يوفّره لهم خليفة رسول اللّه صلى الله عليه و آله ، لكي يستأنفوا مواقفهم العدائيّة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رأى عليّ عليه السلام الأمر على هذه الشاكلة قال لعبد الرحمن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حَبَوتَهُ حَبوَ الدَّهرِ ، لَيسَ هذا أوَّلَ يَومٍ تَظاهَرتُم فيهِ عَلَينا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 جَمِيلٌ وَ اللَّهُ الْمُسْتَعَانُ عَلَى مَا تَصِفُونَ</w:t>
      </w:r>
      <w:r>
        <w:rPr>
          <w:rFonts w:eastAsia="Amiri" w:cs="Amiri" w:ascii="Amiri" w:hAnsi="Amiri"/>
          <w:color w:val="111111"/>
          <w:sz w:val="28"/>
          <w:szCs w:val="28"/>
          <w:rtl w:val="true"/>
          <w:lang w:bidi="ar-SA"/>
        </w:rPr>
        <w:t xml:space="preserve">» . </w:t>
      </w:r>
      <w:r>
        <w:rPr>
          <w:rStyle w:val="FootnoteAnchor"/>
          <w:rtl w:val="true"/>
        </w:rPr>
        <w:footnoteReference w:id="604"/>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وَلَّيتَ عُثمانَ إلّا لِيَرُدَّ الأَمرَ إلَيكَ</w:t>
      </w:r>
      <w:r>
        <w:rPr>
          <w:rFonts w:eastAsia="Amiri" w:cs="Amiri" w:ascii="Amiri" w:hAnsi="Amiri"/>
          <w:color w:val="111111"/>
          <w:sz w:val="28"/>
          <w:szCs w:val="28"/>
          <w:rtl w:val="true"/>
          <w:lang w:bidi="ar-SA"/>
        </w:rPr>
        <w:t xml:space="preserve">» . </w:t>
      </w:r>
      <w:r>
        <w:rPr>
          <w:rStyle w:val="FootnoteAnchor"/>
          <w:rtl w:val="true"/>
        </w:rPr>
        <w:footnoteReference w:id="605"/>
      </w:r>
      <w:r>
        <w:rPr>
          <w:rFonts w:ascii="Amiri" w:hAnsi="Amiri" w:eastAsia="Amiri" w:cs="Amiri"/>
          <w:color w:val="111111"/>
          <w:sz w:val="28"/>
          <w:sz w:val="28"/>
          <w:szCs w:val="28"/>
          <w:rtl w:val="true"/>
          <w:lang w:bidi="ar-SA"/>
        </w:rPr>
        <w:t xml:space="preserve">وصاحَ المِقدادُ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مِثلَ ما اُوتِيَ إلى أهلِ هذَا البَيتِ بَعدَ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من قُرَيشٍ أنَّهُم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تَرَكوا رَجُلاً ما أقولُ إنَّ أحَدا أعلَمُ ولا أقضى مِنهُ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أجِدُ عَلَيهِ أعوانا</w:t>
      </w:r>
      <w:r>
        <w:rPr>
          <w:rFonts w:eastAsia="Amiri" w:cs="Amiri" w:ascii="Amiri" w:hAnsi="Amiri"/>
          <w:color w:val="111111"/>
          <w:sz w:val="28"/>
          <w:szCs w:val="28"/>
          <w:rtl w:val="true"/>
          <w:lang w:bidi="ar-SA"/>
        </w:rPr>
        <w:t xml:space="preserve">» . </w:t>
      </w:r>
      <w:r>
        <w:rPr>
          <w:rStyle w:val="FootnoteAnchor"/>
          <w:rtl w:val="true"/>
        </w:rPr>
        <w:footnoteReference w:id="606"/>
      </w:r>
      <w:r>
        <w:rPr>
          <w:rFonts w:ascii="Amiri" w:hAnsi="Amiri" w:eastAsia="Amiri" w:cs="Amiri"/>
          <w:color w:val="111111"/>
          <w:sz w:val="28"/>
          <w:sz w:val="28"/>
          <w:szCs w:val="28"/>
          <w:rtl w:val="true"/>
          <w:lang w:bidi="ar-SA"/>
        </w:rPr>
        <w:t xml:space="preserve">ثمّ إنّ عمارا قال من شدّة حرصه على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ناعِيَ الإسلامِ قُم فَانعَهُقد ماتَ عرفٌ وأتى مُنكَرُ </w:t>
      </w:r>
      <w:r>
        <w:rPr>
          <w:rStyle w:val="FootnoteAnchor"/>
          <w:rtl w:val="true"/>
        </w:rPr>
        <w:footnoteReference w:id="607"/>
      </w:r>
      <w:r>
        <w:rPr>
          <w:rFonts w:ascii="Amiri" w:hAnsi="Amiri" w:eastAsia="Amiri" w:cs="Amiri"/>
          <w:color w:val="111111"/>
          <w:sz w:val="28"/>
          <w:sz w:val="28"/>
          <w:szCs w:val="28"/>
          <w:rtl w:val="true"/>
          <w:lang w:bidi="ar-SA"/>
        </w:rPr>
        <w:t>أوَلم يكن الأمر كذلك ؟ أوَلم يُنعَ الاسلام من خلال تسلّط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تنبعث الجاهليّة من جديد؟ فقد خرج عثمان في الليلة الَّتي بويع له في يومها إلى صلاة العشاء وبين يديه شمعة ، فلقيه المقداد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البدعة؟</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ولغرض تعميم وإكمال البحث نورد الملاحظات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أنّ عليّا عليه السلام قال لعبد الرحمن بن عوف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وَلَّيتَ عُثمانَ إلّا لِيَرُدَّ الأَمرُ 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يُصرّح عليه السلام بمثل هذا الكلام إلّا انطلاقا من معرفته بأحوال المتلاعبين بالسياسة ودعاة الفتن ، لو كانت يومذاك ثمّةَ آذان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الشاهد على صدق كلام أمير المؤمنين عليه السلام فيما نقله المؤرّخون ؛ من أنّ عثمان بعدما اشتدّ عليه المرض دعا كاتبا ، وأمره أن يكتب عهده بالخلافة من بعده لعبد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بما أمره </w:t>
      </w:r>
      <w:r>
        <w:rPr>
          <w:rFonts w:eastAsia="Amiri" w:cs="Amiri" w:ascii="Amiri" w:hAnsi="Amiri"/>
          <w:color w:val="111111"/>
          <w:sz w:val="28"/>
          <w:szCs w:val="28"/>
          <w:rtl w:val="true"/>
          <w:lang w:bidi="ar-SA"/>
        </w:rPr>
        <w:t xml:space="preserve">. </w:t>
      </w:r>
      <w:r>
        <w:rPr>
          <w:rStyle w:val="FootnoteAnchor"/>
        </w:rPr>
        <w:footnoteReference w:id="609"/>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يوافق الإمام عليه السلام على شرط عبد الرحمن؟ لأنّه كانت قد مرّت حينذاك سنوات على وفاة الرسول صلى الله عليه و آله ، ووقعت فيها تغيّرات كثيرة ، وصدرت أحكام كثيرة مناقضة لحكم الرسول صلى الله عليه و آله ، وبُدّلت سنّته صلى الله عليه و آله في موارد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كثيرة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يتسنّى للإمام عليه السلام قبول هذا الشرط ؟ ولو أنّه قبله وتسلّم زمام الاُمور ـ على فرض المحال ـ كيف كان يتسنّى له التوفيق بين تلك المتناقضات؟ وما كان عساه يفعل مع تلك التغييرات؟ هل كان النّاس على استعداد لقبول إعادة الحقائق إلى مسارها الأوّل؟ فقد أثبت عهد خلافة الإمام عليّ عليه السلام عدم استعداد النّاس لقبول عودة الحقائق إلى مسارها الأوّل ، مع أنّ الكثير من المسائل قد تجلّت بكلّ وضوح يومذاك ، ومع أنّ النّاس قد أقبلوا بأنفسهم عليه ، غير أنّه كان يواجه صعوبة في كثير من القرارات ، والمثال الواضح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التراويح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عرضنا هذا السؤال من زاوية اُخرى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يقبل الإمام شرط عبد الرحمن؟ نلاحظ هنا أنّه عليه السلام كان أمام معادلتين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الشرط وإقامة حكومة العدل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قبول الشرط ؛ لأنّه لم يكُن حقّا ، مع التضحية بهذا المنصب الخطير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الآخر للسؤال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عبد الرحمن يعقد له البيعة لو أنّه قبل ذلك الشرط؟ يمكن القول بجزم ـ من خلال الأخبار الَّتي نقلناها عن الشورى ، وما كان فيها من تدبير ، وكذلك من خلال كلام الإمام عليه السلام مع عبد الرحمن ـ بأنّ الجواب هو السلب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أدرك عليّ عليه السلام بعمق نظره الخاصّ بأنّ كلّ هذه التمهيدات الَّتي اتُّخذت جاءت لتبرير قرار متّخذ مسبقا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الإمام وافق على الشرط ؛ فإنَّ عثمان كان يوافق عليه أيضا ، وفي مثل هذه الحالة كان عبد الرحمن سيلجأ إلى</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ذريعة اُخرى ، كأن يقول مثلاً ـ كما مرّ علينا ـ بأنَّ رؤساء الجيش ، وزعماء القبائل يميلون إلى عثمان ، وتكون النتيجة هي انتخاب عثمان أيضا ، وستكون نتيجة القبول بهذا الشرط هي إضفاء الشرعيّة من قِبَل عليّ عليه السلام على قرارات الشيخين ، وحاشا أن ينخدع عليّ ـ الَّذي يخترق بصره الحجب السطحيّة ويرى الحقائق ـ بمثل هذه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معادلة الشورى واضحة مسبقا ولهذا السبب أمر عمر بضرب عنق كلّ مَن يعارض ، وبعد البيعة لعثمان من قِبَل ابن عوف وسائر أعضاء الشورى ، ظلّ عليٌّ واقفا ولم يبايِع ، فقال له 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وإلّا ضربتُ عنقك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الدار وتبعه أصحاب الشورى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وإلّا جاهدناك </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وهذا ما جعل الشريف المرتضى يقول بألم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فَأَيُّ رِضىً هاهُنا ؟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وكَيفَ يَكونُ مُختارا مَن تُهَدَّدُ بِالقَتلِ وبِالجِهادِ</w:t>
      </w:r>
      <w:r>
        <w:rPr>
          <w:rFonts w:eastAsia="Amiri" w:cs="Amiri" w:ascii="Amiri" w:hAnsi="Amiri"/>
          <w:color w:val="111111"/>
          <w:sz w:val="28"/>
          <w:szCs w:val="28"/>
          <w:rtl w:val="true"/>
          <w:lang w:bidi="ar-SA"/>
        </w:rPr>
        <w:t xml:space="preserve">» . </w:t>
      </w:r>
      <w:r>
        <w:rPr>
          <w:rStyle w:val="FootnoteAnchor"/>
        </w:rPr>
        <w:footnoteReference w:id="612"/>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التطميع بالخلافة الملاحظة الأخيرة في هذا المضمار هي أنّ عمر أجَّج بعمله هذا نار الطمع بالخلافة في قلوب أعضاء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الشيخ المفيد إلى هذا المعنى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 بن أبي وقّاص ما كان يرى نفسه شيئا أمام عليّ عليه السلام ، إلّا أنّ وجوده في الشورى بعث في نفسه شعورا بالأهليّة للخلافة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ابن أبي الحديد أيضا هذا التحليل عن اُستاذه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طلحة أيضا يستدلّ بوجوده في الشورى على مجابهته لعليّ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معاوية أيضا إلى هذا المعنى في إحدى محاوراته </w:t>
      </w:r>
      <w:r>
        <w:rPr>
          <w:rFonts w:eastAsia="Amiri" w:cs="Amiri" w:ascii="Amiri" w:hAnsi="Amiri"/>
          <w:color w:val="111111"/>
          <w:sz w:val="28"/>
          <w:szCs w:val="28"/>
          <w:rtl w:val="true"/>
          <w:lang w:bidi="ar-SA"/>
        </w:rPr>
        <w:t xml:space="preserve">. </w:t>
      </w:r>
      <w:r>
        <w:rPr>
          <w:rStyle w:val="FootnoteAnchor"/>
          <w:rtl w:val="true"/>
        </w:rPr>
        <w:footnoteReference w:id="614"/>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حال ؛ فإنّ عمر قد دأب مرّة اُخرى من خلال الشورى الَّتي أوجدها على طمس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وسحق 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وسلّط بني اُميّة على رقاب الاُمّة فاقترفوا كلّ تلك المفاسد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من خلال غرسه لروح التطلّع إلى الخلافة في نفوس أشخاص مثل طلحة والزبير ، على تمهيد الأجواء لنشوب الصراعات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نؤكّد من خلال استقراء تلك الحادثة وكيفيّة تبلور وقائعها بأنَّ الحقّ هو ما جاء في تحليل مجرياتها إجمالاً ، ليس إلّا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من وراء القصد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7" w:name="pg2208_22146"/>
    </w:p>
    <w:p>
      <w:pPr>
        <w:pStyle w:val="Heading3"/>
        <w:numPr>
          <w:ilvl w:val="2"/>
          <w:numId w:val="1"/>
        </w:numPr>
        <w:rPr/>
      </w:pPr>
      <w:bookmarkStart w:id="558" w:name="__RefHeading___Toc1041914_3804643083"/>
      <w:bookmarkStart w:id="559" w:name="_Toc215"/>
      <w:bookmarkEnd w:id="557"/>
      <w:bookmarkEnd w:id="558"/>
      <w:r>
        <w:rPr>
          <w:rtl w:val="true"/>
        </w:rPr>
        <w:t xml:space="preserve">الفصل الرابع </w:t>
      </w:r>
      <w:r>
        <w:rPr>
          <w:rtl w:val="true"/>
        </w:rPr>
        <w:t xml:space="preserve">: </w:t>
      </w:r>
      <w:r>
        <w:rPr>
          <w:rtl w:val="true"/>
        </w:rPr>
        <w:t>مبادئ الثورة على عثمان</w:t>
      </w:r>
      <w:bookmarkEnd w:id="559"/>
    </w:p>
    <w:p>
      <w:pPr>
        <w:pStyle w:val="Heading4"/>
        <w:numPr>
          <w:ilvl w:val="3"/>
          <w:numId w:val="1"/>
        </w:numPr>
        <w:rPr/>
      </w:pPr>
      <w:bookmarkStart w:id="560" w:name="__RefHeading___Toc1041916_3804643083"/>
      <w:bookmarkStart w:id="561" w:name="_Toc216"/>
      <w:bookmarkEnd w:id="560"/>
      <w:r>
        <w:rPr>
          <w:rtl w:val="true"/>
        </w:rPr>
        <w:t>أ ـ التّرف</w:t>
      </w:r>
      <w:bookmarkEnd w:id="561"/>
    </w:p>
    <w:p>
      <w:pPr>
        <w:pStyle w:val="Heading4"/>
        <w:numPr>
          <w:ilvl w:val="3"/>
          <w:numId w:val="1"/>
        </w:numPr>
        <w:rPr/>
      </w:pPr>
      <w:bookmarkStart w:id="562" w:name="__RefHeading___Toc1041918_3804643083"/>
      <w:bookmarkStart w:id="563" w:name="_Toc217"/>
      <w:bookmarkEnd w:id="562"/>
      <w:r>
        <w:rPr>
          <w:rtl w:val="true"/>
        </w:rPr>
        <w:t>ب ـ جعل المال دولة بين الأغنياء</w:t>
      </w:r>
      <w:bookmarkEnd w:id="563"/>
    </w:p>
    <w:p>
      <w:pPr>
        <w:pStyle w:val="Heading5"/>
        <w:numPr>
          <w:ilvl w:val="4"/>
          <w:numId w:val="1"/>
        </w:numPr>
        <w:rPr/>
      </w:pPr>
      <w:bookmarkStart w:id="564" w:name="__RefHeading___Toc1041920_3804643083"/>
      <w:bookmarkStart w:id="565" w:name="_Toc218"/>
      <w:bookmarkEnd w:id="564"/>
      <w:r>
        <w:rPr/>
        <w:t>۱</w:t>
      </w:r>
      <w:r>
        <w:rPr>
          <w:rtl w:val="true"/>
        </w:rPr>
        <w:t xml:space="preserve"> </w:t>
      </w:r>
      <w:r>
        <w:rPr>
          <w:rtl w:val="true"/>
        </w:rPr>
        <w:t xml:space="preserve">. </w:t>
      </w:r>
      <w:r>
        <w:rPr>
          <w:rtl w:val="true"/>
        </w:rPr>
        <w:t>استئثار الأقارب</w:t>
      </w:r>
      <w:bookmarkEnd w:id="565"/>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الثورة على عثمانأ ـ التَّرفمروج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دارَهُ فِي المَدينَةِ ، وشَيَّدَها بِالحَجَرِ وَالكِلسِ ، وجَعَلَ أبوابَها مِنَ السّاجِ وَالعَرعَرِ ، وَاقتَنى أموالاً وجِنانا وعُيونا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عَبدُ اللّهِ بنُ عُتبَةَ أنَّ عُثمانَ يَومَ قُتِلَ كانَ لَهُ ـ عِندَ خازِنِهِ ـ مِنَ المالِ خَمسونَ ومِئَةُ ألفِ دينارٍ ، وألفُ ألفِ دِرهَمٍ ، وقيمَةُ ضِياعِهِ بِوادِي القُرى وحُنَينٍ وغَيرِهِما مِئَةُ ألفِ دينارٍ ، وخَلَّفَ خَيلاً كَثيرا وإبِلاً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أنساب الأشراف عن سُلَيم أبي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عَلى عُثمانَ بُردا ثَمَنُهُ مِئَةُ دينارٍ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ب ـ جَعلُ المالِ دولَةً بَينَ الأَغنِياءِ</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اِستِئثارُ الأقارب</w:t>
      </w:r>
      <w:r>
        <w:rPr>
          <w:rFonts w:ascii="Amiri" w:hAnsi="Amiri" w:eastAsia="Amiri" w:cs="Amiri"/>
          <w:color w:val="111111"/>
          <w:sz w:val="28"/>
          <w:sz w:val="28"/>
          <w:szCs w:val="28"/>
          <w:lang w:bidi="ar-SA"/>
        </w:rPr>
        <w:t>۳۳۱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مِمّا أنكَروا عَلى عُثمانَ أنَّهُ وَلَّى الحَكَمَ ابنَ أبِي العاصِ صَدَقاتِ قُضاعَةَ </w:t>
      </w:r>
      <w:r>
        <w:rPr>
          <w:rStyle w:val="FootnoteAnchor"/>
          <w:rtl w:val="true"/>
        </w:rPr>
        <w:footnoteReference w:id="617"/>
      </w:r>
      <w:r>
        <w:rPr>
          <w:rFonts w:ascii="Amiri" w:hAnsi="Amiri" w:eastAsia="Amiri" w:cs="Amiri"/>
          <w:color w:val="111111"/>
          <w:sz w:val="28"/>
          <w:sz w:val="28"/>
          <w:szCs w:val="28"/>
          <w:rtl w:val="true"/>
          <w:lang w:bidi="ar-SA"/>
        </w:rPr>
        <w:t xml:space="preserve">، فَبَلَغَت ثَلاثَمِئَةِ ألفِ دِرهَمٍ ، فَوَهَبَها لَهُ حينَ أتاهُ بِها </w:t>
      </w:r>
      <w:r>
        <w:rPr>
          <w:rFonts w:eastAsia="Amiri" w:cs="Amiri" w:ascii="Amiri" w:hAnsi="Amiri"/>
          <w:color w:val="111111"/>
          <w:sz w:val="28"/>
          <w:szCs w:val="28"/>
          <w:rtl w:val="true"/>
          <w:lang w:bidi="ar-SA"/>
        </w:rPr>
        <w:t xml:space="preserve">. </w:t>
      </w:r>
      <w:r>
        <w:rPr>
          <w:rStyle w:val="FootnoteAnchor"/>
          <w:rtl w:val="true"/>
        </w:rPr>
        <w:footnoteReference w:id="618"/>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6" w:name="pg2208_22147"/>
    </w:p>
    <w:p>
      <w:pPr>
        <w:pStyle w:val="Heading5"/>
        <w:numPr>
          <w:ilvl w:val="4"/>
          <w:numId w:val="1"/>
        </w:numPr>
        <w:rPr/>
      </w:pPr>
      <w:bookmarkStart w:id="567" w:name="__RefHeading___Toc1041922_3804643083"/>
      <w:bookmarkStart w:id="568" w:name="_Toc219"/>
      <w:bookmarkEnd w:id="566"/>
      <w:bookmarkEnd w:id="567"/>
      <w:r>
        <w:rPr/>
        <w:t>۲</w:t>
      </w:r>
      <w:r>
        <w:rPr>
          <w:rtl w:val="true"/>
        </w:rPr>
        <w:t xml:space="preserve"> </w:t>
      </w:r>
      <w:r>
        <w:rPr>
          <w:rtl w:val="true"/>
        </w:rPr>
        <w:t xml:space="preserve">. </w:t>
      </w:r>
      <w:r>
        <w:rPr>
          <w:rtl w:val="true"/>
        </w:rPr>
        <w:t>استئثار الآخرين</w:t>
      </w:r>
      <w:bookmarkEnd w:id="568"/>
    </w:p>
    <w:p>
      <w:pPr>
        <w:pStyle w:val="BookText"/>
        <w:rPr/>
      </w:pPr>
      <w:r>
        <w:rPr>
          <w:rFonts w:ascii="Amiri" w:hAnsi="Amiri" w:eastAsia="Amiri" w:cs="Amiri"/>
          <w:color w:val="111111"/>
          <w:sz w:val="28"/>
          <w:sz w:val="28"/>
          <w:szCs w:val="28"/>
          <w:rtl w:val="true"/>
          <w:lang w:bidi="ar-SA"/>
        </w:rPr>
        <w:t xml:space="preserve">تاريخ أبي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الحَكَمِ فَدَكَ </w:t>
      </w:r>
      <w:r>
        <w:rPr>
          <w:rStyle w:val="FootnoteAnchor"/>
          <w:rtl w:val="true"/>
        </w:rPr>
        <w:footnoteReference w:id="619"/>
      </w:r>
      <w:r>
        <w:rPr>
          <w:rFonts w:ascii="Amiri" w:hAnsi="Amiri" w:eastAsia="Amiri" w:cs="Amiri"/>
          <w:color w:val="111111"/>
          <w:sz w:val="28"/>
          <w:sz w:val="28"/>
          <w:szCs w:val="28"/>
          <w:rtl w:val="true"/>
          <w:lang w:bidi="ar-SA"/>
        </w:rPr>
        <w:t xml:space="preserve">، وهِيَ صَدَقَةُ رَسولِ اللّهِ صلى الله عليه و آله الَّتي طَلَبَتها فاطِمَةُ ميراثا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أبو بَكرٍ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الأَنبِياءِ لا نُوَرِّثُ ، ما تَرَكناهُ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تَزَل فَدَكُ في يَد مَروانَ وبَنيهِ إلى أن تَوَلّى عُمَرُ بنُ عَبدِ العَزيزِ ، فَانتَزَعَها مِن أهلِهِ ورَدَّها صَدَقَةً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المعارف لابن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 رَسولُ اللّهِ صلى الله عليه و آله بِمَهزورٍ ـ مَوضِعِ سوقِ المَدينَةِ ـ عَلَى المُسلِمينَ ، فَأَقطَعَها عُثمانُ الحارِثَ بنَ الحَكَمِ ؛ أخا مَروانَ بنِ الحَكَمِ ، وأقطَعَ مَروانَ فَدَكَ وهِيَ صَدَقَةُ رَسولِ اللّهِ صلى الله عليه و آله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 عُثمانُ بِنتَهُ مِن عَبدِ اللّهِ بنِ خالِدِ بنِ اُسَيدٍ ، وأمَرَ لَهُ بِستِّمِئَةِ ألفِ دِرهَمٍ ، وكَتَبَ إلى عَبدِ اللّهِ بنِ عامِرِ أن يَدفَعَها إلَيهِ مِن بَيتِ مالِ البَصرَةِ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المَعارِف لاِبنِ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وطَلَبَ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خالِدِ بنِ اُسَيدٍ صِلةً ، فَأَعطاهُ أربَعَمِئَةِ ألفِ دِرهَمٍ </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اِستِئثارُ الآخرينشرح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سُفيانَ بنَ حَربٍ مِئَتَي ألفٍ مِن بَيتِ المالِ ، فِي اليَومِ الَّذي أمَرَ فيهِ لِمَروانَ بنِ الحَكَمِ بِمِئَةِ ألفٍ مِن بَيتِ المالِ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أنساب الأشراف عن موسى 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أعطى عُثمانُ طَلحَةَ في خِلافَتِهِ مِئَتَي ألفِ دينارٍ </w:t>
      </w:r>
      <w:r>
        <w:rPr>
          <w:rFonts w:eastAsia="Amiri" w:cs="Amiri" w:ascii="Amiri" w:hAnsi="Amiri"/>
          <w:color w:val="111111"/>
          <w:sz w:val="28"/>
          <w:szCs w:val="28"/>
          <w:rtl w:val="true"/>
          <w:lang w:bidi="ar-SA"/>
        </w:rPr>
        <w:t xml:space="preserve">. </w:t>
      </w:r>
      <w:r>
        <w:rPr>
          <w:rStyle w:val="FootnoteAnchor"/>
          <w:rtl w:val="true"/>
        </w:rPr>
        <w:footnoteReference w:id="62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9" w:name="pg2208_22148"/>
    </w:p>
    <w:p>
      <w:pPr>
        <w:pStyle w:val="Heading4"/>
        <w:numPr>
          <w:ilvl w:val="3"/>
          <w:numId w:val="1"/>
        </w:numPr>
        <w:rPr/>
      </w:pPr>
      <w:bookmarkStart w:id="570" w:name="__RefHeading___Toc1041924_3804643083"/>
      <w:bookmarkStart w:id="571" w:name="_Toc220"/>
      <w:bookmarkEnd w:id="569"/>
      <w:bookmarkEnd w:id="570"/>
      <w:r>
        <w:rPr>
          <w:rtl w:val="true"/>
        </w:rPr>
        <w:t>ج ـ ردّ طرداء رسول اللّه صلى الله عليه و آله</w:t>
      </w:r>
      <w:bookmarkEnd w:id="571"/>
    </w:p>
    <w:p>
      <w:pPr>
        <w:pStyle w:val="BookText"/>
        <w:rPr/>
      </w:pPr>
      <w:r>
        <w:rPr>
          <w:rFonts w:ascii="Amiri" w:hAnsi="Amiri" w:eastAsia="Amiri" w:cs="Amiri"/>
          <w:color w:val="111111"/>
          <w:sz w:val="28"/>
          <w:sz w:val="28"/>
          <w:szCs w:val="28"/>
          <w:lang w:bidi="ar-SA"/>
        </w:rPr>
        <w:t>۳۳۲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المدينة عن موسى 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أقطَعَ بِالعِراقِ عُثمانُ بن عَفّانَ قَطائِعَ مِمّا كانَ مِن صَوافي آلِ كَسرى ، ومِمّا جَلا عَنهُ أهلُهُ ، فَقَطَعَ </w:t>
      </w:r>
      <w:r>
        <w:rPr>
          <w:rStyle w:val="FootnoteAnchor"/>
          <w:rtl w:val="true"/>
        </w:rPr>
        <w:footnoteReference w:id="626"/>
      </w:r>
      <w:r>
        <w:rPr>
          <w:rFonts w:ascii="Amiri" w:hAnsi="Amiri" w:eastAsia="Amiri" w:cs="Amiri"/>
          <w:color w:val="111111"/>
          <w:sz w:val="28"/>
          <w:sz w:val="28"/>
          <w:szCs w:val="28"/>
          <w:rtl w:val="true"/>
          <w:lang w:bidi="ar-SA"/>
        </w:rPr>
        <w:t xml:space="preserve">لِطَلحَةَ ابنِ عُبَيدِ اللّهِ النَّشاستَجَ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628"/>
      </w:r>
      <w:r>
        <w:rPr>
          <w:rFonts w:ascii="Amiri" w:hAnsi="Amiri" w:eastAsia="Amiri" w:cs="Amiri"/>
          <w:color w:val="111111"/>
          <w:sz w:val="28"/>
          <w:sz w:val="28"/>
          <w:szCs w:val="28"/>
          <w:lang w:bidi="ar-SA"/>
        </w:rPr>
        <w:t>۳۳۳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عبداللّه بن الحسن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أبي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عُثمانَ أجازَ الزُّبَيرَ بنَ العَوّامِ بِسِتِّمِئَةِ ألفٍ ، فَنَزَلَ عَلى أخوالِهِ ؛ بَني كاهِلٍ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المالِ أجوَدُ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أعطوني مِن مالِ أصبَهانَ </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ج ـ رَدُّ طُرَداءِ رَسولِ اللّهِ صلى الله عليه و آلهتاريخ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عُثمانُ إلَى الحَكَمِ بنِ أبِي العاصِ أن يَقدَمَ عَلَيهِ ـ وكانَ طَريدَ رَسولِ اللّهِ ـ وقَد كانَ عُثمانُ لَمّا وُلِّيَ أبو بَكرٍ اِجتَمَعَ هُوَ وقَومٌ مِن بَني اُمَيَّةَ إلى أبي بَكرٍ ، فَسَأَلوهُ فِي الحَكَمِ ، فَلَم يَأذَن لَهُ ، فَلَمّا وُلِّيَ عُمَرُ فَعلوا ذلِكَ ، فَلَم يَأذَن لَهُ فَأَنكَرَ النّاسُ إذنَهُ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الحَكَمَ بنَ أبِي العاصِ يَومَ قَدِمَ المَدينَةَ عَلَيهِ فزر خلقٍ </w:t>
      </w:r>
      <w:r>
        <w:rPr>
          <w:rStyle w:val="FootnoteAnchor"/>
          <w:rtl w:val="true"/>
        </w:rPr>
        <w:footnoteReference w:id="630"/>
      </w:r>
      <w:r>
        <w:rPr>
          <w:rFonts w:ascii="Amiri" w:hAnsi="Amiri" w:eastAsia="Amiri" w:cs="Amiri"/>
          <w:color w:val="111111"/>
          <w:sz w:val="28"/>
          <w:sz w:val="28"/>
          <w:szCs w:val="28"/>
          <w:rtl w:val="true"/>
          <w:lang w:bidi="ar-SA"/>
        </w:rPr>
        <w:t xml:space="preserve">، وهُوَ يَسوق تَيسا ، حَتّى دَخَلَ دارَ عُثمانَ ، وَالنّاسُ يَنظُرونَ إلى سوءِ حالِهِ وحالِ مَن مَعَهُ ، ثُمَّ خَرَجَ وعَلَيهِ جُبَّةُ خَزٍّ وطَيلَسانٌ </w:t>
      </w:r>
      <w:r>
        <w:rPr>
          <w:rFonts w:eastAsia="Amiri" w:cs="Amiri" w:ascii="Amiri" w:hAnsi="Amiri"/>
          <w:color w:val="111111"/>
          <w:sz w:val="28"/>
          <w:szCs w:val="28"/>
          <w:rtl w:val="true"/>
          <w:lang w:bidi="ar-SA"/>
        </w:rPr>
        <w:t xml:space="preserve">. </w:t>
      </w:r>
      <w:r>
        <w:rPr>
          <w:rStyle w:val="FootnoteAnchor"/>
          <w:rtl w:val="true"/>
        </w:rPr>
        <w:footnoteReference w:id="631"/>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2" w:name="pg2208_22149"/>
    </w:p>
    <w:p>
      <w:pPr>
        <w:pStyle w:val="Heading4"/>
        <w:numPr>
          <w:ilvl w:val="3"/>
          <w:numId w:val="1"/>
        </w:numPr>
        <w:rPr/>
      </w:pPr>
      <w:bookmarkStart w:id="573" w:name="__RefHeading___Toc1041926_3804643083"/>
      <w:bookmarkStart w:id="574" w:name="_Toc221"/>
      <w:bookmarkEnd w:id="572"/>
      <w:bookmarkEnd w:id="573"/>
      <w:r>
        <w:rPr>
          <w:rtl w:val="true"/>
        </w:rPr>
        <w:t>د ـ معاقبة من أنكر عليه أحداثه</w:t>
      </w:r>
      <w:bookmarkEnd w:id="574"/>
    </w:p>
    <w:p>
      <w:pPr>
        <w:pStyle w:val="Heading5"/>
        <w:numPr>
          <w:ilvl w:val="4"/>
          <w:numId w:val="1"/>
        </w:numPr>
        <w:rPr/>
      </w:pPr>
      <w:bookmarkStart w:id="575" w:name="__RefHeading___Toc1041928_3804643083"/>
      <w:bookmarkStart w:id="576" w:name="_Toc222"/>
      <w:bookmarkEnd w:id="575"/>
      <w:r>
        <w:rPr>
          <w:rtl w:val="true"/>
        </w:rPr>
        <w:t>نفي أبي ذرٍّ</w:t>
      </w:r>
      <w:bookmarkEnd w:id="576"/>
    </w:p>
    <w:p>
      <w:pPr>
        <w:pStyle w:val="BookText"/>
        <w:rPr/>
      </w:pPr>
      <w:r>
        <w:rPr>
          <w:rFonts w:ascii="Amiri" w:hAnsi="Amiri" w:eastAsia="Amiri" w:cs="Amiri"/>
          <w:color w:val="111111"/>
          <w:sz w:val="28"/>
          <w:sz w:val="28"/>
          <w:szCs w:val="28"/>
          <w:rtl w:val="true"/>
          <w:lang w:bidi="ar-SA"/>
        </w:rPr>
        <w:t>د ـ مُعاقَبَةُ مَن أنكَرَ عَلَيهِ أحداثَهُنَفيُ أبي ذَرٍّ</w:t>
      </w:r>
      <w:r>
        <w:rPr>
          <w:rFonts w:ascii="Amiri" w:hAnsi="Amiri" w:eastAsia="Amiri" w:cs="Amiri"/>
          <w:color w:val="111111"/>
          <w:sz w:val="28"/>
          <w:sz w:val="28"/>
          <w:szCs w:val="28"/>
          <w:lang w:bidi="ar-SA"/>
        </w:rPr>
        <w:t>۳۳۸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الذّهبـ في ذِكرِ ما طُعِنَ بِهِ عَلى عُثمانَ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فَعَلَ بِأَبي ذَرٍّ ؛ وَهُوَ أنَّهُ حَضَرَ مَجلِسَهُ ذاتَ يَومٍ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رَأَيتُم مَن زَكّى مالَهُ ، هَل فيهِ حَقٌّ لِغَيرِهِ ؟ 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فَدَفَعَ أبو ذَرٍّ في صَدرِ كَعبٍ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يَابنَ اليَهودِيِّ ،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أَن تُوَلُّواْ وُجُوهَكُمْ قِبَلَ الْمَشْرِقِ وَ الْمَغْرِبِ</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تَرَونَ بَأسا أن نَأخُذَ مالاً مِن بَيتِ مالِ المُسلِمينَ فَنُنفِقَهُ فيما يَنوبُنا مِن اُمورِنا ، ونُعطيكُموهُ ؟ 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أبو ذَرٍّ العَصا ، فَدَفَعَ بِها في صَدرِ كَعبٍ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اليَهودِيِّ ما أجرَأَكَ عَلَى القَولِ في دينِنا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أذاكَ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 وَجهَكَ عَنّي ؛ فَقَد آذَيتَنا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أبو ذَرٍّ إلَى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مُعاوِيَةُ إلى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ذَرٍّ تَجتَمِعُ إلَيهِ الجُموعُ ، ولا آمَنُ أن يُفسِدَهُم عَلَيكَ ، فَإِن كانَ لَكَ فِي القَومِ حاجَةٌ فَاحمِلَهُ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عُثمانُ بِحَملِهِ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عَلى بَعيرٍ ، عَلَيهِ قَتَبٌ يابِسٌ ، مَعَهُ خَمسَةٌ مِنَ الصَّقالِبَةِ </w:t>
      </w:r>
      <w:r>
        <w:rPr>
          <w:rStyle w:val="FootnoteAnchor"/>
          <w:rtl w:val="true"/>
        </w:rPr>
        <w:footnoteReference w:id="633"/>
      </w:r>
      <w:r>
        <w:rPr>
          <w:rFonts w:ascii="Amiri" w:hAnsi="Amiri" w:eastAsia="Amiri" w:cs="Amiri"/>
          <w:color w:val="111111"/>
          <w:sz w:val="28"/>
          <w:sz w:val="28"/>
          <w:szCs w:val="28"/>
          <w:rtl w:val="true"/>
          <w:lang w:bidi="ar-SA"/>
        </w:rPr>
        <w:t xml:space="preserve">يَطيرونَ </w:t>
      </w:r>
      <w:r>
        <w:rPr>
          <w:rStyle w:val="FootnoteAnchor"/>
          <w:rtl w:val="true"/>
        </w:rPr>
        <w:footnoteReference w:id="634"/>
      </w:r>
      <w:r>
        <w:rPr>
          <w:rFonts w:ascii="Amiri" w:hAnsi="Amiri" w:eastAsia="Amiri" w:cs="Amiri"/>
          <w:color w:val="111111"/>
          <w:sz w:val="28"/>
          <w:sz w:val="28"/>
          <w:szCs w:val="28"/>
          <w:rtl w:val="true"/>
          <w:lang w:bidi="ar-SA"/>
        </w:rPr>
        <w:t>بِهِ ، حَتّى أتَوا بِهِ المَدينَةَ ، وقَد تَسَلَّخَت بَواطِنُ أفخاذِهِ ، وكادَ أن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يَتلِفَ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تَموتُ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 لَن أموتَ حَتّى اُنفى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جَوامِعَ ما يَنزِلُ بِهِ بَعدُ ، ومَن يَتَوَلّى دَفنَهُ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فَأَحسَنَ إلَيهِ في دارِهِ أيّاما ، ثُمَّ دَخَلَ إلَيهِ فَجَلَسَ عَلى رُكبَتَيهِ ، وتَكَلَّمَ بِأَشياءَ ، وذَكَرَ الخَبَرَ في وُلدِ أبِي العاصِ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بَلَغوا ثَلاثينَ رَجُلاً اِتَّخَذوا عِبادَ اللّهِ خَوَلاً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وكانَ في ذلِكَ اليَومِ قَد اُتِيَ عُثمانُ بِتَرَكَةِ عَبدِ الرَّحمنِ بنِ عَوفٍ الزُّهرِيِّ مِنَ المالِ ، فَنُثِرَتِ البِدَرُ حَتّى حالَت بَينَ عُثمانَ وبَينَ الرَّجُلِ القائِمِ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لِعَبدِ الرَّحمنِ خَيرا ؛ لِأَنَّهُ كانَ يَتَصَدَّقُ ، ويُقرِي الضَّيفَ ، وتَرَكَ ما تَرَونَ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أميرَ المُؤمِنينَ ، فَشالَ أبو ذَرٍّ العَصا ، فَضَرَبَ بِها رَأسَ كَعبٍ ، ولَم يَشغَلهُ ما كانَ فيهِ مِنَ الأَلَمِ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اليَهودِيِّ تَقولُ لِرَجُلٍ ماتَ وتَرَكَ هذَا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أعطاهُ خَيرَ الدُّنيا وخَيرَ الآخِرَةِ ، وتَقطَعُ عَلَى اللّهِ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سَمِعتُ النَّبِيَّ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يَسُرُّني أن أموتَ وأدَعَ ما يَزِنُ قيراطا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 عَنّي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 إلى 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فَتَمنَعُني مِن بَيتِ رَبّي أعبُدُهُ فيهِ حَتّى أموتَ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الشّامِ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فَاختَر غَيرَ هذِهِ البُلدانِ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أختارُ غيرَ ما ذَكَرتُ لَكَ ، ولَو تَرَكتَني في دارِ هِجرَتي ما أرَدتُ شَيئا مِنَ البُلدانِ ، فَسَيِّرني حَيثُ شِئتَ مِنَ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مُسَيِّرُكَ إلَى الرَّبَذَةِ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رَسولُ اللّهِ صلى الله عليه و آله ؛ قَد أخبَرَني بِكُلِّ ما أنَا لاقٍ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 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بِأَنّي اُمنَعُ عَن مَكَّةَ وَالمَدينَةِ ، وأموتُ بِالرَّبَذَةِ ، ويَتَوَلّى مُواراتي نَفَرٌ مِمَّن يَرِدونَ مِنَ العِراقِ نَحوَ الحِجازِ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وبَعَثَ أبو ذَرٍّ إلى جَمَلٍ لَهُ ، فَحَمَلَ عَلَيهِ امرَأَتَهُ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عُثمانُ أن يَتَجافاهُ النّاسُ حَتّى يَسيرَ إلَى الرَّبَذَةِ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طَلَعَ عَنِ المَدينَةِ ـ ومَروانُ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ـ طَلَعَ عَلَيهِ عَلِيُّ بنُ أبي طالِبٍ رضى الله عنه ، ومَعَهُ ابناهُ الحَسَنُ وَالحُسَينُ ، وعَقيلٌ أخوهُ ، وعَبدُ اللّهِ بنُ جَعفَرٍ ، وعَمّارُ بنُ ياسِرٍ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فَاعتَرَضَ مَروانُ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أميرَ المُؤمِنينَ قَد نَهَى النّاسَ أن يَصحَبوا أبا ذَرٍّ في مَسيرِهِ ويُشَيِّعوهُ ، فَإِن كُنتَ لَم تَدرِ بِذلِكَ فَقَد أعلَمتُكَ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عَلَيهِ عَلِيُّ بنُ أبي طالِبٍ بِالسَّوطِ ، وضَرَبَ بَينَ اُذُنَي راحِلَتِهِ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 نَحّاكَ اللّهُ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مَعَ أبي ذَرٍّ فَشَيَّعَهُ ، ثُمَّ وَدَّعَهُ وَانصَرَفَ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أرادَ عَلِيٌّ الاِنصِرافَ بَكى أبو ذَرٍّ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أهلَ البَيتِ ، إذا رَأيتُكَ يا أبَا الحَسَنِ ووُلدَكَ ذَكَرتُ بِكُم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فَشَكا مَروانُ إلى عُثمانَ ما فَعَلَ بِهِ عَلِيّ بنُ أبي طالِبٍ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يَعذِرُني مِن عَلِيٍّ ؟ رَدَّ رَسولي عَمّا وَجَّهتُهُ لَهُ ، وفَعَلَ كَذا ، وَاللّهِ لَنُعطِيَنَّهُ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عَلِيٌّ اِستَقبَلَهُ النّاسُ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عَليكَ غَضبانُ ؛ لِتَشييعِكَ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 الخَيلِ عَلَى اللُّجُمِ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كانَ بِالعَشِيِّ جاءَ إلى عُثمانَ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ما صَنَعتَ بِمَروانَ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اجتَرَأتَ عَلَيَّ ، ورَدَدتَ رَسولي وأمري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مَروانُ ؛ فَإِنَّهُ استَقبَلَني يَرُدُّني ، فَرَدَدتُهُ عَن 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أمرُكَ فَلَم أرُدَّهُ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يُبلِغكَ أنّي قَد نَهَيتُ النّاسَ عَن أبي ذَرٍّ وعَن تَشييعِهِ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أوَكُلُّ ما أمَرتَنا بِهِ مِن شَيءٍ نَرى طاعَةَ اللّهِ وَالحَقَّ في خِلافِهِ اتَّبَعنا فيهِ أمرَكَ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بِاللّهِ لا نَفعَلُ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 أُقيدُهُ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بَينَ اُذُنَي راحِلَتِهِ ، وشَتَمتَهُ ، فَهُوَ شاتِمُكَ وضارِبٌ بَينَ اُذُنَي راحِلَتِكَ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راحِلَتي فَهِيَ تِلكَ ، فَإِن أرادَ أن يَضرِبَها كَما ضَرَبتُ راحِلَتَهُ فَليَفعَل ، وأمّا أنَا فَوَاللّهِ لَئِن شَتَمَني لَأَشتَمَنَّكَ أنتَ مِثلَها بِما لا أكذِبُ فيهِ ، ولا أقولُ إلّا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يَشتِمُكَ إذا شَتَمتَهُ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فَوَاللّهِ ما أنتَ عِندي بِأَفضَلَ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عَلِيُّ بنُ أبي طالِبٍ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 تَقولُ هذَا القَولَ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وبِمَروانَ تَعدِلُني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فَأَنَا وَاللّهِ أفضَلُ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أفضَلُ مِن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واُمّي أفضَلُ مِن 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نَبلي قد نَثلَتُها </w:t>
      </w:r>
      <w:r>
        <w:rPr>
          <w:rStyle w:val="FootnoteAnchor"/>
          <w:rtl w:val="true"/>
        </w:rPr>
        <w:footnoteReference w:id="635"/>
      </w:r>
      <w:r>
        <w:rPr>
          <w:rFonts w:ascii="Amiri" w:hAnsi="Amiri" w:eastAsia="Amiri" w:cs="Amiri"/>
          <w:color w:val="111111"/>
          <w:sz w:val="28"/>
          <w:sz w:val="28"/>
          <w:szCs w:val="28"/>
          <w:rtl w:val="true"/>
          <w:lang w:bidi="ar-SA"/>
        </w:rPr>
        <w:t xml:space="preserve">، وهَلُمَّ فَانثُلْ بِنَبلِكَ </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فَغَضِبَ عُثمانُ ، وَاحمَرَّ وَجهُهُ ، فَقامَ ودَخَلَ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عَلِيٌّ ، فَاجتَمَعَ إلَيهِ أهلُ بَيتِهِ ، ورِجالٌ مِنَ المُهاجِرينَ وَالأَنصارِ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مِنَ الغَدِ وَاجتَمَعَ النّاسُ إلى عُثمانَ شَكا إلَيهِم عَلِيّا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يَعيبُني ويُظاهِرُ مَن يَعيبُني ـ يُريدُ بِذلِكَ أبا ذَرٍّ وعَمّارَ بنَ ياسِرٍ وغَيرَهُما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النّاسُ بَينَهُما ، حَتّى اصطَلَحا ، وقالَ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أرَدتُ بِتَشييعِ أبي ذَرٍّ إلّا اللّهَ تَعالى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bookmarkStart w:id="577" w:name="pg2208_22153"/>
    </w:p>
    <w:p>
      <w:pPr>
        <w:pStyle w:val="Heading5"/>
        <w:numPr>
          <w:ilvl w:val="4"/>
          <w:numId w:val="1"/>
        </w:numPr>
        <w:rPr/>
      </w:pPr>
      <w:bookmarkStart w:id="578" w:name="__RefHeading___Toc1041930_3804643083"/>
      <w:bookmarkStart w:id="579" w:name="_Toc223"/>
      <w:bookmarkEnd w:id="577"/>
      <w:bookmarkEnd w:id="578"/>
      <w:r>
        <w:rPr>
          <w:rtl w:val="true"/>
        </w:rPr>
        <w:t>تحريف التاريخ في قضيّة نفي أبي ذرّ</w:t>
      </w:r>
      <w:bookmarkEnd w:id="579"/>
    </w:p>
    <w:p>
      <w:pPr>
        <w:pStyle w:val="BookText"/>
        <w:rPr/>
      </w:pPr>
      <w:r>
        <w:rPr>
          <w:rFonts w:ascii="Amiri" w:hAnsi="Amiri" w:eastAsia="Amiri" w:cs="Amiri"/>
          <w:color w:val="111111"/>
          <w:sz w:val="28"/>
          <w:sz w:val="28"/>
          <w:szCs w:val="28"/>
          <w:rtl w:val="true"/>
          <w:lang w:bidi="ar-SA"/>
        </w:rPr>
        <w:t xml:space="preserve">تحريف التاريخ في قضيّة نفي أبي ذرّإنّ تحريف الحقائق في النصوص التأريخيّة القديمة أمر يدعو إلى تشويه الواقع وإضلال النّاس من جهة ، وإلى الأسف العميق من جهة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الناظر في طيّات التاريخ ينظر بعين الأسى إلى ما نال النصوص القديمة من التحريف ؛ وهو في الحقيقة له أسباب كثيرة ، يطول الكلام ببيانها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أوضح مصاديقه هو تحريف المعلومات المتعلّقة بقضيّة نفي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فنرى الطبري وابن الأثير قد تناولا ممهِّدات النفي وطبيعته وكيفيّته وملابسات إخراج أبي ذرّ من الشام على نحو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أنّهما أحجما عن كشف الحقائق وتصوير الواقع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الطبري فقد ذكر في تأريخه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السنة ـ أعني سنة ثلاثين ـ كان ما ذُكر من أمر أبي ذرّ ومعاوية ، وإشخاص معاوية إيّاه من الشام إلى المدينة ، وقد ذُكر في سبب إشخاصه إيّاه منها إليها اُمور كثيرة ، كرهت ذكر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العاذرون معاوية في ذلك ، فإنّهم ذكروا في ذلك قصّة </w:t>
      </w:r>
      <w:r>
        <w:rPr>
          <w:rFonts w:eastAsia="Amiri" w:cs="Amiri" w:ascii="Amiri" w:hAnsi="Amiri"/>
          <w:color w:val="111111"/>
          <w:sz w:val="28"/>
          <w:szCs w:val="28"/>
          <w:rtl w:val="true"/>
          <w:lang w:bidi="ar-SA"/>
        </w:rPr>
        <w:t xml:space="preserve">. . . </w:t>
      </w:r>
      <w:r>
        <w:rPr>
          <w:rStyle w:val="FootnoteAnchor"/>
          <w:rtl w:val="true"/>
        </w:rPr>
        <w:footnoteReference w:id="638"/>
      </w:r>
      <w:r>
        <w:rPr>
          <w:rFonts w:ascii="Amiri" w:hAnsi="Amiri" w:eastAsia="Amiri" w:cs="Amiri"/>
          <w:color w:val="111111"/>
          <w:sz w:val="28"/>
          <w:sz w:val="28"/>
          <w:szCs w:val="28"/>
          <w:rtl w:val="true"/>
          <w:lang w:bidi="ar-SA"/>
        </w:rPr>
        <w:t xml:space="preserve">وأمّا ابن الأثير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 ذكر في أمر أبي ذرّ ، وإشخاص معاوية إيّاه من الشام إلى المدينة ، وقد ذُكر في سبب ذلك اُمور كثيرة ـ</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سبّ معاوية إيّاه ، وتهديده بالقتل ، وحمله إلى المدينة من الشام بغير وطاء ، ونفيه من المدينة على الوجه الشنيع ، لا يصحّ النقل به ، ولو صحّ لكان ينبغي أن يعتذر عن عثمان ؛ فإنَّ للإمام أن يؤدّب رعيّته ، وغير ذلك من الأعذار ، لا أن يجعل ذلك سببا للطعن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كرهتُ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العاذرون فإنّهم قالوا </w:t>
      </w:r>
      <w:r>
        <w:rPr>
          <w:rFonts w:eastAsia="Amiri" w:cs="Amiri" w:ascii="Amiri" w:hAnsi="Amiri"/>
          <w:color w:val="111111"/>
          <w:sz w:val="28"/>
          <w:szCs w:val="28"/>
          <w:rtl w:val="true"/>
          <w:lang w:bidi="ar-SA"/>
        </w:rPr>
        <w:t xml:space="preserve">: . . . . </w:t>
      </w:r>
      <w:r>
        <w:rPr>
          <w:rStyle w:val="FootnoteAnchor"/>
          <w:rtl w:val="true"/>
        </w:rPr>
        <w:footnoteReference w:id="639"/>
      </w:r>
      <w:r>
        <w:rPr>
          <w:rFonts w:ascii="Amiri" w:hAnsi="Amiri" w:eastAsia="Amiri" w:cs="Amiri"/>
          <w:color w:val="111111"/>
          <w:sz w:val="28"/>
          <w:sz w:val="28"/>
          <w:szCs w:val="28"/>
          <w:rtl w:val="true"/>
          <w:lang w:bidi="ar-SA"/>
        </w:rPr>
        <w:t xml:space="preserve">وهكذا يسدلان الستار على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جانب آخر ، ينقلان معلومات كاذبة عن أبي ذرّ ، فيحاولان المَسَّ بقُدسيّة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 مَن أقَلَّتهُ الغَبراءُ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العجب أنّهما يوردان ذلك كلّه عن سيف بن عمر بطل الوضع والاختلاق ، ومثال الافتراء ، والنموذج الماثل لإشاعة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أحدا لم يُثْنِ على سيف ؛ فقد ضعّفه ابن معين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خيرٌ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وذهب أبو حاتم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ونصّ النسائي والدارقطني على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داوود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الموضوعات عن الأثباتِ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اتُّهم بالزندقة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يضع الحديث ، وذهب الحاكم أيضا إلى أنّه متّهم بالزندقة </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وأمّا أخبار سيف بن عمر فجميعها تبيّض صحيفة عثمان وتدافع عنه ، فيقول مثلاً في نفي أبي ذرّ من قبل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لِعُثمانَ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فَتَأذَنُ لي فِي الخُروجِ ؟ فَإِنَّ المَدينَةَ لَيسَت لي 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وَتَستَبدِلُ بِها إلّا شَرّا مِنها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صلى الله عليه و آله أن أخرُجَ مِنها إذا بَلَغَ البِناءُ سَلعا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فَانفُذ لِما أمَرَكَ بِهِ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حَتّى نَزَلَ الرَّبَذَةَ فَخَطَّ بِها مَسجِدا ، وأقطَعَهُ عُثمانُ صِرمَةً </w:t>
      </w:r>
      <w:r>
        <w:rPr>
          <w:rStyle w:val="FootnoteAnchor"/>
          <w:rtl w:val="true"/>
        </w:rPr>
        <w:footnoteReference w:id="642"/>
      </w:r>
      <w:r>
        <w:rPr>
          <w:rFonts w:ascii="Amiri" w:hAnsi="Amiri" w:eastAsia="Amiri" w:cs="Amiri"/>
          <w:color w:val="111111"/>
          <w:sz w:val="28"/>
          <w:sz w:val="28"/>
          <w:szCs w:val="28"/>
          <w:rtl w:val="true"/>
          <w:lang w:bidi="ar-SA"/>
        </w:rPr>
        <w:t xml:space="preserve">مِنَ الإِبِلِ ، وأعطاهُ مَملوكَينِ ، وأرسَلَ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تَعاهَدِ المَدينَةَ حَتّى لا تَرتَدَّ أعرابِيّا ، 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ذَرٍّ إلَى الرَّبَذَةِ مِن قِبَلِ نَفسِهِ ، لَمّا رَأى عُثمانُ لا يَنزَعُ </w:t>
      </w:r>
      <w:r>
        <w:rPr>
          <w:rStyle w:val="FootnoteAnchor"/>
          <w:rtl w:val="true"/>
        </w:rPr>
        <w:footnoteReference w:id="643"/>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ونحن نعلم أنّ بعض الأباطيل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مختلقاته أيضا ؛ إذ منح لهذه الشخصيّة قابليّة عجيبة حتّى جعلها عَلَما لجميع ضروب الاحتجاج والاعتراض على عثمان ومعاوية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0" w:name="pg2208_22156"/>
    </w:p>
    <w:p>
      <w:pPr>
        <w:pStyle w:val="Heading4"/>
        <w:numPr>
          <w:ilvl w:val="3"/>
          <w:numId w:val="1"/>
        </w:numPr>
        <w:rPr/>
      </w:pPr>
      <w:bookmarkStart w:id="581" w:name="__RefHeading___Toc1041932_3804643083"/>
      <w:bookmarkStart w:id="582" w:name="_Toc224"/>
      <w:bookmarkEnd w:id="580"/>
      <w:bookmarkEnd w:id="581"/>
      <w:r>
        <w:rPr>
          <w:rtl w:val="true"/>
        </w:rPr>
        <w:t>ه ـ مبادئ الثورة على عثمان</w:t>
      </w:r>
      <w:bookmarkEnd w:id="582"/>
    </w:p>
    <w:p>
      <w:pPr>
        <w:pStyle w:val="Heading5"/>
        <w:numPr>
          <w:ilvl w:val="4"/>
          <w:numId w:val="1"/>
        </w:numPr>
        <w:rPr/>
      </w:pPr>
      <w:bookmarkStart w:id="583" w:name="__RefHeading___Toc1041934_3804643083"/>
      <w:bookmarkStart w:id="584" w:name="_Toc225"/>
      <w:bookmarkEnd w:id="583"/>
      <w:r>
        <w:rPr/>
        <w:t>۱</w:t>
      </w:r>
      <w:r>
        <w:rPr>
          <w:rtl w:val="true"/>
        </w:rPr>
        <w:t xml:space="preserve"> </w:t>
      </w:r>
      <w:r>
        <w:rPr>
          <w:rtl w:val="true"/>
        </w:rPr>
        <w:t xml:space="preserve">. </w:t>
      </w:r>
      <w:r>
        <w:rPr>
          <w:rtl w:val="true"/>
        </w:rPr>
        <w:t>ضرب عمّار بن ياسر</w:t>
      </w:r>
      <w:bookmarkEnd w:id="584"/>
    </w:p>
    <w:p>
      <w:pPr>
        <w:pStyle w:val="Heading5"/>
        <w:numPr>
          <w:ilvl w:val="4"/>
          <w:numId w:val="1"/>
        </w:numPr>
        <w:rPr/>
      </w:pPr>
      <w:bookmarkStart w:id="585" w:name="__RefHeading___Toc1041936_3804643083"/>
      <w:bookmarkStart w:id="586" w:name="_Toc226"/>
      <w:bookmarkEnd w:id="585"/>
      <w:r>
        <w:rPr/>
        <w:t>۲</w:t>
      </w:r>
      <w:r>
        <w:rPr>
          <w:rtl w:val="true"/>
        </w:rPr>
        <w:t xml:space="preserve"> </w:t>
      </w:r>
      <w:r>
        <w:rPr>
          <w:rtl w:val="true"/>
        </w:rPr>
        <w:t xml:space="preserve">. </w:t>
      </w:r>
      <w:r>
        <w:rPr>
          <w:rtl w:val="true"/>
        </w:rPr>
        <w:t>ضرب عبد اللّه بن مسعود وتسييره</w:t>
      </w:r>
      <w:bookmarkEnd w:id="586"/>
    </w:p>
    <w:p>
      <w:pPr>
        <w:pStyle w:val="BookText"/>
        <w:rPr/>
      </w:pPr>
      <w:r>
        <w:rPr>
          <w:rFonts w:ascii="Amiri" w:hAnsi="Amiri" w:eastAsia="Amiri" w:cs="Amiri"/>
          <w:color w:val="111111"/>
          <w:sz w:val="28"/>
          <w:sz w:val="28"/>
          <w:szCs w:val="28"/>
          <w:rtl w:val="true"/>
          <w:lang w:bidi="ar-SA"/>
        </w:rPr>
        <w:t>ه ـ مبادئ الثورة على عثمان</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عَمّارِ بنِ ياسِرٍ</w:t>
      </w:r>
      <w:r>
        <w:rPr>
          <w:rFonts w:ascii="Amiri" w:hAnsi="Amiri" w:eastAsia="Amiri" w:cs="Amiri"/>
          <w:color w:val="111111"/>
          <w:sz w:val="28"/>
          <w:sz w:val="28"/>
          <w:szCs w:val="28"/>
          <w:lang w:bidi="ar-SA"/>
        </w:rPr>
        <w:t>۳۴۲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عن أبي مِخنَفـ في إسنادِهِ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بَيتِ المالِ بِالمَدينَةِ سَفَطٌ فيهِ حُلِيٌّ وجَوهَرٌ ، فَأَخَذَ مِنهُ عُثمانُ ما حَلّى بِهِ بعضَ أهلِهِ ، فَأَظهَرَ النّاسُ الطَّعنَ عَلَيهِ في ذلِكَ وكَلَّمُوهُ فيهِ بِكَلامٍ شَديدٍ حَتّى أغضَبوهُ ، فَخَطَبَ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لَنأخُذَنَّ حاجَتَنا مِن هذَا الفَيءِ وإن رَغِمَت اُنوفُ أقوامٍ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تُمنَعُ مِن ذلِكَ ويُحالُ بَينَكَ وبَينَهُ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اللّهَ أنَّ أنفي أوَّلُ راغِمٍ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 يَابنَ المَتكاءِ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تَجتَرِئُ ؟ خُذوهُ ، فَاُخِذَ ودَخَلَ عُثمانُ فَدَعا بِهِ فَضَرَبَهُ حَتّى غُشِيَ عَلَيهِ ، ثُمَّ اُخرِجَ فَحُمِلَ حَتّى اُتِيَ بِهِ مَنزِلَ اُمِّ سَلَمَةَ زَوجِ رَسولِ اللّهِ صلى الله عليه و آله فَلَم يُصَلِّ الظُّهرَ وَالعَصرَ وَالمَغرِبَ ، فَلَمّا أفاقَ تَوَضَّأَ وصَلّى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لَيسَ هذَا أوَّلَ يَومٍ اُوذينا فيهِ فِي اللّهِ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وبَلَغَ عائِشَةَ ما صُنِعَ بِعَمّارٍ ، فَغَضِبَت وأخرَجَت شَعرا مِن شَعرِ رَسولِ اللّهِ صلى الله عليه و آله ، وثَوبا مِن ثِيابِهِ ، ونَعلاً مِن نِعالِهِ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تَرَكتُم سُنَّةَ نَبِيِّكُم وهذا شَعرُهُ وثَوبُهُ ونَعلُهُ ولَم يَبلَ بَعدُ ، فَغَضِبَ عُثمانُ غَضَبا شَديدا حَتّى ما دَرى ما يَقولُ </w:t>
      </w:r>
      <w:r>
        <w:rPr>
          <w:rFonts w:eastAsia="Amiri" w:cs="Amiri" w:ascii="Amiri" w:hAnsi="Amiri"/>
          <w:color w:val="111111"/>
          <w:sz w:val="28"/>
          <w:szCs w:val="28"/>
          <w:rtl w:val="true"/>
          <w:lang w:bidi="ar-SA"/>
        </w:rPr>
        <w:t xml:space="preserve">. </w:t>
      </w:r>
      <w:r>
        <w:rPr>
          <w:rStyle w:val="FootnoteAnchor"/>
        </w:rPr>
        <w:footnoteReference w:id="646"/>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عَبدِ اللّهِ بنِ مَسعودٍ وتَسييرُهُ</w:t>
      </w:r>
      <w:r>
        <w:rPr>
          <w:rFonts w:ascii="Amiri" w:hAnsi="Amiri" w:eastAsia="Amiri" w:cs="Amiri"/>
          <w:color w:val="111111"/>
          <w:sz w:val="28"/>
          <w:sz w:val="28"/>
          <w:szCs w:val="28"/>
          <w:lang w:bidi="ar-SA"/>
        </w:rPr>
        <w:t>۳۴۸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ابن عبّاس عَن رَسولِ اللّه ِ صلى اأنساب الأشراف عن أبي مخنف وعوانة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 اللّهِ بنَ مَسعودٍ حينَ ألقى مَفاتيحَ بَيتِ المالِ إلَى الوَليدِ بنِ عُقبَةَ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غَيَّرَ اللّهُ ما بِهِ ، ومَن بَدَّلَ أسخَطَ اللّهُ عَلَيهِ ، وما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ابن عبّاس عَن رَسولِ اللّه ِ صلى اأرى صاحِبَكُم إلّا وقَد غَيَّرَ وبَدَّلَ ، أ يُعزَلُ مِثلُ سَعدِ بنِ أبي وَقّاصٍ ويُولَّى الوَليدُ ؟ وكانَ يَتَكَلَّمُ بِكَلامٍ لا يَدَعُهُ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أصدَقَ القَولِ كتابُ اللّهِ ، وأحسَنَ الهُدى هُدى مُحَمَّدٍ صلى الله عليه و آله ، وشَرَّ الاُمورِ مُحدَثاتُها ، وكُلَّ مُحدَثٍ بِدعَةٌ ، وكُلَّ بِدعَةٍ ضَلالَةٌ ، وكُلَّ ضَلالَةٍ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الوَليدُ إلى عُثمانَ بِذلِكَ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يَعيبُكَ ويَطعَنُ عَلَيكَ ، فَكَتَبَ إلَيهِ عُثمانُ يَأمُرُهُ بِإِشخاصِهِ ، وشَيَّعَهُ أهلُ الكوفَةِ ، فَأَوصاهُم بِتَقوَى اللّهِ ولُزومِ القُرآنِ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جُزِيتَ خَيرا ؛ فَلَقَد عَلَّمتَ جاهِلَنا ، وثَبَّتَّ عالِمَنا ، وأقرَأتَنَا القُرآنَ ، وفَقَّهتَنا فِي الدّينِ ، فَنِعَم أخُو الإِسلامِ أنتَ ونِعمَ الخَليلُ ، ثُمَّ وَدَّعوهُ وَانصَرَفوا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ابنُ مَسعودٍ المَدينَةَ وعُثمانُ يَخطُبُ عَلى مِنبَرِ رَسولِ اللّهِ صلى الله عليه و آله ، فَلَمّا رَآهُ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قَدِمَت عَلَيكُم دُوَيبَةُ سوءٍ ، مَن تَمشِ عَلى طَعامِهِ يَقِئ ويَسلَح </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فَقالَ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كَذلِكَ ، ولكِنّي صاحِبُ رَسولِ اللّهِ صلى الله عليه و آله يَومَ بَدرٍ ، ويَومَ بَيعَةِ الرِّضوانِ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هذا لِصاحِبِ رَسولِ اللّهِ صلى الله عليه و آله ؟</w:t>
      </w:r>
    </w:p>
    <w:p>
      <w:pPr>
        <w:pStyle w:val="BookText"/>
        <w:rPr/>
      </w:pPr>
      <w:r>
        <w:rPr>
          <w:rFonts w:ascii="Amiri" w:hAnsi="Amiri" w:eastAsia="Amiri" w:cs="Amiri"/>
          <w:color w:val="111111"/>
          <w:sz w:val="28"/>
          <w:sz w:val="28"/>
          <w:szCs w:val="28"/>
          <w:rtl w:val="true"/>
          <w:lang w:bidi="ar-SA"/>
        </w:rPr>
        <w:t xml:space="preserve">ثُمَّ أمَرَ عُثمانُ بِهِ فَاُخرِجَ مِنَ المَسجِدِ إخراجا عَنيفا ، وضَرَبَ بِهِ عَبدُ اللّهِ بنُ زمعَةَ بنِ الاَسوَدِ بنِ المُطَّلِبِ بنِ أسَدِ بنِ عَبدِ العُزَّى بنِ قُصَي الأَرضَ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احتَمَلَهُ يَحمومُ غُلامُ عُثمانَ ورِجلاهُ تَختَلِفانِ عَلى عُنُقِهِ ، حَتّى ضَرَبَ بِهِ الأَرضَ ، فَدَقَّ ضِلعُهُ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تَفعَلُ هذا بِصاحِبِ رَسولِ اللّهِ صلى الله عليه و آله بِقَولِ الوَليدِ بنِ عُقبَةَ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بِقَولِ الوَليدِ فَعَلتُ هذا ، ولكِن وَجَّهتُ زُبَيدَ بنَ الصَّلتِ الكَندِيَّ إلَى الكوفَةِ ، فَقالَ لَهُ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دَمَ عُثمانَ حَلالٌ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ابن عبّاس عَن رَسولِ اللّه ِ صلى افَقالَ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مِن زُبَيدٍ عَلى غَيرِ ثِقَةٍ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وقامَ عَلِيٌّ بِأَمرِ ابنِ مَسعودٍ حَتّى أتى بِه مَنزِلَهُ ، فَأَقامَ ابنُ مَسعودٍ بِالمَدينَةِ لا يَأذَنُ لَهُ عُثمانُ فِي الخُروجِ مِنها إلى ناحِيَةٍ مِنَ النَّواحي ، وأرادَ حينَ بَرِئَ الغَزوَ ، فَمَنَعَهُ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مَسعودٍ أفسَدَ عَلَيكَ العِراقَ ، أ فَتُريدُ أن يُفسِدَ عَلَيكَ الشّامَ ؟</w:t>
      </w:r>
    </w:p>
    <w:p>
      <w:pPr>
        <w:pStyle w:val="BookText"/>
        <w:rPr/>
      </w:pPr>
      <w:r>
        <w:rPr>
          <w:rFonts w:ascii="Amiri" w:hAnsi="Amiri" w:eastAsia="Amiri" w:cs="Amiri"/>
          <w:color w:val="111111"/>
          <w:sz w:val="28"/>
          <w:sz w:val="28"/>
          <w:szCs w:val="28"/>
          <w:rtl w:val="true"/>
          <w:lang w:bidi="ar-SA"/>
        </w:rPr>
        <w:t xml:space="preserve">فَلَم يَبرَحِ المَدينَةَ حَتّى تُوُفِّيَ قَبلَ مَقتَلِ عُثمانَ بِسَنَتَينِ ، وكانَ مُقيما بِالمَدينَةِ 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نازِلاً عَلى سَعدِ بنِ أبي وَقّاصٍ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مَرِضَ ابنُ مَسعودٍ مَرَضَهُ الَّذي ماتَ فيهِ أتاهُ عُثمانُ عائِدا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تَشتَكي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تَشتَهي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أدعو لَكَ طَبيبا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الطَّبيبُ أمرَضَني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آمُرُ لَكَ بِعَطائِكَ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مَنَعتَنيهِ وأنَا مُحتاجٌ إلَيهِ ، وتُعطينيهِ وأنَا مُستَغنٍ عَنهُ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لِوُلدِكَ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رِزقُهُم عَلَى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لي يا أبا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أن يَأخُذَ لي مِنكَ بِحَقّي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وأوصى أن لا يُصَلِّيَ عَلَيهِ عُثمانُ ، فَدُفِنَ بِالبَقيعِ وعُثمانُ لا يَعلَمُ ، فَلَمّا عَلِمَ 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سَبَقتُموني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أوصى أن لا تُصَلِّيَ عَلَيهِ ؛ وقالَ الزُّبَيرُ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لَأَعرَفِنَّكَ بَعدَ المَوتِ تَندُبُنيوفي حَياتيَ ما زَوَّدتَني زادي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bookmarkStart w:id="587" w:name="pg2208_22159"/>
    </w:p>
    <w:p>
      <w:pPr>
        <w:pStyle w:val="Heading4"/>
        <w:numPr>
          <w:ilvl w:val="3"/>
          <w:numId w:val="1"/>
        </w:numPr>
        <w:rPr/>
      </w:pPr>
      <w:bookmarkStart w:id="588" w:name="__RefHeading___Toc1041938_3804643083"/>
      <w:bookmarkStart w:id="589" w:name="_Toc227"/>
      <w:bookmarkEnd w:id="587"/>
      <w:bookmarkEnd w:id="588"/>
      <w:r>
        <w:rPr>
          <w:rtl w:val="true"/>
        </w:rPr>
        <w:t xml:space="preserve">الفصل الخامس </w:t>
      </w:r>
      <w:r>
        <w:rPr>
          <w:rtl w:val="true"/>
        </w:rPr>
        <w:t xml:space="preserve">: </w:t>
      </w:r>
      <w:r>
        <w:rPr>
          <w:rtl w:val="true"/>
        </w:rPr>
        <w:t>الثورة على عثمان</w:t>
      </w:r>
      <w:bookmarkEnd w:id="589"/>
    </w:p>
    <w:p>
      <w:pPr>
        <w:pStyle w:val="Heading5"/>
        <w:numPr>
          <w:ilvl w:val="4"/>
          <w:numId w:val="1"/>
        </w:numPr>
        <w:rPr/>
      </w:pPr>
      <w:bookmarkStart w:id="590" w:name="__RefHeading___Toc1041940_3804643083"/>
      <w:bookmarkStart w:id="591" w:name="_Toc228"/>
      <w:bookmarkEnd w:id="590"/>
      <w:r>
        <w:rPr>
          <w:rtl w:val="true"/>
        </w:rPr>
        <w:t>اشاره</w:t>
      </w:r>
      <w:bookmarkEnd w:id="591"/>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على عثمانقام عثمان بن عفّان من بين أعضاء الشورى الَّتي كان عمر بن الخطّاب قد شكّلها ، فتربّع على أريكة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وأرسى دعائم حكومته منذ البداية على قواعد مخالفة للسيرة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ممارساته ، سواءً في تعامله مع النّاس والصحابة ، أم كانت في موقفه من أحكام الدين مَدْعاةً لاحتجاج الأمّة عليه ، فوُصِم بمعارضة السنّة النبويّة وانتهاك حُرمة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منقادا لبِطانةٍ سقيمة الفكر زائغة النهج قد حاقت به ، فلم تدعه يأخذ الخطر المُحْدِق به مأخذ الجدّ ، ولا يكترث بالاحتجاجات والانتقادات الموجّهة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النصوص المذكورة في الصفحات المتقدّمة على اتّساع نطاق الشذوذ في حكومة عثمان ، كما تدلّ على زيغه عن الحقّ وإلغائه للمعايير السليمة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بعض المؤرّخين أنّ السنين الستّ الاُولى من حكومته كانت هادئة لم تطرأ فيها حادثة تُذكَر ولم يعترض عليها أحدٌ يومئذٍ ، ثمّ حدثت تبدّلات متنوّعة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الرأي لم يكن صحيحا ، إذ بدأ عثمان انحرافه منذ الأيّام الاُولى لتبلور حكومته ، بإرجاعه الحكم بن العاص ومروان ، وتسليطهما على الاُمّة ، وزاد في ذلك</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أيضا بتأمير أقاربه على الأمصار ، وإسرافه الفاضح من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فأثار عمله هذا صحابة النبيّ صلى الله عليه و آله منذ البداية ، بَيْد أنّ المعارضة العامّة والنهوض والتحرّك الجماعي ضدّه حدثت في السنين الستّ الأخيرة من حكومته </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عثمان على نفي ثلّة من كبار أهل الكوفة وصالحيهم ، وكان فيهم بعض الصحابة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مدّة ثار الكوفيّون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مطالبين بعزل سعيد بن العاص والي الكوفة ، فلم يُصغِ عثمان إلى طلبهم ، فحالوا دون دخوله مدينتهم مقاوِمين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 عثمان بعدئذ إلى عزله راضخا لمطالبهم ـ وكان سعيد من أقربائه ـ وعيّن مكانه أبا موسى الأشعري الَّذي كان يرتضيه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السنة تراسل الصحابة وخطّطوا للثورة على عثمان طاعنين بتصرّفاته الشاذّة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جاء في مراسلاتهم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تُريدونَ الجِهادَ فَعِندَنا الجِهادُ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وبلّغ أمير المؤمنين عليه السلام عثمان احتجاجات الصحابة ، ووعظه باُسلوب ليّن لعلّه يثوب إلى رشده ، ويغيّر منهجه في الحكم ، ويستقيم على الطريقة ، لكنّه لم يستجب وخطب خطبة شديدة اللهجة عنّف فيها المعترضين ولجأ فيها إلى التهديد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طلحة وبعض الصحابة الآخرين كتابا إلى أهل مصر وغيرها من الأمصار الإسلاميّة يَدْعونهم فيها إلى الثورة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أعقاب هذه الدعوة وسواها ، ونتيجةً لجميع ضروب الشذوذ ، وعدم اعتناء عثمان باحتجاجات النّاس وانتقاداتهم تقاطر على المدينة جماعات مختلفة من مصر ، والكوفة ، والبصرة ، وحاصروا عثمان يؤازرهم عدد من الصحابة ، وطالبوه بكلّ حزم أن يعتزل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لعائشة ، وطلحة بن عبيد اللّه ، وعمرو بن العاص دور مهمّ في إلهاب الثورة عليه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عائشة قولها المشهور فيه إبّان تلك الأحداث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نَعثَلاً ، قَتَلَ اللّهُ نَعثَلاً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وتناقلت الألسن قولها هذا ، واشتهر في الآفاق بعد ذلك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عثمان قد أفاق بعدئذٍ من نومه الثقيل الَّذي كانت بطانته قد فرضته عليه من قبل ، وشعر بالخطر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 طلب من الإمام عليه السلام أن يصرف الثوّار عن أهدافهم ، وعاهده على تغيير سياسته ، والعمل كما يريدون ، فتكلّم الامام عليه السلام معهم وأقنعهم بفكّ الحصار عنه ، ووعدهم عثمان بتلبية طلباتهم وألّا يكرّر النهج الَّذي كان قد سلكه من قبل وأن يعمل بكتاب اللّه تعالى ، وسنّة نبيّه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وخطب عثمان خطبة أعلن فيها صراحةً توبته من فعلاته السابقة ، وقال أمام الحشد الغفير من المسلمين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مِمّا فَعَلتُ وأتوبُ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نادما ، وهو غارق في حيرته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فَوَاللّهِ ، لَئِن رَدَّني الحَقَّ عَبدا لَأستَنُّ بِسُنَّةِ العَبدِ ، ولَأذلنّ ذلّ العَبدِ ، ولَأكونَنَّ كالمرقوق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وانتهى الحصار ، وعاد المصريّون إلى بلادهم مع واليهم الجديد محمّد بن أبي بكر ، وعزم سائر المسلمين على الرجوع إلى مدائنهم ، وآبَ أهل المدينة إلى دورهم وحياتهم اليوميّة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لكن المؤسف أنّ هذه التوبة لم تدم طويلاً ، فقد تدخّلت البطانة الأمويّة المريضة الفكر والعمل ـ لا سيّما مروان ـ وجعلته يعدل عن قراره ، وافتعلت ضجّة ضيّقت عليه الأرض بما رحبت ، فتراجع ونقض جميع وعوده ، والثوّار لمّا يصلوا إلى أمصارهم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التغيّر في الموقف على درجة من القبح حتّى صاحت نائلة زوجته قائلةً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وَاللّهِ قاتِلوهُ ومُؤَثِّموهُ ، إنَّهُ قالَ مَقالَةً لا يَنبَغي أن يَنزِعَ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 كان المصريّون في طريق عودتهم إلى مصر ـ بعد وعود عثمان ـ تفطّنوا في أحد المواضع إلى أنّ غلاما لعثمان متوجّه إلى مصر أيضا ، فشكّوا فيه واستوقفوه ، فاستبان أنّه رسوله إلى مصر ، وفتّشوه فوجدوا عنده حكم عثمان إلى واليه على مصر عبد اللّه بن سعد بن أبي سرح يأمره فيه بقتل عدد من الثوّار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الكتاب بخطّ كاتب عثمان وعليه ختمه ، وعندئذٍ عاد الثوّار إلى المدينة وحاصروا عثمان مرّة أخرى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 يُجْدِ نفعا حينئذٍ كلام وسيط ، ولم تُقبل توبة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واستغاث عثمان هذه المرّة بمعاوية يستنجده لإنقاذه بشكل من الأشكال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معاوية الَّذي كان متعطّشا للسلطة والتسلّط وجد الفرصة مؤاتية لركوب الموجة والقفز على أريكة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لم يُسارع إلى إغاثة عثمان والذبّ عنه وإنقاذه حتّى يقتل ، ومن ثمّ يتربّع على العرش بذريعة المطالبة بدمه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ودام الحصار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طلب عثمان من الإمام عليه السلام مرّتين أن يخرج من المدينة ، فاستجاب عليه السلام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طلب منه في كلّ منهما أن يرجع ، وفعل عليه السلام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وأعان كبار الصحابة الثوّار في هذا الحصار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والقلّة الباقية منهم كانوا إمّا مؤيّدين لعثمان ، أو لم يبدوا معارضة علنيّة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قُتل عثمان في اليوم الثامن عشر من ذي الحجّة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اقتحام الثوّار داره بعد أن قُتل أحدهم بسيف مروان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2" w:name="pg2208_22163"/>
    </w:p>
    <w:p>
      <w:pPr>
        <w:pStyle w:val="Heading5"/>
        <w:numPr>
          <w:ilvl w:val="4"/>
          <w:numId w:val="1"/>
        </w:numPr>
        <w:rPr/>
      </w:pPr>
      <w:bookmarkStart w:id="593" w:name="__RefHeading___Toc1041942_3804643083"/>
      <w:bookmarkStart w:id="594" w:name="_Toc229"/>
      <w:bookmarkEnd w:id="592"/>
      <w:bookmarkEnd w:id="593"/>
      <w:r>
        <w:rPr>
          <w:rtl w:val="true"/>
        </w:rPr>
        <w:t>تحليل لأسباب الثورة على عثمان</w:t>
      </w:r>
      <w:bookmarkEnd w:id="594"/>
    </w:p>
    <w:p>
      <w:pPr>
        <w:pStyle w:val="Heading6"/>
        <w:numPr>
          <w:ilvl w:val="5"/>
          <w:numId w:val="1"/>
        </w:numPr>
        <w:rPr/>
      </w:pPr>
      <w:bookmarkStart w:id="595" w:name="__RefHeading___Toc1041944_3804643083"/>
      <w:bookmarkStart w:id="596" w:name="_Toc230"/>
      <w:bookmarkEnd w:id="595"/>
      <w:r>
        <w:rPr>
          <w:rtl w:val="true"/>
        </w:rPr>
        <w:t>اشاره</w:t>
      </w:r>
      <w:bookmarkEnd w:id="596"/>
    </w:p>
    <w:p>
      <w:pPr>
        <w:pStyle w:val="BookText"/>
        <w:rPr/>
      </w:pPr>
      <w:r>
        <w:rPr>
          <w:rFonts w:ascii="Amiri" w:hAnsi="Amiri" w:eastAsia="Amiri" w:cs="Amiri"/>
          <w:color w:val="111111"/>
          <w:sz w:val="28"/>
          <w:sz w:val="28"/>
          <w:szCs w:val="28"/>
          <w:rtl w:val="true"/>
          <w:lang w:bidi="ar-SA"/>
        </w:rPr>
        <w:t xml:space="preserve">تحليل لأسباب الثورة على عثمانتمخّضت الشورى الَّتي عيّنها الخليفة الثاني عن اختيار عثمان خليفة للمسلمين الَّذي امتاز عهد خلافته وخاصّة السنوات الأخيرة منه بأهمّية استثنائيّة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ذلك عاش المجتمع الإسلامي حالة من الاستقرار في عهد خلافة الخليفة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ما يُعزى هذا الاستقرار إلى غلظته الممزوجة بالاستبداد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فتحوّل ذلك المجتمع الهادئ بين ليلة وضحاها إلى مجتمع يموج بالاضطراب ويعجّ بالاعتراضات ضدّ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تبلورت هذه القضيّة ؟ ومن أين نشأت تلك الاضطرابات والاحتجاجات الموجّهة ضدّ الخليفة ؟ وممّا لا ريب فيه إنّ النّاس الَّذين اجتمعوا في المدينة من مختلف الأمصار للتظلّم لدى الخليفة لم يكونوا يمثّلون فئة خاصّة ولا ولاية أو مدينة بعينها ، بل كانوا من مختلف بقاع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ترى ما هي أسباب هذه الثورة ؟ وكيف يُحاصَر خليفة المسلمين ـ الَّذي كانت له صلة قربى مع الرسول صلى الله عليه و آله ـ ولا يهبّ أحد لنجدته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طال الحصار ولم يأتِ أحد لمناصرته من خارج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استنجاده بمعاوية ـ الَّذي اتّخذ من قضيّة المطالبة بدمه ذريعة لتحقيق مآربه ـ بقي بلا طائل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فمعاوية الَّذي جنّد في حرب صفّين جيشاً قوامه مئة ألف ، لم يرسل ولا حتّى</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7" w:name="pg2208_22164"/>
    </w:p>
    <w:p>
      <w:pPr>
        <w:pStyle w:val="Heading6"/>
        <w:numPr>
          <w:ilvl w:val="5"/>
          <w:numId w:val="1"/>
        </w:numPr>
        <w:rPr/>
      </w:pPr>
      <w:bookmarkStart w:id="598" w:name="__RefHeading___Toc1041946_3804643083"/>
      <w:bookmarkStart w:id="599" w:name="_Toc231"/>
      <w:bookmarkEnd w:id="597"/>
      <w:bookmarkEnd w:id="598"/>
      <w:r>
        <w:rPr/>
        <w:t>۱</w:t>
      </w:r>
      <w:r>
        <w:rPr>
          <w:rtl w:val="true"/>
        </w:rPr>
        <w:t xml:space="preserve"> </w:t>
      </w:r>
      <w:r>
        <w:rPr>
          <w:rtl w:val="true"/>
        </w:rPr>
        <w:t xml:space="preserve">. </w:t>
      </w:r>
      <w:r>
        <w:rPr>
          <w:rtl w:val="true"/>
        </w:rPr>
        <w:t>إدناؤه الطّلقاء</w:t>
      </w:r>
      <w:bookmarkEnd w:id="599"/>
    </w:p>
    <w:p>
      <w:pPr>
        <w:pStyle w:val="BookText"/>
        <w:rPr/>
      </w:pPr>
      <w:r>
        <w:rPr>
          <w:rFonts w:ascii="Amiri" w:hAnsi="Amiri" w:eastAsia="Amiri" w:cs="Amiri"/>
          <w:color w:val="111111"/>
          <w:sz w:val="28"/>
          <w:sz w:val="28"/>
          <w:szCs w:val="28"/>
          <w:rtl w:val="true"/>
          <w:lang w:bidi="ar-SA"/>
        </w:rPr>
        <w:t xml:space="preserve">الف رجل لنصرته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ياتُرى لماذا لم يفعل ذلك ؟ ومن السذاجة أن ينسب المرء حادثة بمثل هذه السعة إلى مجهول أو إلى تيّار عابر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فالتأمّل في التساؤلات المذكورة والغور في أعماق النصوص والمصادر من أجل العثور على إجابات عنها ينتهي بالباحث في تاريخ الإسلام إلى الاهتداء إلى مسائل ونكات أعمق ممّا طرحه أصحاب الرؤى الساذجة وسعوا إلى إظهاره وكأنّه حقائق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القول باختصار بأنّ ثورة المسلمين على عثمان تعود في جذورها إلى أعمال عثمان والمحيطين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التنقيب في هذه المسألة بشكل أعمق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عثمان من أشراف مكّة ، وكان أقرباؤه بنو اُميّة من ألدّ أعداء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كانوا من قادة رؤوس الكفر الَّذين حاربوا الإسلام ، ولم يدخلوا فيه حتّى رأوا سيفه مصلَتاً على رؤوسهم ، فاُرغموا على الاستسلام أثناء فتح مكّة ، واُطلقوا على أساس الرأفة الإلهيّة ؛ إذ عفا عنهم رسول اللّه صلى الله عليه و آله ، وصاروا يعرفون من بعد ذلك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فإنّهم لم تكن لهم وجاهة دينيّة ، ولا مركز 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ألقينا نظرة أكثر عمقاً على سلوك عثمان نلاحظ 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إدناؤه الطُّلَقاءلما تسلّم عثمان الخلافة أدنى أقاربه ـ الطُّلَقاء ـ واتّخذ منهم بطانة وأعواناً مع أنّ بعضهم كان طريد رسول اللّه صلى الله عليه و آله كما هو الحال بالنسبة للحَكَم وابنيه مروان والحارث ؛ وأصبح مروان ـ طريد رسول اللّه صلى الله عليه و آله ـ في عهد خليفة المسلمين عثمان ، كاتباً خاصّاً للخليفة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وأصبحت رئاسة السوق بيد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هيمنوا على شؤون السياسة والاقتصاد دفعة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فمعاوية كان في الشام ، وعبد اللّه بن عامر ـ شاب عمره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سنة من بني اُميّة ـ</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0" w:name="pg2208_22165"/>
    </w:p>
    <w:p>
      <w:pPr>
        <w:pStyle w:val="Heading6"/>
        <w:numPr>
          <w:ilvl w:val="5"/>
          <w:numId w:val="1"/>
        </w:numPr>
        <w:rPr/>
      </w:pPr>
      <w:bookmarkStart w:id="601" w:name="__RefHeading___Toc1041948_3804643083"/>
      <w:bookmarkStart w:id="602" w:name="_Toc232"/>
      <w:bookmarkEnd w:id="600"/>
      <w:bookmarkEnd w:id="601"/>
      <w:r>
        <w:rPr/>
        <w:t>۲</w:t>
      </w:r>
      <w:r>
        <w:rPr>
          <w:rtl w:val="true"/>
        </w:rPr>
        <w:t xml:space="preserve"> </w:t>
      </w:r>
      <w:r>
        <w:rPr>
          <w:rtl w:val="true"/>
        </w:rPr>
        <w:t xml:space="preserve">. </w:t>
      </w:r>
      <w:r>
        <w:rPr>
          <w:rtl w:val="true"/>
        </w:rPr>
        <w:t>البذخ في العطاء</w:t>
      </w:r>
      <w:bookmarkEnd w:id="602"/>
    </w:p>
    <w:p>
      <w:pPr>
        <w:pStyle w:val="BookText"/>
        <w:rPr/>
      </w:pPr>
      <w:r>
        <w:rPr>
          <w:rFonts w:ascii="Amiri" w:hAnsi="Amiri" w:eastAsia="Amiri" w:cs="Amiri"/>
          <w:color w:val="111111"/>
          <w:sz w:val="28"/>
          <w:sz w:val="28"/>
          <w:szCs w:val="28"/>
          <w:rtl w:val="true"/>
          <w:lang w:bidi="ar-SA"/>
        </w:rPr>
        <w:t xml:space="preserve">في البصرة ، وعبد اللّه بن أبي سرح ـ مع ما كان من ارتداده ـ في مصر ، وسعيد بن العاص في الكوفة ، والأشعث بن قيس في أذربيجان وكان أكثرهم من أقارب عثمان ، وهؤلاء هم الَّذين كانوا يحكمون الاُمّة الإسلاميّة بدلاً من صحابة الرسول صلى الله عليه و آله والوجوه البارزة في المجتمع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يضيّقون الخناق على النّاس بدعم من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تظلّم النّاس وصيحاتهم تعود عليهم بطائل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كان كبار صحابة رسول اللّه صلى الله عليه و آله يحتجّون على تلك الأوضاع ، كان عثمان يغلظ عليهم ويعاملهم باُسلوب بعيد عن الإنصاف ؛ فقد نفى أبا ذرّ إلى الربذة ، وبقي فيها إلى أن مات غريباً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وداسَ بقدمه عمّار بن ياسر ـ مع ماله من ماضٍ وضّاءٍ ـ حتّى اُصيب بفتق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ونفى عبد اللّه بن مسعود ومنعه عطاءه من بيت المال ، وما إلى ذلك من الأحداث والمواقف الَّتي يمكن للقارئ الاطّلاع عليها بين دفّتي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البذخ في العطاءاتّبع عثمان سياسة اقتصاديّة تدعو إلى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يتصرّف ببيت المال وكأنّه ملْكٌ مطلق له ، وقد وردت أخبار كثيرة عن كثرة بذله وجزيل عطائه لأقاربه حتّى إنّ قبح هذا السخاء لم يبقَ خافياً عن أنظار الباحثين السُّنّة ؛ فقد وهب للحكم وأبي سفيان ومروان وغيرهم الكثير من الأموال ، ولم يستجب لاحتجاجات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أنّه كان يُسمّي كلّ هذا الهبات من بيت المال صلة للرحم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أدّى عثمان بأعماله هذه إلى إيجاد فوارق طبقيّة فاحشة في المجتمع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أدّت هذه الأعمال والهبات المنافية للأحكام الإسلاميّة إلى توسيع رقعة السخط والاحتجاج بين النّاس ، حتّى تحوّلت إلى حركة عامّة وثورة عارمة ضدّ عثمان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3" w:name="pg2208_22166"/>
    </w:p>
    <w:p>
      <w:pPr>
        <w:pStyle w:val="Heading6"/>
        <w:numPr>
          <w:ilvl w:val="5"/>
          <w:numId w:val="1"/>
        </w:numPr>
        <w:rPr/>
      </w:pPr>
      <w:bookmarkStart w:id="604" w:name="__RefHeading___Toc1041950_3804643083"/>
      <w:bookmarkStart w:id="605" w:name="_Toc233"/>
      <w:bookmarkEnd w:id="603"/>
      <w:bookmarkEnd w:id="604"/>
      <w:r>
        <w:rPr/>
        <w:t>۳</w:t>
      </w:r>
      <w:r>
        <w:rPr>
          <w:rtl w:val="true"/>
        </w:rPr>
        <w:t xml:space="preserve"> </w:t>
      </w:r>
      <w:r>
        <w:rPr>
          <w:rtl w:val="true"/>
        </w:rPr>
        <w:t xml:space="preserve">. </w:t>
      </w:r>
      <w:r>
        <w:rPr>
          <w:rtl w:val="true"/>
        </w:rPr>
        <w:t>موقفه من مبادئ الدين</w:t>
      </w:r>
      <w:bookmarkEnd w:id="605"/>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موقفه من مبادئ الدينالنقطة المهمّة والَّتي بقيت خافية عن أنظار الباحثين وهي جديرة بالاهتمام ، هي التلاعب بالدين ، وتحريف الأحكام الإلهيّة ، وكانت هذه المسألة ظاهرة بكلّ جلاء في كلمات وشعارات معارضي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فسخاء الخليفة وكثرة هباته من بيت المال وتعيينه لأقاربه في المناصب والولايات بعيداً عن الموازين الشرعيّة وبدون أن تتوفّر فيهم الكفاءة المناسبة لشغل هذه المناصب من جهة ، وسعي المؤرّخين من جهة اُخرى إلى حماية الشخصيّات التاريخيّة بدلاً من حماية التراث التاريخي كلّ ذلك أدّى إلى عدم ظهور ممارسات الخليفة الَّتي ربّما كان لها أكبر الأثر في انتفاض المسلمين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نورد فيما يلي بعض الأمثلة عن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زيد بن أرقم 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أكْفرتُم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المالَ دُولَةً بَينَ الأَغنياءِ ، وجَعَلَ المُهاجِرينَ مِن أصحابِ رَسولِ اللّهِ صلى الله عليه و آله بِمَنزِلَةِ مَن حارَبَ اللّهَ ورَسولَهُ ، وعَمَلَ بِغَيرِ كِتابِ اللّهِ </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ومن المعارضين لسياسة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الَّذي عرف بوقوفه مع الحقّ ، وكان له دور مشهود في التحريض على عثمان ، وخطب في صفّين خطبة حثّ فيها النّاس على مقاتلة معاوية ، وقال 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اِنهَضوا مَعي عِبادَ اللّهِ إلى قَومٍ يَطلُبونَ ـ فيما يَزعُمونَ ـ بِدَمِ الظّالِمِ لِنَفسِهِ ، الحاكِمِ على عِبادِ اللّهِ بِغَيرِ ما في كِتابِ اللّهِ ، إنَّما قَتَلَهُ الصّالِحونَ المُنكِرونَ لِلعُدوانِ ، الآمِرونَ بِالإِحسانِ ، فَقالَ هؤُلاءِ الَّذينَ لا يُبالونَ إذا سَلُمَت دُنياهُم ولو دَرَسَ هذَا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قَتَلتُموهُ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لِأَحداثِهِ </w:t>
      </w:r>
      <w:r>
        <w:rPr>
          <w:rFonts w:eastAsia="Amiri" w:cs="Amiri" w:ascii="Amiri" w:hAnsi="Amiri"/>
          <w:color w:val="111111"/>
          <w:sz w:val="28"/>
          <w:szCs w:val="28"/>
          <w:rtl w:val="true"/>
          <w:lang w:bidi="ar-SA"/>
        </w:rPr>
        <w:t xml:space="preserve">. . .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6" w:name="pg2208_22167"/>
    </w:p>
    <w:p>
      <w:pPr>
        <w:pStyle w:val="Heading6"/>
        <w:numPr>
          <w:ilvl w:val="5"/>
          <w:numId w:val="1"/>
        </w:numPr>
        <w:rPr/>
      </w:pPr>
      <w:bookmarkStart w:id="607" w:name="__RefHeading___Toc1041952_3804643083"/>
      <w:bookmarkStart w:id="608" w:name="_Toc234"/>
      <w:bookmarkEnd w:id="606"/>
      <w:bookmarkEnd w:id="607"/>
      <w:r>
        <w:rPr/>
        <w:t>۴</w:t>
      </w:r>
      <w:r>
        <w:rPr>
          <w:rtl w:val="true"/>
        </w:rPr>
        <w:t xml:space="preserve"> </w:t>
      </w:r>
      <w:r>
        <w:rPr>
          <w:rtl w:val="true"/>
        </w:rPr>
        <w:t xml:space="preserve">. </w:t>
      </w:r>
      <w:r>
        <w:rPr>
          <w:rtl w:val="true"/>
        </w:rPr>
        <w:t>المستشارون الفاسدون</w:t>
      </w:r>
      <w:bookmarkEnd w:id="608"/>
    </w:p>
    <w:p>
      <w:pPr>
        <w:pStyle w:val="BookText"/>
        <w:rPr/>
      </w:pPr>
      <w:r>
        <w:rPr>
          <w:rFonts w:ascii="Amiri" w:hAnsi="Amiri" w:eastAsia="Amiri" w:cs="Amiri"/>
          <w:color w:val="111111"/>
          <w:sz w:val="28"/>
          <w:sz w:val="28"/>
          <w:szCs w:val="28"/>
          <w:rtl w:val="true"/>
          <w:lang w:bidi="ar-SA"/>
        </w:rPr>
        <w:t xml:space="preserve">وجاءت بين كلمات الصحابة فيما يخصّ مقتل عثمان تعابير حول أعماله من قبيل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 أحداثا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خوطب بالقول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أحدَثتَ أحداثا لَمَ يَكُنِ النّاسُ يَعهدونَها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 يُغَيِّرَ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 الأَحداثَ وخالَفَ حُكمَ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النّابِذُ لِحُكمِ القُرآنِ وَراءَ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غَيَّرتَ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شابه ذلك من التعابير الكثيرة </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ومن الواضح أنّ هذه التعابير تنمّ عن تحريف الدين وتغيير الأحكام ، وتبديل السُنّة المحمّديّة ، وهذا ما حصل في عهد حكومة عثمان ؛ فقد ورد في بعض كتب الصحابة إلى الولايات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مُحَمَّدٍ قَد اُفسِدَ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كلّ حال لم يمرّ زمن طويل على عهد رسول اللّه صلى الله عليه و آله ، ولا يستطيع المسلمون أن يَروا دين اللّه يتعرّض للتحريف والتلاعب ، وتُسخّر أحكام اللّه لمآرب شخصيّة ، ويسكتوا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المستشارون الفاسدونيؤدّي المستشارون دورا حاسما في إدارة الاُمور وبلورة 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هي أنّ المستشار يأخذ على عاتقه دورا تكميليّا بل وأساسيّا في إدارة دفّة الاُمور بالنسبة لمدير ذلك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يتّضح أنّ اختيار المستشار يتّصف بحسّاسيّة فائقة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جانب ، ومن جانب آخر هناك مسألة مهمّة ؛ وهي كيفيّة استفادة القائد منهم ، وكيفيّة إشارتهم عليه ، ودرجة فهمهم ، ومدى إخلاصهم للقائد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المؤسف أنّ عثمان كانت كلّ مواقفه في هذا المجال غير سويّة ، وقد سبقت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الاشارة إلى كيفيّة اختياره للأفراد ، فالمقرّبون منه ؛ أي بطانته ، ما كانوا يحظون بمكانة اجتماعيّة ولا بوجاهةٍ 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كلّ ذلك أنّ الخليفة كان شخصا عديم الإرادة وضعيفا أمام آراء بطانته ، كما أنّ مستشاريه لم يكونوا على فكر صائب ؛ ولا هم من أهل الدين والتقوى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البديهي ـ والحال هذه ـ أنّ جميع آرائهم الَّتي كانوا يفرضونها على عثمان كانت تصبّ في صالح أهوائهم وفي اتّجاه الصدام مع الثائرين ، وليس في صالح الاُمّة والخلافة والخليفة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فالبطانة الَّتي كانت مقرّبة من عثمان لم تكن على علاقات طيّبة مع الأنصار ، وليس لها مواقف حسنة مع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فقد ساقت عثمان في اتّجاه انتهى بمقتله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شيخ سياستهم أبو سفيان الَّذي اشتهر صيت عدائه للإسلام في الآفاق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أمر عالَمِيَّة ، وَالمُلكَ مُلك جاهِلِيَّة ، فَاجعَل أوتادَ الأَرضِ بَني 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حسنا ، لقد فعل عثمان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إلى أين وصلوا به ؟ لقد كانت جميع الأعمال الَّتي تُفعل باسم عثمان ، بيد مروان ، وهو ذلك الشابّ الَّذي لم يكن يعرف شيئا من تعاليم الإسلام ، وكان طريد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وبعدما عاد من منفاه ووطأت قدمه أرض المدينة أفرغ ما في قلبه من حقد متراكم خلال تلك السنين ، في ظلّ السلطة الَّتي منحها إيّاه خليفة المسلمين ، فأخذ يوجّه الإهانات لجميع المهاجرين والأنصار ، وكان لعمله ذاك تأثير واضح في إثارتهم ضدّ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الخليفة أداة طيّعة بيد مروان بن الحكم ، سواء عندما أعلن توبته أمام الملأ ، وأرغمه مروان على نقض توبته ، أم عندما وافق على عزل والي مصر ، لكنّه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رضخ في أعقاب ذلك لإرادة مروان ، وأصدر أمره بقتل ونفي وتعذيب الثوّار الوافدين من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مروان هو الَّذي يُملي على عثمان ما يريد ، وكان يسعى في جرّه إلى اتّخاذ مواقف متزمّتة ، حتّى إنّ زوجته نائلة بنت الفرافصة قالت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فَإِنَّهُم وَاللّهِ قاتِلوهُ ومُؤَثِّموهُ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 أطَعتَ مَروانَ يَقودُكَ حَيثُ 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سائر مستشاري عثمان من هذا القبيل ؛ فعندما جمعهم للتشاور معهم في أمر سخطِ النّاس عليه ، أشار عليه معاوية باستخدام القوّة ضدّهم لإسكاتهم ، فيما أشار عليه عبد اللّه بن عامر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تَأمُرَهُم بِجِهادٍ يَشغَلُهُم عَنكَ ، وأن تُجَمِّرَهُم فِي المَغازي حَتّى يَذلّوا لَكَ ، فَلا يَكون هِمَّةُ أحَدِهِم إلّا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سعيد بن العاص فقد أشار عليه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قَومٍ قادَةً مَتى تَهلُكُ يَتَفَرَّقوا ، ولا يَجتَمِعُ لَهُم 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وعرض عليه معاوية في هذا المجال أن يقتل عليّا وطلحة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وُجدت كلّ هذه القلوب الفاسدة والنفوس المريضة والتوجّهات الجائرة المثيرة للسخط ، فما الداعي بعدئذٍ للتساؤل عن أسباب تبلور تلك الثورة ؟ إنّ الشخص الوحيد الَّذي كان يُشير حينذاك على عثمان باخلاص رغبة في صيانة هويّة الاُمّة الإسلاميّة ، ويحذّره من عواقب الاُمور ، ويسعى ـ رغم كلّ ما نزل به من ظلم ـ إلى أن لا تصل الاُمور إلى هذا الحدّ ، هو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وياليت عثمان كان يُصغي لنصائحه ويَفي بالعهود الَّتي قطعها على نفسه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وللإمام عليّ عليه السلام كلام جميل عن موقفه أزاء تلك الأحداث ، وعن موقف بطانة عثمان ، جاء في بعض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زِلتُ أذُبُّ عَنهُ حَتّى إنّي لَأَستَحي ، ولكِنَّ مَروانَ ومُعاوِيَةَ وعَبدَ اللّهِ بنَ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 وسَعيدَ بنَ العاصِ هُم صَنَعوا بِهِ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نَصَحتُهُ وأمَرتُهُ أن يُنَحِّيَهُمُ استَغَشَّني حَتّى جاءَ ما تَرى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هذه العوامل وعوامل اُخرى غيرها هي الَّتي دفعت إلى الثورة على عثمان ، ومهّدت للانتقاض ضدّ الحكومة المركزيّة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المسعودي في مروج الذهب أسباب السخط على عثمان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سَنَةِ خَمسٍ وثَلاثينَ كَثُرَ الطَّعنُ عَلى عُثمانَ وظَهَرَ عَلَيهِ النَّكيرُ لِأَشياءَ ذَكَروها مِن فِعلِهِ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بَينَهُ وبَينَ عَبدِ اللّهِ بنِ مَسعودٍ ، وَانحِرافُ هُذَيلٍ عن عُثمانَ مِن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نالَ عَمّارُ بنُ ياسِرٍ مِنَ الفَتقِ والضَّربِ ، وَانحِرافُ بِني مَخزومٍ عَن عُثمانَ مِن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فِعلُ الوَليدِ بنِ عُقبَةَ في مَسجِدِ الكوفَةِ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ذلِكَ ما فَعَلَ بِأَبي ذَرٍّ </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بينما ذكر اليعقوبي أسباب الثورة على النحو الآتي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نَقِمَ النّاسُ عَلى عُثمانَ بَعدَ وِلايَتِهِ بِسِتِّ سِنينَ ، وتَكَلَّمَ فيهِ مَن تَكَلَّمَ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 القُرَباءَ ، وحَمَى الحِمى ، وبَنَى الدّارَ ، وَاتَّخَذَ الضِّياعَ والأَموالَ بِمالِ اللّهِ وَالمُسلِمينَ ، ونَفى أبا ذَرٍّ صاحِبَ رَسولِ اللّهِ وعَبدَ الرَّحمنِ بنَ حَنبَلٍ ، وآوَى الحَكَمَ بنَ أبِي العاصِ وعَبدَ اللّهِ بنَ سَعدِ بنِ أبي سَرحٍ طَريدَي رَسُولِ اللّهِ ، وأهدَرَ دَمَ الهُرمُزانِ ؛ ولَم يَقتُل عُبَيدَ اللّهِ بنَ عُمَرَ بِهِ ، ووَلَّى الوَليدَ بنَ عُقبَةَ الكوفَةَ ، فَأَحدَثَ فِي الصَّلاةِ ما أحدَثَ ، فَلَم يَمنَعهُ ذلِكَ مِن إعاذَتِهِ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الرَّجمَ ؛ وذلِكَ أنَّهُ كانَ رَجَمَ امرَأَةً مِن جُهَينَةَ دَخَلَت عَلى زَوجِها فَوَلَدَت لِسِتَّةِ أشهُرٍ ، فَأَمَرَ عُثمانُ بِرَجمِها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اُخرِجَت دَخَلَ إلَيهِ 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فِصَــلُهُ ثَلَـثُونَ شَهْرًا</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وقالَ في رضاعِهِ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حَوْلَيْنِ كَامِلَيْنِ</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فَأَرسَلَ عُثمانُ في</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9" w:name="pg2208_22171"/>
    </w:p>
    <w:p>
      <w:pPr>
        <w:pStyle w:val="Heading5"/>
        <w:numPr>
          <w:ilvl w:val="4"/>
          <w:numId w:val="1"/>
        </w:numPr>
        <w:rPr/>
      </w:pPr>
      <w:bookmarkStart w:id="610" w:name="__RefHeading___Toc1041954_3804643083"/>
      <w:bookmarkStart w:id="611" w:name="_Toc235"/>
      <w:bookmarkEnd w:id="609"/>
      <w:bookmarkEnd w:id="610"/>
      <w:r>
        <w:rPr>
          <w:rtl w:val="true"/>
        </w:rPr>
        <w:t>أ ـ الناقمون والثائرون العارفون بالسّنّة</w:t>
      </w:r>
      <w:bookmarkEnd w:id="611"/>
    </w:p>
    <w:p>
      <w:pPr>
        <w:pStyle w:val="Heading6"/>
        <w:numPr>
          <w:ilvl w:val="5"/>
          <w:numId w:val="1"/>
        </w:numPr>
        <w:rPr/>
      </w:pPr>
      <w:bookmarkStart w:id="612" w:name="__RefHeading___Toc1041956_3804643083"/>
      <w:bookmarkStart w:id="613" w:name="_Toc236"/>
      <w:bookmarkEnd w:id="612"/>
      <w:r>
        <w:rPr/>
        <w:t>۱</w:t>
      </w:r>
      <w:r>
        <w:rPr>
          <w:rtl w:val="true"/>
        </w:rPr>
        <w:t xml:space="preserve"> </w:t>
      </w:r>
      <w:r>
        <w:rPr>
          <w:rtl w:val="true"/>
        </w:rPr>
        <w:t xml:space="preserve">. </w:t>
      </w:r>
      <w:r>
        <w:rPr>
          <w:rtl w:val="true"/>
        </w:rPr>
        <w:t>عمّار بن ياسر</w:t>
      </w:r>
      <w:bookmarkEnd w:id="613"/>
    </w:p>
    <w:p>
      <w:pPr>
        <w:pStyle w:val="BookText"/>
        <w:rPr/>
      </w:pPr>
      <w:r>
        <w:rPr>
          <w:rFonts w:ascii="Amiri" w:hAnsi="Amiri" w:eastAsia="Amiri" w:cs="Amiri"/>
          <w:color w:val="111111"/>
          <w:sz w:val="28"/>
          <w:sz w:val="28"/>
          <w:szCs w:val="28"/>
          <w:rtl w:val="true"/>
          <w:lang w:bidi="ar-SA"/>
        </w:rPr>
        <w:t xml:space="preserve">أثَرِ المَرأَةِ ، فَوُجِدَت قَد رُجِمَت وماتَت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وَاعتَرَفَ الرَّجُلُ بِالوَلَدِ</w:t>
      </w:r>
      <w:r>
        <w:rPr>
          <w:rFonts w:eastAsia="Amiri" w:cs="Amiri" w:ascii="Amiri" w:hAnsi="Amiri"/>
          <w:color w:val="111111"/>
          <w:sz w:val="28"/>
          <w:szCs w:val="28"/>
          <w:rtl w:val="true"/>
          <w:lang w:bidi="ar-SA"/>
        </w:rPr>
        <w:t xml:space="preserve">» . </w:t>
      </w:r>
      <w:r>
        <w:rPr>
          <w:rStyle w:val="FootnoteAnchor"/>
          <w:rtl w:val="true"/>
        </w:rPr>
        <w:footnoteReference w:id="657"/>
      </w:r>
      <w:r>
        <w:rPr>
          <w:rFonts w:ascii="Amiri" w:hAnsi="Amiri" w:eastAsia="Amiri" w:cs="Amiri"/>
          <w:color w:val="111111"/>
          <w:sz w:val="28"/>
          <w:sz w:val="28"/>
          <w:szCs w:val="28"/>
          <w:rtl w:val="true"/>
          <w:lang w:bidi="ar-SA"/>
        </w:rPr>
        <w:t xml:space="preserve">وأشار الطبري في تاريخه إلى بعض من تلك العوامل ، متجاهلاً العوامل الاُخرى ،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ذَكَرنا كَثيرا مِنَ الأَسبابِ الَّتي ذَكَرَ قاتِلوهُ أنَّهُم جَعَلوها ذَريعَةً إلى قَتلِهِ ، فَأَعرَضنا عَن ذِكرِ كَثيرٍ مِنها لِعِلَلٍ دَعَت إلَى الإِعراضِ عَنها</w:t>
      </w:r>
      <w:r>
        <w:rPr>
          <w:rFonts w:eastAsia="Amiri" w:cs="Amiri" w:ascii="Amiri" w:hAnsi="Amiri"/>
          <w:color w:val="111111"/>
          <w:sz w:val="28"/>
          <w:szCs w:val="28"/>
          <w:rtl w:val="true"/>
          <w:lang w:bidi="ar-SA"/>
        </w:rPr>
        <w:t xml:space="preserve">» . </w:t>
      </w:r>
      <w:r>
        <w:rPr>
          <w:rStyle w:val="FootnoteAnchor"/>
          <w:rtl w:val="true"/>
        </w:rPr>
        <w:footnoteReference w:id="658"/>
      </w:r>
      <w:r>
        <w:rPr>
          <w:rFonts w:ascii="Amiri" w:hAnsi="Amiri" w:eastAsia="Amiri" w:cs="Amiri"/>
          <w:color w:val="111111"/>
          <w:sz w:val="28"/>
          <w:sz w:val="28"/>
          <w:szCs w:val="28"/>
          <w:rtl w:val="true"/>
          <w:lang w:bidi="ar-SA"/>
        </w:rPr>
        <w:t xml:space="preserve">كان الكلام إلى الآن يدور حول أسباب الثورة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النكتة الأكثر أهمّية هي دراسة ماهيّة الأفراد والفصائل المشاركة في 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الَّذين شاركوا في تلك الواقعة لم يكونوا كلّهم على هدف واحد ، وكان لبعضهم غايات اُخرى تختلف عن غايات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على العموم تلخيص العوامل المشتركة بينهم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ـ الناقمون والثائرون العارفون بالسُّنّةشاركت في هذه الحركة شخصيّات بارزة من الصحابة والمؤمنين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هي أنّ حشود هائلة من الجماهير الثوريّة كانت تتحرّك بزعامتهم ، وهذه الشخصيّات ليست من النوع الَّذي يمكن التشكيك بإخلاصها وصدقها ورسوخ عقيدتها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ونشير فيما يلي إلى بعض هذه الشخصيّات كالآتي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ياسركان عمّار من المسلمين الأوائل ومن المجاهدين الأشدّاء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اعتبره رسول اللّه صلى الله عليه و آله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4" w:name="pg2208_22172"/>
    </w:p>
    <w:p>
      <w:pPr>
        <w:pStyle w:val="Heading6"/>
        <w:numPr>
          <w:ilvl w:val="5"/>
          <w:numId w:val="1"/>
        </w:numPr>
        <w:rPr/>
      </w:pPr>
      <w:bookmarkStart w:id="615" w:name="__RefHeading___Toc1041958_3804643083"/>
      <w:bookmarkStart w:id="616" w:name="_Toc237"/>
      <w:bookmarkEnd w:id="614"/>
      <w:bookmarkEnd w:id="615"/>
      <w:r>
        <w:rPr/>
        <w:t>۲</w:t>
      </w:r>
      <w:r>
        <w:rPr>
          <w:rtl w:val="true"/>
        </w:rPr>
        <w:t xml:space="preserve"> </w:t>
      </w:r>
      <w:r>
        <w:rPr>
          <w:rtl w:val="true"/>
        </w:rPr>
        <w:t xml:space="preserve">. </w:t>
      </w:r>
      <w:r>
        <w:rPr>
          <w:rtl w:val="true"/>
        </w:rPr>
        <w:t>زيد بن صوحان</w:t>
      </w:r>
      <w:bookmarkEnd w:id="616"/>
    </w:p>
    <w:p>
      <w:pPr>
        <w:pStyle w:val="BookText"/>
        <w:rPr/>
      </w:pPr>
      <w:r>
        <w:rPr>
          <w:rFonts w:ascii="Amiri" w:hAnsi="Amiri" w:eastAsia="Amiri" w:cs="Amiri"/>
          <w:color w:val="111111"/>
          <w:sz w:val="28"/>
          <w:sz w:val="28"/>
          <w:szCs w:val="28"/>
          <w:rtl w:val="true"/>
          <w:lang w:bidi="ar-SA"/>
        </w:rPr>
        <w:t xml:space="preserve">معيارا للحقّ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النّاسُ كانَ ابنُ سُمَيَّةَ مَعَ الحَقِّ</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خُيِّرَ عَمّارُ بَينَ أمَرينِ إلَا اختارَ أرشَدَهُما</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مَلِئَ عَمّارٌ إيمانا إلى مُشاشِهِ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يَزولُ مَعَ الحَقِّ حَيثُ يَزولُ</w:t>
      </w:r>
      <w:r>
        <w:rPr>
          <w:rFonts w:eastAsia="Amiri" w:cs="Amiri" w:ascii="Amiri" w:hAnsi="Amiri"/>
          <w:color w:val="111111"/>
          <w:sz w:val="28"/>
          <w:szCs w:val="28"/>
          <w:rtl w:val="true"/>
          <w:lang w:bidi="ar-SA"/>
        </w:rPr>
        <w:t xml:space="preserve">» . </w:t>
      </w:r>
      <w:r>
        <w:rPr>
          <w:rStyle w:val="FootnoteAnchor"/>
          <w:rtl w:val="true"/>
        </w:rPr>
        <w:footnoteReference w:id="663"/>
      </w:r>
      <w:r>
        <w:rPr>
          <w:rFonts w:ascii="Amiri" w:hAnsi="Amiri" w:eastAsia="Amiri" w:cs="Amiri"/>
          <w:color w:val="111111"/>
          <w:sz w:val="28"/>
          <w:sz w:val="28"/>
          <w:szCs w:val="28"/>
          <w:rtl w:val="true"/>
          <w:lang w:bidi="ar-SA"/>
        </w:rPr>
        <w:t xml:space="preserve">كان عمّار الحائز لهذه المكانة عند رسول اللّه صلى الله عليه و آله من جملة الناقمين الأساسيّين والأوائل على عثمان ، وكان يسعى بجدّ على هذا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كثير في هذا المجال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عَمّارٌ يُحَرِّضُ النّاسَ عَلى عُثمانَ ولَم يَقلَع ولَم يَرجَع ولَم يَنزَع</w:t>
      </w:r>
      <w:r>
        <w:rPr>
          <w:rFonts w:eastAsia="Amiri" w:cs="Amiri" w:ascii="Amiri" w:hAnsi="Amiri"/>
          <w:color w:val="111111"/>
          <w:sz w:val="28"/>
          <w:szCs w:val="28"/>
          <w:rtl w:val="true"/>
          <w:lang w:bidi="ar-SA"/>
        </w:rPr>
        <w:t xml:space="preserve">» . </w:t>
      </w:r>
      <w:r>
        <w:rPr>
          <w:rStyle w:val="FootnoteAnchor"/>
          <w:rtl w:val="true"/>
        </w:rPr>
        <w:footnoteReference w:id="664"/>
      </w:r>
      <w:r>
        <w:rPr>
          <w:rFonts w:ascii="Amiri" w:hAnsi="Amiri" w:eastAsia="Amiri" w:cs="Amiri"/>
          <w:color w:val="111111"/>
          <w:sz w:val="28"/>
          <w:sz w:val="28"/>
          <w:szCs w:val="28"/>
          <w:rtl w:val="true"/>
          <w:lang w:bidi="ar-SA"/>
        </w:rPr>
        <w:t xml:space="preserve">وبسبب هذه الاعتراضات والانتقادات تعرّض عمّار للضرب من قبل الخليفة وبطانته حتّى اُغمي عليه واُصيب بعاهة </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صَوحانوكان من كبار الزهّاد ، ومن الوجوه البارزة في تاريخ الإسلام ، وقد اعتُبر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الأبدال </w:t>
      </w:r>
      <w:r>
        <w:rPr>
          <w:rStyle w:val="FootnoteAnchor"/>
          <w:rtl w:val="true"/>
        </w:rPr>
        <w:footnoteReference w:id="66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من خُلّص أصحاب عليّ عليه السلام ، بل إنّ البعض يعتبره من صحابة رسول اللّه صلى الله عليه و آله ؛ وذلك لوجود رواية عن الرسول صلى الله عليه و آله بشأنه ؛ قال فيها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7" w:name="pg2208_22173"/>
    </w:p>
    <w:p>
      <w:pPr>
        <w:pStyle w:val="Heading6"/>
        <w:numPr>
          <w:ilvl w:val="5"/>
          <w:numId w:val="1"/>
        </w:numPr>
        <w:rPr/>
      </w:pPr>
      <w:bookmarkStart w:id="618" w:name="__RefHeading___Toc1041960_3804643083"/>
      <w:bookmarkStart w:id="619" w:name="_Toc238"/>
      <w:bookmarkEnd w:id="617"/>
      <w:bookmarkEnd w:id="618"/>
      <w:r>
        <w:rPr/>
        <w:t>۳</w:t>
      </w:r>
      <w:r>
        <w:rPr>
          <w:rtl w:val="true"/>
        </w:rPr>
        <w:t xml:space="preserve"> </w:t>
      </w:r>
      <w:r>
        <w:rPr>
          <w:rtl w:val="true"/>
        </w:rPr>
        <w:t xml:space="preserve">. </w:t>
      </w:r>
      <w:r>
        <w:rPr>
          <w:rtl w:val="true"/>
        </w:rPr>
        <w:t>جبلة بن عمرو الأنصاري</w:t>
      </w:r>
      <w:bookmarkEnd w:id="619"/>
    </w:p>
    <w:p>
      <w:pPr>
        <w:pStyle w:val="Heading6"/>
        <w:numPr>
          <w:ilvl w:val="5"/>
          <w:numId w:val="1"/>
        </w:numPr>
        <w:rPr/>
      </w:pPr>
      <w:bookmarkStart w:id="620" w:name="__RefHeading___Toc1041962_3804643083"/>
      <w:bookmarkStart w:id="621" w:name="_Toc239"/>
      <w:bookmarkEnd w:id="620"/>
      <w:r>
        <w:rPr/>
        <w:t>۴</w:t>
      </w:r>
      <w:r>
        <w:rPr>
          <w:rtl w:val="true"/>
        </w:rPr>
        <w:t xml:space="preserve"> </w:t>
      </w:r>
      <w:r>
        <w:rPr>
          <w:rtl w:val="true"/>
        </w:rPr>
        <w:t xml:space="preserve">. </w:t>
      </w:r>
      <w:r>
        <w:rPr>
          <w:rtl w:val="true"/>
        </w:rPr>
        <w:t>جهجاه الغفاري</w:t>
      </w:r>
      <w:bookmarkEnd w:id="621"/>
    </w:p>
    <w:p>
      <w:pPr>
        <w:pStyle w:val="Heading6"/>
        <w:numPr>
          <w:ilvl w:val="5"/>
          <w:numId w:val="1"/>
        </w:numPr>
        <w:rPr/>
      </w:pPr>
      <w:bookmarkStart w:id="622" w:name="__RefHeading___Toc1041964_3804643083"/>
      <w:bookmarkStart w:id="623" w:name="_Toc240"/>
      <w:bookmarkEnd w:id="622"/>
      <w:r>
        <w:rPr/>
        <w:t>۵</w:t>
      </w:r>
      <w:r>
        <w:rPr>
          <w:rtl w:val="true"/>
        </w:rPr>
        <w:t xml:space="preserve"> </w:t>
      </w:r>
      <w:r>
        <w:rPr>
          <w:rtl w:val="true"/>
        </w:rPr>
        <w:t xml:space="preserve">. </w:t>
      </w:r>
      <w:r>
        <w:rPr>
          <w:rtl w:val="true"/>
        </w:rPr>
        <w:t>عمرو بن الحمق</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رَجُلٍ يَسبِقُهُ بَعضُ أعضائِهِ إلَى الجَنَّةِ ؛ فَليَنظُر إلى زَيدِ بنِ صوحانَ</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 هذا الرجل في عداد أكابر الزهّاد والأبدال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بن الخطّاب يُكرمه ويُثني عليه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عثمان فقد نفاه إلى الشام ، ثمّ استشهد لاحقا في معركة الجمل ، وقد خاطبه أمير المؤمنين عليه السلام بالقول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كُنتَ خَفيفَ المَؤونَةِ ، عَظيمَ المَعُونَةِ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جبلة بن عمرو الأنصاريوهو من الفقهاء ومن أجلّاء الصحابة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معركة اُحد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يؤاخذ عثمان بشدّة على اتّخاذه مستشارين سيّئي الطِّباع وخبيثي النوايا بطانةَ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يخاطبه خطابا مرّا لاذعا ويقول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لَأَقتُلَنَّكَ ، ولَأَحمِلَنَّكَ عَلى قُلوصٍ جَرباءَ ، ولَاُخرِجَنَّكَ إلى حَرَّةِ النّارِ</w:t>
      </w:r>
      <w:r>
        <w:rPr>
          <w:rFonts w:eastAsia="Amiri" w:cs="Amiri" w:ascii="Amiri" w:hAnsi="Amiri"/>
          <w:color w:val="111111"/>
          <w:sz w:val="28"/>
          <w:szCs w:val="28"/>
          <w:rtl w:val="true"/>
          <w:lang w:bidi="ar-SA"/>
        </w:rPr>
        <w:t xml:space="preserve">» . </w:t>
      </w:r>
      <w:r>
        <w:rPr>
          <w:rStyle w:val="FootnoteAnchor"/>
          <w:rtl w:val="true"/>
        </w:rPr>
        <w:footnoteReference w:id="671"/>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جهجاه الغفاريمن صحابة رسول اللّه صلى الله عليه و آله ، وممّن شهدوا بيعة الرضوان ، روى عنه البخاري ومسلم </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الحمقمن صحابة رسول اللّه صلى الله عليه و آله ، أسلم بعد الحديبيّة </w:t>
      </w:r>
      <w:r>
        <w:rPr>
          <w:rFonts w:eastAsia="Amiri" w:cs="Amiri" w:ascii="Amiri" w:hAnsi="Amiri"/>
          <w:color w:val="111111"/>
          <w:sz w:val="28"/>
          <w:szCs w:val="28"/>
          <w:rtl w:val="true"/>
          <w:lang w:bidi="ar-SA"/>
        </w:rPr>
        <w:t xml:space="preserve">. </w:t>
      </w:r>
      <w:r>
        <w:rPr>
          <w:rStyle w:val="FootnoteAnchor"/>
          <w:rtl w:val="true"/>
        </w:rPr>
        <w:footnoteReference w:id="67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4" w:name="pg2208_22174"/>
    </w:p>
    <w:p>
      <w:pPr>
        <w:pStyle w:val="Heading6"/>
        <w:numPr>
          <w:ilvl w:val="5"/>
          <w:numId w:val="1"/>
        </w:numPr>
        <w:rPr/>
      </w:pPr>
      <w:bookmarkStart w:id="625" w:name="__RefHeading___Toc1041966_3804643083"/>
      <w:bookmarkStart w:id="626" w:name="_Toc241"/>
      <w:bookmarkEnd w:id="624"/>
      <w:bookmarkEnd w:id="625"/>
      <w:r>
        <w:rPr/>
        <w:t>۶</w:t>
      </w:r>
      <w:r>
        <w:rPr>
          <w:rtl w:val="true"/>
        </w:rPr>
        <w:t xml:space="preserve"> </w:t>
      </w:r>
      <w:r>
        <w:rPr>
          <w:rtl w:val="true"/>
        </w:rPr>
        <w:t xml:space="preserve">. </w:t>
      </w:r>
      <w:r>
        <w:rPr>
          <w:rtl w:val="true"/>
        </w:rPr>
        <w:t>عبد الرحمن بن عديس</w:t>
      </w:r>
      <w:bookmarkEnd w:id="626"/>
    </w:p>
    <w:p>
      <w:pPr>
        <w:pStyle w:val="Heading5"/>
        <w:numPr>
          <w:ilvl w:val="4"/>
          <w:numId w:val="1"/>
        </w:numPr>
        <w:rPr/>
      </w:pPr>
      <w:bookmarkStart w:id="627" w:name="__RefHeading___Toc1041968_3804643083"/>
      <w:bookmarkStart w:id="628" w:name="_Toc242"/>
      <w:bookmarkEnd w:id="627"/>
      <w:r>
        <w:rPr>
          <w:rtl w:val="true"/>
        </w:rPr>
        <w:t>ب ـ الاستغلاليون</w:t>
      </w:r>
      <w:bookmarkEnd w:id="628"/>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عُدَيسمن أصحاب رسول اللّه صلى الله عليه و آله ، ومن المبايعين تحت الشجرة </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وشارك في هذه الوقائع أيضا رجال صالحون من ذوي الشخصيّات البارزة كمالك الأشتر ، ومحمّد بن أبي بكر ، ومحمّد بن أبي حذيفة ، وحكيم بن جبلّة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لهم فيها دور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من خلال التأمّل في هذه الشخصيّات وفي كلماتهم وشعاراتهم أنّ هذه الحركة كانت ذات أبعاد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وانطلاقا من الحضور الجادّ للصحابة في هذه الحادثة ؛ حيث يمكن النظر إلى مشاركتهم هذه على أنّها بمثابة توجيه للجماهير المؤمنة ؛ يمكن تسمية الثورة على عثمان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الصحابة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تاريخ الطبري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رَأَى النّاسُ ما صَنَعَ عُثمانُ ، كَتَبَ مَن بِالمَدينَةِ مِن أصحابِ النَّبِيِّ صلى الله عليه و آله إلى مَن بِالآفاقِ مِنهُم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 دينَ مُحَمَّدٍ قَد اُفسِدَ</w:t>
      </w:r>
      <w:r>
        <w:rPr>
          <w:rFonts w:eastAsia="Amiri" w:cs="Amiri" w:ascii="Amiri" w:hAnsi="Amiri"/>
          <w:color w:val="111111"/>
          <w:sz w:val="28"/>
          <w:szCs w:val="28"/>
          <w:rtl w:val="true"/>
          <w:lang w:bidi="ar-SA"/>
        </w:rPr>
        <w:t xml:space="preserve">» .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ب ـ الاستغلاليونولم يغب عن تلك الحشود الغفيرة بعض محترفي السياسة ، فركبوا أمواج الاعتراض أو ساعدوا على توسيع مداها طمعا في نيل مكانة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أنّ أمثال هؤلاء الأشخاص لم يكونوا يُدركون أوضاع النّاس وما كانوا يأبهون لها ، ولكنّهم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يشعرون وكأنّهم نُحُّوا إلى الوراء في ظلّ الامتيازات والمناصب الَّتي منحها عثمان لأقاربه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أخذوا يشعرون بعد اتّساع رقعة الثورة أنّ الفرصة قد أصبحت مؤاتية لنيل مآربهم الدنيويّة ، والحقيقة هي أنّهم لم يُدركوا ما ستؤول إليه الأوضاع بعد مقتل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فمعارضتهم لعثمان لم تكن نابعة من حرصهم على المصلحة العامّة ، ولا من باب الغيرة الدينيّة واستشعار الوظيفة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أنّهم كانوا يتطلّعون إلى الجاه والرئاسة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نشير على سبيل المثال إلى أنّ طلحة كان واحدا منهم ، وقد كتب إلى أهل الكوفة بالقدوم إلى المدينة من أجل وضع حدٍّ لتصرّفات عثمان ، ويبدو أنّه لم يكن يتوقّع بعد مقتل عثمان سوى تسلّم منصب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بعض أنصاره على مثل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فبعدما انتهى سودان بن حمران من قتل عثمان ، خرج من الدار ونادى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طَلحَةُ بنُ عُبَيدِ اللّهِ ؟ لَقَد قَتَلنَا ابنَ عَفّانَ</w:t>
      </w:r>
      <w:r>
        <w:rPr>
          <w:rFonts w:eastAsia="Amiri" w:cs="Amiri" w:ascii="Amiri" w:hAnsi="Amiri"/>
          <w:color w:val="111111"/>
          <w:sz w:val="28"/>
          <w:szCs w:val="28"/>
          <w:rtl w:val="true"/>
          <w:lang w:bidi="ar-SA"/>
        </w:rPr>
        <w:t xml:space="preserve">» . </w:t>
      </w:r>
      <w:r>
        <w:rPr>
          <w:rStyle w:val="FootnoteAnchor"/>
          <w:rtl w:val="true"/>
        </w:rPr>
        <w:footnoteReference w:id="676"/>
      </w:r>
      <w:r>
        <w:rPr>
          <w:rFonts w:ascii="Amiri" w:hAnsi="Amiri" w:eastAsia="Amiri" w:cs="Amiri"/>
          <w:color w:val="111111"/>
          <w:sz w:val="28"/>
          <w:sz w:val="28"/>
          <w:szCs w:val="28"/>
          <w:rtl w:val="true"/>
          <w:lang w:bidi="ar-SA"/>
        </w:rPr>
        <w:t xml:space="preserve">وفي معركة الجمل رماه مروان بسهم من خلفه وقتله ؛ لأنّه كان يعتبره هو قاتل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بالنسبة لعائشة أيضا ؛ فقد كانت تأمل أن تكون الغلبة لأقاربها ؛ فكانت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اُقتُلوا نَعثَلاً ؛ فَقَد كَفَرَ </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xml:space="preserve">، ولكن بعدما انقلبت الاُمور ، وآلت إلى مآل آخر ، غيّرت موقفها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ينمّ عن أنّها كانت ترمي إلى شيء آخر غير الحقّ ؛ فعندما أخذوا يسائلونها في وقعة الجمل عن السبب الَّذي جعلها تحرّضهم قبل ذاك على قتل عثمان ، ثمّ أصبحت تطلب بثأره ،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قُلتُ وقالوا ، وقَولِيَ الأَخيرُ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9" w:name="pg2208_22176"/>
    </w:p>
    <w:p>
      <w:pPr>
        <w:pStyle w:val="Heading5"/>
        <w:numPr>
          <w:ilvl w:val="4"/>
          <w:numId w:val="1"/>
        </w:numPr>
        <w:rPr/>
      </w:pPr>
      <w:bookmarkStart w:id="630" w:name="__RefHeading___Toc1041970_3804643083"/>
      <w:bookmarkStart w:id="631" w:name="_Toc243"/>
      <w:bookmarkEnd w:id="629"/>
      <w:bookmarkEnd w:id="630"/>
      <w:r>
        <w:rPr>
          <w:rtl w:val="true"/>
        </w:rPr>
        <w:t>ج ـ الأعوان الانتهازيّون</w:t>
      </w:r>
      <w:bookmarkEnd w:id="631"/>
    </w:p>
    <w:p>
      <w:pPr>
        <w:pStyle w:val="BookText"/>
        <w:rPr/>
      </w:pPr>
      <w:r>
        <w:rPr>
          <w:rFonts w:ascii="Amiri" w:hAnsi="Amiri" w:eastAsia="Amiri" w:cs="Amiri"/>
          <w:color w:val="111111"/>
          <w:sz w:val="28"/>
          <w:sz w:val="28"/>
          <w:szCs w:val="28"/>
          <w:rtl w:val="true"/>
          <w:lang w:bidi="ar-SA"/>
        </w:rPr>
        <w:t>خَيرٌ مِن قَولِيَ الأَوَّلِ</w:t>
      </w:r>
      <w:r>
        <w:rPr>
          <w:rFonts w:eastAsia="Amiri" w:cs="Amiri" w:ascii="Amiri" w:hAnsi="Amiri"/>
          <w:color w:val="111111"/>
          <w:sz w:val="28"/>
          <w:szCs w:val="28"/>
          <w:rtl w:val="true"/>
          <w:lang w:bidi="ar-SA"/>
        </w:rPr>
        <w:t xml:space="preserve">» . </w:t>
      </w:r>
      <w:r>
        <w:rPr>
          <w:rStyle w:val="FootnoteAnchor"/>
          <w:rtl w:val="true"/>
        </w:rPr>
        <w:footnoteReference w:id="678"/>
      </w:r>
      <w:r>
        <w:rPr>
          <w:rFonts w:ascii="Amiri" w:hAnsi="Amiri" w:eastAsia="Amiri" w:cs="Amiri"/>
          <w:color w:val="111111"/>
          <w:sz w:val="28"/>
          <w:sz w:val="28"/>
          <w:szCs w:val="28"/>
          <w:rtl w:val="true"/>
          <w:lang w:bidi="ar-SA"/>
        </w:rPr>
        <w:t xml:space="preserve">ومن هؤلاء الانتهازيّين أيضا عمرو بن العاص الَّذي فقد منصبه في عهد عثمان ، وكان يعزّ عليه أن يرى بلاد مصر الَّتي فتحها هو قد أصبحت الآن بيد عبد اللّه بن أبي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فهو كان يسعى لتعجيل الثورة ضدّ عثمان ، وقد أشرنا إلى بعض مساعيه في هذا الاتّجاه ، وكان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أبو عَبدِ اللّهِ ، إذا حَكَكتُ قرحةً نَكأَتُها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لَاُحَرِّضُ عَلَيهِ ، حَتّى إنّي لَاُحَرِّضُ عَلَيهِ الرّاعِيَ في غَنَمِهِ في رَأسِ الجَبَلِ</w:t>
      </w:r>
      <w:r>
        <w:rPr>
          <w:rFonts w:eastAsia="Amiri" w:cs="Amiri" w:ascii="Amiri" w:hAnsi="Amiri"/>
          <w:color w:val="111111"/>
          <w:sz w:val="28"/>
          <w:szCs w:val="28"/>
          <w:rtl w:val="true"/>
          <w:lang w:bidi="ar-SA"/>
        </w:rPr>
        <w:t xml:space="preserve">» . </w:t>
      </w:r>
      <w:r>
        <w:rPr>
          <w:rStyle w:val="FootnoteAnchor"/>
          <w:rtl w:val="true"/>
        </w:rPr>
        <w:footnoteReference w:id="679"/>
      </w:r>
      <w:r>
        <w:rPr>
          <w:rFonts w:ascii="Amiri" w:hAnsi="Amiri" w:eastAsia="Amiri" w:cs="Amiri"/>
          <w:color w:val="111111"/>
          <w:sz w:val="28"/>
          <w:sz w:val="28"/>
          <w:szCs w:val="28"/>
          <w:rtl w:val="true"/>
          <w:lang w:bidi="ar-SA"/>
        </w:rPr>
        <w:t xml:space="preserve">وهكذا الحال بالنسبة إلى إلزبير أيضا ؛ فهو كان مسايرا لطلحة ، ويطمع في انتهاز فرصة الثورة لتحقيق ما تصبو إليه نفسه ، وكان يعتبر نفسه قائدا لهذه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ـ الأعوان الانتهازيّونهناك أشخاص كانوا مسايرين لعثمان ويرون رأيه ، ولكنّهم في هذه الحادثة لم ينصروه بل خذلوه ، وصاروا عليه عونا ـ ولو بشكل غير مباشر ـ وهذا من عجائب عِبَر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وأبرز نموذج لهذه الطائفة معاوية ؛ فقد كان هو وزمرته تجسيدا حقيقيّا لهذا التوجّه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أنّه كان له يد طولى في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بإمكانه أن يرسل من الشام سريّة لحماية الخليفة أو مواجهة المعارضين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أنّه لم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بعدما استنصره عثمان ، جاء إلى المدينة بمفرده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أدرك عثمان الغاية من قدومه ، فقال له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أرَدتَ أن اُقتَلَ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وَلِيُّ الثَأرِ</w:t>
      </w:r>
      <w:r>
        <w:rPr>
          <w:rFonts w:eastAsia="Amiri" w:cs="Amiri" w:ascii="Amiri" w:hAnsi="Amiri"/>
          <w:color w:val="111111"/>
          <w:sz w:val="28"/>
          <w:szCs w:val="28"/>
          <w:rtl w:val="true"/>
          <w:lang w:bidi="ar-SA"/>
        </w:rPr>
        <w:t xml:space="preserve">» . </w:t>
      </w:r>
      <w:r>
        <w:rPr>
          <w:rStyle w:val="FootnoteAnchor"/>
          <w:rtl w:val="true"/>
        </w:rPr>
        <w:footnoteReference w:id="680"/>
      </w:r>
      <w:r>
        <w:rPr>
          <w:rFonts w:ascii="Amiri" w:hAnsi="Amiri" w:eastAsia="Amiri" w:cs="Amiri"/>
          <w:color w:val="111111"/>
          <w:sz w:val="28"/>
          <w:sz w:val="28"/>
          <w:szCs w:val="28"/>
          <w:rtl w:val="true"/>
          <w:lang w:bidi="ar-SA"/>
        </w:rPr>
        <w:t xml:space="preserve">عندما كتب عثمان كتابا يستحثّه فيه على نصرته ، أخذ يسوّف ويتعلّل إلى أن ذهبت الفرصة أدراج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لننظر إلى هذا النصّ التاريخي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 مُعاوِيَةَ الكِتابُ تَرَبَّصَ بِهِ وكَرِهَ اظهارَ مُخالَفَةِ أصحابِ رَسولِ اللّهِ وقَد عَلِمَ اجتِماعَهُم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يمكن القول بأنّ معاوية كانت له يد في قتل عثمان بشكلٍ غير 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لتلك اليد تأثيرها كما أشار الإمام عليّ عليه السلام إلى هذا المعنى في إحدى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فقد تظافرت التيّارات المنبثقة من أربعة نقاط مهمّة في الخلافة الإسلاميّة آنذاك ، وصنعت ثورة شاملة ضدّ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أنّ حضور جموع غفيرة من المسلمين في المدينة ، واعتراضهم الصريح على أعمال عثمان ، لم يدفعه هو وبطانته لإعادة النظر في الماضي ، بل عمدوا بدلاً من ذلك إلى تجاهل الاُمور ، ومعاملة الثائرين بأساليب غير مُرضية ، ممّا أدّى إلى تأزيم الأوضاع ومهّد الظروف لقتل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ممّا مرّ ذكره أنّ ما نقله سيف بن عمر وحاول فيه تجاهل الأسباب والعوامل المذكورة أعلاه تجاهلاً تامّا ، ونسبة الأحداث الَّتي وقعت ضدّ عثمان إلى شخص كعبد اللّه بن سبأ ، بعيد عن الحقيقة وعن الواقع 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وصفت المصادر الرجاليّة سيف بن عمر بالكذب ، وطعنت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يوجب عدم التعويل على أخباره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وفضلاً عن كلّ ذلك فحتّى لو كان صادقا ، فإنّ ما نقله من الأخبار جاء على نحو لا يمكن التصديق به على الإطلاق ، ومن الواضح أنّ دور عبد اللّه بن سبأ فيها موضوع ولا صحّة له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32" w:name="pg2208_22179"/>
    </w:p>
    <w:p>
      <w:pPr>
        <w:pStyle w:val="Heading2"/>
        <w:numPr>
          <w:ilvl w:val="1"/>
          <w:numId w:val="1"/>
        </w:numPr>
        <w:rPr/>
      </w:pPr>
      <w:bookmarkStart w:id="633" w:name="__RefHeading___Toc1041972_3804643083"/>
      <w:bookmarkStart w:id="634" w:name="_Toc244"/>
      <w:bookmarkEnd w:id="632"/>
      <w:bookmarkEnd w:id="633"/>
      <w:r>
        <w:rPr>
          <w:rtl w:val="true"/>
        </w:rPr>
        <w:t xml:space="preserve">القسم الخامس </w:t>
      </w:r>
      <w:r>
        <w:rPr>
          <w:rtl w:val="true"/>
        </w:rPr>
        <w:t xml:space="preserve">: </w:t>
      </w:r>
      <w:r>
        <w:rPr>
          <w:rtl w:val="true"/>
        </w:rPr>
        <w:t>سياسة الإمام عليّ عليه السلام</w:t>
      </w:r>
      <w:bookmarkEnd w:id="634"/>
    </w:p>
    <w:p>
      <w:pPr>
        <w:pStyle w:val="Heading3"/>
        <w:numPr>
          <w:ilvl w:val="2"/>
          <w:numId w:val="1"/>
        </w:numPr>
        <w:rPr/>
      </w:pPr>
      <w:bookmarkStart w:id="635" w:name="__RefHeading___Toc1041974_3804643083"/>
      <w:bookmarkStart w:id="636" w:name="_Toc245"/>
      <w:bookmarkEnd w:id="635"/>
      <w:r>
        <w:rPr>
          <w:rtl w:val="true"/>
        </w:rPr>
        <w:t>اشاره</w:t>
      </w:r>
      <w:bookmarkEnd w:id="636"/>
    </w:p>
    <w:p>
      <w:pPr>
        <w:pStyle w:val="BookText"/>
        <w:rPr/>
      </w:pP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الإمام عليّ عليه السلامالفصل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النورالفصل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الإصلاحات العلويّةالفصل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الإداريّةالفصل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الثقافيّةالفصل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الاقتصاديّةالفصل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الاجتماعيّةالفصل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القضائيةالفصل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الأمنيّةالفصل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الحربيةالفصل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الدوليّة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37" w:name="pg2208_22181"/>
    </w:p>
    <w:p>
      <w:pPr>
        <w:pStyle w:val="Heading3"/>
        <w:numPr>
          <w:ilvl w:val="2"/>
          <w:numId w:val="1"/>
        </w:numPr>
        <w:rPr/>
      </w:pPr>
      <w:bookmarkStart w:id="638" w:name="__RefHeading___Toc1041976_3804643083"/>
      <w:bookmarkStart w:id="639" w:name="_Toc246"/>
      <w:bookmarkEnd w:id="637"/>
      <w:bookmarkEnd w:id="638"/>
      <w:r>
        <w:rPr>
          <w:rtl w:val="true"/>
        </w:rPr>
        <w:t>المدخل</w:t>
      </w:r>
      <w:bookmarkEnd w:id="639"/>
    </w:p>
    <w:p>
      <w:pPr>
        <w:pStyle w:val="Heading4"/>
        <w:numPr>
          <w:ilvl w:val="3"/>
          <w:numId w:val="1"/>
        </w:numPr>
        <w:rPr/>
      </w:pPr>
      <w:bookmarkStart w:id="640" w:name="__RefHeading___Toc1041978_3804643083"/>
      <w:bookmarkStart w:id="641" w:name="_Toc247"/>
      <w:bookmarkEnd w:id="640"/>
      <w:r>
        <w:rPr>
          <w:rtl w:val="true"/>
        </w:rPr>
        <w:t>السياسة في المدرستين</w:t>
      </w:r>
      <w:bookmarkEnd w:id="641"/>
    </w:p>
    <w:p>
      <w:pPr>
        <w:pStyle w:val="Heading5"/>
        <w:numPr>
          <w:ilvl w:val="4"/>
          <w:numId w:val="1"/>
        </w:numPr>
        <w:rPr/>
      </w:pPr>
      <w:bookmarkStart w:id="642" w:name="__RefHeading___Toc1041980_3804643083"/>
      <w:bookmarkStart w:id="643" w:name="_Toc248"/>
      <w:bookmarkEnd w:id="642"/>
      <w:r>
        <w:rPr>
          <w:rtl w:val="true"/>
        </w:rPr>
        <w:t>اشاره</w:t>
      </w:r>
      <w:bookmarkEnd w:id="643"/>
    </w:p>
    <w:p>
      <w:pPr>
        <w:pStyle w:val="BookText"/>
        <w:rPr/>
      </w:pP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السياسة في المدرستينتسنّم الإمام أمير المؤمنين عليه السلام الحكم في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ذي الحجّة عام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ه ، وخرَّ شهيداً في محراب العبادة في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رمضان عام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تكون مدّة حكمه قد بلغت أربع سنوات وتسعة أشهر وثلاثة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البحوث الَّتي تتّصل بهذا العهد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وصول الإمام إلى الحكم ، وانطلاق الإصلاحات ، والمرتكزات الَّتي نهضت عليها سياسة الإصلاح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ضروب المواجهة الَّتي برزت إزاء سياسة الإصلاح العلوي ، والفتن الَّتي اشتعلت نتيجة لمناهضة الإصلاحات ، والحروب الَّتي اندلعت في عهد حكومة الإمام على قصره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والتراخي الَّذي برز في جيش الإمام ، وتفشّي العصيان وعدم الطاعة ، وانطلاق الحملات العسكريّة والغارات لمعاوية ، حَتّى صارت هذه المرحلة من أمضّ أيّام حكم الإمام ، وأكثرها إيلاماً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تيّار مؤامرة اغتيال الإمام الَّذي انتهى فعلاً بواقعة استشهاده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أصحاب الإمام والقادة والاُمراء في نطاق عهده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واحد من هذه العناوين الخمسة قد استحوذ على شطرٍ من هذا المنتخب ، بيدَ أن إدارة السلطة ، وطبيعة السياسات الَّتي انتهجها الإمام في الحكم تحظى بأهمّية خاصّة في العصر الحاضر ، ولا سيما بالنسبة لقادة الجمهوريّة الإسلاميّة ، نظراً لما تتمتّع به من فاعليّة وبُعد تعليميّ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قبل أن نعرض للنصوص التاريخيّة والحديثيّة ذات الصلة بنهج الإمام السياسي نمرّ في البدء على تعريف السياسة والمراد منها في كلٍّ من المدرستين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العلويّة والاُمويّة ، ثمّ نعرض من خلال إشارات سريعة إلى العناوين الرئيسيّة للمرتكزات السياسيّة للإمام ، والاُصول الَّتي يعتمدها في الإدارة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ضوء هاتين النقطتين ننتقل بعدئذٍ إلى معالجة الأسئلة الَّتي تُثار حيال الرؤية السياسيّة للإمام والإجابة عنها ، والدفاع عن سياسته عليه السلام ومعنى كونه سياسيّاً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الرؤية السياسيّة من وجهة نظر الإمام علي عليه السلام واحدة من أهمّ الشروط الأساسيّة للقيادة ؛ فالإمام لا ينظر إلى السياسة بوصفها رمز دوام الرئاسة والقيادة ، واستمرار إطاعة الاُمّة للقائد وحسب ، بل ما برح يؤكّد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سياسة</w:t>
      </w:r>
      <w:r>
        <w:rPr>
          <w:rFonts w:eastAsia="Amiri" w:cs="Amiri" w:ascii="Amiri" w:hAnsi="Amiri"/>
          <w:color w:val="111111"/>
          <w:sz w:val="28"/>
          <w:szCs w:val="28"/>
          <w:rtl w:val="true"/>
          <w:lang w:bidi="ar-SA"/>
        </w:rPr>
        <w:t xml:space="preserve">» . </w:t>
      </w:r>
      <w:r>
        <w:rPr>
          <w:rStyle w:val="FootnoteAnchor"/>
          <w:rtl w:val="true"/>
        </w:rPr>
        <w:footnoteReference w:id="681"/>
      </w:r>
      <w:r>
        <w:rPr>
          <w:rFonts w:ascii="Amiri" w:hAnsi="Amiri" w:eastAsia="Amiri" w:cs="Amiri"/>
          <w:color w:val="111111"/>
          <w:sz w:val="28"/>
          <w:sz w:val="28"/>
          <w:szCs w:val="28"/>
          <w:rtl w:val="true"/>
          <w:lang w:bidi="ar-SA"/>
        </w:rPr>
        <w:t xml:space="preserve">إنّ الإمام أمير المؤمنين عليه السلام يتحدّث صراحة بأنّ العجز السياسي هو آفة تهدّد القادة ، وأنّ اُولئك القادة الَّذين لا يتمتّعون ببصيرة سياسيّة نافذة تتآكل سلطتهم ، ويهبط عهد رئاستهم إلى أقلّ مدىً زمني ، وفي نهج الإمام فإنّ السياسات الخاطئة هي علامة سقوط الدول وزوال الحكومات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تذهب المدرسة العلويّة إلى أنّ إدارة المجتمع على ضوء الاُصول الإسلاميّة ، هي عمليّة لا يمكن أن تتحقّق إلّا من خلال التأهّل السياسي</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4" w:name="pg2208_22183"/>
    </w:p>
    <w:p>
      <w:pPr>
        <w:pStyle w:val="Heading5"/>
        <w:numPr>
          <w:ilvl w:val="4"/>
          <w:numId w:val="1"/>
        </w:numPr>
        <w:rPr/>
      </w:pPr>
      <w:bookmarkStart w:id="645" w:name="__RefHeading___Toc1041982_3804643083"/>
      <w:bookmarkStart w:id="646" w:name="_Toc249"/>
      <w:bookmarkEnd w:id="644"/>
      <w:bookmarkEnd w:id="645"/>
      <w:r>
        <w:rPr>
          <w:rtl w:val="true"/>
        </w:rPr>
        <w:t>السياسة في المدرسة الاُمويّة</w:t>
      </w:r>
      <w:bookmarkEnd w:id="646"/>
    </w:p>
    <w:p>
      <w:pPr>
        <w:pStyle w:val="BookText"/>
        <w:rPr/>
      </w:pPr>
      <w:r>
        <w:rPr>
          <w:rFonts w:ascii="Amiri" w:hAnsi="Amiri" w:eastAsia="Amiri" w:cs="Amiri"/>
          <w:color w:val="111111"/>
          <w:sz w:val="28"/>
          <w:sz w:val="28"/>
          <w:szCs w:val="28"/>
          <w:rtl w:val="true"/>
          <w:lang w:bidi="ar-SA"/>
        </w:rPr>
        <w:t xml:space="preserve">لقادة ذلك المجتمع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التأهّل السياسي أحد الاُصول العامّة للإدارة ، من دون وجود اختلاف يُذكر على هذا الصعيد بين الإسلام وسائر المدارس والمنهجيّات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المنظار سيتمّ عرض تعاليم الإمام علي عليه السلام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يميّز الإسلام على هذا الصعيد عن بقيّة المدارس والمنهجيّات فيكمن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العلويّة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الاُمويّة ، وما ينطوي عليه هذا المصطلح من مضامين معنويّة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السياسة في المدرسة الاُمويّةتنظر المدرسة الاُمويّة إلى السياسة على أنّها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تشخيص الهدف وبلوغه بأيّ طريق ممكن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والحقيقة أنّ سياسيّي العالم في الماضي والحاضر الَّذين يتعاطون هذه الممارسة رسميّاً ، لا يفهمون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وحقيقة الحال أنّ السياسة في المدرسة الاُمويّة بمعناها الشائع في التقليد السياسي للحكومات والأنظمة ، لا تنهض على اُصولٍ ومرتكزات قيميّة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شينفلر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منظّري السياسة وفق هذا المبنى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شأن للسياسي المحترف في أن تكون الاُمور حقّاً أم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المستوى ذاته حلّل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برتراند 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الدوافع والألاعيب السياسيّة ، وتعاطى وإيّاها من خلال المنظار نفسه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يتمثّل الحافز السياسي عند أكثر النّاس بالنفعيّّة والأنانيّة والتنافس وحبّ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يكمن مصدر جميع الأعمال الإنسانيّة في الممارسة السياسيّة بالعوامل المذكورة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فالقائد السياسي الَّذي يستطيع إقناع النّاس بقدرته على تلبية هذه الاحتياجات وإشباعها ، تصل قدرته في احتواء جماهير النّاس وضمّها إلى سلطته حدّاً تؤمن فيه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اثنين زائد اثنين يساوي خمسة ، أو أنّ جميع هذه الصلاحيّات قد فُوّضت إليه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القائد السياسي الَّذي يُغضي عن مثل هذه الدوافع ويهملها ، فهو لا يحظى عادة بتأييد الجماهير المستضعفة وحمايتها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يدخل علم نفس القوى المحرّكة للجمهور كجزءٍ من أهمّ أجزاء إعداد القادة السياسييّن الناجحين ، وكشرط في طليعة شروط تأهيلهم وتربيتهم</w:t>
      </w:r>
      <w:r>
        <w:rPr>
          <w:rFonts w:eastAsia="Amiri" w:cs="Amiri" w:ascii="Amiri" w:hAnsi="Amiri"/>
          <w:color w:val="111111"/>
          <w:sz w:val="28"/>
          <w:szCs w:val="28"/>
          <w:rtl w:val="true"/>
          <w:lang w:bidi="ar-SA"/>
        </w:rPr>
        <w:t xml:space="preserve">» . </w:t>
      </w:r>
      <w:r>
        <w:rPr>
          <w:rStyle w:val="FootnoteAnchor"/>
          <w:rtl w:val="true"/>
        </w:rPr>
        <w:footnoteReference w:id="682"/>
      </w:r>
      <w:r>
        <w:rPr>
          <w:rFonts w:ascii="Amiri" w:hAnsi="Amiri" w:eastAsia="Amiri" w:cs="Amiri"/>
          <w:color w:val="111111"/>
          <w:sz w:val="28"/>
          <w:sz w:val="28"/>
          <w:szCs w:val="28"/>
          <w:rtl w:val="true"/>
          <w:lang w:bidi="ar-SA"/>
        </w:rPr>
        <w:t xml:space="preserve">يُضيف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أكثر القادة السياسييّن إنّما يغنمون مناصبهم من خلال إقناع قطّاع واسع من الجمهور بأنّهم يتحلّون بتطلّعات إنسانيّة ، حيث صار واضحاً أنّ مثل هذا الاعتقاد يلقى قبولاً سريعاً ، إثر وجود حالة الغليان والحماس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غَلّ الأفراد ورسفهم بالقيود ، ثمّ ممارسة إلقاء الكلام والخطابة العامّة ، والتوسّل بالعقوبات غير القانونيّة ، واللجوء إلى الحرب هي مراحل لتكوين حالة الحِراك الجماعي ومدّ الهياج العام وتوسعته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أعتقد أنّ أنصار الفكر غير المنطقي يجدون فرصة أفضل في الحفاظ على حالة الهياج العام عند الأفراد ، بُغية استغلالهم وخداعهم</w:t>
      </w:r>
      <w:r>
        <w:rPr>
          <w:rFonts w:eastAsia="Amiri" w:cs="Amiri" w:ascii="Amiri" w:hAnsi="Amiri"/>
          <w:color w:val="111111"/>
          <w:sz w:val="28"/>
          <w:szCs w:val="28"/>
          <w:rtl w:val="true"/>
          <w:lang w:bidi="ar-SA"/>
        </w:rPr>
        <w:t xml:space="preserve">» . </w:t>
      </w:r>
      <w:r>
        <w:rPr>
          <w:rStyle w:val="FootnoteAnchor"/>
          <w:rtl w:val="true"/>
        </w:rPr>
        <w:footnoteReference w:id="683"/>
      </w:r>
      <w:r>
        <w:rPr>
          <w:rFonts w:ascii="Amiri" w:hAnsi="Amiri" w:eastAsia="Amiri" w:cs="Amiri"/>
          <w:color w:val="111111"/>
          <w:sz w:val="28"/>
          <w:sz w:val="28"/>
          <w:szCs w:val="28"/>
          <w:rtl w:val="true"/>
          <w:lang w:bidi="ar-SA"/>
        </w:rPr>
        <w:t xml:space="preserve">إنّ ما جاء في هذا التحليل السياسي حيال القيادة السياسيّة للمجتمع يتطابق بالكامل مع تفسير السياسة ومعناها في المدرسة الاُمويّة ؛ فمعاوية ؛ مؤسِّس هذه المدرسة في تأريخ الإسلام ، تحرّك على هذا الأساس ، ومن خلال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عقيم</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بحيث كان على اُهبة الاستعداد لممارسة أيّ شيء من أجل بلوغ السلطة والدفاع عنها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7" w:name="pg2208_22185"/>
    </w:p>
    <w:p>
      <w:pPr>
        <w:pStyle w:val="Heading5"/>
        <w:numPr>
          <w:ilvl w:val="4"/>
          <w:numId w:val="1"/>
        </w:numPr>
        <w:rPr/>
      </w:pPr>
      <w:bookmarkStart w:id="648" w:name="__RefHeading___Toc1041984_3804643083"/>
      <w:bookmarkStart w:id="649" w:name="_Toc250"/>
      <w:bookmarkEnd w:id="647"/>
      <w:bookmarkEnd w:id="648"/>
      <w:r>
        <w:rPr>
          <w:rtl w:val="true"/>
        </w:rPr>
        <w:t>السياسة في المدرسة العلويّة</w:t>
      </w:r>
      <w:bookmarkEnd w:id="649"/>
    </w:p>
    <w:p>
      <w:pPr>
        <w:pStyle w:val="Heading5"/>
        <w:numPr>
          <w:ilvl w:val="4"/>
          <w:numId w:val="1"/>
        </w:numPr>
        <w:rPr/>
      </w:pPr>
      <w:bookmarkStart w:id="650" w:name="__RefHeading___Toc1041986_3804643083"/>
      <w:bookmarkStart w:id="651" w:name="_Toc251"/>
      <w:bookmarkEnd w:id="650"/>
      <w:r>
        <w:rPr>
          <w:rtl w:val="true"/>
        </w:rPr>
        <w:t>حركة الإصلاح العلوي</w:t>
      </w:r>
      <w:bookmarkEnd w:id="651"/>
    </w:p>
    <w:p>
      <w:pPr>
        <w:pStyle w:val="BookText"/>
        <w:rPr/>
      </w:pPr>
      <w:r>
        <w:rPr>
          <w:rFonts w:ascii="Amiri" w:hAnsi="Amiri" w:eastAsia="Amiri" w:cs="Amiri"/>
          <w:color w:val="111111"/>
          <w:sz w:val="28"/>
          <w:sz w:val="28"/>
          <w:szCs w:val="28"/>
          <w:rtl w:val="true"/>
          <w:lang w:bidi="ar-SA"/>
        </w:rPr>
        <w:t xml:space="preserve">السياسة في المدرسة العلويّةلكن مع الانتقال إلى الإمام عليّ عليه السلام ، وهو يسجِّل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يقصد أنّ التوسّل بأيّ وسيلة هو أمر مباح لبلوغ السلطة أو الحفاظ عليها ، بل على العكس تماماً ؛ إذ لا يجوز استعمال الأداة السياسيّة غير الشرعيّة في المدرسة العلويّة ، حَتّى لو كلّف ذلك فقدان السلطة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في المدرسة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معرفة الأدوات السياسيّة المشروعة ، وتوظيفها لإدارة المجتمع ، وتأمين الرفاه المادّي والمعنوي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أساساً لا تستحق السياسات غير الشرعيّة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النهج العلوي ولا يطلق عليها هذا الوصف ؛ إنّما هي المكر والخدعة والنكراء والشيطنة </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في النهج العلوي لا تحتاج عمليّة إدارة النظام والحفاظ على السلطة إلى أدوات سياسيّة غير مشروعة ، بل يمكن حُكم القلوب من خلال توظيف السياسات الصحيحة والشرعيّة فقط ، وسوق المجتمع صوب التكامل المادّي والمعنوي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تكون السياسات غير الشرعيّة مفيدة مؤقّتاً لتحكيم هيمنة السياسييّن الرسمييّن ، بيدَ أنّها لا يمكن أن تدوم ، وهي تحمل إلى النّاس أضراراً ماحقة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حركة الإصلاح العَلَويعلى هذا الأساس انطلق الإمام مباشرة بعد أن بايعه النّاس وتسلّم زمام السلطة السياسيّة بحركة إصلاح حكوميّة بدأَها من خلال شعار العدالة الاجتماعيّة والاقتصاديّة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أعلن صراحة أنّ الفلسفة الكائنة وراء قبوله الحكم تكمن في إيجاد الإصلاحات ، وكان عليه السلام يعتقد أنّ المجتمع الإسلامي قد تغيّر في المدّة الَّتي كان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2" w:name="pg2208_22186"/>
    </w:p>
    <w:p>
      <w:pPr>
        <w:pStyle w:val="Heading5"/>
        <w:numPr>
          <w:ilvl w:val="4"/>
          <w:numId w:val="1"/>
        </w:numPr>
        <w:rPr/>
      </w:pPr>
      <w:bookmarkStart w:id="653" w:name="__RefHeading___Toc1041988_3804643083"/>
      <w:bookmarkStart w:id="654" w:name="_Toc252"/>
      <w:bookmarkEnd w:id="652"/>
      <w:bookmarkEnd w:id="653"/>
      <w:r>
        <w:rPr>
          <w:rtl w:val="true"/>
        </w:rPr>
        <w:t>سياسة الإمام في مواجهة الانحراف</w:t>
      </w:r>
      <w:bookmarkEnd w:id="654"/>
    </w:p>
    <w:p>
      <w:pPr>
        <w:pStyle w:val="Heading6"/>
        <w:numPr>
          <w:ilvl w:val="5"/>
          <w:numId w:val="1"/>
        </w:numPr>
        <w:rPr/>
      </w:pPr>
      <w:bookmarkStart w:id="655" w:name="__RefHeading___Toc1041990_3804643083"/>
      <w:bookmarkStart w:id="656" w:name="_Toc253"/>
      <w:bookmarkEnd w:id="655"/>
      <w:r>
        <w:rPr/>
        <w:t>۱</w:t>
      </w:r>
      <w:r>
        <w:rPr>
          <w:rtl w:val="true"/>
        </w:rPr>
        <w:t xml:space="preserve"> </w:t>
      </w:r>
      <w:r>
        <w:rPr>
          <w:rtl w:val="true"/>
        </w:rPr>
        <w:t xml:space="preserve">. </w:t>
      </w:r>
      <w:r>
        <w:rPr>
          <w:rtl w:val="true"/>
        </w:rPr>
        <w:t xml:space="preserve">مواجهة الفساد الإداري والاقتصادي </w:t>
      </w:r>
      <w:r>
        <w:rPr>
          <w:rtl w:val="true"/>
        </w:rPr>
        <w:t>.</w:t>
      </w:r>
      <w:bookmarkEnd w:id="656"/>
    </w:p>
    <w:p>
      <w:pPr>
        <w:pStyle w:val="Heading6"/>
        <w:numPr>
          <w:ilvl w:val="5"/>
          <w:numId w:val="1"/>
        </w:numPr>
        <w:rPr/>
      </w:pPr>
      <w:bookmarkStart w:id="657" w:name="__RefHeading___Toc1041992_3804643083"/>
      <w:bookmarkStart w:id="658" w:name="_Toc254"/>
      <w:bookmarkEnd w:id="657"/>
      <w:r>
        <w:rPr/>
        <w:t>۲</w:t>
      </w:r>
      <w:r>
        <w:rPr>
          <w:rtl w:val="true"/>
        </w:rPr>
        <w:t xml:space="preserve"> </w:t>
      </w:r>
      <w:r>
        <w:rPr>
          <w:rtl w:val="true"/>
        </w:rPr>
        <w:t xml:space="preserve">. </w:t>
      </w:r>
      <w:r>
        <w:rPr>
          <w:rtl w:val="true"/>
        </w:rPr>
        <w:t xml:space="preserve">مواجهة الانحرافات الثقافيّة </w:t>
      </w:r>
      <w:r>
        <w:rPr>
          <w:rtl w:val="true"/>
        </w:rPr>
        <w:t>.</w:t>
      </w:r>
      <w:bookmarkEnd w:id="658"/>
    </w:p>
    <w:p>
      <w:pPr>
        <w:pStyle w:val="Heading5"/>
        <w:numPr>
          <w:ilvl w:val="4"/>
          <w:numId w:val="1"/>
        </w:numPr>
        <w:rPr/>
      </w:pPr>
      <w:bookmarkStart w:id="659" w:name="__RefHeading___Toc1041994_3804643083"/>
      <w:bookmarkStart w:id="660" w:name="_Toc255"/>
      <w:bookmarkEnd w:id="659"/>
      <w:r>
        <w:rPr>
          <w:rtl w:val="true"/>
        </w:rPr>
        <w:t>سياسة الإصلاح الإداري والاقتصادي</w:t>
      </w:r>
      <w:bookmarkEnd w:id="660"/>
    </w:p>
    <w:p>
      <w:pPr>
        <w:pStyle w:val="BookText"/>
        <w:rPr/>
      </w:pPr>
      <w:r>
        <w:rPr>
          <w:rFonts w:ascii="Amiri" w:hAnsi="Amiri" w:eastAsia="Amiri" w:cs="Amiri"/>
          <w:color w:val="111111"/>
          <w:sz w:val="28"/>
          <w:sz w:val="28"/>
          <w:szCs w:val="28"/>
          <w:rtl w:val="true"/>
          <w:lang w:bidi="ar-SA"/>
        </w:rPr>
        <w:t xml:space="preserve">فيها الإمام بعيداً عن المشهد السياسي ، وأنَّ ما يُمارس باسم الحكومة الإسلاميّة ينأى بفاصلة كبيرة عن الإسلام وسيرة النبيّ صلى الله عليه و آله وسنّته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اُخرى كان الإمام يعلم جيّداً بأنّ الطريق الجديد والإعلان عن نهج الإصلاح العلوي الَّذي هو نفسه الإصلاح المحمّدي ، لا يتّسق مع مزاج المجتمع في ظلّ الأوضاع السياسيّة الَّتي كانت سائدة ، وبحسب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لَهُ القُلُوبُ ، ولا تَثبُتُ عَلَيهِ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تستتبع عمليّة مواجهة الانحرافات ، ومكافحة الاعوجاج كثيراً من الاضطرابات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الزاوية كانت عمليّة الإصلاح السياسي والاجتماعي الشامل بحاجة إلى إعداد وتخطيط عميق جدّاً ومحسوب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سياسة الإمام في مواجهة الانحرافلم يتعامل الإمام عليه السلام مع الانحرافات الموجودة بعجلة ؛ لأنّ التعاطي مرّة واحدة وبشكل مباشر مع جميع الانحرافات الَّتي كان المجتمع قد اعتاد عليها خلال سنوات ، يجرّ إلى عدم الرضا العامّ ، ويُفضي إلى الفرقة وضعف بنيان الحكم ، بل ولجَ الإمام هذه الدائرة على أساس برنامج تمّ الإعداد له جيّداً ، فقسَّم الإصلاحات الَّتي ينبغي أن تضطلع بها حكومته إلى قسمين ،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مواجهة الفساد الإداري والاقتصادي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مواجهة الانحرافات الثقافيّة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سياسة الإصلاح الإداري والاقتصاديلقد انطلقت سياسة الإصلاح العلوي في مواجهة الفساد الإداري والاقتصادي منذ الأيّام الاُولى لعهد الإمام السياسي ، فعزَل الولاة غير الأكفّاء ، وأعاد الأموال العامّة إلى بيت المال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أشار الإمام منذ يوم البيعة الأوّل إلى نهجه الاُصولي في الإصلاح ، ونبَّه إلى سياساته على هذا الصعيد بشكل مقتضب وعامّ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إعلَمُوا أنّي إن أَجَبتُكُم رَكِبتُ بِكُم ما أعلَم ، وَلَم اُصغِ إلى قَولِ القائِلِ ، وَعَتبِ العاتِبِ</w:t>
      </w:r>
      <w:r>
        <w:rPr>
          <w:rFonts w:eastAsia="Amiri" w:cs="Amiri" w:ascii="Amiri" w:hAnsi="Amiri"/>
          <w:color w:val="111111"/>
          <w:sz w:val="28"/>
          <w:szCs w:val="28"/>
          <w:rtl w:val="true"/>
          <w:lang w:bidi="ar-SA"/>
        </w:rPr>
        <w:t xml:space="preserve">» . </w:t>
      </w:r>
      <w:r>
        <w:rPr>
          <w:rStyle w:val="FootnoteAnchor"/>
          <w:rtl w:val="true"/>
        </w:rPr>
        <w:footnoteReference w:id="686"/>
      </w:r>
      <w:r>
        <w:rPr>
          <w:rFonts w:ascii="Amiri" w:hAnsi="Amiri" w:eastAsia="Amiri" w:cs="Amiri"/>
          <w:color w:val="111111"/>
          <w:sz w:val="28"/>
          <w:sz w:val="28"/>
          <w:szCs w:val="28"/>
          <w:rtl w:val="true"/>
          <w:lang w:bidi="ar-SA"/>
        </w:rPr>
        <w:t xml:space="preserve">وفي ثاني أيّام خلافته اعتلى المنبر ، ثمّ راح يُصرّح بما كان قد أشار إليه في اليوم السابق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كُلَّ قَطِيعَةٍ أقطَعَها عُثمان ، وَكُلَّ مالٍ أعطَاهُ مِن مالِ اللّهِ فَهوَ مَردُودٌ في بَيتِ المالِ ؛ فإنَّ الحَقَّ القَديمَ لا يُبطِلُهُ شَيءٌ ، ولَو وَجَدتُه وَقَد تُزُوِّجَ بِهِ النِساء وَفُرِّقَ فِي البُلدانِ ، لَرَدَدتُهُ إلى حالِهِ ؛ فإنَّ في العَدلِ سِعَةً ، وَمَن ضاقَ عَلَيهِ العَدلُ فَالجُور عَلَيهِ أضيَقُ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تحدَّث الإمام بإسهاب في خطاب تفصيليّ ألقاه في ذلك اليوم عن مسؤوليّة قادة المجتمع في بسط العدالة الاجتماعيّة ، وأعلن بوضوح أنّه لن يسمح لأحدٍ ـ دون استثناء ـ من استغلال المال العامّ ، وأنّ اُولئك الَّذين راكموا ثرواتهم عبر غصب المال العامّ وحصلوا ـ عن هذا الطريق ـ على الأراضي الخصبة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والخيول المسوّمة والجواري الحسان ، سيعمد علي إلى مصادرة هذه الثروات المغصوبة بأجمعها وردّها إلى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الحديث لأمير المؤمنين عليه السلام بمنزلة الصاعقة الَّتي نزلت على رؤوس من يعنيهم الأمر ، حيث راحت أصداء مواجهة نداء العدالة العلويّة تتجسّد في معارضة شخصيّات معروفة لحكم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الثالث من أيّام عهد الإمام دعا النّاس إلى استلام أعطياتهم من بيت المال ، حيث أمر عليه السلام كاتبه عبيد اللّه بن أبي رافع أن يسير على النهج التالي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بِالمُهاجِرينَ فَنادِهِم وَأعطِ كُلَّ رَجُلٍ مِمَّن حَضَرَ ثَلاثَةَ دَنانِير ، ثُمَّ ثَنِّ بِالأنصارِ فَافعَل مَعَهُم مِثلَ ذلِكَ ، ومَن حَضَرَ مِنَ النّاسِ كُلّهِم الأحمَرَ والأسوَدَ فَاصنَع بِهِ مِثلَ ذلِكَ</w:t>
      </w:r>
      <w:r>
        <w:rPr>
          <w:rFonts w:eastAsia="Amiri" w:cs="Amiri" w:ascii="Amiri" w:hAnsi="Amiri"/>
          <w:color w:val="111111"/>
          <w:sz w:val="28"/>
          <w:szCs w:val="28"/>
          <w:rtl w:val="true"/>
          <w:lang w:bidi="ar-SA"/>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1" w:name="pg2208_22188"/>
    </w:p>
    <w:p>
      <w:pPr>
        <w:pStyle w:val="Heading5"/>
        <w:numPr>
          <w:ilvl w:val="4"/>
          <w:numId w:val="1"/>
        </w:numPr>
        <w:rPr/>
      </w:pPr>
      <w:bookmarkStart w:id="662" w:name="__RefHeading___Toc1041996_3804643083"/>
      <w:bookmarkStart w:id="663" w:name="_Toc256"/>
      <w:bookmarkEnd w:id="661"/>
      <w:bookmarkEnd w:id="662"/>
      <w:r>
        <w:rPr>
          <w:rtl w:val="true"/>
        </w:rPr>
        <w:t>سياسة الإصلاح الثقافي</w:t>
      </w:r>
      <w:bookmarkEnd w:id="663"/>
    </w:p>
    <w:p>
      <w:pPr>
        <w:pStyle w:val="BookText"/>
        <w:rPr/>
      </w:pPr>
      <w:r>
        <w:rPr>
          <w:rFonts w:ascii="Amiri" w:hAnsi="Amiri" w:eastAsia="Amiri" w:cs="Amiri"/>
          <w:color w:val="111111"/>
          <w:sz w:val="28"/>
          <w:sz w:val="28"/>
          <w:szCs w:val="28"/>
          <w:rtl w:val="true"/>
          <w:lang w:bidi="ar-SA"/>
        </w:rPr>
        <w:t xml:space="preserve">أدرك سُراةُ القوم وكبراؤهم أنّ العدالة الاقتصاديّة في ظلال حكم عليّ عليه السلام ليست شعاراً وحسب ، بل هي نهج جادّ لا محيد عنه ، فراحوا يتحجّجون ويتبرّمون أمام كاتب الإمام ، وأبدَوا تذمّرهم من ذلك ، فما كان من ابن أبي رافع إلّا أن رفع الأمر إلى أمير المؤمنين عليه السلام ، فلم يُفاجأ الإمام بانطلاق شرارة المعارضة والرفض من قبل الشخصيّات المرموقة ، ليس هذا وحسب ، بل أعلن بجزم عن إدامة النهج الإصلاحي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بَقيتُ وسَلِمتُ لَهُم لَاُقيمَنَّهُم عَلَى المَحَجَّةِ البَيضاءِ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هذه البؤرة بالذات بدأت مسألة الطلب بثأر عثمان من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يبعث على التأمّل أنّ بعض أصحاب الثروات كانوا قد قيّدوا بيعتهم للإمام بشرطين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يقترب الإمام من ثرواتهم الَّتي كانوا جنوها على عهد عثمان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يقتصّ من قتلة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الإمام يعلم أنّ مسألة إنزال القصاص بقَتَلة عثمان لم تكن أكثر من ذريعة لعدم استرداد الثروات غير المشروعة لهؤلاء ، بيدَ أنه لم يُذعن إلى أيٍّ من هذين الشرطين ، وواجه ـ بحزم وصلابة ـ الاقتراحات التساوميّة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سياسة الإصلاح الثقافيلقد كانت الأوضاع موائمة لبدء الإصلاح الإداري والاقتصادي نتيجةً لقيام عامّة النّاس ضدّ الفساد الإداري والاقتصادي المستشري على عهد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الأساس انطلق الإمام بهذه الإصلاحات منذ الأيّام الأولى لتسنّمه أزمّة السلطة برغم تقديره لجميع التبعات الَّتي تترتّب عليها ، والمشكلات الَّتي تؤدّي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عكس حركة الإصلاح الثقافي الَّتي لم يكن الشروع الفوري بها ممكناً ، بل كانت تحتاج إلى زمان حَتّى يستقرّ حكم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 عليه السلام يقول في هذا المضمار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استَوَت قَدَمايَ مِن هذِهِ المَداحِضِ لَغَيَّرتُ أشياءَ</w:t>
      </w:r>
      <w:r>
        <w:rPr>
          <w:rFonts w:eastAsia="Amiri" w:cs="Amiri" w:ascii="Amiri" w:hAnsi="Amiri"/>
          <w:color w:val="111111"/>
          <w:sz w:val="28"/>
          <w:szCs w:val="28"/>
          <w:rtl w:val="true"/>
          <w:lang w:bidi="ar-SA"/>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يكن سهلاً على الإمام أمير المؤمنين أن يواجه بشكل مباشر وفوري الإرث الثقافي الَّذي تطبّع عليه النّاس واعتادوه خلال ربع قرن من الزمان ؛ لأنّ هذه العمليّة ـ لو تمّت ـ كانت تجرّ إليها نفور الجمهور وسخطه ، وتستتبع اختلاف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كلّه ترك الإمام موضوع مواجهة الانحرافات الثقافيّة إلى فرصةٍ مؤاتية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لقد انطلق الإمام عليّ عليه السلام ببرنامجه الإصلاحي الدقيق والمدروس ، لإعادة المجتمع الإسلامي إلى سيرة النبيّ وسنّته ، من نقطة العدالة الاجتماعيّة ومفصل الإصلاح الإداري والاقتصادي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ظلَّ وفياً لهذا النهج حَتّى آخر لحظات حياته ، حيث لم يتراجع في أحلك الأوضاع السياسيّة الَّتي مرَّت ، ولم يتوانَ في بذل أقصى جهوده من أجل استكمال هذا المشروع ، وإيجاد المجتمع القائم على أساس القيم والأهداف الإسلاميّة الأصيلة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سنبيّن عليه في هذا الجزء من المنتخب هو بيان أهمّ اُصول حركة الإصلاح العلوي ، وأبرز مرتكزاتها في مضمار الإصلاح الإداري ، والثقافي ، والاقتصادي ، والاجتماعي ، والقضائي ، والأمني ، والعسكري ، وذلك من خلال الاستناد إلى النصوص الحديثيّة والتاريخيّة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نصير بعدئذٍ إلى استخلاص رؤى الإمام في مجال السياسات الَّتي تُفضي على المستوى الدولي إلى ثبات الدول أو سقوطها ، وبيان ما يكون منها مؤثّراً على صعيد العلاقة الإيجابيّة بين الدول بعضها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ننتقل إلى عرض نصوص سياسات الإمام ومصادرها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التوفّر على شرح وافٍ لمرتكزات سياسة الإمام فهي عمليّة تحتاج إلى فرصة اُخرى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منهج حكومة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تنتهي عمليّة تفحّص النصوص الإسلاميّة في مضمار القواعد الَّتي تنهض عليها مرتكزات النظام الإسلامي ، إلى أنّ الإسلام هو دين الحكومة على القلوب ؛ وإلى أنّ المنطلقات السياسيّة للحكم الإسلامي هي اُصول هذا النوع من الحكم والإدارة ، ومن ثَمَّ فإنّ المباني السياسيّة للنظام العلوي هي ليست شيئاً غير مرتكزات الإدارة الإسلاميّة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فالإسلام منهج لتكامل الإنسان ماديّاً ومعنويّاً ، وإنّ الحبّ هو أهم العناصر الَّتي تدخل في قوام هذا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 موقع الحبّ في قيام الحكومة الإسلاميّة ، ودوره في برامج هذا الدين من أجل تقدّم المجتمع الإنساني ، حدّاً جعل الإمام الباقر عليه السلام لا يرى الإسلام إلّا أنّه دين الحبّ وحسب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الدِّينُ إلّا الحُبُّ </w:t>
      </w:r>
      <w:r>
        <w:rPr>
          <w:rFonts w:eastAsia="Amiri" w:cs="Amiri" w:ascii="Amiri" w:hAnsi="Amiri"/>
          <w:color w:val="111111"/>
          <w:sz w:val="28"/>
          <w:szCs w:val="28"/>
          <w:rtl w:val="true"/>
          <w:lang w:bidi="ar-SA"/>
        </w:rPr>
        <w:t xml:space="preserve">!» . </w:t>
      </w:r>
      <w:r>
        <w:rPr>
          <w:rStyle w:val="FootnoteAnchor"/>
          <w:rtl w:val="true"/>
        </w:rPr>
        <w:footnoteReference w:id="687"/>
      </w:r>
      <w:r>
        <w:rPr>
          <w:rFonts w:ascii="Amiri" w:hAnsi="Amiri" w:eastAsia="Amiri" w:cs="Amiri"/>
          <w:color w:val="111111"/>
          <w:sz w:val="28"/>
          <w:sz w:val="28"/>
          <w:szCs w:val="28"/>
          <w:rtl w:val="true"/>
          <w:lang w:bidi="ar-SA"/>
        </w:rPr>
        <w:t xml:space="preserve">ومن وجهة نظر الإمام أمير المؤمنين عليه السلام تقوم الدعائم الأساسيّة للإسلام واُصول منهاجه التكاملي ، على أساس محبّة اللّه ،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الإِسلامَ دينُ اللّهِ الَّذِي اصطَفاهُ لِنَفسِهِ ، وَاصطَنَعَهُ عَلى عَينِهِ ، وأصفاهُ خِيَرَةَ خَلقِهِ ، وأقامَ دَعائِمَهُ عَلى مَحَبَّتِهِ</w:t>
      </w:r>
      <w:r>
        <w:rPr>
          <w:rFonts w:eastAsia="Amiri" w:cs="Amiri" w:ascii="Amiri" w:hAnsi="Amiri"/>
          <w:color w:val="111111"/>
          <w:sz w:val="28"/>
          <w:szCs w:val="28"/>
          <w:rtl w:val="true"/>
          <w:lang w:bidi="ar-SA"/>
        </w:rPr>
        <w:t xml:space="preserve">» . </w:t>
      </w:r>
      <w:r>
        <w:rPr>
          <w:rStyle w:val="FootnoteAnchor"/>
          <w:rtl w:val="true"/>
        </w:rPr>
        <w:footnoteReference w:id="688"/>
      </w:r>
      <w:r>
        <w:rPr>
          <w:rFonts w:ascii="Amiri" w:hAnsi="Amiri" w:eastAsia="Amiri" w:cs="Amiri"/>
          <w:color w:val="111111"/>
          <w:sz w:val="28"/>
          <w:sz w:val="28"/>
          <w:szCs w:val="28"/>
          <w:rtl w:val="true"/>
          <w:lang w:bidi="ar-SA"/>
        </w:rPr>
        <w:t>كما أنّ أئمّة الدين والقادة السياسييّن الصادقين للاُمّة الإسلاميّة ، ما هُم إلّا مظاهر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محبّة النّاس للخالق جلّ جلاله ؛ وما محبّة النّاس لهم إلّا محبّة للّه سبحانه </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وعلى هذا الأساس تتخطّى القاعدة الصلبة الَّتي تقوم عليها الحكومة الإسلاميّة دائرة البيعة ورأي النّاس ؛ إذ للحكم الإسلامي جذر راسخ في حبّ النّاس وقلوبهم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يكمن سرّ كلّ هذا التركيز القرآني والأحاديث الإسلاميّة ، على محبّة أهل البيت عليهم السلام ومودّتهم </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من جهةٍ اُخرى نعرف أنّ المحبّة لا ترتكن إلى الأمر ؛ إذ يمكن إجبار الإنسان على أن يقوم بعمل خلاف رغبته وضدَّ ميله الباطني ، ولكن لا يمكن إجباره على حبّ شخصٍ من دون أن ينجذب إليه ويميل له ذاتياً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عاشق للجمال بطبيعته ، فهو يحبّ جميع مظاهر الجمال المادّي والمعنوي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أحبّ منهج إنسان وسيرته وارتاح إلى فعله وعمله مالَ إليه وتوثّقت علاقته به ، وإذا نفر منه واستوحش فعله وسيرته لم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نفهم أنّ فلسفة وجوب محبّة أهل البيت ، تكمن في السعي من أجل معرفتهم معرفة حقيقيّة ؛ لأنّ سيرتهم وسلوكهم هما من الجمال والجاذبيّة بحيث لا يطّلع عليها إنسان وهو سليم الوجدان لم يفقد ضميره الإنساني ، إلّا أحبّهم وشعر بالمودّة إزاءهم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بالضبط يكمن سرّ حبّ كلّ الَّذين عرفوا عليّ بن أبي طالب سواء أكانوا مسلمين أم غير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استطاع الإمام أمير المؤمنين عليه السلام أن يعكس في حياته وبالأخصّ خلال عهده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4" w:name="pg2208_22192"/>
    </w:p>
    <w:p>
      <w:pPr>
        <w:pStyle w:val="Heading5"/>
        <w:numPr>
          <w:ilvl w:val="4"/>
          <w:numId w:val="1"/>
        </w:numPr>
        <w:rPr/>
      </w:pPr>
      <w:bookmarkStart w:id="665" w:name="__RefHeading___Toc1041998_3804643083"/>
      <w:bookmarkStart w:id="666" w:name="_Toc257"/>
      <w:bookmarkEnd w:id="664"/>
      <w:bookmarkEnd w:id="665"/>
      <w:r>
        <w:rPr>
          <w:rtl w:val="true"/>
        </w:rPr>
        <w:t>اُصول السياسة الإداريّة</w:t>
      </w:r>
      <w:bookmarkEnd w:id="666"/>
    </w:p>
    <w:p>
      <w:pPr>
        <w:pStyle w:val="Heading6"/>
        <w:numPr>
          <w:ilvl w:val="5"/>
          <w:numId w:val="1"/>
        </w:numPr>
        <w:rPr/>
      </w:pPr>
      <w:bookmarkStart w:id="667" w:name="__RefHeading___Toc1042000_3804643083"/>
      <w:bookmarkStart w:id="668" w:name="_Toc258"/>
      <w:bookmarkEnd w:id="667"/>
      <w:r>
        <w:rPr/>
        <w:t>۱</w:t>
      </w:r>
      <w:r>
        <w:rPr>
          <w:rtl w:val="true"/>
        </w:rPr>
        <w:t xml:space="preserve"> </w:t>
      </w:r>
      <w:r>
        <w:rPr>
          <w:rtl w:val="true"/>
        </w:rPr>
        <w:t xml:space="preserve">. </w:t>
      </w:r>
      <w:r>
        <w:rPr>
          <w:rtl w:val="true"/>
        </w:rPr>
        <w:t>الصدق في السياسة</w:t>
      </w:r>
      <w:bookmarkEnd w:id="668"/>
    </w:p>
    <w:p>
      <w:pPr>
        <w:pStyle w:val="BookText"/>
        <w:rPr/>
      </w:pPr>
      <w:r>
        <w:rPr>
          <w:rFonts w:ascii="Amiri" w:hAnsi="Amiri" w:eastAsia="Amiri" w:cs="Amiri"/>
          <w:color w:val="111111"/>
          <w:sz w:val="28"/>
          <w:sz w:val="28"/>
          <w:szCs w:val="28"/>
          <w:rtl w:val="true"/>
          <w:lang w:bidi="ar-SA"/>
        </w:rPr>
        <w:t xml:space="preserve">السياسي القصير أبهى صورة للإنسانيّة ، وأعظم صيغة للحكم المبتني على أساس القيم الإنسانيّة ؛ فليس بمقدور إنسان ينظر إلى جمال فِعال عليّ وحكمه ثمّ لا يهيم به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يلي نمرّ سريعاً على الاُصول السياسيّة للإمام ومرتكزاته في إدارة البلاد ؛ هذه المرتكزات الَّتي تعدّ في حقيقتها سرّ إيجاد ضروب الجمال ، ودائرة النفوذ العلويّة ، كما تؤلّف الاُصول السياسيّة للحكومة على القلوب ، وذلك على أمل أن يقترب مسؤولوا نظام الجمهوريّة الإسلاميّة وقادته من الإمام أكثر فأكثر ، ويعكسوا للعالم ملامح من الصورة الوضّاءة للحكم العلوي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اُصول السياسة الإداريّةيمكن استخلاص السياسة الإداريّة للإمام علي عليه السلام وإرجاعها إلى عدّة اُصول ،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في السياسةالصدق فيالسياسة هو أهمّ أصل فيالسياسة الإداريّه للإمام أمير المؤمنين عليه السلام ، وهو رمز النفوذ الخلّاق والجاذبيّة الخالدة للحكم العلوي ، والحدّ الفاصل بين تخوم السياستين العلويّة والاُمويّة ، فإنّه لا معنى للصدق ولا مكان له في قاموس السياسة الاُمويّة ، والكذب هو الأداة الأساسيّة في ضروب الفعّاليّة السياسيّة عند السياسييّن المحترفين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الإمام الخميني أنّ أحد مسؤولي النظام الملكي السابق زاره عندما كان في السجن ،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السياسة خبث وكذب وخداع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وهي بلاء سيّئ ، اتركوا ذلك 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يضيف الإمام الخميني في تتمّة الواقعة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ما يقوله ؛ فلئن كانت السياسة لا تعني إلّا هذه الاُمور ، فهي من شؤونهم</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إذا ما حذف الكذب عن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9" w:name="pg2208_22193"/>
    </w:p>
    <w:p>
      <w:pPr>
        <w:pStyle w:val="Heading6"/>
        <w:numPr>
          <w:ilvl w:val="5"/>
          <w:numId w:val="1"/>
        </w:numPr>
        <w:rPr/>
      </w:pPr>
      <w:bookmarkStart w:id="670" w:name="__RefHeading___Toc1042002_3804643083"/>
      <w:bookmarkStart w:id="671" w:name="_Toc259"/>
      <w:bookmarkEnd w:id="669"/>
      <w:bookmarkEnd w:id="670"/>
      <w:r>
        <w:rPr/>
        <w:t>۲</w:t>
      </w:r>
      <w:r>
        <w:rPr>
          <w:rtl w:val="true"/>
        </w:rPr>
        <w:t xml:space="preserve"> </w:t>
      </w:r>
      <w:r>
        <w:rPr>
          <w:rtl w:val="true"/>
        </w:rPr>
        <w:t xml:space="preserve">. </w:t>
      </w:r>
      <w:r>
        <w:rPr>
          <w:rtl w:val="true"/>
        </w:rPr>
        <w:t>محوريّة الحقّ</w:t>
      </w:r>
      <w:bookmarkEnd w:id="671"/>
    </w:p>
    <w:p>
      <w:pPr>
        <w:pStyle w:val="Heading6"/>
        <w:numPr>
          <w:ilvl w:val="5"/>
          <w:numId w:val="1"/>
        </w:numPr>
        <w:rPr/>
      </w:pPr>
      <w:bookmarkStart w:id="672" w:name="__RefHeading___Toc1042004_3804643083"/>
      <w:bookmarkStart w:id="673" w:name="_Toc260"/>
      <w:bookmarkEnd w:id="672"/>
      <w:r>
        <w:rPr/>
        <w:t>۳</w:t>
      </w:r>
      <w:r>
        <w:rPr>
          <w:rtl w:val="true"/>
        </w:rPr>
        <w:t xml:space="preserve"> </w:t>
      </w:r>
      <w:r>
        <w:rPr>
          <w:rtl w:val="true"/>
        </w:rPr>
        <w:t xml:space="preserve">. </w:t>
      </w:r>
      <w:r>
        <w:rPr>
          <w:rtl w:val="true"/>
        </w:rPr>
        <w:t>سيادة القانون</w:t>
      </w:r>
      <w:bookmarkEnd w:id="673"/>
    </w:p>
    <w:p>
      <w:pPr>
        <w:pStyle w:val="BookText"/>
        <w:rPr/>
      </w:pPr>
      <w:r>
        <w:rPr>
          <w:rFonts w:ascii="Amiri" w:hAnsi="Amiri" w:eastAsia="Amiri" w:cs="Amiri"/>
          <w:color w:val="111111"/>
          <w:sz w:val="28"/>
          <w:sz w:val="28"/>
          <w:szCs w:val="28"/>
          <w:rtl w:val="true"/>
          <w:lang w:bidi="ar-SA"/>
        </w:rPr>
        <w:t xml:space="preserve">السياسة في عالَم السياسييّن المحترفين فلن يبقى منها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قاموس السياسة العلويّة فإنّ الصدق أوّل شروط الحكم والتأهّل السياسي ، فإذا لم يكن ثَمَّ وجود للصدق السياسي فلن يكون هناك معنى لسيادة الحقّ ، وحاكميّة القانون ، وحقوق الإنسان ، والعدالة الاجتماعيّة ، وجميع البرامج والسياسات البنّاءة الَّتي سنشير لها بعدئذٍ ، حيث تتحوّل بأجمعها إلى كلمات فارغة لا معنى لها ، وتنقلب إلى أداة للابتزاز والتعدّي على حقوق النّاس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السياسة العلويّة لا يجوز توظيف الحيل السياسيّة إلّا في مورد واحد هو الحرب ، والحرب هي الاستثناء الوحيد للّجوء إلى الخديعة ، كما سيأتي توضيح ذلك أثناء الحديث عن السياسة الحربيّة للإمام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محوريّة الحقّتعدّ محوريّة الحقّ مظهراً للصدق السياسي في الحكم العلوي ، فإذا ما جلت النظر في سلوك الإمام عليه السلام وسيرته السياسيّة في جميع مجالات الحكم ، لرأيت أن الالتزام بهذا الأصل واضح في ثنايا هذه السيرة ، وفي كلّ مرفق من مرافقها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الإمام يرى أنّ إقامة الحقّ وإحقاقه هو عماد فلسفة حكمه ، ولم يكن يفكِّر في إدارة الاجتماع السياسي بشيء آخر غير إحياء الحقّ ومحو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الضوء واجه الإمام عليه السلام بشدّة اُسلوب المداهنة والتلوّن في إدارة شؤون المجتمع ، فيما كانت تمثِّله السياسة الاُمويّة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سيادة القانونلقد بلغ من احترام الإمام عليه السلام للقانون أنّه لم يكن يرى لنفسه خاصّية أمام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يؤمن أنّه ليس هناك شخص فوق القانون ، ولن يستطيع أحد ـ ولا ينبغي له ـ أن يكون مانعاً عن تنفيذ القانون الإلهي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4" w:name="pg2208_22194"/>
    </w:p>
    <w:p>
      <w:pPr>
        <w:pStyle w:val="Heading6"/>
        <w:numPr>
          <w:ilvl w:val="5"/>
          <w:numId w:val="1"/>
        </w:numPr>
        <w:rPr/>
      </w:pPr>
      <w:bookmarkStart w:id="675" w:name="__RefHeading___Toc1042006_3804643083"/>
      <w:bookmarkStart w:id="676" w:name="_Toc261"/>
      <w:bookmarkEnd w:id="674"/>
      <w:bookmarkEnd w:id="675"/>
      <w:r>
        <w:rPr/>
        <w:t>۴</w:t>
      </w:r>
      <w:r>
        <w:rPr>
          <w:rtl w:val="true"/>
        </w:rPr>
        <w:t xml:space="preserve"> </w:t>
      </w:r>
      <w:r>
        <w:rPr>
          <w:rtl w:val="true"/>
        </w:rPr>
        <w:t xml:space="preserve">. </w:t>
      </w:r>
      <w:r>
        <w:rPr>
          <w:rtl w:val="true"/>
        </w:rPr>
        <w:t>الانضباط الإداري</w:t>
      </w:r>
      <w:bookmarkEnd w:id="676"/>
    </w:p>
    <w:p>
      <w:pPr>
        <w:pStyle w:val="Heading6"/>
        <w:numPr>
          <w:ilvl w:val="5"/>
          <w:numId w:val="1"/>
        </w:numPr>
        <w:rPr/>
      </w:pPr>
      <w:bookmarkStart w:id="677" w:name="__RefHeading___Toc1042008_3804643083"/>
      <w:bookmarkStart w:id="678" w:name="_Toc262"/>
      <w:bookmarkEnd w:id="677"/>
      <w:r>
        <w:rPr/>
        <w:t>۵</w:t>
      </w:r>
      <w:r>
        <w:rPr>
          <w:rtl w:val="true"/>
        </w:rPr>
        <w:t xml:space="preserve"> </w:t>
      </w:r>
      <w:r>
        <w:rPr>
          <w:rtl w:val="true"/>
        </w:rPr>
        <w:t xml:space="preserve">. </w:t>
      </w:r>
      <w:r>
        <w:rPr>
          <w:rtl w:val="true"/>
        </w:rPr>
        <w:t>انتخاب الأكفّاء</w:t>
      </w:r>
      <w:bookmarkEnd w:id="678"/>
    </w:p>
    <w:p>
      <w:pPr>
        <w:pStyle w:val="Heading6"/>
        <w:numPr>
          <w:ilvl w:val="5"/>
          <w:numId w:val="1"/>
        </w:numPr>
        <w:rPr/>
      </w:pPr>
      <w:bookmarkStart w:id="679" w:name="__RefHeading___Toc1042010_3804643083"/>
      <w:bookmarkStart w:id="680" w:name="_Toc263"/>
      <w:bookmarkEnd w:id="679"/>
      <w:r>
        <w:rPr/>
        <w:t>۶</w:t>
      </w:r>
      <w:r>
        <w:rPr>
          <w:rtl w:val="true"/>
        </w:rPr>
        <w:t xml:space="preserve"> </w:t>
      </w:r>
      <w:r>
        <w:rPr>
          <w:rtl w:val="true"/>
        </w:rPr>
        <w:t xml:space="preserve">. </w:t>
      </w:r>
      <w:r>
        <w:rPr>
          <w:rtl w:val="true"/>
        </w:rPr>
        <w:t>تأمين الاحتياجات الاقتصاديّة للعاملين</w:t>
      </w:r>
      <w:bookmarkEnd w:id="680"/>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الانضباط الإداريكان الإمام عليه السلام ميّالاً بحزم إلى خاصّية النظم والانضباط في الشؤون الفرديّة والاجتماعيّة ، بالأخص الاُمور ذات الصلة بالحكم ؛ ففي فلسفة الإمام كانت واحدة من حِكَم القرآن إيجاد النَّظم في المجتمع ، حيث يقول في وصفه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فيهِ عِلمَ ما يَأتي ، والحَديثَ عَنِ الماضي ، ودَواءَ دائِكُم ، ونَظمَ ما بَينَكُم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الإمام يحثّ العاملين معه على الدوام أن لا يغفلوا عن خاصّية الانضباط الإداري في ممارسة العمل ، وأن يبذلوا جهدهم لإنجاز كلّ واجب في وقته المحدّد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 من اهتمام الإمام وفائق عنايته بالنظم ، أنه راح يوصي بذلك أولاده حَتّى وهو على فراش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انتخاب الأكفّاءفي رؤية الإمام ينبغي انتخاب العاملين في النظام الإسلامي على أساس الجدارة لا على أساس المحسوبيّة والمنسوبيّة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السياق ينبغي أن تُراعى في عمليّة الاختيار ما يحظى به هؤلاء من تأهيل أخلاقي ، وأصالة عائليّة ، وما يتحلّون به من كفاءة وتخصّص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للمدراء في النظام الإسلامي أن يوزّعوا المناصب على أساس الصلات العائليّة والعلاقات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يحقّ أن يلي أمور النّاس المحروم من الأصالة العائليّة ، ولا أن تناط المسؤوليّة بسيّئ الأخلاق ، أو أن يُعهد بشؤون المجتمع لمن يفتقر إلى الكفاءة والتخصّص ويفتقد للحيويّة اللازمة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الاحتياجات الاقتصاديّة للعاملينيعتقد الإمام أنّ من لوازم الحؤول دون الفساد الإداري ، أن يتمتّع العاملون في النطاق الحكومي والوظائف العامة بحدٍّ كافٍ من الحقوق الماليّة تؤمن لهم الحياة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1" w:name="pg2208_22195"/>
    </w:p>
    <w:p>
      <w:pPr>
        <w:pStyle w:val="Heading6"/>
        <w:numPr>
          <w:ilvl w:val="5"/>
          <w:numId w:val="1"/>
        </w:numPr>
        <w:rPr/>
      </w:pPr>
      <w:bookmarkStart w:id="682" w:name="__RefHeading___Toc1042012_3804643083"/>
      <w:bookmarkStart w:id="683" w:name="_Toc264"/>
      <w:bookmarkEnd w:id="681"/>
      <w:bookmarkEnd w:id="682"/>
      <w:r>
        <w:rPr/>
        <w:t>۷</w:t>
      </w:r>
      <w:r>
        <w:rPr>
          <w:rtl w:val="true"/>
        </w:rPr>
        <w:t xml:space="preserve"> </w:t>
      </w:r>
      <w:r>
        <w:rPr>
          <w:rtl w:val="true"/>
        </w:rPr>
        <w:t xml:space="preserve">. </w:t>
      </w:r>
      <w:r>
        <w:rPr>
          <w:rtl w:val="true"/>
        </w:rPr>
        <w:t>الاهتمام الخاصّ بالقوّات المسلّحة</w:t>
      </w:r>
      <w:bookmarkEnd w:id="683"/>
    </w:p>
    <w:p>
      <w:pPr>
        <w:pStyle w:val="Heading6"/>
        <w:numPr>
          <w:ilvl w:val="5"/>
          <w:numId w:val="1"/>
        </w:numPr>
        <w:rPr/>
      </w:pPr>
      <w:bookmarkStart w:id="684" w:name="__RefHeading___Toc1042014_3804643083"/>
      <w:bookmarkStart w:id="685" w:name="_Toc265"/>
      <w:bookmarkEnd w:id="684"/>
      <w:r>
        <w:rPr/>
        <w:t>۸</w:t>
      </w:r>
      <w:r>
        <w:rPr>
          <w:rtl w:val="true"/>
        </w:rPr>
        <w:t xml:space="preserve"> </w:t>
      </w:r>
      <w:r>
        <w:rPr>
          <w:rtl w:val="true"/>
        </w:rPr>
        <w:t xml:space="preserve">. </w:t>
      </w:r>
      <w:r>
        <w:rPr>
          <w:rtl w:val="true"/>
        </w:rPr>
        <w:t>تأسيس جهاز الرقابة على العاملين</w:t>
      </w:r>
      <w:bookmarkEnd w:id="685"/>
    </w:p>
    <w:p>
      <w:pPr>
        <w:pStyle w:val="BookText"/>
        <w:rPr/>
      </w:pPr>
      <w:r>
        <w:rPr>
          <w:rFonts w:ascii="Amiri" w:hAnsi="Amiri" w:eastAsia="Amiri" w:cs="Amiri"/>
          <w:color w:val="111111"/>
          <w:sz w:val="28"/>
          <w:sz w:val="28"/>
          <w:szCs w:val="28"/>
          <w:rtl w:val="true"/>
          <w:lang w:bidi="ar-SA"/>
        </w:rPr>
        <w:t xml:space="preserve">الكريمة ، لكي تتوافر الأرضيّة المناسبة لإصلاح هؤلاء ، ولا يطمعوا بالمال العامّ ، ومن ثَمّ تنتفي في حياتهم دوافع الاتّجاه صوب الفساد والخيانة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الخاصّ بالقوّات المسلّحةمن بين العاملين في نطاق أجهزة النظام الإسلامي يركِّز الإمام على القوّات المسلّحة ؛ إذ ينبغي أن يحظى هؤلاء باهتمام خاصّ ، كما أنّ على الوالي أن يتعامل معهم معاملة الوالدين مع أبنائهما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جهاز الرقابة على العامليننهى الإمام أمير المؤمنين عليه السلام بشدّة عن ممارسة التجسّس والتدخّل بالاُمور الشخصيّة للمجتمع أثناء عهده السياسي </w:t>
      </w:r>
      <w:r>
        <w:rPr>
          <w:rStyle w:val="FootnoteAnchor"/>
          <w:rtl w:val="true"/>
        </w:rPr>
        <w:footnoteReference w:id="692"/>
      </w:r>
      <w:r>
        <w:rPr>
          <w:rFonts w:ascii="Amiri" w:hAnsi="Amiri" w:eastAsia="Amiri" w:cs="Amiri"/>
          <w:color w:val="111111"/>
          <w:sz w:val="28"/>
          <w:sz w:val="28"/>
          <w:szCs w:val="28"/>
          <w:rtl w:val="true"/>
          <w:lang w:bidi="ar-SA"/>
        </w:rPr>
        <w:t xml:space="preserve">، بيدَ أنّه مع ذلك كان يرى من الضروري فرض رقابة على العاملين في النظام الإسلامي ، وممارسة ذلك عبر جهاز رقابي خاص ، ومن خلال موظّفين سريّين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لئلّا يتوانى هؤلاء في أداء وظائفهم ، أو يتعدّوا على حقوق النّاس بالاتّكاء إلى ما لديهم من 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عهود الإمام واللوائح الَّتي أصدرها بهذا الشأن ، وما بعث به من رسائل للولاة المتخلّفين مثل الأشعث بن قيس ، وزياد بن أبيه ، وقدامة بن عجلان ، ومصقلة بن هبيرة ، والمنذر بن الجارود ، كلّها تحكي تأسيس الإمام لجهاز رقابي مقتدر كان ينهض بمهمّة مراقبة العاملين معه خلال عهده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 المخبرون السرّيّون والعاملون في جهاز الرقابة الخاصّ في حكومة الإمام ، حدّاً من العدالة والوثاقة ، بحيث تحوّلت تقاريرهم وما يُدلون به من معلومات إلى قاعدة تستند إليها سياسة التحفيز الإداري للعاملين ، حيث يشجَّع</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6" w:name="pg2208_22196"/>
    </w:p>
    <w:p>
      <w:pPr>
        <w:pStyle w:val="Heading6"/>
        <w:numPr>
          <w:ilvl w:val="5"/>
          <w:numId w:val="1"/>
        </w:numPr>
        <w:rPr/>
      </w:pPr>
      <w:bookmarkStart w:id="687" w:name="__RefHeading___Toc1042016_3804643083"/>
      <w:bookmarkStart w:id="688" w:name="_Toc266"/>
      <w:bookmarkEnd w:id="686"/>
      <w:bookmarkEnd w:id="687"/>
      <w:r>
        <w:rPr/>
        <w:t>۹</w:t>
      </w:r>
      <w:r>
        <w:rPr>
          <w:rtl w:val="true"/>
        </w:rPr>
        <w:t xml:space="preserve"> </w:t>
      </w:r>
      <w:r>
        <w:rPr>
          <w:rtl w:val="true"/>
        </w:rPr>
        <w:t xml:space="preserve">. </w:t>
      </w:r>
      <w:r>
        <w:rPr>
          <w:rtl w:val="true"/>
        </w:rPr>
        <w:t>منع الهديّة</w:t>
      </w:r>
      <w:bookmarkEnd w:id="688"/>
    </w:p>
    <w:p>
      <w:pPr>
        <w:pStyle w:val="Heading6"/>
        <w:numPr>
          <w:ilvl w:val="5"/>
          <w:numId w:val="1"/>
        </w:numPr>
        <w:rPr/>
      </w:pPr>
      <w:bookmarkStart w:id="689" w:name="__RefHeading___Toc1042018_3804643083"/>
      <w:bookmarkStart w:id="690" w:name="_Toc267"/>
      <w:bookmarkEnd w:id="689"/>
      <w:r>
        <w:rPr/>
        <w:t>۱۰</w:t>
      </w:r>
      <w:r>
        <w:rPr>
          <w:rtl w:val="true"/>
        </w:rPr>
        <w:t xml:space="preserve"> </w:t>
      </w:r>
      <w:r>
        <w:rPr>
          <w:rtl w:val="true"/>
        </w:rPr>
        <w:t xml:space="preserve">. </w:t>
      </w:r>
      <w:r>
        <w:rPr>
          <w:rtl w:val="true"/>
        </w:rPr>
        <w:t>الحزم المصحوب باللين</w:t>
      </w:r>
      <w:bookmarkEnd w:id="690"/>
    </w:p>
    <w:p>
      <w:pPr>
        <w:pStyle w:val="Heading5"/>
        <w:numPr>
          <w:ilvl w:val="4"/>
          <w:numId w:val="1"/>
        </w:numPr>
        <w:rPr/>
      </w:pPr>
      <w:bookmarkStart w:id="691" w:name="__RefHeading___Toc1042020_3804643083"/>
      <w:bookmarkStart w:id="692" w:name="_Toc268"/>
      <w:bookmarkEnd w:id="691"/>
      <w:r>
        <w:rPr>
          <w:rtl w:val="true"/>
        </w:rPr>
        <w:t>اُصول السياسة الثقافيّة</w:t>
      </w:r>
      <w:bookmarkEnd w:id="692"/>
    </w:p>
    <w:p>
      <w:pPr>
        <w:pStyle w:val="Heading6"/>
        <w:numPr>
          <w:ilvl w:val="5"/>
          <w:numId w:val="1"/>
        </w:numPr>
        <w:rPr/>
      </w:pPr>
      <w:bookmarkStart w:id="693" w:name="__RefHeading___Toc1042022_3804643083"/>
      <w:bookmarkStart w:id="694" w:name="_Toc269"/>
      <w:bookmarkEnd w:id="693"/>
      <w:r>
        <w:rPr/>
        <w:t>۱</w:t>
      </w:r>
      <w:r>
        <w:rPr>
          <w:rtl w:val="true"/>
        </w:rPr>
        <w:t xml:space="preserve"> </w:t>
      </w:r>
      <w:r>
        <w:rPr>
          <w:rtl w:val="true"/>
        </w:rPr>
        <w:t xml:space="preserve">. </w:t>
      </w:r>
      <w:r>
        <w:rPr>
          <w:rtl w:val="true"/>
        </w:rPr>
        <w:t>تنمية التربية والتعليم</w:t>
      </w:r>
      <w:bookmarkEnd w:id="694"/>
    </w:p>
    <w:p>
      <w:pPr>
        <w:pStyle w:val="BookText"/>
        <w:rPr/>
      </w:pPr>
      <w:r>
        <w:rPr>
          <w:rFonts w:ascii="Amiri" w:hAnsi="Amiri" w:eastAsia="Amiri" w:cs="Amiri"/>
          <w:color w:val="111111"/>
          <w:sz w:val="28"/>
          <w:sz w:val="28"/>
          <w:szCs w:val="28"/>
          <w:rtl w:val="true"/>
          <w:lang w:bidi="ar-SA"/>
        </w:rPr>
        <w:t xml:space="preserve">المحسنون ، ويعزَل الخونة والفاسدون بعد إثبات جرمهم مباشرة ، وينزل بهم من العقوبة ما يكون عبرة للآخرين ، وعِظة لمن اتّعظ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الهديّةشرَّع النظام العلوي مبدأ منع أخذ العاملين في الدولة الهدايا من النّاس ، بالإضافة إلى حرمة تعاطي الرشوة ، إمعاناً في مبارزة الفساد الإداري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أمير المؤمنين يعدّ أخذ الهديّة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وأخذ الرشوة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الحزم المصحوب باللينيسير النظام العلوي في التعاطي مع العاملين في النطاق الحكومي ، على منهجٍ يجمع بين الحزم واللين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وجهة نظر الإمام تعدّ القسوة المطلقة آفة تهدِّد النسق الإداري ، وفي الوقت ذاته يلحق اللين اللامحدود أضراراً بإدارة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فإنّ الإدارة الناجحة هي الَّتي تجمع ـ بحسب تعبير الإمام ـ بين القسوة والرأفة ، وتقرن الشدّة إلى اللين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المواضع الَّتي تحتاج إلى الشدّة ينبغي التعامل بحزم ، وفي المواقع الَّتي يكون فيها اللين هو الأجدى ، ينبغي التزام سياسة الرفق والمداراة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اُصول السياسة الثقافيّةتكمن أبرز مرتكزات السياسة الثقافيّة للإمام ، في المنطلقات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تنمية التربية والتعليمتتقدّم التنمية الثقافيّة في النظام العلوي على التنمية الاقتصاديّة ؛ فعلاوة على أنَّ التنمية الاقتصاديّة غير ممكنة من دون التنمية الثقافيّة ؛ فإنّ حاجة الروح إلى التربية والتعليم أكثر من حاجة الجسد إلى الطعام والشراب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5" w:name="pg2208_22197"/>
    </w:p>
    <w:p>
      <w:pPr>
        <w:pStyle w:val="Heading6"/>
        <w:numPr>
          <w:ilvl w:val="5"/>
          <w:numId w:val="1"/>
        </w:numPr>
        <w:rPr/>
      </w:pPr>
      <w:bookmarkStart w:id="696" w:name="__RefHeading___Toc1042024_3804643083"/>
      <w:bookmarkStart w:id="697" w:name="_Toc270"/>
      <w:bookmarkEnd w:id="695"/>
      <w:bookmarkEnd w:id="696"/>
      <w:r>
        <w:rPr/>
        <w:t>۲</w:t>
      </w:r>
      <w:r>
        <w:rPr>
          <w:rtl w:val="true"/>
        </w:rPr>
        <w:t xml:space="preserve"> </w:t>
      </w:r>
      <w:r>
        <w:rPr>
          <w:rtl w:val="true"/>
        </w:rPr>
        <w:t xml:space="preserve">. </w:t>
      </w:r>
      <w:r>
        <w:rPr>
          <w:rtl w:val="true"/>
        </w:rPr>
        <w:t>تصحيح الثقافة العامّة</w:t>
      </w:r>
      <w:bookmarkEnd w:id="697"/>
    </w:p>
    <w:p>
      <w:pPr>
        <w:pStyle w:val="Heading6"/>
        <w:numPr>
          <w:ilvl w:val="5"/>
          <w:numId w:val="1"/>
        </w:numPr>
        <w:rPr/>
      </w:pPr>
      <w:bookmarkStart w:id="698" w:name="__RefHeading___Toc1042026_3804643083"/>
      <w:bookmarkStart w:id="699" w:name="_Toc271"/>
      <w:bookmarkEnd w:id="698"/>
      <w:r>
        <w:rPr/>
        <w:t>۳</w:t>
      </w:r>
      <w:r>
        <w:rPr>
          <w:rtl w:val="true"/>
        </w:rPr>
        <w:t xml:space="preserve"> </w:t>
      </w:r>
      <w:r>
        <w:rPr>
          <w:rtl w:val="true"/>
        </w:rPr>
        <w:t xml:space="preserve">. </w:t>
      </w:r>
      <w:r>
        <w:rPr>
          <w:rtl w:val="true"/>
        </w:rPr>
        <w:t>النقد البنّاء بدلا من الإطراء والتملّق</w:t>
      </w:r>
      <w:bookmarkEnd w:id="699"/>
    </w:p>
    <w:p>
      <w:pPr>
        <w:pStyle w:val="BookText"/>
        <w:rPr/>
      </w:pPr>
      <w:r>
        <w:rPr>
          <w:rFonts w:ascii="Amiri" w:hAnsi="Amiri" w:eastAsia="Amiri" w:cs="Amiri"/>
          <w:color w:val="111111"/>
          <w:sz w:val="28"/>
          <w:sz w:val="28"/>
          <w:szCs w:val="28"/>
          <w:rtl w:val="true"/>
          <w:lang w:bidi="ar-SA"/>
        </w:rPr>
        <w:t xml:space="preserve">وأساساً لا تزيد فلسفة الوحي والنبوّة وفلسفة الحكم في منهج الأنبياء الإلهيّين ، على تربية الإنسان وتعليمه ، وإنَّ جميع الجهود ما هي إلّا مقدّمة لبناء الإنسان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الأساس كان الأنبياء والأوصياء يتولّون شخصياً تعليم النّاس وتربيتهم ، وعلى هذا مضت أيضاً سيرة الإمام أمير المؤمنين عليه السلام وسياسته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الثقافة العامّةتكمن واحدة من أبرز العناصر الأساسيّة لمنهج الحكم العلوي في الإقدام على تصحيح الثقافة العامّة للمجتمع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قدر ما كان الإمام يدافع عن السنن والتقاليد الاجتماعيّة البنّاءة ، كان يهاجم بعنف الأعراف والتقاليد الخاطئة ، ولم يكن يسمح أن تواصل التقاليد الخاطئة والأعراف الضارّة ، حضورها في المجتمع الإسلامي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 البنّاء بدلاً من الإطراء والتملّقتكمن واحدة من أهمّ مبادرات الإمام عليّ عليه السلام وأكثرها ألقاً لجهة تصحيح الثقافة الاجتماعيّة العامّة ، بمواجهته لحالة تملّق الاُمراء ومديح القادة السياسيّين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حثَّ الإمام أمير المؤمنين الولاة والعاملين معه على أن يقرّبوا الأجرأ في قول الحقّ ، والأكثر صراحة في الجهر به ، وأن يربّوا مَن حولهم على عدم تملّقهم والإطراء عليهم أكثر من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فيما يرتبط بالإمام شخصيّاً فقد كان يرفض أيّ ضرب من الثناء حوله ، وكان يواجه المثنين والمتملّقين بمواقف علنيّة صريحة وحازمة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يحثّ النّاس أن لا يُطروه بسبب نهوضه بأداء التكاليف الإلهيّة ، وأن يتّجهوا بدل الثناء إلى النصيحة بخير ، والنقد البنّاء الصريح لبرامجه وأعماله ، إذا كان ثمّة نقد في هذا المجال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0" w:name="pg2208_22198"/>
    </w:p>
    <w:p>
      <w:pPr>
        <w:pStyle w:val="Heading6"/>
        <w:numPr>
          <w:ilvl w:val="5"/>
          <w:numId w:val="1"/>
        </w:numPr>
        <w:rPr/>
      </w:pPr>
      <w:bookmarkStart w:id="701" w:name="__RefHeading___Toc1042028_3804643083"/>
      <w:bookmarkStart w:id="702" w:name="_Toc272"/>
      <w:bookmarkEnd w:id="700"/>
      <w:bookmarkEnd w:id="701"/>
      <w:r>
        <w:rPr/>
        <w:t>۴</w:t>
      </w:r>
      <w:r>
        <w:rPr>
          <w:rtl w:val="true"/>
        </w:rPr>
        <w:t xml:space="preserve"> </w:t>
      </w:r>
      <w:r>
        <w:rPr>
          <w:rtl w:val="true"/>
        </w:rPr>
        <w:t xml:space="preserve">. </w:t>
      </w:r>
      <w:r>
        <w:rPr>
          <w:rtl w:val="true"/>
        </w:rPr>
        <w:t>معياريّة الحقّ في اتّباع الرجال</w:t>
      </w:r>
      <w:bookmarkEnd w:id="702"/>
    </w:p>
    <w:p>
      <w:pPr>
        <w:pStyle w:val="Heading5"/>
        <w:numPr>
          <w:ilvl w:val="4"/>
          <w:numId w:val="1"/>
        </w:numPr>
        <w:rPr/>
      </w:pPr>
      <w:bookmarkStart w:id="703" w:name="__RefHeading___Toc1042030_3804643083"/>
      <w:bookmarkStart w:id="704" w:name="_Toc273"/>
      <w:bookmarkEnd w:id="703"/>
      <w:r>
        <w:rPr>
          <w:rtl w:val="true"/>
        </w:rPr>
        <w:t>اُصول السياسة الاقتصاديّة</w:t>
      </w:r>
      <w:bookmarkEnd w:id="704"/>
    </w:p>
    <w:p>
      <w:pPr>
        <w:pStyle w:val="Heading6"/>
        <w:numPr>
          <w:ilvl w:val="5"/>
          <w:numId w:val="1"/>
        </w:numPr>
        <w:rPr/>
      </w:pPr>
      <w:bookmarkStart w:id="705" w:name="__RefHeading___Toc1042032_3804643083"/>
      <w:bookmarkStart w:id="706" w:name="_Toc274"/>
      <w:bookmarkEnd w:id="705"/>
      <w:r>
        <w:rPr/>
        <w:t>۱</w:t>
      </w:r>
      <w:r>
        <w:rPr>
          <w:rtl w:val="true"/>
        </w:rPr>
        <w:t xml:space="preserve"> </w:t>
      </w:r>
      <w:r>
        <w:rPr>
          <w:rtl w:val="true"/>
        </w:rPr>
        <w:t xml:space="preserve">. </w:t>
      </w:r>
      <w:r>
        <w:rPr>
          <w:rtl w:val="true"/>
        </w:rPr>
        <w:t>إشاعة ثقافة العمل</w:t>
      </w:r>
      <w:bookmarkEnd w:id="706"/>
    </w:p>
    <w:p>
      <w:pPr>
        <w:pStyle w:val="Heading6"/>
        <w:numPr>
          <w:ilvl w:val="5"/>
          <w:numId w:val="1"/>
        </w:numPr>
        <w:rPr/>
      </w:pPr>
      <w:bookmarkStart w:id="707" w:name="__RefHeading___Toc1042034_3804643083"/>
      <w:bookmarkStart w:id="708" w:name="_Toc275"/>
      <w:bookmarkEnd w:id="707"/>
      <w:r>
        <w:rPr/>
        <w:t>۲</w:t>
      </w:r>
      <w:r>
        <w:rPr>
          <w:rtl w:val="true"/>
        </w:rPr>
        <w:t xml:space="preserve"> </w:t>
      </w:r>
      <w:r>
        <w:rPr>
          <w:rtl w:val="true"/>
        </w:rPr>
        <w:t xml:space="preserve">. </w:t>
      </w:r>
      <w:r>
        <w:rPr>
          <w:rtl w:val="true"/>
        </w:rPr>
        <w:t>التنمية الزراعيّة</w:t>
      </w:r>
      <w:bookmarkEnd w:id="708"/>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معياريّة الحقّ في اتّباع الرجالتتمثّل واحدة من أهمّ توجيهات الإمام لتصحيح الثقافة العامّة في نصب الحقّ ميزاناً في اتّباع الشخصيّات السياسيّة والاجتماعيّة وموالاتها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وتنشأ أغلب الانحرافات السياسيّة والاجتماعيّة من التمحور حول مفهوم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الاتّجاه حذَّر الإمام أمير المؤمنين عليه السلام المجتمع من أنّ الشخصيّات مهما عظمت ، ولحظتها العيون بالحبّ والتقدير والإجلال ، فلا يمكن أن تتحوّل إلى معيار للحقّ والباطل ، وإلى ميزانٍ لهما ، ثمّ سعى أن يرفع المجتمع من زاوية الوعي الثقافي ، ويرتقي به إلى المستوى الَّذي يزن به الشخصيّات الكبيرة ويعرفها بمعيار الحقّ ، لا أن يزن الحقّ بمعيار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اُصول السياسة الاقتصاديّةتتمثّل اُصول السياسة الاقتصاديّة في حكومة الإمام علي عليه السلام بالدعائم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إشاعة ثقافة العمليعدّ الفقر الاقتصادي في رؤية الإمام أمير المؤمنين عليه السلام معلولاً للتلازم بين ثقافة الكسل والعجز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فإنّ المجتمع الَّذي تهيمن عليه ثقافة العمل لا يمكن أن يُصاب أبداً بآفة الفقر ، الَّذي يعدّ بدوره بؤرة لتفشّي كثير من الأمراض المادّية والمعنويّة في المضمارين الفردي والاجتماعي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الأساس راح الإمام يُشيع ثقافة العمل في ربوع المجتمع بوصف العمل عبادة ، وكان هو نفسه عليه السلام عاملاً نموذجياً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التنمية الزراعيّةلقد أولى الإمام أمير المؤمنين عليه السلام عناية فائقة بالتنمية الزراعيّة من أجل القضاء على</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9" w:name="pg2208_22199"/>
    </w:p>
    <w:p>
      <w:pPr>
        <w:pStyle w:val="Heading6"/>
        <w:numPr>
          <w:ilvl w:val="5"/>
          <w:numId w:val="1"/>
        </w:numPr>
        <w:rPr/>
      </w:pPr>
      <w:bookmarkStart w:id="710" w:name="__RefHeading___Toc1042036_3804643083"/>
      <w:bookmarkStart w:id="711" w:name="_Toc276"/>
      <w:bookmarkEnd w:id="709"/>
      <w:bookmarkEnd w:id="710"/>
      <w:r>
        <w:rPr/>
        <w:t>۳</w:t>
      </w:r>
      <w:r>
        <w:rPr>
          <w:rtl w:val="true"/>
        </w:rPr>
        <w:t xml:space="preserve"> </w:t>
      </w:r>
      <w:r>
        <w:rPr>
          <w:rtl w:val="true"/>
        </w:rPr>
        <w:t xml:space="preserve">. </w:t>
      </w:r>
      <w:r>
        <w:rPr>
          <w:rtl w:val="true"/>
        </w:rPr>
        <w:t>التنمية الصناعيّة</w:t>
      </w:r>
      <w:bookmarkEnd w:id="711"/>
    </w:p>
    <w:p>
      <w:pPr>
        <w:pStyle w:val="Heading6"/>
        <w:numPr>
          <w:ilvl w:val="5"/>
          <w:numId w:val="1"/>
        </w:numPr>
        <w:rPr/>
      </w:pPr>
      <w:bookmarkStart w:id="712" w:name="__RefHeading___Toc1042038_3804643083"/>
      <w:bookmarkStart w:id="713" w:name="_Toc277"/>
      <w:bookmarkEnd w:id="712"/>
      <w:r>
        <w:rPr/>
        <w:t>۴</w:t>
      </w:r>
      <w:r>
        <w:rPr>
          <w:rtl w:val="true"/>
        </w:rPr>
        <w:t xml:space="preserve"> </w:t>
      </w:r>
      <w:r>
        <w:rPr>
          <w:rtl w:val="true"/>
        </w:rPr>
        <w:t xml:space="preserve">. </w:t>
      </w:r>
      <w:r>
        <w:rPr>
          <w:rtl w:val="true"/>
        </w:rPr>
        <w:t>التنمية التجاريّة</w:t>
      </w:r>
      <w:bookmarkEnd w:id="713"/>
    </w:p>
    <w:p>
      <w:pPr>
        <w:pStyle w:val="Heading6"/>
        <w:numPr>
          <w:ilvl w:val="5"/>
          <w:numId w:val="1"/>
        </w:numPr>
        <w:rPr/>
      </w:pPr>
      <w:bookmarkStart w:id="714" w:name="__RefHeading___Toc1042040_3804643083"/>
      <w:bookmarkStart w:id="715" w:name="_Toc278"/>
      <w:bookmarkEnd w:id="714"/>
      <w:r>
        <w:rPr/>
        <w:t>۵</w:t>
      </w:r>
      <w:r>
        <w:rPr>
          <w:rtl w:val="true"/>
        </w:rPr>
        <w:t xml:space="preserve"> </w:t>
      </w:r>
      <w:r>
        <w:rPr>
          <w:rtl w:val="true"/>
        </w:rPr>
        <w:t xml:space="preserve">. </w:t>
      </w:r>
      <w:r>
        <w:rPr>
          <w:rtl w:val="true"/>
        </w:rPr>
        <w:t>الإشراف المباشر على السوق</w:t>
      </w:r>
      <w:bookmarkEnd w:id="715"/>
    </w:p>
    <w:p>
      <w:pPr>
        <w:pStyle w:val="BookText"/>
        <w:rPr/>
      </w:pPr>
      <w:r>
        <w:rPr>
          <w:rFonts w:ascii="Amiri" w:hAnsi="Amiri" w:eastAsia="Amiri" w:cs="Amiri"/>
          <w:color w:val="111111"/>
          <w:sz w:val="28"/>
          <w:sz w:val="28"/>
          <w:szCs w:val="28"/>
          <w:rtl w:val="true"/>
          <w:lang w:bidi="ar-SA"/>
        </w:rPr>
        <w:t xml:space="preserve">الفقر في المجتمع ، وراح يُقرّع الاُمّة الَّتي تملك الماء والتراب ثمّ تُصاب مع ذلك بالفقر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وَجَدَ ماءً وَتُراباً ثُمَّ افتَقَرَ فَأبعَدَهُ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نهج الإمام تتمثّل واحدة من ملاكات تقييم كفاءة الأنظمة بمدى التزامها بمبدأ التنمية الزراعيّة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كان يعدّ التنمية الزراعيّة في طليعة الوظائف الأساسيّة للعاملين في حكومته ، وقد ألزم اُمراء الجيوش بالدفاع عن حقوق الفلّاحين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التنمية الصناعيّةمع أنّ الصناعة لم تكن تلعب دوراً مهمّاً في الاقتصاد السائد على عهد حكم الإمام ، إلّا أنّه أولاها أهمّية كبيرة كما يتبيَّن من الأحاديث الَّتي تُنقَل عنه عليه السلام في هذا المجال ؛ فالإمام يذكر الحِرَف والصناعات على أنّها كنز ، ويوصي العاملين في حكومته بحماية الحرفيّين ، كما يحثّ أهل الصناعات على مراعاة الدقّة في العمل ، وأن لا يضحّوا بالجودة والكفاءة في سبيل السرعة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التنمية التجاريّةكانت التجارة في صدر الإسلام وخلال العهد العلوي تلعب الدور الأكبر في تأمين الاحتياجات الاقتصاديّة للمجتمع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عمدت حكومة الإمام إلى حماية التجّار بجوار حمايتها لأصحاب الصناعات والحرف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الإشراف المباشر على السوقلجهةِ ما للسوق من أهمّية في الاقتصاد ، حرص الإمام على ممارسة إشراف مباشر عليه ، حيث كان يراقب السوق شخصياً ، في إطار برنامج يسوقه صبيحة كلّ يوم إلى أسواق الكوفة ، وكأنّه في 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الراوي ، وهو يحثّ الباعة على التزام التقوى ، والاحتراز عن التطفيف والكذب والظلم والاحتكار ، وينهاهم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6" w:name="pg2208_22200"/>
    </w:p>
    <w:p>
      <w:pPr>
        <w:pStyle w:val="Heading6"/>
        <w:numPr>
          <w:ilvl w:val="5"/>
          <w:numId w:val="1"/>
        </w:numPr>
        <w:rPr/>
      </w:pPr>
      <w:bookmarkStart w:id="717" w:name="__RefHeading___Toc1042042_3804643083"/>
      <w:bookmarkStart w:id="718" w:name="_Toc279"/>
      <w:bookmarkEnd w:id="716"/>
      <w:bookmarkEnd w:id="717"/>
      <w:r>
        <w:rPr/>
        <w:t>۶</w:t>
      </w:r>
      <w:r>
        <w:rPr>
          <w:rtl w:val="true"/>
        </w:rPr>
        <w:t xml:space="preserve"> </w:t>
      </w:r>
      <w:r>
        <w:rPr>
          <w:rtl w:val="true"/>
        </w:rPr>
        <w:t xml:space="preserve">. </w:t>
      </w:r>
      <w:r>
        <w:rPr>
          <w:rtl w:val="true"/>
        </w:rPr>
        <w:t>سياسة أخذ الخراج</w:t>
      </w:r>
      <w:bookmarkEnd w:id="718"/>
    </w:p>
    <w:p>
      <w:pPr>
        <w:pStyle w:val="Heading6"/>
        <w:numPr>
          <w:ilvl w:val="5"/>
          <w:numId w:val="1"/>
        </w:numPr>
        <w:rPr/>
      </w:pPr>
      <w:bookmarkStart w:id="719" w:name="__RefHeading___Toc1042044_3804643083"/>
      <w:bookmarkStart w:id="720" w:name="_Toc280"/>
      <w:bookmarkEnd w:id="719"/>
      <w:r>
        <w:rPr/>
        <w:t>۷</w:t>
      </w:r>
      <w:r>
        <w:rPr>
          <w:rtl w:val="true"/>
        </w:rPr>
        <w:t xml:space="preserve"> </w:t>
      </w:r>
      <w:r>
        <w:rPr>
          <w:rtl w:val="true"/>
        </w:rPr>
        <w:t xml:space="preserve">. </w:t>
      </w:r>
      <w:r>
        <w:rPr>
          <w:rtl w:val="true"/>
        </w:rPr>
        <w:t>عدم التأخّر في توزيع المال العامّ</w:t>
      </w:r>
      <w:bookmarkEnd w:id="720"/>
    </w:p>
    <w:p>
      <w:pPr>
        <w:pStyle w:val="Heading6"/>
        <w:numPr>
          <w:ilvl w:val="5"/>
          <w:numId w:val="1"/>
        </w:numPr>
        <w:rPr/>
      </w:pPr>
      <w:bookmarkStart w:id="721" w:name="__RefHeading___Toc1042046_3804643083"/>
      <w:bookmarkStart w:id="722" w:name="_Toc281"/>
      <w:bookmarkEnd w:id="721"/>
      <w:r>
        <w:rPr/>
        <w:t>۸</w:t>
      </w:r>
      <w:r>
        <w:rPr>
          <w:rtl w:val="true"/>
        </w:rPr>
        <w:t xml:space="preserve"> </w:t>
      </w:r>
      <w:r>
        <w:rPr>
          <w:rtl w:val="true"/>
        </w:rPr>
        <w:t xml:space="preserve">. </w:t>
      </w:r>
      <w:r>
        <w:rPr>
          <w:rtl w:val="true"/>
        </w:rPr>
        <w:t>تقسيم المال العام بالتساوي</w:t>
      </w:r>
      <w:bookmarkEnd w:id="722"/>
    </w:p>
    <w:p>
      <w:pPr>
        <w:pStyle w:val="Heading6"/>
        <w:numPr>
          <w:ilvl w:val="5"/>
          <w:numId w:val="1"/>
        </w:numPr>
        <w:rPr/>
      </w:pPr>
      <w:bookmarkStart w:id="723" w:name="__RefHeading___Toc1042048_3804643083"/>
      <w:bookmarkStart w:id="724" w:name="_Toc282"/>
      <w:bookmarkEnd w:id="723"/>
      <w:r>
        <w:rPr/>
        <w:t>۹</w:t>
      </w:r>
      <w:r>
        <w:rPr>
          <w:rtl w:val="true"/>
        </w:rPr>
        <w:t xml:space="preserve"> </w:t>
      </w:r>
      <w:r>
        <w:rPr>
          <w:rtl w:val="true"/>
        </w:rPr>
        <w:t xml:space="preserve">. </w:t>
      </w:r>
      <w:r>
        <w:rPr>
          <w:rtl w:val="true"/>
        </w:rPr>
        <w:t>تأمين الاحتياجات الأساسيّة للجميع</w:t>
      </w:r>
      <w:bookmarkEnd w:id="724"/>
    </w:p>
    <w:p>
      <w:pPr>
        <w:pStyle w:val="BookText"/>
        <w:rPr/>
      </w:pPr>
      <w:r>
        <w:rPr>
          <w:rFonts w:ascii="Amiri" w:hAnsi="Amiri" w:eastAsia="Amiri" w:cs="Amiri"/>
          <w:color w:val="111111"/>
          <w:sz w:val="28"/>
          <w:sz w:val="28"/>
          <w:szCs w:val="28"/>
          <w:rtl w:val="true"/>
          <w:lang w:bidi="ar-SA"/>
        </w:rPr>
        <w:t xml:space="preserve">عن ضروب المعاصي الَّتي قد ينزلقون إليها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يطلب منهم رعاية الإنصاف ، وتحرّي الأخلاق الإسلاميّة في التعاطي مع المشترين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أخذ الخراجلم تكن سياسة الإمام في أخذ الخراج وجباية الأموال الإسلاميّة على منوالٍ واحد ، بل كان يرعى حقوق مؤدّي هذه الأموال أيضاً ؛ ففي إطار الحكم العلوي كان جهاز الضريبة والعاملون في جباية الخراج ملزمين بالإضافة إلى التزام الحذر ورعاية الدقّة المطلوبة ، بتحرّي جانب الإنصاف ، والعناية بالأخلاق الإسلاميّة في التعاطي مع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التأخّر في توزيع المال العامّلم يُجز الإمام حبس المال العام في خزانة الدولة ، ولم يكن يرضى بتأخير توزيع أموال بيت المال وتقسيمها حَتّى لليلةٍ واحدة ، بل كان يعتقد أنّ ما يعود إلى النّاس ينبغي دفعه إليهم في أوّل فرصة مواتية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المال العام بالتساويكان الإمام يسلك سياسة توزيع المال العام بين جميع المسلمين بالتساوي ؛ ففي نهج الإمام كان يتساوى في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 والأعجمي ، والمهاجري والأنصاري ، والأسود والأبيض ، بل لم يكن يختلف العبد المعتق عن سيّده ومولاه في نصيبه من الدخل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تأمين الاحتياجات الأساسيّة للجميعترتكز سياسة الإمام الاقتصاديّة على استئصال الفقر من المجتمع ، حيث كان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جاعَ فَقيرٌ إلّا بِما مُتِّعَ بِهِ 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هذا الضوء كان يرى أنّ الدولة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5" w:name="pg2208_22201"/>
    </w:p>
    <w:p>
      <w:pPr>
        <w:pStyle w:val="Heading6"/>
        <w:numPr>
          <w:ilvl w:val="5"/>
          <w:numId w:val="1"/>
        </w:numPr>
        <w:rPr/>
      </w:pPr>
      <w:bookmarkStart w:id="726" w:name="__RefHeading___Toc1042050_3804643083"/>
      <w:bookmarkStart w:id="727" w:name="_Toc283"/>
      <w:bookmarkEnd w:id="725"/>
      <w:bookmarkEnd w:id="726"/>
      <w:r>
        <w:rPr/>
        <w:t>۱۰</w:t>
      </w:r>
      <w:r>
        <w:rPr>
          <w:rtl w:val="true"/>
        </w:rPr>
        <w:t xml:space="preserve"> </w:t>
      </w:r>
      <w:r>
        <w:rPr>
          <w:rtl w:val="true"/>
        </w:rPr>
        <w:t xml:space="preserve">. </w:t>
      </w:r>
      <w:r>
        <w:rPr>
          <w:rtl w:val="true"/>
        </w:rPr>
        <w:t>حرمة بذل المال العامّ</w:t>
      </w:r>
      <w:bookmarkEnd w:id="727"/>
    </w:p>
    <w:p>
      <w:pPr>
        <w:pStyle w:val="Heading6"/>
        <w:numPr>
          <w:ilvl w:val="5"/>
          <w:numId w:val="1"/>
        </w:numPr>
        <w:rPr/>
      </w:pPr>
      <w:bookmarkStart w:id="728" w:name="__RefHeading___Toc1042052_3804643083"/>
      <w:bookmarkStart w:id="729" w:name="_Toc284"/>
      <w:bookmarkEnd w:id="728"/>
      <w:r>
        <w:rPr/>
        <w:t>۱۱</w:t>
      </w:r>
      <w:r>
        <w:rPr>
          <w:rtl w:val="true"/>
        </w:rPr>
        <w:t xml:space="preserve"> </w:t>
      </w:r>
      <w:r>
        <w:rPr>
          <w:rtl w:val="true"/>
        </w:rPr>
        <w:t xml:space="preserve">. </w:t>
      </w:r>
      <w:r>
        <w:rPr>
          <w:rtl w:val="true"/>
        </w:rPr>
        <w:t>تحريم الامتيازات للأولاد والمقرّبين</w:t>
      </w:r>
      <w:bookmarkEnd w:id="729"/>
    </w:p>
    <w:p>
      <w:pPr>
        <w:pStyle w:val="Heading6"/>
        <w:numPr>
          <w:ilvl w:val="5"/>
          <w:numId w:val="1"/>
        </w:numPr>
        <w:rPr/>
      </w:pPr>
      <w:bookmarkStart w:id="730" w:name="__RefHeading___Toc1042054_3804643083"/>
      <w:bookmarkStart w:id="731" w:name="_Toc285"/>
      <w:bookmarkEnd w:id="730"/>
      <w:r>
        <w:rPr/>
        <w:t>۱۲</w:t>
      </w:r>
      <w:r>
        <w:rPr>
          <w:rtl w:val="true"/>
        </w:rPr>
        <w:t xml:space="preserve"> </w:t>
      </w:r>
      <w:r>
        <w:rPr>
          <w:rtl w:val="true"/>
        </w:rPr>
        <w:t xml:space="preserve">. </w:t>
      </w:r>
      <w:r>
        <w:rPr>
          <w:rtl w:val="true"/>
        </w:rPr>
        <w:t>التقشّف في المال العامّ والاحتياط في صرفه</w:t>
      </w:r>
      <w:bookmarkEnd w:id="731"/>
    </w:p>
    <w:p>
      <w:pPr>
        <w:pStyle w:val="BookText"/>
        <w:rPr/>
      </w:pPr>
      <w:r>
        <w:rPr>
          <w:rFonts w:ascii="Amiri" w:hAnsi="Amiri" w:eastAsia="Amiri" w:cs="Amiri"/>
          <w:color w:val="111111"/>
          <w:sz w:val="28"/>
          <w:sz w:val="28"/>
          <w:szCs w:val="28"/>
          <w:rtl w:val="true"/>
          <w:lang w:bidi="ar-SA"/>
        </w:rPr>
        <w:t xml:space="preserve">الإسلاميّة مسؤولة عن تأمين متطلّبات الحدّ الأدنى ، وتوفير المستلزمات الضروريّة لجميع الَّذين يعيشون في نطاق جغرافيّة الأمصار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الَّذي يعيش في الكوفة ينبغي أن يحظى بالرفاه النسبي ، وأن لا يواجه مشكلة على صعيد المستلزمات الأوّليّة مثل الطعام والشراب والمسكن ، فكذلك الحال في سائر الأمصار ؛ إذ كان الإمام أمير المؤمنين عليه السلام يركّز على حماية الطبقة الضعيفة من المجتمع ، ويولي عناية خاصة بالأيتام واُسر الشهداء ، بحيث كان يهتمّ بذلك شخصيّاً كلّما واتته الفرصة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بذل المال العامّكان الإمام يعدّ المال العام أمانة لدى العاملين في اُطُر الدولة ، وكان لا يسمح لهؤلاء في بذل هذا المال وتوزيعه هدايا وهبات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جودُ الوُلاةِ بِفَيءِ المُسلِمينَ جَورٌ وخَترٌ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الامتيازات للأولاد والمقرّبينلم يكن الإمام يعترف بأي امتياز خاص لأحدٍ في توزيع المال العامّ ، ولم يُستثنَ من هذا القانون أحدٌ لا من الشخصيّات السياسيّة والاجتماعيّة البارزة ، ولا من أولاده المقرّبين إليه ، بل كان الإمام يُبدي حذراً أكبر في هذا الجانب إزاء المقرّبين إليه ؛ لكي يكون ذلك عظة للآخرين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التقشّف في المال العامّ والاحتياط في صرفهكان نهج الإمام في صرف المال العام يشدّ إليه الأنظار ويوحي بالدروس والعبر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فلكي يدفع ولاته والعاملين معه إلى أقصى نهايات التقشّف وصيانة الأموال العامة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2" w:name="pg2208_22202"/>
    </w:p>
    <w:p>
      <w:pPr>
        <w:pStyle w:val="Heading5"/>
        <w:numPr>
          <w:ilvl w:val="4"/>
          <w:numId w:val="1"/>
        </w:numPr>
        <w:rPr/>
      </w:pPr>
      <w:bookmarkStart w:id="733" w:name="__RefHeading___Toc1042056_3804643083"/>
      <w:bookmarkStart w:id="734" w:name="_Toc286"/>
      <w:bookmarkEnd w:id="732"/>
      <w:bookmarkEnd w:id="733"/>
      <w:r>
        <w:rPr>
          <w:rtl w:val="true"/>
        </w:rPr>
        <w:t>اُصول السياسة الاجتماعيّة</w:t>
      </w:r>
      <w:bookmarkEnd w:id="734"/>
    </w:p>
    <w:p>
      <w:pPr>
        <w:pStyle w:val="Heading6"/>
        <w:numPr>
          <w:ilvl w:val="5"/>
          <w:numId w:val="1"/>
        </w:numPr>
        <w:rPr/>
      </w:pPr>
      <w:bookmarkStart w:id="735" w:name="__RefHeading___Toc1042058_3804643083"/>
      <w:bookmarkStart w:id="736" w:name="_Toc287"/>
      <w:bookmarkEnd w:id="735"/>
      <w:r>
        <w:rPr/>
        <w:t>۱</w:t>
      </w:r>
      <w:r>
        <w:rPr>
          <w:rtl w:val="true"/>
        </w:rPr>
        <w:t xml:space="preserve"> </w:t>
      </w:r>
      <w:r>
        <w:rPr>
          <w:rtl w:val="true"/>
        </w:rPr>
        <w:t xml:space="preserve">. </w:t>
      </w:r>
      <w:r>
        <w:rPr>
          <w:rtl w:val="true"/>
        </w:rPr>
        <w:t>العدالة الاجتماعيّة</w:t>
      </w:r>
      <w:bookmarkEnd w:id="736"/>
    </w:p>
    <w:p>
      <w:pPr>
        <w:pStyle w:val="BookText"/>
        <w:rPr/>
      </w:pPr>
      <w:r>
        <w:rPr>
          <w:rFonts w:ascii="Amiri" w:hAnsi="Amiri" w:eastAsia="Amiri" w:cs="Amiri"/>
          <w:color w:val="111111"/>
          <w:sz w:val="28"/>
          <w:sz w:val="28"/>
          <w:szCs w:val="28"/>
          <w:rtl w:val="true"/>
          <w:lang w:bidi="ar-SA"/>
        </w:rPr>
        <w:t xml:space="preserve">عمّم الإمام أمراً إدارياً حثَّ فيه هؤلاء أن لا ينسوا هذا المبدأ في الكتابة إليه ، وراح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أدِقّوا أقلامَكُم ، وَقارِبوا بَينَ سُطورِكُم ، وَاحذَفُوا عَنّي فُضُولَكُم ، وأقصُدُوا قَصدَ المَعاني ، وَإيّاكُم وَالإكثارَ ؛ فَإِنَّ أموالَ المُسلِمينَ لا تَحتَمِلُ أضراراً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حرص الإمام نفسه وسلوكه الشخصي في التصرّف ببيت المال ، فهو أمر يبعث على الدهشة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لم يكن على استعداد لأن يستفيد من نور سراج تابع لبيت المال في جواب من راجعه ليلاً في أمر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كان الإمام أمير المؤمنين عليه السلام مشغولاً بكتابة ما يتعلّق بكيفيّة تقسيم بيت المال ، ودخل عليه طلحة والزبير في أمرٍ شخصي ، عمد إلى السراج الَّذي كان يستهلك وقوده من الثروات العامّة فأطفأه ، وأمر من يأتي إليه بسراجٍ آخر من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اُصول السياسة الاجتماعيّةترجع اُصول السياسة الاجتماعيّة في الحكم العلوي إلى المنطلقات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الاجتماعيّةتعدّ العدالة المحور الأكثر بروزاً في منهج الحكم العلوي ، وقد بلغ من اقتران اسم الإمام أمير المؤمنين عليه السلام بالعدالة وامتزاجه بها ، قدراً بحيث صار اسم عليّ عنواناً للعدالة ، وعنوان العدالة باعثاً للإيحاء باسم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التصاحب بين الاثنين ، أنّ الحكم الَّذي يمكنه الادّعاء باقتفاء الحكم العلوي مثالاً له ، هو ذلك الَّذي يحرص قادته على العدالة أكثر من أيّ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وبديهيّ لا يكمن هذا الاقتداء بالتعاطي مع العدالة من خلال الشعار والأقوال وحسب كما دأب على ذلك الجميع في العالم المعاصر عبر رفع هذا الشعار وتكراره ، وإنّما يحصل بترسيخ العدالة من خلال السلوك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حالة نادرة كما كانت بالأمس تماماً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7" w:name="pg2208_22203"/>
    </w:p>
    <w:p>
      <w:pPr>
        <w:pStyle w:val="Heading6"/>
        <w:numPr>
          <w:ilvl w:val="5"/>
          <w:numId w:val="1"/>
        </w:numPr>
        <w:rPr/>
      </w:pPr>
      <w:bookmarkStart w:id="738" w:name="__RefHeading___Toc1042060_3804643083"/>
      <w:bookmarkStart w:id="739" w:name="_Toc288"/>
      <w:bookmarkEnd w:id="737"/>
      <w:bookmarkEnd w:id="738"/>
      <w:r>
        <w:rPr/>
        <w:t>۲</w:t>
      </w:r>
      <w:r>
        <w:rPr>
          <w:rtl w:val="true"/>
        </w:rPr>
        <w:t xml:space="preserve"> </w:t>
      </w:r>
      <w:r>
        <w:rPr>
          <w:rtl w:val="true"/>
        </w:rPr>
        <w:t xml:space="preserve">. </w:t>
      </w:r>
      <w:r>
        <w:rPr>
          <w:rtl w:val="true"/>
        </w:rPr>
        <w:t>احترام الحقوق المتبادلة بين الدولة والاُمّة</w:t>
      </w:r>
      <w:bookmarkEnd w:id="739"/>
    </w:p>
    <w:p>
      <w:pPr>
        <w:pStyle w:val="BookText"/>
        <w:rPr/>
      </w:pPr>
      <w:r>
        <w:rPr>
          <w:rFonts w:ascii="Amiri" w:hAnsi="Amiri" w:eastAsia="Amiri" w:cs="Amiri"/>
          <w:color w:val="111111"/>
          <w:sz w:val="28"/>
          <w:sz w:val="28"/>
          <w:szCs w:val="28"/>
          <w:rtl w:val="true"/>
          <w:lang w:bidi="ar-SA"/>
        </w:rPr>
        <w:t xml:space="preserve">إنّ الحكم الَّذي يسعه أن يزعم أنه يقتدي بالحكم العلوي ، هو ذلك الَّذي لا يضحّي بالعدالة ويئدها على مذبح المصلحة ، فليس في النظام العلوي مصلحة أعلى من مصلحة إقامة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 فإنّ بمقدور الحكم أن يعلن أنّ مثاله الأعلى الَّذي يحتذي به هو عليّ ، إذا ما استطاع أن يحكم القلوب عبر منهج تقديم العدالة على المصلحة ، لا أن يحكم الأجساد ويقبض سيطرته عليها ، عبر منهج ترجيح المصالح العابرة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 الحقوق المتبادلة بين الدولة والاُمّةفي منطق الإمام لا يمكن أن يدوم بقاء الدول في المجتمعات إلّا إذا احترم النظام الحاكم حقوق الشعب ، وفي الطرف الآخر أبدى الشعب احترامه لحقوق النظام الحاكم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فمن دون رعاية الحقوق المتبادلة بين الدولة والشعب لا يمكن تحقّق العدالة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وطبيعي أنّ رعاية هذا الأمر هي عمليّة شاقّة ، ففي دائرة الكلام يحترم الجميع الحقّ ، لكن في دائرة العمل يتضاءل أهل الحقّ وينحسر عددهم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 لِلْحَقِّ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جميل للإمام أمير المؤمنين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أوسَعُ الأشياءِ فِي التَواصُفِ ، وَأضيَقُها فِي التَناصُفِ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لهذا كلّه لم تتخطّ العدالة الاجتماعيّة واحترام حقوق الإنسان على مرّ التأريخ كلّه تخوم الشعار ، بل تحوّل هذا الشعار ـ أيضاً ـ إلى أداة لابتزاز حقوق النّاس والاعتداء عليها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مدى عصور التاريخ الإسلامي بعد عهد رسول اللّه صلى الله عليه و آله سنحت فرصة استثنائيّة واحدة لجهة استقرار العدالة الاجتماعيّة تمثّلت في العهد القصير الَّذي أمضاه الإمام عليّ في الحكم ، بيد أن الاُمة لم تغتنم هذه الفرصة ، بل وقع الظلم على حكم الإمام من قِبل الرعيّة ذاتها ، حَتّى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الرُّعايا قَبلي لَتَشكو</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0" w:name="pg2208_22204"/>
    </w:p>
    <w:p>
      <w:pPr>
        <w:pStyle w:val="Heading6"/>
        <w:numPr>
          <w:ilvl w:val="5"/>
          <w:numId w:val="1"/>
        </w:numPr>
        <w:rPr/>
      </w:pPr>
      <w:bookmarkStart w:id="741" w:name="__RefHeading___Toc1042062_3804643083"/>
      <w:bookmarkStart w:id="742" w:name="_Toc289"/>
      <w:bookmarkEnd w:id="740"/>
      <w:bookmarkEnd w:id="741"/>
      <w:r>
        <w:rPr/>
        <w:t>۳</w:t>
      </w:r>
      <w:r>
        <w:rPr>
          <w:rtl w:val="true"/>
        </w:rPr>
        <w:t xml:space="preserve"> </w:t>
      </w:r>
      <w:r>
        <w:rPr>
          <w:rtl w:val="true"/>
        </w:rPr>
        <w:t xml:space="preserve">. </w:t>
      </w:r>
      <w:r>
        <w:rPr>
          <w:rtl w:val="true"/>
        </w:rPr>
        <w:t>تنمية الحرّيات المشروعة والبنّاءة</w:t>
      </w:r>
      <w:bookmarkEnd w:id="742"/>
    </w:p>
    <w:p>
      <w:pPr>
        <w:pStyle w:val="BookText"/>
        <w:rPr/>
      </w:pPr>
      <w:r>
        <w:rPr>
          <w:rFonts w:ascii="Amiri" w:hAnsi="Amiri" w:eastAsia="Amiri" w:cs="Amiri"/>
          <w:color w:val="111111"/>
          <w:sz w:val="28"/>
          <w:sz w:val="28"/>
          <w:szCs w:val="28"/>
          <w:rtl w:val="true"/>
          <w:lang w:bidi="ar-SA"/>
        </w:rPr>
        <w:t>حَيفَ رُعاتِها ، فَإِنَّنِي اليَومَ لَأَشكو حَيفَ رَعِيَّتي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مضى عليّ وقد اصطحب العدالة معه ، وهذه هي مسؤوليتنا حاضراً في أن نتعلّم من اُولئك ونأخذ العبرة منهم ، ونوطّئ الأرضيّة المطلوبة لاستقرار العدالة الاجتماعيّة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تنمية الحرّيات المشروعة والبنّاءةتأتي الحرّية خطوة اُولى في سبيل تحقيق العدالة واحترام حقوق الاُمّة ، بيدَ أنّ المراد منها هو الحريّة البنّاءة لا الهدّامة ، حريّة الانعتاق من أسار القيود الداخليّة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والأغلال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الحرّية هي نفسها الَّتي دعا القرآن إليها النّاس ، 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وَالأَْغْلَـلَ الَّتِى كَانَتْ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ذاتها الَّتي عناها الإمام أمير المؤمنين عليه السلام ، وعدّها بمنزلة فلسفة بعثة النبيّ صلى الله عليه و آله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بَعَثَ مُحَمَّداً لِيُخرِجَ عِبادَهُ مِن عِبادَةِ عِبادِهِ إلى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وِلايَةِ عِبادِهِ إلى وِلايَتِهِ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المنهج العلوي النّاس أحرار بأجمعهم ولا يسوغ أن يكونوا عبيد غيرهم ، وأنّ ما يجرّ الإنسان إلى نير العبوديّة ، ويدفع الأنظمة إلى التجبّر والتسلّط والطغيان ، هي الأغلال الداخليّة والعبوديّة الباطنيّة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 أراد المجتمع الإنساني أن يرتقي ذرى الحرّية ، ويبلغ الاستقلال الحقيقي ، فيتحتّم عليه في البدء أن يُحكم الارتباط باللّه ، ويقوم بشروط العبوديّة للّه بحسب تعبير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شروط العبوديّة للّه هي في الحقيقة قوانين الحرّية الواقعيّة للناس ، وإذا لم تذعن الإنسانيّة إلى هذه الشروط ، فستغدو حرّيتها واستقلالها الخارجي حالة مؤقّتة ؛ وهي عائدة إلى العبوديّة حتماً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3" w:name="pg2208_22205"/>
    </w:p>
    <w:p>
      <w:pPr>
        <w:pStyle w:val="Heading6"/>
        <w:numPr>
          <w:ilvl w:val="5"/>
          <w:numId w:val="1"/>
        </w:numPr>
        <w:rPr/>
      </w:pPr>
      <w:bookmarkStart w:id="744" w:name="__RefHeading___Toc1042064_3804643083"/>
      <w:bookmarkStart w:id="745" w:name="_Toc290"/>
      <w:bookmarkEnd w:id="743"/>
      <w:bookmarkEnd w:id="744"/>
      <w:r>
        <w:rPr/>
        <w:t>۴</w:t>
      </w:r>
      <w:r>
        <w:rPr>
          <w:rtl w:val="true"/>
        </w:rPr>
        <w:t xml:space="preserve"> </w:t>
      </w:r>
      <w:r>
        <w:rPr>
          <w:rtl w:val="true"/>
        </w:rPr>
        <w:t xml:space="preserve">. </w:t>
      </w:r>
      <w:r>
        <w:rPr>
          <w:rtl w:val="true"/>
        </w:rPr>
        <w:t>سياسة الرفق</w:t>
      </w:r>
      <w:bookmarkEnd w:id="745"/>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الرفقتكمن واحدة من النقاط الأساسيّة في المنهج الاجتماعي للحكم العلوي بمبدأ مداراة النّاس ، وكيفيّة تعاطي المسؤولين الحكوميين مع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عكس الساسة المحترفين الَّذين يسعَون إلى أن يكون رضا الخاصَة ثمناً لهضم حقوق الجماهير العريضة وسخطها ، تقوم سياسة الإمام أمير المؤمنين على مبدأ إرضاء القاعدة الشعبيّة العريضة ، ولو كان في ذلك سخط الخاصّة وعدم رضاها ، حيث يقول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سُخطَ العامَّةِ يُجحِفُ بِرِضَى الخاصَّةِ ، وإنَّ سُخطَ الخاصَّةِ يُغتَفَرُ مَعَ رِضَى العامَّةِ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الاتّجاه إلى تحقيق سياسة الرفق وكسب رضا الجمهور ، أوصى الإمام ولاته أن يتعاملوا مع النّاس بمودّة وعطف ، وأن تكون لهم صلة مباشرة بالشعب ، بحيث يلتقون مع أفراده وجهاً لوجه ، ويُصغون إلى مشكلاتهم مباشرة من دون واسطة ، وأن يتحمّلوا منهم سوء الخلق ، ويصبروا على ما يبدر منهم من سوء وتصرّفات غير لائقة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حثَّ عليه السلام ولاته أن لا يُقطبوا بوجه النّاس ولا يلقوهم بوجوه مكفهرّة ، ولا يسيئوا الظنّ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نهاهم عن التجسس فيما يتصل بدائرة الأحوال الشخصيّة ، وأن لا يدقّقوا في الذنوب الَّتي اقترفها الأفراد بعيداً عن عيون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النقاط المهمّة الاُخرى الَّتي حرص الإمام على إيصاء الولاة بها لجهة سياسة الرفق بالناس ، ضرورة إدلاء الولاة بالتوضيحات اللازمة في كلّ ما يمكن أن يكون باعثاً لسوء ظنّ الشعب ، وسبباً في اتّهام الولاة بغمط حقوق الجمهور والتجاوز عليها ؛ ففي منهج الإمام لا يجوز الاستخفاف بحالة سوء الظنّ الَّتي تبرز لدى الجمهور ، بل ينبغي للولاة والمسؤولين أن يدلوا إلى الشعب بصدق وتواضع بدلائل أعمالهم ، ويوضّحوا لهم أسباب ما أقدموا عليه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6" w:name="pg2208_22206"/>
    </w:p>
    <w:p>
      <w:pPr>
        <w:pStyle w:val="Heading6"/>
        <w:numPr>
          <w:ilvl w:val="5"/>
          <w:numId w:val="1"/>
        </w:numPr>
        <w:rPr/>
      </w:pPr>
      <w:bookmarkStart w:id="747" w:name="__RefHeading___Toc1042066_3804643083"/>
      <w:bookmarkStart w:id="748" w:name="_Toc291"/>
      <w:bookmarkEnd w:id="746"/>
      <w:bookmarkEnd w:id="747"/>
      <w:r>
        <w:rPr/>
        <w:t>۵</w:t>
      </w:r>
      <w:r>
        <w:rPr>
          <w:rtl w:val="true"/>
        </w:rPr>
        <w:t xml:space="preserve"> </w:t>
      </w:r>
      <w:r>
        <w:rPr>
          <w:rtl w:val="true"/>
        </w:rPr>
        <w:t xml:space="preserve">. </w:t>
      </w:r>
      <w:r>
        <w:rPr>
          <w:rtl w:val="true"/>
        </w:rPr>
        <w:t>حماية المظلومين</w:t>
      </w:r>
      <w:bookmarkEnd w:id="748"/>
    </w:p>
    <w:p>
      <w:pPr>
        <w:pStyle w:val="Heading6"/>
        <w:numPr>
          <w:ilvl w:val="5"/>
          <w:numId w:val="1"/>
        </w:numPr>
        <w:rPr/>
      </w:pPr>
      <w:bookmarkStart w:id="749" w:name="__RefHeading___Toc1042068_3804643083"/>
      <w:bookmarkStart w:id="750" w:name="_Toc292"/>
      <w:bookmarkEnd w:id="749"/>
      <w:r>
        <w:rPr/>
        <w:t>۶</w:t>
      </w:r>
      <w:r>
        <w:rPr>
          <w:rtl w:val="true"/>
        </w:rPr>
        <w:t xml:space="preserve"> </w:t>
      </w:r>
      <w:r>
        <w:rPr>
          <w:rtl w:val="true"/>
        </w:rPr>
        <w:t xml:space="preserve">. </w:t>
      </w:r>
      <w:r>
        <w:rPr>
          <w:rtl w:val="true"/>
        </w:rPr>
        <w:t>تأسيس بيت القصص</w:t>
      </w:r>
      <w:bookmarkEnd w:id="750"/>
    </w:p>
    <w:p>
      <w:pPr>
        <w:pStyle w:val="Heading6"/>
        <w:numPr>
          <w:ilvl w:val="5"/>
          <w:numId w:val="1"/>
        </w:numPr>
        <w:rPr/>
      </w:pPr>
      <w:bookmarkStart w:id="751" w:name="__RefHeading___Toc1042070_3804643083"/>
      <w:bookmarkStart w:id="752" w:name="_Toc293"/>
      <w:bookmarkEnd w:id="751"/>
      <w:r>
        <w:rPr/>
        <w:t>۷</w:t>
      </w:r>
      <w:r>
        <w:rPr>
          <w:rtl w:val="true"/>
        </w:rPr>
        <w:t xml:space="preserve"> </w:t>
      </w:r>
      <w:r>
        <w:rPr>
          <w:rtl w:val="true"/>
        </w:rPr>
        <w:t xml:space="preserve">. </w:t>
      </w:r>
      <w:r>
        <w:rPr>
          <w:rtl w:val="true"/>
        </w:rPr>
        <w:t>حفظ وحدة المجتمع واُلفته</w:t>
      </w:r>
      <w:bookmarkEnd w:id="752"/>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حماية المظلومينمن أجل استئصال العوامل الَّتي تُساعد التعدّي على حقوق النّاس ، وبغية تعميم حالة مواجهة الظالمين والمعتدين ، بادر النظام العلوي إلى تقوية ثقافة حماية المظلومين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الإمام أمير المؤمنين عليه السلام ينتهز كلّ الفرص من أجل توسعة ثقافة مكافحة الظلم ويستفيد منها لحماية المظلومين ، كما كان يحثّ النّاس على مساعدته لإصلاح مجتمعهم ، وهو يهتف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أعينوني عَلى أنفُسِكُم ، وَايمُ اللّهِ لَاُنصِفَنَّ المَظلومَ مِن ظالِمِهِ ، ولَأَقودَنَّ الظالِمَ بِخِزامَتِهِ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قَصصٌ في دفاع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اُسوة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المظلومين وحمايته العمليّة لهم خليقة بالقراءة ، وهي إلى ذلك مليئة بالدروس والعبر لمن يرفع شعار الاقتفاء بالإمام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بيت القصصلم يعرف الإسلام قبل عليّ عليه السلام هذه البادرة ، فلأوّل مرّة في التاريخ الإسلامي بادر الإمام أمير المؤمنين عليه السلام أثناء تولّيه السلطة ، إلى 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يكون موضعاً لمعالجة مشكلات النّاس وتظلّماتهم ؛ فمن لا يستطيع من أبناء الشعب أن يوصل مشكلته شفوياً أو لا يرغب أن يُعبِّر عنها بهذه الصيغة ، بمقدوره أن يكتب قصّته ، ويوصل قضيّته عن هذا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وحدة المجتمع واُلفتهيعتقد الإمام عليّ عليه السلام أنّ الاتّحاد يضمن بقاء الدول وديمومتها ، وأنّ الفرقة عامل في سقوط الدول وزوالها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رَجُلٌ أحرَصَ عَلى جَماعَةِ اُمّةِ مُحَمَّدٍ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3" w:name="pg2208_22207"/>
    </w:p>
    <w:p>
      <w:pPr>
        <w:pStyle w:val="Heading5"/>
        <w:numPr>
          <w:ilvl w:val="4"/>
          <w:numId w:val="1"/>
        </w:numPr>
        <w:rPr/>
      </w:pPr>
      <w:bookmarkStart w:id="754" w:name="__RefHeading___Toc1042072_3804643083"/>
      <w:bookmarkStart w:id="755" w:name="_Toc294"/>
      <w:bookmarkEnd w:id="753"/>
      <w:bookmarkEnd w:id="754"/>
      <w:r>
        <w:rPr>
          <w:rtl w:val="true"/>
        </w:rPr>
        <w:t>اُصول السياسة القضائيّة</w:t>
      </w:r>
      <w:bookmarkEnd w:id="755"/>
    </w:p>
    <w:p>
      <w:pPr>
        <w:pStyle w:val="Heading6"/>
        <w:numPr>
          <w:ilvl w:val="5"/>
          <w:numId w:val="1"/>
        </w:numPr>
        <w:rPr/>
      </w:pPr>
      <w:bookmarkStart w:id="756" w:name="__RefHeading___Toc1042074_3804643083"/>
      <w:bookmarkStart w:id="757" w:name="_Toc295"/>
      <w:bookmarkEnd w:id="756"/>
      <w:r>
        <w:rPr/>
        <w:t>۱</w:t>
      </w:r>
      <w:r>
        <w:rPr>
          <w:rtl w:val="true"/>
        </w:rPr>
        <w:t xml:space="preserve"> </w:t>
      </w:r>
      <w:r>
        <w:rPr>
          <w:rtl w:val="true"/>
        </w:rPr>
        <w:t xml:space="preserve">. </w:t>
      </w:r>
      <w:r>
        <w:rPr>
          <w:rtl w:val="true"/>
        </w:rPr>
        <w:t>اختيار الأكفأ للقضاء</w:t>
      </w:r>
      <w:bookmarkEnd w:id="757"/>
    </w:p>
    <w:p>
      <w:pPr>
        <w:pStyle w:val="Heading6"/>
        <w:numPr>
          <w:ilvl w:val="5"/>
          <w:numId w:val="1"/>
        </w:numPr>
        <w:rPr/>
      </w:pPr>
      <w:bookmarkStart w:id="758" w:name="__RefHeading___Toc1042076_3804643083"/>
      <w:bookmarkStart w:id="759" w:name="_Toc296"/>
      <w:bookmarkEnd w:id="758"/>
      <w:r>
        <w:rPr/>
        <w:t>۲</w:t>
      </w:r>
      <w:r>
        <w:rPr>
          <w:rtl w:val="true"/>
        </w:rPr>
        <w:t xml:space="preserve"> </w:t>
      </w:r>
      <w:r>
        <w:rPr>
          <w:rtl w:val="true"/>
        </w:rPr>
        <w:t xml:space="preserve">. </w:t>
      </w:r>
      <w:r>
        <w:rPr>
          <w:rtl w:val="true"/>
        </w:rPr>
        <w:t>تأمين الاحتياجات الاقتصاديّة للقضاة</w:t>
      </w:r>
      <w:bookmarkEnd w:id="759"/>
    </w:p>
    <w:p>
      <w:pPr>
        <w:pStyle w:val="BookText"/>
        <w:rPr/>
      </w:pPr>
      <w:r>
        <w:rPr>
          <w:rFonts w:ascii="Amiri" w:hAnsi="Amiri" w:eastAsia="Amiri" w:cs="Amiri"/>
          <w:color w:val="111111"/>
          <w:sz w:val="28"/>
          <w:sz w:val="28"/>
          <w:szCs w:val="28"/>
          <w:rtl w:val="true"/>
          <w:lang w:bidi="ar-SA"/>
        </w:rPr>
        <w:t>واُلفَتِها مِنّي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وحيثما كان الأمر ذا صلةٍ بشخصه كان يُغضي ويُضحّي من أجل أن لا تبتلي الاُمّة الإسلاميّة بالفرقة ؛ لأنّه عليه السلام كان يؤمن أنّ اختلاف الاُمّة يستتبع انتصار أهل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 من حرص الإمام على وحدة كلمة الاُمّة الإسلاميّة وعنايته بهذا الموضوع حدّاً أمر فيه الجهاز القضائي التابع لحكومته أن يمتنع عن العمل بالقوانين الإسلاميّة الأصيلة إذا كان في ذلك ما يُثير الاختلاف ، كما سيأتي توضيح ذلك أثناء الحديث عن مرتكزات السياسة القضائيّة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اُصول السياسة القضائيّةتتمثّل اُصول السياسة القضائيّة للإمام بالمرتكزات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الأكفأ للقضاءيعدّ القاضي العنصر الأساسي في التنظيم القضائي من أجل إحقاق حقوق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كلّما كان القاضي أقوى علميّاً وعمليّاً وأخلاقيّاً كانت له فاعليّة أكبر في الجهاز القضائي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الوجهة ينبغي في منطق النظام العلوي اختيار الأكفأ لمنصب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تأمين الاحتياجات الاقتصاديّة للقضاةيحظى القضاة المؤهّلون في النظام العلوي بالأمن المعاشي والاقتصادي عامّة ، لكي لا تدفعهم حاجتهم إلى النّاس للانحراف عن الحقّ ، ولئلا يزيغ الجهاز القضائي عن مساره في إصلاح المجتمع ، وينجرّ إلى الفساد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0" w:name="pg2208_22208"/>
    </w:p>
    <w:p>
      <w:pPr>
        <w:pStyle w:val="Heading6"/>
        <w:numPr>
          <w:ilvl w:val="5"/>
          <w:numId w:val="1"/>
        </w:numPr>
        <w:rPr/>
      </w:pPr>
      <w:bookmarkStart w:id="761" w:name="__RefHeading___Toc1042078_3804643083"/>
      <w:bookmarkStart w:id="762" w:name="_Toc297"/>
      <w:bookmarkEnd w:id="760"/>
      <w:bookmarkEnd w:id="761"/>
      <w:r>
        <w:rPr/>
        <w:t>۳</w:t>
      </w:r>
      <w:r>
        <w:rPr>
          <w:rtl w:val="true"/>
        </w:rPr>
        <w:t xml:space="preserve"> </w:t>
      </w:r>
      <w:r>
        <w:rPr>
          <w:rtl w:val="true"/>
        </w:rPr>
        <w:t xml:space="preserve">. </w:t>
      </w:r>
      <w:r>
        <w:rPr>
          <w:rtl w:val="true"/>
        </w:rPr>
        <w:t>الأمن الوظيفي للقضاة</w:t>
      </w:r>
      <w:bookmarkEnd w:id="762"/>
    </w:p>
    <w:p>
      <w:pPr>
        <w:pStyle w:val="Heading6"/>
        <w:numPr>
          <w:ilvl w:val="5"/>
          <w:numId w:val="1"/>
        </w:numPr>
        <w:rPr/>
      </w:pPr>
      <w:bookmarkStart w:id="763" w:name="__RefHeading___Toc1042080_3804643083"/>
      <w:bookmarkStart w:id="764" w:name="_Toc298"/>
      <w:bookmarkEnd w:id="763"/>
      <w:r>
        <w:rPr/>
        <w:t>۴</w:t>
      </w:r>
      <w:r>
        <w:rPr>
          <w:rtl w:val="true"/>
        </w:rPr>
        <w:t xml:space="preserve"> </w:t>
      </w:r>
      <w:r>
        <w:rPr>
          <w:rtl w:val="true"/>
        </w:rPr>
        <w:t xml:space="preserve">. </w:t>
      </w:r>
      <w:r>
        <w:rPr>
          <w:rtl w:val="true"/>
        </w:rPr>
        <w:t>رعاية آداب القضاء</w:t>
      </w:r>
      <w:bookmarkEnd w:id="764"/>
    </w:p>
    <w:p>
      <w:pPr>
        <w:pStyle w:val="Heading6"/>
        <w:numPr>
          <w:ilvl w:val="5"/>
          <w:numId w:val="1"/>
        </w:numPr>
        <w:rPr/>
      </w:pPr>
      <w:bookmarkStart w:id="765" w:name="__RefHeading___Toc1042082_3804643083"/>
      <w:bookmarkStart w:id="766" w:name="_Toc299"/>
      <w:bookmarkEnd w:id="765"/>
      <w:r>
        <w:rPr/>
        <w:t>۵</w:t>
      </w:r>
      <w:r>
        <w:rPr>
          <w:rtl w:val="true"/>
        </w:rPr>
        <w:t xml:space="preserve"> </w:t>
      </w:r>
      <w:r>
        <w:rPr>
          <w:rtl w:val="true"/>
        </w:rPr>
        <w:t xml:space="preserve">. </w:t>
      </w:r>
      <w:r>
        <w:rPr>
          <w:rtl w:val="true"/>
        </w:rPr>
        <w:t>الرقابة الدقيقة على القضاة</w:t>
      </w:r>
      <w:bookmarkEnd w:id="766"/>
    </w:p>
    <w:p>
      <w:pPr>
        <w:pStyle w:val="Heading6"/>
        <w:numPr>
          <w:ilvl w:val="5"/>
          <w:numId w:val="1"/>
        </w:numPr>
        <w:rPr/>
      </w:pPr>
      <w:bookmarkStart w:id="767" w:name="__RefHeading___Toc1042084_3804643083"/>
      <w:bookmarkStart w:id="768" w:name="_Toc300"/>
      <w:bookmarkEnd w:id="767"/>
      <w:r>
        <w:rPr/>
        <w:t>۶</w:t>
      </w:r>
      <w:r>
        <w:rPr>
          <w:rtl w:val="true"/>
        </w:rPr>
        <w:t xml:space="preserve"> </w:t>
      </w:r>
      <w:r>
        <w:rPr>
          <w:rtl w:val="true"/>
        </w:rPr>
        <w:t xml:space="preserve">. </w:t>
      </w:r>
      <w:r>
        <w:rPr>
          <w:rtl w:val="true"/>
        </w:rPr>
        <w:t>وحدة الرؤية القضائيّة</w:t>
      </w:r>
      <w:bookmarkEnd w:id="768"/>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الوظيفي للقضاةيتمتّع القضاة المؤهّلون في النظام العلوي بالأمن الوظيفي ، وهم على اطمئنان بأنّ أقرب النّاس إلى الجهاز القيادي للنظام ، ليس بمقدوره أن يُعيق عملهم ويُعرقل أداء مسؤوليتهم ، ويمنع من الوفاء بحقوق النّاس وإحقاقها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آداب القضاءللقضاء آداب عامّة ، وينبغي للقاضي في النظام العلوي أن يلتزم بجميع آداب القضاء سواء الواجب منها والمندوب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من حرص الإمام أمير المؤمنين عليه السلام على رعاية هذا الجانب أنّه أوضح لقاضٍ في أسباب عزله عن الجهاز القضائي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رَأيتُ كَلامَكَ يَعلُو عَلى كَلامِ خَصمِكَ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الرقابة الدقيقة على القضاةكان الإمام أمير المؤمنين يعدّ نفسه مسؤولاً عن صحّة عمل الجهاز القضائي وسلامته ، وحينئذٍ لم يكن يكتفي بلغة الموعظة وتحذير القضاة من تضييع حقوق المجتمع ، بل كان يمارس الإشراف المباشر على عمل القضاة ، بل يراقب أحكامهم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ونظراً لما يحظى به الجهاز القضائي من موقع ممتاز في إصلاح شؤون المجتمع ، كان الإمام يحرص على ممارسة القضاء والفصل في القضايا من خلال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برغم ما عليه من مهامّ ومسؤوليّات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الرؤية القضائيّةفي رؤية الإمام أمير المؤمنين عليه السلام لا يجوز لقضاة النظام الإسلامي اختلافهم في إصدار الأحكام ، بل لابدَّ من وحدة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المسؤوليّة في إيجاد هذه الوحدة</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9" w:name="pg2208_22209"/>
    </w:p>
    <w:p>
      <w:pPr>
        <w:pStyle w:val="Heading6"/>
        <w:numPr>
          <w:ilvl w:val="5"/>
          <w:numId w:val="1"/>
        </w:numPr>
        <w:rPr/>
      </w:pPr>
      <w:bookmarkStart w:id="770" w:name="__RefHeading___Toc1042086_3804643083"/>
      <w:bookmarkStart w:id="771" w:name="_Toc301"/>
      <w:bookmarkEnd w:id="769"/>
      <w:bookmarkEnd w:id="770"/>
      <w:r>
        <w:rPr/>
        <w:t>۷</w:t>
      </w:r>
      <w:r>
        <w:rPr>
          <w:rtl w:val="true"/>
        </w:rPr>
        <w:t xml:space="preserve"> </w:t>
      </w:r>
      <w:r>
        <w:rPr>
          <w:rtl w:val="true"/>
        </w:rPr>
        <w:t xml:space="preserve">. </w:t>
      </w:r>
      <w:r>
        <w:rPr>
          <w:rtl w:val="true"/>
        </w:rPr>
        <w:t>تساوي الجميع أمام القانون</w:t>
      </w:r>
      <w:bookmarkEnd w:id="771"/>
    </w:p>
    <w:p>
      <w:pPr>
        <w:pStyle w:val="Heading6"/>
        <w:numPr>
          <w:ilvl w:val="5"/>
          <w:numId w:val="1"/>
        </w:numPr>
        <w:rPr/>
      </w:pPr>
      <w:bookmarkStart w:id="772" w:name="__RefHeading___Toc1042088_3804643083"/>
      <w:bookmarkStart w:id="773" w:name="_Toc302"/>
      <w:bookmarkEnd w:id="772"/>
      <w:r>
        <w:rPr/>
        <w:t>۸</w:t>
      </w:r>
      <w:r>
        <w:rPr>
          <w:rtl w:val="true"/>
        </w:rPr>
        <w:t xml:space="preserve"> </w:t>
      </w:r>
      <w:r>
        <w:rPr>
          <w:rtl w:val="true"/>
        </w:rPr>
        <w:t xml:space="preserve">. </w:t>
      </w:r>
      <w:r>
        <w:rPr>
          <w:rtl w:val="true"/>
        </w:rPr>
        <w:t>موقع مصالح النظام في إصدار الأحكام</w:t>
      </w:r>
      <w:bookmarkEnd w:id="773"/>
    </w:p>
    <w:p>
      <w:pPr>
        <w:pStyle w:val="BookText"/>
        <w:rPr/>
      </w:pPr>
      <w:r>
        <w:rPr>
          <w:rFonts w:ascii="Amiri" w:hAnsi="Amiri" w:eastAsia="Amiri" w:cs="Amiri"/>
          <w:color w:val="111111"/>
          <w:sz w:val="28"/>
          <w:sz w:val="28"/>
          <w:szCs w:val="28"/>
          <w:rtl w:val="true"/>
          <w:lang w:bidi="ar-SA"/>
        </w:rPr>
        <w:t xml:space="preserve">الَّتي تنتظم أحكام الجهاز القضائي فهي تقع على عاتق القيادة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 الجميع أمام القانونفي النظام العلوي يتساوى النّاس جميعاً أمام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الجهاز القضائي بدرجة من الاستقلال ، ويحظى بمنزلة خاصّة تمكِّنه من إجراء القانون على أفراد المجتمع بصيغة متساوية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فالمجتمع بجميع طبقاته سواسية أمام القاضي والجهاز القضائي ، يستوي في ذلك حَتّى الإمام والقائد الَّذي نصب القاضي في موقعه وخوّله ممارسة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الإمام أمير المؤمنين عليه السلام خاضعاً للجهاز القضائي في حكومته برغم كلّ ما يحظى به من مكانة مرموقة على الصعيد العلمي والعملي والسياسي ، وقد حضر إلى المحكمة للإجابة عن أسئلة القاضي الَّذي نصبه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السلوك كان الإمام يدلّل عملياً على الموقع الَّذي يحظى به القضاء ، ويدافع عن حقوق النّاس ، بالإضافة إلى أنّه يُعلّم قادة المستقبل درساً بليغاً في الخضوع أمام الجهاز القضائي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مصالح النظام في إصدار الأحكامليس هناك شيء يمكن أن يحول دون إجراء القوانين الإسلاميّة الأصيلة في النظام القضائي التابع للحكم العلوي ، إلّا في مواضع يؤدّي فيها القضاء بالأحكام الإسلاميّة الأصيلة إلى فرقة الاُمّة الإسلاميّة ، ويُفضي إلى تزلزل قواعد الحكم الإسلامي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حالة خاصّة ـ برزت في عهد الإمام ـ نتيجة أوضاع سياسيّة واجتماعيّة معيّنة ، وانبثقت على أثر رؤية خاصّة حملها النّاس إزاء القانون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مواجهة أوضاع كهذه خاطب الإمام علي عليه السلام شُريحاً القاضي ،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4" w:name="pg2208_22210"/>
    </w:p>
    <w:p>
      <w:pPr>
        <w:pStyle w:val="Heading5"/>
        <w:numPr>
          <w:ilvl w:val="4"/>
          <w:numId w:val="1"/>
        </w:numPr>
        <w:rPr/>
      </w:pPr>
      <w:bookmarkStart w:id="775" w:name="__RefHeading___Toc1042090_3804643083"/>
      <w:bookmarkStart w:id="776" w:name="_Toc303"/>
      <w:bookmarkEnd w:id="774"/>
      <w:bookmarkEnd w:id="775"/>
      <w:r>
        <w:rPr>
          <w:rtl w:val="true"/>
        </w:rPr>
        <w:t>اُصول السياسة الأمنيّة</w:t>
      </w:r>
      <w:bookmarkEnd w:id="776"/>
    </w:p>
    <w:p>
      <w:pPr>
        <w:pStyle w:val="Heading6"/>
        <w:numPr>
          <w:ilvl w:val="5"/>
          <w:numId w:val="1"/>
        </w:numPr>
        <w:rPr/>
      </w:pPr>
      <w:bookmarkStart w:id="777" w:name="__RefHeading___Toc1042092_3804643083"/>
      <w:bookmarkStart w:id="778" w:name="_Toc304"/>
      <w:bookmarkEnd w:id="777"/>
      <w:r>
        <w:rPr/>
        <w:t>۱</w:t>
      </w:r>
      <w:r>
        <w:rPr>
          <w:rtl w:val="true"/>
        </w:rPr>
        <w:t xml:space="preserve"> </w:t>
      </w:r>
      <w:r>
        <w:rPr>
          <w:rtl w:val="true"/>
        </w:rPr>
        <w:t xml:space="preserve">. </w:t>
      </w:r>
      <w:r>
        <w:rPr>
          <w:rtl w:val="true"/>
        </w:rPr>
        <w:t>تأسيس نظام أمني فاعل</w:t>
      </w:r>
      <w:bookmarkEnd w:id="778"/>
    </w:p>
    <w:p>
      <w:pPr>
        <w:pStyle w:val="Heading6"/>
        <w:numPr>
          <w:ilvl w:val="5"/>
          <w:numId w:val="1"/>
        </w:numPr>
        <w:rPr/>
      </w:pPr>
      <w:bookmarkStart w:id="779" w:name="__RefHeading___Toc1042094_3804643083"/>
      <w:bookmarkStart w:id="780" w:name="_Toc305"/>
      <w:bookmarkEnd w:id="779"/>
      <w:r>
        <w:rPr/>
        <w:t>۲</w:t>
      </w:r>
      <w:r>
        <w:rPr>
          <w:rtl w:val="true"/>
        </w:rPr>
        <w:t xml:space="preserve"> </w:t>
      </w:r>
      <w:r>
        <w:rPr>
          <w:rtl w:val="true"/>
        </w:rPr>
        <w:t xml:space="preserve">. </w:t>
      </w:r>
      <w:r>
        <w:rPr>
          <w:rtl w:val="true"/>
        </w:rPr>
        <w:t>إزالة التوتّر</w:t>
      </w:r>
      <w:bookmarkEnd w:id="780"/>
    </w:p>
    <w:p>
      <w:pPr>
        <w:pStyle w:val="Heading6"/>
        <w:numPr>
          <w:ilvl w:val="5"/>
          <w:numId w:val="1"/>
        </w:numPr>
        <w:rPr/>
      </w:pPr>
      <w:bookmarkStart w:id="781" w:name="__RefHeading___Toc1042096_3804643083"/>
      <w:bookmarkStart w:id="782" w:name="_Toc306"/>
      <w:bookmarkEnd w:id="781"/>
      <w:r>
        <w:rPr/>
        <w:t>۳</w:t>
      </w:r>
      <w:r>
        <w:rPr>
          <w:rtl w:val="true"/>
        </w:rPr>
        <w:t xml:space="preserve"> </w:t>
      </w:r>
      <w:r>
        <w:rPr>
          <w:rtl w:val="true"/>
        </w:rPr>
        <w:t xml:space="preserve">. </w:t>
      </w:r>
      <w:r>
        <w:rPr>
          <w:rtl w:val="true"/>
        </w:rPr>
        <w:t>الحذر وانتهاز الفرص</w:t>
      </w:r>
      <w:bookmarkEnd w:id="782"/>
    </w:p>
    <w:p>
      <w:pPr>
        <w:pStyle w:val="BookText"/>
        <w:rPr/>
      </w:pPr>
      <w:r>
        <w:rPr>
          <w:rFonts w:ascii="Amiri" w:hAnsi="Amiri" w:eastAsia="Amiri" w:cs="Amiri"/>
          <w:color w:val="111111"/>
          <w:sz w:val="28"/>
          <w:sz w:val="28"/>
          <w:szCs w:val="28"/>
          <w:rtl w:val="true"/>
          <w:lang w:bidi="ar-SA"/>
        </w:rPr>
        <w:t>كَما كُنتَ تَقضِي حَتّى يَجتَمِعَ أمرُ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اُصول السياسة الأمنيّةأولى الإمام أمير المؤمنين عليه السلام الجانب الأمني أهمّية فائقة ، وكان يعدّ البقعة الَّتي تفتقد إلى الأمن أسوأ الأماكن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ذكرأنّ من الأدلة الَّتي دفعته إلى قبول الحكم هي إيجاد الإصلاحات الأمنيّة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اُصول السياسة الأمنيّة للإمام ، فهي تتمثّل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نظام أمني فاعلبرغم أنّ التاريخ لا يسجّل وجود مؤسسة مستقلّة في حكومة الإمام بعنوان أنّها مؤسّسة أمنيّة ، إلّا أنّ ملاحظة النصوص المتفرّقة ذات الصلة بالمهام الأمنيّة ، وتأمّل الأعمال الَّتي كان يقدم عليها الإمام بالاستناد إلى ما يجتمع لديه من أخبار سرّية ، كلّ ذلك يحكي وجود تنظيمات في حكومته وظيفتها جمع الأخبار الَّتي تتّصل بالأمن الداخلي ، والاستخبارات العسكريّة ، وما له صلة بعمل الولاة والاُمراء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ليس في أيدينا معلومات تفصيليّة عن تلك التنظيمات ، الَّتي من الممكن أنها كانت تؤلّف مؤسّسة واحدة أو عدّة مؤسّسات أمنيّة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التوتّرإنّ تأمّل توجيهات الإمام في مجال استصلاح الأعداء وتبديلهم إلى أصدقاء ، واعتماده مبدأ السلام الحَذر مع الأعداء ، كلّ ذلك يدلّل التزام الإمام سياسة إزالة التوتّر من أجل ترسيخ الأمن الداخلي للمجتمع الإسلامي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وانتهاز الفُرصإلى جوار سياسة إزالة التوتّر كان الإمام يُوصي المسلمين أن لا يرتقبوا من العدوّ</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3" w:name="pg2208_22211"/>
    </w:p>
    <w:p>
      <w:pPr>
        <w:pStyle w:val="Heading6"/>
        <w:numPr>
          <w:ilvl w:val="5"/>
          <w:numId w:val="1"/>
        </w:numPr>
        <w:rPr/>
      </w:pPr>
      <w:bookmarkStart w:id="784" w:name="__RefHeading___Toc1042098_3804643083"/>
      <w:bookmarkStart w:id="785" w:name="_Toc307"/>
      <w:bookmarkEnd w:id="783"/>
      <w:bookmarkEnd w:id="784"/>
      <w:r>
        <w:rPr/>
        <w:t>۴</w:t>
      </w:r>
      <w:r>
        <w:rPr>
          <w:rtl w:val="true"/>
        </w:rPr>
        <w:t xml:space="preserve"> </w:t>
      </w:r>
      <w:r>
        <w:rPr>
          <w:rtl w:val="true"/>
        </w:rPr>
        <w:t xml:space="preserve">. </w:t>
      </w:r>
      <w:r>
        <w:rPr>
          <w:rtl w:val="true"/>
        </w:rPr>
        <w:t>الامتناع عن سياسة الرعب</w:t>
      </w:r>
      <w:bookmarkEnd w:id="785"/>
    </w:p>
    <w:p>
      <w:pPr>
        <w:pStyle w:val="Heading6"/>
        <w:numPr>
          <w:ilvl w:val="5"/>
          <w:numId w:val="1"/>
        </w:numPr>
        <w:rPr/>
      </w:pPr>
      <w:bookmarkStart w:id="786" w:name="__RefHeading___Toc1042100_3804643083"/>
      <w:bookmarkStart w:id="787" w:name="_Toc308"/>
      <w:bookmarkEnd w:id="786"/>
      <w:r>
        <w:rPr/>
        <w:t>۵</w:t>
      </w:r>
      <w:r>
        <w:rPr>
          <w:rtl w:val="true"/>
        </w:rPr>
        <w:t xml:space="preserve"> </w:t>
      </w:r>
      <w:r>
        <w:rPr>
          <w:rtl w:val="true"/>
        </w:rPr>
        <w:t xml:space="preserve">. </w:t>
      </w:r>
      <w:r>
        <w:rPr>
          <w:rtl w:val="true"/>
        </w:rPr>
        <w:t>مبدأ تطبيق القانون في مواجهة المجرمين</w:t>
      </w:r>
      <w:bookmarkEnd w:id="787"/>
    </w:p>
    <w:p>
      <w:pPr>
        <w:pStyle w:val="Heading6"/>
        <w:numPr>
          <w:ilvl w:val="5"/>
          <w:numId w:val="1"/>
        </w:numPr>
        <w:rPr/>
      </w:pPr>
      <w:bookmarkStart w:id="788" w:name="__RefHeading___Toc1042102_3804643083"/>
      <w:bookmarkStart w:id="789" w:name="_Toc309"/>
      <w:bookmarkEnd w:id="788"/>
      <w:r>
        <w:rPr/>
        <w:t>۶</w:t>
      </w:r>
      <w:r>
        <w:rPr>
          <w:rtl w:val="true"/>
        </w:rPr>
        <w:t xml:space="preserve"> </w:t>
      </w:r>
      <w:r>
        <w:rPr>
          <w:rtl w:val="true"/>
        </w:rPr>
        <w:t xml:space="preserve">. </w:t>
      </w:r>
      <w:r>
        <w:rPr>
          <w:rtl w:val="true"/>
        </w:rPr>
        <w:t>مداراة المعارضين ما لم يصلوا إلى تخوم التآمر</w:t>
      </w:r>
      <w:bookmarkEnd w:id="789"/>
    </w:p>
    <w:p>
      <w:pPr>
        <w:pStyle w:val="BookText"/>
        <w:rPr/>
      </w:pPr>
      <w:r>
        <w:rPr>
          <w:rFonts w:ascii="Amiri" w:hAnsi="Amiri" w:eastAsia="Amiri" w:cs="Amiri"/>
          <w:color w:val="111111"/>
          <w:sz w:val="28"/>
          <w:sz w:val="28"/>
          <w:szCs w:val="28"/>
          <w:rtl w:val="true"/>
          <w:lang w:bidi="ar-SA"/>
        </w:rPr>
        <w:t xml:space="preserve">الخير ، ولا يتوقّعوا منه النصيحة ، وكان يدعوهم إلى عدم الاستهانة بالأعداء واستصغار شأنهم ، ويحثّهم على التزام جانب الحذر خاصّة في مقابل الأعداء الَّذين لا يجهرون بعدائهم ، وأن يتحيّنوا الفرصة المواتية لمواجهتهم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عن سياسة الرعبامتنع الإمام تماماً عن التوسّل بسياسة إثارة الرعب والخوف ، والركون إلى وسائل القسوة غير القانونيّة ، في مواجهة العناصر المناوئة للأمن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يلجأ أبداً إلى مبدأ إنزال العقوبة بالمتّهمين والَّذين تحوم حولهم الشبهات في تعكير الجوّ العامّ ، قبل وقوع الجرم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تطبيق القانون في مواجهة المجرمينلم يمنع النظام العلوي اللجوء إلى ممارسة التعذيب في مواجهة المتّهمين والمظنونين وحسب ، بل منع من تعذيب المجرمين أيضاً ؛ إذ لم يكن من حقّ إنسان أن يُهين مجرماً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 ثبت الجرم في المحكمة ينفّذ بالمجرم القانون الإلهي ، وإذا حصل أحياناً وأن تخطّى منفّذ الحكم دائرة العقوبة المنصوصة عمداً أو سهواً يُنزل به القصاص ، كما وقع لقنبر عندما زاد في جلد مجرم ثلاثة سياط ، فما كان من المجرم إلّا أن اقتصّه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مداراة المعارضين ما لم يصلوا إلى تخوم التآمركان الإمام يلجأ إلى مبدأ العمل بالمداراة مع المعارضين السياسيين ما لم يصلوا إلى تخوم الفساد والتآمر الأمني ، وهو يؤمن أنّ سياسة الرفق بالمعارضين ومداراتهم تُخفّف من غلوائهم وتُقلّل مخالفتهم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لم يعمد إلى مواجهة الخوارج ما داموا لم يرتكبوا قتلاً ، ولم يُخلّوا بأمن المجتمع الإسلامي ولم يجرّوه إلى الخطر ، بل</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0" w:name="pg2208_22212"/>
    </w:p>
    <w:p>
      <w:pPr>
        <w:pStyle w:val="Heading5"/>
        <w:numPr>
          <w:ilvl w:val="4"/>
          <w:numId w:val="1"/>
        </w:numPr>
        <w:rPr/>
      </w:pPr>
      <w:bookmarkStart w:id="791" w:name="__RefHeading___Toc1042104_3804643083"/>
      <w:bookmarkStart w:id="792" w:name="_Toc310"/>
      <w:bookmarkEnd w:id="790"/>
      <w:bookmarkEnd w:id="791"/>
      <w:r>
        <w:rPr>
          <w:rtl w:val="true"/>
        </w:rPr>
        <w:t>اُصول السياسة الحربيّة</w:t>
      </w:r>
      <w:bookmarkEnd w:id="792"/>
    </w:p>
    <w:p>
      <w:pPr>
        <w:pStyle w:val="Heading6"/>
        <w:numPr>
          <w:ilvl w:val="5"/>
          <w:numId w:val="1"/>
        </w:numPr>
        <w:rPr/>
      </w:pPr>
      <w:bookmarkStart w:id="793" w:name="__RefHeading___Toc1042106_3804643083"/>
      <w:bookmarkStart w:id="794" w:name="_Toc311"/>
      <w:bookmarkEnd w:id="793"/>
      <w:r>
        <w:rPr/>
        <w:t>۱</w:t>
      </w:r>
      <w:r>
        <w:rPr>
          <w:rtl w:val="true"/>
        </w:rPr>
        <w:t xml:space="preserve"> </w:t>
      </w:r>
      <w:r>
        <w:rPr>
          <w:rtl w:val="true"/>
        </w:rPr>
        <w:t xml:space="preserve">. </w:t>
      </w:r>
      <w:r>
        <w:rPr>
          <w:rtl w:val="true"/>
        </w:rPr>
        <w:t>العناية بالتدريب الحربي وتنظيم الجيش</w:t>
      </w:r>
      <w:bookmarkEnd w:id="794"/>
    </w:p>
    <w:p>
      <w:pPr>
        <w:pStyle w:val="BookText"/>
        <w:rPr/>
      </w:pPr>
      <w:r>
        <w:rPr>
          <w:rFonts w:ascii="Amiri" w:hAnsi="Amiri" w:eastAsia="Amiri" w:cs="Amiri"/>
          <w:color w:val="111111"/>
          <w:sz w:val="28"/>
          <w:sz w:val="28"/>
          <w:szCs w:val="28"/>
          <w:rtl w:val="true"/>
          <w:lang w:bidi="ar-SA"/>
        </w:rPr>
        <w:t xml:space="preserve">تحمّل سُبابهم وتجريحهم ، ولم يقطع عنهم حَتّى عطاءهم من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التعامل مع المتآمرين ضدّ الأمن العام فقد كان الإمام يختار الحكم بما يناسب سعة المؤامرة وعمقها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ينفي المتآمرين حيناً ، ويحبسهم حيناً آخر ، وقد يلجأ إلى المواجهة العسكريّة والقوّة كحلٍّ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اُصول السياسة الحربيّةتنطوي السياسة الحربيّة للإمام على دروس كبيرة وعِبَر ، وهي جديرة بالاهتمام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وترجع هذه السياسة إلى الاُصول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العناية بالتدريب الحربي وتنظيم الجيشكان الإمام أمير المؤمنين عليه السلام واحداً من أبرز القادة العسكريين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أمضى عمراً في سوح القتال ، وعلاوة على ما كان يتمتّع به من قوّة وشجاعة لا نظير لهما ، فقد كان على دراية تامّة بضروب الفنون العسكريّة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راح الإمام يتولّى بنفسه تدريب جيشه ، وكان قبل انطلاق المعركة يرتّب القوّات وينظّمها على نسق خاص ، وهو يكرّر على مسامعها أبرز النقاط التدريبيّة على هذا 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حصل في أثناء الغارات الَّتي شنّها معاوية أن ندَّت بعض الأصوات تتّهم الإمام أن لا علم له بالحرب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ممّا أجاب به وهو يشكو أصحابه ،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وَأفسَدتُم عَلَيَّ رَأيي بِالعِصيانِ وَالخِذلانِ ؛ حَتّى لَقَد 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طالِبٍ رَجُلٌ شُجاعٌ ، وَلكِن لا عِلمَ لَهُ بِالحَربِ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أحَدٌ مِنهُم أشَدُّ لَها مِرَاسَاً ، وأقدَمُ فيها مَقاماً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نَهَضتُ فيها وَما بَلَغتُ العِشرِينَ ، وها أنذا قَد ذَرَّفتُ عَلَى السِّتّينَ ، وَلكِن لا رَأيَ لِمَن لا يُطاع </w:t>
      </w:r>
      <w:r>
        <w:rPr>
          <w:rFonts w:eastAsia="Amiri" w:cs="Amiri" w:ascii="Amiri" w:hAnsi="Amiri"/>
          <w:color w:val="111111"/>
          <w:sz w:val="28"/>
          <w:szCs w:val="28"/>
          <w:rtl w:val="true"/>
          <w:lang w:bidi="ar-SA"/>
        </w:rPr>
        <w:t xml:space="preserve">!» . </w:t>
      </w:r>
      <w:r>
        <w:rPr>
          <w:rStyle w:val="FootnoteAnchor"/>
          <w:rtl w:val="true"/>
        </w:rPr>
        <w:footnoteReference w:id="694"/>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5" w:name="pg2208_22213"/>
    </w:p>
    <w:p>
      <w:pPr>
        <w:pStyle w:val="Heading6"/>
        <w:numPr>
          <w:ilvl w:val="5"/>
          <w:numId w:val="1"/>
        </w:numPr>
        <w:rPr/>
      </w:pPr>
      <w:bookmarkStart w:id="796" w:name="__RefHeading___Toc1042108_3804643083"/>
      <w:bookmarkStart w:id="797" w:name="_Toc312"/>
      <w:bookmarkEnd w:id="795"/>
      <w:bookmarkEnd w:id="796"/>
      <w:r>
        <w:rPr/>
        <w:t>۲</w:t>
      </w:r>
      <w:r>
        <w:rPr>
          <w:rtl w:val="true"/>
        </w:rPr>
        <w:t xml:space="preserve"> </w:t>
      </w:r>
      <w:r>
        <w:rPr>
          <w:rtl w:val="true"/>
        </w:rPr>
        <w:t xml:space="preserve">. </w:t>
      </w:r>
      <w:r>
        <w:rPr>
          <w:rtl w:val="true"/>
        </w:rPr>
        <w:t>تأسيس القوّات الخاصّة</w:t>
      </w:r>
      <w:bookmarkEnd w:id="797"/>
    </w:p>
    <w:p>
      <w:pPr>
        <w:pStyle w:val="BookText"/>
        <w:rPr/>
      </w:pPr>
      <w:r>
        <w:rPr>
          <w:rFonts w:ascii="Amiri" w:hAnsi="Amiri" w:eastAsia="Amiri" w:cs="Amiri"/>
          <w:color w:val="111111"/>
          <w:sz w:val="28"/>
          <w:sz w:val="28"/>
          <w:szCs w:val="28"/>
          <w:rtl w:val="true"/>
          <w:lang w:bidi="ar-SA"/>
        </w:rPr>
        <w:t xml:space="preserve">لم يكن الإمام يغفل في تدريب المقاتلين على ضروب الفنون العسكريّة أدقّ النقاط وأصغرها ، من قبيل عدم الانفصال عن السلاح في المعركة ، استثمار الفرص المناسبة لإنزال الضربة بالعدوّ ، طبيعة النظرة إلى قوّات العدوّ وكيفيّة ممارسة الانسحاب التكتيكي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القوّات الخاصّةواحدة من المعالم البارزة في سياسة الإمام الحربيّة تأسيسه قوّات خاصّة عرفت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شُرْطة الخميس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يعبّر عنه اليوم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الفدائييّن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انضمّت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أوفى القوات للإمام وأكثرها إخلاصاً واستعداداً للتضحية والفداء ؛ فقد كانت هذه القوّات تتحلّى بكفاءة ممتازة ، ويستفيد منها الإمام في المهمّات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خاطب الإمام هذه القوّات في واحدة من خطبه ،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الأَنصارُ عَلَى الحَقِّ ، وَالإِخوانُ فِي الدّينِ ، وَالجُنَنُ </w:t>
      </w:r>
      <w:r>
        <w:rPr>
          <w:rStyle w:val="FootnoteAnchor"/>
          <w:rtl w:val="true"/>
        </w:rPr>
        <w:footnoteReference w:id="695"/>
      </w:r>
      <w:r>
        <w:rPr>
          <w:rFonts w:ascii="Amiri" w:hAnsi="Amiri" w:eastAsia="Amiri" w:cs="Amiri"/>
          <w:color w:val="111111"/>
          <w:sz w:val="28"/>
          <w:sz w:val="28"/>
          <w:szCs w:val="28"/>
          <w:rtl w:val="true"/>
          <w:lang w:bidi="ar-SA"/>
        </w:rPr>
        <w:t>يَومَ البَأسِ ، وَالبِطانَةُ دونَ النّاسِ ، بِكُم أضرِبُ المُدبِرَ ، وأرجو طاعَةَ المُقبِلِ ، فَأَعينوني بِمُناصَحَةٍ خَلِيَّةٍ مِنَ الغِشِّ ، سَليمَةٍ مِنَ الرَّيبِ ؛ فَوَاللّهِ إنّي لَأَولَى النّاسِ بِالنّاسِ</w:t>
      </w:r>
      <w:r>
        <w:rPr>
          <w:rFonts w:eastAsia="Amiri" w:cs="Amiri" w:ascii="Amiri" w:hAnsi="Amiri"/>
          <w:color w:val="111111"/>
          <w:sz w:val="28"/>
          <w:szCs w:val="28"/>
          <w:rtl w:val="true"/>
          <w:lang w:bidi="ar-SA"/>
        </w:rPr>
        <w:t xml:space="preserve">» . </w:t>
      </w:r>
      <w:r>
        <w:rPr>
          <w:rStyle w:val="FootnoteAnchor"/>
          <w:rtl w:val="true"/>
        </w:rPr>
        <w:footnoteReference w:id="696"/>
      </w:r>
      <w:r>
        <w:rPr>
          <w:rFonts w:ascii="Amiri" w:hAnsi="Amiri" w:eastAsia="Amiri" w:cs="Amiri"/>
          <w:color w:val="111111"/>
          <w:sz w:val="28"/>
          <w:sz w:val="28"/>
          <w:szCs w:val="28"/>
          <w:rtl w:val="true"/>
          <w:lang w:bidi="ar-SA"/>
        </w:rPr>
        <w:t xml:space="preserve">ويمكن مقاربة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إطار الثقافة المعاصرة بمصطلح</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8" w:name="pg2208_22214"/>
    </w:p>
    <w:p>
      <w:pPr>
        <w:pStyle w:val="Heading6"/>
        <w:numPr>
          <w:ilvl w:val="5"/>
          <w:numId w:val="1"/>
        </w:numPr>
        <w:rPr/>
      </w:pPr>
      <w:bookmarkStart w:id="799" w:name="__RefHeading___Toc1042110_3804643083"/>
      <w:bookmarkStart w:id="800" w:name="_Toc313"/>
      <w:bookmarkEnd w:id="798"/>
      <w:bookmarkEnd w:id="799"/>
      <w:r>
        <w:rPr/>
        <w:t>۳</w:t>
      </w:r>
      <w:r>
        <w:rPr>
          <w:rtl w:val="true"/>
        </w:rPr>
        <w:t xml:space="preserve"> </w:t>
      </w:r>
      <w:r>
        <w:rPr>
          <w:rtl w:val="true"/>
        </w:rPr>
        <w:t xml:space="preserve">. </w:t>
      </w:r>
      <w:r>
        <w:rPr>
          <w:rtl w:val="true"/>
        </w:rPr>
        <w:t>تقوية البنية المعنويّة</w:t>
      </w:r>
      <w:bookmarkEnd w:id="8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تتمتّع بالعقلانيّة والخبرة والكفاءة ، وهي تقف إلى جوار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كان لهذه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النقد البنّاء في اللحظة المطلوبة ، كما كانت وفيّة للإمام ، ثابتة على ولائه في أحلك الأوضاع الَّتي مرَّ بها الحكم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سبب تسمية هذه القوّة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فلعلامات خاصّة كانوا يُعرفون بها ، أو لعهدٍ خاص أبرموه مع الإمام ، حيث سئل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تسمّيتم شُرْطة الخميس يا أصبغ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لأنّا ضمنّا له الذبح ، وضمن لنا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تقوية البنية المعنويّةحرص الإمام على أن يولي القدرة النفسيّة وما تحظى به القوات المسلّحة من قوّة في البنية المعنويّة وروح تضحويّة عالية ؛ أهمّيةً استثنائية فائقة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سعى الإمام للإفادة من أيّ طريق ممكن في تعزيز الروح المعنويّة للقوّات المسلّحة في مواجهة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راح الإمام يبثّ روح الإيثار والتضحية في القوّات المقاتلة ويلهب فيها روح الحماس والاستعداد لاستقبال الشهادة ، من خلال الخطب الناريّة ، والشعارات المؤثِّرة ، وعبر الترغيب بالحياة ما بعد الموت ، والاستمداد من اللّه والاستعانة بالذكر والدعاء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ما يثير الانتباه على هذا الصعيد ، ويدخل في عداد العناصر المهمّة ، توظيف الإمام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الإيحاء والتلقين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تقوية الجانب النفسي للمجاهدين ؛ فمن خلال تربية ابنه محمّد عبر هذا البعد ، يصف الإمام تجربته الشخصيّة لولده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1" w:name="pg2208_22215"/>
    </w:p>
    <w:p>
      <w:pPr>
        <w:pStyle w:val="Heading6"/>
        <w:numPr>
          <w:ilvl w:val="5"/>
          <w:numId w:val="1"/>
        </w:numPr>
        <w:rPr/>
      </w:pPr>
      <w:bookmarkStart w:id="802" w:name="__RefHeading___Toc1042112_3804643083"/>
      <w:bookmarkStart w:id="803" w:name="_Toc314"/>
      <w:bookmarkEnd w:id="801"/>
      <w:bookmarkEnd w:id="802"/>
      <w:r>
        <w:rPr/>
        <w:t>۴</w:t>
      </w:r>
      <w:r>
        <w:rPr>
          <w:rtl w:val="true"/>
        </w:rPr>
        <w:t xml:space="preserve"> </w:t>
      </w:r>
      <w:r>
        <w:rPr>
          <w:rtl w:val="true"/>
        </w:rPr>
        <w:t xml:space="preserve">. </w:t>
      </w:r>
      <w:r>
        <w:rPr>
          <w:rtl w:val="true"/>
        </w:rPr>
        <w:t>الحيلة في الحرب</w:t>
      </w:r>
      <w:bookmarkEnd w:id="803"/>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لَم ألقَ أحَداً إلّا حَدَّثَتني نَفسي بِقَتلِهِ ، فَحَدِّث نَفسَكَ ـ بِعَون اللّهِ ـ بِظُهورِكَ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وبالعكس ، تُعدّ عمليّة تلقين النفس بالضعف والإيحاء لها بالخوف واحدة من موجبات الهزيمة أمام العدوّ ، وفي هذا المضمار يقول الإمام في جواب مَن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غَلَبتَ الأَقرانَ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لَقيتُ رَجُلاً إلّا أعانَني عَلى نَفسِهِ</w:t>
      </w:r>
      <w:r>
        <w:rPr>
          <w:rFonts w:eastAsia="Amiri" w:cs="Amiri" w:ascii="Amiri" w:hAnsi="Amiri"/>
          <w:color w:val="111111"/>
          <w:sz w:val="28"/>
          <w:szCs w:val="28"/>
          <w:rtl w:val="true"/>
          <w:lang w:bidi="ar-SA"/>
        </w:rPr>
        <w:t xml:space="preserve">» . </w:t>
      </w:r>
      <w:r>
        <w:rPr>
          <w:rStyle w:val="FootnoteAnchor"/>
          <w:rtl w:val="true"/>
        </w:rPr>
        <w:footnoteReference w:id="698"/>
      </w:r>
      <w:r>
        <w:rPr>
          <w:rFonts w:ascii="Amiri" w:hAnsi="Amiri" w:eastAsia="Amiri" w:cs="Amiri"/>
          <w:color w:val="111111"/>
          <w:sz w:val="28"/>
          <w:sz w:val="28"/>
          <w:szCs w:val="28"/>
          <w:rtl w:val="true"/>
          <w:lang w:bidi="ar-SA"/>
        </w:rPr>
        <w:t xml:space="preserve">لقد تمثّلت واحدة أخرى من وسائل تعزيز الحالة النفسيّة للمجاهدين في نطاق النهج الحربي للنظام العلوي ، بتحذير هؤلاء من العواقب الدنيويّة والاُخرويّة الخطيرة الَّتي قد تترتّب على إدبارهم عن العدوّ ، وفرارهم من الجبهات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النقاط الاُخر الَّتي تبرز في هذا المضمار تأكيد الإمام على كتمان الاُمور الَّتي يُفضي فشوها إلى تضعيف روح المقاومة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الحيلة في الحربذكرنا فيما سلف أنّه لا مكان للحيلة والخداع في سياسة الإمام الإداريّة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المعنى يكمن الفارق الأساسي والأكثر أهمّية بين المنهجين العلوي والاُموي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ينبغي أنّ ننتبه إلى أن هذا النهج العامّ يسجِّل استثناءً واحداً يتمثّل بموقع الحيلة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الوقت الَّذي يعارض الإمام بقوّة استخدام الحيلة والتوسّل بالخداع في غير الحرب ، يجيز ذلك في الحرب ، بل ويوصي به ، ويعدّ نفسه في طليعة المختصّين بهذا المبدأ في مضمار الحرب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 الحَربِ بِحيلَتِكَ أوثَقَ مِنكَ</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4" w:name="pg2208_22216"/>
    </w:p>
    <w:p>
      <w:pPr>
        <w:pStyle w:val="Heading6"/>
        <w:numPr>
          <w:ilvl w:val="5"/>
          <w:numId w:val="1"/>
        </w:numPr>
        <w:rPr/>
      </w:pPr>
      <w:bookmarkStart w:id="805" w:name="__RefHeading___Toc1042114_3804643083"/>
      <w:bookmarkStart w:id="806" w:name="_Toc315"/>
      <w:bookmarkEnd w:id="804"/>
      <w:bookmarkEnd w:id="805"/>
      <w:r>
        <w:rPr/>
        <w:t>۵</w:t>
      </w:r>
      <w:r>
        <w:rPr>
          <w:rtl w:val="true"/>
        </w:rPr>
        <w:t xml:space="preserve"> </w:t>
      </w:r>
      <w:r>
        <w:rPr>
          <w:rtl w:val="true"/>
        </w:rPr>
        <w:t xml:space="preserve">. </w:t>
      </w:r>
      <w:r>
        <w:rPr>
          <w:rtl w:val="true"/>
        </w:rPr>
        <w:t>أخلاق الحرب</w:t>
      </w:r>
      <w:bookmarkEnd w:id="806"/>
    </w:p>
    <w:p>
      <w:pPr>
        <w:pStyle w:val="Heading6"/>
        <w:numPr>
          <w:ilvl w:val="5"/>
          <w:numId w:val="1"/>
        </w:numPr>
        <w:rPr/>
      </w:pPr>
      <w:bookmarkStart w:id="807" w:name="__RefHeading___Toc1042116_3804643083"/>
      <w:bookmarkStart w:id="808" w:name="_Toc316"/>
      <w:bookmarkEnd w:id="807"/>
      <w:r>
        <w:rPr>
          <w:rtl w:val="true"/>
        </w:rPr>
        <w:t>أ ـ تجنّب الحرب وعدم البدء بالقتال</w:t>
      </w:r>
      <w:bookmarkEnd w:id="808"/>
    </w:p>
    <w:p>
      <w:pPr>
        <w:pStyle w:val="Heading6"/>
        <w:numPr>
          <w:ilvl w:val="5"/>
          <w:numId w:val="1"/>
        </w:numPr>
        <w:rPr/>
      </w:pPr>
      <w:bookmarkStart w:id="809" w:name="__RefHeading___Toc1042118_3804643083"/>
      <w:bookmarkStart w:id="810" w:name="_Toc317"/>
      <w:bookmarkEnd w:id="809"/>
      <w:r>
        <w:rPr>
          <w:rtl w:val="true"/>
        </w:rPr>
        <w:t>ب ـ عدم الدعوة إلى المبارزة</w:t>
      </w:r>
      <w:bookmarkEnd w:id="810"/>
    </w:p>
    <w:p>
      <w:pPr>
        <w:pStyle w:val="Heading6"/>
        <w:numPr>
          <w:ilvl w:val="5"/>
          <w:numId w:val="1"/>
        </w:numPr>
        <w:rPr/>
      </w:pPr>
      <w:bookmarkStart w:id="811" w:name="__RefHeading___Toc1042120_3804643083"/>
      <w:bookmarkStart w:id="812" w:name="_Toc318"/>
      <w:bookmarkEnd w:id="811"/>
      <w:r>
        <w:rPr>
          <w:rtl w:val="true"/>
        </w:rPr>
        <w:t>ج ـ الحصانة السياسيّة لرسل العدوّ</w:t>
      </w:r>
      <w:bookmarkEnd w:id="812"/>
    </w:p>
    <w:p>
      <w:pPr>
        <w:pStyle w:val="BookText"/>
        <w:rPr/>
      </w:pPr>
      <w:r>
        <w:rPr>
          <w:rFonts w:ascii="Amiri" w:hAnsi="Amiri" w:eastAsia="Amiri" w:cs="Amiri"/>
          <w:color w:val="111111"/>
          <w:sz w:val="28"/>
          <w:sz w:val="28"/>
          <w:szCs w:val="28"/>
          <w:rtl w:val="true"/>
          <w:lang w:bidi="ar-SA"/>
        </w:rPr>
        <w:t>بِشدَّتِكَ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الحربتتمثّل واحدة من النقاط الغنيّة بالدروس في السياسة الحربيّة للنظام العلوي ، بموضوع أخلاق الحرب ، حيث يمكن إجمال اُصول الأخلاق الحربيّة من المنظار العلوي ، بالنقاط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ـ تجنّب الحرب وعدم البدء بالقتالتأتي هذه السياسة تأكيداً على جنوح الإسلام العلوي إلى السلم ومناهضة النزعة الحربيّة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جميع الحروب الَّتي اندلعت على عهد الإمام أمير المؤمنين ، كان عليه السلام ينهى جيشه عن مبادأة القوم بالقتال ، ويوصيه بعدم مباشرة القتال حَتّى يبدأ العدوّ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جندب الأزدي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كان يأمرنا في كلّ موطن لقينا فيه معه عدوّاً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تُقاتِلُوا القَومَ حَتّى يَبدَؤوكُم ؛ فَأَنتُم بِحَمدِ اللّهِ عَزَّوجَلَّ عَلى حُجَّةٍ ، وتَركُكُم إيّاهُم حَتّى يَبدَؤوكُم حُجَّةٌ اُخرى 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ـ عدم الدعوة إلى المبارزةفي اتّجاه ترسيخ سياسة مناهضة النزعة الحربيّة ، كان الإمام ينهى المقاتلين معه عن الدعوة إلى المبارزة ، أمّا إذا دعا إليها العدوّ فتلزم إجابته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ـ الحصانة السياسيّة لرُسل العدوّتتمثّل واحدة من مبادئ السياسة الدوليّة للإسلام بمبدأ الحصانة السياسيّة لممثّلي البلدان الأجنبيّة ، ولرُسُل العدوّ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الإمام عليّ عليه السلام يحثّ جيشه على التزام هذا النهج بشكل جدّي ، ويدعوهم إلى التلبّث في الموارد المشكوكة ، فإذا ما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3" w:name="pg2208_22217"/>
    </w:p>
    <w:p>
      <w:pPr>
        <w:pStyle w:val="Heading6"/>
        <w:numPr>
          <w:ilvl w:val="5"/>
          <w:numId w:val="1"/>
        </w:numPr>
        <w:rPr/>
      </w:pPr>
      <w:bookmarkStart w:id="814" w:name="__RefHeading___Toc1042122_3804643083"/>
      <w:bookmarkStart w:id="815" w:name="_Toc319"/>
      <w:bookmarkEnd w:id="813"/>
      <w:bookmarkEnd w:id="814"/>
      <w:r>
        <w:rPr>
          <w:rtl w:val="true"/>
        </w:rPr>
        <w:t>د ـ إقامة الحجّة قبل بدء القتال</w:t>
      </w:r>
      <w:bookmarkEnd w:id="815"/>
    </w:p>
    <w:p>
      <w:pPr>
        <w:pStyle w:val="Heading6"/>
        <w:numPr>
          <w:ilvl w:val="5"/>
          <w:numId w:val="1"/>
        </w:numPr>
        <w:rPr/>
      </w:pPr>
      <w:bookmarkStart w:id="816" w:name="__RefHeading___Toc1042124_3804643083"/>
      <w:bookmarkStart w:id="817" w:name="_Toc320"/>
      <w:bookmarkEnd w:id="816"/>
      <w:r>
        <w:rPr>
          <w:rtl w:val="true"/>
        </w:rPr>
        <w:t>ه ـ الدعاء أثناء القتال</w:t>
      </w:r>
      <w:bookmarkEnd w:id="817"/>
    </w:p>
    <w:p>
      <w:pPr>
        <w:pStyle w:val="Heading6"/>
        <w:numPr>
          <w:ilvl w:val="5"/>
          <w:numId w:val="1"/>
        </w:numPr>
        <w:rPr/>
      </w:pPr>
      <w:bookmarkStart w:id="818" w:name="__RefHeading___Toc1042126_3804643083"/>
      <w:bookmarkStart w:id="819" w:name="_Toc321"/>
      <w:bookmarkEnd w:id="818"/>
      <w:r>
        <w:rPr>
          <w:rtl w:val="true"/>
        </w:rPr>
        <w:t>و ـ الشروع في القتال عند الزوال</w:t>
      </w:r>
      <w:bookmarkEnd w:id="819"/>
    </w:p>
    <w:p>
      <w:pPr>
        <w:pStyle w:val="Heading6"/>
        <w:numPr>
          <w:ilvl w:val="5"/>
          <w:numId w:val="1"/>
        </w:numPr>
        <w:rPr/>
      </w:pPr>
      <w:bookmarkStart w:id="820" w:name="__RefHeading___Toc1042128_3804643083"/>
      <w:bookmarkStart w:id="821" w:name="_Toc322"/>
      <w:bookmarkEnd w:id="820"/>
      <w:r>
        <w:rPr>
          <w:rtl w:val="true"/>
        </w:rPr>
        <w:t>ز ـ الإحسان إلى فلول العدوّ</w:t>
      </w:r>
      <w:bookmarkEnd w:id="821"/>
    </w:p>
    <w:p>
      <w:pPr>
        <w:pStyle w:val="BookText"/>
        <w:rPr/>
      </w:pPr>
      <w:r>
        <w:rPr>
          <w:rFonts w:ascii="Amiri" w:hAnsi="Amiri" w:eastAsia="Amiri" w:cs="Amiri"/>
          <w:color w:val="111111"/>
          <w:sz w:val="28"/>
          <w:sz w:val="28"/>
          <w:szCs w:val="28"/>
          <w:rtl w:val="true"/>
          <w:lang w:bidi="ar-SA"/>
        </w:rPr>
        <w:t xml:space="preserve">ادّعى إنسان أنّه من رسل العدوّ ، لا تسوغ مواجهته قبل إنجاز التحريات الكافية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ـ إقامة الحجّة قبل بدء القتاللقد بلغ من عناية الإمام بالتوعية وإنارة البصائر ، والحرص على عدم سفك الدماء ، أنّه لم يكن يُضيع أيّة فرصة تسنح لهداية العدوّ ، بل كان يمارس الهداية حَتّى في ساحة القتال وبين الجيشين وهما على وشك الالتحام ، ويُقيم الحجّة مكرّراً على العدوّ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ـ الدعاء أثناء القتالعندما يكون الجيش العلوي مستعدّاً للالتحام مع العدوّ ، وبعد إقامة الحجّة وقبل الشروع بالقتال ، يلجأ الإمام إلى الدعاء وذكر اللّه لكي يستمدّ العون منه ، وحَتّى يكون الجهاد مقدّمة لحبّ اللّه والاقتراب إليه أكثر ، ووسيلة لتحقّق الأهداف والقيم الإنسانيّة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ـ الشروع في القتال عند الزوالكان الإمام أمير المؤمنين يسعى أن لا يقاتل حَتّى تزول الشمس ؛ فإنّه أقرب إلى الليل ، ومن ثم فهو أدعى إلى انتهاء القتال سريعاً ، وأجدر أن يقلّ القتل ، ويرجع الطالب ، ويفلت المنهزم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ـ الإحسان إلى فلول العدوّكان الإمام يأمر جيشه بحسن السيرة مع الجيش المهزوم ويحثّهم على الرفق بالأسرى ومن بقي منه بالأخصّ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من وصاياه لمقاتليه أن لا يتبعوا مدبراً ، ولا يجهزوا على جريح ، ولا يدخلوا داراً ، ولا يأخذوا من أموال النّاس شيئاً إلّا ما وجدوه في عسكر القوم ، ولا يعرضوا إلى النساء ولا يهيجوهن بأذىً وإن شتمن الأعراض وسببن الاُمراء والصلحاء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2" w:name="pg2208_22218"/>
    </w:p>
    <w:p>
      <w:pPr>
        <w:pStyle w:val="Heading6"/>
        <w:numPr>
          <w:ilvl w:val="5"/>
          <w:numId w:val="1"/>
        </w:numPr>
        <w:rPr/>
      </w:pPr>
      <w:bookmarkStart w:id="823" w:name="__RefHeading___Toc1042130_3804643083"/>
      <w:bookmarkStart w:id="824" w:name="_Toc323"/>
      <w:bookmarkEnd w:id="822"/>
      <w:bookmarkEnd w:id="823"/>
      <w:r>
        <w:rPr>
          <w:rtl w:val="true"/>
        </w:rPr>
        <w:t>اُصول السياسة العالميّة</w:t>
      </w:r>
      <w:bookmarkEnd w:id="824"/>
    </w:p>
    <w:p>
      <w:pPr>
        <w:pStyle w:val="Heading6"/>
        <w:numPr>
          <w:ilvl w:val="5"/>
          <w:numId w:val="1"/>
        </w:numPr>
        <w:rPr/>
      </w:pPr>
      <w:bookmarkStart w:id="825" w:name="__RefHeading___Toc1042132_3804643083"/>
      <w:bookmarkStart w:id="826" w:name="_Toc324"/>
      <w:bookmarkEnd w:id="825"/>
      <w:r>
        <w:rPr>
          <w:rtl w:val="true"/>
        </w:rPr>
        <w:t xml:space="preserve">المجموعة الأولى </w:t>
      </w:r>
      <w:r>
        <w:rPr>
          <w:rtl w:val="true"/>
        </w:rPr>
        <w:t xml:space="preserve">: </w:t>
      </w:r>
      <w:r>
        <w:rPr>
          <w:rtl w:val="true"/>
        </w:rPr>
        <w:t>القواعد الّتي تضمن بقاء الدول</w:t>
      </w:r>
      <w:bookmarkEnd w:id="826"/>
    </w:p>
    <w:p>
      <w:pPr>
        <w:pStyle w:val="Heading6"/>
        <w:numPr>
          <w:ilvl w:val="5"/>
          <w:numId w:val="1"/>
        </w:numPr>
        <w:rPr/>
      </w:pPr>
      <w:bookmarkStart w:id="827" w:name="__RefHeading___Toc1042134_3804643083"/>
      <w:bookmarkStart w:id="828" w:name="_Toc325"/>
      <w:bookmarkEnd w:id="827"/>
      <w:r>
        <w:rPr>
          <w:rtl w:val="true"/>
        </w:rPr>
        <w:t xml:space="preserve">المجموعة الثانية </w:t>
      </w:r>
      <w:r>
        <w:rPr>
          <w:rtl w:val="true"/>
        </w:rPr>
        <w:t xml:space="preserve">: </w:t>
      </w:r>
      <w:r>
        <w:rPr>
          <w:rtl w:val="true"/>
        </w:rPr>
        <w:t>القواعد الّتي تجرّ إلى زوال الدول</w:t>
      </w:r>
      <w:bookmarkEnd w:id="828"/>
    </w:p>
    <w:p>
      <w:pPr>
        <w:pStyle w:val="BookText"/>
        <w:rPr/>
      </w:pPr>
      <w:r>
        <w:rPr>
          <w:rFonts w:ascii="Amiri" w:hAnsi="Amiri" w:eastAsia="Amiri" w:cs="Amiri"/>
          <w:color w:val="111111"/>
          <w:sz w:val="28"/>
          <w:sz w:val="28"/>
          <w:szCs w:val="28"/>
          <w:rtl w:val="true"/>
          <w:lang w:bidi="ar-SA"/>
        </w:rPr>
        <w:t xml:space="preserve">اُصول السياسة العالميّةمرَّت ـ في الفقرات السابقة ـ إشارات إلى اُصول سياسة الإمام عليّ عليه السلام في مختلف المضامير الإداريّة ومرافق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نقصده من السياسة العالميّة للإمام ـ في هذه الفقرة ـ هو توظيف تعاليمه والإفادة ممّا رسمه من توجيهات ، ممّا يعدّ ضرورياً لإدارة البلاد واستقرار الاجتماع السياسي بغضّ النظر عن أيّ عقيدة واتجاه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تحديداً ، أنّ التوجيهات السياسيّة والاجتماعيّة هذه هي ممّا تقتضيه الفطرة ويُمليه العقل السليم ؛ فبمقدور كلّ إنسان أن يشهد بصحّة هذه المنطلقات السياسيّة والاجتماعيّة العلويّة في مضمار إدارة البلد وتوجيه الاجتماع السياسي ، ويتأكّد من سلامتها بمحض احتكامه إلى وجدانه ، ورجوعه إلى التاريخ ، وبغضّ النظر عن معتقده الديني مهما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توفّر الفصل العاشر على تصنيف سياسة الإمام وما وضعه من قواعد عامّة ومنطلقات عالميّة على صعيد إدارة البلد والاجتماع السياسي ، إلى ثلاثة أقسام ،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المجموعة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الَّتي تضمن بقاء الدولتتضمّن هذه المجموعة جملة القواعد الَّتي يعدّ الالتزام بها ضرورياً لبقاء الدول ودوامها ، مثل السعي الحثيث لترسيخ العدالة الاجتماعيّة ، والاستناد إلى حسن التدبير في إدارة شؤون الاجتماع السياسي ، وإلى الرفق في التعامل مع النّاس ، بالإضافة إلى توخّي الحذر في الدفاع عن الحرّية ، وتأمين الاستقلال والعزّة ، وكلّ ما له صلة بالحقوق الفرديّة والاجتماعيّة للشعب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المجموعة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الَّتي تجرّ إلى زوال الدولوهي تتضمّن جملة من القواعد والسياسات الَّتي وإن كان اللجوء إليها يمكن أن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9" w:name="pg2208_22219"/>
    </w:p>
    <w:p>
      <w:pPr>
        <w:pStyle w:val="Heading6"/>
        <w:numPr>
          <w:ilvl w:val="5"/>
          <w:numId w:val="1"/>
        </w:numPr>
        <w:rPr/>
      </w:pPr>
      <w:bookmarkStart w:id="830" w:name="__RefHeading___Toc1042136_3804643083"/>
      <w:bookmarkStart w:id="831" w:name="_Toc326"/>
      <w:bookmarkEnd w:id="829"/>
      <w:bookmarkEnd w:id="830"/>
      <w:r>
        <w:rPr>
          <w:rtl w:val="true"/>
        </w:rPr>
        <w:t xml:space="preserve">المجموعة الثالثة </w:t>
      </w:r>
      <w:r>
        <w:rPr>
          <w:rtl w:val="true"/>
        </w:rPr>
        <w:t xml:space="preserve">: </w:t>
      </w:r>
      <w:r>
        <w:rPr>
          <w:rtl w:val="true"/>
        </w:rPr>
        <w:t>المنطلقات الفاعلة في العلاقات الدوليّة</w:t>
      </w:r>
      <w:bookmarkEnd w:id="831"/>
    </w:p>
    <w:p>
      <w:pPr>
        <w:pStyle w:val="Heading6"/>
        <w:numPr>
          <w:ilvl w:val="5"/>
          <w:numId w:val="1"/>
        </w:numPr>
        <w:rPr/>
      </w:pPr>
      <w:bookmarkStart w:id="832" w:name="__RefHeading___Toc1042138_3804643083"/>
      <w:bookmarkStart w:id="833" w:name="_Toc327"/>
      <w:bookmarkEnd w:id="832"/>
      <w:r>
        <w:rPr>
          <w:rtl w:val="true"/>
        </w:rPr>
        <w:t>استخلاص</w:t>
      </w:r>
      <w:bookmarkEnd w:id="833"/>
    </w:p>
    <w:p>
      <w:pPr>
        <w:pStyle w:val="BookText"/>
        <w:rPr/>
      </w:pPr>
      <w:r>
        <w:rPr>
          <w:rFonts w:ascii="Amiri" w:hAnsi="Amiri" w:eastAsia="Amiri" w:cs="Amiri"/>
          <w:color w:val="111111"/>
          <w:sz w:val="28"/>
          <w:sz w:val="28"/>
          <w:szCs w:val="28"/>
          <w:rtl w:val="true"/>
          <w:lang w:bidi="ar-SA"/>
        </w:rPr>
        <w:t xml:space="preserve">يكون فاعلاً على المدى القصير ، إلّا أنّها تجرّ في نهاية المطاف إلى زوال الحكم ، مثل التعدّي على حقوق النّاس ، وسفك الدماء ، والركون إلى سوء التدبير في إدارة الاُمور ، والاستئثار وتقديم المسؤولين عن النظام لمصالحهم الذاتيّة ومصالح من يحيط بهم على الآخرين ، والتفريط بقواعد الحاكميّة واُصولها ، وانجرار مسؤولي النظام إلى الاُمور التافهة ، وإناطة المسؤوليّة لغير المؤهّلين في مقابل إقصاء الأكفّاء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المجموعة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المنطلقات الفاعلة في العلاقات الدوليّةوهذه تشمل التوجيهات الَّتي صدرت عن الإمام عليه السلام في مجال العلاقات الدوليّة ، مثل الإقرار للآخرين بحقوق إنسانيّة نظير ما يتمتّع به الإنسان المسلم من حقوق على هذا الصعيد ؛ ضرورة التمسّك بمبدأ العزّة في إقامة العلاقات مع الآخرين ، والاهتمام بسياسة إزالة التوتّر مع سائر البلدان ، والوفاء بالمعاهدات والمواثيق ، والتزام جانب الأمانة في حفظ حقوق الآخرين ، واستثمار ما تحظى به البلدان الأجنبيّة من علوم وفنون مع الحفاظ في الوقت ذاته على الاستقلال الثقافي وعدم الذوبان في ثقافة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وبالإضافة إلى هذه المجموعات الثلاث ، فقد عُرف عن الإمام في مضمار العلاقات الدوليّة ، عناصر اُخرى بالغة الأهميّة ، وتنطوي على قيمة تعليميّة فائقة ، مبثوثة في الثنايا </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استخلاصما تمّ استعراضه حَتّى اللحظة من خلاصات مكثّفة حيال الاُصول السياسيّة للإمام عليّ عليه السلام في مجال الإدارة العامة والاجتماع السياسي ـ ممّا سيأتي تفصيله ـ يكشف</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بجلاء أنّ السياسة في منظار الإمام أمير المؤمنين هي أداة للحكم على أساس الحقوق والاحتياجات الواقعيّة للناس ، وليست أداة لترسيخ سلطة الأقوياء والمعتدين على حقوق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تلك الاُصول وهذا الاستخلاص يمكن الإجابة بسهولة على ما يُثار من انتقادات حول كفاءة الإمام وأهليّته السياسيّة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دفاع عامّ عن كفاءة الإمام 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ينظر إلى السياسة بوصفها أداة للتسلّط على الاُمّة ، وليست مجرّد وسيلة للحكم على أساس الحقوق العامة للاُمّة واحتياجاتها الواقعيّة ، يظنّ أن بعض المواقف السياسيّة للإمام هي دليل عدم تأهّله السياسي وعدم كفاءته في هذا المجال ، ويزعم أنّ علياً رجل حرب وشجاعة ، وليس رجل 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المواضع الَّتي تُغري هؤلاء بهذا الوهم بعض مواقف الإمام قبل بلوغه السلطة ، مثل موقفه في عمل الشورى السداسيّة الَّتي انتخبها عمر لتعيين الخليفة من بعده ، وعدد آخر من مواقفه السياسيّة بعد تسنّمه الحكم ، كعزله معاوية بداية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الإمام رجل سياسة ـ في منطق هؤلاء ـ لاستجاب إلى شرط عبد الرحمن بن عوف عندما اشترط لبيعته أن يعمل الإمام بسيرة الشيخين أبي بكر وعمر ، ولا يضيّع الفرصة الَّتي واتته لتسنّم الخلافة ، حَتّى إذا ما استقرّت قواعد حكمه عمل بما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هل ترى أنّ عثمان الَّذي قبل شرط عبد الرحمن هذا قد وفّى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يُضيف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عليّاً كان رجل سياسة لداهن خصومه بداية عهده بالحكم ، بالأخصّ طلحة والزبير ومعاوية ، واستجاب لرغائبهم مؤقّتاً ، حَتّى إذا ما استقرّ حكمه بادر لمواجهتهم والقضاء عليهم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ليست قليلة مثل هذه المواقف في حياة الإمام السياسيّة ، حيث حال إصراره على التمسّك بالقيم الأخلاقيّة والإسلاميّة دون وصوله إلى السلطة ، أو أدّى إلى تضعيف قواعد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ابن أبي الحديد في هذا المضمار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قوماً ممّن لم يعرِف حقيقة فضل أمير المؤمنين عليه السلام ، زعموا أنّ عمر كان أسوس منه ، وإن كان هو أعلم من عمر ، ثم زعم أعداؤه ومباغضوه أنّ معاوية كان أسوس منه وأصحّ تدبيراً</w:t>
      </w:r>
      <w:r>
        <w:rPr>
          <w:rFonts w:eastAsia="Amiri" w:cs="Amiri" w:ascii="Amiri" w:hAnsi="Amiri"/>
          <w:color w:val="111111"/>
          <w:sz w:val="28"/>
          <w:szCs w:val="28"/>
          <w:rtl w:val="true"/>
          <w:lang w:bidi="ar-SA"/>
        </w:rPr>
        <w:t xml:space="preserve">» . </w:t>
      </w:r>
      <w:r>
        <w:rPr>
          <w:rStyle w:val="FootnoteAnchor"/>
          <w:rtl w:val="true"/>
        </w:rPr>
        <w:footnoteReference w:id="700"/>
      </w:r>
      <w:r>
        <w:rPr>
          <w:rFonts w:ascii="Amiri" w:hAnsi="Amiri" w:eastAsia="Amiri" w:cs="Amiri"/>
          <w:color w:val="111111"/>
          <w:sz w:val="28"/>
          <w:sz w:val="28"/>
          <w:szCs w:val="28"/>
          <w:rtl w:val="true"/>
          <w:lang w:bidi="ar-SA"/>
        </w:rPr>
        <w:t xml:space="preserve">لكي لا يطول البحث أكثر ، نكل الجواب التفصيلي عمّا اُثير من نقدٍ حيال مواضع خاصّة من سياسة الإمام إلى موضعه المناسب، لنكتفي في هذا المجال بجواب عامّ يعالج جميع الانتقادات الَّتي اُثيرت حول منهجه أو الَّتي يمكن أن تُثار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وجوهر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إذا أخذنا السياسة بمعنى أنّها أداة لحكم القلوب ، أو أنّها وسيلة لممارسة الحكم على أساس حقوق النّاس والاحتياجات الواقعيّة للمجتمع ؛ فإنّ عليّاً هو أعظم رجل سياسة في التأريخ بعد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كانت السياسة بمعنى الوصول إلى الحكم وفرض السلطة على المجتمع بأيّ طريق ممكن ، فإنّ عليّاً عليه السلام ليس رجل سياسة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بديهي ، لا يعني ذلك أنّ الإمام أمير المؤمنين عليه السلام لم يكن يعرف السياسة بهذا المعنى ، إنّما معناه أنّ التزامه بالأحكام الإلهيّة ؛ وتمسّكه بالقيم الأخلاقيّة أثنياه أن يكون سياسيّاً بهذا المعنى ، وإلّا فإنّ الإمام كان أعرف النّاس بألاعيب السياسة وحيلها اللامشروعة من أجل فرض السلطة ، كيف لا ، وهو الَّذي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المَكر وَالخَديعَةَ فِي النّارِ لَكُنتُ أمكَرَ النّاسِ</w:t>
      </w:r>
      <w:r>
        <w:rPr>
          <w:rFonts w:eastAsia="Amiri" w:cs="Amiri" w:ascii="Amiri" w:hAnsi="Amiri"/>
          <w:color w:val="111111"/>
          <w:sz w:val="28"/>
          <w:szCs w:val="28"/>
          <w:rtl w:val="true"/>
          <w:lang w:bidi="ar-SA"/>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 لَولَا التُّقى لَكُنتُ أدهَى العَرَبِ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مُعاوِيَةُ بِأَدهى مِنّي ، ولكِنَّهُ يَغدِرُ ويَفجُرُ ، ولَولا كَراهِيَّةُ الغَدرِ لَكُنتُ مِن أدهَى النّاسِ ، ولكِن كُلُّ غُدَرَةٍ فُجَرَةٌ ، وكُلُّ فُجَرَةٍ كُفَرَةٌ ، ولِكُلِّ غادِرٍ لِواءٌ يُعرَفُ بِهِ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عليه السلام لعلى دراية بأيّ مكر سياسي يستطيع أن يحبس الأنفاس في الصدور ، كما بمقدوره أن يلجأ إلى سياسة الترغيب والتهديد والتجاوز على حقوق عامّة النّاس ليقضي على ضروب المعارضة والعصيان الداخلي ، بيد أنّ التزامه يُثنيه عن ذلك ، وتربأ به قيمه الإسلاميّة والإنسانيّة من الجنوح إلى هذا المنحدر ، وتعصمه عن التوسّل بالوسائل غير المشروعة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ولطالما كرّر ـ صلوات اللّه وسلامه عليه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لَعالِمٌ بِما يُصلِحُكُم ويُقيمُ أوَدَكُم ، وَلكِنّي لا أرَى إصلاحَكُم بإِفسادِ نَفسِي</w:t>
      </w:r>
      <w:r>
        <w:rPr>
          <w:rFonts w:eastAsia="Amiri" w:cs="Amiri" w:ascii="Amiri" w:hAnsi="Amiri"/>
          <w:color w:val="111111"/>
          <w:sz w:val="28"/>
          <w:szCs w:val="28"/>
          <w:rtl w:val="true"/>
          <w:lang w:bidi="ar-SA"/>
        </w:rPr>
        <w:t xml:space="preserve">» . </w:t>
      </w:r>
      <w:r>
        <w:rPr>
          <w:rStyle w:val="FootnoteAnchor"/>
          <w:rtl w:val="true"/>
        </w:rPr>
        <w:footnoteReference w:id="701"/>
      </w:r>
      <w:r>
        <w:rPr>
          <w:rFonts w:ascii="Amiri" w:hAnsi="Amiri" w:eastAsia="Amiri" w:cs="Amiri"/>
          <w:color w:val="111111"/>
          <w:sz w:val="28"/>
          <w:sz w:val="28"/>
          <w:szCs w:val="28"/>
          <w:rtl w:val="true"/>
          <w:lang w:bidi="ar-SA"/>
        </w:rPr>
        <w:t xml:space="preserve">يُشير الإمام في هذا الكلام إلى تلك السياسات والوسائل الفاعلة على صعيد فرض الحكم التسلّطي على المجتمع ، بيد أنّه لا يستطيع أن يلجأ إليها ، لأنّها تنتهي إلى ثمن باهض هو فساد السياسي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إنّه الإصلاح الَّذي يكون ثمنه فساد المصلح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الكلام لأمير المؤمنين يعلن أنّ حركة الإصلاح قد تنتهي أحياناً إلى فساد المصلح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فإنّ اُصول المنهج السياسي العلوي لا تسمح لحكم الإمام أن يلجأ الى ممارسة ذلك النمط من الإصلاحات القائم على مرتكزات غير مشروعة ، مثل الإصلاح الاقتصادي الَّذي يكون ثمنه التضحية بالعدالة الاجتماعيّة ، ممّا هو سائد في العالم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عليّاً عليه السلام يعرف جيّداً كيف يخدع المعارضين الأقوياء ذوي النفوذ السياسي الهائل ، ويُغريهم بأنّ مصالحهم سوف تتأمّن في إطار حكمه ، ثمّ يعمد إلى</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استيصالهم والقضاء عليهم تدريجيّاً ، كما يعرف أيضاً كيف يخدع الشعب ، ويُغريه بأنّ حقوقه الواقعيّة سوف تتأمّن ، وأنّه سوف يحترم القيم الإسلاميّة ، على حين ينهج في العمل سبيلاً آخر ، ليرسّخ بذلك قواعد حكمه ويحافظ على استقراره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ذلك قد حصل ، لما كان عليُّ بن أبي طالب عندئذٍ ، هو عليَّ بن أبي طالب ، بل لكان رجل سياسة محترف مثله كمثل بقيّة السياسيّين المحترفين في التاريخ ، له اُسوة بهم وهم يتّخذون السياسة أداة لفرض السلطة على النّاس ، لا أن تكون وسيلة لإقامة الحقّ وتأمين حقوق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لحركة الإصلاح العلوي من هدف سوى إحياء منهج الحكم النبوي ، ومن ثَمّ لم يكن بمقدورها أن تتحرّك على اُسس غير مبدئيّة ، مناهضة للقيم والدين وكلّ ما هو غير 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المنطلق راحت هذه الحركة الإصلاحيّة تواجه ذات العقبات والمشكلات الَّتي اصطدم بها الحكم النبوي </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لكن الإمام استطاع من خلال تحمله كافّة المشكلات ، أن يُعيد في التاريخ الإسلامي ـ ولمرّة أخرى ـ المعالم الوضّاءة لمنهج الحكم النبوي ، وأن يُعلّم الآخرين ممّن يأتي في المستقبل منهج حكومة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ينبثق هنا سؤال أساسي ، فحواه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النهج الَّذي اختاره الإمام لإدارة الاجتماع السياسي ممكناً وعمليّاً من خلال الاُصول الَّتي مرّت الإشارة إليها ، فلماذا راحت أكثريّة النّاس تبتعد عن رجل سياسة كعليّ نهض بتنفيذ هذا المنهج ، مع أنّه عليه السلام كان قد وصل إلى السلطة بحماية عامّة من الجمهور نفسه عبر عمليّة انتخابيّة حرّة ؟ ولماذا انفضّت عنه بعد مرور مدّة قصيرة على حكمه ، بحيث أمضى الأشهر الأخيرة من حياته وحيداً فريداً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القول إجمالاً في جواب هذا السؤال بأنّ ابتعاد النّاس عن الإمام وبقاءه وحيداً ، ليس دليلاً على خطأ هذا النهج وعدم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ثَمَّ لذلك دلائل اُخرى ستأتي تفصيلاً نهاية القسم السابع من هذه الموسوعة ، المخصّص لمصير الإمام وما آل إليه من غربة موجعة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4" w:name="pg2208_22226"/>
    </w:p>
    <w:p>
      <w:pPr>
        <w:pStyle w:val="Heading5"/>
        <w:numPr>
          <w:ilvl w:val="4"/>
          <w:numId w:val="1"/>
        </w:numPr>
        <w:rPr/>
      </w:pPr>
      <w:bookmarkStart w:id="835" w:name="__RefHeading___Toc1042140_3804643083"/>
      <w:bookmarkStart w:id="836" w:name="_Toc328"/>
      <w:bookmarkEnd w:id="834"/>
      <w:bookmarkEnd w:id="835"/>
      <w:r>
        <w:rPr>
          <w:rtl w:val="true"/>
        </w:rPr>
        <w:t xml:space="preserve">الفصل الأوّل </w:t>
      </w:r>
      <w:r>
        <w:rPr>
          <w:rtl w:val="true"/>
        </w:rPr>
        <w:t xml:space="preserve">: </w:t>
      </w:r>
      <w:r>
        <w:rPr>
          <w:rtl w:val="true"/>
        </w:rPr>
        <w:t>بيعة النور</w:t>
      </w:r>
      <w:bookmarkEnd w:id="836"/>
    </w:p>
    <w:p>
      <w:pPr>
        <w:pStyle w:val="Heading6"/>
        <w:numPr>
          <w:ilvl w:val="5"/>
          <w:numId w:val="1"/>
        </w:numPr>
        <w:rPr/>
      </w:pPr>
      <w:bookmarkStart w:id="837" w:name="__RefHeading___Toc1042142_3804643083"/>
      <w:bookmarkStart w:id="838" w:name="_Toc329"/>
      <w:bookmarkEnd w:id="837"/>
      <w:r>
        <w:rPr>
          <w:rtl w:val="true"/>
        </w:rPr>
        <w:t>أ ـ تاريخ بيعة الإمام عليه السلام</w:t>
      </w:r>
      <w:bookmarkEnd w:id="838"/>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النورأ ـ تاريخُ بَيعَةِ الإِمامِ عليه السلاماختلف المؤرّخون وكُتّاب السِّيرة في تعيين التاريخ الدقيق لبيعة النّاس للإمام عليه السلام ، فقال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حصلت في اليوم الَّذي قُتل فيه عثمان </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وقعت بعد قتل عثمان بفترة ؛ واختلفوا في تحديدها بين اليوم الواحد والخمسة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فورد في بعض المصادر التاريخيّة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بويِعَ عَلِيٌّ يَومَ الجُمُعَةِ لِخَمسٍ بَقينَ مِن ذِي الحِجَّةِ وَالنّاسُ يَحسَبونَ مِن يَومِ قَتلِ عُثمانَ</w:t>
      </w:r>
      <w:r>
        <w:rPr>
          <w:rFonts w:eastAsia="Amiri" w:cs="Amiri" w:ascii="Amiri" w:hAnsi="Amiri"/>
          <w:color w:val="111111"/>
          <w:sz w:val="28"/>
          <w:szCs w:val="28"/>
          <w:rtl w:val="true"/>
          <w:lang w:bidi="ar-SA"/>
        </w:rPr>
        <w:t xml:space="preserve">» . </w:t>
      </w:r>
      <w:r>
        <w:rPr>
          <w:rStyle w:val="FootnoteAnchor"/>
          <w:rtl w:val="true"/>
        </w:rPr>
        <w:footnoteReference w:id="704"/>
      </w:r>
      <w:r>
        <w:rPr>
          <w:rFonts w:ascii="Amiri" w:hAnsi="Amiri" w:eastAsia="Amiri" w:cs="Amiri"/>
          <w:color w:val="111111"/>
          <w:sz w:val="28"/>
          <w:sz w:val="28"/>
          <w:szCs w:val="28"/>
          <w:rtl w:val="true"/>
          <w:lang w:bidi="ar-SA"/>
        </w:rPr>
        <w:t xml:space="preserve">لكن نقل الطبري عن أبي المليح </w:t>
      </w:r>
      <w:r>
        <w:rPr>
          <w:rStyle w:val="FootnoteAnchor"/>
          <w:rtl w:val="true"/>
        </w:rPr>
        <w:footnoteReference w:id="705"/>
      </w:r>
      <w:r>
        <w:rPr>
          <w:rFonts w:ascii="Amiri" w:hAnsi="Amiri" w:eastAsia="Amiri" w:cs="Amiri"/>
          <w:color w:val="111111"/>
          <w:sz w:val="28"/>
          <w:sz w:val="28"/>
          <w:szCs w:val="28"/>
          <w:rtl w:val="true"/>
          <w:lang w:bidi="ar-SA"/>
        </w:rPr>
        <w:t xml:space="preserve">ونقل ابن أبي الحديد عن أبي جعفر الإسكافي </w:t>
      </w:r>
      <w:r>
        <w:rPr>
          <w:rStyle w:val="FootnoteAnchor"/>
          <w:rtl w:val="true"/>
        </w:rPr>
        <w:footnoteReference w:id="706"/>
      </w:r>
      <w:r>
        <w:rPr>
          <w:rFonts w:ascii="Amiri" w:hAnsi="Amiri" w:eastAsia="Amiri" w:cs="Amiri"/>
          <w:color w:val="111111"/>
          <w:sz w:val="28"/>
          <w:sz w:val="28"/>
          <w:szCs w:val="28"/>
          <w:rtl w:val="true"/>
          <w:lang w:bidi="ar-SA"/>
        </w:rPr>
        <w:t xml:space="preserve">، كما جاء في تاريخ دمشق وتذكرة الخواصّ </w:t>
      </w:r>
      <w:r>
        <w:rPr>
          <w:rStyle w:val="FootnoteAnchor"/>
          <w:rtl w:val="true"/>
        </w:rPr>
        <w:footnoteReference w:id="707"/>
      </w:r>
      <w:r>
        <w:rPr>
          <w:rFonts w:ascii="Amiri" w:hAnsi="Amiri" w:eastAsia="Amiri" w:cs="Amiri"/>
          <w:color w:val="111111"/>
          <w:sz w:val="28"/>
          <w:sz w:val="28"/>
          <w:szCs w:val="28"/>
          <w:rtl w:val="true"/>
          <w:lang w:bidi="ar-SA"/>
        </w:rPr>
        <w:t>، أنّ بيعة النّاس كانت يوم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9" w:name="pg2208_22227"/>
    </w:p>
    <w:p>
      <w:pPr>
        <w:pStyle w:val="Heading6"/>
        <w:numPr>
          <w:ilvl w:val="5"/>
          <w:numId w:val="1"/>
        </w:numPr>
        <w:rPr/>
      </w:pPr>
      <w:bookmarkStart w:id="840" w:name="__RefHeading___Toc1042144_3804643083"/>
      <w:bookmarkStart w:id="841" w:name="_Toc330"/>
      <w:bookmarkEnd w:id="839"/>
      <w:bookmarkEnd w:id="840"/>
      <w:r>
        <w:rPr>
          <w:rtl w:val="true"/>
        </w:rPr>
        <w:t>ب ـ حريّة النّاس في انتخاب الإمام عليه السلام</w:t>
      </w:r>
      <w:bookmarkEnd w:id="841"/>
    </w:p>
    <w:p>
      <w:pPr>
        <w:pStyle w:val="Heading6"/>
        <w:numPr>
          <w:ilvl w:val="5"/>
          <w:numId w:val="1"/>
        </w:numPr>
        <w:rPr/>
      </w:pPr>
      <w:bookmarkStart w:id="842" w:name="__RefHeading___Toc1042146_3804643083"/>
      <w:bookmarkStart w:id="843" w:name="_Toc331"/>
      <w:bookmarkEnd w:id="842"/>
      <w:r>
        <w:rPr>
          <w:rtl w:val="true"/>
        </w:rPr>
        <w:t>ج ـ كراهة الإمام عليه السلام للحكومة</w:t>
      </w:r>
      <w:bookmarkEnd w:id="843"/>
    </w:p>
    <w:p>
      <w:pPr>
        <w:pStyle w:val="BookText"/>
        <w:rPr/>
      </w:pPr>
      <w:r>
        <w:rPr>
          <w:rFonts w:ascii="Amiri" w:hAnsi="Amiri" w:eastAsia="Amiri" w:cs="Amiri"/>
          <w:color w:val="111111"/>
          <w:sz w:val="28"/>
          <w:sz w:val="28"/>
          <w:szCs w:val="28"/>
          <w:rtl w:val="true"/>
          <w:lang w:bidi="ar-SA"/>
        </w:rPr>
        <w:t xml:space="preserve">الثامن عشر من ذي الحجّة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نراه هو أنّ القول الثاني أقرب إلى الواقع ؛ حيث أنّه يلائم القول باتّحاد تاريخ قتل عثمان ـ الَّذي هو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ذي الحجّة على أصحّ الأقوال </w:t>
      </w:r>
      <w:r>
        <w:rPr>
          <w:rStyle w:val="FootnoteAnchor"/>
          <w:rtl w:val="true"/>
        </w:rPr>
        <w:footnoteReference w:id="708"/>
      </w:r>
      <w:r>
        <w:rPr>
          <w:rFonts w:ascii="Amiri" w:hAnsi="Amiri" w:eastAsia="Amiri" w:cs="Amiri"/>
          <w:color w:val="111111"/>
          <w:sz w:val="28"/>
          <w:sz w:val="28"/>
          <w:szCs w:val="28"/>
          <w:rtl w:val="true"/>
          <w:lang w:bidi="ar-SA"/>
        </w:rPr>
        <w:t xml:space="preserve">ـ مع تاريخ بيعة الإمام ، مضافا إلى تصريح المصادر السابقة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اُخرى إذا لاحظنا الشرائط السياسيّة الحاكمة على المجتمع الإسلامي آنذاك ، ولاحظنا شخصيّة الإمام العديمة النظير ، فإنّه يبعد ـ غاية البُعد ـ وقوع فاصل زماني بين قتل عثمان وتعيين القائد الجديد للاُمّة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حُرِّيَّةُ النّاسِ فِي انتِخابِ الإِمامِ عليه السلامالإمام عليّ عليه السلامـ في كِتابِهِ إلى أهلِ الكوفَةِ عِندَ مَسيرِهِ مِنَ المَدينَةِ إلَى البَصرَةِ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بايَعَنِي النّاسُ غَيرَ مُستَكرَهينَ ، ولا مُجبَرينَ ، بَل طائِعينَ مُخَيَّرينَ </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ج ـ كَراهَةُ الإِمامِ عليه السلام لِلحُكومَةِالإمام عليّ عليه السلامـ في خُطبَتِهِ بَعدَ البَيعَةِ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قَد كُنتُ كارِها لِهذهِ الوِلايَةِ ـ يَعلَمُ اللّهُ في سَماواتِهِ وفَوقَ عَرشِهِ ـ عَلى اُمَّةِ مُحَمَّدٍ صلى الله عليه و آله ، حَتَّى اجتَمَعتُم عَلى ذلِكَ ، فَدَخَلتُ فيهِ </w:t>
      </w:r>
      <w:r>
        <w:rPr>
          <w:rFonts w:eastAsia="Amiri" w:cs="Amiri" w:ascii="Amiri" w:hAnsi="Amiri"/>
          <w:color w:val="111111"/>
          <w:sz w:val="28"/>
          <w:szCs w:val="28"/>
          <w:rtl w:val="true"/>
          <w:lang w:bidi="ar-SA"/>
        </w:rPr>
        <w:t xml:space="preserve">. </w:t>
      </w:r>
      <w:r>
        <w:rPr>
          <w:rStyle w:val="FootnoteAnchor"/>
          <w:rtl w:val="true"/>
        </w:rPr>
        <w:footnoteReference w:id="710"/>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4" w:name="pg2208_22228"/>
    </w:p>
    <w:p>
      <w:pPr>
        <w:pStyle w:val="Heading6"/>
        <w:numPr>
          <w:ilvl w:val="5"/>
          <w:numId w:val="1"/>
        </w:numPr>
        <w:rPr/>
      </w:pPr>
      <w:bookmarkStart w:id="845" w:name="__RefHeading___Toc1042148_3804643083"/>
      <w:bookmarkStart w:id="846" w:name="_Toc332"/>
      <w:bookmarkEnd w:id="844"/>
      <w:bookmarkEnd w:id="845"/>
      <w:r>
        <w:rPr>
          <w:rtl w:val="true"/>
        </w:rPr>
        <w:t>نظر تحليلي حول أسباب كراهة الإمام عليه السلام لقبول الحكومة</w:t>
      </w:r>
      <w:bookmarkEnd w:id="846"/>
    </w:p>
    <w:p>
      <w:pPr>
        <w:pStyle w:val="BookText"/>
        <w:rPr/>
      </w:pPr>
      <w:r>
        <w:rPr>
          <w:rFonts w:ascii="Amiri" w:hAnsi="Amiri" w:eastAsia="Amiri" w:cs="Amiri"/>
          <w:color w:val="111111"/>
          <w:sz w:val="28"/>
          <w:sz w:val="28"/>
          <w:szCs w:val="28"/>
          <w:rtl w:val="true"/>
          <w:lang w:bidi="ar-SA"/>
        </w:rPr>
        <w:t>نظر تحليلي حول أسباب كراهة الإمام لقبول الحكومةكانت الثورة على عثمان ـ بسبب ممارساته في الحكم ـ عامّة شاملة ، وقد أفضى شمول الثورة وتطلّع النّاس إلى شخصيّة بارزة للخلافة إلى أن تكون مقدّرات الخلافة خارجة من قبضة التيّارات المتباينة ؛ أي أنّ النّاس أنفسهم كانوا أصحاب القرار في اختيار القائد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القلوب بأسرها يومئذٍ تتشوّف إلى الإمام أمير المؤمنين عليه السلام وحده بلا أدنى تردّد، فقد كان أكفَأ إنسان لخلافة النبيّ صلى الله عليه و آله ، وها هو اسمه تردّده الألسن وإن زُوي مدّةً دامت خمسا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الإقبال الشعبي العامّ إليه بنحوٍ لم يتَسَنَّ لأحدٍ أن يخالفه فيه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شعر مدّعو الخلافة ـ الَّذين كانوا يزعمون أنّهم نظائره عليه السلام ، وكانوا معه في الشورى السداسيّة ـ أنّ الحنكة السياسيّة تتطلّب المبادرة إلى بيعته والسبق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الأمواج البشريّة العارمة تنثال عليه من كلّ جانبٍ لبيعته، بَيْد أنّه عليه السلام وقف بحزمٍ وصرامة ورفضَ البيعة، وطلب من النّاس أن يَدَعوه ويلتمسوا غيره،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لَكُم وَزيرا خَيرٌ لَكُم مِنّي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العجيب أنّ الرجل الَّذي كان يرى نفسه الخليفة المباشر للنبيّ صلى الله عليه و آله ، وما برح يعرض ظلامته ويتحدّث عن أهليّته وجدارته للخلافة خلال المدّة الطويلة لإزوائه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كلّما اقتضى المقام منه ذلك، وكان يصرخ من وحي الحرقة والألم ومن أعماق قلبه متأوّها لاستلاب حقّه، وزحزحة الحقّ عن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هو الآن يرفض البيعة ، وقد انثال عليه النّاس انثيالاً عجيبا مدهشا ، مقبلين عليه بقلوبهم وأرواحهم وبكلّ وجودهم، راضين به خليفةً لهم، مؤكّدين تصدّيه لحكومتهم في انتخابٍ حرٍّ مباشرٍ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يكره ذلك ، ويرغب عن قبول هذه المهمّة؛ معلنا ذلك بصراحة؟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ولماذا وقف الإمام عليه السلام هذا الموقف؟ هل رغب عنها حقّا لنفسه ورجّح لها شخصا آخر أم أنّه أراد بموقفه هذا أن يعبّر مثلاً عن شيءٍ من المجاملة السياسيّة ـ ومثله لا يجامل ـ من أجل أن يسترعي انتباه النّاس أكثر فأكثر ، أو كان لموقفه الثُّنائي هذا مسوِّغ أو مسوِّغات اُخرى لا نعرفها؟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معرفة ـ ولو يسيرة ـ بسيرته واُسلوبه وبصيرته ونهجه عليه السلام لا تدَع مجالاً للشكّ في أنّه كان بعيدا عن المجاملات السياسيّة، نافرا من نفس الحكومة بما هي 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يكن طالبَ حكم وتسلّط على النّاس ؛ إذ الخلافة عنده أداة لإحقاق الحقّ، وبسط العدل، وإقامة القسط، فهل كانت الظروف السياسيّة والاجتماعيّة والثقافيّة آنذاك مهيّأة لتحقيق الأهداف المذكورة؟ كلّا، إنّ مثل هذه الظروف لم تكن مهيّأة؛ فالتقلّبات السياسيّة والاجتماعيّة والفكريّة، والتغيّرات الروحيّة والفكريّة الَّتي حدثت بعد خمس وعشرين سنةً قد استتبعت تغيّر الصحابة ورفاق الدرب أيضا بأفكارٍ مغايرة، ومعايير مباينة، ومقاييس اُخرى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الجيل الجديد ـ والَّذين يقفون على رأس المواقع السياسيّة في هذه الفترة المتأخّرة ـ إنّما يعيشون في ظروف يجهلون فيها معايير الدين وموازينه الراسخة،</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يَعُون طبيعة عصر الرسالة والسيرة النبويّة، ولا يعرفون عليّا عليه السلام ومنزلته الرفيعة في الدين ودوره وشأنه العظيمين معرفةً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مرّ على الدين خلال ربع قرن، وما ابتُدع من تفسيرات وتأويلات للنصوص الدينيّة، وما ظهر من تغييرات في الأحكام، خاصّة في عهد الخليفة الثالث، كلّ ذلك جعل مبادئ الدين ومقاييسه الصحيحة وأحكامه السديدةَ غريبةً على النّاس ، وهو الَّذي سوّغ للاُمّة ثورتها على عثمان ؛ فقد كان الثوّار يقولون في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أحدَثَ الأَحداثَ ، وخالَفَ حُكمَ الكِتابِ</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يُشتكى من مقتله وسرّ الثورة عليه،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لأحداثه </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رسمت صورةً في الأذهان وأجرت على الألسن صعوبة العمل على أساس الكتاب والسنّة بعيدا عن المجاملات والمداهنات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الإمام عليه السلام يعلم علم اليقين أنّ إرجاع المياه إلى مجاريها يُثير عليه الفتن، وأنّ تطبيق الحقّ يُنهض أصحاب الباطل المعاندين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كان عليه السلام يرفض البيعة ، ويؤكّد رفضه ؛ كي تتمّ الحجّة على المخالفين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إحدى المناسبات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دَعوني وَالتَمِسوا غَيري ؛ فَإِنّا مُستَقِبلونَ أمرا لَهُ وجوهٌ وأَلوانٌ ، لا تَقومُ لَهُ القُلوبُ ، ولا تَثبُتُ عَلَيهِ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الآفاقَ قَد أغامَت ، وَالمَحَجَّةَ قَد 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أنّي إن أجَبتُكُم رَكِبتُ بِكُم ما أعلَمُ ، ولَم اُصغِ إلى قَولِ القائِلِ ، وعَتبِ العاتِبِ ، وإن تَرَكتُموني فَأَنَا كَأَحَدِكُم ، ولَعَلّيٌ أسمَعُكُم وأطوَعُكُمِ لِمَن وَلَّيتُموهُ أمرَكُم ، وأنَا لَكُم وَزيرا خَيرٌ لَكُم مِنّي أميرا</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لكلامٌ بليغ، كلام معبّر ، وذو مغزى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نستقبله أمر ذو ألوان شتّى، وله وجوه وأشكال متباينة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نستقبل أمواجا تبدأ بعدها العواصف والأعاصير ، والعدل الَّذي اُصِرّ عليه يستتبع صيحات تعلو ، وصرخات تتصاعد هنا وهناك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عليه السلام يريد أن تتمهّد الأرضيّة، ويضع للناس معايير التعامل ومقاييسه، ويعيد الكلام حول الخطوط الأصليّة للحكومة، ويستبين المستقبل ليختار الناسُ سبيلهم بوعي ، ويتّخذوا موقفهم عن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عليه السلام ، بعد امتناعه ورفضه في الخطبة المذكورة وفي مواضع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على أنّه غير عاشق للرئاسة وليس من طلّابها ؛ فإذا تحدّث عن نفسه، وتأوّه ممّا حدث بعد رسول اللّه صلى الله عليه و آله ، وأكّد زعامته وإمامته، فذلك كلّه لتوضيح الحقائق ، وتأكيد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تسلّم زمام الاُمور، ورضي بالخلافة ، فلإقامة الحقّ، وبناء حكومة على النهج الَّذي يعرفه هو ويرتضيه ؛ كي لا يرى أحد أو جماعة أو قبيلة أنّ الإمام عليه السلام مَدين لهم بسبب تعالي صيحاتهم لبيعته ، فيفرضوا عليه أهواءهم وطلباتهم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على أنّ تغييرات قد لحقت بتعاليم الدين، وأنّ الرسالة الإلهيّة بعد نبيّها اُصيبت بداء التبدّلات والتقلّبات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 بزمام الاُمور فإنّه يكافح التحريفات ويقارعها، ويزيح الستار عن الوجه الحقيقي للدين ، وينفض عنه غبار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يستتبع توتّرات سياسيّة واجتماعيّة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على معرفة الإمام عليه السلام الدقيقة بالمجتمع وبالنفس الإنسانيّة وخبرته بزمانه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هذا الكلام على أنّه عليه السلام لم ينخدع بانثيال النّاس عليه لبيعته في ذلك الجوّ السياسيّ السائد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يرى مستقبل حكومته بوضوح ، وكان يعلم جيّدا أنّ الأرضيّة غير ممهَّدة للإصلاحات العلويّة، ولإعادة الاُمّة إلى نهج نبيّها صلى الله عليه و آله وسيرته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وسُنّته ، وكان أدرى من غيره بأنّ سبب الثورة العامّة على عثمان لم يكن من أجل العودة إلى القيم الإسلاميّة الأصيلة، وأنّ بعض الثائرين لا سيما مَن ركب الموجة منهم ـ كعائشة، وطلحة، والزبير ـ قاموا بما قاموا به لأسباب سياسيّة واقتصاديّة معيّنة ، فالباعث لهم على بيعة الإمام عليه السلام لا ينسجم مع هدفه من قبول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بلغوا النتيجة الحتميّة وأدركوا أنّ عليّا لا يسايرهم ولا يماشيهم ولا يمنح أحدا امتيازا خلاف الحقّ والعدل، فسيناهضون إصلاحاته، ويجرّون المجتمع الإسلاميّ إلى التفرقة والتشتّت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مبايعته مبايعة للأهداف العلويّة؛ فمن صافحه وعاهده فعليه أن يكون متأهّبا لمرافقته ، وملازمته من أجل إزالة التحريفات، وإعادة بناء المجتمع معنويّا، وتحكيم الدين تحكيما حقيقيّا، وإحياء ما نَسيَته الأذهان، وكشف الحقائق الَّتي مُنيت بالتغيير والتبديل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عليه السلام أن يلقي الحجّة على الأمواج البشريّة العارمة الَّتي كانت تنادي باسمه للخلافة ، وأراد أن يُعلمها أنّه لايستهدف من قبول الخلافة إلّا بسط العدل، وإقامة الحقّ، وإحياء دين اللّه ، وهذا هو السبيل لا غيره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7" w:name="pg2208_22233"/>
    </w:p>
    <w:p>
      <w:pPr>
        <w:pStyle w:val="Heading6"/>
        <w:numPr>
          <w:ilvl w:val="5"/>
          <w:numId w:val="1"/>
        </w:numPr>
        <w:rPr/>
      </w:pPr>
      <w:bookmarkStart w:id="848" w:name="__RefHeading___Toc1042150_3804643083"/>
      <w:bookmarkStart w:id="849" w:name="_Toc333"/>
      <w:bookmarkEnd w:id="847"/>
      <w:bookmarkEnd w:id="848"/>
      <w:r>
        <w:rPr>
          <w:rtl w:val="true"/>
        </w:rPr>
        <w:t>د ـ دوافع الإمام عليه السلام لقبول الحكومة</w:t>
      </w:r>
      <w:bookmarkEnd w:id="849"/>
    </w:p>
    <w:p>
      <w:pPr>
        <w:pStyle w:val="Heading6"/>
        <w:numPr>
          <w:ilvl w:val="5"/>
          <w:numId w:val="1"/>
        </w:numPr>
        <w:rPr/>
      </w:pPr>
      <w:bookmarkStart w:id="850" w:name="__RefHeading___Toc1042152_3804643083"/>
      <w:bookmarkStart w:id="851" w:name="_Toc334"/>
      <w:bookmarkEnd w:id="850"/>
      <w:r>
        <w:rPr>
          <w:rtl w:val="true"/>
        </w:rPr>
        <w:t>ه ـ أوّل من بايع</w:t>
      </w:r>
      <w:bookmarkEnd w:id="851"/>
    </w:p>
    <w:p>
      <w:pPr>
        <w:pStyle w:val="BookText"/>
        <w:rPr/>
      </w:pPr>
      <w:r>
        <w:rPr>
          <w:rFonts w:ascii="Amiri" w:hAnsi="Amiri" w:eastAsia="Amiri" w:cs="Amiri"/>
          <w:color w:val="111111"/>
          <w:sz w:val="28"/>
          <w:sz w:val="28"/>
          <w:szCs w:val="28"/>
          <w:rtl w:val="true"/>
          <w:lang w:bidi="ar-SA"/>
        </w:rPr>
        <w:t xml:space="preserve">د ـ دَوافِعُ الإِمامِ عليه السلام لِقَبولِ الحُكومَةِالإمام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وَالَّذي فَلَقَ الحَبَّةَ ، وبَرَأَ النَّسَمَةَ ، لَولا حُضورُ الحاضِرِ ، وقِيامُ الحُجَّةِ بِوُجودِ النّاصِرِ ، وما أخَذَ اللّهُ عَلَى العُلَماءِ ألّا يُقارّوا </w:t>
      </w:r>
      <w:r>
        <w:rPr>
          <w:rStyle w:val="FootnoteAnchor"/>
          <w:rtl w:val="true"/>
        </w:rPr>
        <w:footnoteReference w:id="714"/>
      </w:r>
      <w:r>
        <w:rPr>
          <w:rFonts w:ascii="Amiri" w:hAnsi="Amiri" w:eastAsia="Amiri" w:cs="Amiri"/>
          <w:color w:val="111111"/>
          <w:sz w:val="28"/>
          <w:sz w:val="28"/>
          <w:szCs w:val="28"/>
          <w:rtl w:val="true"/>
          <w:lang w:bidi="ar-SA"/>
        </w:rPr>
        <w:t xml:space="preserve">عَلى كِظَّةِ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ظالِمٍ ، ولا سَغَبِ </w:t>
      </w:r>
      <w:r>
        <w:rPr>
          <w:rStyle w:val="FootnoteAnchor"/>
          <w:rtl w:val="true"/>
        </w:rPr>
        <w:footnoteReference w:id="715"/>
      </w:r>
      <w:r>
        <w:rPr>
          <w:rFonts w:ascii="Amiri" w:hAnsi="Amiri" w:eastAsia="Amiri" w:cs="Amiri"/>
          <w:color w:val="111111"/>
          <w:sz w:val="28"/>
          <w:sz w:val="28"/>
          <w:szCs w:val="28"/>
          <w:rtl w:val="true"/>
          <w:lang w:bidi="ar-SA"/>
        </w:rPr>
        <w:t xml:space="preserve">مَظلومٍ ، لَأَلقَيتُ حَبلَها عَلى غارِبِها ، وَلَسَقَيتُ آخِرَها بِكَأسِ أوَّلِها ، ولَأَلفَيتُم دُنياكُم هذِهِ أزهَدَ عِندي مِن عَفطَةِ عَنزٍ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ه ـ أوَّلُ مَن بايَعَالكامل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عُثمانُ ، اجتَمَعَ أصحابُ رَسولِ اللّهِ صلى الله عليه و آله مِنَ المُهاجِرينَ وَالأَنصارِ وفيهِم طَلحَةُ وَالزُّبَيرُ ، فَأَتَوا عَلِيّا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لِلنّاسِ مِن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xml:space="preserve">أمرِكُم ؛ فَمَنِ اخترَتُم رَضيتُ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نَختارُ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وتَرَدَّدوا إلَيهِ مِرارا ، وقالوا لَهُ في آخِرِ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نَعلَمُ أحَدا أحَقَّ بِهِ مِنكَ ؛ لا أقدَمَ سابِقَةً ، ولا أقرَبَ قَرابَةً مِن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تَفعَلوا ، فَإِنّي أكونُ وَزيرا خَيرا مِن أن أكونَ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نَحنُ بِفاعِلينَ حَتّى نُبايِعَكَ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المَسجِدِ ؛ فَإِنَّ بَيعَتي لا تَكونُ خَفِيَّةً ، ولا تَكونُ إلّا فِي المَسجِدِ ـ وكانَ في بَيتِهِ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حائِطٍ لِبَني عَمرِو بنِ مَبذولٍ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إلَى المَسجِدِ وعَلَيه إزارٌ وطاقٌ وعِمامَةُ خَزٍّ ، ونَعلاهُ في يَدِهِ ، مُتَوَكِّئا عَلى قَوسٍ ، فَبَايَعَهُ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مَن بايَعَهُ مِنَ النّاسِ طَلحَةَ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2" w:name="pg2208_22234"/>
    </w:p>
    <w:p>
      <w:pPr>
        <w:pStyle w:val="Heading6"/>
        <w:numPr>
          <w:ilvl w:val="5"/>
          <w:numId w:val="1"/>
        </w:numPr>
        <w:rPr/>
      </w:pPr>
      <w:bookmarkStart w:id="853" w:name="__RefHeading___Toc1042154_3804643083"/>
      <w:bookmarkStart w:id="854" w:name="_Toc335"/>
      <w:bookmarkEnd w:id="852"/>
      <w:bookmarkEnd w:id="853"/>
      <w:r>
        <w:rPr>
          <w:rtl w:val="true"/>
        </w:rPr>
        <w:t>و ـ بيعة عامّة النّاس</w:t>
      </w:r>
      <w:bookmarkEnd w:id="854"/>
    </w:p>
    <w:p>
      <w:pPr>
        <w:pStyle w:val="Heading6"/>
        <w:numPr>
          <w:ilvl w:val="5"/>
          <w:numId w:val="1"/>
        </w:numPr>
        <w:rPr/>
      </w:pPr>
      <w:bookmarkStart w:id="855" w:name="__RefHeading___Toc1042156_3804643083"/>
      <w:bookmarkStart w:id="856" w:name="_Toc336"/>
      <w:bookmarkEnd w:id="855"/>
      <w:r>
        <w:rPr>
          <w:rtl w:val="true"/>
        </w:rPr>
        <w:t>ز ـ من تخلّف عن بيعته</w:t>
      </w:r>
      <w:bookmarkEnd w:id="856"/>
    </w:p>
    <w:p>
      <w:pPr>
        <w:pStyle w:val="BookText"/>
        <w:rPr/>
      </w:pPr>
      <w:r>
        <w:rPr>
          <w:rFonts w:ascii="Amiri" w:hAnsi="Amiri" w:eastAsia="Amiri" w:cs="Amiri"/>
          <w:color w:val="111111"/>
          <w:sz w:val="28"/>
          <w:sz w:val="28"/>
          <w:szCs w:val="28"/>
          <w:rtl w:val="true"/>
          <w:lang w:bidi="ar-SA"/>
        </w:rPr>
        <w:t xml:space="preserve">حَبيبُ بنُ ذُؤَيبٍ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بَدَأَ بِالبَيعَةِ يَدٌ شَلّاءُ ، لا يَتِمُّ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وبايَعَهُ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لَهُما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أحببَتُما أن تُبايِعاني ، وإن أحبَبتُما بايَعتُكُما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نُبايِعُكَ </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و ـ بَيعَةُ عامَّةِ النّاسِالإمام عليّ عليه السلامـ في وَصفِ بَيعَتِهِ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بَسَطتُم يَدي فَكَفَفتُها ، ومَدَدتُموها فَقَبَضتُها ، ثُمَّ تَداكَكتُم عَلَيَّ تَداكَّ الإِبِلِ الهيمِ عَلى حِياضِها يَومَ وِردِها ، حَتَّى انقَطَعَتِ النَّعلُ ، وسَقَطَ الرِّداءُ ، ووُطِئَ الضَّعيفُ ، وبَلَغَ مِن سُرورِ النّاسِ بِبَيعَتِهِم إيّايَ أنِ ابتَهَجَ بِهَا الصَّغيرُ ، وهَدَجَ إلَيهَا الكَبيرُ ، وتَحامَلَ نَحوَها العَليلُ ، وحَسَرَت إلَيهَا الكِعابُ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عُثمانُ يَومَ الجُمُعَةِ لِثمانِيَ عَشَرَةَ لَيلَةً مَضَت مِن ذِي الحِجَّةِ سَنَةَ خَمسٍ وثَلاثينَ ، وبويِعَ لِعَلِيِّ بنِ أبي طالِبٍ ؛ بِالمَدينَةِ الغَدَ مِن يَومَ قُتِلَ عُثمانُ ، بِالخِلافَةِ ، بايَعَهُ طَلحَةُ ، وَالزُّبَيرُ ، وسَعدُ بنُ أبي وَقّاصٍ ، وسَعيدُ بنُ زَيدِ بنِ عَمرِو بنِ نُفَيلٍ ، وعَمّارُ بنُ ياسِرٍ ، واُسامَةُ بنُ زَيدٍ ، وسَهلُ بنُ حُنَيفٍ ، وأبو أيّوبَ الأَنصاريُّ ، ومُحَمَّدُ بنُ مَسلَمَةَ ، وزَيدُ بنُ ثابِتٍ ، وخُزَيمَةُ بنُ ثابِتٍ ، وجَميعُ مَن كانَ بِالمَدينَةِ مِن أصحابِ رَسولِ اللّهِ صلى الله عليه و آله ، وغَيرُهُم </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ز ـ مَن تَخَلَّفَ عَن بَيعَتِهِكانت بيعة الإمام عليه السلام عامّة شاملة ، وقد اشترك فيها جميع المهاجرين والأنصار </w:t>
      </w:r>
      <w:r>
        <w:rPr>
          <w:rStyle w:val="FootnoteAnchor"/>
          <w:rtl w:val="true"/>
        </w:rPr>
        <w:footnoteReference w:id="721"/>
      </w:r>
      <w:r>
        <w:rPr>
          <w:rFonts w:ascii="Amiri" w:hAnsi="Amiri" w:eastAsia="Amiri" w:cs="Amiri"/>
          <w:color w:val="111111"/>
          <w:sz w:val="28"/>
          <w:sz w:val="28"/>
          <w:szCs w:val="28"/>
          <w:rtl w:val="true"/>
          <w:lang w:bidi="ar-SA"/>
        </w:rPr>
        <w:t xml:space="preserve">، وتمام من كان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بايع الجميع عن اختيار كامل ، وحرّية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بايعه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أهالي مكّة والحجاز والكوفة </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وقد صرّح الإمام عليه السلام بأنّ بيعته عامّة شاملة </w:t>
      </w:r>
      <w:r>
        <w:rPr>
          <w:rStyle w:val="FootnoteAnchor"/>
          <w:rtl w:val="true"/>
        </w:rPr>
        <w:footnoteReference w:id="723"/>
      </w:r>
      <w:r>
        <w:rPr>
          <w:rFonts w:ascii="Amiri" w:hAnsi="Amiri" w:eastAsia="Amiri" w:cs="Amiri"/>
          <w:color w:val="111111"/>
          <w:sz w:val="28"/>
          <w:sz w:val="28"/>
          <w:szCs w:val="28"/>
          <w:rtl w:val="true"/>
          <w:lang w:bidi="ar-SA"/>
        </w:rPr>
        <w:t xml:space="preserve">، كما صرّحت المصادر التاريخيّة الكثيرة باجتماع المهاجرين والأنصار على بيعة الإمام عليه السلام </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لكن ذكرت بعض المصادر أخبارا تدلّ على تخلّف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 وسعد بن أبي وقّاص ، ومحمّد بن مسلمة ، واُسامة بن زيد ، وحسّان بن ثابت ، وكعب بن مالك ، وعبد اللّه بن سلام ، ومروان بن الحكم ، وسعيد بن العاص ، والوليد بن عقبة ، عن البيعة </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 xml:space="preserve">وفي تخلّف هؤلاء عن البيعة نظريّتان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تخلّفوا عن بيعة الإمام ، بل كانوا مخالفين لبيعته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يخالفوا أصل البيعة ، وأنّ ما ورد في النصوص مشعرا بذلك فهو بمعنى عدم مُسايرتهم للإمام في حروبه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النيسابوري ـ بعد ذكر الأخبار الواردة في بيعة النّاس للإمام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 من زعم أنّ عبد اللّه بن عمر وأبا مسعود الأنصاري وسعد بن أبي وقّاص وأبا موسى الأشعري ومحمّد بن مسلمة الأنصاري واُسامة بن زيد قعدوا عن بيعته ، فإنّ هذا قول مَن يجحد حقيقة تلك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أنّ هؤلاء بايعوا الإمام لكن لم يسايروه في حروبه الداخليّة ؛ لأسباب دَعَتهم إلى ذلك ، ممّا أوقع البعض في اعتقاد أنّهم مخالفين لبيعة الإمام عليه السلام </w:t>
      </w:r>
      <w:r>
        <w:rPr>
          <w:rFonts w:eastAsia="Amiri" w:cs="Amiri" w:ascii="Amiri" w:hAnsi="Amiri"/>
          <w:color w:val="111111"/>
          <w:sz w:val="28"/>
          <w:szCs w:val="28"/>
          <w:rtl w:val="true"/>
          <w:lang w:bidi="ar-SA"/>
        </w:rPr>
        <w:t xml:space="preserve">. </w:t>
      </w:r>
      <w:r>
        <w:rPr>
          <w:rStyle w:val="FootnoteAnchor"/>
          <w:rtl w:val="true"/>
        </w:rPr>
        <w:footnoteReference w:id="72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ارتضى هذا الرأي ابن أبي الحديد ، ونسبه إلى المعتزلة في كتابه شرح نهج البلاغة </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 xml:space="preserve">وإذا تأمّلنا نصوص الباب نجد أنّ أكثر من عُرف بالتخلّف عن البيعة قد بايع الإمام عليه السلام ، لكنّ بيعة بعضهم ـ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 وسعد بن أبي وقّاص ـ لم تكن بمعنى الوفاء لقيادة الإمام ؛ حيث أعلنوا صراحة عدم مرافقتهم للإمام في حروبه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بيعة بعض آخر منهم ـ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الحكم ، وسعيد بن العاص ، والوليد بن عقبة ـ كانت بدوافع سياسيّة </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ومن هنا يمكن عدّ هؤلاء في المتخلّفين عن البيعة ؛ لأنّ بيعتهم لم تكن حقيقيّة وكاملة ، كما يكن عدّهم في المبايعين ؛ لاشتراكهم من المراسم الرسميّة للبيعة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يمكن الجمع بين النظريّتين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احتمال ثالث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تخلّفوا عن البيعة العامّة الشاملة والَّتي كانت في المسجد ، وقد اختلقوا أعذارا لتبرير ذلك ، لكن لمّا تمّت البيعة واستحكمت خلافة الإمام عليه السلام رغبوا في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أنّ مروان بن الحكم والوليد بن عقبة وسعيد بن العاص جاؤوا إلى الإمام ـ بعد انتهاء البيعة العامّة ـ فبايعوه بعد 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له اعتراف عبد اللّه بن عمر واُسامة بن زيد وسعد بن أبي وقّاص ببيعة الإمام عليّ عليه السلام ، كما ورد في بعض النصوص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7" w:name="pg2208_22237"/>
    </w:p>
    <w:p>
      <w:pPr>
        <w:pStyle w:val="Heading5"/>
        <w:numPr>
          <w:ilvl w:val="4"/>
          <w:numId w:val="1"/>
        </w:numPr>
        <w:rPr/>
      </w:pPr>
      <w:bookmarkStart w:id="858" w:name="__RefHeading___Toc1042158_3804643083"/>
      <w:bookmarkStart w:id="859" w:name="_Toc337"/>
      <w:bookmarkEnd w:id="857"/>
      <w:bookmarkEnd w:id="858"/>
      <w:r>
        <w:rPr>
          <w:rtl w:val="true"/>
        </w:rPr>
        <w:t xml:space="preserve">الفصل الثاني </w:t>
      </w:r>
      <w:r>
        <w:rPr>
          <w:rtl w:val="true"/>
        </w:rPr>
        <w:t xml:space="preserve">: </w:t>
      </w:r>
      <w:r>
        <w:rPr>
          <w:rtl w:val="true"/>
        </w:rPr>
        <w:t>الإصلاحات العلويّة</w:t>
      </w:r>
      <w:bookmarkEnd w:id="859"/>
    </w:p>
    <w:p>
      <w:pPr>
        <w:pStyle w:val="Heading6"/>
        <w:numPr>
          <w:ilvl w:val="5"/>
          <w:numId w:val="1"/>
        </w:numPr>
        <w:rPr/>
      </w:pPr>
      <w:bookmarkStart w:id="860" w:name="__RefHeading___Toc1042160_3804643083"/>
      <w:bookmarkStart w:id="861" w:name="_Toc338"/>
      <w:bookmarkEnd w:id="860"/>
      <w:r>
        <w:rPr>
          <w:rtl w:val="true"/>
        </w:rPr>
        <w:t>أ ـ صوت العدالة وصداها</w:t>
      </w:r>
      <w:bookmarkEnd w:id="861"/>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الإصلاحات العلويّةأ ـ صَوتُ العَدالَةِ وصَداهاشرح نهج البلاغة عن أبي جعفر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فِي اليَومِ الثّاني مِن يَومِ البَيعَةِ وهُوَ يَومُ السَّبتِ لِاءِحدى عَشَرَةَ لَيلَةً بَقينَ مِن ذِي الحِجَّةِ ، فَحَمِدَ اللّهَ وأثنى عَلَيهِ ، وذَكَرَ مُحَمَّدا فَصَلّى عَلَيهِ ، ثُمَّ ذَكَرَ نِعمَةَ اللّهِ عَلى أهلِ الإِسلامِ ، ثُمَّ ذَكَرَ الدُّنيا فَزَهَّدَهُم فيها ، وذَكَرَ الآخِرَةَ فَرَغَّبَهُم إلَيها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فَإِنَّهُ لَمّا قُبِضَ رَسولُ اللّهِ صلى الله عليه و آله استَخلَفَ النّاسُ أبا بَكرٍ ، ثُمَّ استَخلَفَ أبو بَكرٍ عُمَرَ فَعَمِلَ بِطَريقِهِ ، ثُمَّ جَعَلَها شورى بَينَ سِتَّةٍ ، فَأَفضَى الأَمرُ مِنهُم إلى عُثمانَ ، فَعَمِلَ ما أنكَرتُم وعَرَفتُم ، ثُمَّ حُصِرَ وقُتِلَ ، ثُمَّ جِئتُموني طائِعينَ فَطَلَبتُم إلَيَّ ، وإنَّما أنَا رَجُلٌ مِنكُم ، لي ما لَكُم وعَلَيَّ ما عَلَيكُم ، وقَد فَتَحَ اللّهُ البابَ بَينَكُم وبَينَ أهلِ القِبلَةِ ، وأقبَلَتِ الفِتَنُ كَقِطَع اللَّيلِ المُظلِمِ ، ولا يَحمِلُ هذَا الأَمرَ إلّا أهلُ الصَّبرِ وَالبَصَرِ وَالعِلمِ بِمَواقِعِ الأَمرِ ، وإنّي حامِلُكُم عَلى مَنهَجِ نَبِيِّكُم صلى الله عليه و آله ومُنَفِّذٌ فيكُم ما اُمِرتُ بِهِ ، إنِ استَقَمتُم لي وبِاللّهِ 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مَوضِعي مِن رَسولِ اللّهِ صلى الله عليه و آله بَعدَ وَفاتِهِ كَمَوضِعي مِنهُ أيّامَ حَياتِهِ ، فَامضوا لِما تُؤمَرونَ بِهِ وقِفوا عندَ ما تُنهَونَ عَنهُ ، ولا تَعجَلوا في أمرٍ حَتّى نُبَيِّنَهُ لَكُم ، فَإِنَّ لَنا عَن كُلِّ أمرٍ تُنكِرونَهُ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اللّهَ عالِمٌ مِن فَوقِ سَمائِهِ وعَرشِهِ أنّي كُنتُ كارِها لِلوِلايَةِ عَلى اُمَّةِ مُحَمَّدٍ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اجتَمَعَ رَأيُكُم عَلى ذلِكَ ؛ لِأَنّي 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والٍ وَلِيَ الأَمرَ مِن بَعدي اُقيمَ عَلى حَدِّ الصِّراطِ ، ونَشَرَتِ المَلائِكَةُ صَحيفَتَهُ ؛ فَإِن كانَ عادِلاً أنجاهُ اللّهُ بِعَدلِهِ ، وإن كانَ جائِرا اِنتَفَضَ بِهِ الصِّراطُ حَتّى تَتَزايَلَ مَفاصِلُهُ ، ثُمَّ يَهوي إلَى النّارِ ؛ فَيَكونُ أوَّلُ ما يَتَّقيها بِهِ أنفَهُ وحَرَّ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لَمَّا اجتَمَعَ رَأيُكُم لَم يَسَعني تَركُكُم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عليه السلام يَمينا وشِمالاً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يَقولَنَّ رِجالٌ مِنكُم غَدا قَد غَمَرَتهُمُ الدُّنيا فَاتَّخَذُوا العِقارَ ، وفَجَّرُوا الأَنهارَ ، ورَكَبُوا الخُيولَ الفارِهَةَ ، وَاتَّخَذُوا الوَصائِفَ الرّوقَةَ </w:t>
      </w:r>
      <w:r>
        <w:rPr>
          <w:rStyle w:val="FootnoteAnchor"/>
          <w:rtl w:val="true"/>
        </w:rPr>
        <w:footnoteReference w:id="729"/>
      </w:r>
      <w:r>
        <w:rPr>
          <w:rFonts w:ascii="Amiri" w:hAnsi="Amiri" w:eastAsia="Amiri" w:cs="Amiri"/>
          <w:color w:val="111111"/>
          <w:sz w:val="28"/>
          <w:sz w:val="28"/>
          <w:szCs w:val="28"/>
          <w:rtl w:val="true"/>
          <w:lang w:bidi="ar-SA"/>
        </w:rPr>
        <w:t xml:space="preserve">فَصارَ ذلِكَ عَلَيهِم عارا وشَنارا ، إذا ما مَنَعتُهُم ما كانوا يَخوضونَ فيهِ وأصَرتُهُم إلى حُقوقِهِمُ الَّتي يَعلَمونَ ، فَيَنقِمونَ ذلِكَ ويَستَنكِرونَ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حَرَمَنَا ابنُ أبي طالِبٍ حُقوقَنا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وأيُّما رَجُلٍ مِنَ المُهاجِرينَ وَالأَنصارِ مِن أصحابِ رَسولِ اللّهِ صلى الله عليه و آله يَرى أنَّ الفَضلَ لَهُ عَلى مَن سِواهُ لِصُحبَتِهِ ، فَإِنَّ الفَضلَ النَّيِّرَ غَدا عِندَ اللّهِ ، وثَوابَهُ وأجرَهُ عَلَى اللّهِ ، وأيُّما رَجُلٍ اِستَجابَ للّهِِ وَلِلرَّسولِ فَصَدَّقَ مِلَّتَنا ودَخَلَ في دينِنا وَاستَقبَلَ قِبلَتَنا ، فَقَدِ استَوجَبَ حُقوقَ الإِسلامِ وحُدودَهُ ، فَأَنتُم عِبادُ اللّهِ ، وَالمالُ مالُ اللّهِ يُقسَمُ بَينَكُم بِالسَّوِيَّةِ ، لا فَضلَ فيهِ لِأَحَدٍ عَلى أحَدٍ ، ولِلمُتَّقينَ عِندَ اللّهِ غَدا أحسَنُ الجَزاءِ وأفضَلُ الثَّوابِ ، لَم يَجعَلِ اللّهُ الدُّنيا لِلمُتَّقينَ أجرا ولا ثَوابا وما عِندَ اللّهِ خَيرٌ لِلأَبرارِ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غَدا إن شاءَ اللّهُ فَاغدوا عَلَينا فَإِنَّ عِندَنا مالاً نَقسِمُهُ فيكُم ، ولا يَتَخَلَّفَنَّ أحَدٌ مِنكُم عَربِيٌّ ولا عَجَمِيٌّ ، كانَ مِن أهلِ العَطاءِ أو لَم يَكُن إلّا حَضَرَ إذا كانَ مُسلِما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قَولي هذا وأستَغفِرُ اللّهَ لي 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أوَّلَ ما أنكَروهُ مِن كلامِهِ عليه السلام ، وأورَثَهُمُ الضِّغنَ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2" w:name="pg2208_22239"/>
    </w:p>
    <w:p>
      <w:pPr>
        <w:pStyle w:val="Heading6"/>
        <w:numPr>
          <w:ilvl w:val="5"/>
          <w:numId w:val="1"/>
        </w:numPr>
        <w:rPr/>
      </w:pPr>
      <w:bookmarkStart w:id="863" w:name="__RefHeading___Toc1042162_3804643083"/>
      <w:bookmarkStart w:id="864" w:name="_Toc339"/>
      <w:bookmarkEnd w:id="862"/>
      <w:bookmarkEnd w:id="863"/>
      <w:r>
        <w:rPr>
          <w:rtl w:val="true"/>
        </w:rPr>
        <w:t>ب ـ عزل عمّال عثمان</w:t>
      </w:r>
      <w:bookmarkEnd w:id="864"/>
    </w:p>
    <w:p>
      <w:pPr>
        <w:pStyle w:val="BookText"/>
        <w:rPr/>
      </w:pPr>
      <w:r>
        <w:rPr>
          <w:rFonts w:ascii="Amiri" w:hAnsi="Amiri" w:eastAsia="Amiri" w:cs="Amiri"/>
          <w:color w:val="111111"/>
          <w:sz w:val="28"/>
          <w:sz w:val="28"/>
          <w:szCs w:val="28"/>
          <w:rtl w:val="true"/>
          <w:lang w:bidi="ar-SA"/>
        </w:rPr>
        <w:t xml:space="preserve">عَلَيهِ ، وكَرِهوا إعطاءَهُ وقَسمَهُ بِالسَّوِيَّةِ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غَدا وغَدا النّاسُ لِقَبضِ المالِ ، فَقالَ لِعُبَيدِاللّهِ بنِ أبي رافِعٍ كاتِبِهِ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بِالمُهاجِرينَ فَنادِهِم وأعطِ كُلَّ رَجُلٍ مِمَّن حَضَرَ ثَلاثَةَ دَنانيرَ ، ثُمَّ ثَنِّ بِالأَنصارِ فَافعَل مَعَهُم مِثلَ ذلِكَ ، ومَن يَحضُرُ مِنَ النّاسِ كُلِّهِمُ الأَحمَرِ وَالأَسوَدِ فَاصنَع بِهِ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سَهلُ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هذا غُلامي بِالأَمسِ وقَد أعتَقتُهُ اليَومَ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نُعطيهِ كَما نُعطيكَ ، فَأَعطى كُلَّ واحِدٍ مِنهُما ثَلاثَةَ دَنانيرَ ، ولَم يُفَضِّل أحَداً عَلى أحَدٍ ، وتَخَلَّفَ عَن هذَا القَسمِ يَومَئِذٍ طَلحَةُ وَالزُّبَيرُ وعَبدُ اللّهِ بنُ عُمَرَ وسَعيدُ بنُ العاصِ ومَروانُ بنُ الحَكَمِ ورِجالٌ مِن قُرَيشٍ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عُبَيدُ اللّهِ بنُ أبي رافِعٍ عَبدَ اللّهِ بنَ الزُّبَيرِ يَقولُ لِأَبيهِ وطَلحَةَ ومَروانَ 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خَفِيَ عَلَينا أمسِ مِن كَلامِ عَلِيٍّ ما يُريدُ ، فَقالَ سَعيدُ بنُ العاصِ وَالتَفَتَ إلى 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أعني واسمَعي يا جارَة ، فَقالَ عُبَيدُ اللّهِ بنُ أبي رافِعٍ لِسَعيدٍ وعَبدِ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لَـكِنَّ أَكْثَرَكُمْ لِلْحَقِّ كَـرِهُونَ</w:t>
      </w:r>
      <w:r>
        <w:rPr>
          <w:rFonts w:eastAsia="Amiri" w:cs="Amiri" w:ascii="Amiri" w:hAnsi="Amiri"/>
          <w:color w:val="111111"/>
          <w:sz w:val="28"/>
          <w:szCs w:val="28"/>
          <w:rtl w:val="true"/>
          <w:lang w:bidi="ar-SA"/>
        </w:rPr>
        <w:t xml:space="preserve">» . </w:t>
      </w:r>
      <w:r>
        <w:rPr>
          <w:rStyle w:val="FootnoteAnchor"/>
          <w:rtl w:val="true"/>
        </w:rPr>
        <w:footnoteReference w:id="730"/>
      </w:r>
      <w:r>
        <w:rPr>
          <w:rFonts w:ascii="Amiri" w:hAnsi="Amiri" w:eastAsia="Amiri" w:cs="Amiri"/>
          <w:color w:val="111111"/>
          <w:sz w:val="28"/>
          <w:sz w:val="28"/>
          <w:szCs w:val="28"/>
          <w:rtl w:val="true"/>
          <w:lang w:bidi="ar-SA"/>
        </w:rPr>
        <w:t xml:space="preserve">ثُمَّ إنَّ عُبَيدَ اللّهِ بنَ أبي رافِعٍ أخبَرَ عَلِيّاً عليه السلام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 بَقيتُ وسَلِمتُ لَهُم لَاُقيمَنَّهُم عَلَى المَحَجَّةِ البَيضاءِ وَالطَّريقِ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ابنَ العاصِ ، لَقَد عَرَفَ مِن كَلامي ونَظَري إلَيهِ أمسِ أنّي اُريدُهُ وأصحابَهُ مِمَّن هَلَكَ فيمنَ هَلَكَ </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ب ـ عَزلُ عُمّالِ عُثمانَ</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عَزَلَ عَلِيٌّ عُمّالَ عُثمانَ عَنِ البُلدانِ خَلا أبي موسَى الأَشعَرِيِّ ، كَلَّمَهُ فيهِ الأَشتَرُ فَأَقَرَّهُ </w:t>
      </w:r>
      <w:r>
        <w:rPr>
          <w:rFonts w:eastAsia="Amiri" w:cs="Amiri" w:ascii="Amiri" w:hAnsi="Amiri"/>
          <w:color w:val="111111"/>
          <w:sz w:val="28"/>
          <w:szCs w:val="28"/>
          <w:rtl w:val="true"/>
          <w:lang w:bidi="ar-SA"/>
        </w:rPr>
        <w:t xml:space="preserve">. </w:t>
      </w:r>
      <w:r>
        <w:rPr>
          <w:rStyle w:val="FootnoteAnchor"/>
          <w:rtl w:val="true"/>
        </w:rPr>
        <w:footnoteReference w:id="732"/>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5" w:name="pg2208_22240"/>
    </w:p>
    <w:p>
      <w:pPr>
        <w:pStyle w:val="Heading6"/>
        <w:numPr>
          <w:ilvl w:val="5"/>
          <w:numId w:val="1"/>
        </w:numPr>
        <w:rPr/>
      </w:pPr>
      <w:bookmarkStart w:id="866" w:name="__RefHeading___Toc1042164_3804643083"/>
      <w:bookmarkStart w:id="867" w:name="_Toc340"/>
      <w:bookmarkEnd w:id="865"/>
      <w:bookmarkEnd w:id="866"/>
      <w:r>
        <w:rPr>
          <w:rtl w:val="true"/>
        </w:rPr>
        <w:t>ج ـ استرداد أموال بيت المال</w:t>
      </w:r>
      <w:bookmarkEnd w:id="867"/>
    </w:p>
    <w:p>
      <w:pPr>
        <w:pStyle w:val="Heading6"/>
        <w:numPr>
          <w:ilvl w:val="5"/>
          <w:numId w:val="1"/>
        </w:numPr>
        <w:rPr/>
      </w:pPr>
      <w:bookmarkStart w:id="868" w:name="__RefHeading___Toc1042166_3804643083"/>
      <w:bookmarkStart w:id="869" w:name="_Toc341"/>
      <w:bookmarkEnd w:id="868"/>
      <w:r>
        <w:rPr>
          <w:rtl w:val="true"/>
        </w:rPr>
        <w:t>د ـ تعذّر بعض الإصلاحات</w:t>
      </w:r>
      <w:bookmarkEnd w:id="869"/>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النّاسُ عَلَيهِ جَميعا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يا أميرَ المُؤمِنينَ إلى مَن خالَفَكَ بِوِلايَتِهِ ثُمَّ اعزِلهُ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 وَالخَديعَةُ وَالغَدرُ فِي النّارِ </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ج ـ اِستِردادُ أموالِ بَيتِ المالِالإمام عليّ عليه السلامـ مِن كَلامٍ لَهُ فيما رَدَّهُ عَلَى المُسلِمينَ مِن قَطائِعِ عُثمانَ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وَجَدتُهُ قَد تُزُوِّجَ بِهِ النِّساءُ ، ومُلِكَ بِهِ الإِماءُ ؛ لَرَدَدتُهُ ، فَإِنَّ فِي العَدلِ سَعَةً ، ومَن ضاقَ عَلَيهِ العَدلُ فَالجَورُ عَلَيهِ أضيَقُ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د ـ تَعَذُّرَ بَعضِ الإِصلاحاتِ</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قَدِ استَوَت قَدَمايَ مِن هذِهِ المَداحِضِ لَغَيَّرتُ أشياءَ </w:t>
      </w:r>
      <w:r>
        <w:rPr>
          <w:rFonts w:eastAsia="Amiri" w:cs="Amiri" w:ascii="Amiri" w:hAnsi="Amiri"/>
          <w:color w:val="111111"/>
          <w:sz w:val="28"/>
          <w:szCs w:val="28"/>
          <w:rtl w:val="true"/>
          <w:lang w:bidi="ar-SA"/>
        </w:rPr>
        <w:t xml:space="preserve">. </w:t>
      </w:r>
      <w:r>
        <w:rPr>
          <w:rStyle w:val="FootnoteAnchor"/>
          <w:rtl w:val="true"/>
        </w:rPr>
        <w:footnoteReference w:id="735"/>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0" w:name="pg2208_22241"/>
    </w:p>
    <w:p>
      <w:pPr>
        <w:pStyle w:val="Heading5"/>
        <w:numPr>
          <w:ilvl w:val="4"/>
          <w:numId w:val="1"/>
        </w:numPr>
        <w:rPr/>
      </w:pPr>
      <w:bookmarkStart w:id="871" w:name="__RefHeading___Toc1042168_3804643083"/>
      <w:bookmarkStart w:id="872" w:name="_Toc342"/>
      <w:bookmarkEnd w:id="870"/>
      <w:bookmarkEnd w:id="871"/>
      <w:r>
        <w:rPr>
          <w:rtl w:val="true"/>
        </w:rPr>
        <w:t xml:space="preserve">الفصل الثالث </w:t>
      </w:r>
      <w:r>
        <w:rPr>
          <w:rtl w:val="true"/>
        </w:rPr>
        <w:t xml:space="preserve">: </w:t>
      </w:r>
      <w:r>
        <w:rPr>
          <w:rtl w:val="true"/>
        </w:rPr>
        <w:t>السياسة الإداريّة</w:t>
      </w:r>
      <w:bookmarkEnd w:id="872"/>
    </w:p>
    <w:p>
      <w:pPr>
        <w:pStyle w:val="Heading6"/>
        <w:numPr>
          <w:ilvl w:val="5"/>
          <w:numId w:val="1"/>
        </w:numPr>
        <w:rPr/>
      </w:pPr>
      <w:bookmarkStart w:id="873" w:name="__RefHeading___Toc1042170_3804643083"/>
      <w:bookmarkStart w:id="874" w:name="_Toc343"/>
      <w:bookmarkEnd w:id="873"/>
      <w:r>
        <w:rPr>
          <w:rtl w:val="true"/>
        </w:rPr>
        <w:t>أ ـ الصدق في السياسة</w:t>
      </w:r>
      <w:bookmarkEnd w:id="874"/>
    </w:p>
    <w:p>
      <w:pPr>
        <w:pStyle w:val="Heading6"/>
        <w:numPr>
          <w:ilvl w:val="5"/>
          <w:numId w:val="1"/>
        </w:numPr>
        <w:rPr/>
      </w:pPr>
      <w:bookmarkStart w:id="875" w:name="__RefHeading___Toc1042172_3804643083"/>
      <w:bookmarkStart w:id="876" w:name="_Toc344"/>
      <w:bookmarkEnd w:id="875"/>
      <w:r>
        <w:rPr>
          <w:rtl w:val="true"/>
        </w:rPr>
        <w:t>ب ـ الالتزام بالحقّ</w:t>
      </w:r>
      <w:bookmarkEnd w:id="876"/>
    </w:p>
    <w:p>
      <w:pPr>
        <w:pStyle w:val="Heading6"/>
        <w:numPr>
          <w:ilvl w:val="5"/>
          <w:numId w:val="1"/>
        </w:numPr>
        <w:rPr/>
      </w:pPr>
      <w:bookmarkStart w:id="877" w:name="__RefHeading___Toc1042174_3804643083"/>
      <w:bookmarkStart w:id="878" w:name="_Toc345"/>
      <w:bookmarkEnd w:id="877"/>
      <w:r>
        <w:rPr>
          <w:rtl w:val="true"/>
        </w:rPr>
        <w:t>ج ـ الالتزام بالقانون</w:t>
      </w:r>
      <w:bookmarkEnd w:id="878"/>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الإداريّةأ ـ الصِّدقُ فِي السِّياسَةِ</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التُّقى لَكُنتُ أدهَى العَرَبِ </w:t>
      </w:r>
      <w:r>
        <w:rPr>
          <w:rFonts w:eastAsia="Amiri" w:cs="Amiri" w:ascii="Amiri" w:hAnsi="Amiri"/>
          <w:color w:val="111111"/>
          <w:sz w:val="28"/>
          <w:szCs w:val="28"/>
          <w:rtl w:val="true"/>
          <w:lang w:bidi="ar-SA"/>
        </w:rPr>
        <w:t xml:space="preserve">. </w:t>
      </w:r>
      <w:r>
        <w:rPr>
          <w:rStyle w:val="FootnoteAnchor"/>
        </w:rPr>
        <w:footnoteReference w:id="736"/>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في وَصِيَّتِهِ لِلإِمامِ الحَسَنِ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مُعاوِيَةُ بِأَدهى مِنّي ، ولكِنَّهُ يَغدِرُ ويَفجُرُ ، ولَولا كَراهِيَةُ الغَدرِ لَكُنتُ مِن أدهَى النّاسِ ، ولكِن كُلُّ غُدَرَةٍ فُجَرَةٌ ، وكُلُّ فُجَرَةٍ كُفَرَةٌ ، ولِكُلِّ غادِرٍ لِواءٌ يُعرَفُ بِهِ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اُستَغفَلُ بِالمَكيدَةِ ، ولا اُستَغمَزُ بِالشَّديدَةِ </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ب ـ الاِلتِزامُ بِالحَقِّ</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 الحَقَّ مَن لَزِمَهُ مِنَ القَريبِ وَالبَعيدِ ، وكُن في ذلِكَ صابِرا مُحتَسِبا ، واقِعا ذلِكَ مِن قَرابَتِكَ وخاصَّتِكَ حَيثُ وَقَعَ ، وَابتَغِ عاقِبَتَهُ بِما يَثقُلُ عَلَيكَ مِنهُ ، فإِنَّ مَغَبَّةَ ذلِكَ مَحمودَةٌ </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ج ـ الاِلتِزامُ بِالقانونِالغاراتـ في ذِكرِ النَّجاشِي الشّاعِرِ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شاعِرَ عَلِيٍّ عليه السلام بِصفّينَ ، فَشَرِبَ الخَمرَ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9" w:name="pg2208_22242"/>
    </w:p>
    <w:p>
      <w:pPr>
        <w:pStyle w:val="Heading6"/>
        <w:numPr>
          <w:ilvl w:val="5"/>
          <w:numId w:val="1"/>
        </w:numPr>
        <w:rPr/>
      </w:pPr>
      <w:bookmarkStart w:id="880" w:name="__RefHeading___Toc1042176_3804643083"/>
      <w:bookmarkStart w:id="881" w:name="_Toc346"/>
      <w:bookmarkEnd w:id="879"/>
      <w:bookmarkEnd w:id="880"/>
      <w:r>
        <w:rPr>
          <w:rtl w:val="true"/>
        </w:rPr>
        <w:t>د ـ عدم المداهنة</w:t>
      </w:r>
      <w:bookmarkEnd w:id="881"/>
    </w:p>
    <w:p>
      <w:pPr>
        <w:pStyle w:val="BookText"/>
        <w:rPr/>
      </w:pPr>
      <w:r>
        <w:rPr>
          <w:rFonts w:ascii="Amiri" w:hAnsi="Amiri" w:eastAsia="Amiri" w:cs="Amiri"/>
          <w:color w:val="111111"/>
          <w:sz w:val="28"/>
          <w:sz w:val="28"/>
          <w:szCs w:val="28"/>
          <w:rtl w:val="true"/>
          <w:lang w:bidi="ar-SA"/>
        </w:rPr>
        <w:t xml:space="preserve">بِالكوفَةِ ، فَحَدَّهُ أميرُ المُؤمِنينَ عليه السلام ، فَغَضِبَ ولَحِقَ بِمُعاوِيَةَ وهَجا عَلِيّا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لَمّا حَدَّ عَلِيٌّ عليه السلام النَّجاشِيَّ غَضِبَ لِذلِكَ مَن كانَ مَعَ عَلِيٍّ مِنَ اليَمانِيَّةِ ، وكانَ أخَصُّهُم بِهِ طارِقَ بنَ عَبدِ اللّهِ بنِ كَعبِ بنِ اُسامَةَ النَّهدِيَّ ، فَدَخَلَ عَلى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كُنّا نَرى أنَّ أهلَ المَعصِيَةِ وَالطّاعَةِ وأهلَ الفُرقَةِ والجَماعَةِ عِندَ وُلاةِ العَدلِ ومَعادِنِ الفَضلِ سِيّانِ فِي الجَزاءِ ، حَتّى رَأَيتُ ما كانَ مِن صَنيعِكَ بِأَخِي الحارِثِ ، فَأَوغَرتَ صُدورَنا ، وشَتَّتَّ اُمورَنا ، وحَمَلتَنا عَلَى الجادَّةِ التَّي كُنّا نَرى أنَّ سَبيلَ مَن رَكِبَها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إِنَّهَا لَكَبِيرَةٌ إِلَا عَلَى الْخَـشِعِينَ</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 يا أخا بَني نَهدٍ ، وهَل هُوَ إلّا رَجُلٌ مِنَ المُسلِمينَ انتَهَكَ حُرمَةَ مَن حَرَّمَ اللّهُ فَأَقَمنا عَلَيهِ حَدّا كانَ كَفّارَتَهُ ، 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يَجْرِمَنَّكُمْ شَنَـئانُ قَوْمٍ عَلَى أَلَا تَعْدِلُواْ اعْدِلُواْ هُوَ أَقْرَبُ لِلتَّقْوَى</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د ـ عَدَمُ المُداهَنَةِرسول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اِرفَعوا ألسِنَتَكُم عَن عَلِيِّ بنِ أبي طالِبٍ ، فَإِنَّهُ خَشِنٌ في ذاتِ اللّهِ عَزَّ وجَلَّ ، غَيرُ مُداهِنٍ في دينِهِ </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حلية الأولياء عن عبد الواحد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نادى حَوشَبٌ الخَيرِيُّ عَلِيّا يَومَ صِفّينَ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عَنّا يَابنَ أبي طالِبٍ ، فَإِنّا نَنشُدُكَ اللّهَ في دِمائِنا ودَمِكَ ، نُخَلّي بَينَكَ وبَينَ عِراقِك ، وتُخَلّي بَينَنا وبَينَ شامِنا ، وتَحقِنُ دِماءَ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يابنَ اُمِّ ظَليمٍ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عَلِمتُ أنَّ المُداهَنَةَ تَسَعُني في دينِ اللّهِ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2" w:name="pg2208_22243"/>
    </w:p>
    <w:p>
      <w:pPr>
        <w:pStyle w:val="Heading6"/>
        <w:numPr>
          <w:ilvl w:val="5"/>
          <w:numId w:val="1"/>
        </w:numPr>
        <w:rPr/>
      </w:pPr>
      <w:bookmarkStart w:id="883" w:name="__RefHeading___Toc1042178_3804643083"/>
      <w:bookmarkStart w:id="884" w:name="_Toc347"/>
      <w:bookmarkEnd w:id="882"/>
      <w:bookmarkEnd w:id="883"/>
      <w:r>
        <w:rPr>
          <w:rtl w:val="true"/>
        </w:rPr>
        <w:t>ه ـ تنظيم الاُمور</w:t>
      </w:r>
      <w:bookmarkEnd w:id="884"/>
    </w:p>
    <w:p>
      <w:pPr>
        <w:pStyle w:val="Heading6"/>
        <w:numPr>
          <w:ilvl w:val="5"/>
          <w:numId w:val="1"/>
        </w:numPr>
        <w:rPr/>
      </w:pPr>
      <w:bookmarkStart w:id="885" w:name="__RefHeading___Toc1042180_3804643083"/>
      <w:bookmarkStart w:id="886" w:name="_Toc348"/>
      <w:bookmarkEnd w:id="885"/>
      <w:r>
        <w:rPr>
          <w:rtl w:val="true"/>
        </w:rPr>
        <w:t>و ـ انتخاب العمّال الصّالحين</w:t>
      </w:r>
      <w:bookmarkEnd w:id="886"/>
    </w:p>
    <w:p>
      <w:pPr>
        <w:pStyle w:val="Heading6"/>
        <w:numPr>
          <w:ilvl w:val="5"/>
          <w:numId w:val="1"/>
        </w:numPr>
        <w:rPr/>
      </w:pPr>
      <w:bookmarkStart w:id="887" w:name="__RefHeading___Toc1042182_3804643083"/>
      <w:bookmarkStart w:id="888" w:name="_Toc349"/>
      <w:bookmarkEnd w:id="887"/>
      <w:r>
        <w:rPr>
          <w:rtl w:val="true"/>
        </w:rPr>
        <w:t>ز ـ عدم استعمال الخائن والعاجز</w:t>
      </w:r>
      <w:bookmarkEnd w:id="888"/>
    </w:p>
    <w:p>
      <w:pPr>
        <w:pStyle w:val="BookText"/>
        <w:rPr/>
      </w:pPr>
      <w:r>
        <w:rPr>
          <w:rFonts w:ascii="Amiri" w:hAnsi="Amiri" w:eastAsia="Amiri" w:cs="Amiri"/>
          <w:color w:val="111111"/>
          <w:sz w:val="28"/>
          <w:sz w:val="28"/>
          <w:szCs w:val="28"/>
          <w:rtl w:val="true"/>
          <w:lang w:bidi="ar-SA"/>
        </w:rPr>
        <w:t xml:space="preserve">لَفَعَلتُ ، ولَكانَ أهوَنَ عَلَيَّ في المَؤونَةِ ، ولكِنَّ اللّهَ لَم يَرضَ مِن أهلِ القُرآنِ بِالإِدهانِ وَالسُّكوتِ ، واللّهُ يُعصى </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ه ـ تَنظيمُ الاُمورِالإمام عليّ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وأمضِ لِكُلِّ يَومٍ عَمَلَهُ ؛ فإِنَّ لِكُلِّ يَومٍ ما 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إيّاكَ وَالعَجَلَةَ بِالاُمورِ قَبلَ أوانِها ، أوِ التَّسَقُّطَ فيها عِندَ إمكانِها ، أو اللَّجاجَةَ فيها إذا تَنَكَّرَت ، أوِ الوَهنَ عَنها إذا استَوضَحَت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 كُلَّ أمرٍ مَوضِعَهُ ، وأوقِع كُلَّ أمرٍ مَوقِعَهُ </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و ـ اِنتِخابُ العُمّالِ الصّالِحينَالإمام عليّ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فَاصطَفِ لِوِلايَةِ أعمالِكَ أهلَ الوَرَعِ وَالعِلمِ وَالسِّياسَةِ </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ز ـ عَدَمُ استِعمالِ الخائِنِ وَالعاجِزِالإمام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آفَهُ الأَعمالِ عَجْزُ العُمّالِ </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المُغيرَةَ بنَ شُعبَةَ قَد كانَ أشارَ عَلَيَّ أن أستَعمِلَ مُعاوِيَةَ عَلَى الشّامِ وأنَا بِالمَدينَةِ ، فَأَبَيتُ ذلِكَ عَلَيهِ ، ولَم يَكُنِ اللّهُ لِيَراني أتَّخِذُ المُضِلّينَ عَضُدا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عنه عليه السلامـ مِن كِتابِهِ إلى رِفاعَةَ قاضِيهِ عَلَى الأَهوازِ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رِفاعَةُ أنَّ هذِهِ الإِمارَةَ أمانَةٌ ؛ فَمَن جَعَلَها خِيانَةً فَعَلَيهِ لَعنَةُ اللّهِ إلى يَومِ القيامَةِ ، ومَنِ استَعمَلَ خائِنا فَإِنَّ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9" w:name="pg2208_22244"/>
    </w:p>
    <w:p>
      <w:pPr>
        <w:pStyle w:val="Heading6"/>
        <w:numPr>
          <w:ilvl w:val="5"/>
          <w:numId w:val="1"/>
        </w:numPr>
        <w:rPr/>
      </w:pPr>
      <w:bookmarkStart w:id="890" w:name="__RefHeading___Toc1042184_3804643083"/>
      <w:bookmarkStart w:id="891" w:name="_Toc350"/>
      <w:bookmarkEnd w:id="889"/>
      <w:bookmarkEnd w:id="890"/>
      <w:r>
        <w:rPr>
          <w:rtl w:val="true"/>
        </w:rPr>
        <w:t>ح ـ إسباغ الأرزاق على العمّال</w:t>
      </w:r>
      <w:bookmarkEnd w:id="891"/>
    </w:p>
    <w:p>
      <w:pPr>
        <w:pStyle w:val="Heading6"/>
        <w:numPr>
          <w:ilvl w:val="5"/>
          <w:numId w:val="1"/>
        </w:numPr>
        <w:rPr/>
      </w:pPr>
      <w:bookmarkStart w:id="892" w:name="__RefHeading___Toc1042186_3804643083"/>
      <w:bookmarkStart w:id="893" w:name="_Toc351"/>
      <w:bookmarkEnd w:id="892"/>
      <w:r>
        <w:rPr>
          <w:rtl w:val="true"/>
        </w:rPr>
        <w:t>ط ـ اختيار العيون لمراقبة العمّال</w:t>
      </w:r>
      <w:bookmarkEnd w:id="893"/>
    </w:p>
    <w:p>
      <w:pPr>
        <w:pStyle w:val="Heading6"/>
        <w:numPr>
          <w:ilvl w:val="5"/>
          <w:numId w:val="1"/>
        </w:numPr>
        <w:rPr/>
      </w:pPr>
      <w:bookmarkStart w:id="894" w:name="__RefHeading___Toc1042188_3804643083"/>
      <w:bookmarkStart w:id="895" w:name="_Toc352"/>
      <w:bookmarkEnd w:id="894"/>
      <w:r>
        <w:rPr>
          <w:rtl w:val="true"/>
        </w:rPr>
        <w:t>ي ـ إكرام المحسن وعقوبة المسيء</w:t>
      </w:r>
      <w:bookmarkEnd w:id="895"/>
    </w:p>
    <w:p>
      <w:pPr>
        <w:pStyle w:val="BookText"/>
        <w:rPr/>
      </w:pPr>
      <w:r>
        <w:rPr>
          <w:rFonts w:ascii="Amiri" w:hAnsi="Amiri" w:eastAsia="Amiri" w:cs="Amiri"/>
          <w:color w:val="111111"/>
          <w:sz w:val="28"/>
          <w:sz w:val="28"/>
          <w:szCs w:val="28"/>
          <w:rtl w:val="true"/>
          <w:lang w:bidi="ar-SA"/>
        </w:rPr>
        <w:t xml:space="preserve">مُحَمَّدا صلى الله عليه و آله بَريءٌ مِنهُ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ح ـ إسباغُ الأَرزاقِ عَلَى العُمّالِالإمام عليّ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أسبِغ عَلَيهِمُ الأَرزاقَ ؛ فَإِنَّ ذلِكَ قُوَّةٌ لَهُم عَلَى استِصلاحِ أنفُسِهِم ، وغِنىً لَهُم عَن تَناوُلِ ما تَحتَ أيديهِم ، وحُجَّةٌ عَلَيهِم إن خالَفوا أمرَك أو ثَلَموا أمانَتَكَ </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ط ـ اِختِيارُ العُيونِ لِمُراقَبَةِ العُمّالِالإمام عليّ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انظُر في اُمورِ عُمّالِكَ فَاستَعمِلهُمُ اختِبارا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تَفَقَّد أعمالَهُم ، وَابعَثِ العُيونَ مِن أهلِ الصِّدقِ وَالوَفاءِ عَلَيهِم ؛ فَإِنَّ تَعاهُدَكَ فِي السِّرِّ لِاُمورِهِم حَدوَةٌ </w:t>
      </w:r>
      <w:r>
        <w:rPr>
          <w:rStyle w:val="FootnoteAnchor"/>
          <w:rtl w:val="true"/>
        </w:rPr>
        <w:footnoteReference w:id="751"/>
      </w:r>
      <w:r>
        <w:rPr>
          <w:rFonts w:ascii="Amiri" w:hAnsi="Amiri" w:eastAsia="Amiri" w:cs="Amiri"/>
          <w:color w:val="111111"/>
          <w:sz w:val="28"/>
          <w:sz w:val="28"/>
          <w:szCs w:val="28"/>
          <w:rtl w:val="true"/>
          <w:lang w:bidi="ar-SA"/>
        </w:rPr>
        <w:t xml:space="preserve">لَهُم عَلَى استِعمالِ الأَمانَةِ ، وَالرِّفقِ بِالرَّعِيَّةِ ، وتَحَفَّظ مِنَ الأَعوانِ ؛ فَإِن أحَدٌ مِنهُم بَسَطَ يَدَهُ إلى خِيانَةٍ اِجتَمَعَت بِها عَلَيهِ عِندَكَ أخبارُ عُيونِكَ ، اكتَفَيتَ بِذلِكَ شاهِدا ، فَبَسَطتَ عَلَيهِ العُقوبَةَ في بَدَنِهِ ، وأخَذتَهُ بِما أصابَ مِن عَمَلِهِ ، ثُمَّ نَصَبتَهُ بِمَقامِ المَذَلَّةِ ، ووَسَمتَهُ بِالخِيانَةِ ، وقَلَّدتَهُ عارَ التُّهَمَةِ </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ي ـ إكرامُ المُحسِنِ وعُقوبَةُ المُسِيءِالإمام عليّ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المُحسِنُ وَالمُسيءُ عِندَكَ بِمَنزِلَةٍ سَواءٍ ؛ فَإِنَّ في ذلِكَ تَزهيدا لاِهلِ الإِحسانِ فِي الإِحسانِ ، وتَدريبا لِأَهلِ الإِساءَةِ عَلَى الإِساءَةِ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وألزِم كُلّاً مِنهُم ما ألزَمَ نَفسَهُ </w:t>
      </w:r>
      <w:r>
        <w:rPr>
          <w:rFonts w:eastAsia="Amiri" w:cs="Amiri" w:ascii="Amiri" w:hAnsi="Amiri"/>
          <w:color w:val="111111"/>
          <w:sz w:val="28"/>
          <w:szCs w:val="28"/>
          <w:rtl w:val="true"/>
          <w:lang w:bidi="ar-SA"/>
        </w:rPr>
        <w:t xml:space="preserve">. </w:t>
      </w:r>
      <w:r>
        <w:rPr>
          <w:rStyle w:val="FootnoteAnchor"/>
          <w:rtl w:val="true"/>
        </w:rPr>
        <w:footnoteReference w:id="753"/>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6" w:name="pg2208_22245"/>
    </w:p>
    <w:p>
      <w:pPr>
        <w:pStyle w:val="Heading6"/>
        <w:numPr>
          <w:ilvl w:val="5"/>
          <w:numId w:val="1"/>
        </w:numPr>
        <w:rPr/>
      </w:pPr>
      <w:bookmarkStart w:id="897" w:name="__RefHeading___Toc1042190_3804643083"/>
      <w:bookmarkStart w:id="898" w:name="_Toc353"/>
      <w:bookmarkEnd w:id="896"/>
      <w:bookmarkEnd w:id="897"/>
      <w:r>
        <w:rPr>
          <w:rtl w:val="true"/>
        </w:rPr>
        <w:t>ك ـ الموقف الحازم مع العمّال</w:t>
      </w:r>
      <w:bookmarkEnd w:id="898"/>
    </w:p>
    <w:p>
      <w:pPr>
        <w:pStyle w:val="Heading6"/>
        <w:numPr>
          <w:ilvl w:val="5"/>
          <w:numId w:val="1"/>
        </w:numPr>
        <w:rPr/>
      </w:pPr>
      <w:bookmarkStart w:id="899" w:name="__RefHeading___Toc1042192_3804643083"/>
      <w:bookmarkStart w:id="900" w:name="_Toc354"/>
      <w:bookmarkEnd w:id="899"/>
      <w:r>
        <w:rPr/>
        <w:t>۱</w:t>
      </w:r>
      <w:r>
        <w:rPr>
          <w:rtl w:val="true"/>
        </w:rPr>
        <w:t xml:space="preserve"> </w:t>
      </w:r>
      <w:r>
        <w:rPr>
          <w:rtl w:val="true"/>
        </w:rPr>
        <w:t xml:space="preserve">. </w:t>
      </w:r>
      <w:r>
        <w:rPr>
          <w:rtl w:val="true"/>
        </w:rPr>
        <w:t>الأشعث بن قيس</w:t>
      </w:r>
      <w:bookmarkEnd w:id="900"/>
    </w:p>
    <w:p>
      <w:pPr>
        <w:pStyle w:val="Heading6"/>
        <w:numPr>
          <w:ilvl w:val="5"/>
          <w:numId w:val="1"/>
        </w:numPr>
        <w:rPr/>
      </w:pPr>
      <w:bookmarkStart w:id="901" w:name="__RefHeading___Toc1042194_3804643083"/>
      <w:bookmarkStart w:id="902" w:name="_Toc355"/>
      <w:bookmarkEnd w:id="901"/>
      <w:r>
        <w:rPr/>
        <w:t>۲</w:t>
      </w:r>
      <w:r>
        <w:rPr>
          <w:rtl w:val="true"/>
        </w:rPr>
        <w:t xml:space="preserve"> </w:t>
      </w:r>
      <w:r>
        <w:rPr>
          <w:rtl w:val="true"/>
        </w:rPr>
        <w:t xml:space="preserve">. </w:t>
      </w:r>
      <w:r>
        <w:rPr>
          <w:rtl w:val="true"/>
        </w:rPr>
        <w:t>زياد بن أبيه</w:t>
      </w:r>
      <w:bookmarkEnd w:id="902"/>
    </w:p>
    <w:p>
      <w:pPr>
        <w:pStyle w:val="Heading6"/>
        <w:numPr>
          <w:ilvl w:val="5"/>
          <w:numId w:val="1"/>
        </w:numPr>
        <w:rPr/>
      </w:pPr>
      <w:bookmarkStart w:id="903" w:name="__RefHeading___Toc1042196_3804643083"/>
      <w:bookmarkStart w:id="904" w:name="_Toc356"/>
      <w:bookmarkEnd w:id="903"/>
      <w:r>
        <w:rPr>
          <w:rtl w:val="true"/>
        </w:rPr>
        <w:t>ل ـ عزل من ثبتت خيانته من العمّال</w:t>
      </w:r>
      <w:bookmarkEnd w:id="904"/>
    </w:p>
    <w:p>
      <w:pPr>
        <w:pStyle w:val="BookText"/>
        <w:rPr/>
      </w:pPr>
      <w:r>
        <w:rPr>
          <w:rFonts w:ascii="Amiri" w:hAnsi="Amiri" w:eastAsia="Amiri" w:cs="Amiri"/>
          <w:color w:val="111111"/>
          <w:sz w:val="28"/>
          <w:sz w:val="28"/>
          <w:szCs w:val="28"/>
          <w:rtl w:val="true"/>
          <w:lang w:bidi="ar-SA"/>
        </w:rPr>
        <w:t>ك ـ المَوقِفُ الحازِمُ مَعَ العُمّالِ</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 بنُ قَيسٍ </w:t>
      </w:r>
      <w:r>
        <w:rPr>
          <w:rStyle w:val="FootnoteAnchor"/>
          <w:rtl w:val="true"/>
        </w:rPr>
        <w:footnoteReference w:id="754"/>
      </w: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أخذه من بيت المال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ضَرَبتُكَ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فَأَدّى ما كانَ عَلَيهِ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عَلَيكَ لَو كُنّا ضَرَبناكَ بِعَرضِ السَّيفِ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مِمَّن إذا قالَ فَعَلَ </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أبيهِ</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كِتابِهِ إلى زِيادِ بنِ أبيهِ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اُقسِمُ بِاللّهِ قَسَما صادِقا ، لَئِن بَلَغَني أنَّكَ خُنتَ مِن فَيءِ المُسلِمينَ شَيئا صَغيرا أو كَبيرا ، لَأَشُدَّنَّ عَلَيكَ شِدَّةً تَدَعُكَ قَليلَ الوَفر ، ثَقيلَ الظَّهرِ ، ضَئيلَ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ل ـ عَزلُ مَن ثَبَتَت خِيانَتُهُ مِنَ العُمّالِ</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يَخُصُّ بِالوِلاياتِ إلّا أهلَ الدِّياناتِ وَالأَماناتِ ، وإذا بَلَغَهُ عَن أحَدِهِم خِيانَةٌ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جاءَتكُم مَوعِظَةٌ مِن رَبِّكُم فَأَوفُوا الكَيلَ وَالميزانَ بِالقَسطِ ولا تَبخَسُوا النَّاسَ أشياءَهُم ولا تَعثَوا فِي الأَرضِ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اللّهِ خَيرٌ لَكُم إن كُنتُم مُؤمِنينَ وما أنَا عَلَيكُم بِحَفيظٍ </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كِتابي هذا فاحتَفِظ بِما في يَدَيكَ مِن أعمالِنا حَتّى نَبعَثَ إلَيكَ مَن يَتَسَلَّمُهُ مِنكَ ، ثُمَّ يَرفَعُ طَرفَهُ إلَى السَّماءِ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لَم آمُرهُم بِظُلمِ خَلقِكَ ، ولا بِتَركِ حَقِّكَ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وخُطَبُهُ ومَواعِظُهُ ووَصاياهُ لِعُمّالِهِ إذ كانَ يُخرِجُهُم إلى أعمالِهِ كَثيرَةٌ مَشهورَةٌ لَم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5" w:name="pg2208_22246"/>
    </w:p>
    <w:p>
      <w:pPr>
        <w:pStyle w:val="Heading6"/>
        <w:numPr>
          <w:ilvl w:val="5"/>
          <w:numId w:val="1"/>
        </w:numPr>
        <w:rPr/>
      </w:pPr>
      <w:bookmarkStart w:id="906" w:name="__RefHeading___Toc1042198_3804643083"/>
      <w:bookmarkStart w:id="907" w:name="_Toc357"/>
      <w:bookmarkEnd w:id="905"/>
      <w:bookmarkEnd w:id="906"/>
      <w:r>
        <w:rPr>
          <w:rtl w:val="true"/>
        </w:rPr>
        <w:t>م ـ عقوبة الخونة من العمّال</w:t>
      </w:r>
      <w:bookmarkEnd w:id="907"/>
    </w:p>
    <w:p>
      <w:pPr>
        <w:pStyle w:val="BookText"/>
        <w:rPr/>
      </w:pP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 التَّعَرُّضَ لِذِكرِها ، لِئَلّا يَطولَ الكِتابُ ، وهِيَ حِسانٌ كُلُّها </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م ـ عُقوبَةُ الخَوَنَةِ مِنَ العُمّالِالإمام عليّ عليه السلامـ مِن عَهدِهِ إلى مالِكٍ الأَشتَرِ في مُراقَبَةِ العُمّالِ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أحَدٌ مِنهُم بَسَطَ يَدَهُ إلى خِيانَةٍ اجتَمَعَت بِها أخبارُ عُيونِكَ ، اكتَفَيتَ بِذلِكَ شاهِدا ، فَبَسَطتَ عَلَيهِ العُقوبَةَ في بَدَنِهِ ، وأخَذتَهُ بِما أصابَ مِن عَمَلِهِ ، ثُمَّ نَصَبتَهُ بِمَقامِ المَذَلَّةِ ، ووَسَمتَهُ بِالخِيانَةِ ، وقَلَّدتَهُ عارَ التُّهَمَةِ </w:t>
      </w:r>
      <w:r>
        <w:rPr>
          <w:rFonts w:eastAsia="Amiri" w:cs="Amiri" w:ascii="Amiri" w:hAnsi="Amiri"/>
          <w:color w:val="111111"/>
          <w:sz w:val="28"/>
          <w:szCs w:val="28"/>
          <w:rtl w:val="true"/>
          <w:lang w:bidi="ar-SA"/>
        </w:rPr>
        <w:t xml:space="preserve">. </w:t>
      </w:r>
      <w:r>
        <w:rPr>
          <w:rStyle w:val="FootnoteAnchor"/>
          <w:rtl w:val="true"/>
        </w:rPr>
        <w:footnoteReference w:id="759"/>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8" w:name="pg2208_22247"/>
    </w:p>
    <w:p>
      <w:pPr>
        <w:pStyle w:val="Heading5"/>
        <w:numPr>
          <w:ilvl w:val="4"/>
          <w:numId w:val="1"/>
        </w:numPr>
        <w:rPr/>
      </w:pPr>
      <w:bookmarkStart w:id="909" w:name="__RefHeading___Toc1042200_3804643083"/>
      <w:bookmarkStart w:id="910" w:name="_Toc358"/>
      <w:bookmarkEnd w:id="908"/>
      <w:bookmarkEnd w:id="909"/>
      <w:r>
        <w:rPr>
          <w:rtl w:val="true"/>
        </w:rPr>
        <w:t xml:space="preserve">الفصل الرابع </w:t>
      </w:r>
      <w:r>
        <w:rPr>
          <w:rtl w:val="true"/>
        </w:rPr>
        <w:t xml:space="preserve">: </w:t>
      </w:r>
      <w:r>
        <w:rPr>
          <w:rtl w:val="true"/>
        </w:rPr>
        <w:t>السياسة الثقافيّة</w:t>
      </w:r>
      <w:bookmarkEnd w:id="910"/>
    </w:p>
    <w:p>
      <w:pPr>
        <w:pStyle w:val="Heading6"/>
        <w:numPr>
          <w:ilvl w:val="5"/>
          <w:numId w:val="1"/>
        </w:numPr>
        <w:rPr/>
      </w:pPr>
      <w:bookmarkStart w:id="911" w:name="__RefHeading___Toc1042202_3804643083"/>
      <w:bookmarkStart w:id="912" w:name="_Toc359"/>
      <w:bookmarkEnd w:id="911"/>
      <w:r>
        <w:rPr>
          <w:rtl w:val="true"/>
        </w:rPr>
        <w:t>أ ـ تنمية التّعليم والتّربية</w:t>
      </w:r>
      <w:bookmarkEnd w:id="912"/>
    </w:p>
    <w:p>
      <w:pPr>
        <w:pStyle w:val="Heading6"/>
        <w:numPr>
          <w:ilvl w:val="5"/>
          <w:numId w:val="1"/>
        </w:numPr>
        <w:rPr/>
      </w:pPr>
      <w:bookmarkStart w:id="913" w:name="__RefHeading___Toc1042204_3804643083"/>
      <w:bookmarkStart w:id="914" w:name="_Toc360"/>
      <w:bookmarkEnd w:id="913"/>
      <w:r>
        <w:rPr>
          <w:rtl w:val="true"/>
        </w:rPr>
        <w:t>ب ـ النّهي عن نقض السّنن الصّالحة</w:t>
      </w:r>
      <w:bookmarkEnd w:id="914"/>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الثقافيّةأ ـ تَنمِيَةُ التَّعليمِ وَالتَّرِبيَةِالإمام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الإِمامِ أن يُعَلِّمَ أهلَ وِلايَتِهِ حُدودَ الإِسلامِ والإِيمانِ </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عنه عليه السلامـ مِن كِتابٍ لَهُ عليه السلام إلى قُثَمِ بنِ العَبّاسِ ، وهوَ عامِلُهُ عَلى مَكَّةَ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فَأَقِم لِلنّاسِ الحَجَّ ، وذَكِّرهُم بِأَيّامِ اللّهِ ، وَاجلِس لَهُمُ العَصرَينِ ، فَأَفتِ المُستَفِتيَ ، وعَلِّمِ الجاهِلَ ، وذاكِرِ العالِمَ </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إذا صَلَّى الفَجرَ لَم يَزَل مُعَقِّبا إلى أن تَطلُعَ الشَّمسُ ، فَإِذا طَلَعَتِ اجتَمَعَ إلَيهِ الفُقَراءُ وَالمَساكينُ وغَيرُهُم مِنَ النّاسِ ، فَيُعَلِّمُهُمُ الفِقهَ وَالقُرآنَ ، وكانَ لَهُ وَقتٌ يَقومُ فيهِ مِن مَجلِسِهِ ذلِكَ </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ب ـ النَّهيُ عَن نَقضِ السُّنَنِ الصّالِحَةِالإمام عليّ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سُنَّةً صالِحَةً عَمِلَ بِها صُدورُ هذِهِ الاُمَّةِ ، وَاجتَمَعَت بِهَا الاُلفَةُ ، وصَلَحَت عَلَيهَا الرَّعِيَّةُ ، ولا تُحدِثَنَّ سُنَّةً تَضُرُّ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5" w:name="pg2208_22248"/>
    </w:p>
    <w:p>
      <w:pPr>
        <w:pStyle w:val="Heading6"/>
        <w:numPr>
          <w:ilvl w:val="5"/>
          <w:numId w:val="1"/>
        </w:numPr>
        <w:rPr/>
      </w:pPr>
      <w:bookmarkStart w:id="916" w:name="__RefHeading___Toc1042206_3804643083"/>
      <w:bookmarkStart w:id="917" w:name="_Toc361"/>
      <w:bookmarkEnd w:id="915"/>
      <w:bookmarkEnd w:id="916"/>
      <w:r>
        <w:rPr>
          <w:rtl w:val="true"/>
        </w:rPr>
        <w:t>ج ـ الأمر بمكافحة السّنن الطّالحة</w:t>
      </w:r>
      <w:bookmarkEnd w:id="917"/>
    </w:p>
    <w:p>
      <w:pPr>
        <w:pStyle w:val="Heading6"/>
        <w:numPr>
          <w:ilvl w:val="5"/>
          <w:numId w:val="1"/>
        </w:numPr>
        <w:rPr/>
      </w:pPr>
      <w:bookmarkStart w:id="918" w:name="__RefHeading___Toc1042208_3804643083"/>
      <w:bookmarkStart w:id="919" w:name="_Toc362"/>
      <w:bookmarkEnd w:id="918"/>
      <w:r>
        <w:rPr>
          <w:rtl w:val="true"/>
        </w:rPr>
        <w:t>د ـ النّقد بدل الإطراء</w:t>
      </w:r>
      <w:bookmarkEnd w:id="919"/>
    </w:p>
    <w:p>
      <w:pPr>
        <w:pStyle w:val="BookText"/>
        <w:rPr/>
      </w:pPr>
      <w:r>
        <w:rPr>
          <w:rFonts w:ascii="Amiri" w:hAnsi="Amiri" w:eastAsia="Amiri" w:cs="Amiri"/>
          <w:color w:val="111111"/>
          <w:sz w:val="28"/>
          <w:sz w:val="28"/>
          <w:szCs w:val="28"/>
          <w:rtl w:val="true"/>
          <w:lang w:bidi="ar-SA"/>
        </w:rPr>
        <w:t xml:space="preserve">بِشَيءٍ مِن ماضي تِلكَ السُّنَنِ ؛ فَيَكونَ الأَجرُ لِمَن سَنَّها ، وَالوِزرُ عَلَيكَ بِما نَقَضتَ مِنها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وَالواجِبُ عَلَيكَ أن تَتَذَكَّرَ مامَضى لِمَن تَقَدَّمَكَ مِن حُكومَةٍ عادِلَةٍ ، أو سُنَّةٍ فاضِلَةٍ ، أو أثَرٍ عَن نَبِيِّنا صلى الله عليه و آله ، أو فَريضَةٍ في كِتابِ اللّهِ </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ج ـ الأَمرُ بِمُكافَحَةِ السُّنَنِ الطّالِحَةِالإمام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أفضَلَ عِبادِ اللّهِ عِندَ اللّهِ إمامٌ عادِلٌ ، هُدِيَ وهَدى ، فَأَقامَ سُنَّةً مَعلومَةً ، وأماتَ بِدعَةً مَجهولَةً ، وإنَّ السُّنَنَ لَنَيِّرَةٌ لَها أعلَامٌ ، وإنَّ البِدَعَ لَظاهِرَةٌ لَها أعلامٌ </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د ـ النَّقدُ بَدَلُ الإِطراءِ</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عَهدِهِ إلى مالِكٍ الأَشتَرِ بَعدَ ذِكرِ خَصائِصِ البِطانَةِ الصّالِحَةِ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 اُولئِكَ خاصَّةً لِخَلَواتِكَ وحَفَلاتِكَ ، ثُمَّ ليَكُن آثَرُهُم عِندَكَ أقوَلَهُم بِمُرِّ الحَقِّ لَكَ ، وأقَلَّهُم مُساعَدَةً فيما يَكونُ مِنكَ مِمّا كَرِهَ اللّهُ لِأَولِيائِهِ ، واقِعا ذلِكَ مِن هَواكَ حَيثُ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وَالصَق بِأَهلِ الوَرَعِ وَالصِّدقِ ، ثُمَّ رُضهُم عَلى ألّا يُطروكَ ولا يَبجَحوكَ </w:t>
      </w:r>
      <w:r>
        <w:rPr>
          <w:rStyle w:val="FootnoteAnchor"/>
          <w:rtl w:val="true"/>
        </w:rPr>
        <w:footnoteReference w:id="765"/>
      </w:r>
      <w:r>
        <w:rPr>
          <w:rFonts w:ascii="Amiri" w:hAnsi="Amiri" w:eastAsia="Amiri" w:cs="Amiri"/>
          <w:color w:val="111111"/>
          <w:sz w:val="28"/>
          <w:sz w:val="28"/>
          <w:szCs w:val="28"/>
          <w:rtl w:val="true"/>
          <w:lang w:bidi="ar-SA"/>
        </w:rPr>
        <w:t xml:space="preserve">بِباطِلٍ لَم تَفعَلهُ ؛ فَإِنَّ كَثرَةَ الإِطراءِ تُحدِثُ الزَّهوَ ، وتُدني مِنَ العِزَّةِ </w:t>
      </w:r>
      <w:r>
        <w:rPr>
          <w:rFonts w:eastAsia="Amiri" w:cs="Amiri" w:ascii="Amiri" w:hAnsi="Amiri"/>
          <w:color w:val="111111"/>
          <w:sz w:val="28"/>
          <w:szCs w:val="28"/>
          <w:rtl w:val="true"/>
          <w:lang w:bidi="ar-SA"/>
        </w:rPr>
        <w:t xml:space="preserve">. </w:t>
      </w:r>
      <w:r>
        <w:rPr>
          <w:rStyle w:val="FootnoteAnchor"/>
          <w:rtl w:val="true"/>
        </w:rPr>
        <w:footnoteReference w:id="766"/>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0" w:name="pg2208_22249"/>
    </w:p>
    <w:p>
      <w:pPr>
        <w:pStyle w:val="Heading5"/>
        <w:numPr>
          <w:ilvl w:val="4"/>
          <w:numId w:val="1"/>
        </w:numPr>
        <w:rPr/>
      </w:pPr>
      <w:bookmarkStart w:id="921" w:name="__RefHeading___Toc1042210_3804643083"/>
      <w:bookmarkStart w:id="922" w:name="_Toc363"/>
      <w:bookmarkEnd w:id="920"/>
      <w:bookmarkEnd w:id="921"/>
      <w:r>
        <w:rPr>
          <w:rtl w:val="true"/>
        </w:rPr>
        <w:t xml:space="preserve">الفصل الخامس </w:t>
      </w:r>
      <w:r>
        <w:rPr>
          <w:rtl w:val="true"/>
        </w:rPr>
        <w:t xml:space="preserve">: </w:t>
      </w:r>
      <w:r>
        <w:rPr>
          <w:rtl w:val="true"/>
        </w:rPr>
        <w:t>السياسة الاقتصاديّة</w:t>
      </w:r>
      <w:bookmarkEnd w:id="922"/>
    </w:p>
    <w:p>
      <w:pPr>
        <w:pStyle w:val="Heading6"/>
        <w:numPr>
          <w:ilvl w:val="5"/>
          <w:numId w:val="1"/>
        </w:numPr>
        <w:rPr/>
      </w:pPr>
      <w:bookmarkStart w:id="923" w:name="__RefHeading___Toc1042212_3804643083"/>
      <w:bookmarkStart w:id="924" w:name="_Toc364"/>
      <w:bookmarkEnd w:id="923"/>
      <w:r>
        <w:rPr>
          <w:rtl w:val="true"/>
        </w:rPr>
        <w:t>أ ـ الحثّ على العمل</w:t>
      </w:r>
      <w:bookmarkEnd w:id="924"/>
    </w:p>
    <w:p>
      <w:pPr>
        <w:pStyle w:val="Heading6"/>
        <w:numPr>
          <w:ilvl w:val="5"/>
          <w:numId w:val="1"/>
        </w:numPr>
        <w:rPr/>
      </w:pPr>
      <w:bookmarkStart w:id="925" w:name="__RefHeading___Toc1042214_3804643083"/>
      <w:bookmarkStart w:id="926" w:name="_Toc365"/>
      <w:bookmarkEnd w:id="925"/>
      <w:r>
        <w:rPr>
          <w:rtl w:val="true"/>
        </w:rPr>
        <w:t>ب ـ عمارة البلاد</w:t>
      </w:r>
      <w:bookmarkEnd w:id="926"/>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الاقتصاديّةأ ـ الحَثُّ عَلَى العَمَلِ</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الأَشياءَ لَمَّا ازدَوَجَتِ ازدَوَجَ الكَسَلُ وَالعَجزُ ، فَنُتِجا </w:t>
      </w:r>
      <w:r>
        <w:rPr>
          <w:rStyle w:val="FootnoteAnchor"/>
          <w:rtl w:val="true"/>
        </w:rPr>
        <w:footnoteReference w:id="767"/>
      </w:r>
      <w:r>
        <w:rPr>
          <w:rFonts w:ascii="Amiri" w:hAnsi="Amiri" w:eastAsia="Amiri" w:cs="Amiri"/>
          <w:color w:val="111111"/>
          <w:sz w:val="28"/>
          <w:sz w:val="28"/>
          <w:szCs w:val="28"/>
          <w:rtl w:val="true"/>
          <w:lang w:bidi="ar-SA"/>
        </w:rPr>
        <w:t xml:space="preserve">بَينَهُما الفَقرَ </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غُدوَةُ أحَدِكُم في سَبيلِ اللّهِ بِأَعظَمَ مِن غُدوَتِهِ يَطلُبُ لِوُلدِهِ وعِيالِهِ ما يُصلِحُهُم</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شرح نهج البلاغةـ في ذِكرِ صَدَقاتِ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يَعمَلُ بِيَدِهِ ، ويَحرُثُ الأَرضَ، ويَستَقِيالماءَ، ويَغرِسُ النَّخلَ، كُلُّ ذلِكَ يُباشِرُهُ بِنَفسِهِ الشَّريفَةِ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عمارة البلادالإمام عليّ عليه السلامـ مِمّا كَتَبَهُ إلى قَرَظَةَ بنِ كَعبٍ الأَنصارِيِّ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 فَإِنَّ رِجالاً مِن أهلِ الذِّمَّةِ مِن عَمَلِكَ ذَكَروا نَهرا في أرضِهِم قَد عَفا وَادُّفِنَ ، وفيهِ لَهُم عِمارَةٌ عَلَى المُسلِمينَ ، فَانظُر أنتَ وهُم ، ثُمَّ اعمُر وأصلِحِ النَّهرَ ؛ فَلَعَمري لَأَن يَعمُروا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7" w:name="pg2208_22250"/>
    </w:p>
    <w:p>
      <w:pPr>
        <w:pStyle w:val="Heading6"/>
        <w:numPr>
          <w:ilvl w:val="5"/>
          <w:numId w:val="1"/>
        </w:numPr>
        <w:rPr/>
      </w:pPr>
      <w:bookmarkStart w:id="928" w:name="__RefHeading___Toc1042216_3804643083"/>
      <w:bookmarkStart w:id="929" w:name="_Toc366"/>
      <w:bookmarkEnd w:id="927"/>
      <w:bookmarkEnd w:id="928"/>
      <w:r>
        <w:rPr>
          <w:rtl w:val="true"/>
        </w:rPr>
        <w:t>ج ـ التّنمية الزراعيّة</w:t>
      </w:r>
      <w:bookmarkEnd w:id="929"/>
    </w:p>
    <w:p>
      <w:pPr>
        <w:pStyle w:val="Heading6"/>
        <w:numPr>
          <w:ilvl w:val="5"/>
          <w:numId w:val="1"/>
        </w:numPr>
        <w:rPr/>
      </w:pPr>
      <w:bookmarkStart w:id="930" w:name="__RefHeading___Toc1042218_3804643083"/>
      <w:bookmarkStart w:id="931" w:name="_Toc367"/>
      <w:bookmarkEnd w:id="930"/>
      <w:r>
        <w:rPr>
          <w:rtl w:val="true"/>
        </w:rPr>
        <w:t>د ـ التّنمية الصناعيّة</w:t>
      </w:r>
      <w:bookmarkEnd w:id="931"/>
    </w:p>
    <w:p>
      <w:pPr>
        <w:pStyle w:val="Heading6"/>
        <w:numPr>
          <w:ilvl w:val="5"/>
          <w:numId w:val="1"/>
        </w:numPr>
        <w:rPr/>
      </w:pPr>
      <w:bookmarkStart w:id="932" w:name="__RefHeading___Toc1042220_3804643083"/>
      <w:bookmarkStart w:id="933" w:name="_Toc368"/>
      <w:bookmarkEnd w:id="932"/>
      <w:r>
        <w:rPr>
          <w:rtl w:val="true"/>
        </w:rPr>
        <w:t>ه ـ التّنمية التجاريّة</w:t>
      </w:r>
      <w:bookmarkEnd w:id="933"/>
    </w:p>
    <w:p>
      <w:pPr>
        <w:pStyle w:val="BookText"/>
        <w:rPr/>
      </w:pPr>
      <w:r>
        <w:rPr>
          <w:rFonts w:ascii="Amiri" w:hAnsi="Amiri" w:eastAsia="Amiri" w:cs="Amiri"/>
          <w:color w:val="111111"/>
          <w:sz w:val="28"/>
          <w:sz w:val="28"/>
          <w:szCs w:val="28"/>
          <w:rtl w:val="true"/>
          <w:lang w:bidi="ar-SA"/>
        </w:rPr>
        <w:t xml:space="preserve">أحَبُّ إلَينا مِن أن يَخرُجوا وأن يَعجِزوا أو يُقَصِّروا في واجِبٍ مِن صَلاحِ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ج ـ التَّنمِيةُ الزِّراعِيَّةُالإمام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مَعايِشَ الخَلقِ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الإِمارَةُ ، وَالعِمارَةُ ، وَالتِّجارَةُ ، وَالإِجارَةُ ، وَالصَّدَقاتُ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وَجهُ العِمارَةِ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أَنشَأَكُم مِّنَ الْأَرْضِ وَ اسْتَعْمَرَكُمْ فِيهَا</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 فَأَعلَمَنا سُبحانَهُ أنَّهُ قَد أمَرَهُم بِالعِمارَةِ ؛ لَيَكونَ ذلِكَ سَبَبا لِمَعايِشِهِم بِما يَخرُجُ مِنَ الأَرضِ ؛ مِنَ الحَبِّ ، وَالثَّمَراتِ ، وما شاكَلَ ذلِكَ ، مِمّا جَعَلَهُ اللّهُ مَعايِشَ لِلخَلقِ </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د ـ التَّنمِيَةُ الصِّناعِيَّةُ</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حِرفَةُ المَرءِ كَنزٌ </w:t>
      </w:r>
      <w:r>
        <w:rPr>
          <w:rFonts w:eastAsia="Amiri" w:cs="Amiri" w:ascii="Amiri" w:hAnsi="Amiri"/>
          <w:color w:val="111111"/>
          <w:sz w:val="28"/>
          <w:szCs w:val="28"/>
          <w:rtl w:val="true"/>
          <w:lang w:bidi="ar-SA"/>
        </w:rPr>
        <w:t xml:space="preserve">. </w:t>
      </w:r>
      <w:r>
        <w:rPr>
          <w:rStyle w:val="FootnoteAnchor"/>
        </w:rPr>
        <w:footnoteReference w:id="774"/>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يُحِبُّ المُحتَرِفَ الأَمينَ </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ه ـ التَّنمِيَةُ التِّجارِيَّةُ</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تَعَرَّضوا لِلتِّجارَةِ ؛ فَإِنَّ فيها غِنىً لَكُم عَمّا في أيدِي النّاسِ </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عنه عليه السلامـ لِلمَوالي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اِتَّجِروا ، بارَكَ اللّهُ لَكُم ؛ فَإِنّي قَد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4" w:name="pg2208_22251"/>
    </w:p>
    <w:p>
      <w:pPr>
        <w:pStyle w:val="Heading6"/>
        <w:numPr>
          <w:ilvl w:val="5"/>
          <w:numId w:val="1"/>
        </w:numPr>
        <w:rPr/>
      </w:pPr>
      <w:bookmarkStart w:id="935" w:name="__RefHeading___Toc1042222_3804643083"/>
      <w:bookmarkStart w:id="936" w:name="_Toc369"/>
      <w:bookmarkEnd w:id="934"/>
      <w:bookmarkEnd w:id="935"/>
      <w:r>
        <w:rPr>
          <w:rtl w:val="true"/>
        </w:rPr>
        <w:t>و ـ مراقبة السّوق مباشرة</w:t>
      </w:r>
      <w:bookmarkEnd w:id="936"/>
    </w:p>
    <w:p>
      <w:pPr>
        <w:pStyle w:val="Heading6"/>
        <w:numPr>
          <w:ilvl w:val="5"/>
          <w:numId w:val="1"/>
        </w:numPr>
        <w:rPr/>
      </w:pPr>
      <w:bookmarkStart w:id="937" w:name="__RefHeading___Toc1042224_3804643083"/>
      <w:bookmarkStart w:id="938" w:name="_Toc370"/>
      <w:bookmarkEnd w:id="937"/>
      <w:r>
        <w:rPr>
          <w:rtl w:val="true"/>
        </w:rPr>
        <w:t>ز ـ منع الاحتكار</w:t>
      </w:r>
      <w:bookmarkEnd w:id="938"/>
    </w:p>
    <w:p>
      <w:pPr>
        <w:pStyle w:val="Heading6"/>
        <w:numPr>
          <w:ilvl w:val="5"/>
          <w:numId w:val="1"/>
        </w:numPr>
        <w:rPr/>
      </w:pPr>
      <w:bookmarkStart w:id="939" w:name="__RefHeading___Toc1042226_3804643083"/>
      <w:bookmarkStart w:id="940" w:name="_Toc371"/>
      <w:bookmarkEnd w:id="939"/>
      <w:r>
        <w:rPr>
          <w:rtl w:val="true"/>
        </w:rPr>
        <w:t>ح ـ سياسة أخذ الخراج</w:t>
      </w:r>
      <w:bookmarkEnd w:id="940"/>
    </w:p>
    <w:p>
      <w:pPr>
        <w:pStyle w:val="BookText"/>
        <w:rPr/>
      </w:pPr>
      <w:r>
        <w:rPr>
          <w:rFonts w:ascii="Amiri" w:hAnsi="Amiri" w:eastAsia="Amiri" w:cs="Amiri"/>
          <w:color w:val="111111"/>
          <w:sz w:val="28"/>
          <w:sz w:val="28"/>
          <w:szCs w:val="28"/>
          <w:rtl w:val="true"/>
          <w:lang w:bidi="ar-SA"/>
        </w:rPr>
        <w:t xml:space="preserve">عَشَرَةُ أجزاءٍ ؛ تِسعَةُ أجزاءٍ فِي التِّجارَةِ ، وَواحِدَةٌ في غَيرِها </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و ـ مُراقَبَةُ السّوقِ مُباشَرَةً</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يَمشي فِي الأَسواقِ ، وبِيَدِهِ دِرَّةٌ يَضرِبُ بِها مَن وَجَدَ مِن مُطَفِّفٍ أو غاشٍّ في تِجارَةِ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يَوما أنَا أكفيكَ هذا يا أميرَ المُؤمِنينَ ، وَاجلِس في بَيتِكَ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نَصَحتَني يا أصبَغُ </w:t>
      </w:r>
      <w:r>
        <w:rPr>
          <w:rFonts w:eastAsia="Amiri" w:cs="Amiri" w:ascii="Amiri" w:hAnsi="Amiri"/>
          <w:color w:val="111111"/>
          <w:sz w:val="28"/>
          <w:szCs w:val="28"/>
          <w:rtl w:val="true"/>
          <w:lang w:bidi="ar-SA"/>
        </w:rPr>
        <w:t xml:space="preserve">. </w:t>
      </w:r>
      <w:r>
        <w:rPr>
          <w:rStyle w:val="FootnoteAnchor"/>
        </w:rPr>
        <w:footnoteReference w:id="778"/>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يَمُرُّ فِي السّوقِ عَلَى الباعَةِ ،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أحسِنوا ، أرخِصوا بَيعَكُم عَلَى المُسلِمينَ ؛ فإِنَّهُ أعظَمُ لِلبَرَكَةِ </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ز ـ مَنعُ الاحتِكارِ</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كِتابِهِ إلى رِفاعَةَ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عَنِ الحُكرَةِ ، فَمَن رَكِبَ النَّهيَ فَأَوجِعهُ ، ثُمَّ عاقِبهُ بِإِظهارِ مَا احتَكَرَ </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ح ـ سِياسَةُ أخذِ الخَراجِ</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مهاجر عَن رَجُلٍ مِن ثَقيفٍ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اِستَعمَلَني عَلِيُّ بنُ أبي طالِبٍ عليه السلام عَلى بانِقيا </w:t>
      </w:r>
      <w:r>
        <w:rPr>
          <w:rStyle w:val="FootnoteAnchor"/>
          <w:rtl w:val="true"/>
        </w:rPr>
        <w:footnoteReference w:id="781"/>
      </w:r>
      <w:r>
        <w:rPr>
          <w:rFonts w:ascii="Amiri" w:hAnsi="Amiri" w:eastAsia="Amiri" w:cs="Amiri"/>
          <w:color w:val="111111"/>
          <w:sz w:val="28"/>
          <w:sz w:val="28"/>
          <w:szCs w:val="28"/>
          <w:rtl w:val="true"/>
          <w:lang w:bidi="ar-SA"/>
        </w:rPr>
        <w:t xml:space="preserve">وسَوادٍ مِن سَوادِ الكوفَةِ ، فَقالَ لي ـ وَالنّاسُ حُضورٌ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خَراجَكَ فَجُدَّ فيهِ ، ولا تَترُك مِنهُ دِرهَما ، فَإِذا أرَدتَ أن تَتَوَجَّهَ إلى عَمَلِكَ فَمُرَّ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سَمِعتَ مِنّي خُدعَةٌ ، إيّاكَ أن تَضرِبَ مُسلِما أو</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1" w:name="pg2208_22252"/>
    </w:p>
    <w:p>
      <w:pPr>
        <w:pStyle w:val="Heading6"/>
        <w:numPr>
          <w:ilvl w:val="5"/>
          <w:numId w:val="1"/>
        </w:numPr>
        <w:rPr/>
      </w:pPr>
      <w:bookmarkStart w:id="942" w:name="__RefHeading___Toc1042228_3804643083"/>
      <w:bookmarkStart w:id="943" w:name="_Toc372"/>
      <w:bookmarkEnd w:id="941"/>
      <w:bookmarkEnd w:id="942"/>
      <w:r>
        <w:rPr>
          <w:rtl w:val="true"/>
        </w:rPr>
        <w:t>ط ـ توزيع أموال العامّة بالسّويّة</w:t>
      </w:r>
      <w:bookmarkEnd w:id="943"/>
    </w:p>
    <w:p>
      <w:pPr>
        <w:pStyle w:val="BookText"/>
        <w:rPr/>
      </w:pP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يَهودِيّا أو نَصرانِيّا في دِرهَمِ خَراجٍ ، أو تَبيعَ دَابَّةَ عَمَلٍ في دِرهَمٍ ، فَإِنَّما اُمِرنا أن نَأخُذَ مِنهُمْ العَفوَ </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xml:space="preserve">ط ـ تَوزيعُ أموالِ العامَّةِ بِالسَّوِيَّةِالكافي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أميرَ المُؤمِنينَ ـ صَلَواتُ اللّهِ عَلَيهِ ـ رَهطٌ مِنَ الشَّيعَةِ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لَو أخرَجتَ هذِهِ الأَموالَ فَفَرَّقتَها في هؤُلاءِ الرُّؤَساءِ وَالأَشرافِ ، وفَضَّلتَهُم عَلَينا ، حَتّى إذَا استَوسَقَتِ الاُمورُ عُدتَ إلى أفضَلِ ما عَوَّدَكَ اللّهُ مِنَ القَسمِ بِالسَّوِيَّةِ ، وَالعَدلِ فِي الرَّعِيَّةِ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تَأمُرونّي ـ وَيحَكُم ـ أن أطلُبَ النَّصرَ بِالظُّلمِ وَالجَورِ فيمَن وُلّيتُ عَلَيهِ مِن أهل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 لا يَكونُ ذلِكَ ما سَمَرَ السَّميرُ ، وما رَأَيتُ فِي السَّماءِ نَجما ، وَاللّهِ لَو كانَت أموالُهُم مالي لَساوَيتُ بَينَهُم ، فَكَيفَ وإنَّما هِيَ أموالُهُم </w:t>
      </w:r>
      <w:r>
        <w:rPr>
          <w:rFonts w:eastAsia="Amiri" w:cs="Amiri" w:ascii="Amiri" w:hAnsi="Amiri"/>
          <w:color w:val="111111"/>
          <w:sz w:val="28"/>
          <w:szCs w:val="28"/>
          <w:rtl w:val="true"/>
          <w:lang w:bidi="ar-SA"/>
        </w:rPr>
        <w:t xml:space="preserve">! ! </w:t>
      </w:r>
      <w:r>
        <w:rPr>
          <w:rStyle w:val="FootnoteAnchor"/>
          <w:rtl w:val="true"/>
        </w:rPr>
        <w:footnoteReference w:id="783"/>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4" w:name="pg2208_22253"/>
    </w:p>
    <w:p>
      <w:pPr>
        <w:pStyle w:val="Heading6"/>
        <w:numPr>
          <w:ilvl w:val="5"/>
          <w:numId w:val="1"/>
        </w:numPr>
        <w:rPr/>
      </w:pPr>
      <w:bookmarkStart w:id="945" w:name="__RefHeading___Toc1042230_3804643083"/>
      <w:bookmarkStart w:id="946" w:name="_Toc373"/>
      <w:bookmarkEnd w:id="944"/>
      <w:bookmarkEnd w:id="945"/>
      <w:r>
        <w:rPr>
          <w:rtl w:val="true"/>
        </w:rPr>
        <w:t>وقفة مع أسلوب توزيع الأموال العامّة في صدر الإسلام</w:t>
      </w:r>
      <w:bookmarkEnd w:id="946"/>
    </w:p>
    <w:p>
      <w:pPr>
        <w:pStyle w:val="Heading6"/>
        <w:numPr>
          <w:ilvl w:val="5"/>
          <w:numId w:val="1"/>
        </w:numPr>
        <w:rPr/>
      </w:pPr>
      <w:bookmarkStart w:id="947" w:name="__RefHeading___Toc1042232_3804643083"/>
      <w:bookmarkStart w:id="948" w:name="_Toc374"/>
      <w:bookmarkEnd w:id="947"/>
      <w:r>
        <w:rPr>
          <w:rtl w:val="true"/>
        </w:rPr>
        <w:t>وقفة مع أسلوب توزيع الأموال العامّة في صدر الإسلام</w:t>
      </w:r>
      <w:bookmarkEnd w:id="948"/>
    </w:p>
    <w:p>
      <w:pPr>
        <w:pStyle w:val="BookText"/>
        <w:rPr/>
      </w:pPr>
      <w:r>
        <w:rPr>
          <w:rFonts w:ascii="Amiri" w:hAnsi="Amiri" w:eastAsia="Amiri" w:cs="Amiri"/>
          <w:color w:val="111111"/>
          <w:sz w:val="28"/>
          <w:sz w:val="28"/>
          <w:szCs w:val="28"/>
          <w:rtl w:val="true"/>
          <w:lang w:bidi="ar-SA"/>
        </w:rPr>
        <w:t xml:space="preserve">وقفة مع أسلوب توزيع الأموال العامّة في صدر الإسلامإنّ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النصوص الروائيّة هو مصطلح عامّ للعائدات العامّة للمسلمين، ويكون تحت اختيار الحكومة الإسلاميّة ويتبيّن من خلال نظرة جامعة للروايات أنّ بيت المال ينفق في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النفقات العامّة ذات العنوان الخاصّ، مثل ضمان الفقراء ، والمساكين ، والعاجزين ، واُسر الشهداء، ورواتب العاملين في بيت المال، والقضاة، والجنود، ومصارف التعليم، والصحّة، وقروض الغرماء، ودِيات المقتولين الَّذين ليس لهم ضامن، والعمران،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الفائض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يتمّ إعطاء المذكورين حصصهم من بيت المال ، ففي صدر الإسلام كان يتمّ تقسيم الفائض عن ذلك بين عامّة المسلمين وقد عرّفت الروايات هذا القسم بالحقّ العام للأفراد من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التوزيع المطلوب لبيت المال من وجهة نظر الإسلام يستند على ركيزتين أساسيّتين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العدالة في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للعدالة الاقتصاديّة في توزيع الثروات العامّة معياران أصليّان في الإسلام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أولويّة الضمان الاجتماعي ، والاهتمام بالطبقات الاجتماعيّة الضعيفة والمحرومة ، والسعي في التوسعة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المساواة في الحقوق المتكافئة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لاحظنا سياسة الإمام عليّ عليه السلام في توزيع الأموال نلمس فيها أوضح مصاديق هذين المعيارين ، إذ نقرأ في كتبه إلى عمّاله تأكيده الدائم على تخصيص قسمٍ من مصادر بيت المال للطبقات المحرومة وذات الدخل المحدود ، وتأكيداته الجمّة ، ووصاياه الكثيرة بإلغاء الامتيازات الوهميّة المجحفة، ومنح الحقوق المتساوية للقريب والبعيد، والعربي والأعجمي، والمرأة والرجل، وذي السابقة في الإسلام وحديثي العهد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فترتسم لطلّاب العدالة صورة مشرقة للعدالة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حبس الحقوق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في الإنفاق، واجتناب حبس الحقوق العامّة ، فمع تأكيد الإسلام على لزوم الاعتدال في الإنفاق والتخطيط له، والإنفاق بمقدار، نجده ذمّ بشدّة حبس الحقوق العامّة بلا مسوّغ، وأوصى بالإسراع في إنفاقها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لاحظنا هاتين الخصوصيّتين يمكن بيان المنهج القويم في صرف أموال بيت المال بهذا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حبس جزء من الدخل لمصارف خاصّة بحيث كان كلّ من الدخل والمصرف حاليّين فهذا الحبس هو الإمساك والادّخار المنهيّ عنه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بلغ اهتمام النبيّ الأعظم صلى الله عليه و آله برعاية هذا المبدأ مرتبة قصوى تظهر معها آثار الغمّ على صفحات وجهه الكريم بسبب بقاء مقدار قليل من الأموال الَّتي ينبغي أن تصل إلى مستحقّيها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زادت عائدات بيت المال في عهد عمر بشكل لم يسبق له مثيل قامت الحكومة بتأسيس بيت المال وتشكيل الديوان ، وكانت العائدات</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تُجمع فيه وتُدَّخر على طول السنة، ثمّ تُوزّع على عامّة المسلمين في نهاية السنة بشكلٍ فردي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تقلّد الإمام أمير المؤمنين عليه السلام الخلافة رفض هذه السياسة، وسار بسيرة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وامتناعه عن التأخير في تقسيم بيت المال حتّى بمقدار ليلة واحدة، وتأكيده على توزيع جميع ما في بيت المال ، يدلّ بوضوح على شدّة اهتمامه باجتناب الادّخار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9" w:name="pg2208_22256"/>
    </w:p>
    <w:p>
      <w:pPr>
        <w:pStyle w:val="Heading6"/>
        <w:numPr>
          <w:ilvl w:val="5"/>
          <w:numId w:val="1"/>
        </w:numPr>
        <w:rPr/>
      </w:pPr>
      <w:bookmarkStart w:id="950" w:name="__RefHeading___Toc1042234_3804643083"/>
      <w:bookmarkStart w:id="951" w:name="_Toc375"/>
      <w:bookmarkEnd w:id="949"/>
      <w:bookmarkEnd w:id="950"/>
      <w:r>
        <w:rPr>
          <w:rtl w:val="true"/>
        </w:rPr>
        <w:t>ي ـ توفير الحاجات الضّروريّة للجميع السياسة الاقتصاديّة</w:t>
      </w:r>
      <w:bookmarkEnd w:id="951"/>
    </w:p>
    <w:p>
      <w:pPr>
        <w:pStyle w:val="Heading6"/>
        <w:numPr>
          <w:ilvl w:val="5"/>
          <w:numId w:val="1"/>
        </w:numPr>
        <w:rPr/>
      </w:pPr>
      <w:bookmarkStart w:id="952" w:name="__RefHeading___Toc1042236_3804643083"/>
      <w:bookmarkStart w:id="953" w:name="_Toc376"/>
      <w:bookmarkEnd w:id="952"/>
      <w:r>
        <w:rPr>
          <w:rtl w:val="true"/>
        </w:rPr>
        <w:t>ك ـ حماية الطّبقة السّفلى</w:t>
      </w:r>
      <w:bookmarkEnd w:id="953"/>
    </w:p>
    <w:p>
      <w:pPr>
        <w:pStyle w:val="Heading6"/>
        <w:numPr>
          <w:ilvl w:val="5"/>
          <w:numId w:val="1"/>
        </w:numPr>
        <w:rPr/>
      </w:pPr>
      <w:bookmarkStart w:id="954" w:name="__RefHeading___Toc1042238_3804643083"/>
      <w:bookmarkStart w:id="955" w:name="_Toc377"/>
      <w:bookmarkEnd w:id="954"/>
      <w:r>
        <w:rPr>
          <w:rtl w:val="true"/>
        </w:rPr>
        <w:t>ل ـ العناية الخاصّة بالأيتام</w:t>
      </w:r>
      <w:bookmarkEnd w:id="955"/>
    </w:p>
    <w:p>
      <w:pPr>
        <w:pStyle w:val="Heading6"/>
        <w:numPr>
          <w:ilvl w:val="5"/>
          <w:numId w:val="1"/>
        </w:numPr>
        <w:rPr/>
      </w:pPr>
      <w:bookmarkStart w:id="956" w:name="__RefHeading___Toc1042240_3804643083"/>
      <w:bookmarkStart w:id="957" w:name="_Toc378"/>
      <w:bookmarkEnd w:id="956"/>
      <w:r>
        <w:rPr>
          <w:rtl w:val="true"/>
        </w:rPr>
        <w:t>م ـ عدم استئثار الأولاد والأقرباء</w:t>
      </w:r>
      <w:bookmarkEnd w:id="957"/>
    </w:p>
    <w:p>
      <w:pPr>
        <w:pStyle w:val="Heading6"/>
        <w:numPr>
          <w:ilvl w:val="5"/>
          <w:numId w:val="1"/>
        </w:numPr>
        <w:rPr/>
      </w:pPr>
      <w:bookmarkStart w:id="958" w:name="__RefHeading___Toc1042242_3804643083"/>
      <w:bookmarkStart w:id="959" w:name="_Toc379"/>
      <w:bookmarkEnd w:id="958"/>
      <w:r>
        <w:rPr/>
        <w:t>۱</w:t>
      </w:r>
      <w:r>
        <w:rPr>
          <w:rtl w:val="true"/>
        </w:rPr>
        <w:t xml:space="preserve"> </w:t>
      </w:r>
      <w:r>
        <w:rPr>
          <w:rtl w:val="true"/>
        </w:rPr>
        <w:t xml:space="preserve">. </w:t>
      </w:r>
      <w:r>
        <w:rPr>
          <w:rtl w:val="true"/>
        </w:rPr>
        <w:t>الحسن والحسين عليهماالسلام</w:t>
      </w:r>
      <w:bookmarkEnd w:id="959"/>
    </w:p>
    <w:p>
      <w:pPr>
        <w:pStyle w:val="BookText"/>
        <w:rPr/>
      </w:pPr>
      <w:r>
        <w:rPr>
          <w:rFonts w:ascii="Amiri" w:hAnsi="Amiri" w:eastAsia="Amiri" w:cs="Amiri"/>
          <w:color w:val="111111"/>
          <w:sz w:val="28"/>
          <w:sz w:val="28"/>
          <w:szCs w:val="28"/>
          <w:rtl w:val="true"/>
          <w:lang w:bidi="ar-SA"/>
        </w:rPr>
        <w:t xml:space="preserve">ي ـ تَوفيرُ الحاجاتِ الضَّرورِيَّةِ لِلجَميعِالإمام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أصبَحَ بِالكوفَةِ أحَدٌ إلّا ناعِما ؛ إنَّ أدناهُم مَنزِلَةً لَيَأكُلُ مِنَ البُرِّ ويَجلِسُ فِي الظِّلِّ ويَشرَبُ مِن ماءِ الفُراتِ </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ك ـ حِمايَةُ الطَّبَقَةِ السُّفلى</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كِتابِهِ إلى قُثَمِ بنِ العَبّاسِ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إلى ما اجتَمَعَ عِندَكَ مِن مالِ اللّهِ فَاصرِفهُ إلى مَن قِبَلَكَ مِن ذَوِي العِيالِ وَالمَجاعَةِ ، مُصيبا بِهِ مَواضِعِ الفاقَةِ وَالخَلّاتِ </w:t>
      </w:r>
      <w:r>
        <w:rPr>
          <w:rStyle w:val="FootnoteAnchor"/>
          <w:rtl w:val="true"/>
        </w:rPr>
        <w:footnoteReference w:id="785"/>
      </w:r>
      <w:r>
        <w:rPr>
          <w:rFonts w:ascii="Amiri" w:hAnsi="Amiri" w:eastAsia="Amiri" w:cs="Amiri"/>
          <w:color w:val="111111"/>
          <w:sz w:val="28"/>
          <w:sz w:val="28"/>
          <w:szCs w:val="28"/>
          <w:rtl w:val="true"/>
          <w:lang w:bidi="ar-SA"/>
        </w:rPr>
        <w:t xml:space="preserve">، وما فَضَلَ عَن ذلِكَ فاحمِلهُ إلَينا لِنَقسِمَهُ فيمَن قِبَلَنا </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ل ـ العِنايَةُ الخاصَّةُ بِالأَيتامِربيع الأبرار عن 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ـ كَرَّمَ اللّهُ وَجهَهُ ـ يَدعُو اليَتامَى فَيُطعِمُهُمُ العَسَلَ، حَتّى قالَ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أنّي كُنتُ يَتيما </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م ـ عَدَمُ استِئثارِ الأَولادِ والأَقرِباءِ</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عليهماالسلام</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عن داوودَ بنِ أبي عَوفٍ عَن رَجُلٍ مِن خَثعَمٍ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الحَسَنَ وَالحُسَينَ عليهماالسلاميَأكُلانِ خُبزا وخَلّاً وبَقلاً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تَأكُلانِ هذا وفِي الرَّحَبَةِ </w:t>
      </w:r>
      <w:r>
        <w:rPr>
          <w:rStyle w:val="FootnoteAnchor"/>
          <w:rtl w:val="true"/>
        </w:rPr>
        <w:footnoteReference w:id="788"/>
      </w:r>
      <w:r>
        <w:rPr>
          <w:rFonts w:ascii="Amiri" w:hAnsi="Amiri" w:eastAsia="Amiri" w:cs="Amiri"/>
          <w:color w:val="111111"/>
          <w:sz w:val="28"/>
          <w:sz w:val="28"/>
          <w:szCs w:val="28"/>
          <w:rtl w:val="true"/>
          <w:lang w:bidi="ar-SA"/>
        </w:rPr>
        <w:t xml:space="preserve">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0" w:name="pg2208_22257"/>
    </w:p>
    <w:p>
      <w:pPr>
        <w:pStyle w:val="Heading6"/>
        <w:numPr>
          <w:ilvl w:val="5"/>
          <w:numId w:val="1"/>
        </w:numPr>
        <w:rPr/>
      </w:pPr>
      <w:bookmarkStart w:id="961" w:name="__RefHeading___Toc1042244_3804643083"/>
      <w:bookmarkStart w:id="962" w:name="_Toc380"/>
      <w:bookmarkEnd w:id="960"/>
      <w:bookmarkEnd w:id="961"/>
      <w:r>
        <w:rPr/>
        <w:t>۲</w:t>
      </w:r>
      <w:r>
        <w:rPr>
          <w:rtl w:val="true"/>
        </w:rPr>
        <w:t xml:space="preserve"> </w:t>
      </w:r>
      <w:r>
        <w:rPr>
          <w:rtl w:val="true"/>
        </w:rPr>
        <w:t xml:space="preserve">. </w:t>
      </w:r>
      <w:r>
        <w:rPr>
          <w:rtl w:val="true"/>
        </w:rPr>
        <w:t>امّ كلثوم</w:t>
      </w:r>
      <w:bookmarkEnd w:id="962"/>
    </w:p>
    <w:p>
      <w:pPr>
        <w:pStyle w:val="Heading6"/>
        <w:numPr>
          <w:ilvl w:val="5"/>
          <w:numId w:val="1"/>
        </w:numPr>
        <w:rPr/>
      </w:pPr>
      <w:bookmarkStart w:id="963" w:name="__RefHeading___Toc1042246_3804643083"/>
      <w:bookmarkStart w:id="964" w:name="_Toc381"/>
      <w:bookmarkEnd w:id="963"/>
      <w:r>
        <w:rPr>
          <w:rtl w:val="true"/>
        </w:rPr>
        <w:t>ن ـ التّقشّف والاحتياط في النّفقة من بيت المال</w:t>
      </w:r>
      <w:bookmarkEnd w:id="964"/>
    </w:p>
    <w:p>
      <w:pPr>
        <w:pStyle w:val="BookText"/>
        <w:rPr/>
      </w:pP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أغفَلَكَ عَن أميرِ المُؤمِنينَ </w:t>
      </w:r>
      <w:r>
        <w:rPr>
          <w:rFonts w:eastAsia="Amiri" w:cs="Amiri" w:ascii="Amiri" w:hAnsi="Amiri"/>
          <w:color w:val="111111"/>
          <w:sz w:val="28"/>
          <w:szCs w:val="28"/>
          <w:rtl w:val="true"/>
          <w:lang w:bidi="ar-SA"/>
        </w:rPr>
        <w:t xml:space="preserve">! </w:t>
      </w:r>
      <w:r>
        <w:rPr>
          <w:rStyle w:val="FootnoteAnchor"/>
        </w:rPr>
        <w:footnoteReference w:id="789"/>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عن خالد بن مُعَمَّر السَّدوسيّـ لِعِلباء بنِ الهَيثَمِ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تُؤَمِّلُ عِندَ رَجُلٍ أرَدتُهُ عَلى أن يَزيدَ في عَطاءِ الحَسَنِ والحُسينِ دُرَيهِماتٍ يَسيرَةً رَيثَما يَرأَبانِ </w:t>
      </w:r>
      <w:r>
        <w:rPr>
          <w:rStyle w:val="FootnoteAnchor"/>
          <w:rtl w:val="true"/>
        </w:rPr>
        <w:footnoteReference w:id="790"/>
      </w:r>
      <w:r>
        <w:rPr>
          <w:rFonts w:ascii="Amiri" w:hAnsi="Amiri" w:eastAsia="Amiri" w:cs="Amiri"/>
          <w:color w:val="111111"/>
          <w:sz w:val="28"/>
          <w:sz w:val="28"/>
          <w:szCs w:val="28"/>
          <w:rtl w:val="true"/>
          <w:lang w:bidi="ar-SA"/>
        </w:rPr>
        <w:t xml:space="preserve">بِها ظَلَفَ </w:t>
      </w:r>
      <w:r>
        <w:rPr>
          <w:rStyle w:val="FootnoteAnchor"/>
          <w:rtl w:val="true"/>
        </w:rPr>
        <w:footnoteReference w:id="791"/>
      </w:r>
      <w:r>
        <w:rPr>
          <w:rFonts w:ascii="Amiri" w:hAnsi="Amiri" w:eastAsia="Amiri" w:cs="Amiri"/>
          <w:color w:val="111111"/>
          <w:sz w:val="28"/>
          <w:sz w:val="28"/>
          <w:szCs w:val="28"/>
          <w:rtl w:val="true"/>
          <w:lang w:bidi="ar-SA"/>
        </w:rPr>
        <w:t xml:space="preserve">عَيشِهِما ، فَأَبى وغَضِبَ فَلَم يَفعَل </w:t>
      </w:r>
      <w:r>
        <w:rPr>
          <w:rFonts w:eastAsia="Amiri" w:cs="Amiri" w:ascii="Amiri" w:hAnsi="Amiri"/>
          <w:color w:val="111111"/>
          <w:sz w:val="28"/>
          <w:szCs w:val="28"/>
          <w:rtl w:val="true"/>
          <w:lang w:bidi="ar-SA"/>
        </w:rPr>
        <w:t xml:space="preserve">! </w:t>
      </w:r>
      <w:r>
        <w:rPr>
          <w:rStyle w:val="FootnoteAnchor"/>
        </w:rPr>
        <w:footnoteReference w:id="792"/>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كُلثومٍ</w:t>
      </w:r>
      <w:r>
        <w:rPr>
          <w:rFonts w:ascii="Amiri" w:hAnsi="Amiri" w:eastAsia="Amiri" w:cs="Amiri"/>
          <w:color w:val="111111"/>
          <w:sz w:val="28"/>
          <w:sz w:val="28"/>
          <w:szCs w:val="28"/>
          <w:lang w:bidi="ar-SA"/>
        </w:rPr>
        <w:t>۱۰۴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البَصرَةِ مِن غَوصِ البَحرِ بِتُحفَةٍ لا يُدرى ما قِيمَتُها ، فَقالَت لَهُ ابنَتُهُ 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أتَجَمَّلُ بِهِ ويَكونَ في عُنُقي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رافِعٍ ، أدخِلهُ إلى بَيتِ المالِ ؛ لَيسَ إلى ذلِكَ سَبيلٌ حَتّى لا تَبقَى امرَأَةٌ مِنَ المُسلِمينَ إلّا ولَها مِثلُ ذلِكَ </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ن ـ التَّقَشُّفُ وَالِاحتِياطُ فِي النَّفَقَةِ مِن بَيتِ المالِ</w:t>
      </w: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كِتابِهِ إلى عُمّالِهِ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أدِقّوا أقلامَكُم ، وقارِبوا بَينَ سُطورِكُم ، وَاحذِفوا عَنّي فُضولَكُم ، وَاقصِدوا قَصدَ المَعاني ، وإيّاكُم وَالإِكثارَ ؛ فإِنَّ أموالَ المُسلِمينَ لا تَحتَمِلُ الإِضرارُ </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مكارم الأخلاق عن عقيل بن عبد الرحمن الخَولانيّ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عَمَّتي تَحتَ عَقيلِ بنِ أبي طالِبٍ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فَدَخَلَت عَلى عَلِيٍّ عليه السلام بِالكوفَةِ وهُوَ جالِسٌ عَلى بَرذَعَةِ </w:t>
      </w:r>
      <w:r>
        <w:rPr>
          <w:rStyle w:val="FootnoteAnchor"/>
          <w:rtl w:val="true"/>
        </w:rPr>
        <w:footnoteReference w:id="795"/>
      </w:r>
      <w:r>
        <w:rPr>
          <w:rFonts w:ascii="Amiri" w:hAnsi="Amiri" w:eastAsia="Amiri" w:cs="Amiri"/>
          <w:color w:val="111111"/>
          <w:sz w:val="28"/>
          <w:sz w:val="28"/>
          <w:szCs w:val="28"/>
          <w:rtl w:val="true"/>
          <w:lang w:bidi="ar-SA"/>
        </w:rPr>
        <w:t xml:space="preserve">حِمارٍ مُبَتَّلَةً </w:t>
      </w:r>
      <w:r>
        <w:rPr>
          <w:rStyle w:val="FootnoteAnchor"/>
          <w:rtl w:val="true"/>
        </w:rPr>
        <w:footnoteReference w:id="796"/>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عَلِيٍّ عليه السلام اِمرَأَةٌ لَهُ مِن بَني تَميمٍ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بَيتَكِ مُمتَلِئٌ مَتاعا وأميرُ المُؤمِنينَ عليه السلام جالِسٌ عَلى بَرذَعَةِ حِمارٍ مُبَتَّلَةً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تَلوميني ، فَوَاللّهِ ما يَرى شَيئا يَنكُرُهُ إلّا أخَذَهُ فَطَرَحَهُ في بَيتِ المالِ </w:t>
      </w:r>
      <w:r>
        <w:rPr>
          <w:rFonts w:eastAsia="Amiri" w:cs="Amiri" w:ascii="Amiri" w:hAnsi="Amiri"/>
          <w:color w:val="111111"/>
          <w:sz w:val="28"/>
          <w:szCs w:val="28"/>
          <w:rtl w:val="true"/>
          <w:lang w:bidi="ar-SA"/>
        </w:rPr>
        <w:t xml:space="preserve">. </w:t>
      </w:r>
      <w:r>
        <w:rPr>
          <w:rStyle w:val="FootnoteAnchor"/>
          <w:rtl w:val="true"/>
        </w:rPr>
        <w:footnoteReference w:id="797"/>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5" w:name="pg2208_22259"/>
    </w:p>
    <w:p>
      <w:pPr>
        <w:pStyle w:val="Heading5"/>
        <w:numPr>
          <w:ilvl w:val="4"/>
          <w:numId w:val="1"/>
        </w:numPr>
        <w:rPr/>
      </w:pPr>
      <w:bookmarkStart w:id="966" w:name="__RefHeading___Toc1042248_3804643083"/>
      <w:bookmarkStart w:id="967" w:name="_Toc382"/>
      <w:bookmarkEnd w:id="965"/>
      <w:bookmarkEnd w:id="966"/>
      <w:r>
        <w:rPr>
          <w:rtl w:val="true"/>
        </w:rPr>
        <w:t xml:space="preserve">الفصل السادس </w:t>
      </w:r>
      <w:r>
        <w:rPr>
          <w:rtl w:val="true"/>
        </w:rPr>
        <w:t xml:space="preserve">: </w:t>
      </w:r>
      <w:r>
        <w:rPr>
          <w:rtl w:val="true"/>
        </w:rPr>
        <w:t>السياسة الاجتماعيّة</w:t>
      </w:r>
      <w:bookmarkEnd w:id="967"/>
    </w:p>
    <w:p>
      <w:pPr>
        <w:pStyle w:val="Heading6"/>
        <w:numPr>
          <w:ilvl w:val="5"/>
          <w:numId w:val="1"/>
        </w:numPr>
        <w:rPr/>
      </w:pPr>
      <w:bookmarkStart w:id="968" w:name="__RefHeading___Toc1042250_3804643083"/>
      <w:bookmarkStart w:id="969" w:name="_Toc383"/>
      <w:bookmarkEnd w:id="968"/>
      <w:r>
        <w:rPr>
          <w:rtl w:val="true"/>
        </w:rPr>
        <w:t>أ ـ إقامة العدل</w:t>
      </w:r>
      <w:bookmarkEnd w:id="969"/>
    </w:p>
    <w:p>
      <w:pPr>
        <w:pStyle w:val="Heading6"/>
        <w:numPr>
          <w:ilvl w:val="5"/>
          <w:numId w:val="1"/>
        </w:numPr>
        <w:rPr/>
      </w:pPr>
      <w:bookmarkStart w:id="970" w:name="__RefHeading___Toc1042252_3804643083"/>
      <w:bookmarkStart w:id="971" w:name="_Toc384"/>
      <w:bookmarkEnd w:id="970"/>
      <w:r>
        <w:rPr>
          <w:rtl w:val="true"/>
        </w:rPr>
        <w:t>ب ـ الالتزام بالحقوق</w:t>
      </w:r>
      <w:bookmarkEnd w:id="971"/>
    </w:p>
    <w:p>
      <w:pPr>
        <w:pStyle w:val="Heading6"/>
        <w:numPr>
          <w:ilvl w:val="5"/>
          <w:numId w:val="1"/>
        </w:numPr>
        <w:rPr/>
      </w:pPr>
      <w:bookmarkStart w:id="972" w:name="__RefHeading___Toc1042254_3804643083"/>
      <w:bookmarkStart w:id="973" w:name="_Toc385"/>
      <w:bookmarkEnd w:id="972"/>
      <w:r>
        <w:rPr>
          <w:rtl w:val="true"/>
        </w:rPr>
        <w:t>ج ـ تنمية الحريّة البنّاءة</w:t>
      </w:r>
      <w:bookmarkEnd w:id="973"/>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الاجتماعيّةأ ـ إقامَةُ العَدلِالإمام عليّ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أحَبُّ الاُمورِ إلَيكَ أوسَطَها فِي الحَقِّ ، وأعَمَّها فِي العَدلِ ، وأجمَعَها لِرِضَى الرَّعِيَّةِ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أفضَلَ قُرَّةِ عَينِ الوُلاةِ استِقامَةُ العَدلِ فِي البِلادِ ، وظُهورُ مَوَدَّةِ الرَّعِيَّةِ </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ب ـ الاِلتزِامُ بِالحقُوقِ</w:t>
      </w: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سُبحانَهُ حُقوقَ عِبادِهِ مُقَدَّمَةً لِحُقوقِهِ ؛ فَمَن قامَ بِحُقوقِ عِبادِ اللّهِ كانَ ذلِكَ مُؤَدِّيا إلَى القِيامِ بِحُقوقِ اللّهِ </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ج ـ تَنمِيَةُ الحُرِّيَّةِ البَنّاءَةِ</w:t>
      </w:r>
      <w:r>
        <w:rPr>
          <w:rFonts w:ascii="Amiri" w:hAnsi="Amiri" w:eastAsia="Amiri" w:cs="Amiri"/>
          <w:color w:val="111111"/>
          <w:sz w:val="28"/>
          <w:sz w:val="28"/>
          <w:szCs w:val="28"/>
          <w:lang w:bidi="ar-SA"/>
        </w:rPr>
        <w:t>۱۱۴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لَم يَلِد عَبدا ولا أمَةً ، وإنَّ النّاسَ كُلَّهُم أحرارٌ </w:t>
      </w:r>
      <w:r>
        <w:rPr>
          <w:rFonts w:eastAsia="Amiri" w:cs="Amiri" w:ascii="Amiri" w:hAnsi="Amiri"/>
          <w:color w:val="111111"/>
          <w:sz w:val="28"/>
          <w:szCs w:val="28"/>
          <w:rtl w:val="true"/>
          <w:lang w:bidi="ar-SA"/>
        </w:rPr>
        <w:t xml:space="preserve">. </w:t>
      </w:r>
      <w:r>
        <w:rPr>
          <w:rStyle w:val="FootnoteAnchor"/>
        </w:rPr>
        <w:footnoteReference w:id="800"/>
      </w: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تَكُن عَبدَ غَيرِكَ وقَد جَعَلَكَ اللّهُ حُرّا </w:t>
      </w:r>
      <w:r>
        <w:rPr>
          <w:rFonts w:eastAsia="Amiri" w:cs="Amiri" w:ascii="Amiri" w:hAnsi="Amiri"/>
          <w:color w:val="111111"/>
          <w:sz w:val="28"/>
          <w:szCs w:val="28"/>
          <w:rtl w:val="true"/>
          <w:lang w:bidi="ar-SA"/>
        </w:rPr>
        <w:t xml:space="preserve">. </w:t>
      </w:r>
      <w:r>
        <w:rPr>
          <w:rStyle w:val="FootnoteAnchor"/>
          <w:rtl w:val="true"/>
        </w:rPr>
        <w:footnoteReference w:id="801"/>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4" w:name="pg2208_22260"/>
    </w:p>
    <w:p>
      <w:pPr>
        <w:pStyle w:val="Heading6"/>
        <w:numPr>
          <w:ilvl w:val="5"/>
          <w:numId w:val="1"/>
        </w:numPr>
        <w:rPr/>
      </w:pPr>
      <w:bookmarkStart w:id="975" w:name="__RefHeading___Toc1042256_3804643083"/>
      <w:bookmarkStart w:id="976" w:name="_Toc386"/>
      <w:bookmarkEnd w:id="974"/>
      <w:bookmarkEnd w:id="975"/>
      <w:r>
        <w:rPr>
          <w:rtl w:val="true"/>
        </w:rPr>
        <w:t>د ـ الاهتمام برضى العامّة</w:t>
      </w:r>
      <w:bookmarkEnd w:id="976"/>
    </w:p>
    <w:p>
      <w:pPr>
        <w:pStyle w:val="Heading6"/>
        <w:numPr>
          <w:ilvl w:val="5"/>
          <w:numId w:val="1"/>
        </w:numPr>
        <w:rPr/>
      </w:pPr>
      <w:bookmarkStart w:id="977" w:name="__RefHeading___Toc1042258_3804643083"/>
      <w:bookmarkStart w:id="978" w:name="_Toc387"/>
      <w:bookmarkEnd w:id="977"/>
      <w:r>
        <w:rPr>
          <w:rtl w:val="true"/>
        </w:rPr>
        <w:t>ه ـ الرّحمة للرّعيّة والمحبّة لهم</w:t>
      </w:r>
      <w:bookmarkEnd w:id="978"/>
    </w:p>
    <w:p>
      <w:pPr>
        <w:pStyle w:val="BookText"/>
        <w:rPr/>
      </w:pPr>
      <w:r>
        <w:rPr>
          <w:rFonts w:ascii="Amiri" w:hAnsi="Amiri" w:eastAsia="Amiri" w:cs="Amiri"/>
          <w:color w:val="111111"/>
          <w:sz w:val="28"/>
          <w:sz w:val="28"/>
          <w:szCs w:val="28"/>
          <w:rtl w:val="true"/>
          <w:lang w:bidi="ar-SA"/>
        </w:rPr>
        <w:t>د ـ الاِهتِمامُ بِرِضَى العامَّةِ</w:t>
      </w: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 فيما وُلّيتَ عَمَلَ مَن يُحِبُّ أن يَدَّخِرَ حُسنَ الثَّناءِ مِنَ الرَّعِيَّةِ ، وَالمَثوبَةِ مِنَ اللّهِ ، وَالرِّضا مِنَ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ه ـ الرَّحمَةُ لِلرَّعِيَّةِ وَالمَحَبَّةُ لَهُمالإمام عليّ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وأشعِر قَلبَكَ الرَّحمَةَ لِلرَّعِيَّةِ ، وَالمَحَبَّةَ لَهُم ، وَاللُّطفَ بِهِم ، ولا تَكونَنَّ عَلَيهِم سَبُعا ضارِيا تَغتَنِمُ أكلَهُم ؛ فَإِنَّهُم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أخٌ لَكَ فِي الدّينِ ، وإمّا نَظيرٌ لَكَ فِي الخَلقِ ، يَفرُطُ مِنهُمُ الزَّلَلُ ، وتَعرِضُ لَهُمُ العِلَلُ ، ويُؤتى عَلى أيديهِم فِي العَمدِ وَالخَطَأَ ، فَأَعطِهِم مِن عَفوِكَ وصَفحِكَ مِثلَ الَّذي تُحِبُّ وتَرضى أن يُعطِيَكَ اللّهُ مِن عَفوِهِ وصَفحِهِ ؛ فَإنَّكَ فَوقَهُم ، ووالِي الأَمرِ عَلَيكَ فَوقَكَ ، واللّهُ فَوقَ مَن 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استَكفَاكَ أمرَهُم وَابتَلاكَ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تَنصِبَنَّ نَفسَكَ لِحَربِ اللّهِ ؛ فَإِنهُ لا يَدَ لَكَ بِنِقمَتِهِ ، ولا غِنىً بِكَ عَن عَفوِهِ ورَحمَتِهِ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لَيسَ شَيءٌ بِأَدعى إلى حُسنِ ظَنِّ راعٍ بِرَعِيَّتِهِ مِن إحسانِهِ إلَيهِم ، وتَخفيفِهِ المَؤوناتِ عَلَيهِم ، وتَركِ استِكراهِهِ إيّاهُم عَلى ما لَيسَ لَهُ قِبَلَهُم ، فَليَكُن مِنكَ في ذلِكَ أمرٌ يَجتَمِعُ لَكَ بِهِ حُسنُ الظَّنِّ بِرَعِيَّتِكَ ؛ فَإِنَّ حُسنَ الظَّنِّ يَقطَعُ عَنكَ نَصَباً طَويلاً ، وإنَّ أحَقَّ مَن حَسُنَ ظَنُّكَ بِهِ لَمَن حَسُنَ بَلاؤُكَ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أحَقَّ مَن ساءَ ظَنُّكَ بِهِ لَمَن ساءَ بَلاؤُكَ عِندَهُ </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xml:space="preserve">وزاد في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فَاعرِف هذِهِ المَنزِلَةَ لَكَ وعَلَيكَ لِتَزِدكَ بَصيرَةً في حُسنِ الصُّنعِ ، وَاستِكثارِ حُسنِ البَلاءِ عِندَ العامَّةِ ، مَعَ ما يوجِبُ اللّهُ بِها لَكَ فِي المَعادِ </w:t>
      </w:r>
      <w:r>
        <w:rPr>
          <w:rFonts w:eastAsia="Amiri" w:cs="Amiri" w:ascii="Amiri" w:hAnsi="Amiri"/>
          <w:color w:val="111111"/>
          <w:sz w:val="28"/>
          <w:szCs w:val="28"/>
          <w:rtl w:val="true"/>
          <w:lang w:bidi="ar-SA"/>
        </w:rPr>
        <w:t xml:space="preserve">. </w:t>
      </w:r>
      <w:r>
        <w:rPr>
          <w:rStyle w:val="FootnoteAnchor"/>
          <w:rtl w:val="true"/>
        </w:rPr>
        <w:footnoteReference w:id="804"/>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9" w:name="pg2208_22261"/>
    </w:p>
    <w:p>
      <w:pPr>
        <w:pStyle w:val="Heading6"/>
        <w:numPr>
          <w:ilvl w:val="5"/>
          <w:numId w:val="1"/>
        </w:numPr>
        <w:rPr/>
      </w:pPr>
      <w:bookmarkStart w:id="980" w:name="__RefHeading___Toc1042260_3804643083"/>
      <w:bookmarkStart w:id="981" w:name="_Toc388"/>
      <w:bookmarkEnd w:id="979"/>
      <w:bookmarkEnd w:id="980"/>
      <w:r>
        <w:rPr>
          <w:rtl w:val="true"/>
        </w:rPr>
        <w:t>و ـ الاتصال المباشر بالنّاس</w:t>
      </w:r>
      <w:bookmarkEnd w:id="981"/>
    </w:p>
    <w:p>
      <w:pPr>
        <w:pStyle w:val="Heading6"/>
        <w:numPr>
          <w:ilvl w:val="5"/>
          <w:numId w:val="1"/>
        </w:numPr>
        <w:rPr/>
      </w:pPr>
      <w:bookmarkStart w:id="982" w:name="__RefHeading___Toc1042262_3804643083"/>
      <w:bookmarkStart w:id="983" w:name="_Toc389"/>
      <w:bookmarkEnd w:id="982"/>
      <w:r>
        <w:rPr>
          <w:rtl w:val="true"/>
        </w:rPr>
        <w:t>ز ـ الاجتناب عن الغضب</w:t>
      </w:r>
      <w:bookmarkEnd w:id="983"/>
    </w:p>
    <w:p>
      <w:pPr>
        <w:pStyle w:val="Heading6"/>
        <w:numPr>
          <w:ilvl w:val="5"/>
          <w:numId w:val="1"/>
        </w:numPr>
        <w:rPr/>
      </w:pPr>
      <w:bookmarkStart w:id="984" w:name="__RefHeading___Toc1042264_3804643083"/>
      <w:bookmarkStart w:id="985" w:name="_Toc390"/>
      <w:bookmarkEnd w:id="984"/>
      <w:r>
        <w:rPr>
          <w:rtl w:val="true"/>
        </w:rPr>
        <w:t>ح ـ إعانة المظلوم</w:t>
      </w:r>
      <w:bookmarkEnd w:id="985"/>
    </w:p>
    <w:p>
      <w:pPr>
        <w:pStyle w:val="BookText"/>
        <w:rPr/>
      </w:pPr>
      <w:r>
        <w:rPr>
          <w:rFonts w:ascii="Amiri" w:hAnsi="Amiri" w:eastAsia="Amiri" w:cs="Amiri"/>
          <w:color w:val="111111"/>
          <w:sz w:val="28"/>
          <w:sz w:val="28"/>
          <w:szCs w:val="28"/>
          <w:rtl w:val="true"/>
          <w:lang w:bidi="ar-SA"/>
        </w:rPr>
        <w:t>و ـ الاِتِّصالُ المُباشِرُ بِالنّاسِالإمام عليّ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لِذَوِي الحاجاتِ مِنكَ قِسما تُفَرِّغُ لَهُم فيهِ شَخصَكَ ، وتَجلِسُ لَهُم مَجلِسا عامّا ، فَتَتَواضَعُ فيهِ للّهِِ الَّذي خَلَقَكَ ، وتُقعِدَ عَنهُم جُندَكَ وأعوانَكَ مِن أحراسِكَ وشُرَطِكَ ، حَتّى يُكَلِّمَكَ مُتَكَلِّمُهُم غَيرَ مُتَتَعتِعٍ ؛ فَإِنّي سَمِعتُ رَسولَ اللّهِ صلى الله عليه و آله يَقولُ في غَيرِ مَوطِنٍ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اُمّةٌ لا يُؤخَذُ لِلضَّعيفِ فيها حَقُّهُ مِنَ القَوِيِّ غَيرَ مُتَتَعتِعٍ</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اُمورٌ مِن اُمورِكَ لابُدَّ لَكَ مِن مُباشَرَتِها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عُمّالِكَ بِما يَعيا عَنهُ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إصدارُ حاجاتِ النّاسِ يَومَ وُرودِها عَليكَ بِما تَحرَجُ بِهِ صُدورُ أعوانِكَ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 تُطَوِّلَنَّ احتجِابَكَ عَن رَعِيَّتِكَ ؛ فَإِنَّ احتِجابَ الوُلاةِ عَنِ الرَّعِيَّةِ شُعبَةٌ مِنَ الضِّيقِ ، وقِلَّةُ عِلمٍ بِالاُمورِ ، وَالِاحتِجابُ مِنهُم يَقطَعُ عَنهُم عِلمَ مَا احتَجَبوا دونَهُ ، فَيَصغُرُ عِندَهُمُ الكَبيرُ ، ويَعظُمُ الصَّغيرُ ، ويَقبُحُ الحَسَنُ ، ويَحسُنُ القَبيحُ </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ز ـ الاِجتنابُ عَنِ الغَضَبِ</w:t>
      </w: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وَصِيَّتِهِ لِابنِ عَبّاسٍ عِندَ استِخلافِهِ إيّاهُ عَلَى البَصرَةِ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 النّاسَ بِوَجهِكَ ومَجلِسِكَ وحُكمِكَ ، وإيّاكَ وَالغَضَبَ ؛ فَإِنَّهُ طَيرَةٌ مِنَ الشَّيطانِ </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ح ـ إعانَةُ المَظلومِ</w:t>
      </w:r>
      <w:r>
        <w:rPr>
          <w:rFonts w:ascii="Amiri" w:hAnsi="Amiri" w:eastAsia="Amiri" w:cs="Amiri"/>
          <w:color w:val="111111"/>
          <w:sz w:val="28"/>
          <w:sz w:val="28"/>
          <w:szCs w:val="28"/>
          <w:lang w:bidi="ar-SA"/>
        </w:rPr>
        <w:t>۱۲۵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أعينوني عَلى أنفُسِكُم ، وايمُ اللّهِ لَاُنصِفَنَّ المَظلومَ مِن ظالِمِهِ ، ولَأَقودَنَّ الظّالِمَ بِخِزامَتِهِ ، حَتّى اُورِدَهُ مَنهَلَ الحَقِّ وإن كانَ كارِها </w:t>
      </w:r>
      <w:r>
        <w:rPr>
          <w:rFonts w:eastAsia="Amiri" w:cs="Amiri" w:ascii="Amiri" w:hAnsi="Amiri"/>
          <w:color w:val="111111"/>
          <w:sz w:val="28"/>
          <w:szCs w:val="28"/>
          <w:rtl w:val="true"/>
          <w:lang w:bidi="ar-SA"/>
        </w:rPr>
        <w:t xml:space="preserve">. </w:t>
      </w:r>
      <w:r>
        <w:rPr>
          <w:rStyle w:val="FootnoteAnchor"/>
          <w:rtl w:val="true"/>
        </w:rPr>
        <w:footnoteReference w:id="807"/>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6" w:name="pg2208_22262"/>
    </w:p>
    <w:p>
      <w:pPr>
        <w:pStyle w:val="Heading6"/>
        <w:numPr>
          <w:ilvl w:val="5"/>
          <w:numId w:val="1"/>
        </w:numPr>
        <w:rPr/>
      </w:pPr>
      <w:bookmarkStart w:id="987" w:name="__RefHeading___Toc1042266_3804643083"/>
      <w:bookmarkStart w:id="988" w:name="_Toc391"/>
      <w:bookmarkEnd w:id="986"/>
      <w:bookmarkEnd w:id="987"/>
      <w:r>
        <w:rPr>
          <w:rtl w:val="true"/>
        </w:rPr>
        <w:t>ط ـ تأسيس بيت القصص</w:t>
      </w:r>
      <w:bookmarkEnd w:id="988"/>
    </w:p>
    <w:p>
      <w:pPr>
        <w:pStyle w:val="Heading6"/>
        <w:numPr>
          <w:ilvl w:val="5"/>
          <w:numId w:val="1"/>
        </w:numPr>
        <w:rPr/>
      </w:pPr>
      <w:bookmarkStart w:id="989" w:name="__RefHeading___Toc1042268_3804643083"/>
      <w:bookmarkStart w:id="990" w:name="_Toc392"/>
      <w:bookmarkEnd w:id="989"/>
      <w:r>
        <w:rPr>
          <w:rtl w:val="true"/>
        </w:rPr>
        <w:t>ي ـ الحرص على جماعة الاُمّة</w:t>
      </w:r>
      <w:bookmarkEnd w:id="990"/>
    </w:p>
    <w:p>
      <w:pPr>
        <w:pStyle w:val="BookText"/>
        <w:rPr/>
      </w:pPr>
      <w:r>
        <w:rPr>
          <w:rFonts w:ascii="Amiri" w:hAnsi="Amiri" w:eastAsia="Amiri" w:cs="Amiri"/>
          <w:color w:val="111111"/>
          <w:sz w:val="28"/>
          <w:sz w:val="28"/>
          <w:szCs w:val="28"/>
          <w:lang w:bidi="ar-SA"/>
        </w:rPr>
        <w:t>۱۲۶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الذَّليلُ عِندي عَزيزٌ حَتّى آخُذَ الحَقَّ لَهُ ، وَالقَوِيُّ عِندي ضَعيفٌ حَتّى آخُذَ الحَقَّ مِنهُ </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 xml:space="preserve">ط ـ تَأسيسُ بَيتِ القِصَصِصبح الأعشى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اتَّخَذَ بَيتا تُرمى فيهِ قِصَصُ أهلِ الظُّلاماتِ أميرُ المُؤمِنينَ عَليُّ بنُ أبي طالِبٍ رضى الله عنه </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لِأَميرِ المُؤمِنينَ عليه السلام بَيتٌ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القِصَصِ ، يُلقِي النّاسُ فيهِ رِقاعَهُم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ي ـ الحِرصُ عَلى جَماعَةِ الاُمَّةِالإمام عليّ عليه السلامـ مِن كَلامِهِ مَعَ الخَوارِجِ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السَّوادَ الأَعظَمَ ؛ فَإِنَّ يَدَ اللّهُ مَعَ الجَماعَةِ ، وإيّاكُم والفُرقَةَ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الشّاذَّ مِنَ النّاسِ لِلشَّيطانِ ، كَما أنَّ الشّاذَّ مِنَ الغَنَمِ لِلذِّئبِ </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lang w:bidi="ar-SA"/>
        </w:rPr>
        <w:t>۱۳۲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 وَاللّهِ ، لَأَظُنُّ أنَّ هؤلاءِ القَومَ سَيُدالونَ </w:t>
      </w:r>
      <w:r>
        <w:rPr>
          <w:rStyle w:val="FootnoteAnchor"/>
          <w:rtl w:val="true"/>
        </w:rPr>
        <w:footnoteReference w:id="812"/>
      </w:r>
      <w:r>
        <w:rPr>
          <w:rFonts w:ascii="Amiri" w:hAnsi="Amiri" w:eastAsia="Amiri" w:cs="Amiri"/>
          <w:color w:val="111111"/>
          <w:sz w:val="28"/>
          <w:sz w:val="28"/>
          <w:szCs w:val="28"/>
          <w:rtl w:val="true"/>
          <w:lang w:bidi="ar-SA"/>
        </w:rPr>
        <w:t xml:space="preserve">مِنكُم بِاجتِماعِهِم عَلى باطِلِهِم ، وتَفَرُّقِكُم عَن حَقِّكُم </w:t>
      </w:r>
      <w:r>
        <w:rPr>
          <w:rFonts w:eastAsia="Amiri" w:cs="Amiri" w:ascii="Amiri" w:hAnsi="Amiri"/>
          <w:color w:val="111111"/>
          <w:sz w:val="28"/>
          <w:szCs w:val="28"/>
          <w:rtl w:val="true"/>
          <w:lang w:bidi="ar-SA"/>
        </w:rPr>
        <w:t xml:space="preserve">. </w:t>
      </w:r>
      <w:r>
        <w:rPr>
          <w:rStyle w:val="FootnoteAnchor"/>
          <w:rtl w:val="true"/>
        </w:rPr>
        <w:footnoteReference w:id="813"/>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1" w:name="pg2208_22263"/>
    </w:p>
    <w:p>
      <w:pPr>
        <w:pStyle w:val="Heading5"/>
        <w:numPr>
          <w:ilvl w:val="4"/>
          <w:numId w:val="1"/>
        </w:numPr>
        <w:rPr/>
      </w:pPr>
      <w:bookmarkStart w:id="992" w:name="__RefHeading___Toc1042270_3804643083"/>
      <w:bookmarkStart w:id="993" w:name="_Toc393"/>
      <w:bookmarkEnd w:id="991"/>
      <w:bookmarkEnd w:id="992"/>
      <w:r>
        <w:rPr>
          <w:rtl w:val="true"/>
        </w:rPr>
        <w:t xml:space="preserve">الفصل السابع </w:t>
      </w:r>
      <w:r>
        <w:rPr>
          <w:rtl w:val="true"/>
        </w:rPr>
        <w:t xml:space="preserve">: </w:t>
      </w:r>
      <w:r>
        <w:rPr>
          <w:rtl w:val="true"/>
        </w:rPr>
        <w:t>السياسة القضائية</w:t>
      </w:r>
      <w:bookmarkEnd w:id="993"/>
    </w:p>
    <w:p>
      <w:pPr>
        <w:pStyle w:val="Heading6"/>
        <w:numPr>
          <w:ilvl w:val="5"/>
          <w:numId w:val="1"/>
        </w:numPr>
        <w:rPr/>
      </w:pPr>
      <w:bookmarkStart w:id="994" w:name="__RefHeading___Toc1042272_3804643083"/>
      <w:bookmarkStart w:id="995" w:name="_Toc394"/>
      <w:bookmarkEnd w:id="994"/>
      <w:r>
        <w:rPr>
          <w:rtl w:val="true"/>
        </w:rPr>
        <w:t>أ ـ اختيار الأفاضل للقضاء</w:t>
      </w:r>
      <w:bookmarkEnd w:id="995"/>
    </w:p>
    <w:p>
      <w:pPr>
        <w:pStyle w:val="Heading6"/>
        <w:numPr>
          <w:ilvl w:val="5"/>
          <w:numId w:val="1"/>
        </w:numPr>
        <w:rPr/>
      </w:pPr>
      <w:bookmarkStart w:id="996" w:name="__RefHeading___Toc1042274_3804643083"/>
      <w:bookmarkStart w:id="997" w:name="_Toc395"/>
      <w:bookmarkEnd w:id="996"/>
      <w:r>
        <w:rPr>
          <w:rtl w:val="true"/>
        </w:rPr>
        <w:t>ب ـ التّأمين الاقتصاديّ للقضاة</w:t>
      </w:r>
      <w:bookmarkEnd w:id="997"/>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القضائيةأ ـ اِختِيارُ الأَفاضِلِ لِلقَضاءِ</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اختَر لِلحُكمِ بَينَ النّاسِ أفضَلَ رَعِيَّتِكَ في نَفسِكَ ، مِمَّن لا تَضيقُ بِهِ الاُمورُ ، ولا تُمَحِّكُهُ </w:t>
      </w:r>
      <w:r>
        <w:rPr>
          <w:rStyle w:val="FootnoteAnchor"/>
          <w:rtl w:val="true"/>
        </w:rPr>
        <w:footnoteReference w:id="814"/>
      </w:r>
      <w:r>
        <w:rPr>
          <w:rFonts w:ascii="Amiri" w:hAnsi="Amiri" w:eastAsia="Amiri" w:cs="Amiri"/>
          <w:color w:val="111111"/>
          <w:sz w:val="28"/>
          <w:sz w:val="28"/>
          <w:szCs w:val="28"/>
          <w:rtl w:val="true"/>
          <w:lang w:bidi="ar-SA"/>
        </w:rPr>
        <w:t xml:space="preserve">الخُصومُ ، ولا يَتَمادى فِي الزَّلَّةِ ، ولا يَحصَرُ مِنَ الفَيءِ إلَى الحَقِّ إذا عَرَفَهُ ، ولا تُشرِفُ نَفسُهُ عَلى طَمَعٍ ، ولا يَكتَفي بِأَدنى فَهمٍ دونَ أقصاهُ ، وأوقَفَهُم فِي الشُّبهاتِ ، وآخَذَهُم بِالحُجَجِ ، وأقَلَّهُم تَبَرُّما بِمُراجَعَةِ الخَصمِ ، وأصبَرَهُم عَلى تَكَشُّفِ الاُمورِ ، وأصرَمَهُم عِندَ اتِّضاحِ الحُكمِ ، مِمَّن لا يَزدَهيهِ إطراءٌ ولا يَستَميلُهُ إغراءٌ ، واُولئِكَ قَليلٌ </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ب ـ التَّأمينُ الاِقتِصاديُّ لِلقُضاةِ</w:t>
      </w:r>
      <w:r>
        <w:rPr>
          <w:rFonts w:ascii="Amiri" w:hAnsi="Amiri" w:eastAsia="Amiri" w:cs="Amiri"/>
          <w:color w:val="111111"/>
          <w:sz w:val="28"/>
          <w:sz w:val="28"/>
          <w:szCs w:val="28"/>
          <w:lang w:bidi="ar-SA"/>
        </w:rPr>
        <w:t>۱۳۷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اختَر لِلحُكمِ بَينَ النّاسِ أفضَلَ رَعِيَّتِكَ في نَفَسِكَ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وَافسَح لَهُ فِي البَذلِ ما يُزيلُ عِلَّتَهُ وتَقِلُّ مَعَهُ حاجَتُهُ إلَى النّاسِ </w:t>
      </w:r>
      <w:r>
        <w:rPr>
          <w:rFonts w:eastAsia="Amiri" w:cs="Amiri" w:ascii="Amiri" w:hAnsi="Amiri"/>
          <w:color w:val="111111"/>
          <w:sz w:val="28"/>
          <w:szCs w:val="28"/>
          <w:rtl w:val="true"/>
          <w:lang w:bidi="ar-SA"/>
        </w:rPr>
        <w:t xml:space="preserve">. </w:t>
      </w:r>
      <w:r>
        <w:rPr>
          <w:rStyle w:val="FootnoteAnchor"/>
          <w:rtl w:val="true"/>
        </w:rPr>
        <w:footnoteReference w:id="816"/>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8" w:name="pg2208_22264"/>
    </w:p>
    <w:p>
      <w:pPr>
        <w:pStyle w:val="Heading6"/>
        <w:numPr>
          <w:ilvl w:val="5"/>
          <w:numId w:val="1"/>
        </w:numPr>
        <w:rPr/>
      </w:pPr>
      <w:bookmarkStart w:id="999" w:name="__RefHeading___Toc1042276_3804643083"/>
      <w:bookmarkStart w:id="1000" w:name="_Toc396"/>
      <w:bookmarkEnd w:id="998"/>
      <w:bookmarkEnd w:id="999"/>
      <w:r>
        <w:rPr>
          <w:rtl w:val="true"/>
        </w:rPr>
        <w:t>ج ـ التّأكيد على آداب القضاء</w:t>
      </w:r>
      <w:bookmarkEnd w:id="1000"/>
    </w:p>
    <w:p>
      <w:pPr>
        <w:pStyle w:val="Heading6"/>
        <w:numPr>
          <w:ilvl w:val="5"/>
          <w:numId w:val="1"/>
        </w:numPr>
        <w:rPr/>
      </w:pPr>
      <w:bookmarkStart w:id="1001" w:name="__RefHeading___Toc1042278_3804643083"/>
      <w:bookmarkStart w:id="1002" w:name="_Toc397"/>
      <w:bookmarkEnd w:id="1001"/>
      <w:r>
        <w:rPr>
          <w:rtl w:val="true"/>
        </w:rPr>
        <w:t>د ـ عزل من تخلّف عن الآداب</w:t>
      </w:r>
      <w:bookmarkEnd w:id="1002"/>
    </w:p>
    <w:p>
      <w:pPr>
        <w:pStyle w:val="Heading6"/>
        <w:numPr>
          <w:ilvl w:val="5"/>
          <w:numId w:val="1"/>
        </w:numPr>
        <w:rPr/>
      </w:pPr>
      <w:bookmarkStart w:id="1003" w:name="__RefHeading___Toc1042280_3804643083"/>
      <w:bookmarkStart w:id="1004" w:name="_Toc398"/>
      <w:bookmarkEnd w:id="1003"/>
      <w:r>
        <w:rPr>
          <w:rtl w:val="true"/>
        </w:rPr>
        <w:t>ه ـ مراقبة قضاء القضاة</w:t>
      </w:r>
      <w:bookmarkEnd w:id="1004"/>
    </w:p>
    <w:p>
      <w:pPr>
        <w:pStyle w:val="BookText"/>
        <w:rPr/>
      </w:pPr>
      <w:r>
        <w:rPr>
          <w:rFonts w:ascii="Amiri" w:hAnsi="Amiri" w:eastAsia="Amiri" w:cs="Amiri"/>
          <w:color w:val="111111"/>
          <w:sz w:val="28"/>
          <w:sz w:val="28"/>
          <w:szCs w:val="28"/>
          <w:rtl w:val="true"/>
          <w:lang w:bidi="ar-SA"/>
        </w:rPr>
        <w:t xml:space="preserve">ج ـ التَّأكيدُ عَلى آدابِ القَضاءِالكافي عن أحمد بن أبي عبد اللّه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لِشُرَيحٍ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تُسارَّ أحَدا في مَجلِسِكَ ، وإن غَضِبتَ فَقُم ؛ فَلا تَقضِيَنَّ وأنتَ </w:t>
      </w:r>
      <w:r>
        <w:rPr>
          <w:rStyle w:val="FootnoteAnchor"/>
          <w:rtl w:val="true"/>
        </w:rPr>
        <w:footnoteReference w:id="817"/>
      </w:r>
      <w:r>
        <w:rPr>
          <w:rFonts w:ascii="Amiri" w:hAnsi="Amiri" w:eastAsia="Amiri" w:cs="Amiri"/>
          <w:color w:val="111111"/>
          <w:sz w:val="28"/>
          <w:sz w:val="28"/>
          <w:szCs w:val="28"/>
          <w:rtl w:val="true"/>
          <w:lang w:bidi="ar-SA"/>
        </w:rPr>
        <w:t xml:space="preserve">غَضبانُ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الإمام عليّ عليه السلامـ في كِتابِهِ إلى مُحَمَّدِ بنِ أبي بَكرٍ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أنتَ قَضَيتَ بَينَ النّاسِ فَاخفِض لَهُم جَناحَكَ ، ولَيِّن لَهُم جانِبَكَ ، وَابسُط لَهُم وَجهَكَ ، وآسِ بَينَهُم في اللَّحظِ والنَّظَرِ ، حَتّى لا يَطمَعَ العُظَماءُ في حَيفِكَ لَهُم ، ولا يَأيَسَ الضُّعَفاءُ مِن عَدلِكَ عَلَيهِم </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د ـ عَزلُ مَن تَخَلَّفَ عَنِ الآدابِ</w:t>
      </w:r>
      <w:r>
        <w:rPr>
          <w:rFonts w:ascii="Amiri" w:hAnsi="Amiri" w:eastAsia="Amiri" w:cs="Amiri"/>
          <w:color w:val="111111"/>
          <w:sz w:val="28"/>
          <w:sz w:val="28"/>
          <w:szCs w:val="28"/>
          <w:lang w:bidi="ar-SA"/>
        </w:rPr>
        <w:t>۱۴۲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وَلّى أبَا </w:t>
      </w:r>
      <w:r>
        <w:rPr>
          <w:rStyle w:val="FootnoteAnchor"/>
          <w:rtl w:val="true"/>
        </w:rPr>
        <w:footnoteReference w:id="820"/>
      </w:r>
      <w:r>
        <w:rPr>
          <w:rFonts w:ascii="Amiri" w:hAnsi="Amiri" w:eastAsia="Amiri" w:cs="Amiri"/>
          <w:color w:val="111111"/>
          <w:sz w:val="28"/>
          <w:sz w:val="28"/>
          <w:szCs w:val="28"/>
          <w:rtl w:val="true"/>
          <w:lang w:bidi="ar-SA"/>
        </w:rPr>
        <w:t>الأَسوَدِ الدُّؤلِيَّ القَضاءَ ثُمَّ عَزَلَهُ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عَزَلتَني وما جَنَيتُ وما خُنتُ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كَلامَكَ يَعلو عَلى كَلامِ الخَصمِ </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ه ـ مُراقَبَةُ قَضاءِ القُضاةِ</w:t>
      </w:r>
      <w:r>
        <w:rPr>
          <w:rFonts w:ascii="Amiri" w:hAnsi="Amiri" w:eastAsia="Amiri" w:cs="Amiri"/>
          <w:color w:val="111111"/>
          <w:sz w:val="28"/>
          <w:sz w:val="28"/>
          <w:szCs w:val="28"/>
          <w:lang w:bidi="ar-SA"/>
        </w:rPr>
        <w:t>۱۴۴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عَهدِهِ إلى مالِكٍ الأَشتَرِ ، بَعدَ أن ذَكَرَ كَيفِيَّةَ اختِيارِ القُضاةِ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أكثِر تَعاهُدَ قَضائِهِ </w:t>
      </w:r>
      <w:r>
        <w:rPr>
          <w:rFonts w:eastAsia="Amiri" w:cs="Amiri" w:ascii="Amiri" w:hAnsi="Amiri"/>
          <w:color w:val="111111"/>
          <w:sz w:val="28"/>
          <w:szCs w:val="28"/>
          <w:rtl w:val="true"/>
          <w:lang w:bidi="ar-SA"/>
        </w:rPr>
        <w:t xml:space="preserve">. </w:t>
      </w:r>
      <w:r>
        <w:rPr>
          <w:rStyle w:val="FootnoteAnchor"/>
        </w:rPr>
        <w:footnoteReference w:id="822"/>
      </w:r>
      <w:r>
        <w:rPr>
          <w:rFonts w:ascii="Amiri" w:hAnsi="Amiri" w:eastAsia="Amiri" w:cs="Amiri"/>
          <w:color w:val="111111"/>
          <w:sz w:val="28"/>
          <w:sz w:val="28"/>
          <w:szCs w:val="28"/>
          <w:lang w:bidi="ar-SA"/>
        </w:rPr>
        <w:t>۱۴۵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وَلّى أميرُ المُؤمِنينَ ـ صَلَواتُ اللّهِ عَلَيهِ ـ شُرَيحا القَضاءَ اشتَرَطَ عَلَيهِ أن لا يُنَفِّذَ القَضاءَ حَتّى يَعرِضَهُ عَلَيهِ </w:t>
      </w:r>
      <w:r>
        <w:rPr>
          <w:rFonts w:eastAsia="Amiri" w:cs="Amiri" w:ascii="Amiri" w:hAnsi="Amiri"/>
          <w:color w:val="111111"/>
          <w:sz w:val="28"/>
          <w:szCs w:val="28"/>
          <w:rtl w:val="true"/>
          <w:lang w:bidi="ar-SA"/>
        </w:rPr>
        <w:t xml:space="preserve">. </w:t>
      </w:r>
      <w:r>
        <w:rPr>
          <w:rStyle w:val="FootnoteAnchor"/>
          <w:rtl w:val="true"/>
        </w:rPr>
        <w:footnoteReference w:id="823"/>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5" w:name="pg2208_22265"/>
    </w:p>
    <w:p>
      <w:pPr>
        <w:pStyle w:val="Heading6"/>
        <w:numPr>
          <w:ilvl w:val="5"/>
          <w:numId w:val="1"/>
        </w:numPr>
        <w:rPr/>
      </w:pPr>
      <w:bookmarkStart w:id="1006" w:name="__RefHeading___Toc1042282_3804643083"/>
      <w:bookmarkStart w:id="1007" w:name="_Toc399"/>
      <w:bookmarkEnd w:id="1005"/>
      <w:bookmarkEnd w:id="1006"/>
      <w:r>
        <w:rPr>
          <w:rtl w:val="true"/>
        </w:rPr>
        <w:t>و ـ التّحذير من الجور والجهل في القضاء</w:t>
      </w:r>
      <w:bookmarkEnd w:id="1007"/>
    </w:p>
    <w:p>
      <w:pPr>
        <w:pStyle w:val="Heading6"/>
        <w:numPr>
          <w:ilvl w:val="5"/>
          <w:numId w:val="1"/>
        </w:numPr>
        <w:rPr/>
      </w:pPr>
      <w:bookmarkStart w:id="1008" w:name="__RefHeading___Toc1042284_3804643083"/>
      <w:bookmarkStart w:id="1009" w:name="_Toc400"/>
      <w:bookmarkEnd w:id="1008"/>
      <w:r>
        <w:rPr>
          <w:rtl w:val="true"/>
        </w:rPr>
        <w:t>ز ـ مباشرة الإمام عليه السلام القضاء بنفسه</w:t>
      </w:r>
      <w:bookmarkEnd w:id="1009"/>
    </w:p>
    <w:p>
      <w:pPr>
        <w:pStyle w:val="Heading6"/>
        <w:numPr>
          <w:ilvl w:val="5"/>
          <w:numId w:val="1"/>
        </w:numPr>
        <w:rPr/>
      </w:pPr>
      <w:bookmarkStart w:id="1010" w:name="__RefHeading___Toc1042286_3804643083"/>
      <w:bookmarkStart w:id="1011" w:name="_Toc401"/>
      <w:bookmarkEnd w:id="1010"/>
      <w:r>
        <w:rPr>
          <w:rtl w:val="true"/>
        </w:rPr>
        <w:t>ح ـ إقامة الحدود على القريب والبعيد</w:t>
      </w:r>
      <w:bookmarkEnd w:id="1011"/>
    </w:p>
    <w:p>
      <w:pPr>
        <w:pStyle w:val="Heading6"/>
        <w:numPr>
          <w:ilvl w:val="5"/>
          <w:numId w:val="1"/>
        </w:numPr>
        <w:rPr/>
      </w:pPr>
      <w:bookmarkStart w:id="1012" w:name="__RefHeading___Toc1042288_3804643083"/>
      <w:bookmarkStart w:id="1013" w:name="_Toc402"/>
      <w:bookmarkEnd w:id="1012"/>
      <w:r>
        <w:rPr>
          <w:rtl w:val="true"/>
        </w:rPr>
        <w:t>ط ـ الخضوع للقضاء</w:t>
      </w:r>
      <w:bookmarkEnd w:id="1013"/>
    </w:p>
    <w:p>
      <w:pPr>
        <w:pStyle w:val="BookText"/>
        <w:rPr/>
      </w:pPr>
      <w:r>
        <w:rPr>
          <w:rFonts w:ascii="Amiri" w:hAnsi="Amiri" w:eastAsia="Amiri" w:cs="Amiri"/>
          <w:color w:val="111111"/>
          <w:sz w:val="28"/>
          <w:sz w:val="28"/>
          <w:szCs w:val="28"/>
          <w:rtl w:val="true"/>
          <w:lang w:bidi="ar-SA"/>
        </w:rPr>
        <w:t>و ـ التَّحذيرُ مِنَ الجَورِ والجَهلِ في القَضاءِ</w:t>
      </w:r>
      <w:r>
        <w:rPr>
          <w:rFonts w:ascii="Amiri" w:hAnsi="Amiri" w:eastAsia="Amiri" w:cs="Amiri"/>
          <w:color w:val="111111"/>
          <w:sz w:val="28"/>
          <w:sz w:val="28"/>
          <w:szCs w:val="28"/>
          <w:lang w:bidi="ar-SA"/>
        </w:rPr>
        <w:t>۱۴۷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أفظَعُ شَيءٍ ظُلمُ القُضاةِ </w:t>
      </w:r>
      <w:r>
        <w:rPr>
          <w:rFonts w:eastAsia="Amiri" w:cs="Amiri" w:ascii="Amiri" w:hAnsi="Amiri"/>
          <w:color w:val="111111"/>
          <w:sz w:val="28"/>
          <w:szCs w:val="28"/>
          <w:rtl w:val="true"/>
          <w:lang w:bidi="ar-SA"/>
        </w:rPr>
        <w:t xml:space="preserve">. </w:t>
      </w:r>
      <w:r>
        <w:rPr>
          <w:rStyle w:val="FootnoteAnchor"/>
        </w:rPr>
        <w:footnoteReference w:id="824"/>
      </w:r>
      <w:r>
        <w:rPr>
          <w:rFonts w:ascii="Amiri" w:hAnsi="Amiri" w:eastAsia="Amiri" w:cs="Amiri"/>
          <w:color w:val="111111"/>
          <w:sz w:val="28"/>
          <w:sz w:val="28"/>
          <w:szCs w:val="28"/>
          <w:lang w:bidi="ar-SA"/>
        </w:rPr>
        <w:t>۱۴۸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جارَت أقضِيَتُهُ زالَت قُدرَتُهُ </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ز ـ مُباشَرَةُ الإِمامِ عليه السلام القَضاءَ بِنَفسِهِ</w:t>
      </w:r>
      <w:r>
        <w:rPr>
          <w:rFonts w:ascii="Amiri" w:hAnsi="Amiri" w:eastAsia="Amiri" w:cs="Amiri"/>
          <w:color w:val="111111"/>
          <w:sz w:val="28"/>
          <w:sz w:val="28"/>
          <w:szCs w:val="28"/>
          <w:lang w:bidi="ar-SA"/>
        </w:rPr>
        <w:t>۱۵۰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عَلِيٍّ عليه السلام أنَّهُ كانَ يَفعَلُ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الكوفَةِ ، ولَهُ بِهِ دَكَّةٌ مَعروفَةٌ بِدَكَّةِ القَضاءِ </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عليه السلام كانَ إذا يَفرُغُ مِنَ الجِهادِ يَتَفَرَّغُ لِتَعليمِ النّاسِ ، وَالقَضاءِ بَينَهُم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ح ـ إِقامَةُ الحُدودِ عَلَى القَريبِ وَالبَعيدِ</w:t>
      </w:r>
      <w:r>
        <w:rPr>
          <w:rFonts w:ascii="Amiri" w:hAnsi="Amiri" w:eastAsia="Amiri" w:cs="Amiri"/>
          <w:color w:val="111111"/>
          <w:sz w:val="28"/>
          <w:sz w:val="28"/>
          <w:szCs w:val="28"/>
          <w:lang w:bidi="ar-SA"/>
        </w:rPr>
        <w:t>۱۵۳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أمَرَ قَنبَرا أن يَضرِبَ رَجُلاً حَدّا ، فَغَلُظَ قَنبَرٌ فَزادَهُ ثَلاثَةَ أسواطٍ ، فَأَقادَهُ عَلِيٌّ عليه السلام مِن قَنبَرٍ ثَلاثَةَ أسواطٍ </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ط ـ الخُضوعُ لِلقَضاءِ</w:t>
      </w:r>
      <w:r>
        <w:rPr>
          <w:rFonts w:ascii="Amiri" w:hAnsi="Amiri" w:eastAsia="Amiri" w:cs="Amiri"/>
          <w:color w:val="111111"/>
          <w:sz w:val="28"/>
          <w:sz w:val="28"/>
          <w:szCs w:val="28"/>
          <w:lang w:bidi="ar-SA"/>
        </w:rPr>
        <w:t>۱۵۵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عَلِيٌّ دِرعا لَهُ عِندَ نَصرانِيٍّ ، فَأَقبَلَ بِهِ إلى شُرَيحٍ وجَلَسَ إلى جانِبِهِ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خَصمي مُسلِما لَساوَيتُهُ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 إلّا دِرعي ، ولَم يَكذِب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شُرَيحٌ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بَيِّنَةٌ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وهوَ يَضحَكُ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النَّصرانِيُّ الدِّرعَ ومَشى يَسيرا ثُمَّ عادَ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هذِهِ أحكامُ الأَنبِياءِ ، أميرُ المُؤمِنينَ قَدَّمَني إلى قاضِيهِ ، وقاضيهِ يَقضي عَلَيهِ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أسلَمَ وَاعتَرَفَ أنَّ الدِّرعَ سَقَطَت مِن عَلِيٍّ عِندَ مَسيرِهِ إلى صِفّينَ ، فَفَرِحَ عَلِيٌّ بِإِسلامِهِ ووَهَبَ لَهُ الدِّرعَ وفَرَسا ، وشَهِدَ مَعَهُ قِتالَ الخَوارِجِ </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bookmarkStart w:id="1014" w:name="pg2208_22267"/>
    </w:p>
    <w:p>
      <w:pPr>
        <w:pStyle w:val="Heading5"/>
        <w:numPr>
          <w:ilvl w:val="4"/>
          <w:numId w:val="1"/>
        </w:numPr>
        <w:rPr/>
      </w:pPr>
      <w:bookmarkStart w:id="1015" w:name="__RefHeading___Toc1042290_3804643083"/>
      <w:bookmarkStart w:id="1016" w:name="_Toc403"/>
      <w:bookmarkEnd w:id="1014"/>
      <w:bookmarkEnd w:id="1015"/>
      <w:r>
        <w:rPr>
          <w:rtl w:val="true"/>
        </w:rPr>
        <w:t xml:space="preserve">الفصل الثامن </w:t>
      </w:r>
      <w:r>
        <w:rPr>
          <w:rtl w:val="true"/>
        </w:rPr>
        <w:t xml:space="preserve">: </w:t>
      </w:r>
      <w:r>
        <w:rPr>
          <w:rtl w:val="true"/>
        </w:rPr>
        <w:t>السياسة الأمنيّة</w:t>
      </w:r>
      <w:bookmarkEnd w:id="1016"/>
    </w:p>
    <w:p>
      <w:pPr>
        <w:pStyle w:val="Heading6"/>
        <w:numPr>
          <w:ilvl w:val="5"/>
          <w:numId w:val="1"/>
        </w:numPr>
        <w:rPr/>
      </w:pPr>
      <w:bookmarkStart w:id="1017" w:name="__RefHeading___Toc1042292_3804643083"/>
      <w:bookmarkStart w:id="1018" w:name="_Toc404"/>
      <w:bookmarkEnd w:id="1017"/>
      <w:r>
        <w:rPr>
          <w:rtl w:val="true"/>
        </w:rPr>
        <w:t>أ ـ أهميّة الأمن</w:t>
      </w:r>
      <w:bookmarkEnd w:id="1018"/>
    </w:p>
    <w:p>
      <w:pPr>
        <w:pStyle w:val="Heading6"/>
        <w:numPr>
          <w:ilvl w:val="5"/>
          <w:numId w:val="1"/>
        </w:numPr>
        <w:rPr/>
      </w:pPr>
      <w:bookmarkStart w:id="1019" w:name="__RefHeading___Toc1042294_3804643083"/>
      <w:bookmarkStart w:id="1020" w:name="_Toc405"/>
      <w:bookmarkEnd w:id="1019"/>
      <w:r>
        <w:rPr>
          <w:rtl w:val="true"/>
        </w:rPr>
        <w:t>ب ـ الاستخبار</w:t>
      </w:r>
      <w:bookmarkEnd w:id="1020"/>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الأمنيّةأ ـ أهَمِّيَّةُ الأَمنِ</w:t>
      </w:r>
      <w:r>
        <w:rPr>
          <w:rFonts w:ascii="Amiri" w:hAnsi="Amiri" w:eastAsia="Amiri" w:cs="Amiri"/>
          <w:color w:val="111111"/>
          <w:sz w:val="28"/>
          <w:sz w:val="28"/>
          <w:szCs w:val="28"/>
          <w:lang w:bidi="ar-SA"/>
        </w:rPr>
        <w:t>۱۵۸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البِلادِ بَلَدٌ لا أمنَ فيهِ ، ولا خِصبَ </w:t>
      </w:r>
      <w:r>
        <w:rPr>
          <w:rFonts w:eastAsia="Amiri" w:cs="Amiri" w:ascii="Amiri" w:hAnsi="Amiri"/>
          <w:color w:val="111111"/>
          <w:sz w:val="28"/>
          <w:szCs w:val="28"/>
          <w:rtl w:val="true"/>
          <w:lang w:bidi="ar-SA"/>
        </w:rPr>
        <w:t xml:space="preserve">. </w:t>
      </w:r>
      <w:r>
        <w:rPr>
          <w:rStyle w:val="FootnoteAnchor"/>
        </w:rPr>
        <w:footnoteReference w:id="830"/>
      </w:r>
      <w:r>
        <w:rPr>
          <w:rFonts w:ascii="Amiri" w:hAnsi="Amiri" w:eastAsia="Amiri" w:cs="Amiri"/>
          <w:color w:val="111111"/>
          <w:sz w:val="28"/>
          <w:sz w:val="28"/>
          <w:szCs w:val="28"/>
          <w:lang w:bidi="ar-SA"/>
        </w:rPr>
        <w:t>۱۵۹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لِلنّاسِ مِن أميرٍ بَرٍّ أو فاجِرٍ ؛ يَعمَلُ في إمرَتِهِ المُؤمِنُ ، ويَستَمتِعُ فيهَا الكافِرُ ، ويُبَلِّغُ اللّهُ فيهَا الأَجَلَ ، ويُجمَعُ بِهِ الفَيءُ ، ويُقاتَلُ بِهِ العَدُوُّ ، وتَأمَنُ بِهِ السُّبُلُ ، ويُؤخَذُ بِهِ لِلضَّعيفِ مِنَ القَوِيِّ ؛ حَتّى يَستَريحَ بَرٌّ ، ويُستَراحَ مِن فاجِرٍ </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ب ـ الاِستِخبارالإمام عليّ عليه السلامـ في كِتابِهِ إلى عُمّالِهِ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إلى مَن قَرَأَ كِتابي هذا مِنَ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رِجالاً لَنا عِندَهُم بَيعَةٌ خَرَجوا هُرّابا فَنَظُنُّهُم وَجَّهوا نَحوَ بِلادِ البَصرَةِ ، فَاسأَل عَنهُم أهلَ بِلادِكَ ، واجعَل عَلَيهِمُ العُيونَ في كُلِّ ناحِيَةٍ مِن أرضِكَ ، ثُمَّ اكتُب إلَيَّ بِما يَنتَهي إلَيكَ عَنهُم ، وَالسَّلامُ </w:t>
      </w:r>
      <w:r>
        <w:rPr>
          <w:rFonts w:eastAsia="Amiri" w:cs="Amiri" w:ascii="Amiri" w:hAnsi="Amiri"/>
          <w:color w:val="111111"/>
          <w:sz w:val="28"/>
          <w:szCs w:val="28"/>
          <w:rtl w:val="true"/>
          <w:lang w:bidi="ar-SA"/>
        </w:rPr>
        <w:t xml:space="preserve">. </w:t>
      </w:r>
      <w:r>
        <w:rPr>
          <w:rStyle w:val="FootnoteAnchor"/>
          <w:rtl w:val="true"/>
        </w:rPr>
        <w:footnoteReference w:id="832"/>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1" w:name="pg2208_22268"/>
    </w:p>
    <w:p>
      <w:pPr>
        <w:pStyle w:val="Heading6"/>
        <w:numPr>
          <w:ilvl w:val="5"/>
          <w:numId w:val="1"/>
        </w:numPr>
        <w:rPr/>
      </w:pPr>
      <w:bookmarkStart w:id="1022" w:name="__RefHeading___Toc1042296_3804643083"/>
      <w:bookmarkStart w:id="1023" w:name="_Toc406"/>
      <w:bookmarkEnd w:id="1021"/>
      <w:bookmarkEnd w:id="1022"/>
      <w:r>
        <w:rPr>
          <w:rtl w:val="true"/>
        </w:rPr>
        <w:t>ج ـ استصلاح الأعداء</w:t>
      </w:r>
      <w:bookmarkEnd w:id="1023"/>
    </w:p>
    <w:p>
      <w:pPr>
        <w:pStyle w:val="Heading6"/>
        <w:numPr>
          <w:ilvl w:val="5"/>
          <w:numId w:val="1"/>
        </w:numPr>
        <w:rPr/>
      </w:pPr>
      <w:bookmarkStart w:id="1024" w:name="__RefHeading___Toc1042298_3804643083"/>
      <w:bookmarkStart w:id="1025" w:name="_Toc407"/>
      <w:bookmarkEnd w:id="1024"/>
      <w:r>
        <w:rPr>
          <w:rtl w:val="true"/>
        </w:rPr>
        <w:t>د ـ المسالمة مع الوعي</w:t>
      </w:r>
      <w:bookmarkEnd w:id="1025"/>
    </w:p>
    <w:p>
      <w:pPr>
        <w:pStyle w:val="Heading6"/>
        <w:numPr>
          <w:ilvl w:val="5"/>
          <w:numId w:val="1"/>
        </w:numPr>
        <w:rPr/>
      </w:pPr>
      <w:bookmarkStart w:id="1026" w:name="__RefHeading___Toc1042300_3804643083"/>
      <w:bookmarkStart w:id="1027" w:name="_Toc408"/>
      <w:bookmarkEnd w:id="1026"/>
      <w:r>
        <w:rPr>
          <w:rtl w:val="true"/>
        </w:rPr>
        <w:t>ه ـ التّحذير من استصغار الخصم</w:t>
      </w:r>
      <w:bookmarkEnd w:id="1027"/>
    </w:p>
    <w:p>
      <w:pPr>
        <w:pStyle w:val="Heading6"/>
        <w:numPr>
          <w:ilvl w:val="5"/>
          <w:numId w:val="1"/>
        </w:numPr>
        <w:rPr/>
      </w:pPr>
      <w:bookmarkStart w:id="1028" w:name="__RefHeading___Toc1042302_3804643083"/>
      <w:bookmarkStart w:id="1029" w:name="_Toc409"/>
      <w:bookmarkEnd w:id="1028"/>
      <w:r>
        <w:rPr>
          <w:rtl w:val="true"/>
        </w:rPr>
        <w:t>و ـ انتهاز الفرصة في مواجهة الأعداء</w:t>
      </w:r>
      <w:bookmarkEnd w:id="1029"/>
    </w:p>
    <w:p>
      <w:pPr>
        <w:pStyle w:val="BookText"/>
        <w:rPr/>
      </w:pPr>
      <w:r>
        <w:rPr>
          <w:rFonts w:ascii="Amiri" w:hAnsi="Amiri" w:eastAsia="Amiri" w:cs="Amiri"/>
          <w:color w:val="111111"/>
          <w:sz w:val="28"/>
          <w:sz w:val="28"/>
          <w:szCs w:val="28"/>
          <w:rtl w:val="true"/>
          <w:lang w:bidi="ar-SA"/>
        </w:rPr>
        <w:t>الفتوحـ في ذِكرِ حَربِ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مَعَ مُعاوِيَةَ رَجُلٌ مِن حِميَرٍ يُقالُ لَهُ الحُصَينُ بنُ مالِكٍ وكانَ يُكاتِبُ عَلِيَّ بنَ أبي طالِبٍ رضى الله عنهويَدُلُّهُ عَلى عَوراتِ مُعاوِيَةَ </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ج ـ اِستِصلاحُ الأَعداءِ</w:t>
      </w:r>
      <w:r>
        <w:rPr>
          <w:rFonts w:ascii="Amiri" w:hAnsi="Amiri" w:eastAsia="Amiri" w:cs="Amiri"/>
          <w:color w:val="111111"/>
          <w:sz w:val="28"/>
          <w:sz w:val="28"/>
          <w:szCs w:val="28"/>
          <w:lang w:bidi="ar-SA"/>
        </w:rPr>
        <w:t>۱۶۴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استَصلَحَ عَدُوَّهُ زادَ في عَدَدِهِ </w:t>
      </w:r>
      <w:r>
        <w:rPr>
          <w:rFonts w:eastAsia="Amiri" w:cs="Amiri" w:ascii="Amiri" w:hAnsi="Amiri"/>
          <w:color w:val="111111"/>
          <w:sz w:val="28"/>
          <w:szCs w:val="28"/>
          <w:rtl w:val="true"/>
          <w:lang w:bidi="ar-SA"/>
        </w:rPr>
        <w:t xml:space="preserve">. </w:t>
      </w:r>
      <w:r>
        <w:rPr>
          <w:rStyle w:val="FootnoteAnchor"/>
        </w:rPr>
        <w:footnoteReference w:id="834"/>
      </w:r>
      <w:r>
        <w:rPr>
          <w:rFonts w:ascii="Amiri" w:hAnsi="Amiri" w:eastAsia="Amiri" w:cs="Amiri"/>
          <w:color w:val="111111"/>
          <w:sz w:val="28"/>
          <w:sz w:val="28"/>
          <w:szCs w:val="28"/>
          <w:lang w:bidi="ar-SA"/>
        </w:rPr>
        <w:t>۱۶۵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الحَزمِ استِصلاحُ الأَضدادِ ، ومُداجاةُ الأَعداءِ </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د ـ المُسالَمَةُ مَعَ الوَعي</w:t>
      </w:r>
      <w:r>
        <w:rPr>
          <w:rFonts w:ascii="Amiri" w:hAnsi="Amiri" w:eastAsia="Amiri" w:cs="Amiri"/>
          <w:color w:val="111111"/>
          <w:sz w:val="28"/>
          <w:sz w:val="28"/>
          <w:szCs w:val="28"/>
          <w:lang w:bidi="ar-SA"/>
        </w:rPr>
        <w:t>۱۶۷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المُسالَمَةَ ما لَم يَكُن وَهنٌ فِي الإِسلامِ أنجَعَ مِنَ القِتالِ </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ه ـ التَّحذيرُ مِنِ استِصغارِ الخَصمِ</w:t>
      </w:r>
      <w:r>
        <w:rPr>
          <w:rFonts w:ascii="Amiri" w:hAnsi="Amiri" w:eastAsia="Amiri" w:cs="Amiri"/>
          <w:color w:val="111111"/>
          <w:sz w:val="28"/>
          <w:sz w:val="28"/>
          <w:szCs w:val="28"/>
          <w:lang w:bidi="ar-SA"/>
        </w:rPr>
        <w:t>۱۶۹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تَستَصغِرَنَّ عَدُوّا وإن ضَعُفَ </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و ـ اِنتِهازُ الفُرصَةِ في مُواجَهَةِ الأَعداءِ</w:t>
      </w:r>
      <w:r>
        <w:rPr>
          <w:rFonts w:ascii="Amiri" w:hAnsi="Amiri" w:eastAsia="Amiri" w:cs="Amiri"/>
          <w:color w:val="111111"/>
          <w:sz w:val="28"/>
          <w:sz w:val="28"/>
          <w:szCs w:val="28"/>
          <w:lang w:bidi="ar-SA"/>
        </w:rPr>
        <w:t>۱۷۱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عليّ بن أسباط عَنهُم عليهم السلامالإمام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تُوقِع بِالعَدُوِّ قَبلَ القُدرَةِ </w:t>
      </w:r>
      <w:r>
        <w:rPr>
          <w:rFonts w:eastAsia="Amiri" w:cs="Amiri" w:ascii="Amiri" w:hAnsi="Amiri"/>
          <w:color w:val="111111"/>
          <w:sz w:val="28"/>
          <w:szCs w:val="28"/>
          <w:rtl w:val="true"/>
          <w:lang w:bidi="ar-SA"/>
        </w:rPr>
        <w:t xml:space="preserve">. </w:t>
      </w:r>
      <w:r>
        <w:rPr>
          <w:rStyle w:val="FootnoteAnchor"/>
        </w:rPr>
        <w:footnoteReference w:id="838"/>
      </w:r>
      <w:r>
        <w:rPr>
          <w:rFonts w:ascii="Amiri" w:hAnsi="Amiri" w:eastAsia="Amiri" w:cs="Amiri"/>
          <w:color w:val="111111"/>
          <w:sz w:val="28"/>
          <w:sz w:val="28"/>
          <w:szCs w:val="28"/>
          <w:lang w:bidi="ar-SA"/>
        </w:rPr>
        <w:t>۱۷۲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 الأَشياءِ لِعَدُوِّكَ ألّا تُعَرِّفَهُ أنَّكَ اتَّخَذتَهُ عَدُوّا </w:t>
      </w:r>
      <w:r>
        <w:rPr>
          <w:rFonts w:eastAsia="Amiri" w:cs="Amiri" w:ascii="Amiri" w:hAnsi="Amiri"/>
          <w:color w:val="111111"/>
          <w:sz w:val="28"/>
          <w:szCs w:val="28"/>
          <w:rtl w:val="true"/>
          <w:lang w:bidi="ar-SA"/>
        </w:rPr>
        <w:t xml:space="preserve">. </w:t>
      </w:r>
      <w:r>
        <w:rPr>
          <w:rStyle w:val="FootnoteAnchor"/>
          <w:rtl w:val="true"/>
        </w:rPr>
        <w:footnoteReference w:id="839"/>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0" w:name="pg2208_22269"/>
    </w:p>
    <w:p>
      <w:pPr>
        <w:pStyle w:val="Heading6"/>
        <w:numPr>
          <w:ilvl w:val="5"/>
          <w:numId w:val="1"/>
        </w:numPr>
        <w:rPr/>
      </w:pPr>
      <w:bookmarkStart w:id="1031" w:name="__RefHeading___Toc1042304_3804643083"/>
      <w:bookmarkStart w:id="1032" w:name="_Toc410"/>
      <w:bookmarkEnd w:id="1030"/>
      <w:bookmarkEnd w:id="1031"/>
      <w:r>
        <w:rPr>
          <w:rtl w:val="true"/>
        </w:rPr>
        <w:t>ز ـ التّحذير من التّعذيب</w:t>
      </w:r>
      <w:bookmarkEnd w:id="1032"/>
    </w:p>
    <w:p>
      <w:pPr>
        <w:pStyle w:val="Heading6"/>
        <w:numPr>
          <w:ilvl w:val="5"/>
          <w:numId w:val="1"/>
        </w:numPr>
        <w:rPr/>
      </w:pPr>
      <w:bookmarkStart w:id="1033" w:name="__RefHeading___Toc1042306_3804643083"/>
      <w:bookmarkStart w:id="1034" w:name="_Toc411"/>
      <w:bookmarkEnd w:id="1033"/>
      <w:r>
        <w:rPr>
          <w:rtl w:val="true"/>
        </w:rPr>
        <w:t>ح ـ الرفق ما لم يكن تآمرا</w:t>
      </w:r>
      <w:bookmarkEnd w:id="1034"/>
    </w:p>
    <w:p>
      <w:pPr>
        <w:pStyle w:val="Heading6"/>
        <w:numPr>
          <w:ilvl w:val="5"/>
          <w:numId w:val="1"/>
        </w:numPr>
        <w:rPr/>
      </w:pPr>
      <w:bookmarkStart w:id="1035" w:name="__RefHeading___Toc1042308_3804643083"/>
      <w:bookmarkStart w:id="1036" w:name="_Toc412"/>
      <w:bookmarkEnd w:id="1035"/>
      <w:r>
        <w:rPr>
          <w:rtl w:val="true"/>
        </w:rPr>
        <w:t>ط ـ إجلاء المتآمرين</w:t>
      </w:r>
      <w:bookmarkEnd w:id="1036"/>
    </w:p>
    <w:p>
      <w:pPr>
        <w:pStyle w:val="BookText"/>
        <w:rPr/>
      </w:pPr>
      <w:r>
        <w:rPr>
          <w:rFonts w:ascii="Amiri" w:hAnsi="Amiri" w:eastAsia="Amiri" w:cs="Amiri"/>
          <w:color w:val="111111"/>
          <w:sz w:val="28"/>
          <w:sz w:val="28"/>
          <w:szCs w:val="28"/>
          <w:rtl w:val="true"/>
          <w:lang w:bidi="ar-SA"/>
        </w:rPr>
        <w:t>ز ـ التَّحذيرُ مِنَ التَّعذيبِمسند زيد عن زيد بن عليّ عن أبيه عن جدّه عن الإمام عليّ عليهم السلامـ أنَّهُ قالَ لِعُمَرَ فِي امرَأَةٍ حامِلٍ اِعتَرَفَت بِالفُجورِ فَأَمَرَ بِها أن تُرجَمَ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انتَهَرتَها أو أخَفتَها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وَما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 عَلى مُعتَرِفٍ بَعدَ بَلاءٍ ، إنَّهُ مَن قَيَّدتَ أو حَبَستَ أو تَهَدَّدتَ فلا إقرارَ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عُمَرُ سَبيلَها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عَجَزَتِ النِّساءُ أن تَلِدَ مِثلَ عَليِّ بنِ أبي طالِبٍ ، لَولا عَليٌّ لَهَلَكَ عُمَرُ </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ح ـ الرِّفقُ ما لَم يَكُن تَآمُراالأموال عن كثير بن نَمِر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بِرَجُلٍ </w:t>
      </w:r>
      <w:r>
        <w:rPr>
          <w:rStyle w:val="FootnoteAnchor"/>
          <w:rtl w:val="true"/>
        </w:rPr>
        <w:footnoteReference w:id="841"/>
      </w:r>
      <w:r>
        <w:rPr>
          <w:rFonts w:ascii="Amiri" w:hAnsi="Amiri" w:eastAsia="Amiri" w:cs="Amiri"/>
          <w:color w:val="111111"/>
          <w:sz w:val="28"/>
          <w:sz w:val="28"/>
          <w:szCs w:val="28"/>
          <w:rtl w:val="true"/>
          <w:lang w:bidi="ar-SA"/>
        </w:rPr>
        <w:t xml:space="preserve">مِنَ الخَوارِجِ إلى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وَجَدتُ هذا يَسُبُّكَ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فَسُبَّهُ كَما 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ويَتَوَعَّدُكَ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أقتُلُ مَن لَم يَقتُلني ،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عَلَينا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نَمنَعَهُمُ المَساجِدَ أن يَذكُرُوا اللّهَ فيها ، وأن لا نَمنَعَهُمُ الفَيءَ ما دامَت أيديهِم مَعَ أيدينا ، وأن لا نُقاتِلَهُم حَتّى يُقاتِلونا </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ط ـ إجلاءُ المُتَآمِرينَ</w:t>
      </w:r>
      <w:r>
        <w:rPr>
          <w:rFonts w:ascii="Amiri" w:hAnsi="Amiri" w:eastAsia="Amiri" w:cs="Amiri"/>
          <w:color w:val="111111"/>
          <w:sz w:val="28"/>
          <w:sz w:val="28"/>
          <w:szCs w:val="28"/>
          <w:lang w:bidi="ar-SA"/>
        </w:rPr>
        <w:t>۱۷۸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سعيدٍ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اِستَخلَفَ عَليٌّ عليه السلام حينَ سارَ إلَى النَّهرَوانِ رَجُلاً مِنَ النَّخَعِ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هانِي بنُ هَوذَةَ ، فَكَتَبَ إلى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غَنيّا وباهِلَةَ فَتَنوا ، فَدَعَوُا اللّهَ عَلَيكَ أن يَظفِرَ بِكَ عَدُوُّكَ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أجلِهِم مِنَ الكوفَةِ ولا تَدَع مِنهُم أحَدا </w:t>
      </w:r>
      <w:r>
        <w:rPr>
          <w:rFonts w:eastAsia="Amiri" w:cs="Amiri" w:ascii="Amiri" w:hAnsi="Amiri"/>
          <w:color w:val="111111"/>
          <w:sz w:val="28"/>
          <w:szCs w:val="28"/>
          <w:rtl w:val="true"/>
          <w:lang w:bidi="ar-SA"/>
        </w:rPr>
        <w:t xml:space="preserve">. </w:t>
      </w:r>
      <w:r>
        <w:rPr>
          <w:rStyle w:val="FootnoteAnchor"/>
          <w:rtl w:val="true"/>
        </w:rPr>
        <w:footnoteReference w:id="843"/>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7" w:name="pg2208_22270"/>
    </w:p>
    <w:p>
      <w:pPr>
        <w:pStyle w:val="Heading5"/>
        <w:numPr>
          <w:ilvl w:val="4"/>
          <w:numId w:val="1"/>
        </w:numPr>
        <w:rPr/>
      </w:pPr>
      <w:bookmarkStart w:id="1038" w:name="__RefHeading___Toc1042310_3804643083"/>
      <w:bookmarkStart w:id="1039" w:name="_Toc413"/>
      <w:bookmarkEnd w:id="1037"/>
      <w:bookmarkEnd w:id="1038"/>
      <w:r>
        <w:rPr>
          <w:rtl w:val="true"/>
        </w:rPr>
        <w:t xml:space="preserve">الفصل التاسع </w:t>
      </w:r>
      <w:r>
        <w:rPr>
          <w:rtl w:val="true"/>
        </w:rPr>
        <w:t xml:space="preserve">: </w:t>
      </w:r>
      <w:r>
        <w:rPr>
          <w:rtl w:val="true"/>
        </w:rPr>
        <w:t>السياسة الحربية</w:t>
      </w:r>
      <w:bookmarkEnd w:id="1039"/>
    </w:p>
    <w:p>
      <w:pPr>
        <w:pStyle w:val="Heading6"/>
        <w:numPr>
          <w:ilvl w:val="5"/>
          <w:numId w:val="1"/>
        </w:numPr>
        <w:rPr/>
      </w:pPr>
      <w:bookmarkStart w:id="1040" w:name="__RefHeading___Toc1042312_3804643083"/>
      <w:bookmarkStart w:id="1041" w:name="_Toc414"/>
      <w:bookmarkEnd w:id="1040"/>
      <w:r>
        <w:rPr>
          <w:rtl w:val="true"/>
        </w:rPr>
        <w:t>أ ـ الاهتمام بالتّدريب العسكري</w:t>
      </w:r>
      <w:bookmarkEnd w:id="1041"/>
    </w:p>
    <w:p>
      <w:pPr>
        <w:pStyle w:val="Heading6"/>
        <w:numPr>
          <w:ilvl w:val="5"/>
          <w:numId w:val="1"/>
        </w:numPr>
        <w:rPr/>
      </w:pPr>
      <w:bookmarkStart w:id="1042" w:name="__RefHeading___Toc1042314_3804643083"/>
      <w:bookmarkStart w:id="1043" w:name="_Toc415"/>
      <w:bookmarkEnd w:id="1042"/>
      <w:r>
        <w:rPr/>
        <w:t>۱</w:t>
      </w:r>
      <w:r>
        <w:rPr>
          <w:rtl w:val="true"/>
        </w:rPr>
        <w:t xml:space="preserve"> </w:t>
      </w:r>
      <w:r>
        <w:rPr>
          <w:rtl w:val="true"/>
        </w:rPr>
        <w:t xml:space="preserve">. </w:t>
      </w:r>
      <w:r>
        <w:rPr>
          <w:rtl w:val="true"/>
        </w:rPr>
        <w:t>تعليم الجيش</w:t>
      </w:r>
      <w:bookmarkEnd w:id="1043"/>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الحربيةأ ـ الاِهتِمامُ بِالتَّدريبِ العَسكَرِيِّ</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الجَيشِالإمام عليّ عليه السلامـ مِن وَصِيَّتِهِ لِزيادِ بنِ النَّضرِ حينَ أنفَذَهُ عَلى مُقَدِّمَتِهِ إلى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مُقَدِّمَةَ القَومِ عُيونُهُم ، وعُيونُ المُقَدِّمَةِ طَلائِعُهُم ، فَإِذا أنتَ خَرَجتَ مِن بِلادِكِ ودَنَوتَ مِن عَدُوِّكَ فَلا تَسأَم </w:t>
      </w:r>
      <w:r>
        <w:rPr>
          <w:rStyle w:val="FootnoteAnchor"/>
          <w:rtl w:val="true"/>
        </w:rPr>
        <w:footnoteReference w:id="844"/>
      </w:r>
      <w:r>
        <w:rPr>
          <w:rFonts w:ascii="Amiri" w:hAnsi="Amiri" w:eastAsia="Amiri" w:cs="Amiri"/>
          <w:color w:val="111111"/>
          <w:sz w:val="28"/>
          <w:sz w:val="28"/>
          <w:szCs w:val="28"/>
          <w:rtl w:val="true"/>
          <w:lang w:bidi="ar-SA"/>
        </w:rPr>
        <w:t xml:space="preserve">مِن تَوجيهِ الطَّلائِعِ في كُلِّ ناحِيَةٍ ، وفي بَعضِ الشِّعابِ وَالشَّجَرِ وَالخَمَرِ </w:t>
      </w:r>
      <w:r>
        <w:rPr>
          <w:rStyle w:val="FootnoteAnchor"/>
          <w:rtl w:val="true"/>
        </w:rPr>
        <w:footnoteReference w:id="845"/>
      </w:r>
      <w:r>
        <w:rPr>
          <w:rFonts w:ascii="Amiri" w:hAnsi="Amiri" w:eastAsia="Amiri" w:cs="Amiri"/>
          <w:color w:val="111111"/>
          <w:sz w:val="28"/>
          <w:sz w:val="28"/>
          <w:szCs w:val="28"/>
          <w:rtl w:val="true"/>
          <w:lang w:bidi="ar-SA"/>
        </w:rPr>
        <w:t xml:space="preserve">، وفي كُلِّ جانِبٍ ، حَتّى لا يُغيرَكُم عَدُوُّكُم ، ويَكونَ لَكُم 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تُسَيِّرِ الكَتائِبَ وَالقَبائِلَ مِن لَدُنِ الصَّباحِ إلَى المَساءِ إلّا تَعبِيَةً ، فَإِن دَهَمَكُم أمرٌ أو غَشِيَكُم مَكروهٌ كُنتُم قَد تَقَدَّمتُم فِي التَّعبِيَةِ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نَزَلتُم بِعَدُوٍّ أو نَزَلَ بِكُم فَليَكُن مُعَسكَرُكُم في أقبالِ الأَشرافِ ، أو في سِفاحِ الجِبالِ ، أو أثناءِ الأَنهارِ ؛ كَيما تَكونَ لَكُم رِدءا ودُونَكُم مَرَدّا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مُقاتَلَتُكُم مِن وَجهٍ واحِدٍ وَاثنَينِ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وَاجعَلوا رُقَباءَكُم في صَياصِي </w:t>
      </w:r>
      <w:r>
        <w:rPr>
          <w:rStyle w:val="FootnoteAnchor"/>
          <w:rtl w:val="true"/>
        </w:rPr>
        <w:footnoteReference w:id="846"/>
      </w:r>
      <w:r>
        <w:rPr>
          <w:rFonts w:ascii="Amiri" w:hAnsi="Amiri" w:eastAsia="Amiri" w:cs="Amiri"/>
          <w:color w:val="111111"/>
          <w:sz w:val="28"/>
          <w:sz w:val="28"/>
          <w:szCs w:val="28"/>
          <w:rtl w:val="true"/>
          <w:lang w:bidi="ar-SA"/>
        </w:rPr>
        <w:t>الجِبالِ ، وبِأَعلى الأَشرافِ ، وبِمَناكِبِ الأَنهارِ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4" w:name="pg2208_22271"/>
    </w:p>
    <w:p>
      <w:pPr>
        <w:pStyle w:val="Heading6"/>
        <w:numPr>
          <w:ilvl w:val="5"/>
          <w:numId w:val="1"/>
        </w:numPr>
        <w:rPr/>
      </w:pPr>
      <w:bookmarkStart w:id="1045" w:name="__RefHeading___Toc1042316_3804643083"/>
      <w:bookmarkStart w:id="1046" w:name="_Toc416"/>
      <w:bookmarkEnd w:id="1044"/>
      <w:bookmarkEnd w:id="1045"/>
      <w:r>
        <w:rPr/>
        <w:t>۲</w:t>
      </w:r>
      <w:r>
        <w:rPr>
          <w:rtl w:val="true"/>
        </w:rPr>
        <w:t xml:space="preserve"> </w:t>
      </w:r>
      <w:r>
        <w:rPr>
          <w:rtl w:val="true"/>
        </w:rPr>
        <w:t xml:space="preserve">. </w:t>
      </w:r>
      <w:r>
        <w:rPr>
          <w:rtl w:val="true"/>
        </w:rPr>
        <w:t>تنظيم الجيش</w:t>
      </w:r>
      <w:bookmarkEnd w:id="1046"/>
    </w:p>
    <w:p>
      <w:pPr>
        <w:pStyle w:val="Heading6"/>
        <w:numPr>
          <w:ilvl w:val="5"/>
          <w:numId w:val="1"/>
        </w:numPr>
        <w:rPr/>
      </w:pPr>
      <w:bookmarkStart w:id="1047" w:name="__RefHeading___Toc1042318_3804643083"/>
      <w:bookmarkStart w:id="1048" w:name="_Toc417"/>
      <w:bookmarkEnd w:id="1047"/>
      <w:r>
        <w:rPr/>
        <w:t>۳</w:t>
      </w:r>
      <w:r>
        <w:rPr>
          <w:rtl w:val="true"/>
        </w:rPr>
        <w:t xml:space="preserve"> </w:t>
      </w:r>
      <w:r>
        <w:rPr>
          <w:rtl w:val="true"/>
        </w:rPr>
        <w:t xml:space="preserve">. </w:t>
      </w:r>
      <w:r>
        <w:rPr>
          <w:rtl w:val="true"/>
        </w:rPr>
        <w:t>انتهاز الفرصة</w:t>
      </w:r>
      <w:bookmarkEnd w:id="1048"/>
    </w:p>
    <w:p>
      <w:pPr>
        <w:pStyle w:val="BookText"/>
        <w:rPr/>
      </w:pPr>
      <w:r>
        <w:rPr>
          <w:rFonts w:ascii="Amiri" w:hAnsi="Amiri" w:eastAsia="Amiri" w:cs="Amiri"/>
          <w:color w:val="111111"/>
          <w:sz w:val="28"/>
          <w:sz w:val="28"/>
          <w:szCs w:val="28"/>
          <w:rtl w:val="true"/>
          <w:lang w:bidi="ar-SA"/>
        </w:rPr>
        <w:t xml:space="preserve">يُريئونَ لَكُم ؛ لِئَلّا يَأتِيَكُم عَدُوٌّ مِن مَكانِ مَخافَةٍ أو 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نَزَلتُم فَانزِلوا جَميعا ، وإذا رَحَلتُم فَارحَلوا جَميعا ، وإذا غَشِيَكُمُ اللَّيلُ فَنَزَلتُم فَحُفّوا عَسكَرَكُم بِالرِّماحِ وَالتِّرَسَةِ ، وَاجعَلوا رُماتَكُم يَلوونَ تِرَسَتَكُم ؛ كَيلا تُصابَ لَكُم غِرَّةٌ ، ولا تُلقى لَكُم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وَاحرُس عَسكَرَكَ بِنَفسِكَ، وإيّاكَ أن تَرقُدَ أو تُصبِحَ إلّا غِرارا </w:t>
      </w:r>
      <w:r>
        <w:rPr>
          <w:rStyle w:val="FootnoteAnchor"/>
          <w:rtl w:val="true"/>
        </w:rPr>
        <w:footnoteReference w:id="847"/>
      </w:r>
      <w:r>
        <w:rPr>
          <w:rFonts w:ascii="Amiri" w:hAnsi="Amiri" w:eastAsia="Amiri" w:cs="Amiri"/>
          <w:color w:val="111111"/>
          <w:sz w:val="28"/>
          <w:sz w:val="28"/>
          <w:szCs w:val="28"/>
          <w:rtl w:val="true"/>
          <w:lang w:bidi="ar-SA"/>
        </w:rPr>
        <w:t xml:space="preserve">أو مَضمَضَةً </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ليَكُن ذلِكَ شَأنَكَ ودَأبَكَ حَتّى تَنتَهِيَ إلى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بِالتَّأَنّي في حَربِكَ ، وإيّاكَ والعَجَلَةَ إلّا أن تُمكِنَكَ 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تُقاتِلَ إلّا أن يَبدَؤوكَ ، أو يَأتِيَكَ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 ورَحمَةُ اللّهِ </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تَنظيمُ الجَيشِدعائم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زَحَفَ لِلقِتالِ جَعَلَ مَيمَنَةً وميسَرَةً وقَلبا يَكونُ هُوَ فيهِ ، ويَجعَلُ لَها رَوابِطُ ، ويُقَدِّمُ عَلَيها مُقَدّمينَ ، ويَأمُرُهُم بِخَفضِ الأَصواتِ ، وَالدُّعاءِ ، وَاجتِماعِ القُلوبِ ، وشَهرِ السُّيوفِ ، وإظهارِ العِدَّةِ ، ولُزومِ كُلِّ قَومٍ مَكانَهُم ، ورُجوعِ كُلِّ مَن حَمَلَ إلى مَصافِّهِ بَعدَ الحَملَةِ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اِنتِهازُ الفُرصَةِالإمام عليّ عليه السلامـ في وَصفِ القِتالِ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فُرصَةً مِنَ العَدُوِّ فَليَنشُز ، وَليَنتَهِزِ الفُرصَةَ بَعدَ إحكامِ مَركَزِهِ ، فَإِذا قَضى حاجَتَهُ عادَ إلَيهِ </w:t>
      </w:r>
      <w:r>
        <w:rPr>
          <w:rFonts w:eastAsia="Amiri" w:cs="Amiri" w:ascii="Amiri" w:hAnsi="Amiri"/>
          <w:color w:val="111111"/>
          <w:sz w:val="28"/>
          <w:szCs w:val="28"/>
          <w:rtl w:val="true"/>
          <w:lang w:bidi="ar-SA"/>
        </w:rPr>
        <w:t xml:space="preserve">. </w:t>
      </w:r>
      <w:r>
        <w:rPr>
          <w:rStyle w:val="FootnoteAnchor"/>
          <w:rtl w:val="true"/>
        </w:rPr>
        <w:footnoteReference w:id="851"/>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9" w:name="pg2208_22272"/>
    </w:p>
    <w:p>
      <w:pPr>
        <w:pStyle w:val="Heading6"/>
        <w:numPr>
          <w:ilvl w:val="5"/>
          <w:numId w:val="1"/>
        </w:numPr>
        <w:rPr/>
      </w:pPr>
      <w:bookmarkStart w:id="1050" w:name="__RefHeading___Toc1042320_3804643083"/>
      <w:bookmarkStart w:id="1051" w:name="_Toc418"/>
      <w:bookmarkEnd w:id="1049"/>
      <w:bookmarkEnd w:id="1050"/>
      <w:r>
        <w:rPr/>
        <w:t>۴</w:t>
      </w:r>
      <w:r>
        <w:rPr>
          <w:rtl w:val="true"/>
        </w:rPr>
        <w:t xml:space="preserve"> </w:t>
      </w:r>
      <w:r>
        <w:rPr>
          <w:rtl w:val="true"/>
        </w:rPr>
        <w:t xml:space="preserve">. </w:t>
      </w:r>
      <w:r>
        <w:rPr>
          <w:rtl w:val="true"/>
        </w:rPr>
        <w:t>الانسحاب التّاكتيكيّ</w:t>
      </w:r>
      <w:bookmarkEnd w:id="1051"/>
    </w:p>
    <w:p>
      <w:pPr>
        <w:pStyle w:val="Heading6"/>
        <w:numPr>
          <w:ilvl w:val="5"/>
          <w:numId w:val="1"/>
        </w:numPr>
        <w:rPr/>
      </w:pPr>
      <w:bookmarkStart w:id="1052" w:name="__RefHeading___Toc1042322_3804643083"/>
      <w:bookmarkStart w:id="1053" w:name="_Toc419"/>
      <w:bookmarkEnd w:id="1052"/>
      <w:r>
        <w:rPr>
          <w:rtl w:val="true"/>
        </w:rPr>
        <w:t>ب ـ تأسيس القوّات الخاصّة</w:t>
      </w:r>
      <w:bookmarkEnd w:id="1053"/>
    </w:p>
    <w:p>
      <w:pPr>
        <w:pStyle w:val="Heading6"/>
        <w:numPr>
          <w:ilvl w:val="5"/>
          <w:numId w:val="1"/>
        </w:numPr>
        <w:rPr/>
      </w:pPr>
      <w:bookmarkStart w:id="1054" w:name="__RefHeading___Toc1042324_3804643083"/>
      <w:bookmarkStart w:id="1055" w:name="_Toc420"/>
      <w:bookmarkEnd w:id="1054"/>
      <w:r>
        <w:rPr>
          <w:rtl w:val="true"/>
        </w:rPr>
        <w:t>ج ـ العناية الخاصّة بالقوات المسلّحة</w:t>
      </w:r>
      <w:bookmarkEnd w:id="1055"/>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الاِنسِحابُ التّاكتيكيّ</w:t>
      </w:r>
      <w:r>
        <w:rPr>
          <w:rFonts w:ascii="Amiri" w:hAnsi="Amiri" w:eastAsia="Amiri" w:cs="Amiri"/>
          <w:color w:val="111111"/>
          <w:sz w:val="28"/>
          <w:sz w:val="28"/>
          <w:szCs w:val="28"/>
          <w:lang w:bidi="ar-SA"/>
        </w:rPr>
        <w:t>۱۸۸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يَقولُ لِأَصحابِهِ عِندَ الحَربِ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تَشتَدَّنَّ عَلَيكُم فَرَّةٌ بَعدَها كَرَّةٌ ، ولا جَولَةٌ بَعدَها حَملَةٌ </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ب ـ تَأسيسُ القُوّاتِ الخاصَّةِ</w:t>
      </w:r>
      <w:r>
        <w:rPr>
          <w:rFonts w:ascii="Amiri" w:hAnsi="Amiri" w:eastAsia="Amiri" w:cs="Amiri"/>
          <w:color w:val="111111"/>
          <w:sz w:val="28"/>
          <w:sz w:val="28"/>
          <w:szCs w:val="28"/>
          <w:lang w:bidi="ar-SA"/>
        </w:rPr>
        <w:t>۱۹۰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ـ شُرطَةُ </w:t>
      </w:r>
      <w:r>
        <w:rPr>
          <w:rStyle w:val="FootnoteAnchor"/>
          <w:rtl w:val="true"/>
        </w:rPr>
        <w:footnoteReference w:id="853"/>
      </w:r>
      <w:r>
        <w:rPr>
          <w:rFonts w:ascii="Amiri" w:hAnsi="Amiri" w:eastAsia="Amiri" w:cs="Amiri"/>
          <w:color w:val="111111"/>
          <w:sz w:val="28"/>
          <w:sz w:val="28"/>
          <w:szCs w:val="28"/>
          <w:rtl w:val="true"/>
          <w:lang w:bidi="ar-SA"/>
        </w:rPr>
        <w:t xml:space="preserve">الخَميسِ ـ سِتَّةَ آلافِ رَجُلٍ أنصارهُ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عَلِيّ عليه السلام </w:t>
      </w:r>
      <w:r>
        <w:rPr>
          <w:rFonts w:eastAsia="Amiri" w:cs="Amiri" w:ascii="Amiri" w:hAnsi="Amiri"/>
          <w:color w:val="111111"/>
          <w:sz w:val="28"/>
          <w:szCs w:val="28"/>
          <w:rtl w:val="true"/>
          <w:lang w:bidi="ar-SA"/>
        </w:rPr>
        <w:t xml:space="preserve">[ . </w:t>
      </w:r>
      <w:r>
        <w:rPr>
          <w:rStyle w:val="FootnoteAnchor"/>
        </w:rPr>
        <w:footnoteReference w:id="854"/>
      </w:r>
      <w:r>
        <w:rPr>
          <w:rFonts w:ascii="Amiri" w:hAnsi="Amiri" w:eastAsia="Amiri" w:cs="Amiri"/>
          <w:color w:val="111111"/>
          <w:sz w:val="28"/>
          <w:sz w:val="28"/>
          <w:szCs w:val="28"/>
          <w:lang w:bidi="ar-SA"/>
        </w:rPr>
        <w:t>۱۹۱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عن أبي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مَنزِلَةُ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سُيوفَنا كانَت عَلى عَواتِقِنا ، فَمَن أومى إلَيهِ ضَرَبناهُ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تَشَرَّطوا ، فَوَاللّهِ مَا اشتِراطُكُم لِذَهَبٍ ولا لِفِضَّةٍ ، ومَا اشتِراطُكُم إلّا لِلمَوتِ ، إنَّ قَوما مِن قَبلِكُم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إسرائيلَ </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 xml:space="preserve">تَشارَطوا بَينَهُم ، فَما ماتَ أحَدٌ مِنهُم حَتّى كانَ نَبِيَّ قَومِهِ ، أو نَبِيَّ قَريَتِهِ ، أو نَبِيَّ نَفسِهِ ، وإنَّكُم لَبِمَنزِلَتِهِم ، غَيرَ أنَّكُم لَستُم بِأَنبِياءَ </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ج ـ العِنايَةُ الخاصَّةُ بِالقُوات المُسَلَّحَةِالإمام عليّ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تَفَقَّد مِن اُمورِهِم ما يَتَفَقَّدُهُ الوالِدانِ مِن وَلَدِهِما ، ولا يَتَفاقَمَنَّ في نَفسِكَ شَيءٌ قَوَّيتَهُم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تَحقِرَنَّ لُطفا تَعاهَدتَهُم بِهِ وإن قَلَّ ؛ فَإِنَّهُ داعِيَةٌ لَهُم إلى بَذلِ النَّصيحَةِ لَكَ ، وحُسنِ الظَّنِّ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تَفَقُّدَ لَطيفِ</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6" w:name="pg2208_22273"/>
    </w:p>
    <w:p>
      <w:pPr>
        <w:pStyle w:val="Heading6"/>
        <w:numPr>
          <w:ilvl w:val="5"/>
          <w:numId w:val="1"/>
        </w:numPr>
        <w:rPr/>
      </w:pPr>
      <w:bookmarkStart w:id="1057" w:name="__RefHeading___Toc1042326_3804643083"/>
      <w:bookmarkStart w:id="1058" w:name="_Toc421"/>
      <w:bookmarkEnd w:id="1056"/>
      <w:bookmarkEnd w:id="1057"/>
      <w:r>
        <w:rPr>
          <w:rtl w:val="true"/>
        </w:rPr>
        <w:t>د ـ الاهتمام بمعنويّات الجيش</w:t>
      </w:r>
      <w:bookmarkEnd w:id="1058"/>
    </w:p>
    <w:p>
      <w:pPr>
        <w:pStyle w:val="Heading6"/>
        <w:numPr>
          <w:ilvl w:val="5"/>
          <w:numId w:val="1"/>
        </w:numPr>
        <w:rPr/>
      </w:pPr>
      <w:bookmarkStart w:id="1059" w:name="__RefHeading___Toc1042328_3804643083"/>
      <w:bookmarkStart w:id="1060" w:name="_Toc422"/>
      <w:bookmarkEnd w:id="1059"/>
      <w:r>
        <w:rPr/>
        <w:t>۱</w:t>
      </w:r>
      <w:r>
        <w:rPr>
          <w:rtl w:val="true"/>
        </w:rPr>
        <w:t xml:space="preserve"> </w:t>
      </w:r>
      <w:r>
        <w:rPr>
          <w:rtl w:val="true"/>
        </w:rPr>
        <w:t xml:space="preserve">. </w:t>
      </w:r>
      <w:r>
        <w:rPr>
          <w:rtl w:val="true"/>
        </w:rPr>
        <w:t>التّحريض</w:t>
      </w:r>
      <w:bookmarkEnd w:id="1060"/>
    </w:p>
    <w:p>
      <w:pPr>
        <w:pStyle w:val="Heading6"/>
        <w:numPr>
          <w:ilvl w:val="5"/>
          <w:numId w:val="1"/>
        </w:numPr>
        <w:rPr/>
      </w:pPr>
      <w:bookmarkStart w:id="1061" w:name="__RefHeading___Toc1042330_3804643083"/>
      <w:bookmarkStart w:id="1062" w:name="_Toc423"/>
      <w:bookmarkEnd w:id="1061"/>
      <w:r>
        <w:rPr/>
        <w:t>۲</w:t>
      </w:r>
      <w:r>
        <w:rPr>
          <w:rtl w:val="true"/>
        </w:rPr>
        <w:t xml:space="preserve"> </w:t>
      </w:r>
      <w:r>
        <w:rPr>
          <w:rtl w:val="true"/>
        </w:rPr>
        <w:t xml:space="preserve">. </w:t>
      </w:r>
      <w:r>
        <w:rPr>
          <w:rtl w:val="true"/>
        </w:rPr>
        <w:t>الشعار</w:t>
      </w:r>
      <w:bookmarkEnd w:id="1062"/>
    </w:p>
    <w:p>
      <w:pPr>
        <w:pStyle w:val="Heading6"/>
        <w:numPr>
          <w:ilvl w:val="5"/>
          <w:numId w:val="1"/>
        </w:numPr>
        <w:rPr/>
      </w:pPr>
      <w:bookmarkStart w:id="1063" w:name="__RefHeading___Toc1042332_3804643083"/>
      <w:bookmarkStart w:id="1064" w:name="_Toc424"/>
      <w:bookmarkEnd w:id="1063"/>
      <w:r>
        <w:rPr/>
        <w:t>۳</w:t>
      </w:r>
      <w:r>
        <w:rPr>
          <w:rtl w:val="true"/>
        </w:rPr>
        <w:t xml:space="preserve"> </w:t>
      </w:r>
      <w:r>
        <w:rPr>
          <w:rtl w:val="true"/>
        </w:rPr>
        <w:t xml:space="preserve">. </w:t>
      </w:r>
      <w:r>
        <w:rPr>
          <w:rtl w:val="true"/>
        </w:rPr>
        <w:t>التّحذير من الفرار</w:t>
      </w:r>
      <w:bookmarkEnd w:id="1064"/>
    </w:p>
    <w:p>
      <w:pPr>
        <w:pStyle w:val="BookText"/>
        <w:rPr/>
      </w:pPr>
      <w:r>
        <w:rPr>
          <w:rFonts w:ascii="Amiri" w:hAnsi="Amiri" w:eastAsia="Amiri" w:cs="Amiri"/>
          <w:color w:val="111111"/>
          <w:sz w:val="28"/>
          <w:sz w:val="28"/>
          <w:szCs w:val="28"/>
          <w:rtl w:val="true"/>
          <w:lang w:bidi="ar-SA"/>
        </w:rPr>
        <w:t xml:space="preserve">اُمورِهِمُ اتِّكالاً عَلى جَسيمِها ؛ فَإِنَّ لِليَسيرِ مِن لُطفِكَ مَوضِعا يَنتَفِعونَ بِهِ ، ولِلجَسيمِ مَوقِعا لا يَستَغنونَ عَنهُ </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د ـ الِاهتِمامُ بِمَعنَوِيّاتِ الجَيشِ</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التَّحريض</w:t>
      </w:r>
      <w:r>
        <w:rPr>
          <w:rFonts w:ascii="Amiri" w:hAnsi="Amiri" w:eastAsia="Amiri" w:cs="Amiri"/>
          <w:color w:val="111111"/>
          <w:sz w:val="28"/>
          <w:sz w:val="28"/>
          <w:szCs w:val="28"/>
          <w:lang w:bidi="ar-SA"/>
        </w:rPr>
        <w:t>۱۹۶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كَلامٍ لَهُ عليه السلام لِابنِهِ مُحَمَّدِ بنِ الحَنَفِيَّةِ لَمّا أعطاهُ الرّايَةَ يَومَ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تَزولُ الجِبالُ ولا تَزُل ، عَضَّ عَلى ناجِذِكَ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 اللّهَ جُمجُمَتَكَ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 فِي الأَرضِ قَدَمَك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 بِبَصَرِكَ أقصَى القَومِ ، وغُضَّ بَصَرَكَ ، وَاعلَم أنَّ النَّصرَ مِن عِندِ اللّهِ سُبحانَهُ </w:t>
      </w:r>
      <w:r>
        <w:rPr>
          <w:rFonts w:eastAsia="Amiri" w:cs="Amiri" w:ascii="Amiri" w:hAnsi="Amiri"/>
          <w:color w:val="111111"/>
          <w:sz w:val="28"/>
          <w:szCs w:val="28"/>
          <w:rtl w:val="true"/>
          <w:lang w:bidi="ar-SA"/>
        </w:rPr>
        <w:t xml:space="preserve">. </w:t>
      </w:r>
      <w:r>
        <w:rPr>
          <w:rStyle w:val="FootnoteAnchor"/>
        </w:rPr>
        <w:footnoteReference w:id="858"/>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الشِّعار</w:t>
      </w:r>
      <w:r>
        <w:rPr>
          <w:rFonts w:ascii="Amiri" w:hAnsi="Amiri" w:eastAsia="Amiri" w:cs="Amiri"/>
          <w:color w:val="111111"/>
          <w:sz w:val="28"/>
          <w:sz w:val="28"/>
          <w:szCs w:val="28"/>
          <w:lang w:bidi="ar-SA"/>
        </w:rPr>
        <w:t>۱۹۸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أمَرَ بِإِعلانِ الشِّعارِ قَبلَ الحَربِ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في شِعارِكُمُ اسمٌ مِن أسماءِ اللّهِ </w:t>
      </w:r>
      <w:r>
        <w:rPr>
          <w:rFonts w:eastAsia="Amiri" w:cs="Amiri" w:ascii="Amiri" w:hAnsi="Amiri"/>
          <w:color w:val="111111"/>
          <w:sz w:val="28"/>
          <w:szCs w:val="28"/>
          <w:rtl w:val="true"/>
          <w:lang w:bidi="ar-SA"/>
        </w:rPr>
        <w:t xml:space="preserve">. </w:t>
      </w:r>
      <w:r>
        <w:rPr>
          <w:rStyle w:val="FootnoteAnchor"/>
        </w:rPr>
        <w:footnoteReference w:id="859"/>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الفِرارِ</w:t>
      </w:r>
      <w:r>
        <w:rPr>
          <w:rFonts w:ascii="Amiri" w:hAnsi="Amiri" w:eastAsia="Amiri" w:cs="Amiri"/>
          <w:color w:val="111111"/>
          <w:sz w:val="28"/>
          <w:sz w:val="28"/>
          <w:szCs w:val="28"/>
          <w:lang w:bidi="ar-SA"/>
        </w:rPr>
        <w:t>۲۰۰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لِيَعلَمِ المُنهَزِمُ بِأَنَّهُ مُسخِطٌ رَبَّهُ ، وموبِقٌ نَفسَهُ ، إنَّ فِي الفِرارِ مَوجِدَةَ اللّهِ، وَالذُّلَّ اللّازِمَ ، وَالعارَ الباقِيَ ، وفَسادَ العَيشِ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الفارَّ لَغَيرُ مَزيدٍ في عُمُرِهِ ، ولا مَحجوزٌ بَينَهُ وبَينَ يَومِهِ ، ولا يُرضي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ولَمَوتُ الرَّجُلِ مَحقا قَبلَ إتيانِ هذِهِ الخِصالِ خَيرٌ مِنَ الرِّضى بِالتَّلبيسِ بِها ، وَالإِقرارِ عَلَيها </w:t>
      </w:r>
      <w:r>
        <w:rPr>
          <w:rFonts w:eastAsia="Amiri" w:cs="Amiri" w:ascii="Amiri" w:hAnsi="Amiri"/>
          <w:color w:val="111111"/>
          <w:sz w:val="28"/>
          <w:szCs w:val="28"/>
          <w:rtl w:val="true"/>
          <w:lang w:bidi="ar-SA"/>
        </w:rPr>
        <w:t xml:space="preserve">! </w:t>
      </w:r>
      <w:r>
        <w:rPr>
          <w:rStyle w:val="FootnoteAnchor"/>
          <w:rtl w:val="true"/>
        </w:rPr>
        <w:footnoteReference w:id="860"/>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5" w:name="pg2208_22274"/>
    </w:p>
    <w:p>
      <w:pPr>
        <w:pStyle w:val="Heading6"/>
        <w:numPr>
          <w:ilvl w:val="5"/>
          <w:numId w:val="1"/>
        </w:numPr>
        <w:rPr/>
      </w:pPr>
      <w:bookmarkStart w:id="1066" w:name="__RefHeading___Toc1042334_3804643083"/>
      <w:bookmarkStart w:id="1067" w:name="_Toc425"/>
      <w:bookmarkEnd w:id="1065"/>
      <w:bookmarkEnd w:id="1066"/>
      <w:r>
        <w:rPr>
          <w:rtl w:val="true"/>
        </w:rPr>
        <w:t>ه ـ الخدعة</w:t>
      </w:r>
      <w:bookmarkEnd w:id="1067"/>
    </w:p>
    <w:p>
      <w:pPr>
        <w:pStyle w:val="Heading6"/>
        <w:numPr>
          <w:ilvl w:val="5"/>
          <w:numId w:val="1"/>
        </w:numPr>
        <w:rPr/>
      </w:pPr>
      <w:bookmarkStart w:id="1068" w:name="__RefHeading___Toc1042336_3804643083"/>
      <w:bookmarkStart w:id="1069" w:name="_Toc426"/>
      <w:bookmarkEnd w:id="1068"/>
      <w:r>
        <w:rPr>
          <w:rtl w:val="true"/>
        </w:rPr>
        <w:t>و ـ أخلاق الحرب</w:t>
      </w:r>
      <w:bookmarkEnd w:id="1069"/>
    </w:p>
    <w:p>
      <w:pPr>
        <w:pStyle w:val="Heading6"/>
        <w:numPr>
          <w:ilvl w:val="5"/>
          <w:numId w:val="1"/>
        </w:numPr>
        <w:rPr/>
      </w:pPr>
      <w:bookmarkStart w:id="1070" w:name="__RefHeading___Toc1042338_3804643083"/>
      <w:bookmarkStart w:id="1071" w:name="_Toc427"/>
      <w:bookmarkEnd w:id="1070"/>
      <w:r>
        <w:rPr/>
        <w:t>۱</w:t>
      </w:r>
      <w:r>
        <w:rPr>
          <w:rtl w:val="true"/>
        </w:rPr>
        <w:t xml:space="preserve"> </w:t>
      </w:r>
      <w:r>
        <w:rPr>
          <w:rtl w:val="true"/>
        </w:rPr>
        <w:t xml:space="preserve">. </w:t>
      </w:r>
      <w:r>
        <w:rPr>
          <w:rtl w:val="true"/>
        </w:rPr>
        <w:t>النّهي عن الابتداء بالقتال</w:t>
      </w:r>
      <w:bookmarkEnd w:id="1071"/>
    </w:p>
    <w:p>
      <w:pPr>
        <w:pStyle w:val="Heading6"/>
        <w:numPr>
          <w:ilvl w:val="5"/>
          <w:numId w:val="1"/>
        </w:numPr>
        <w:rPr/>
      </w:pPr>
      <w:bookmarkStart w:id="1072" w:name="__RefHeading___Toc1042340_3804643083"/>
      <w:bookmarkStart w:id="1073" w:name="_Toc428"/>
      <w:bookmarkEnd w:id="1072"/>
      <w:r>
        <w:rPr/>
        <w:t>۲</w:t>
      </w:r>
      <w:r>
        <w:rPr>
          <w:rtl w:val="true"/>
        </w:rPr>
        <w:t xml:space="preserve"> </w:t>
      </w:r>
      <w:r>
        <w:rPr>
          <w:rtl w:val="true"/>
        </w:rPr>
        <w:t xml:space="preserve">. </w:t>
      </w:r>
      <w:r>
        <w:rPr>
          <w:rtl w:val="true"/>
        </w:rPr>
        <w:t>الحصانة السياسيّة للرّسل</w:t>
      </w:r>
      <w:bookmarkEnd w:id="1073"/>
    </w:p>
    <w:p>
      <w:pPr>
        <w:pStyle w:val="BookText"/>
        <w:rPr/>
      </w:pPr>
      <w:r>
        <w:rPr>
          <w:rFonts w:ascii="Amiri" w:hAnsi="Amiri" w:eastAsia="Amiri" w:cs="Amiri"/>
          <w:color w:val="111111"/>
          <w:sz w:val="28"/>
          <w:sz w:val="28"/>
          <w:szCs w:val="28"/>
          <w:rtl w:val="true"/>
          <w:lang w:bidi="ar-SA"/>
        </w:rPr>
        <w:t xml:space="preserve">ه ـ الخُدعَةالإمام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تَخَطَّفَنِي الطَّيرُ أحَبُّ إلَيَّ مِن أن أقولَ عَلى رَسولِ اللّهِ صلى الله عليه و آله ما لَم يَقُل ، سَمِعتُ رَسولَ اللّهِ صلى الله عليه و آله يَقولُ في 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بِما أرَدتُم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الكافي عن عَدِيّ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قالَ يَومَ التقَى هُوَ ومُعاوِيَةُ بِصِفّينَ ـ ورَفَع بِها صَوتَه لِيُسمِعَ أصحابَهُ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لَأَقتُلَنَّ مُعاوِيَةَ وأصحابَهُ ، ثُمَّ يَقولُ في آخِرِ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ـ يَخفِضُ بِها صَوتَهُ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قَريبا مِنهُ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حَلَفتَ عَلى ما فَعَلتَ ، ثُمَّ استَثنَيتَ ، فَما أرَدتَ بِذلِكَ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الحَربَ خُدعَةٌ ، وأنَا عِندَ المُؤمِنينَ غَيرُ كَذوبٍ ، فَأَرَدتُ أن اُحَرِّض أصحابي عَلَيهِم ؛ كَيلا يَفشَلوا ، وكَي يَطمَعوا فيهِم ، فَأَفقَهُهُم يَنتَفِعُ بِها بَعدَ اليَومِ إن شاءَ اللّهُ </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و ـ أخلاقُ الحَربِ</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الاِبتِداءِ بِالقِتالِالإمام عليّ عليه السلامـ في كِتابِهِ إلى مالِكٍ الأَشتَرِ قَبلَ وَقعَةِ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تَبدَأ القَومَ بِقِتالٍ إلّا أن يَبدَؤوكَ ، حَتّى تَلقاهُم ، وتَسمَعَ مِنهُم ، ولا يَجرِمَنَّكَ شَنَآنُهُم عَلى قِتالِهِم قَبلَ دُعائِهِم وَالإِعذارِ إلَيهِم مَرَّةً بَعدَ مَرَّةٍ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الحَصانَةُ السِّياسِيَّةُ لِلرُّسُلِالإمام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ظَفِرتُم بِرَجُلٍ مِن أهلِ الحَربِ فَزَعَمَ أنَّهُ رَسولٌ إلَيكُم ؛ فَإِن عُرِفَ ذلِكَ</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4" w:name="pg2208_22275"/>
    </w:p>
    <w:p>
      <w:pPr>
        <w:pStyle w:val="Heading6"/>
        <w:numPr>
          <w:ilvl w:val="5"/>
          <w:numId w:val="1"/>
        </w:numPr>
        <w:rPr/>
      </w:pPr>
      <w:bookmarkStart w:id="1075" w:name="__RefHeading___Toc1042342_3804643083"/>
      <w:bookmarkStart w:id="1076" w:name="_Toc429"/>
      <w:bookmarkEnd w:id="1074"/>
      <w:bookmarkEnd w:id="1075"/>
      <w:r>
        <w:rPr/>
        <w:t>۳</w:t>
      </w:r>
      <w:r>
        <w:rPr>
          <w:rtl w:val="true"/>
        </w:rPr>
        <w:t xml:space="preserve"> </w:t>
      </w:r>
      <w:r>
        <w:rPr>
          <w:rtl w:val="true"/>
        </w:rPr>
        <w:t xml:space="preserve">. </w:t>
      </w:r>
      <w:r>
        <w:rPr>
          <w:rtl w:val="true"/>
        </w:rPr>
        <w:t>إقامة الحجّة قبل الحرب</w:t>
      </w:r>
      <w:bookmarkEnd w:id="1076"/>
    </w:p>
    <w:p>
      <w:pPr>
        <w:pStyle w:val="Heading6"/>
        <w:numPr>
          <w:ilvl w:val="5"/>
          <w:numId w:val="1"/>
        </w:numPr>
        <w:rPr/>
      </w:pPr>
      <w:bookmarkStart w:id="1077" w:name="__RefHeading___Toc1042344_3804643083"/>
      <w:bookmarkStart w:id="1078" w:name="_Toc430"/>
      <w:bookmarkEnd w:id="1077"/>
      <w:r>
        <w:rPr/>
        <w:t>۴</w:t>
      </w:r>
      <w:r>
        <w:rPr>
          <w:rtl w:val="true"/>
        </w:rPr>
        <w:t xml:space="preserve"> </w:t>
      </w:r>
      <w:r>
        <w:rPr>
          <w:rtl w:val="true"/>
        </w:rPr>
        <w:t xml:space="preserve">. </w:t>
      </w:r>
      <w:r>
        <w:rPr>
          <w:rtl w:val="true"/>
        </w:rPr>
        <w:t>الدّعاء إذا أراد القتال</w:t>
      </w:r>
      <w:bookmarkEnd w:id="1078"/>
    </w:p>
    <w:p>
      <w:pPr>
        <w:pStyle w:val="BookText"/>
        <w:rPr/>
      </w:pPr>
      <w:r>
        <w:rPr>
          <w:rFonts w:ascii="Amiri" w:hAnsi="Amiri" w:eastAsia="Amiri" w:cs="Amiri"/>
          <w:color w:val="111111"/>
          <w:sz w:val="28"/>
          <w:sz w:val="28"/>
          <w:szCs w:val="28"/>
          <w:rtl w:val="true"/>
          <w:lang w:bidi="ar-SA"/>
        </w:rPr>
        <w:t xml:space="preserve">مِنهُ وجاءَ بِما يَدُلُّ عَلَيهِ فَلا سَبيلَ لَكُم عَلَيهِ حَتّى يُبلِغَ رَسالاتِهِ ويَرجِعَ إلى أصحابِهِ ، وإن لَم تَجِدوا عَلى قَولِهِ دَليلاً فَلا تَقبَلوا مِنهُ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الحُجَّةِ قَبلَ الحَربِالسنن الكبرى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عَلِيٌّ رضى الله عنه إلَى النَّهرِ إلَى الخَوارِجِ ، فَدَعَوتُهُم ثَلاثا قَبلَ أن نُقاتِلَهُم </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إذا أرادَ القِتالَ</w:t>
      </w:r>
      <w:r>
        <w:rPr>
          <w:rFonts w:ascii="Amiri" w:hAnsi="Amiri" w:eastAsia="Amiri" w:cs="Amiri"/>
          <w:color w:val="111111"/>
          <w:sz w:val="28"/>
          <w:sz w:val="28"/>
          <w:szCs w:val="28"/>
          <w:lang w:bidi="ar-SA"/>
        </w:rPr>
        <w:t>۲۱۲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كانَ إذا أرادَ القِتالَ قالَ هذِهِ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أعلَمتَ سَبيلاً مِن سُبُلِكَ ، جَعَلتَ فيهِ رِضاكَ ، وَنَدبتَ إلَيهِ أولِياءَكَ ، وجَعَلتَهُ أشرَفَ سُبُلِكَ عِندَك ثَوابا ، وأكرَمَها لَدَيكَ مَآبا ، وأحَبَّها إلَيكَ مَسلَكا ، ثُمَّ اشتَرَيتَ فيهِ مِنَ المُؤمِنينَ أنفُسَهُم وأموالَهُم بِأَنَّ لَهُمُ الجَنَّةَ يُقاتِلونَ في سَبيلِ اللّهِ فَيَقتُلونَ ويُقتَلونَ وَعدا عَلَيكَ حَقّا ، فَاجعَلني مِمَّنِ اشتَرى فيهِ مِنكَ نَفسَهُ ثُمَّ وَفى لَكَ بِبَيعِهِ الَّذي بايَعَكَ عَلَيهِ ، غَيرَ ناكِثٍ ولا ناقِضٍ عَهدا ، ولا مُبَدِّلاً تَبديلاً ، بَلِ استيجابا لِمَحَبَّتِكَ ، وتَقَرُّبا بِهِ إلَيكَ ، فَاجعَلهُ خاتِمَةَ عَمَلي ، وصَيِّر فيهِ فَناءَ عُمُري ، وَارزُقني فيهِ لَكَ وبِهِ </w:t>
      </w:r>
      <w:r>
        <w:rPr>
          <w:rStyle w:val="FootnoteAnchor"/>
          <w:rtl w:val="true"/>
        </w:rPr>
        <w:footnoteReference w:id="866"/>
      </w:r>
      <w:r>
        <w:rPr>
          <w:rFonts w:ascii="Amiri" w:hAnsi="Amiri" w:eastAsia="Amiri" w:cs="Amiri"/>
          <w:color w:val="111111"/>
          <w:sz w:val="28"/>
          <w:sz w:val="28"/>
          <w:szCs w:val="28"/>
          <w:rtl w:val="true"/>
          <w:lang w:bidi="ar-SA"/>
        </w:rPr>
        <w:t xml:space="preserve">مَشهدا توجِبُ لي بِهِ مِنكَ الرِّضا ، وتَحُطُّ بِهِ عَنِّي الخَطايا ، وتَجعَلُني فِي الأَحياءِ المَرزوقينَ بِأَيدِي العُداةِ وَالعُصاةِ ، تَحتَ لِواءِ الحَقِّ ورايَةِ الهُدى ، ماضِيا عَلى نُصرَتِهِم قُدُما ، غَيرَ مُوَلٍّ دُبُرا ، ولا مُحدِثٍ شَكّا ، اللّهُمَّ وأعوذُ بِكَ عِندَ ذلِكَ مِنَ الجُبنِ عِندَ مَوارِدِ الأَهوالِ ، ومِنَ الضَّعفِ عِندَ مُساوَرَةِ </w:t>
      </w:r>
      <w:r>
        <w:rPr>
          <w:rStyle w:val="FootnoteAnchor"/>
          <w:rtl w:val="true"/>
        </w:rPr>
        <w:footnoteReference w:id="867"/>
      </w:r>
      <w:r>
        <w:rPr>
          <w:rFonts w:ascii="Amiri" w:hAnsi="Amiri" w:eastAsia="Amiri" w:cs="Amiri"/>
          <w:color w:val="111111"/>
          <w:sz w:val="28"/>
          <w:sz w:val="28"/>
          <w:szCs w:val="28"/>
          <w:rtl w:val="true"/>
          <w:lang w:bidi="ar-SA"/>
        </w:rPr>
        <w:t>الأَبطالِ ، ومِنَ الذَّنبِ المُحبِطِ لِلأَعمالِ ، فَاُحجِمَ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9" w:name="pg2208_22276"/>
    </w:p>
    <w:p>
      <w:pPr>
        <w:pStyle w:val="Heading6"/>
        <w:numPr>
          <w:ilvl w:val="5"/>
          <w:numId w:val="1"/>
        </w:numPr>
        <w:rPr/>
      </w:pPr>
      <w:bookmarkStart w:id="1080" w:name="__RefHeading___Toc1042346_3804643083"/>
      <w:bookmarkStart w:id="1081" w:name="_Toc431"/>
      <w:bookmarkEnd w:id="1079"/>
      <w:bookmarkEnd w:id="1080"/>
      <w:r>
        <w:rPr/>
        <w:t>۵</w:t>
      </w:r>
      <w:r>
        <w:rPr>
          <w:rtl w:val="true"/>
        </w:rPr>
        <w:t xml:space="preserve"> </w:t>
      </w:r>
      <w:r>
        <w:rPr>
          <w:rtl w:val="true"/>
        </w:rPr>
        <w:t xml:space="preserve">. </w:t>
      </w:r>
      <w:r>
        <w:rPr>
          <w:rtl w:val="true"/>
        </w:rPr>
        <w:t>البدء بالقتال بعد الزّوال</w:t>
      </w:r>
      <w:bookmarkEnd w:id="1081"/>
    </w:p>
    <w:p>
      <w:pPr>
        <w:pStyle w:val="Heading6"/>
        <w:numPr>
          <w:ilvl w:val="5"/>
          <w:numId w:val="1"/>
        </w:numPr>
        <w:rPr/>
      </w:pPr>
      <w:bookmarkStart w:id="1082" w:name="__RefHeading___Toc1042348_3804643083"/>
      <w:bookmarkStart w:id="1083" w:name="_Toc432"/>
      <w:bookmarkEnd w:id="1082"/>
      <w:r>
        <w:rPr/>
        <w:t>۶</w:t>
      </w:r>
      <w:r>
        <w:rPr>
          <w:rtl w:val="true"/>
        </w:rPr>
        <w:t xml:space="preserve"> </w:t>
      </w:r>
      <w:r>
        <w:rPr>
          <w:rtl w:val="true"/>
        </w:rPr>
        <w:t xml:space="preserve">. </w:t>
      </w:r>
      <w:r>
        <w:rPr>
          <w:rtl w:val="true"/>
        </w:rPr>
        <w:t>حسن المعاملة مع بقايا العدو</w:t>
      </w:r>
      <w:bookmarkEnd w:id="1083"/>
    </w:p>
    <w:p>
      <w:pPr>
        <w:pStyle w:val="BookText"/>
        <w:rPr/>
      </w:pPr>
      <w:r>
        <w:rPr>
          <w:rFonts w:ascii="Amiri" w:hAnsi="Amiri" w:eastAsia="Amiri" w:cs="Amiri"/>
          <w:color w:val="111111"/>
          <w:sz w:val="28"/>
          <w:sz w:val="28"/>
          <w:szCs w:val="28"/>
          <w:lang w:bidi="ar-SA"/>
        </w:rPr>
        <w:t>۲۱۲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شَكٍّ ، أو أمضِيَ </w:t>
      </w:r>
      <w:r>
        <w:rPr>
          <w:rStyle w:val="FootnoteAnchor"/>
          <w:rtl w:val="true"/>
        </w:rPr>
        <w:footnoteReference w:id="868"/>
      </w:r>
      <w:r>
        <w:rPr>
          <w:rFonts w:ascii="Amiri" w:hAnsi="Amiri" w:eastAsia="Amiri" w:cs="Amiri"/>
          <w:color w:val="111111"/>
          <w:sz w:val="28"/>
          <w:sz w:val="28"/>
          <w:szCs w:val="28"/>
          <w:rtl w:val="true"/>
          <w:lang w:bidi="ar-SA"/>
        </w:rPr>
        <w:t xml:space="preserve">بِغَيرِ يَقينٍ ، فَيَكون سَعيي في تَبابٍ ، وعَمَلي غَيرَ مَقبولٍ </w:t>
      </w:r>
      <w:r>
        <w:rPr>
          <w:rFonts w:eastAsia="Amiri" w:cs="Amiri" w:ascii="Amiri" w:hAnsi="Amiri"/>
          <w:color w:val="111111"/>
          <w:sz w:val="28"/>
          <w:szCs w:val="28"/>
          <w:rtl w:val="true"/>
          <w:lang w:bidi="ar-SA"/>
        </w:rPr>
        <w:t xml:space="preserve">. </w:t>
      </w:r>
      <w:r>
        <w:rPr>
          <w:rStyle w:val="FootnoteAnchor"/>
        </w:rPr>
        <w:footnoteReference w:id="869"/>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بِالقِتالِ بَعدَ الزَّوالِالإمام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ـ صَلَواتُ اللّهِ عَلَيهِ ـ لا يُقاتِلُ حَتّى تَزولَ الشَّمسُ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تُفتَحُ أبوابُ السَّماءِ ، وتُقبِلُ الرَّحمَةُ ، ويَنزِلُ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أقرَبُ إلَى اللَّيلِ ، وأجدَرُ أن يَقِلَّ القَتلُ ، ويَرِجعَ الطّالِبُ ، ويُفلِتَ المُنهَزِمُ </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المُعامَلَةِ مَعَ بقَايَا العَدُوِّ</w:t>
      </w:r>
      <w:r>
        <w:rPr>
          <w:rFonts w:ascii="Amiri" w:hAnsi="Amiri" w:eastAsia="Amiri" w:cs="Amiri"/>
          <w:color w:val="111111"/>
          <w:sz w:val="28"/>
          <w:sz w:val="28"/>
          <w:szCs w:val="28"/>
          <w:lang w:bidi="ar-SA"/>
        </w:rPr>
        <w:t>۲۱۶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عن إسماعيل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مَن عَلَّمَ قِتالَ أهلِ القِبلَةِ عَلِيُّ بنُ أبي طالِبٍ ، ولم يَكُن يَقتُلُ أسيرا ، ولا يَتبَعُ مُنهَزِما ، ولا يُجهِزُ عَلى جَريحٍ </w:t>
      </w:r>
      <w:r>
        <w:rPr>
          <w:rFonts w:eastAsia="Amiri" w:cs="Amiri" w:ascii="Amiri" w:hAnsi="Amiri"/>
          <w:color w:val="111111"/>
          <w:sz w:val="28"/>
          <w:szCs w:val="28"/>
          <w:rtl w:val="true"/>
          <w:lang w:bidi="ar-SA"/>
        </w:rPr>
        <w:t xml:space="preserve">. </w:t>
      </w:r>
      <w:r>
        <w:rPr>
          <w:rStyle w:val="FootnoteAnchor"/>
          <w:rtl w:val="true"/>
        </w:rPr>
        <w:footnoteReference w:id="871"/>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4" w:name="pg2208_22277"/>
    </w:p>
    <w:p>
      <w:pPr>
        <w:pStyle w:val="Heading6"/>
        <w:numPr>
          <w:ilvl w:val="5"/>
          <w:numId w:val="1"/>
        </w:numPr>
        <w:rPr/>
      </w:pPr>
      <w:bookmarkStart w:id="1085" w:name="__RefHeading___Toc1042350_3804643083"/>
      <w:bookmarkStart w:id="1086" w:name="_Toc433"/>
      <w:bookmarkEnd w:id="1084"/>
      <w:bookmarkEnd w:id="1085"/>
      <w:r>
        <w:rPr>
          <w:rtl w:val="true"/>
        </w:rPr>
        <w:t xml:space="preserve">الفصل العاشر </w:t>
      </w:r>
      <w:r>
        <w:rPr>
          <w:rtl w:val="true"/>
        </w:rPr>
        <w:t xml:space="preserve">: </w:t>
      </w:r>
      <w:r>
        <w:rPr>
          <w:rtl w:val="true"/>
        </w:rPr>
        <w:t>السياسة الدوليّة</w:t>
      </w:r>
      <w:bookmarkEnd w:id="1086"/>
    </w:p>
    <w:p>
      <w:pPr>
        <w:pStyle w:val="Heading6"/>
        <w:numPr>
          <w:ilvl w:val="5"/>
          <w:numId w:val="1"/>
        </w:numPr>
        <w:rPr/>
      </w:pPr>
      <w:bookmarkStart w:id="1087" w:name="__RefHeading___Toc1042352_3804643083"/>
      <w:bookmarkStart w:id="1088" w:name="_Toc434"/>
      <w:bookmarkEnd w:id="1087"/>
      <w:r>
        <w:rPr>
          <w:rtl w:val="true"/>
        </w:rPr>
        <w:t>أ ـ ما يوجب بقاء الدّول</w:t>
      </w:r>
      <w:bookmarkEnd w:id="1088"/>
    </w:p>
    <w:p>
      <w:pPr>
        <w:pStyle w:val="Heading6"/>
        <w:numPr>
          <w:ilvl w:val="5"/>
          <w:numId w:val="1"/>
        </w:numPr>
        <w:rPr/>
      </w:pPr>
      <w:bookmarkStart w:id="1089" w:name="__RefHeading___Toc1042354_3804643083"/>
      <w:bookmarkStart w:id="1090" w:name="_Toc435"/>
      <w:bookmarkEnd w:id="1089"/>
      <w:r>
        <w:rPr/>
        <w:t>۱</w:t>
      </w:r>
      <w:r>
        <w:rPr>
          <w:rtl w:val="true"/>
        </w:rPr>
        <w:t xml:space="preserve"> </w:t>
      </w:r>
      <w:r>
        <w:rPr>
          <w:rtl w:val="true"/>
        </w:rPr>
        <w:t xml:space="preserve">. </w:t>
      </w:r>
      <w:r>
        <w:rPr>
          <w:rtl w:val="true"/>
        </w:rPr>
        <w:t>إقامة العدل</w:t>
      </w:r>
      <w:bookmarkEnd w:id="1090"/>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الدوليّةأ ـ ما يُوجِبُ بَقاءَ الدُّوَلِ</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العَدلِ</w:t>
      </w:r>
      <w:r>
        <w:rPr>
          <w:rFonts w:ascii="Amiri" w:hAnsi="Amiri" w:eastAsia="Amiri" w:cs="Amiri"/>
          <w:color w:val="111111"/>
          <w:sz w:val="28"/>
          <w:sz w:val="28"/>
          <w:szCs w:val="28"/>
          <w:lang w:bidi="ar-SA"/>
        </w:rPr>
        <w:t>۲۲۰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بِالعَدلِ حَصَّنَ اللّهُ مُلكَهُ </w:t>
      </w:r>
      <w:r>
        <w:rPr>
          <w:rFonts w:eastAsia="Amiri" w:cs="Amiri" w:ascii="Amiri" w:hAnsi="Amiri"/>
          <w:color w:val="111111"/>
          <w:sz w:val="28"/>
          <w:szCs w:val="28"/>
          <w:rtl w:val="true"/>
          <w:lang w:bidi="ar-SA"/>
        </w:rPr>
        <w:t xml:space="preserve">. </w:t>
      </w:r>
      <w:r>
        <w:rPr>
          <w:rStyle w:val="FootnoteAnchor"/>
        </w:rPr>
        <w:footnoteReference w:id="872"/>
      </w:r>
      <w:r>
        <w:rPr>
          <w:rFonts w:ascii="Amiri" w:hAnsi="Amiri" w:eastAsia="Amiri" w:cs="Amiri"/>
          <w:color w:val="111111"/>
          <w:sz w:val="28"/>
          <w:sz w:val="28"/>
          <w:szCs w:val="28"/>
          <w:lang w:bidi="ar-SA"/>
        </w:rPr>
        <w:t>۲۲۱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ثَباتُ المُلكِ فِي العَدلِ </w:t>
      </w:r>
      <w:r>
        <w:rPr>
          <w:rFonts w:eastAsia="Amiri" w:cs="Amiri" w:ascii="Amiri" w:hAnsi="Amiri"/>
          <w:color w:val="111111"/>
          <w:sz w:val="28"/>
          <w:szCs w:val="28"/>
          <w:rtl w:val="true"/>
          <w:lang w:bidi="ar-SA"/>
        </w:rPr>
        <w:t xml:space="preserve">. </w:t>
      </w:r>
      <w:r>
        <w:rPr>
          <w:rStyle w:val="FootnoteAnchor"/>
        </w:rPr>
        <w:footnoteReference w:id="873"/>
      </w:r>
      <w:r>
        <w:rPr>
          <w:rFonts w:ascii="Amiri" w:hAnsi="Amiri" w:eastAsia="Amiri" w:cs="Amiri"/>
          <w:color w:val="111111"/>
          <w:sz w:val="28"/>
          <w:sz w:val="28"/>
          <w:szCs w:val="28"/>
          <w:lang w:bidi="ar-SA"/>
        </w:rPr>
        <w:t>۲۲۲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ـ سُبحانَهُ ـ العَدلَ قِواما لِلأَنامِ ، وتَنزيها مِنَ المَظالِمِ وَالآثامِ ، وتَسنِيَةً لِلإِسلامِ </w:t>
      </w:r>
      <w:r>
        <w:rPr>
          <w:rFonts w:eastAsia="Amiri" w:cs="Amiri" w:ascii="Amiri" w:hAnsi="Amiri"/>
          <w:color w:val="111111"/>
          <w:sz w:val="28"/>
          <w:szCs w:val="28"/>
          <w:rtl w:val="true"/>
          <w:lang w:bidi="ar-SA"/>
        </w:rPr>
        <w:t xml:space="preserve">. </w:t>
      </w:r>
      <w:r>
        <w:rPr>
          <w:rStyle w:val="FootnoteAnchor"/>
        </w:rPr>
        <w:footnoteReference w:id="874"/>
      </w:r>
      <w:r>
        <w:rPr>
          <w:rFonts w:ascii="Amiri" w:hAnsi="Amiri" w:eastAsia="Amiri" w:cs="Amiri"/>
          <w:color w:val="111111"/>
          <w:sz w:val="28"/>
          <w:sz w:val="28"/>
          <w:szCs w:val="28"/>
          <w:lang w:bidi="ar-SA"/>
        </w:rPr>
        <w:t>۲۲۳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أدَّتِ الرَّعِيَّةُ إلَى الوالي حَقَّهُ ، وأدَّى الوالي إلَيها حَقَّها عَزَّ الحَقُّ بَينَهُم ، وقامَت مَناهِجُ الدّينِ ، وَاعتَدَلَت مَعالِمُ العَدلِ ، وجَرَت عَلى أذلالِهَا </w:t>
      </w:r>
      <w:r>
        <w:rPr>
          <w:rStyle w:val="FootnoteAnchor"/>
          <w:rtl w:val="true"/>
        </w:rPr>
        <w:footnoteReference w:id="875"/>
      </w:r>
      <w:r>
        <w:rPr>
          <w:rFonts w:ascii="Amiri" w:hAnsi="Amiri" w:eastAsia="Amiri" w:cs="Amiri"/>
          <w:color w:val="111111"/>
          <w:sz w:val="28"/>
          <w:sz w:val="28"/>
          <w:szCs w:val="28"/>
          <w:rtl w:val="true"/>
          <w:lang w:bidi="ar-SA"/>
        </w:rPr>
        <w:t xml:space="preserve">السُّنَنُ ، فَصَلَحَ بِذلِكَ الزَّمانُ ، وطُمِعَ في بَقاءِ الدَّولَةِ ، ويَئِسَت مَطامِعُ الأَعداءِ </w:t>
      </w:r>
      <w:r>
        <w:rPr>
          <w:rFonts w:eastAsia="Amiri" w:cs="Amiri" w:ascii="Amiri" w:hAnsi="Amiri"/>
          <w:color w:val="111111"/>
          <w:sz w:val="28"/>
          <w:szCs w:val="28"/>
          <w:rtl w:val="true"/>
          <w:lang w:bidi="ar-SA"/>
        </w:rPr>
        <w:t xml:space="preserve">. </w:t>
      </w:r>
      <w:r>
        <w:rPr>
          <w:rStyle w:val="FootnoteAnchor"/>
          <w:rtl w:val="true"/>
        </w:rPr>
        <w:footnoteReference w:id="876"/>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1" w:name="pg2208_22278"/>
    </w:p>
    <w:p>
      <w:pPr>
        <w:pStyle w:val="Heading6"/>
        <w:numPr>
          <w:ilvl w:val="5"/>
          <w:numId w:val="1"/>
        </w:numPr>
        <w:rPr/>
      </w:pPr>
      <w:bookmarkStart w:id="1092" w:name="__RefHeading___Toc1042356_3804643083"/>
      <w:bookmarkStart w:id="1093" w:name="_Toc436"/>
      <w:bookmarkEnd w:id="1091"/>
      <w:bookmarkEnd w:id="1092"/>
      <w:r>
        <w:rPr/>
        <w:t>۲</w:t>
      </w:r>
      <w:r>
        <w:rPr>
          <w:rtl w:val="true"/>
        </w:rPr>
        <w:t xml:space="preserve"> </w:t>
      </w:r>
      <w:r>
        <w:rPr>
          <w:rtl w:val="true"/>
        </w:rPr>
        <w:t xml:space="preserve">. </w:t>
      </w:r>
      <w:r>
        <w:rPr>
          <w:rtl w:val="true"/>
        </w:rPr>
        <w:t>حسن التّدبير</w:t>
      </w:r>
      <w:bookmarkEnd w:id="1093"/>
    </w:p>
    <w:p>
      <w:pPr>
        <w:pStyle w:val="Heading6"/>
        <w:numPr>
          <w:ilvl w:val="5"/>
          <w:numId w:val="1"/>
        </w:numPr>
        <w:rPr/>
      </w:pPr>
      <w:bookmarkStart w:id="1094" w:name="__RefHeading___Toc1042358_3804643083"/>
      <w:bookmarkStart w:id="1095" w:name="_Toc437"/>
      <w:bookmarkEnd w:id="1094"/>
      <w:r>
        <w:rPr/>
        <w:t>۳</w:t>
      </w:r>
      <w:r>
        <w:rPr>
          <w:rtl w:val="true"/>
        </w:rPr>
        <w:t xml:space="preserve"> </w:t>
      </w:r>
      <w:r>
        <w:rPr>
          <w:rtl w:val="true"/>
        </w:rPr>
        <w:t xml:space="preserve">. </w:t>
      </w:r>
      <w:r>
        <w:rPr>
          <w:rtl w:val="true"/>
        </w:rPr>
        <w:t>حسن السّيرة</w:t>
      </w:r>
      <w:bookmarkEnd w:id="1095"/>
    </w:p>
    <w:p>
      <w:pPr>
        <w:pStyle w:val="Heading6"/>
        <w:numPr>
          <w:ilvl w:val="5"/>
          <w:numId w:val="1"/>
        </w:numPr>
        <w:rPr/>
      </w:pPr>
      <w:bookmarkStart w:id="1096" w:name="__RefHeading___Toc1042360_3804643083"/>
      <w:bookmarkStart w:id="1097" w:name="_Toc438"/>
      <w:bookmarkEnd w:id="1096"/>
      <w:r>
        <w:rPr/>
        <w:t>۴</w:t>
      </w:r>
      <w:r>
        <w:rPr>
          <w:rtl w:val="true"/>
        </w:rPr>
        <w:t xml:space="preserve"> </w:t>
      </w:r>
      <w:r>
        <w:rPr>
          <w:rtl w:val="true"/>
        </w:rPr>
        <w:t xml:space="preserve">. </w:t>
      </w:r>
      <w:r>
        <w:rPr>
          <w:rtl w:val="true"/>
        </w:rPr>
        <w:t>اليقظة لحراسة الاُمور</w:t>
      </w:r>
      <w:bookmarkEnd w:id="1097"/>
    </w:p>
    <w:p>
      <w:pPr>
        <w:pStyle w:val="Heading6"/>
        <w:numPr>
          <w:ilvl w:val="5"/>
          <w:numId w:val="1"/>
        </w:numPr>
        <w:rPr/>
      </w:pPr>
      <w:bookmarkStart w:id="1098" w:name="__RefHeading___Toc1042362_3804643083"/>
      <w:bookmarkStart w:id="1099" w:name="_Toc439"/>
      <w:bookmarkEnd w:id="1098"/>
      <w:r>
        <w:rPr>
          <w:rtl w:val="true"/>
        </w:rPr>
        <w:t>ب ـ ما يوجب زوال الدّول</w:t>
      </w:r>
      <w:bookmarkEnd w:id="1099"/>
    </w:p>
    <w:p>
      <w:pPr>
        <w:pStyle w:val="Heading6"/>
        <w:numPr>
          <w:ilvl w:val="5"/>
          <w:numId w:val="1"/>
        </w:numPr>
        <w:rPr/>
      </w:pPr>
      <w:bookmarkStart w:id="1100" w:name="__RefHeading___Toc1042364_3804643083"/>
      <w:bookmarkStart w:id="1101" w:name="_Toc440"/>
      <w:bookmarkEnd w:id="1100"/>
      <w:r>
        <w:rPr/>
        <w:t>۱</w:t>
      </w:r>
      <w:r>
        <w:rPr>
          <w:rtl w:val="true"/>
        </w:rPr>
        <w:t xml:space="preserve"> </w:t>
      </w:r>
      <w:r>
        <w:rPr>
          <w:rtl w:val="true"/>
        </w:rPr>
        <w:t xml:space="preserve">. </w:t>
      </w:r>
      <w:r>
        <w:rPr>
          <w:rtl w:val="true"/>
        </w:rPr>
        <w:t>الظّلم</w:t>
      </w:r>
      <w:bookmarkEnd w:id="1101"/>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التَّدبيرِ</w:t>
      </w:r>
      <w:r>
        <w:rPr>
          <w:rFonts w:ascii="Amiri" w:hAnsi="Amiri" w:eastAsia="Amiri" w:cs="Amiri"/>
          <w:color w:val="111111"/>
          <w:sz w:val="28"/>
          <w:sz w:val="28"/>
          <w:szCs w:val="28"/>
          <w:lang w:bidi="ar-SA"/>
        </w:rPr>
        <w:t>۲۲۵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حَسُنَت سِياسَتُهُ دامَت رِياسَتُهُ </w:t>
      </w:r>
      <w:r>
        <w:rPr>
          <w:rFonts w:eastAsia="Amiri" w:cs="Amiri" w:ascii="Amiri" w:hAnsi="Amiri"/>
          <w:color w:val="111111"/>
          <w:sz w:val="28"/>
          <w:szCs w:val="28"/>
          <w:rtl w:val="true"/>
          <w:lang w:bidi="ar-SA"/>
        </w:rPr>
        <w:t xml:space="preserve">. </w:t>
      </w:r>
      <w:r>
        <w:rPr>
          <w:rStyle w:val="FootnoteAnchor"/>
        </w:rPr>
        <w:footnoteReference w:id="877"/>
      </w:r>
      <w:r>
        <w:rPr>
          <w:rFonts w:ascii="Amiri" w:hAnsi="Amiri" w:eastAsia="Amiri" w:cs="Amiri"/>
          <w:color w:val="111111"/>
          <w:sz w:val="28"/>
          <w:sz w:val="28"/>
          <w:szCs w:val="28"/>
          <w:lang w:bidi="ar-SA"/>
        </w:rPr>
        <w:t>۲۲۶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بِحُسنِ السِّياسَةِ يَكونُ الأَدَبُ الصّالِحُ </w:t>
      </w:r>
      <w:r>
        <w:rPr>
          <w:rFonts w:eastAsia="Amiri" w:cs="Amiri" w:ascii="Amiri" w:hAnsi="Amiri"/>
          <w:color w:val="111111"/>
          <w:sz w:val="28"/>
          <w:szCs w:val="28"/>
          <w:rtl w:val="true"/>
          <w:lang w:bidi="ar-SA"/>
        </w:rPr>
        <w:t xml:space="preserve">. </w:t>
      </w:r>
      <w:r>
        <w:rPr>
          <w:rStyle w:val="FootnoteAnchor"/>
        </w:rPr>
        <w:footnoteReference w:id="878"/>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السّيرَةِ</w:t>
      </w:r>
      <w:r>
        <w:rPr>
          <w:rFonts w:ascii="Amiri" w:hAnsi="Amiri" w:eastAsia="Amiri" w:cs="Amiri"/>
          <w:color w:val="111111"/>
          <w:sz w:val="28"/>
          <w:sz w:val="28"/>
          <w:szCs w:val="28"/>
          <w:lang w:bidi="ar-SA"/>
        </w:rPr>
        <w:t>۲۲۸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السّيرَةِ جَمالُ القُدرَةِ ، وحِصنُ الإِمرَةِ </w:t>
      </w:r>
      <w:r>
        <w:rPr>
          <w:rFonts w:eastAsia="Amiri" w:cs="Amiri" w:ascii="Amiri" w:hAnsi="Amiri"/>
          <w:color w:val="111111"/>
          <w:sz w:val="28"/>
          <w:szCs w:val="28"/>
          <w:rtl w:val="true"/>
          <w:lang w:bidi="ar-SA"/>
        </w:rPr>
        <w:t xml:space="preserve">. </w:t>
      </w:r>
      <w:r>
        <w:rPr>
          <w:rStyle w:val="FootnoteAnchor"/>
        </w:rPr>
        <w:footnoteReference w:id="879"/>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اليَقَظَةُ لِحِراسَةِ الاُمورِالإمام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أماراتِ الدَّولَةِ اليَقَظَةُ لِحِراسَةِ الاُمورِ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ب ـ ما يوجبُ زَوالَ الدُّوَلِ</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الاُمَراءِ مَن ظَلَمَ رَعِيَّتَهُ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lang w:bidi="ar-SA"/>
        </w:rPr>
        <w:t>۲۳۴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ظَلَمَ رَعِيَّتَهُ نَصَرَ أضدادَهُ </w:t>
      </w:r>
      <w:r>
        <w:rPr>
          <w:rFonts w:eastAsia="Amiri" w:cs="Amiri" w:ascii="Amiri" w:hAnsi="Amiri"/>
          <w:color w:val="111111"/>
          <w:sz w:val="28"/>
          <w:szCs w:val="28"/>
          <w:rtl w:val="true"/>
          <w:lang w:bidi="ar-SA"/>
        </w:rPr>
        <w:t xml:space="preserve">. </w:t>
      </w:r>
      <w:r>
        <w:rPr>
          <w:rStyle w:val="FootnoteAnchor"/>
        </w:rPr>
        <w:footnoteReference w:id="882"/>
      </w:r>
      <w:r>
        <w:rPr>
          <w:rFonts w:ascii="Amiri" w:hAnsi="Amiri" w:eastAsia="Amiri" w:cs="Amiri"/>
          <w:color w:val="111111"/>
          <w:sz w:val="28"/>
          <w:sz w:val="28"/>
          <w:szCs w:val="28"/>
          <w:lang w:bidi="ar-SA"/>
        </w:rPr>
        <w:t>۲۳۵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لِزِيادِ بنِ أبيهِ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العَدلَ ، وَاحذَرِ العَسفَ وَالحَيفَ ؛ فَإِنَّ العَسفَ يَعودُ بِالجَلاءِ ، وَالحَيفَ يَدعو إلَى السَّيفِ </w:t>
      </w:r>
      <w:r>
        <w:rPr>
          <w:rFonts w:eastAsia="Amiri" w:cs="Amiri" w:ascii="Amiri" w:hAnsi="Amiri"/>
          <w:color w:val="111111"/>
          <w:sz w:val="28"/>
          <w:szCs w:val="28"/>
          <w:rtl w:val="true"/>
          <w:lang w:bidi="ar-SA"/>
        </w:rPr>
        <w:t xml:space="preserve">. </w:t>
      </w:r>
      <w:r>
        <w:rPr>
          <w:rStyle w:val="FootnoteAnchor"/>
          <w:rtl w:val="true"/>
        </w:rPr>
        <w:footnoteReference w:id="883"/>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2" w:name="pg2208_22279"/>
    </w:p>
    <w:p>
      <w:pPr>
        <w:pStyle w:val="Heading6"/>
        <w:numPr>
          <w:ilvl w:val="5"/>
          <w:numId w:val="1"/>
        </w:numPr>
        <w:rPr/>
      </w:pPr>
      <w:bookmarkStart w:id="1103" w:name="__RefHeading___Toc1042366_3804643083"/>
      <w:bookmarkStart w:id="1104" w:name="_Toc441"/>
      <w:bookmarkEnd w:id="1102"/>
      <w:bookmarkEnd w:id="1103"/>
      <w:r>
        <w:rPr/>
        <w:t>۲</w:t>
      </w:r>
      <w:r>
        <w:rPr>
          <w:rtl w:val="true"/>
        </w:rPr>
        <w:t xml:space="preserve"> </w:t>
      </w:r>
      <w:r>
        <w:rPr>
          <w:rtl w:val="true"/>
        </w:rPr>
        <w:t xml:space="preserve">. </w:t>
      </w:r>
      <w:r>
        <w:rPr>
          <w:rtl w:val="true"/>
        </w:rPr>
        <w:t>سوء التّدبير</w:t>
      </w:r>
      <w:bookmarkEnd w:id="1104"/>
    </w:p>
    <w:p>
      <w:pPr>
        <w:pStyle w:val="Heading6"/>
        <w:numPr>
          <w:ilvl w:val="5"/>
          <w:numId w:val="1"/>
        </w:numPr>
        <w:rPr/>
      </w:pPr>
      <w:bookmarkStart w:id="1105" w:name="__RefHeading___Toc1042368_3804643083"/>
      <w:bookmarkStart w:id="1106" w:name="_Toc442"/>
      <w:bookmarkEnd w:id="1105"/>
      <w:r>
        <w:rPr/>
        <w:t>۳</w:t>
      </w:r>
      <w:r>
        <w:rPr>
          <w:rtl w:val="true"/>
        </w:rPr>
        <w:t xml:space="preserve"> </w:t>
      </w:r>
      <w:r>
        <w:rPr>
          <w:rtl w:val="true"/>
        </w:rPr>
        <w:t xml:space="preserve">. </w:t>
      </w:r>
      <w:r>
        <w:rPr>
          <w:rtl w:val="true"/>
        </w:rPr>
        <w:t>الاستئثار</w:t>
      </w:r>
      <w:bookmarkEnd w:id="1106"/>
    </w:p>
    <w:p>
      <w:pPr>
        <w:pStyle w:val="Heading6"/>
        <w:numPr>
          <w:ilvl w:val="5"/>
          <w:numId w:val="1"/>
        </w:numPr>
        <w:rPr/>
      </w:pPr>
      <w:bookmarkStart w:id="1107" w:name="__RefHeading___Toc1042370_3804643083"/>
      <w:bookmarkStart w:id="1108" w:name="_Toc443"/>
      <w:bookmarkEnd w:id="1107"/>
      <w:r>
        <w:rPr/>
        <w:t>۴</w:t>
      </w:r>
      <w:r>
        <w:rPr>
          <w:rtl w:val="true"/>
        </w:rPr>
        <w:t xml:space="preserve"> </w:t>
      </w:r>
      <w:r>
        <w:rPr>
          <w:rtl w:val="true"/>
        </w:rPr>
        <w:t xml:space="preserve">. </w:t>
      </w:r>
      <w:r>
        <w:rPr>
          <w:rtl w:val="true"/>
        </w:rPr>
        <w:t>تضييع الاُصول</w:t>
      </w:r>
      <w:bookmarkEnd w:id="1108"/>
    </w:p>
    <w:p>
      <w:pPr>
        <w:pStyle w:val="Heading6"/>
        <w:numPr>
          <w:ilvl w:val="5"/>
          <w:numId w:val="1"/>
        </w:numPr>
        <w:rPr/>
      </w:pPr>
      <w:bookmarkStart w:id="1109" w:name="__RefHeading___Toc1042372_3804643083"/>
      <w:bookmarkStart w:id="1110" w:name="_Toc444"/>
      <w:bookmarkEnd w:id="1109"/>
      <w:r>
        <w:rPr>
          <w:rtl w:val="true"/>
        </w:rPr>
        <w:t>ج ـ إرشادات في العلاقات الاجتماعيّة والسياسيّة</w:t>
      </w:r>
      <w:bookmarkEnd w:id="1110"/>
    </w:p>
    <w:p>
      <w:pPr>
        <w:pStyle w:val="Heading6"/>
        <w:numPr>
          <w:ilvl w:val="5"/>
          <w:numId w:val="1"/>
        </w:numPr>
        <w:rPr/>
      </w:pPr>
      <w:bookmarkStart w:id="1111" w:name="__RefHeading___Toc1042374_3804643083"/>
      <w:bookmarkStart w:id="1112" w:name="_Toc445"/>
      <w:bookmarkEnd w:id="1111"/>
      <w:r>
        <w:rPr/>
        <w:t>۱</w:t>
      </w:r>
      <w:r>
        <w:rPr>
          <w:rtl w:val="true"/>
        </w:rPr>
        <w:t xml:space="preserve"> </w:t>
      </w:r>
      <w:r>
        <w:rPr>
          <w:rtl w:val="true"/>
        </w:rPr>
        <w:t xml:space="preserve">. </w:t>
      </w:r>
      <w:r>
        <w:rPr>
          <w:rtl w:val="true"/>
        </w:rPr>
        <w:t>قياس النّاس بالنّفس</w:t>
      </w:r>
      <w:bookmarkEnd w:id="1112"/>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التَّدبيرِ</w:t>
      </w:r>
      <w:r>
        <w:rPr>
          <w:rFonts w:ascii="Amiri" w:hAnsi="Amiri" w:eastAsia="Amiri" w:cs="Amiri"/>
          <w:color w:val="111111"/>
          <w:sz w:val="28"/>
          <w:sz w:val="28"/>
          <w:szCs w:val="28"/>
          <w:lang w:bidi="ar-SA"/>
        </w:rPr>
        <w:t>۲۳۷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التَّدبيرِ سَبَبُ التَّدميرِ </w:t>
      </w:r>
      <w:r>
        <w:rPr>
          <w:rFonts w:eastAsia="Amiri" w:cs="Amiri" w:ascii="Amiri" w:hAnsi="Amiri"/>
          <w:color w:val="111111"/>
          <w:sz w:val="28"/>
          <w:szCs w:val="28"/>
          <w:rtl w:val="true"/>
          <w:lang w:bidi="ar-SA"/>
        </w:rPr>
        <w:t xml:space="preserve">. </w:t>
      </w:r>
      <w:r>
        <w:rPr>
          <w:rStyle w:val="FootnoteAnchor"/>
        </w:rPr>
        <w:footnoteReference w:id="884"/>
      </w:r>
      <w:r>
        <w:rPr>
          <w:rFonts w:ascii="Amiri" w:hAnsi="Amiri" w:eastAsia="Amiri" w:cs="Amiri"/>
          <w:color w:val="111111"/>
          <w:sz w:val="28"/>
          <w:sz w:val="28"/>
          <w:szCs w:val="28"/>
          <w:lang w:bidi="ar-SA"/>
        </w:rPr>
        <w:t>۲۳۸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يُستَدَلُّ عَلَى الإِدبارِ بِأَربَعٍ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التَّدبيرِ ، وقُبحِ التَّبذيرِ ، وقِلَّةِ الِاعتِبارِ ، وكَثرَةِ الِاعتِذارِ </w:t>
      </w:r>
      <w:r>
        <w:rPr>
          <w:rFonts w:eastAsia="Amiri" w:cs="Amiri" w:ascii="Amiri" w:hAnsi="Amiri"/>
          <w:color w:val="111111"/>
          <w:sz w:val="28"/>
          <w:szCs w:val="28"/>
          <w:rtl w:val="true"/>
          <w:lang w:bidi="ar-SA"/>
        </w:rPr>
        <w:t xml:space="preserve">. </w:t>
      </w:r>
      <w:r>
        <w:rPr>
          <w:rStyle w:val="FootnoteAnchor"/>
        </w:rPr>
        <w:footnoteReference w:id="885"/>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الاِستِئثار</w:t>
      </w:r>
      <w:r>
        <w:rPr>
          <w:rFonts w:ascii="Amiri" w:hAnsi="Amiri" w:eastAsia="Amiri" w:cs="Amiri"/>
          <w:color w:val="111111"/>
          <w:sz w:val="28"/>
          <w:sz w:val="28"/>
          <w:szCs w:val="28"/>
          <w:lang w:bidi="ar-SA"/>
        </w:rPr>
        <w:t>۲۴۰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الِاستِئثارُ يوجِبُ الحَسَدَ ، وَالحَسَدُ يوجِبُ البِغضَةَ ، وَالبِغضَةُ توجِبُ الِاختِلافَ ، وَالِاختِلافُ يوجِبُ الفُرقَةَ ، وَالفُرقَةُ توجِبُ الضَّعفَ ، وَالضَّعفُ يوجِبُ الذُّلَّ ، وَالذُّلُّ يوجِبُ زَوالَ الدَّولَةِ وذَهابَ النِّعمَةِ </w:t>
      </w:r>
      <w:r>
        <w:rPr>
          <w:rFonts w:eastAsia="Amiri" w:cs="Amiri" w:ascii="Amiri" w:hAnsi="Amiri"/>
          <w:color w:val="111111"/>
          <w:sz w:val="28"/>
          <w:szCs w:val="28"/>
          <w:rtl w:val="true"/>
          <w:lang w:bidi="ar-SA"/>
        </w:rPr>
        <w:t xml:space="preserve">. </w:t>
      </w:r>
      <w:r>
        <w:rPr>
          <w:rStyle w:val="FootnoteAnchor"/>
        </w:rPr>
        <w:footnoteReference w:id="886"/>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تَضييعُ الاُصولِ</w:t>
      </w:r>
      <w:r>
        <w:rPr>
          <w:rFonts w:ascii="Amiri" w:hAnsi="Amiri" w:eastAsia="Amiri" w:cs="Amiri"/>
          <w:color w:val="111111"/>
          <w:sz w:val="28"/>
          <w:sz w:val="28"/>
          <w:szCs w:val="28"/>
          <w:lang w:bidi="ar-SA"/>
        </w:rPr>
        <w:t>۲۴۲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يُستَدَلُّ عَلى إدبارِ الدُّوَلِ بِأَربَعٍ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تَضييعِ الاُصولِ ، وَالتَّمَسُّكِ بِالفُروعِ </w:t>
      </w:r>
      <w:r>
        <w:rPr>
          <w:rStyle w:val="FootnoteAnchor"/>
          <w:rtl w:val="true"/>
        </w:rPr>
        <w:footnoteReference w:id="887"/>
      </w:r>
      <w:r>
        <w:rPr>
          <w:rFonts w:ascii="Amiri" w:hAnsi="Amiri" w:eastAsia="Amiri" w:cs="Amiri"/>
          <w:color w:val="111111"/>
          <w:sz w:val="28"/>
          <w:sz w:val="28"/>
          <w:szCs w:val="28"/>
          <w:rtl w:val="true"/>
          <w:lang w:bidi="ar-SA"/>
        </w:rPr>
        <w:t xml:space="preserve">، وتَقديمِ الأَراذِلِ ، وتَأخيرِ الأَفاضِلِ </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ج ـ إرشاداتٌ فِي العَلاقاتِ الاِجتِماعِيَّةِ وَالسِّياسِيَّةِ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النّاسِ بِالنَّفسِالإمام عليّ عليه السلامـ في وَصِيَّتِهِ لِابنِهِ مُحَمَّدِ بنِ الحَنَفِيَّةِ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إلى جَميعِ النّاسِ كَما تُحِبُّ أن يُحسَنَ إلَيكَ ، وَارضَ لَهُم ما تَرضاهُ لِنَفسِكَ ، وَاستَقبِح مِن نَفَسِكَ ما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3" w:name="pg2208_22280"/>
    </w:p>
    <w:p>
      <w:pPr>
        <w:pStyle w:val="Heading6"/>
        <w:numPr>
          <w:ilvl w:val="5"/>
          <w:numId w:val="1"/>
        </w:numPr>
        <w:rPr/>
      </w:pPr>
      <w:bookmarkStart w:id="1114" w:name="__RefHeading___Toc1042376_3804643083"/>
      <w:bookmarkStart w:id="1115" w:name="_Toc446"/>
      <w:bookmarkEnd w:id="1113"/>
      <w:bookmarkEnd w:id="1114"/>
      <w:r>
        <w:rPr/>
        <w:t>۲</w:t>
      </w:r>
      <w:r>
        <w:rPr>
          <w:rtl w:val="true"/>
        </w:rPr>
        <w:t xml:space="preserve"> </w:t>
      </w:r>
      <w:r>
        <w:rPr>
          <w:rtl w:val="true"/>
        </w:rPr>
        <w:t xml:space="preserve">. </w:t>
      </w:r>
      <w:r>
        <w:rPr>
          <w:rtl w:val="true"/>
        </w:rPr>
        <w:t>التجنّب من المعاداة</w:t>
      </w:r>
      <w:bookmarkEnd w:id="1115"/>
    </w:p>
    <w:p>
      <w:pPr>
        <w:pStyle w:val="Heading6"/>
        <w:numPr>
          <w:ilvl w:val="5"/>
          <w:numId w:val="1"/>
        </w:numPr>
        <w:rPr/>
      </w:pPr>
      <w:bookmarkStart w:id="1116" w:name="__RefHeading___Toc1042378_3804643083"/>
      <w:bookmarkStart w:id="1117" w:name="_Toc447"/>
      <w:bookmarkEnd w:id="1116"/>
      <w:r>
        <w:rPr/>
        <w:t>۳</w:t>
      </w:r>
      <w:r>
        <w:rPr>
          <w:rtl w:val="true"/>
        </w:rPr>
        <w:t xml:space="preserve"> </w:t>
      </w:r>
      <w:r>
        <w:rPr>
          <w:rtl w:val="true"/>
        </w:rPr>
        <w:t xml:space="preserve">. </w:t>
      </w:r>
      <w:r>
        <w:rPr>
          <w:rtl w:val="true"/>
        </w:rPr>
        <w:t>الوفاء بالعهد</w:t>
      </w:r>
      <w:bookmarkEnd w:id="1117"/>
    </w:p>
    <w:p>
      <w:pPr>
        <w:pStyle w:val="Heading6"/>
        <w:numPr>
          <w:ilvl w:val="5"/>
          <w:numId w:val="1"/>
        </w:numPr>
        <w:rPr/>
      </w:pPr>
      <w:bookmarkStart w:id="1118" w:name="__RefHeading___Toc1042380_3804643083"/>
      <w:bookmarkStart w:id="1119" w:name="_Toc448"/>
      <w:bookmarkEnd w:id="1118"/>
      <w:r>
        <w:rPr/>
        <w:t>۴</w:t>
      </w:r>
      <w:r>
        <w:rPr>
          <w:rtl w:val="true"/>
        </w:rPr>
        <w:t xml:space="preserve"> </w:t>
      </w:r>
      <w:r>
        <w:rPr>
          <w:rtl w:val="true"/>
        </w:rPr>
        <w:t xml:space="preserve">. </w:t>
      </w:r>
      <w:r>
        <w:rPr>
          <w:rtl w:val="true"/>
        </w:rPr>
        <w:t>الاستقلال الثّقافيّ</w:t>
      </w:r>
      <w:bookmarkEnd w:id="1119"/>
    </w:p>
    <w:p>
      <w:pPr>
        <w:pStyle w:val="BookText"/>
        <w:rPr/>
      </w:pPr>
      <w:r>
        <w:rPr>
          <w:rFonts w:ascii="Amiri" w:hAnsi="Amiri" w:eastAsia="Amiri" w:cs="Amiri"/>
          <w:color w:val="111111"/>
          <w:sz w:val="28"/>
          <w:sz w:val="28"/>
          <w:szCs w:val="28"/>
          <w:rtl w:val="true"/>
          <w:lang w:bidi="ar-SA"/>
        </w:rPr>
        <w:t xml:space="preserve">تَستَقبِحُهُ مِن غَيرِكَ ، وحَسِّن مَعَ جَميعِ النّاسِ خُلُقَكَ ، حَتّى إذا غِبتَ عَنهُم حَنّوا إلَيكَ ، وإذا مِتَّ بَكَوا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ولا تَكُن مِنَ الَّذين يُقالُ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التَجَنُّبُ مِنَ المُعاداةِالإمام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اِجتَنِبوا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تَضاغُنِ القُلوبِ ، وتَشاحُنِ الصُّدورِ ، وتَدابُرِ النُّفوسِ ، وتَخاذُلِ الأَيدي </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الجَهلِ مُعاداةُ النّاسِ </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بِالعَهدِ</w:t>
      </w:r>
      <w:r>
        <w:rPr>
          <w:rFonts w:ascii="Amiri" w:hAnsi="Amiri" w:eastAsia="Amiri" w:cs="Amiri"/>
          <w:color w:val="111111"/>
          <w:sz w:val="28"/>
          <w:sz w:val="28"/>
          <w:szCs w:val="28"/>
          <w:lang w:bidi="ar-SA"/>
        </w:rPr>
        <w:t>۲۵۰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لِأَبي ذَرٍّ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الوَفاءَ تَوأَمُ الصِّدقِ ، ولا أعلَمُ جُنَّةً أوقى مِنهُ ، وما يَغدِرُ مَن عَلِمَ كَيفَ المَرجِعُ </w:t>
      </w:r>
      <w:r>
        <w:rPr>
          <w:rStyle w:val="FootnoteAnchor"/>
          <w:rtl w:val="true"/>
        </w:rPr>
        <w:footnoteReference w:id="892"/>
      </w:r>
      <w:r>
        <w:rPr>
          <w:rFonts w:ascii="Amiri" w:hAnsi="Amiri" w:eastAsia="Amiri" w:cs="Amiri"/>
          <w:color w:val="111111"/>
          <w:sz w:val="28"/>
          <w:sz w:val="28"/>
          <w:szCs w:val="28"/>
          <w:rtl w:val="true"/>
          <w:lang w:bidi="ar-SA"/>
        </w:rPr>
        <w:t xml:space="preserve">، ولَقَد أصبَحنا في زَمانٍ قَدِ اتَّخَذَ أكثَرُ أهلِهِ الغَدرَ كَيسا </w:t>
      </w:r>
      <w:r>
        <w:rPr>
          <w:rStyle w:val="FootnoteAnchor"/>
          <w:rtl w:val="true"/>
        </w:rPr>
        <w:footnoteReference w:id="893"/>
      </w:r>
      <w:r>
        <w:rPr>
          <w:rFonts w:ascii="Amiri" w:hAnsi="Amiri" w:eastAsia="Amiri" w:cs="Amiri"/>
          <w:color w:val="111111"/>
          <w:sz w:val="28"/>
          <w:sz w:val="28"/>
          <w:szCs w:val="28"/>
          <w:rtl w:val="true"/>
          <w:lang w:bidi="ar-SA"/>
        </w:rPr>
        <w:t xml:space="preserve">، ونَسَبَهم أهلُ الجَهلِ فيهِ إلى حُسنِ الحيلَةِ </w:t>
      </w:r>
      <w:r>
        <w:rPr>
          <w:rFonts w:eastAsia="Amiri" w:cs="Amiri" w:ascii="Amiri" w:hAnsi="Amiri"/>
          <w:color w:val="111111"/>
          <w:sz w:val="28"/>
          <w:szCs w:val="28"/>
          <w:rtl w:val="true"/>
          <w:lang w:bidi="ar-SA"/>
        </w:rPr>
        <w:t xml:space="preserve">. </w:t>
      </w:r>
      <w:r>
        <w:rPr>
          <w:rStyle w:val="FootnoteAnchor"/>
        </w:rPr>
        <w:footnoteReference w:id="894"/>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الاِستِقلالُ الثَّقافِيُّ</w:t>
      </w:r>
      <w:r>
        <w:rPr>
          <w:rFonts w:ascii="Amiri" w:hAnsi="Amiri" w:eastAsia="Amiri" w:cs="Amiri"/>
          <w:color w:val="111111"/>
          <w:sz w:val="28"/>
          <w:sz w:val="28"/>
          <w:szCs w:val="28"/>
          <w:lang w:bidi="ar-SA"/>
        </w:rPr>
        <w:t>۲۵۲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هذِهِ الاُمَّةُ بِخَيرٍ ما لَم يَلبَسوا لِباسَ العَجَمِ ، ويَطعَموا أطعِمَةَ العَجَمِ ، فَإذا فَعَلوا ذلِكَ ضَرَبَهُم اللّهُ بِالذُّلِّ </w:t>
      </w:r>
      <w:r>
        <w:rPr>
          <w:rFonts w:eastAsia="Amiri" w:cs="Amiri" w:ascii="Amiri" w:hAnsi="Amiri"/>
          <w:color w:val="111111"/>
          <w:sz w:val="28"/>
          <w:szCs w:val="28"/>
          <w:rtl w:val="true"/>
          <w:lang w:bidi="ar-SA"/>
        </w:rPr>
        <w:t xml:space="preserve">. </w:t>
      </w:r>
      <w:r>
        <w:rPr>
          <w:rStyle w:val="FootnoteAnchor"/>
          <w:rtl w:val="true"/>
        </w:rPr>
        <w:footnoteReference w:id="895"/>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0" w:name="pg2208_22281"/>
    </w:p>
    <w:p>
      <w:pPr>
        <w:pStyle w:val="Heading2"/>
        <w:numPr>
          <w:ilvl w:val="1"/>
          <w:numId w:val="1"/>
        </w:numPr>
        <w:rPr/>
      </w:pPr>
      <w:bookmarkStart w:id="1121" w:name="__RefHeading___Toc1042382_3804643083"/>
      <w:bookmarkStart w:id="1122" w:name="_Toc449"/>
      <w:bookmarkEnd w:id="1120"/>
      <w:bookmarkEnd w:id="1121"/>
      <w:r>
        <w:rPr>
          <w:rtl w:val="true"/>
        </w:rPr>
        <w:t xml:space="preserve">القسم السادس </w:t>
      </w:r>
      <w:r>
        <w:rPr>
          <w:rtl w:val="true"/>
        </w:rPr>
        <w:t xml:space="preserve">: </w:t>
      </w:r>
      <w:r>
        <w:rPr>
          <w:rtl w:val="true"/>
        </w:rPr>
        <w:t>حروب الإمام عليّ عليه السلام</w:t>
      </w:r>
      <w:bookmarkEnd w:id="1122"/>
    </w:p>
    <w:p>
      <w:pPr>
        <w:pStyle w:val="Heading3"/>
        <w:numPr>
          <w:ilvl w:val="2"/>
          <w:numId w:val="1"/>
        </w:numPr>
        <w:rPr/>
      </w:pPr>
      <w:bookmarkStart w:id="1123" w:name="__RefHeading___Toc1042384_3804643083"/>
      <w:bookmarkStart w:id="1124" w:name="_Toc450"/>
      <w:bookmarkEnd w:id="1123"/>
      <w:r>
        <w:rPr>
          <w:rtl w:val="true"/>
        </w:rPr>
        <w:t>اشاره</w:t>
      </w:r>
      <w:bookmarkEnd w:id="1124"/>
    </w:p>
    <w:p>
      <w:pPr>
        <w:pStyle w:val="BookText"/>
        <w:rPr/>
      </w:pP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حروب الإمام عليّ عليه السلامالفصل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الجملالفصل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نهروان</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25" w:name="pg2208_22283"/>
    </w:p>
    <w:p>
      <w:pPr>
        <w:pStyle w:val="Heading3"/>
        <w:numPr>
          <w:ilvl w:val="2"/>
          <w:numId w:val="1"/>
        </w:numPr>
        <w:rPr/>
      </w:pPr>
      <w:bookmarkStart w:id="1126" w:name="__RefHeading___Toc1042386_3804643083"/>
      <w:bookmarkStart w:id="1127" w:name="_Toc451"/>
      <w:bookmarkEnd w:id="1125"/>
      <w:bookmarkEnd w:id="1126"/>
      <w:r>
        <w:rPr>
          <w:rtl w:val="true"/>
        </w:rPr>
        <w:t>المدخل</w:t>
      </w:r>
      <w:bookmarkEnd w:id="1127"/>
    </w:p>
    <w:p>
      <w:pPr>
        <w:pStyle w:val="Heading4"/>
        <w:numPr>
          <w:ilvl w:val="3"/>
          <w:numId w:val="1"/>
        </w:numPr>
        <w:rPr/>
      </w:pPr>
      <w:bookmarkStart w:id="1128" w:name="__RefHeading___Toc1042388_3804643083"/>
      <w:bookmarkStart w:id="1129" w:name="_Toc452"/>
      <w:bookmarkEnd w:id="1128"/>
      <w:r>
        <w:rPr>
          <w:rtl w:val="true"/>
        </w:rPr>
        <w:t>نظرة عامّة في حروب الإمام عليه السلام</w:t>
      </w:r>
      <w:bookmarkEnd w:id="1129"/>
    </w:p>
    <w:p>
      <w:pPr>
        <w:pStyle w:val="Heading5"/>
        <w:numPr>
          <w:ilvl w:val="4"/>
          <w:numId w:val="1"/>
        </w:numPr>
        <w:rPr/>
      </w:pPr>
      <w:bookmarkStart w:id="1130" w:name="__RefHeading___Toc1042390_3804643083"/>
      <w:bookmarkStart w:id="1131" w:name="_Toc453"/>
      <w:bookmarkEnd w:id="1130"/>
      <w:r>
        <w:rPr>
          <w:rtl w:val="true"/>
        </w:rPr>
        <w:t>اشاره</w:t>
      </w:r>
      <w:bookmarkEnd w:id="1131"/>
    </w:p>
    <w:p>
      <w:pPr>
        <w:pStyle w:val="BookText"/>
        <w:rPr/>
      </w:pPr>
      <w:r>
        <w:rPr>
          <w:rFonts w:ascii="Amiri" w:hAnsi="Amiri" w:eastAsia="Amiri" w:cs="Amiri"/>
          <w:color w:val="111111"/>
          <w:sz w:val="28"/>
          <w:sz w:val="28"/>
          <w:szCs w:val="28"/>
          <w:rtl w:val="true"/>
          <w:lang w:bidi="ar-SA"/>
        </w:rPr>
        <w:t xml:space="preserve">المدخلنظرة عامّة في حروب الإمام عليه السلامتسلّم الإمام أمير المؤمنين عليه السلام مقاليد الخلافة بعد انثيال الناس عليه ، وإقبالهم المنقطع النظير ، وإصرارهم المتواصل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سياسته في الحكم بصراحة في أوّل خطبة حماسيّة جليلة له ، وذكر فيها أنّه لن يطيق الامتيازات التي لا أساس لها في الإسلام ، وأنّه سوف يُحدث تغييرا جذريّا في المجتمع ، ويقضي على التفاضل والتمايز الموهوم في كافّة زوايا المجتمع ؛ لأنّ ذلك كلّه من سِمات الجاهليّة التي عادت إلى الناس كهيئتها قبل البعثة النبويّة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الكثيرين لم يتحمّلوا تلك المساواة ، وامتعضوا من فقدانهم منزلتهم وامتيازاتهم ، ولم يهدأ اُولئك الذين عكّروا الماء عند هجومهم على عثمان ليصطادوا لهم منصبا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يُطِق هذه السياسة الثوريّة العاصفة الوصوليّون النفعيّون الذين تسلّطوا على الاُمّة بلا سابقة ولا شرف باذخ ، وفعلوا ما شاؤوا ، غير مبالين بالحكومة المركزيّة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لم تكَد تمضي أيّام قلائل على حكومة الإمام صلوات اللّه عليه حتى بدأت المواجهات ، وتكشّفت الذرائع والحجج الواهية التي اتّصلت فصبغت السنوات الخمس ـ التي هي مدّة حكم الإمام عليه السلام ـ بصِبغة الحروب والدماء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تلك المواجهات عسيرة ثقيلة إذا ما نظرنا إلى جذورها ، وكيفيّة تبلور الكيان الذي كان عليه مُوقدوها ، لاسيما أصحاب الجمل والنهروان ، وأصحر الإمام عليه السلام بذلك مرارا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أكُ فيكُم ما قوتِلَ أصحابُ الجَمَلِ وأهلُ النَّهرَوانِ </w:t>
      </w:r>
      <w:r>
        <w:rPr>
          <w:rFonts w:eastAsia="Amiri" w:cs="Amiri" w:ascii="Amiri" w:hAnsi="Amiri"/>
          <w:color w:val="111111"/>
          <w:sz w:val="28"/>
          <w:szCs w:val="28"/>
          <w:rtl w:val="true"/>
          <w:lang w:bidi="ar-SA"/>
        </w:rPr>
        <w:t xml:space="preserve">!» . </w:t>
      </w:r>
      <w:r>
        <w:rPr>
          <w:rStyle w:val="FootnoteAnchor"/>
          <w:rtl w:val="true"/>
        </w:rPr>
        <w:footnoteReference w:id="89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فَقَأتُ عَينَ الفِتنَةِ ، ولَم يَكُن لِيَجتَرِئَ عَلَيها أحَدٌ غَيري ، بَعدَ أن ماجَ غَيهَبُها </w:t>
      </w:r>
      <w:r>
        <w:rPr>
          <w:rStyle w:val="FootnoteAnchor"/>
          <w:rtl w:val="true"/>
        </w:rPr>
        <w:footnoteReference w:id="897"/>
      </w:r>
      <w:r>
        <w:rPr>
          <w:rFonts w:ascii="Amiri" w:hAnsi="Amiri" w:eastAsia="Amiri" w:cs="Amiri"/>
          <w:color w:val="111111"/>
          <w:sz w:val="28"/>
          <w:sz w:val="28"/>
          <w:szCs w:val="28"/>
          <w:rtl w:val="true"/>
          <w:lang w:bidi="ar-SA"/>
        </w:rPr>
        <w:t xml:space="preserve">، وَاشتَدَّ كَلَبُها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99"/>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قادرا على إبصار ذلك السحاب المركوم من الأفكار الفاسدة ، والجهل المطبق ، والشرك المعقّد ، في ظلّ العناوين البرّاقة الخادعة ؛ كعنوان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 وعنوان السابقين ، ووجوه المتنسّكين الجهلة المتحجّرين أصحاب الجباه التي أثفنها السجود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متمكّنا من الأمر بقمع هؤلاء وإبادتهم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كان عمل عليّ عليه السلام عملاً عسيرا ، وكان رسول اللّه صلى الله عليه و آله يرى ذلك كلّه في مرآة الزمن ، فأشار إليه مرارا ، وقال مخاطبا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 عَلَى التَّأويلِ كَما قاتَلتُ عَلَى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أبي طالِبٍ أخي ووَصِيّي ، يُقاتِلُ بَعدي عَلى تأويلِ القُرآنِ كَما قاتَلتُ عَلى تَنزيلِهِ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وأكثر من ذلك أنّه صلى الله عليه و آله كشف هويّة مُسعّري الحروب ضدّ الإمام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قاتِلُ القاسِطينَ وَالنّاكِثينَ والمارِقينَ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هنا كان بعض الصحابة يتحدّثون عن هذه الحقيقة قبل أن تُقبل الخلافة على الإمام عليه السلام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رسول اللّه صلى الله عليه و آله مكلّفا برسالة إبلاغ الدين ، كما كان على عاتقه مهمّة الكشف عمّا سيحدث لهذه الاُمّة في المستقبل ؛ لأنّ دينه يتّصف بالخلود ، وهو لكلّ زمان ومكان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يخبر بتلك المواجهات ، ويعرّف الناس بمُوقدي نار الفتنة ـ كما مرّ ـ فذكرهم في عِداد أهل الباطل ، وعرّفهم ، على أنّهم شرذمة فتنة ، وفئة باغية ، وقال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سَتُقاتِلُكَ الفِئَةُ الباغِيَةُ وأنتَ عَلَى الحَقِّ ، فَمَن لَم يَنصُركَ يَومَئِذٍ فَلَيسَ مِنّي</w:t>
      </w:r>
      <w:r>
        <w:rPr>
          <w:rFonts w:eastAsia="Amiri" w:cs="Amiri" w:ascii="Amiri" w:hAnsi="Amiri"/>
          <w:color w:val="111111"/>
          <w:sz w:val="28"/>
          <w:szCs w:val="28"/>
          <w:rtl w:val="true"/>
          <w:lang w:bidi="ar-SA"/>
        </w:rPr>
        <w:t xml:space="preserve">» . </w:t>
      </w:r>
      <w:r>
        <w:rPr>
          <w:rStyle w:val="FootnoteAnchor"/>
          <w:rtl w:val="true"/>
        </w:rPr>
        <w:footnoteReference w:id="900"/>
      </w:r>
      <w:r>
        <w:rPr>
          <w:rFonts w:ascii="Amiri" w:hAnsi="Amiri" w:eastAsia="Amiri" w:cs="Amiri"/>
          <w:color w:val="111111"/>
          <w:sz w:val="28"/>
          <w:sz w:val="28"/>
          <w:szCs w:val="28"/>
          <w:rtl w:val="true"/>
          <w:lang w:bidi="ar-SA"/>
        </w:rPr>
        <w:t xml:space="preserve">ومن جانب آخر ، فقد صرّح صلى الله عليه و آله للجميع بأحقّية الإمام عليه السلام في حروبه ، واستقامته فيها ، بعد أن كان يُطري على شخصيّة الإمام ، ويؤكّد أنّه مع الحقّ والحقّ معه دائما </w:t>
      </w:r>
      <w:r>
        <w:rPr>
          <w:rStyle w:val="FootnoteAnchor"/>
          <w:rtl w:val="true"/>
        </w:rPr>
        <w:footnoteReference w:id="901"/>
      </w:r>
      <w:r>
        <w:rPr>
          <w:rFonts w:ascii="Amiri" w:hAnsi="Amiri" w:eastAsia="Amiri" w:cs="Amiri"/>
          <w:color w:val="111111"/>
          <w:sz w:val="28"/>
          <w:sz w:val="28"/>
          <w:szCs w:val="28"/>
          <w:rtl w:val="true"/>
          <w:lang w:bidi="ar-SA"/>
        </w:rPr>
        <w:t xml:space="preserve">، فقال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تُقاتِلُ عَن سُنَّتي</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 عَلِيٍّ حَربُ اللّهِ</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حَربي</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حَربي ، وسِلمُكَ سِلمي</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 xml:space="preserve">، إلى غيرها من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كلّه أفصح رسول اللّه صلى الله عليه و آله عن مقام الإمام الإلهيّ ؛ لتستبين في المستقبل حقائق الأشخاص والأعمال ، وتتجلّى صفة الحقّ والباطل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هذه النظرة المقتضبة سنكون مع إضمامة من الأخبار والأسانيد التي تتكفّل بإضاءة ما أوردناه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2" w:name="pg2208_22286"/>
    </w:p>
    <w:p>
      <w:pPr>
        <w:pStyle w:val="Heading5"/>
        <w:numPr>
          <w:ilvl w:val="4"/>
          <w:numId w:val="1"/>
        </w:numPr>
        <w:rPr/>
      </w:pPr>
      <w:bookmarkStart w:id="1133" w:name="__RefHeading___Toc1042392_3804643083"/>
      <w:bookmarkStart w:id="1134" w:name="_Toc454"/>
      <w:bookmarkEnd w:id="1132"/>
      <w:bookmarkEnd w:id="1133"/>
      <w:r>
        <w:rPr>
          <w:rtl w:val="true"/>
        </w:rPr>
        <w:t>أ ـ تحذير النبيّ صلى الله عليه و آله من محاربة الإمام عليه السلام</w:t>
      </w:r>
      <w:bookmarkEnd w:id="1134"/>
    </w:p>
    <w:p>
      <w:pPr>
        <w:pStyle w:val="Heading5"/>
        <w:numPr>
          <w:ilvl w:val="4"/>
          <w:numId w:val="1"/>
        </w:numPr>
        <w:rPr/>
      </w:pPr>
      <w:bookmarkStart w:id="1135" w:name="__RefHeading___Toc1042394_3804643083"/>
      <w:bookmarkStart w:id="1136" w:name="_Toc455"/>
      <w:bookmarkEnd w:id="1135"/>
      <w:r>
        <w:rPr>
          <w:rtl w:val="true"/>
        </w:rPr>
        <w:t>ب ـ إخبار النبيّ صلى الله عليه و آله بالفتن بعده</w:t>
      </w:r>
      <w:bookmarkEnd w:id="1136"/>
    </w:p>
    <w:p>
      <w:pPr>
        <w:pStyle w:val="Heading5"/>
        <w:numPr>
          <w:ilvl w:val="4"/>
          <w:numId w:val="1"/>
        </w:numPr>
        <w:rPr/>
      </w:pPr>
      <w:bookmarkStart w:id="1137" w:name="__RefHeading___Toc1042396_3804643083"/>
      <w:bookmarkStart w:id="1138" w:name="_Toc456"/>
      <w:bookmarkEnd w:id="1137"/>
      <w:r>
        <w:rPr>
          <w:rtl w:val="true"/>
        </w:rPr>
        <w:t>ج ـ أمر النبيّ صلى الله عليه و آله بقتال المفتونين</w:t>
      </w:r>
      <w:bookmarkEnd w:id="1138"/>
    </w:p>
    <w:p>
      <w:pPr>
        <w:pStyle w:val="BookText"/>
        <w:rPr/>
      </w:pPr>
      <w:r>
        <w:rPr>
          <w:rFonts w:ascii="Amiri" w:hAnsi="Amiri" w:eastAsia="Amiri" w:cs="Amiri"/>
          <w:color w:val="111111"/>
          <w:sz w:val="28"/>
          <w:sz w:val="28"/>
          <w:szCs w:val="28"/>
          <w:rtl w:val="true"/>
          <w:lang w:bidi="ar-SA"/>
        </w:rPr>
        <w:t>أ ـ تحذير النبيّ صلى الله عليه و آله من محاربة الإمام عليه السلام</w:t>
      </w:r>
      <w:r>
        <w:rPr>
          <w:rFonts w:ascii="Amiri" w:hAnsi="Amiri" w:eastAsia="Amiri" w:cs="Amiri"/>
          <w:color w:val="111111"/>
          <w:sz w:val="28"/>
          <w:sz w:val="28"/>
          <w:szCs w:val="28"/>
          <w:lang w:bidi="ar-SA"/>
        </w:rPr>
        <w:t>۲۶۱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عن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حَربُكَ حَربي ، وسِلمُكَ سِلمي ، وحَربي حَربُ اللّهِ ، ومَن سالَمَكَ فَقَد سالَمَني ، ومَن سالَمَني فَقَد سالَمَ اللّهَ عَزَّ وجَلَّ </w:t>
      </w:r>
      <w:r>
        <w:rPr>
          <w:rFonts w:eastAsia="Amiri" w:cs="Amiri" w:ascii="Amiri" w:hAnsi="Amiri"/>
          <w:color w:val="111111"/>
          <w:sz w:val="28"/>
          <w:szCs w:val="28"/>
          <w:rtl w:val="true"/>
          <w:lang w:bidi="ar-SA"/>
        </w:rPr>
        <w:t xml:space="preserve">. </w:t>
      </w:r>
      <w:r>
        <w:rPr>
          <w:rStyle w:val="FootnoteAnchor"/>
        </w:rPr>
        <w:footnoteReference w:id="906"/>
      </w:r>
      <w:r>
        <w:rPr>
          <w:rFonts w:ascii="Amiri" w:hAnsi="Amiri" w:eastAsia="Amiri" w:cs="Amiri"/>
          <w:color w:val="111111"/>
          <w:sz w:val="28"/>
          <w:sz w:val="28"/>
          <w:szCs w:val="28"/>
          <w:lang w:bidi="ar-SA"/>
        </w:rPr>
        <w:t>۲۶۲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لِعَلِيٍّ وفاطِمَةَ وَالحَسَنِ وَالحُسَينِ عليهم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حاربَتُم ، وسِلمٌ لِمَن سالَمتُم </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 xml:space="preserve">ب ـ إخبار النبيّ صلى الله عليه و آله بالفتن بعدهالمستدرك على الصحيحين عن أبي أيّوب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النَّبِيَّ صلى الله عليه و آله يَقولُ لِعَلِيِّ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تُقاتِلُ النّاكِثينَ وَالقاسِطينَ وَالمارِقينَ بِالطُّرُقاتِ وَالنَّهرَواناتِ وبَالشَّعَفاتِ </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 xml:space="preserve">قالَ 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مَعَ مَن تُقاتِلُ هؤُلاءِ الأقوامُ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بنِ أبي طالِبٍ </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ج ـ أمر النبيّ صلى الله عليه و آله بقتال المفتونين</w:t>
      </w:r>
      <w:r>
        <w:rPr>
          <w:rFonts w:ascii="Amiri" w:hAnsi="Amiri" w:eastAsia="Amiri" w:cs="Amiri"/>
          <w:color w:val="111111"/>
          <w:sz w:val="28"/>
          <w:sz w:val="28"/>
          <w:szCs w:val="28"/>
          <w:lang w:bidi="ar-SA"/>
        </w:rPr>
        <w:t>۲۶۶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اُمِرتُ أن اُقاتِلَ النّاكِثينَ وَالقاسِطينَ وَالمارِقينَ ، فَفَعَلتُ ما اُمِرتُ بِهِ ؛ فَأَمَّا النّاكِثونَ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أهلُ البَصرَةِ وغَيرُهُم مِن أصحابِ الجَمَلِ ، وأمَّا المارِقونَ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الخَوارِجُ ، وأمَّا القاسِطونَ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أهلُ الشّامِ وغَيرُهُم مِن أحزابِ مُعاوِيَةَ </w:t>
      </w:r>
      <w:r>
        <w:rPr>
          <w:rFonts w:eastAsia="Amiri" w:cs="Amiri" w:ascii="Amiri" w:hAnsi="Amiri"/>
          <w:color w:val="111111"/>
          <w:sz w:val="28"/>
          <w:szCs w:val="28"/>
          <w:rtl w:val="true"/>
          <w:lang w:bidi="ar-SA"/>
        </w:rPr>
        <w:t xml:space="preserve">. </w:t>
      </w:r>
      <w:r>
        <w:rPr>
          <w:rStyle w:val="FootnoteAnchor"/>
          <w:rtl w:val="true"/>
        </w:rPr>
        <w:footnoteReference w:id="910"/>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9" w:name="pg2208_22287"/>
    </w:p>
    <w:p>
      <w:pPr>
        <w:pStyle w:val="Heading5"/>
        <w:numPr>
          <w:ilvl w:val="4"/>
          <w:numId w:val="1"/>
        </w:numPr>
        <w:rPr/>
      </w:pPr>
      <w:bookmarkStart w:id="1140" w:name="__RefHeading___Toc1042398_3804643083"/>
      <w:bookmarkStart w:id="1141" w:name="_Toc457"/>
      <w:bookmarkEnd w:id="1139"/>
      <w:bookmarkEnd w:id="1140"/>
      <w:r>
        <w:rPr>
          <w:rtl w:val="true"/>
        </w:rPr>
        <w:t>د ـ دوافع البغاة في قتال الإمام عليه السلام</w:t>
      </w:r>
      <w:bookmarkEnd w:id="1141"/>
    </w:p>
    <w:p>
      <w:pPr>
        <w:pStyle w:val="Heading6"/>
        <w:numPr>
          <w:ilvl w:val="5"/>
          <w:numId w:val="1"/>
        </w:numPr>
        <w:rPr/>
      </w:pPr>
      <w:bookmarkStart w:id="1142" w:name="__RefHeading___Toc1042400_3804643083"/>
      <w:bookmarkStart w:id="1143" w:name="_Toc458"/>
      <w:bookmarkEnd w:id="1142"/>
      <w:r>
        <w:rPr/>
        <w:t>۱</w:t>
      </w:r>
      <w:r>
        <w:rPr>
          <w:rtl w:val="true"/>
        </w:rPr>
        <w:t xml:space="preserve"> </w:t>
      </w:r>
      <w:r>
        <w:rPr>
          <w:rtl w:val="true"/>
        </w:rPr>
        <w:t xml:space="preserve">. </w:t>
      </w:r>
      <w:r>
        <w:rPr>
          <w:rtl w:val="true"/>
        </w:rPr>
        <w:t>الاستعلاء</w:t>
      </w:r>
      <w:bookmarkEnd w:id="1143"/>
    </w:p>
    <w:p>
      <w:pPr>
        <w:pStyle w:val="Heading6"/>
        <w:numPr>
          <w:ilvl w:val="5"/>
          <w:numId w:val="1"/>
        </w:numPr>
        <w:rPr/>
      </w:pPr>
      <w:bookmarkStart w:id="1144" w:name="__RefHeading___Toc1042402_3804643083"/>
      <w:bookmarkStart w:id="1145" w:name="_Toc459"/>
      <w:bookmarkEnd w:id="1144"/>
      <w:r>
        <w:rPr/>
        <w:t>۲</w:t>
      </w:r>
      <w:r>
        <w:rPr>
          <w:rtl w:val="true"/>
        </w:rPr>
        <w:t xml:space="preserve"> </w:t>
      </w:r>
      <w:r>
        <w:rPr>
          <w:rtl w:val="true"/>
        </w:rPr>
        <w:t xml:space="preserve">. </w:t>
      </w:r>
      <w:r>
        <w:rPr>
          <w:rtl w:val="true"/>
        </w:rPr>
        <w:t>الحقد</w:t>
      </w:r>
      <w:bookmarkEnd w:id="1145"/>
    </w:p>
    <w:p>
      <w:pPr>
        <w:pStyle w:val="Heading6"/>
        <w:numPr>
          <w:ilvl w:val="5"/>
          <w:numId w:val="1"/>
        </w:numPr>
        <w:rPr/>
      </w:pPr>
      <w:bookmarkStart w:id="1146" w:name="__RefHeading___Toc1042404_3804643083"/>
      <w:bookmarkStart w:id="1147" w:name="_Toc460"/>
      <w:bookmarkEnd w:id="1146"/>
      <w:r>
        <w:rPr/>
        <w:t>۳</w:t>
      </w:r>
      <w:r>
        <w:rPr>
          <w:rtl w:val="true"/>
        </w:rPr>
        <w:t xml:space="preserve"> </w:t>
      </w:r>
      <w:r>
        <w:rPr>
          <w:rtl w:val="true"/>
        </w:rPr>
        <w:t xml:space="preserve">. </w:t>
      </w:r>
      <w:r>
        <w:rPr>
          <w:rtl w:val="true"/>
        </w:rPr>
        <w:t>الحسد</w:t>
      </w:r>
      <w:bookmarkEnd w:id="1147"/>
    </w:p>
    <w:p>
      <w:pPr>
        <w:pStyle w:val="BookText"/>
        <w:rPr/>
      </w:pPr>
      <w:r>
        <w:rPr>
          <w:rFonts w:ascii="Amiri" w:hAnsi="Amiri" w:eastAsia="Amiri" w:cs="Amiri"/>
          <w:color w:val="111111"/>
          <w:sz w:val="28"/>
          <w:sz w:val="28"/>
          <w:szCs w:val="28"/>
          <w:rtl w:val="true"/>
          <w:lang w:bidi="ar-SA"/>
        </w:rPr>
        <w:t>د ـ دوافع البغاة في قتال الإمام عليه السلام</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الِاستِعلاءُ</w:t>
      </w:r>
      <w:r>
        <w:rPr>
          <w:rFonts w:ascii="Amiri" w:hAnsi="Amiri" w:eastAsia="Amiri" w:cs="Amiri"/>
          <w:color w:val="111111"/>
          <w:sz w:val="28"/>
          <w:sz w:val="28"/>
          <w:szCs w:val="28"/>
          <w:lang w:bidi="ar-SA"/>
        </w:rPr>
        <w:t>۲۶۹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اتَّصَلَ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 عائِشَةَ وطَلحَةَ وَالزُّبَيرِ إلَى البَصرَةِ مِن مَكَّةَ ، 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سارَت عائِشَةُ وطَلحَةُ وَالزُّبَيرُ ، كُلُّ واحِدٍ مِنهُما يَدَّعِي الخِلافَةَ دونَ صاحِبِهِ ، فَلا يَدَّعي طَلحَةُ الخِلافَةَ إلّا أنَّهُ ابنُ عَمِّ عائِشَةَ ، ولا يَدَّعيهَا الزُّبَيرُ إلّا أنَّهُ صِهرُ أبيها ، وَاللّهِ لَئِن ظَفِرا بِما يُريدانِ لَيَضرِبَنّ الزُّبَيرُ عُنُقَ طَلحَةَ ، ولَيَضرِبَنَّ طَلحَةُ عُنُقَ الزُّبَيرِ ؛ يُنازِعُ هذا عَلَى المُلكِ هذا </w:t>
      </w:r>
      <w:r>
        <w:rPr>
          <w:rFonts w:eastAsia="Amiri" w:cs="Amiri" w:ascii="Amiri" w:hAnsi="Amiri"/>
          <w:color w:val="111111"/>
          <w:sz w:val="28"/>
          <w:szCs w:val="28"/>
          <w:rtl w:val="true"/>
          <w:lang w:bidi="ar-SA"/>
        </w:rPr>
        <w:t xml:space="preserve">. </w:t>
      </w:r>
      <w:r>
        <w:rPr>
          <w:rStyle w:val="FootnoteAnchor"/>
        </w:rPr>
        <w:footnoteReference w:id="911"/>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الحِقدُالمناقب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ويُروى في يَومِ السّادِسِ وَالعِشرينَ مِن حُروبِ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عِندَ مُعاوِيَةَ المَلأَُ مِن قَومِهِ ، فَذَكَروا شَجاعَةَ عَلِيٍّ وشَجاعَةَ الأَشتَرِ ، فَقالَ عُتبَةُ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الأَشتَرُ شُجاعا ، لكِنَّ عَلِيّا لا نَظيرَ لَهُ في شَجاعَتِهِ وصَولَتِهِ وقُوَّتِهِ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أحَدٌ إلّا وقَد قَتَلَ عَلِيٌّ أباهُ ، أو أخاهُ ، أو وَلَدَهُ ؛ قَتَلَ يَومَ بَدرٍ أباكَ يا وَليدُ ، وقَتَلَ عَمَّكَ يا أبَا الأَعوَرِ يَومَ اُحُدٍ ، وقَتَلَ يَابنَ طَلحَةَ الطَّلحاتِ أباكَ يَومَ الجَمَلِ ، فَإِذَا اجتَمَعتُم عَلَيهِ أدرَكتُم ثَأرَكُم مِنهُ ، وشَفَيتُم صُدورَكُم </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الحَسَدُالأمالي للمفيد عن الحسن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 أميرَ المُؤمِنينَ ـ صَلَواتُ اللّهِ عَلَيهِ ـ مَسيرُ طَلحَةَ وَالزُّبَيرِ وعائِشَةَ مِن مَكَّةَ إلَى البَصرَةِ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فَقامَ أبُو الهَيثَمِ بنُ التَّيِّهانِ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8" w:name="pg2208_22288"/>
    </w:p>
    <w:p>
      <w:pPr>
        <w:pStyle w:val="Heading6"/>
        <w:numPr>
          <w:ilvl w:val="5"/>
          <w:numId w:val="1"/>
        </w:numPr>
        <w:rPr/>
      </w:pPr>
      <w:bookmarkStart w:id="1149" w:name="__RefHeading___Toc1042406_3804643083"/>
      <w:bookmarkStart w:id="1150" w:name="_Toc461"/>
      <w:bookmarkEnd w:id="1148"/>
      <w:bookmarkEnd w:id="1149"/>
      <w:r>
        <w:rPr/>
        <w:t>۴</w:t>
      </w:r>
      <w:r>
        <w:rPr>
          <w:rtl w:val="true"/>
        </w:rPr>
        <w:t xml:space="preserve"> </w:t>
      </w:r>
      <w:r>
        <w:rPr>
          <w:rtl w:val="true"/>
        </w:rPr>
        <w:t xml:space="preserve">. </w:t>
      </w:r>
      <w:r>
        <w:rPr>
          <w:rtl w:val="true"/>
        </w:rPr>
        <w:t>الحرص</w:t>
      </w:r>
      <w:bookmarkEnd w:id="1150"/>
    </w:p>
    <w:p>
      <w:pPr>
        <w:pStyle w:val="Heading6"/>
        <w:numPr>
          <w:ilvl w:val="5"/>
          <w:numId w:val="1"/>
        </w:numPr>
        <w:rPr/>
      </w:pPr>
      <w:bookmarkStart w:id="1151" w:name="__RefHeading___Toc1042408_3804643083"/>
      <w:bookmarkStart w:id="1152" w:name="_Toc462"/>
      <w:bookmarkEnd w:id="1151"/>
      <w:r>
        <w:rPr/>
        <w:t>۵</w:t>
      </w:r>
      <w:r>
        <w:rPr>
          <w:rtl w:val="true"/>
        </w:rPr>
        <w:t xml:space="preserve"> </w:t>
      </w:r>
      <w:r>
        <w:rPr>
          <w:rtl w:val="true"/>
        </w:rPr>
        <w:t xml:space="preserve">. </w:t>
      </w:r>
      <w:r>
        <w:rPr>
          <w:rtl w:val="true"/>
        </w:rPr>
        <w:t>الجهالة</w:t>
      </w:r>
      <w:bookmarkEnd w:id="1152"/>
    </w:p>
    <w:p>
      <w:pPr>
        <w:pStyle w:val="BookText"/>
        <w:rPr/>
      </w:pPr>
      <w:r>
        <w:rPr>
          <w:rFonts w:ascii="Amiri" w:hAnsi="Amiri" w:eastAsia="Amiri" w:cs="Amiri"/>
          <w:color w:val="111111"/>
          <w:sz w:val="28"/>
          <w:sz w:val="28"/>
          <w:szCs w:val="28"/>
          <w:rtl w:val="true"/>
          <w:lang w:bidi="ar-SA"/>
        </w:rPr>
        <w:t xml:space="preserve">أميرَ المُؤمِنينَ ، إنَّ حَسَدَ قُرَيشٍ إيّاكَ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خِيارُهُم ؛ فَحَسَدوكَ مُنافَسَةً فِي الفَضلِ ، وَارتِفاعا فِي الدَّرَجَةِ ، وأمّا أشرارُهُم ؛ فَحَسَدوكَ حَسَدا أحبَطَ اللّهُ بِهِ أعمالَهُم ، وأثقَلَ بِهِ أوزارَهُم ، وما رَضوا أن يُساووكَ حَتّى أرادوا أن يَتَقَدَّموكَ ، فَبَعُدَت عَلَيهِمُ الغايَةُ ، وأسقَطَهَمُ 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أَحقَّ قُرَيشٍ بِقُرَيشٍ ؛ نَصَرتَ نَبِيَّهُم حَيّا ، وقَضَيتَ عَنهُ الحُقوقَ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بَغيُهُم إلّا عَلى أنفُسِهِم ، ونَحنُ أنصارُكَ وأعوانُكَ ، فَمُرنا بِأَمرِكَ </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الحِرصُالأمالي للطوسي عن مالك بن أوس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طَلحَةَ وَالزُّبَيرِ فَدَعاهُما ، ثُمَّ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تَأتِياني وتُبايِعاني طائِعَينِ غَيرَ مُكرَهَينِ ، فَما أنكَرتُم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جَورٌ في حُكمٍ ، أوِ استِئثارٌ في 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أمرٍ دَعَوتُماني إلَيهِ مِن أمرِ المُسلِمينَ فَقَصَرتُ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كَرِهتُما مِن أمري حَتّى رَأَيتُما خِلافي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خِلافَكَ عُمَرَ بنَ الخَطّابِ فِي القَسمِ ، وَانتِقاصَنا حَقَّنا مِنَ الفَيءِ ؛ جَعَلتَ حَظَّنا فِي الإِسلامِ كَحَظِّ غَيرِنا مِمّا أفاءَ اللّهُ عَلَينا بِسُيوفِنا مِمَّن هُوَ لَنا فَيءٌ فَسَوَّيتَ بَينَنا وبَينَهُم </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الجَهالَةُالإمام عليّ عليه السلامـ مِن كتابٍ لَهُ إلى عَقيلٍ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العَرَبَ قَدِ اجتَمَعَت عَلى حَربِ أخيكَ اليَومَ اجتِماعَها عَلى حَربِ النَّبِيِّ صلى الله عليه و آله قَبلَ اليَومِ ، فَأَصبَحوا قَد جَهِلوا حَقَّهُ ، وجَحَدوا فَضلَهُ </w:t>
      </w:r>
      <w:r>
        <w:rPr>
          <w:rFonts w:eastAsia="Amiri" w:cs="Amiri" w:ascii="Amiri" w:hAnsi="Amiri"/>
          <w:color w:val="111111"/>
          <w:sz w:val="28"/>
          <w:szCs w:val="28"/>
          <w:rtl w:val="true"/>
          <w:lang w:bidi="ar-SA"/>
        </w:rPr>
        <w:t xml:space="preserve">. </w:t>
      </w:r>
      <w:r>
        <w:rPr>
          <w:rStyle w:val="FootnoteAnchor"/>
          <w:rtl w:val="true"/>
        </w:rPr>
        <w:footnoteReference w:id="915"/>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3" w:name="pg2208_22289"/>
    </w:p>
    <w:p>
      <w:pPr>
        <w:pStyle w:val="Heading5"/>
        <w:numPr>
          <w:ilvl w:val="4"/>
          <w:numId w:val="1"/>
        </w:numPr>
        <w:rPr/>
      </w:pPr>
      <w:bookmarkStart w:id="1154" w:name="__RefHeading___Toc1042410_3804643083"/>
      <w:bookmarkStart w:id="1155" w:name="_Toc463"/>
      <w:bookmarkEnd w:id="1153"/>
      <w:bookmarkEnd w:id="1154"/>
      <w:r>
        <w:rPr>
          <w:rtl w:val="true"/>
        </w:rPr>
        <w:t>ه ـ أهداف الإمام عليه السلام في قتال البغاة</w:t>
      </w:r>
      <w:bookmarkEnd w:id="1155"/>
    </w:p>
    <w:p>
      <w:pPr>
        <w:pStyle w:val="Heading6"/>
        <w:numPr>
          <w:ilvl w:val="5"/>
          <w:numId w:val="1"/>
        </w:numPr>
        <w:rPr/>
      </w:pPr>
      <w:bookmarkStart w:id="1156" w:name="__RefHeading___Toc1042412_3804643083"/>
      <w:bookmarkStart w:id="1157" w:name="_Toc464"/>
      <w:bookmarkEnd w:id="1156"/>
      <w:r>
        <w:rPr/>
        <w:t>۱</w:t>
      </w:r>
      <w:r>
        <w:rPr>
          <w:rtl w:val="true"/>
        </w:rPr>
        <w:t xml:space="preserve"> </w:t>
      </w:r>
      <w:r>
        <w:rPr>
          <w:rtl w:val="true"/>
        </w:rPr>
        <w:t xml:space="preserve">. </w:t>
      </w:r>
      <w:r>
        <w:rPr>
          <w:rtl w:val="true"/>
        </w:rPr>
        <w:t>إحياء الدّين</w:t>
      </w:r>
      <w:bookmarkEnd w:id="1157"/>
    </w:p>
    <w:p>
      <w:pPr>
        <w:pStyle w:val="Heading6"/>
        <w:numPr>
          <w:ilvl w:val="5"/>
          <w:numId w:val="1"/>
        </w:numPr>
        <w:rPr/>
      </w:pPr>
      <w:bookmarkStart w:id="1158" w:name="__RefHeading___Toc1042414_3804643083"/>
      <w:bookmarkStart w:id="1159" w:name="_Toc465"/>
      <w:bookmarkEnd w:id="1158"/>
      <w:r>
        <w:rPr/>
        <w:t>۲</w:t>
      </w:r>
      <w:r>
        <w:rPr>
          <w:rtl w:val="true"/>
        </w:rPr>
        <w:t xml:space="preserve"> </w:t>
      </w:r>
      <w:r>
        <w:rPr>
          <w:rtl w:val="true"/>
        </w:rPr>
        <w:t xml:space="preserve">. </w:t>
      </w:r>
      <w:r>
        <w:rPr>
          <w:rtl w:val="true"/>
        </w:rPr>
        <w:t>الدفاع عن السّنّة</w:t>
      </w:r>
      <w:bookmarkEnd w:id="1159"/>
    </w:p>
    <w:p>
      <w:pPr>
        <w:pStyle w:val="Heading6"/>
        <w:numPr>
          <w:ilvl w:val="5"/>
          <w:numId w:val="1"/>
        </w:numPr>
        <w:rPr/>
      </w:pPr>
      <w:bookmarkStart w:id="1160" w:name="__RefHeading___Toc1042416_3804643083"/>
      <w:bookmarkStart w:id="1161" w:name="_Toc466"/>
      <w:bookmarkEnd w:id="1160"/>
      <w:r>
        <w:rPr/>
        <w:t>۳</w:t>
      </w:r>
      <w:r>
        <w:rPr>
          <w:rtl w:val="true"/>
        </w:rPr>
        <w:t xml:space="preserve"> </w:t>
      </w:r>
      <w:r>
        <w:rPr>
          <w:rtl w:val="true"/>
        </w:rPr>
        <w:t xml:space="preserve">. </w:t>
      </w:r>
      <w:r>
        <w:rPr>
          <w:rtl w:val="true"/>
        </w:rPr>
        <w:t>مكافحة البدعة</w:t>
      </w:r>
      <w:bookmarkEnd w:id="1161"/>
    </w:p>
    <w:p>
      <w:pPr>
        <w:pStyle w:val="BookText"/>
        <w:rPr/>
      </w:pPr>
      <w:r>
        <w:rPr>
          <w:rFonts w:ascii="Amiri" w:hAnsi="Amiri" w:eastAsia="Amiri" w:cs="Amiri"/>
          <w:color w:val="111111"/>
          <w:sz w:val="28"/>
          <w:sz w:val="28"/>
          <w:szCs w:val="28"/>
          <w:rtl w:val="true"/>
          <w:lang w:bidi="ar-SA"/>
        </w:rPr>
        <w:t>ه ـ أهداف الإمام عليه السلام في قتال البغاة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الدّينِ</w:t>
      </w:r>
      <w:r>
        <w:rPr>
          <w:rFonts w:ascii="Amiri" w:hAnsi="Amiri" w:eastAsia="Amiri" w:cs="Amiri"/>
          <w:color w:val="111111"/>
          <w:sz w:val="28"/>
          <w:sz w:val="28"/>
          <w:szCs w:val="28"/>
          <w:lang w:bidi="ar-SA"/>
        </w:rPr>
        <w:t>۲۸۰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نَنتَظِرُ رَسولَ اللّهِ صلى الله عليه و آله ، فَخَرَجَ عَلَينا مِن بَعضِ بُيوتِ نِسائه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فَقُمنا مَعَهُ ، فَانقَطَعَت نَعلُهُ فَتَخَلَّفَ عَلَيها عَلِيٌّ يَخصِفُها ، فَمَضى رَسولُ اللّهِ صلى الله عليه و آله ، ومَضَينا مَعَهُ ، ثُمَّ قامَ يَنتَظِرُهُ ، وقُمنا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مِنكُم مَن يُقاتِلُ عَلى تَأويلِ هذَا القُرآنِ كَما قاتَلتُ عَلى تَنزيلِهِ ، فَاستَشرَفنا وفينا أبو بكرٍ وعُمَرُ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ولكِنَّهُ خاصِفُ النَّعلِ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فَجِئنا نُبَشِّرُهُ ،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وكَأَنَّهُ قَد سَمِعَهُ </w:t>
      </w:r>
      <w:r>
        <w:rPr>
          <w:rFonts w:eastAsia="Amiri" w:cs="Amiri" w:ascii="Amiri" w:hAnsi="Amiri"/>
          <w:color w:val="111111"/>
          <w:sz w:val="28"/>
          <w:szCs w:val="28"/>
          <w:rtl w:val="true"/>
          <w:lang w:bidi="ar-SA"/>
        </w:rPr>
        <w:t xml:space="preserve">. </w:t>
      </w:r>
      <w:r>
        <w:rPr>
          <w:rStyle w:val="FootnoteAnchor"/>
        </w:rPr>
        <w:footnoteReference w:id="916"/>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عَنِ السُّنَّةِرسول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 وأبو وُلدي ، تُقاتِلُ عَن سُنَّتي ، وتُبرِئُ ذِمَّتي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مُكافَحَةُ البِدعَةِ</w:t>
      </w:r>
      <w:r>
        <w:rPr>
          <w:rFonts w:ascii="Amiri" w:hAnsi="Amiri" w:eastAsia="Amiri" w:cs="Amiri"/>
          <w:color w:val="111111"/>
          <w:sz w:val="28"/>
          <w:sz w:val="28"/>
          <w:szCs w:val="28"/>
          <w:lang w:bidi="ar-SA"/>
        </w:rPr>
        <w:t>۲۸۴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 رَسولُ اللّهِ صلى الله عليه و آله عَلِيّا بِما يَلقى بَعدَهُ ، فَبَكى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أسأَلُكَ بِحَقّي عَلَيكَ ، وقَرابَتي مِنكَ ، وحَقِّ صُحبَتي إيّاكَ ، لَمّا دَعَوتَ اللّهَ عَزَّ وجَلَّ أن يَقبِضَني إلَيهِ ؟</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تَسأَ لُني أن أدعُوَ رَبّي لِأَجَلٍ مُؤَجَّلٍ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فَعَلامَ اُقاتِلُهُم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الإِحداثِ فِي الدّينِ </w:t>
      </w:r>
      <w:r>
        <w:rPr>
          <w:rFonts w:eastAsia="Amiri" w:cs="Amiri" w:ascii="Amiri" w:hAnsi="Amiri"/>
          <w:color w:val="111111"/>
          <w:sz w:val="28"/>
          <w:szCs w:val="28"/>
          <w:rtl w:val="true"/>
          <w:lang w:bidi="ar-SA"/>
        </w:rPr>
        <w:t xml:space="preserve">. </w:t>
      </w:r>
      <w:r>
        <w:rPr>
          <w:rStyle w:val="FootnoteAnchor"/>
          <w:rtl w:val="true"/>
        </w:rPr>
        <w:footnoteReference w:id="918"/>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2" w:name="pg2208_22290"/>
    </w:p>
    <w:p>
      <w:pPr>
        <w:pStyle w:val="Heading5"/>
        <w:numPr>
          <w:ilvl w:val="4"/>
          <w:numId w:val="1"/>
        </w:numPr>
        <w:rPr/>
      </w:pPr>
      <w:bookmarkStart w:id="1163" w:name="__RefHeading___Toc1042418_3804643083"/>
      <w:bookmarkStart w:id="1164" w:name="_Toc467"/>
      <w:bookmarkEnd w:id="1162"/>
      <w:bookmarkEnd w:id="1163"/>
      <w:r>
        <w:rPr>
          <w:rtl w:val="true"/>
        </w:rPr>
        <w:t>كلام في إصابة الإمام في جميع حروفه</w:t>
      </w:r>
      <w:bookmarkEnd w:id="1164"/>
    </w:p>
    <w:p>
      <w:pPr>
        <w:pStyle w:val="BookText"/>
        <w:rPr/>
      </w:pPr>
      <w:r>
        <w:rPr>
          <w:rFonts w:ascii="Amiri" w:hAnsi="Amiri" w:eastAsia="Amiri" w:cs="Amiri"/>
          <w:color w:val="111111"/>
          <w:sz w:val="28"/>
          <w:sz w:val="28"/>
          <w:szCs w:val="28"/>
          <w:rtl w:val="true"/>
          <w:lang w:bidi="ar-SA"/>
        </w:rPr>
        <w:t xml:space="preserve">كلامٌ في إصابة الإمام عليه السلام في جميع حروفهقال أبو عبد اللّه محمّد بن محمّد بن النعمان الملقّب بالمفيد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الدليل على أنّ أمير المؤمنين عليه السلام كان مصيبا في حروبه كلّها ، وأنّ مخالفيه في ذلك على ضلال ، ما تظاهرت به الروايات عن النبيّ صلى الله عليه و آله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يا عَلِيُّ حَربي ، وسِلمُكَ يا عَلِيُّ سِلمي</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 xml:space="preserve">، وقوله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أنَا حَربٌ لِمَن حارَبَكَ، وسِلمٌ لِمَن سالَمَكَ</w:t>
      </w:r>
      <w:r>
        <w:rPr>
          <w:rFonts w:eastAsia="Amiri" w:cs="Amiri" w:ascii="Amiri" w:hAnsi="Amiri"/>
          <w:color w:val="111111"/>
          <w:sz w:val="28"/>
          <w:szCs w:val="28"/>
          <w:rtl w:val="true"/>
          <w:lang w:bidi="ar-SA"/>
        </w:rPr>
        <w:t xml:space="preserve">» . </w:t>
      </w:r>
      <w:r>
        <w:rPr>
          <w:rStyle w:val="FootnoteAnchor"/>
          <w:rtl w:val="true"/>
        </w:rPr>
        <w:footnoteReference w:id="920"/>
      </w:r>
      <w:r>
        <w:rPr>
          <w:rFonts w:ascii="Amiri" w:hAnsi="Amiri" w:eastAsia="Amiri" w:cs="Amiri"/>
          <w:color w:val="111111"/>
          <w:sz w:val="28"/>
          <w:sz w:val="28"/>
          <w:szCs w:val="28"/>
          <w:rtl w:val="true"/>
          <w:lang w:bidi="ar-SA"/>
        </w:rPr>
        <w:t xml:space="preserve">وهذان القولان مرويّان من طريقي العامّة والخاصّة والمنتسبة من أصحاب الحديث إلى السنّة ، والمنتسبين منهم إلى الشيعة ، لم يعترض أحد من العلماء الطعن على سندهما ، ولا ادّعى إنسان من أهل المعرفة بالآثار كذب رواتهما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هذا سبيله وجب تسليمه والعمل به ، إذ لو كان باطلاً لما خلت الاُمّة من عالم منها ينكره ويكذّب رواته ، ولا سلم من طعن فيه ، ولعرف سبب تخرّصه وافتعاله ، ولاُقيم دليل اللّه سبحانه على بطلانه ، وفي سلامة هذين الخبرين من جميع ما ذكرناه حجّة واضحة على ثبوتهما حسبما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المستفيضة عن النبيّ صلى الله عليه و آله أنّه قال لأمير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 يا عَلِيُّ عَلى تَأويلِ القُرآنِ ، كَما قاتَلتُ عَلى تَنزيلِهِ</w:t>
      </w:r>
      <w:r>
        <w:rPr>
          <w:rFonts w:eastAsia="Amiri" w:cs="Amiri" w:ascii="Amiri" w:hAnsi="Amiri"/>
          <w:color w:val="111111"/>
          <w:sz w:val="28"/>
          <w:szCs w:val="28"/>
          <w:rtl w:val="true"/>
          <w:lang w:bidi="ar-SA"/>
        </w:rPr>
        <w:t xml:space="preserve">» . </w:t>
      </w:r>
      <w:r>
        <w:rPr>
          <w:rStyle w:val="FootnoteAnchor"/>
          <w:rtl w:val="true"/>
        </w:rPr>
        <w:footnoteReference w:id="921"/>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ـ لسهيل بن عمرو ومن حضر معه لخطابه على ردّ من أسلم من مواليهم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لَتَنتَهُنَّ يا مَعشَرَ قُرَيشٍ أو لَيَبعَثِ اللّهُ عَلَيكُم رَجُلاً يَضرِبُكُم عَلى تَأويلِ القُرآنِ كَما ضَرَبتُكُم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 رَسولَ اللّهِ ، هُوَ فُلانٌ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فَفُلانٌ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 ولكِنَّهُ خاصِفُ </w:t>
      </w:r>
      <w:r>
        <w:rPr>
          <w:rStyle w:val="FootnoteAnchor"/>
          <w:rtl w:val="true"/>
        </w:rPr>
        <w:footnoteReference w:id="922"/>
      </w:r>
      <w:r>
        <w:rPr>
          <w:rFonts w:ascii="Amiri" w:hAnsi="Amiri" w:eastAsia="Amiri" w:cs="Amiri"/>
          <w:color w:val="111111"/>
          <w:sz w:val="28"/>
          <w:sz w:val="28"/>
          <w:szCs w:val="28"/>
          <w:rtl w:val="true"/>
          <w:lang w:bidi="ar-SA"/>
        </w:rPr>
        <w:t>النَّعلِ فِي الحُجرَةِ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فَنَظَروا فَإِذا عَلِيٌّ عليه السلام فِي الحُجرَةِ يَخصِفُ نَعلَ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آله لأمير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 بَعدِي النّاكِثينَ وَالقاسِطينَ وَالمارِقينَ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والقول في هذه الرواية كالأخبار التي تقدّمت ، قد سلمت من طاعن في سندها بحجّةٍ ، ومن قيام دليل على بطلان ثبوتها ، وسلّم لروايتها الفريقان فدلّ على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 ، اللّهُمَّ أدِرِ الحَقَّ مَعَ عَلِيٍّ حَيثُما دارَ</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خبر قد رواه محدّثو العامّة ، وأثبتوه في الصحيح عندهم ، ولم يعترض أحدهم لتعليل سنده ، ولا أقدم منهم مقدم على تكذيب ناقله ، وليس توجد حجّة في العقل ولا السمع على فساده ، فوجب الاعتقاد بصحّته وصوابه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 وعادِ مَن عاداهُ ، وَانصُر مَن نَصَرَهُ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وَاخذُل مَن خَذَلَهُ</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الرواية أشهر من أن يحتاج معه إلى جمع السند له ، وهو أيضا مسلّم عند نقلة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 الله عليه و آله لعليّ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اللّهُ مَن قاتَلَكَ ، وعادَى اللّهُ مَن عاداكَ</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بذلك مشهورٌ وعند أهل الرواية معروفٌ 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عَلِيّا فَقَد آذاني ، ومَن آذاني فَقَد آذَى اللّهَ تَعالى</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أنّ الأذى له عليه السلام أذى اللّه ، والأذى للّه جلّ اسمه هلاك مخرج عن الإيمان ،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 لَعَنَهُمُ اللَّهُ فِى الدُّنْيَا وَ الْأَخِرَةِ وَ أَعَدَّ لَهُمْ عَذَابًا مُّهِينًا</w:t>
      </w:r>
      <w:r>
        <w:rPr>
          <w:rFonts w:eastAsia="Amiri" w:cs="Amiri" w:ascii="Amiri" w:hAnsi="Amiri"/>
          <w:color w:val="111111"/>
          <w:sz w:val="28"/>
          <w:szCs w:val="28"/>
          <w:rtl w:val="true"/>
          <w:lang w:bidi="ar-SA"/>
        </w:rPr>
        <w:t xml:space="preserve">» . </w:t>
      </w:r>
      <w:r>
        <w:rPr>
          <w:rStyle w:val="FootnoteAnchor"/>
          <w:rtl w:val="true"/>
        </w:rPr>
        <w:footnoteReference w:id="928"/>
      </w:r>
      <w:r>
        <w:rPr>
          <w:rFonts w:ascii="Amiri" w:hAnsi="Amiri" w:eastAsia="Amiri" w:cs="Amiri"/>
          <w:color w:val="111111"/>
          <w:sz w:val="28"/>
          <w:sz w:val="28"/>
          <w:szCs w:val="28"/>
          <w:rtl w:val="true"/>
          <w:lang w:bidi="ar-SA"/>
        </w:rPr>
        <w:t xml:space="preserve">وأمثال ما أثبتناه ـ من هذه الأخبار في معانيها الدالّة على صواب أمير المؤمنين عليه السلام وخطأ مخالفيه ـ كثيرة ، إن عملنا على إيراد جميعها ، طال به الكتاب وانتشر به الخطاب ، وفيما أثبتناه منه للحقّ كفاية للغرض الذي نأمله ،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كلام ابن أبي الحديد في أنّ الإمامة بعد النبيّ صلى الله عليه و آله حقّ الإمام عليّ عليه السلام وأنّه لو سلّ سيفه لحكمنا بهلاك كلّ من خالفه ؛ لأنّه قد ثبت عنه في الأخبار الصحيحة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 وَالحَقُّ مَعَ عَلِيٍّ يَدورُ حَيثُما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له غير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حَربي، وسِلمُكَ سِلمي</w:t>
      </w:r>
      <w:r>
        <w:rPr>
          <w:rFonts w:eastAsia="Amiri" w:cs="Amiri" w:ascii="Amiri" w:hAnsi="Amiri"/>
          <w:color w:val="111111"/>
          <w:sz w:val="28"/>
          <w:szCs w:val="28"/>
          <w:rtl w:val="true"/>
          <w:lang w:bidi="ar-SA"/>
        </w:rPr>
        <w:t xml:space="preserve">» . </w:t>
      </w:r>
      <w:r>
        <w:rPr>
          <w:rStyle w:val="FootnoteAnchor"/>
          <w:rtl w:val="true"/>
        </w:rPr>
        <w:footnoteReference w:id="930"/>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5" w:name="pg2208_22293"/>
    </w:p>
    <w:p>
      <w:pPr>
        <w:pStyle w:val="Heading4"/>
        <w:numPr>
          <w:ilvl w:val="3"/>
          <w:numId w:val="1"/>
        </w:numPr>
        <w:rPr/>
      </w:pPr>
      <w:bookmarkStart w:id="1166" w:name="__RefHeading___Toc1042420_3804643083"/>
      <w:bookmarkStart w:id="1167" w:name="_Toc468"/>
      <w:bookmarkEnd w:id="1165"/>
      <w:bookmarkEnd w:id="1166"/>
      <w:r>
        <w:rPr>
          <w:rtl w:val="true"/>
        </w:rPr>
        <w:t xml:space="preserve">الفصل الأوّل </w:t>
      </w:r>
      <w:r>
        <w:rPr>
          <w:rtl w:val="true"/>
        </w:rPr>
        <w:t xml:space="preserve">: </w:t>
      </w:r>
      <w:r>
        <w:rPr>
          <w:rtl w:val="true"/>
        </w:rPr>
        <w:t xml:space="preserve">الحرب الاُولى </w:t>
      </w:r>
      <w:r>
        <w:rPr>
          <w:rtl w:val="true"/>
        </w:rPr>
        <w:t xml:space="preserve">: </w:t>
      </w:r>
      <w:r>
        <w:rPr>
          <w:rtl w:val="true"/>
        </w:rPr>
        <w:t>وقعة الجمل</w:t>
      </w:r>
      <w:bookmarkEnd w:id="1167"/>
    </w:p>
    <w:p>
      <w:pPr>
        <w:pStyle w:val="Heading5"/>
        <w:numPr>
          <w:ilvl w:val="4"/>
          <w:numId w:val="1"/>
        </w:numPr>
        <w:rPr/>
      </w:pPr>
      <w:bookmarkStart w:id="1168" w:name="__RefHeading___Toc1042422_3804643083"/>
      <w:bookmarkStart w:id="1169" w:name="_Toc469"/>
      <w:bookmarkEnd w:id="1168"/>
      <w:r>
        <w:rPr/>
        <w:t>۱</w:t>
      </w:r>
      <w:r>
        <w:rPr>
          <w:rtl w:val="true"/>
        </w:rPr>
        <w:t xml:space="preserve"> </w:t>
      </w:r>
      <w:r>
        <w:rPr>
          <w:rtl w:val="true"/>
        </w:rPr>
        <w:t xml:space="preserve">/ </w:t>
      </w:r>
      <w:r>
        <w:rPr/>
        <w:t>۱</w:t>
      </w:r>
      <w:r>
        <w:rPr>
          <w:rtl w:val="true"/>
        </w:rPr>
        <w:t xml:space="preserve"> مواصفات الحرب</w:t>
      </w:r>
      <w:bookmarkEnd w:id="1169"/>
    </w:p>
    <w:p>
      <w:pPr>
        <w:pStyle w:val="Heading6"/>
        <w:numPr>
          <w:ilvl w:val="5"/>
          <w:numId w:val="1"/>
        </w:numPr>
        <w:rPr/>
      </w:pPr>
      <w:bookmarkStart w:id="1170" w:name="__RefHeading___Toc1042424_3804643083"/>
      <w:bookmarkStart w:id="1171" w:name="_Toc470"/>
      <w:bookmarkEnd w:id="1170"/>
      <w:r>
        <w:rPr>
          <w:rtl w:val="true"/>
        </w:rPr>
        <w:t>أ ـ تاريخها</w:t>
      </w:r>
      <w:bookmarkEnd w:id="1171"/>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الجمل</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مواصفات الحربأ ـ تاريخُهاذكر بعض المؤرّخين أنّ معركة الجمل وقعت في جمادى الاُولى </w:t>
      </w:r>
      <w:r>
        <w:rPr>
          <w:rStyle w:val="FootnoteAnchor"/>
          <w:rtl w:val="true"/>
        </w:rPr>
        <w:footnoteReference w:id="931"/>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بينما أكّد بعض آخر أنّها وقعت في جمادى الثانية </w:t>
      </w:r>
      <w:r>
        <w:rPr>
          <w:rStyle w:val="FootnoteAnchor"/>
          <w:rtl w:val="true"/>
        </w:rPr>
        <w:footnoteReference w:id="932"/>
      </w:r>
      <w:r>
        <w:rPr>
          <w:rFonts w:ascii="Amiri" w:hAnsi="Amiri" w:eastAsia="Amiri" w:cs="Amiri"/>
          <w:color w:val="111111"/>
          <w:sz w:val="28"/>
          <w:sz w:val="28"/>
          <w:szCs w:val="28"/>
          <w:rtl w:val="true"/>
          <w:lang w:bidi="ar-SA"/>
        </w:rPr>
        <w:t xml:space="preserve">من العام نفسه ، ولم تدُم أكثر من يوم واحد </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وتاريخ الرسالتين اللتين بعثهما الإمام إلى أهالي المدينة والكوفة بعد انتهاء الحرب يؤيّد الرأي الأوّل </w:t>
      </w:r>
      <w:r>
        <w:rPr>
          <w:rFonts w:eastAsia="Amiri" w:cs="Amiri" w:ascii="Amiri" w:hAnsi="Amiri"/>
          <w:color w:val="111111"/>
          <w:sz w:val="28"/>
          <w:szCs w:val="28"/>
          <w:rtl w:val="true"/>
          <w:lang w:bidi="ar-SA"/>
        </w:rPr>
        <w:t xml:space="preserve">. </w:t>
      </w:r>
      <w:r>
        <w:rPr>
          <w:rStyle w:val="FootnoteAnchor"/>
          <w:rtl w:val="true"/>
        </w:rPr>
        <w:footnoteReference w:id="934"/>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2" w:name="pg2208_22294"/>
    </w:p>
    <w:p>
      <w:pPr>
        <w:pStyle w:val="Heading6"/>
        <w:numPr>
          <w:ilvl w:val="5"/>
          <w:numId w:val="1"/>
        </w:numPr>
        <w:rPr/>
      </w:pPr>
      <w:bookmarkStart w:id="1173" w:name="__RefHeading___Toc1042426_3804643083"/>
      <w:bookmarkStart w:id="1174" w:name="_Toc471"/>
      <w:bookmarkEnd w:id="1172"/>
      <w:bookmarkEnd w:id="1173"/>
      <w:r>
        <w:rPr>
          <w:rtl w:val="true"/>
        </w:rPr>
        <w:t>ب ـ مكانها</w:t>
      </w:r>
      <w:bookmarkEnd w:id="1174"/>
    </w:p>
    <w:p>
      <w:pPr>
        <w:pStyle w:val="Heading6"/>
        <w:numPr>
          <w:ilvl w:val="5"/>
          <w:numId w:val="1"/>
        </w:numPr>
        <w:rPr/>
      </w:pPr>
      <w:bookmarkStart w:id="1175" w:name="__RefHeading___Toc1042428_3804643083"/>
      <w:bookmarkStart w:id="1176" w:name="_Toc472"/>
      <w:bookmarkEnd w:id="1175"/>
      <w:r>
        <w:rPr>
          <w:rtl w:val="true"/>
        </w:rPr>
        <w:t>ج ـ عدد المشاركين فيها</w:t>
      </w:r>
      <w:bookmarkEnd w:id="1176"/>
    </w:p>
    <w:p>
      <w:pPr>
        <w:pStyle w:val="Heading6"/>
        <w:numPr>
          <w:ilvl w:val="5"/>
          <w:numId w:val="1"/>
        </w:numPr>
        <w:rPr/>
      </w:pPr>
      <w:bookmarkStart w:id="1177" w:name="__RefHeading___Toc1042430_3804643083"/>
      <w:bookmarkStart w:id="1178" w:name="_Toc473"/>
      <w:bookmarkEnd w:id="1177"/>
      <w:r>
        <w:rPr>
          <w:rtl w:val="true"/>
        </w:rPr>
        <w:t>د ـ أكابر أصحاب الإمام عليه السلام</w:t>
      </w:r>
      <w:bookmarkEnd w:id="1178"/>
    </w:p>
    <w:p>
      <w:pPr>
        <w:pStyle w:val="BookText"/>
        <w:rPr/>
      </w:pPr>
      <w:r>
        <w:rPr>
          <w:rFonts w:ascii="Amiri" w:hAnsi="Amiri" w:eastAsia="Amiri" w:cs="Amiri"/>
          <w:color w:val="111111"/>
          <w:sz w:val="28"/>
          <w:sz w:val="28"/>
          <w:szCs w:val="28"/>
          <w:rtl w:val="true"/>
          <w:lang w:bidi="ar-SA"/>
        </w:rPr>
        <w:t xml:space="preserve">ب ـ مَكانُهاوقعت معركة الجمل في الزّابوقة </w:t>
      </w:r>
      <w:r>
        <w:rPr>
          <w:rStyle w:val="FootnoteAnchor"/>
          <w:rtl w:val="true"/>
        </w:rPr>
        <w:footnoteReference w:id="935"/>
      </w:r>
      <w:r>
        <w:rPr>
          <w:rFonts w:ascii="Amiri" w:hAnsi="Amiri" w:eastAsia="Amiri" w:cs="Amiri"/>
          <w:color w:val="111111"/>
          <w:sz w:val="28"/>
          <w:sz w:val="28"/>
          <w:szCs w:val="28"/>
          <w:rtl w:val="true"/>
          <w:lang w:bidi="ar-SA"/>
        </w:rPr>
        <w:t xml:space="preserve">؛ التي هي في ضواحي البصرة ، أو في الزاوية </w:t>
      </w:r>
      <w:r>
        <w:rPr>
          <w:rStyle w:val="FootnoteAnchor"/>
          <w:rtl w:val="true"/>
        </w:rPr>
        <w:footnoteReference w:id="936"/>
      </w:r>
      <w:r>
        <w:rPr>
          <w:rFonts w:ascii="Amiri" w:hAnsi="Amiri" w:eastAsia="Amiri" w:cs="Amiri"/>
          <w:color w:val="111111"/>
          <w:sz w:val="28"/>
          <w:sz w:val="28"/>
          <w:szCs w:val="28"/>
          <w:rtl w:val="true"/>
          <w:lang w:bidi="ar-SA"/>
        </w:rPr>
        <w:t xml:space="preserve">؛ التي كانت واحدة من أحياء البصرة، أو في الخريبة </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ج ـ عَدَدُ المُشارِكينَ فيهابلغ قوام الجيشين في معركة الجمل خمسين ألفا ، شكّل جيش الإمام أمير المؤمنين عليّ بن أبي طالب عليه السلام عشرين ألفا منهم </w:t>
      </w:r>
      <w:r>
        <w:rPr>
          <w:rStyle w:val="FootnoteAnchor"/>
          <w:rtl w:val="true"/>
        </w:rPr>
        <w:footnoteReference w:id="938"/>
      </w:r>
      <w:r>
        <w:rPr>
          <w:rFonts w:ascii="Amiri" w:hAnsi="Amiri" w:eastAsia="Amiri" w:cs="Amiri"/>
          <w:color w:val="111111"/>
          <w:sz w:val="28"/>
          <w:sz w:val="28"/>
          <w:szCs w:val="28"/>
          <w:rtl w:val="true"/>
          <w:lang w:bidi="ar-SA"/>
        </w:rPr>
        <w:t xml:space="preserve">، وشكّل جيش الناكثين ثلاثين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p>
    <w:p>
      <w:pPr>
        <w:pStyle w:val="BookText"/>
        <w:rPr/>
      </w:pPr>
      <w:r>
        <w:rPr>
          <w:rFonts w:ascii="Amiri" w:hAnsi="Amiri" w:eastAsia="Amiri" w:cs="Amiri"/>
          <w:color w:val="111111"/>
          <w:sz w:val="28"/>
          <w:sz w:val="28"/>
          <w:szCs w:val="28"/>
          <w:rtl w:val="true"/>
          <w:lang w:bidi="ar-SA"/>
        </w:rPr>
        <w:t xml:space="preserve">د ـ أكابِرُ أصحابِ الإِمامِ عليه السلامشارك الكثير من أكابر أصحاب الرسول صلى الله عليه و آله في معركة الجمل إلى جانب الإمام عليّ عليه السلام ، إلّا أنّ الروايات تختلف في ذكر عددهم ؛ فبعض المصادر يصرّح بأنّ عددهم كان ثمانين من أهل بدر ، وألفا وخمسمئة من أصحاب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آخر أنّ عدد المشاركين في هذه المعركة من أصحاب الرسول كان ثمانمئة من الأنصار ، وأربعمئة ممّن شهدوا بيعة 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الشخصيّات البارزة التي شاركت في جيش الإمام عليّ عليه السلام يمكن الإشارة إلى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أيّوب الأنصاري وأبي الهيثم بن التيّهان وخزيمة بن ثابت وعبد اللّه بن بديل وعبد اللّه بن عبّاس وعثمان بن حنيف وعديّ بن حاتم وعمّار بن ياسر وعمرو بن الحمق وعمر بن أبي سلمة وهاشم بن عتبة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9" w:name="pg2208_22295"/>
    </w:p>
    <w:p>
      <w:pPr>
        <w:pStyle w:val="Heading6"/>
        <w:numPr>
          <w:ilvl w:val="5"/>
          <w:numId w:val="1"/>
        </w:numPr>
        <w:rPr/>
      </w:pPr>
      <w:bookmarkStart w:id="1180" w:name="__RefHeading___Toc1042432_3804643083"/>
      <w:bookmarkStart w:id="1181" w:name="_Toc474"/>
      <w:bookmarkEnd w:id="1179"/>
      <w:bookmarkEnd w:id="1180"/>
      <w:r>
        <w:rPr>
          <w:rtl w:val="true"/>
        </w:rPr>
        <w:t>ه ـ وجوه أصحاب الجمل</w:t>
      </w:r>
      <w:bookmarkEnd w:id="1181"/>
    </w:p>
    <w:p>
      <w:pPr>
        <w:pStyle w:val="Heading6"/>
        <w:numPr>
          <w:ilvl w:val="5"/>
          <w:numId w:val="1"/>
        </w:numPr>
        <w:rPr/>
      </w:pPr>
      <w:bookmarkStart w:id="1182" w:name="__RefHeading___Toc1042434_3804643083"/>
      <w:bookmarkStart w:id="1183" w:name="_Toc475"/>
      <w:bookmarkEnd w:id="1182"/>
      <w:r>
        <w:rPr>
          <w:rtl w:val="true"/>
        </w:rPr>
        <w:t>و ـ عدد القتلى فيها</w:t>
      </w:r>
      <w:bookmarkEnd w:id="1183"/>
    </w:p>
    <w:p>
      <w:pPr>
        <w:pStyle w:val="BookText"/>
        <w:rPr/>
      </w:pPr>
      <w:r>
        <w:rPr>
          <w:rFonts w:ascii="Amiri" w:hAnsi="Amiri" w:eastAsia="Amiri" w:cs="Amiri"/>
          <w:color w:val="111111"/>
          <w:sz w:val="28"/>
          <w:sz w:val="28"/>
          <w:szCs w:val="28"/>
          <w:rtl w:val="true"/>
          <w:lang w:bidi="ar-SA"/>
        </w:rPr>
        <w:t xml:space="preserve">ه ـ وُجوهُ أصحابِ الجَمَلِكان وجوه أصحاب الجمل من أصحاب الرسول صلى الله عليه و آله والمقرّبين إليه ، وكان في جيشهم أيضا أشراف وأكابر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فيهم عائشة وطلحة والزبير ومروان بن الحكم وعبد اللّه بن عامر وكعب بن سور ، وغيرهم ممّن كانوا يؤيّدون عثمان أو لا يطيقون تحمّل عدالة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حضور أشخاصٍ كطلحة والزبير وعائشة في المعركة باعثا على وقوع غير ذوي البصيرة ـ ممّن ينظرون إلى الحقّ من خلال الشخصيّات البارزة ـ في الشك والحيرة ، أو الانضمام إلى جيش 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تنوير عقول أمثال هؤلاء الناس قال أمير المؤمنين عليه السلام قولته المشهورة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 لا يُعرَفُ بِالرِّجالِ ؛ اِعرِفِ الحَقَّ تَعرِف أهلَهُ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ـ عَدَدُ القَتلى فيهاقُتل في معركة الجمل من جيش الإمام عليّ عليه السلام خمسة آلاف </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وتُجمع النصوص التاريخيّة كلّها على هذا العدد بدون أدنى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هناك اختلاف كبير بين هذه النصوص حول عدد قتلى جيش الجمل، بحيث لا يمكن التعويل كثيرا على أيٍّ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ذكرت بعض الأخبار التاريخيّة أنّ عدد من قُتل منهم عشرون ألفا </w:t>
      </w:r>
      <w:r>
        <w:rPr>
          <w:rStyle w:val="FootnoteAnchor"/>
          <w:rtl w:val="true"/>
        </w:rPr>
        <w:footnoteReference w:id="940"/>
      </w:r>
      <w:r>
        <w:rPr>
          <w:rFonts w:ascii="Amiri" w:hAnsi="Amiri" w:eastAsia="Amiri" w:cs="Amiri"/>
          <w:color w:val="111111"/>
          <w:sz w:val="28"/>
          <w:sz w:val="28"/>
          <w:szCs w:val="28"/>
          <w:rtl w:val="true"/>
          <w:lang w:bidi="ar-SA"/>
        </w:rPr>
        <w:t xml:space="preserve">، بينما جاء في أخبار اُخرى أنّه قُتل منهم ثلاثة عشر ألفا </w:t>
      </w:r>
      <w:r>
        <w:rPr>
          <w:rStyle w:val="FootnoteAnchor"/>
          <w:rtl w:val="true"/>
        </w:rPr>
        <w:footnoteReference w:id="941"/>
      </w:r>
      <w:r>
        <w:rPr>
          <w:rFonts w:ascii="Amiri" w:hAnsi="Amiri" w:eastAsia="Amiri" w:cs="Amiri"/>
          <w:color w:val="111111"/>
          <w:sz w:val="28"/>
          <w:sz w:val="28"/>
          <w:szCs w:val="28"/>
          <w:rtl w:val="true"/>
          <w:lang w:bidi="ar-SA"/>
        </w:rPr>
        <w:t xml:space="preserve">، وعلى خبرٍ آخر عشرة آلاف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أو خمسة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4" w:name="pg2208_22296"/>
    </w:p>
    <w:p>
      <w:pPr>
        <w:pStyle w:val="Heading5"/>
        <w:numPr>
          <w:ilvl w:val="4"/>
          <w:numId w:val="1"/>
        </w:numPr>
        <w:rPr/>
      </w:pPr>
      <w:bookmarkStart w:id="1185" w:name="__RefHeading___Toc1042436_3804643083"/>
      <w:bookmarkStart w:id="1186" w:name="_Toc476"/>
      <w:bookmarkEnd w:id="1184"/>
      <w:bookmarkEnd w:id="1185"/>
      <w:r>
        <w:rPr/>
        <w:t>۱</w:t>
      </w:r>
      <w:r>
        <w:rPr>
          <w:rtl w:val="true"/>
        </w:rPr>
        <w:t xml:space="preserve"> </w:t>
      </w:r>
      <w:r>
        <w:rPr>
          <w:rtl w:val="true"/>
        </w:rPr>
        <w:t xml:space="preserve">/ </w:t>
      </w:r>
      <w:r>
        <w:rPr/>
        <w:t>۲</w:t>
      </w:r>
      <w:r>
        <w:rPr>
          <w:rtl w:val="true"/>
        </w:rPr>
        <w:t xml:space="preserve"> هويّة رؤساء الناكثين</w:t>
      </w:r>
      <w:bookmarkEnd w:id="1186"/>
    </w:p>
    <w:p>
      <w:pPr>
        <w:pStyle w:val="Heading6"/>
        <w:numPr>
          <w:ilvl w:val="5"/>
          <w:numId w:val="1"/>
        </w:numPr>
        <w:rPr/>
      </w:pPr>
      <w:bookmarkStart w:id="1187" w:name="__RefHeading___Toc1042438_3804643083"/>
      <w:bookmarkStart w:id="1188" w:name="_Toc477"/>
      <w:bookmarkEnd w:id="1187"/>
      <w:r>
        <w:rPr>
          <w:rtl w:val="true"/>
        </w:rPr>
        <w:t>أ ـ عائشة</w:t>
      </w:r>
      <w:bookmarkEnd w:id="1188"/>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هويّة رؤساء الناكثينتُعدّ معركة الجمل من الحوادث الجديرة بالتأمّل في التاريخ الإسلاميّ ؛ وإنّ في التعرّف على دوافع مسعّريها وأهدافهم تذكيرا للمرء وتنبيها له لمعرفة رجاله الذين يقتدي بهم ويسير على نهجهم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نلحظ في النصوص التاريخيّة التي تحدّثت عن تنظيم القوّات وأهدافها وبواعثها نقاطا تثير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الأهواء ، والنزعات الدنيويّة ، واستغلال بعض الوجهاء لتحفيز عامّة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ممارسات مكتنزي الثروات ، وطلّاب السلطة ، ومَنْ وجد حياته المترفة مهدّدة بالخطر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النقطة الاُخرى التي ينبغي ألّا ننساها هي كيفيّة مواجهة أشخاصٍ من الصحابة عليّا عليه السلام ، في حين أنّهم كانوا يدّعون الإسلام والسبق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جانب آخر ، وجاهة عامّة الأشخاص الذين كان موقفهم في معركة الجمل يتعارض تماما مع موقفهم في زمان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وننقل فيما يأتي بإيجاز نصوصا تتحدّث عن حياة الذين أوقدوا تلك الحرب ، وندعوا القرّاء إلى التأمّل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ـ عائِشَةُهي عائشة بنت أبي بكر ، وزوج النبيّ الأعظم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 xml:space="preserve">توفّي عنها النبيّ ولها من العمر ثماني عشرة سنةً </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حظيت باحترام بالغ في عهد أبي بكر وعمر ، بَيْدَ أنّ عثمان قلّل من شأنها ومن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احترامها ؛ فبرز الخلاف بينهما </w:t>
      </w:r>
      <w:r>
        <w:rPr>
          <w:rStyle w:val="FootnoteAnchor"/>
          <w:rtl w:val="true"/>
        </w:rPr>
        <w:footnoteReference w:id="944"/>
      </w:r>
      <w:r>
        <w:rPr>
          <w:rFonts w:ascii="Amiri" w:hAnsi="Amiri" w:eastAsia="Amiri" w:cs="Amiri"/>
          <w:color w:val="111111"/>
          <w:sz w:val="28"/>
          <w:sz w:val="28"/>
          <w:szCs w:val="28"/>
          <w:rtl w:val="true"/>
          <w:lang w:bidi="ar-SA"/>
        </w:rPr>
        <w:t xml:space="preserve">إلى درجة أنّها كانت تحرّض الناس على قتله بقولها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فقد كفر </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حاصر الثوّار عثمان ذهبت إلى مكّة ، وظلّت فيها إلى أن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قُتل عثمان ، كانت تتطلّع إلى خلافة طلحة </w:t>
      </w:r>
      <w:r>
        <w:rPr>
          <w:rStyle w:val="FootnoteAnchor"/>
          <w:rtl w:val="true"/>
        </w:rPr>
        <w:footnoteReference w:id="946"/>
      </w:r>
      <w:r>
        <w:rPr>
          <w:rFonts w:ascii="Amiri" w:hAnsi="Amiri" w:eastAsia="Amiri" w:cs="Amiri"/>
          <w:color w:val="111111"/>
          <w:sz w:val="28"/>
          <w:sz w:val="28"/>
          <w:szCs w:val="28"/>
          <w:rtl w:val="true"/>
          <w:lang w:bidi="ar-SA"/>
        </w:rPr>
        <w:t xml:space="preserve">والزبير </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 xml:space="preserve">ولمّا تناهى إلى سمعها استخلاف أمير المؤمنين عليه السلام رجعت من منتصف الطريق إلى مكّة ، ونادت بظُلامة عثمان مطالبة بثأره </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 xml:space="preserve">وعلى الرغم من أنّ موقفها من قتل عثمان كان واضحا للناس ؛ ومنهم من كان يذكّرها به ، بَيْدَ أنّهم كانوا يحترمونها ويسمعون كلامها ؛ إجلالاً لرسول اللّه صلى الله عليه و آله ، ولاُمومتها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خطيبة وأديبة </w:t>
      </w:r>
      <w:r>
        <w:rPr>
          <w:rStyle w:val="FootnoteAnchor"/>
          <w:rtl w:val="true"/>
        </w:rPr>
        <w:footnoteReference w:id="949"/>
      </w:r>
      <w:r>
        <w:rPr>
          <w:rFonts w:ascii="Amiri" w:hAnsi="Amiri" w:eastAsia="Amiri" w:cs="Amiri"/>
          <w:color w:val="111111"/>
          <w:sz w:val="28"/>
          <w:sz w:val="28"/>
          <w:szCs w:val="28"/>
          <w:rtl w:val="true"/>
          <w:lang w:bidi="ar-SA"/>
        </w:rPr>
        <w:t xml:space="preserve">؛ وملمّة إلماما تامّا بسجايا العرب ، وتعرف مواطن ضعفهم ، لذا كانت قادرة على تحريضهم </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 xml:space="preserve">وكان طلحة والزبير يعلمان أنّ الطريق الوحيد للنصر وتسلّم الخلافة هو تعبئة الناس بواسطة عائشة ؛ فلم يضيّعا هذه الفرصة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عائشة تجاهر بعدائها للإمام أمير المؤمنين عليه السلام ، وتذكر أنّ بينها وبينه ما يكون بين المرأة وبين أحمائها </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 xml:space="preserve">ولولا وجاهتها لما استطاع طلحة والزبير تعبئة الناس للحرب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فارسة</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9" w:name="pg2208_22298"/>
    </w:p>
    <w:p>
      <w:pPr>
        <w:pStyle w:val="Heading6"/>
        <w:numPr>
          <w:ilvl w:val="5"/>
          <w:numId w:val="1"/>
        </w:numPr>
        <w:rPr/>
      </w:pPr>
      <w:bookmarkStart w:id="1190" w:name="__RefHeading___Toc1042440_3804643083"/>
      <w:bookmarkStart w:id="1191" w:name="_Toc478"/>
      <w:bookmarkEnd w:id="1189"/>
      <w:bookmarkEnd w:id="1190"/>
      <w:r>
        <w:rPr>
          <w:rtl w:val="true"/>
        </w:rPr>
        <w:t>ب ـ طلحة بن عبيد اللّه</w:t>
      </w:r>
      <w:bookmarkEnd w:id="1191"/>
    </w:p>
    <w:p>
      <w:pPr>
        <w:pStyle w:val="BookText"/>
        <w:rPr/>
      </w:pPr>
      <w:r>
        <w:rPr>
          <w:rFonts w:ascii="Amiri" w:hAnsi="Amiri" w:eastAsia="Amiri" w:cs="Amiri"/>
          <w:color w:val="111111"/>
          <w:sz w:val="28"/>
          <w:sz w:val="28"/>
          <w:szCs w:val="28"/>
          <w:rtl w:val="true"/>
          <w:lang w:bidi="ar-SA"/>
        </w:rPr>
        <w:t xml:space="preserve">الحلبة بعد مقتل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كلّه ، أرجعها الإمام عليه السلام إلى المدينة باحترامٍ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واصلت عداءها للإمام عليه السلام على الرغم من إصحارها بالندم مرارا على ما فرّطت في جنبه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أظهرت سرورها بعد استشهاد أمير المؤمنين عليه السلام </w:t>
      </w:r>
      <w:r>
        <w:rPr>
          <w:rStyle w:val="FootnoteAnchor"/>
          <w:rtl w:val="true"/>
        </w:rPr>
        <w:footnoteReference w:id="952"/>
      </w:r>
      <w:r>
        <w:rPr>
          <w:rFonts w:ascii="Amiri" w:hAnsi="Amiri" w:eastAsia="Amiri" w:cs="Amiri"/>
          <w:color w:val="111111"/>
          <w:sz w:val="28"/>
          <w:sz w:val="28"/>
          <w:szCs w:val="28"/>
          <w:rtl w:val="true"/>
          <w:lang w:bidi="ar-SA"/>
        </w:rPr>
        <w:t xml:space="preserve">، وسجدت لذلك شكرا </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وحالت دون دفن الإمام الحسن عليه السلام عند جدّه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 xml:space="preserve">ماتت سنة سبع وخمسين أو ثمانٍ وخمسين من الهجرة </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ب ـ طَلحَةُ بنُ عُبَيدِ اللّهِأحد السابقين إلى الإسلام </w:t>
      </w:r>
      <w:r>
        <w:rPr>
          <w:rStyle w:val="FootnoteAnchor"/>
          <w:rtl w:val="true"/>
        </w:rPr>
        <w:footnoteReference w:id="956"/>
      </w:r>
      <w:r>
        <w:rPr>
          <w:rFonts w:ascii="Amiri" w:hAnsi="Amiri" w:eastAsia="Amiri" w:cs="Amiri"/>
          <w:color w:val="111111"/>
          <w:sz w:val="28"/>
          <w:sz w:val="28"/>
          <w:szCs w:val="28"/>
          <w:rtl w:val="true"/>
          <w:lang w:bidi="ar-SA"/>
        </w:rPr>
        <w:t xml:space="preserve">، ومن كبار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الزبيرَ قبل الهجرة </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تاجرا ، وعندما وقعت معركة بدر كان قد ذهب في تجارة إلى الشام </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 xml:space="preserve">أثنى عليه أهل السُّنّة ، وعَدُّوه من العشرة المبشَّرة </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 xml:space="preserve">كان الخلفاء يحترمونه بعد وفاة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عمر في الشورى السداسيّة ، لكنّه اعتزل لمصلحة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غاية الدهاء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على ثروة طائلة في عصر عثمان ؛ بسبب الأموال التي كان قد أعطاها إيّاه بلا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وَهَبه عثمان مرّةً دَيْنا كان عليه بلغ خمسين ألف درهم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معونةً على</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مروءتك </w:t>
      </w:r>
      <w:r>
        <w:rPr>
          <w:rStyle w:val="FootnoteAnchor"/>
          <w:rtl w:val="true"/>
        </w:rPr>
        <w:footnoteReference w:id="96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ملّاكي الأرض الكبار ، حتى كان يُغِلّ بالعراق ما بين أربعمئة ألف إلى خمسمئة ألف ، ويُغلّ بالسَّراة </w:t>
      </w:r>
      <w:r>
        <w:rPr>
          <w:rStyle w:val="FootnoteAnchor"/>
          <w:rtl w:val="true"/>
        </w:rPr>
        <w:footnoteReference w:id="961"/>
      </w:r>
      <w:r>
        <w:rPr>
          <w:rFonts w:ascii="Amiri" w:hAnsi="Amiri" w:eastAsia="Amiri" w:cs="Amiri"/>
          <w:color w:val="111111"/>
          <w:sz w:val="28"/>
          <w:sz w:val="28"/>
          <w:szCs w:val="28"/>
          <w:rtl w:val="true"/>
          <w:lang w:bidi="ar-SA"/>
        </w:rPr>
        <w:t xml:space="preserve">عشرة آلاف دينار </w:t>
      </w:r>
      <w:r>
        <w:rPr>
          <w:rFonts w:eastAsia="Amiri" w:cs="Amiri" w:ascii="Amiri" w:hAnsi="Amiri"/>
          <w:color w:val="111111"/>
          <w:sz w:val="28"/>
          <w:szCs w:val="28"/>
          <w:rtl w:val="true"/>
          <w:lang w:bidi="ar-SA"/>
        </w:rPr>
        <w:t xml:space="preserve">. </w:t>
      </w:r>
      <w:r>
        <w:rPr>
          <w:rStyle w:val="FootnoteAnchor"/>
          <w:rtl w:val="true"/>
        </w:rPr>
        <w:footnoteReference w:id="962"/>
      </w:r>
      <w:r>
        <w:rPr>
          <w:rFonts w:ascii="Amiri" w:hAnsi="Amiri" w:eastAsia="Amiri" w:cs="Amiri"/>
          <w:color w:val="111111"/>
          <w:sz w:val="28"/>
          <w:sz w:val="28"/>
          <w:szCs w:val="28"/>
          <w:rtl w:val="true"/>
          <w:lang w:bidi="ar-SA"/>
        </w:rPr>
        <w:t xml:space="preserve">خلّف بعد موته ثروةً قدِّرت بثلاثين مليون درهم </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 xml:space="preserve">لم يُولِّه عثمان على مصر من الأمصار مع أنّه كان يعظّمه ، ويعود ذلك إلى أنّه كان يهتمّ كثيرا بأقاربه وبِطانته ، ومن هنا توتّرت العلاقة بينهما </w:t>
      </w:r>
      <w:r>
        <w:rPr>
          <w:rStyle w:val="FootnoteAnchor"/>
          <w:rtl w:val="true"/>
        </w:rPr>
        <w:footnoteReference w:id="964"/>
      </w:r>
      <w:r>
        <w:rPr>
          <w:rFonts w:ascii="Amiri" w:hAnsi="Amiri" w:eastAsia="Amiri" w:cs="Amiri"/>
          <w:color w:val="111111"/>
          <w:sz w:val="28"/>
          <w:sz w:val="28"/>
          <w:szCs w:val="28"/>
          <w:rtl w:val="true"/>
          <w:lang w:bidi="ar-SA"/>
        </w:rPr>
        <w:t xml:space="preserve">، كما أعرض عثمان أيضا عن أهمّ سندٍ له في الماضي وهو عبد الرحمن بن عوف </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 xml:space="preserve">كان طلحة يطمح إلى الخلافة </w:t>
      </w:r>
      <w:r>
        <w:rPr>
          <w:rStyle w:val="FootnoteAnchor"/>
          <w:rtl w:val="true"/>
        </w:rPr>
        <w:footnoteReference w:id="966"/>
      </w:r>
      <w:r>
        <w:rPr>
          <w:rFonts w:ascii="Amiri" w:hAnsi="Amiri" w:eastAsia="Amiri" w:cs="Amiri"/>
          <w:color w:val="111111"/>
          <w:sz w:val="28"/>
          <w:sz w:val="28"/>
          <w:szCs w:val="28"/>
          <w:rtl w:val="true"/>
          <w:lang w:bidi="ar-SA"/>
        </w:rPr>
        <w:t xml:space="preserve">؛ فكتب إلى البصرة ، والكوفة ، وغيرهما من الأمصار محرّضا أهلها على قتل عثمان </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بيت المال بيده في جريان قتل عثمان </w:t>
      </w:r>
      <w:r>
        <w:rPr>
          <w:rStyle w:val="FootnoteAnchor"/>
          <w:rtl w:val="true"/>
        </w:rPr>
        <w:footnoteReference w:id="968"/>
      </w:r>
      <w:r>
        <w:rPr>
          <w:rFonts w:ascii="Amiri" w:hAnsi="Amiri" w:eastAsia="Amiri" w:cs="Amiri"/>
          <w:color w:val="111111"/>
          <w:sz w:val="28"/>
          <w:sz w:val="28"/>
          <w:szCs w:val="28"/>
          <w:rtl w:val="true"/>
          <w:lang w:bidi="ar-SA"/>
        </w:rPr>
        <w:t xml:space="preserve">، بَيْدَ أنّه لم يستطع أن يطالب بالخلافة ؛ لاتّهامه بالمشاركة في قتله ؛ فبايع أميرَ المؤمنين عليه السلام ، والعجيب أنّه أوّل شخص يبايع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يظفر طلحة بالخلافة ، ويضاف إلى ذلك أنّه حُرِمَ من الامتيازات التي كانت له في عهد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حدا به إلى إعلان معارضته للإمام أمير المؤمنين عليه السلام ، فأوقد نار الحرب مع الزبير ، وعائشة ،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داهَنّا في أمر عثمان ، فلا نجد اليوم شيئا أمثل من أن نبذل دماءنا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2" w:name="pg2208_22300"/>
    </w:p>
    <w:p>
      <w:pPr>
        <w:pStyle w:val="Heading6"/>
        <w:numPr>
          <w:ilvl w:val="5"/>
          <w:numId w:val="1"/>
        </w:numPr>
        <w:rPr/>
      </w:pPr>
      <w:bookmarkStart w:id="1193" w:name="__RefHeading___Toc1042442_3804643083"/>
      <w:bookmarkStart w:id="1194" w:name="_Toc479"/>
      <w:bookmarkEnd w:id="1192"/>
      <w:bookmarkEnd w:id="1193"/>
      <w:r>
        <w:rPr>
          <w:rtl w:val="true"/>
        </w:rPr>
        <w:t>ج ـ الزّبير بن العوّام</w:t>
      </w:r>
      <w:bookmarkEnd w:id="1194"/>
    </w:p>
    <w:p>
      <w:pPr>
        <w:pStyle w:val="BookText"/>
        <w:rPr/>
      </w:pPr>
      <w:r>
        <w:rPr>
          <w:rFonts w:ascii="Amiri" w:hAnsi="Amiri" w:eastAsia="Amiri" w:cs="Amiri"/>
          <w:color w:val="111111"/>
          <w:sz w:val="28"/>
          <w:sz w:val="28"/>
          <w:szCs w:val="28"/>
          <w:rtl w:val="true"/>
          <w:lang w:bidi="ar-SA"/>
        </w:rPr>
        <w:t xml:space="preserve">فيه </w:t>
      </w:r>
      <w:r>
        <w:rPr>
          <w:rStyle w:val="FootnoteAnchor"/>
          <w:rtl w:val="true"/>
        </w:rPr>
        <w:footnoteReference w:id="969"/>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قُتل طلحة في معركة الجمل سنة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ه ، بسهم رماه به مروان بن الحكم مِن خلفه </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ج ـ الزُّبَيرُ بنُ العَوّامِهو ابن عمّة النبيّ صلى الله عليه و آله وأمير المؤمنين عليّ عليه السلام ، وهو رابع من أسلم ، أو خامسهم </w:t>
      </w:r>
      <w:r>
        <w:rPr>
          <w:rStyle w:val="FootnoteAnchor"/>
          <w:rtl w:val="true"/>
        </w:rPr>
        <w:footnoteReference w:id="971"/>
      </w:r>
      <w:r>
        <w:rPr>
          <w:rFonts w:ascii="Amiri" w:hAnsi="Amiri" w:eastAsia="Amiri" w:cs="Amiri"/>
          <w:color w:val="111111"/>
          <w:sz w:val="28"/>
          <w:sz w:val="28"/>
          <w:szCs w:val="28"/>
          <w:rtl w:val="true"/>
          <w:lang w:bidi="ar-SA"/>
        </w:rPr>
        <w:t xml:space="preserve">، وكان من الصحابة الشجعان المشهورين ، وشهد مشاهد النبيّ صلى الله عليه و آله كلّها </w:t>
      </w:r>
      <w:r>
        <w:rPr>
          <w:rStyle w:val="FootnoteAnchor"/>
          <w:rtl w:val="true"/>
        </w:rPr>
        <w:footnoteReference w:id="972"/>
      </w:r>
      <w:r>
        <w:rPr>
          <w:rFonts w:ascii="Amiri" w:hAnsi="Amiri" w:eastAsia="Amiri" w:cs="Amiri"/>
          <w:color w:val="111111"/>
          <w:sz w:val="28"/>
          <w:sz w:val="28"/>
          <w:szCs w:val="28"/>
          <w:rtl w:val="true"/>
          <w:lang w:bidi="ar-SA"/>
        </w:rPr>
        <w:t xml:space="preserve">، وجُرح عدّة مرّات ، عدّه أهل السنّة أحد العشرة المبشّرة بالجنّة </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من بيعة أبي بكر ، وكان من خاصّة أمير المؤمنين عليه السلام ، وأصحابه الاُوَل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حضر دفن السيّدة فاطمة الزهراء عليهاالسلام </w:t>
      </w:r>
      <w:r>
        <w:rPr>
          <w:rStyle w:val="FootnoteAnchor"/>
          <w:rtl w:val="true"/>
        </w:rPr>
        <w:footnoteReference w:id="974"/>
      </w:r>
      <w:r>
        <w:rPr>
          <w:rFonts w:ascii="Amiri" w:hAnsi="Amiri" w:eastAsia="Amiri" w:cs="Amiri"/>
          <w:color w:val="111111"/>
          <w:sz w:val="28"/>
          <w:sz w:val="28"/>
          <w:szCs w:val="28"/>
          <w:rtl w:val="true"/>
          <w:lang w:bidi="ar-SA"/>
        </w:rPr>
        <w:t xml:space="preserve">، ممّا يدلّ على قربه من الإمام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الستّة الذين رشّحهم عمر للشورى ، واعتزل نصرةً للإمام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صهر أبيبكر </w:t>
      </w:r>
      <w:r>
        <w:rPr>
          <w:rStyle w:val="FootnoteAnchor"/>
          <w:rtl w:val="true"/>
        </w:rPr>
        <w:footnoteReference w:id="975"/>
      </w:r>
      <w:r>
        <w:rPr>
          <w:rFonts w:ascii="Amiri" w:hAnsi="Amiri" w:eastAsia="Amiri" w:cs="Amiri"/>
          <w:color w:val="111111"/>
          <w:sz w:val="28"/>
          <w:sz w:val="28"/>
          <w:szCs w:val="28"/>
          <w:rtl w:val="true"/>
          <w:lang w:bidi="ar-SA"/>
        </w:rPr>
        <w:t xml:space="preserve">، بيد أنّه أمضى سنوات من عمره إلى جانب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الزبير رجلاً منّا أهلَ البيت حتى نشأ ابنه المشؤوم عبد اللّه </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أنّ عبد اللّه بن الزبير كان مثيرا للفتنة ، وهو ما سنشير إليه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الزبير ثروة طائلة في عهد عثمان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بلغت عند موته خمسين ألف دينار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5" w:name="pg2208_22301"/>
    </w:p>
    <w:p>
      <w:pPr>
        <w:pStyle w:val="Heading6"/>
        <w:numPr>
          <w:ilvl w:val="5"/>
          <w:numId w:val="1"/>
        </w:numPr>
        <w:rPr/>
      </w:pPr>
      <w:bookmarkStart w:id="1196" w:name="__RefHeading___Toc1042444_3804643083"/>
      <w:bookmarkStart w:id="1197" w:name="_Toc480"/>
      <w:bookmarkEnd w:id="1195"/>
      <w:bookmarkEnd w:id="1196"/>
      <w:r>
        <w:rPr>
          <w:rtl w:val="true"/>
        </w:rPr>
        <w:t>د ـ عبد اللّه بن الزّبير</w:t>
      </w:r>
      <w:bookmarkEnd w:id="1197"/>
    </w:p>
    <w:p>
      <w:pPr>
        <w:pStyle w:val="BookText"/>
        <w:rPr/>
      </w:pPr>
      <w:r>
        <w:rPr>
          <w:rFonts w:ascii="Amiri" w:hAnsi="Amiri" w:eastAsia="Amiri" w:cs="Amiri"/>
          <w:color w:val="111111"/>
          <w:sz w:val="28"/>
          <w:sz w:val="28"/>
          <w:szCs w:val="28"/>
          <w:rtl w:val="true"/>
          <w:lang w:bidi="ar-SA"/>
        </w:rPr>
        <w:t xml:space="preserve">وألف فرس ، وألف عبد وأمَة </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لم يتولَّ منصبا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يساعد الثوّار الذين نهضوا ضدّ عثمان </w:t>
      </w:r>
      <w:r>
        <w:rPr>
          <w:rStyle w:val="FootnoteAnchor"/>
          <w:rtl w:val="true"/>
        </w:rPr>
        <w:footnoteReference w:id="978"/>
      </w:r>
      <w:r>
        <w:rPr>
          <w:rFonts w:ascii="Amiri" w:hAnsi="Amiri" w:eastAsia="Amiri" w:cs="Amiri"/>
          <w:color w:val="111111"/>
          <w:sz w:val="28"/>
          <w:sz w:val="28"/>
          <w:szCs w:val="28"/>
          <w:rtl w:val="true"/>
          <w:lang w:bidi="ar-SA"/>
        </w:rPr>
        <w:t xml:space="preserve">، بل طالب بقتله ؛ علّه يتقلّد أمر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 عليّا عليه السلام بعد قتل عثمان </w:t>
      </w:r>
      <w:r>
        <w:rPr>
          <w:rStyle w:val="FootnoteAnchor"/>
          <w:rtl w:val="true"/>
        </w:rPr>
        <w:footnoteReference w:id="979"/>
      </w:r>
      <w:r>
        <w:rPr>
          <w:rFonts w:ascii="Amiri" w:hAnsi="Amiri" w:eastAsia="Amiri" w:cs="Amiri"/>
          <w:color w:val="111111"/>
          <w:sz w:val="28"/>
          <w:sz w:val="28"/>
          <w:szCs w:val="28"/>
          <w:rtl w:val="true"/>
          <w:lang w:bidi="ar-SA"/>
        </w:rPr>
        <w:t xml:space="preserve">، ولكنّه لمّا حُرم من الإمارة ، ومن الامتيازات التي كانت له في عصر عثمان ، رفع لواء المعارضة بوجه أمير المؤمنين عليه السلام يحرّضه على ذلك ولدُه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إلى مكّة مع طلحة متظاهرَين أنّهما يريدان العمرة ، وهناك نسّقا مع عائشة وغيرها ، ثمّ اتّفقوا على إشعال فتيل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واعتزل الزبير الحرب بعد كلام أمير المؤمنين عليه السلام معه ، لكنّه اغتيل على يد ابن جرموز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ـ عَبدُ اللّهِ بنُ الزُّبَيرِولد في السنة الاُولى من الهجرة بالمدينة ، وهو أوّل مولود من أولاد المهاجرين </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 xml:space="preserve">وكان حفيد أبي بكر </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دور مهمّ في انحراف أبيه ، وإيقاد حرب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أمير المؤمنين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الزُّبَيرُ رَجُلاً مِنّا أهلَ البَيتِ حَتّى نَشَأَ ابنُهُ المَشؤومُ عَبدُ اللّهِ</w:t>
      </w:r>
      <w:r>
        <w:rPr>
          <w:rFonts w:eastAsia="Amiri" w:cs="Amiri" w:ascii="Amiri" w:hAnsi="Amiri"/>
          <w:color w:val="111111"/>
          <w:sz w:val="28"/>
          <w:szCs w:val="28"/>
          <w:rtl w:val="true"/>
          <w:lang w:bidi="ar-SA"/>
        </w:rPr>
        <w:t xml:space="preserve">» . </w:t>
      </w:r>
      <w:r>
        <w:rPr>
          <w:rStyle w:val="FootnoteAnchor"/>
          <w:rtl w:val="true"/>
        </w:rPr>
        <w:footnoteReference w:id="982"/>
      </w:r>
      <w:r>
        <w:rPr>
          <w:rFonts w:ascii="Amiri" w:hAnsi="Amiri" w:eastAsia="Amiri" w:cs="Amiri"/>
          <w:color w:val="111111"/>
          <w:sz w:val="28"/>
          <w:sz w:val="28"/>
          <w:szCs w:val="28"/>
          <w:rtl w:val="true"/>
          <w:lang w:bidi="ar-SA"/>
        </w:rPr>
        <w:t xml:space="preserve">وبذل قصارى جهده في تولية أبيه الخلافة بعد مقتل عثمان ، إلّا أنّه لم يُفلح في ذلك ، وكان حلقة الوصل بين عائشة من جهة ، والزبير وطلحة من جهة اُخرى </w:t>
      </w:r>
      <w:r>
        <w:rPr>
          <w:rFonts w:eastAsia="Amiri" w:cs="Amiri" w:ascii="Amiri" w:hAnsi="Amiri"/>
          <w:color w:val="111111"/>
          <w:sz w:val="28"/>
          <w:szCs w:val="28"/>
          <w:rtl w:val="true"/>
          <w:lang w:bidi="ar-SA"/>
        </w:rPr>
        <w:t xml:space="preserve">. </w:t>
      </w:r>
      <w:r>
        <w:rPr>
          <w:rStyle w:val="FootnoteAnchor"/>
          <w:rtl w:val="true"/>
        </w:rPr>
        <w:footnoteReference w:id="983"/>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وعندما عزم الزبير على اعتزال القتال حاول أن يُثنيه عمّا هو بسبيله مستخدما ضروب الحيل الأخلاقيّة والعاطفيّة </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 xml:space="preserve">ولمّا لم يبق أحد حول جمل عائشة ، أخذ بزمامه ، وجُرح جرحا بليغا في اصطراعه مع 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يرغب في قتل مالك حتى لو كلّفه ذلك نفسَه ، لذا كان يقول وهما مصطرعان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اُقتُلوني ومالِكاوَاقتُلوا مالِكا مَعي </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 xml:space="preserve">عفا عنه الإمام أمير المؤمنين عليه السلام بعد الحرب ، بطلبٍ من عائشة </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مغرورا منبوذا حتى إنّ معاوية لم يحترمه ولم يُبالِ به </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 xml:space="preserve">ولم يبايع يزيدَ بعد هلاك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وتوطّن مكّة حفظا لنفسه </w:t>
      </w:r>
      <w:r>
        <w:rPr>
          <w:rStyle w:val="FootnoteAnchor"/>
          <w:rtl w:val="true"/>
        </w:rPr>
        <w:footnoteReference w:id="988"/>
      </w:r>
      <w:r>
        <w:rPr>
          <w:rFonts w:ascii="Amiri" w:hAnsi="Amiri" w:eastAsia="Amiri" w:cs="Amiri"/>
          <w:color w:val="111111"/>
          <w:sz w:val="28"/>
          <w:sz w:val="28"/>
          <w:szCs w:val="28"/>
          <w:rtl w:val="true"/>
          <w:lang w:bidi="ar-SA"/>
        </w:rPr>
        <w:t xml:space="preserve">ثمّ تسلّط عليها فهاجمها جيش يزيد لدحره ، واحترقت الكعبة ، ودُمّرت في ذلك الهجوم </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لكنّ عبد اللّه نجا عندما بلغ مكّة خبرُ هلاك يزيد </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ثمّ ادّعى الخلافة سنة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ه </w:t>
      </w:r>
      <w:r>
        <w:rPr>
          <w:rStyle w:val="FootnoteAnchor"/>
          <w:rtl w:val="true"/>
        </w:rPr>
        <w:footnoteReference w:id="991"/>
      </w:r>
      <w:r>
        <w:rPr>
          <w:rFonts w:ascii="Amiri" w:hAnsi="Amiri" w:eastAsia="Amiri" w:cs="Amiri"/>
          <w:color w:val="111111"/>
          <w:sz w:val="28"/>
          <w:sz w:val="28"/>
          <w:szCs w:val="28"/>
          <w:rtl w:val="true"/>
          <w:lang w:bidi="ar-SA"/>
        </w:rPr>
        <w:t xml:space="preserve">، واستولى على الحجاز واليمن والعراق وخراسان </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 xml:space="preserve">وطلب البيعة من عبد اللّه بن عبّاس ، ومحمّد ابن الحنفيّة ، فلم يستجيبا له ، فعزم على إحراقهما ، بَيْدَ أنّهما نجَوَا بعد حملة المختار </w:t>
      </w:r>
      <w:r>
        <w:rPr>
          <w:rFonts w:eastAsia="Amiri" w:cs="Amiri" w:ascii="Amiri" w:hAnsi="Amiri"/>
          <w:color w:val="111111"/>
          <w:sz w:val="28"/>
          <w:szCs w:val="28"/>
          <w:rtl w:val="true"/>
          <w:lang w:bidi="ar-SA"/>
        </w:rPr>
        <w:t xml:space="preserve">. </w:t>
      </w:r>
      <w:r>
        <w:rPr>
          <w:rStyle w:val="FootnoteAnchor"/>
          <w:rtl w:val="true"/>
        </w:rPr>
        <w:footnoteReference w:id="993"/>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8" w:name="pg2208_22303"/>
    </w:p>
    <w:p>
      <w:pPr>
        <w:pStyle w:val="Heading6"/>
        <w:numPr>
          <w:ilvl w:val="5"/>
          <w:numId w:val="1"/>
        </w:numPr>
        <w:rPr/>
      </w:pPr>
      <w:bookmarkStart w:id="1199" w:name="__RefHeading___Toc1042446_3804643083"/>
      <w:bookmarkStart w:id="1200" w:name="_Toc481"/>
      <w:bookmarkEnd w:id="1198"/>
      <w:bookmarkEnd w:id="1199"/>
      <w:r>
        <w:rPr>
          <w:rtl w:val="true"/>
        </w:rPr>
        <w:t>ه ـ مروان بن الحكم</w:t>
      </w:r>
      <w:bookmarkEnd w:id="1200"/>
    </w:p>
    <w:p>
      <w:pPr>
        <w:pStyle w:val="BookText"/>
        <w:rPr/>
      </w:pPr>
      <w:r>
        <w:rPr>
          <w:rFonts w:ascii="Amiri" w:hAnsi="Amiri" w:eastAsia="Amiri" w:cs="Amiri"/>
          <w:color w:val="111111"/>
          <w:sz w:val="28"/>
          <w:sz w:val="28"/>
          <w:szCs w:val="28"/>
          <w:rtl w:val="true"/>
          <w:lang w:bidi="ar-SA"/>
        </w:rPr>
        <w:t xml:space="preserve">قُتل ابن الزبير ، ثمّ صُلب في عهد عبد الملك بن مروان سنة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ه ، بعدما أغار الحجّاج على مكّة والمسجد الحرام </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ه ـ مَروانُ بنُ الحَكَمِكان مروان بن الحكم شخصا مشبوها ، ورجلاً انتهازيّا يميل إلى اثارة الفتن والاضطرابات ، ويمثّل تجسيدا للشخص المرسوس في أوساط حركة لا ينسجم مع مسارها ولا يعتقد بقيمها ولا يتماشى مع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هؤلاء الأشخاص يُلحقون أضرارا فادحة بالتيّار الفكري أو السياسي الذى ينتمون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التأثير العميق الذي كان لمروان على عثمان من جهة ، والرغبة الجامحة في إيجاد حكومة مجرّدة من القيم من جهة اُخرى ، فضلاً عن عدم اعتقاده بالثقافة الإسلاميّة ، جعل له دورا مهمّا في التطوّرات التي عصفت بالمجتمع الإسلامي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له دور جدير بالتأمّل في تأجيج نار الغضب من جديد في نفوس الثائرين على عثمان ، وتعجيل اضطرام المناحرات حول دار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والمترجَم له هو ابن عمّ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مكّة أو في الطائف ، ولكن لمّا كان النبيّ صلى الله عليه و آله قد نفى أباه الحكم بن أبي العاص إلى الطائف ، فقد ذهب معه إليها ؛ لذلك لم يَرَ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 xml:space="preserve">وسبب نفي الحَكَم إلى الطائف هو نظره في داخل بيت النبيّ صلى الله عليه و آله ، أو استهزاؤه بعمله وسيرته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996"/>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لَعَنه رسول اللّه صلى الله عليه و آله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لِاُمَّتي مِمّا في صُلبِ هذا</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تقلّد عثمان أمر الخلافة ، أعاد عمّه وابن عمّه إلى المدينة ، وبالغ في إكرامهما </w:t>
      </w:r>
      <w:r>
        <w:rPr>
          <w:rStyle w:val="FootnoteAnchor"/>
          <w:rtl w:val="true"/>
        </w:rPr>
        <w:footnoteReference w:id="998"/>
      </w:r>
      <w:r>
        <w:rPr>
          <w:rFonts w:ascii="Amiri" w:hAnsi="Amiri" w:eastAsia="Amiri" w:cs="Amiri"/>
          <w:color w:val="111111"/>
          <w:sz w:val="28"/>
          <w:sz w:val="28"/>
          <w:szCs w:val="28"/>
          <w:rtl w:val="true"/>
          <w:lang w:bidi="ar-SA"/>
        </w:rPr>
        <w:t xml:space="preserve">وأغدق عليهما الأموال </w:t>
      </w:r>
      <w:r>
        <w:rPr>
          <w:rStyle w:val="FootnoteAnchor"/>
          <w:rtl w:val="true"/>
        </w:rPr>
        <w:footnoteReference w:id="999"/>
      </w:r>
      <w:r>
        <w:rPr>
          <w:rFonts w:ascii="Amiri" w:hAnsi="Amiri" w:eastAsia="Amiri" w:cs="Amiri"/>
          <w:color w:val="111111"/>
          <w:sz w:val="28"/>
          <w:sz w:val="28"/>
          <w:szCs w:val="28"/>
          <w:rtl w:val="true"/>
          <w:lang w:bidi="ar-SA"/>
        </w:rPr>
        <w:t xml:space="preserve">وفسح المجال لمروان أن يتدخّل في شؤون الخلافة ؛ فأصبح كاتبه ، بل منظّر حكومته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ركون عثمان إلى مروان ، وطاعته طاعةً مطلقة كان لها دور مهمّ في قتله </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مروان غِرّا لا حظّ له من آداب الإسلام في المعاشرة ؛ لأنّه كان يعيش خارج المدينة منذ طفولته بوصفه طريدَ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وجُرح أثناء دفاعه عن عثمان </w:t>
      </w:r>
      <w:r>
        <w:rPr>
          <w:rStyle w:val="FootnoteAnchor"/>
          <w:rtl w:val="true"/>
        </w:rPr>
        <w:footnoteReference w:id="1001"/>
      </w:r>
      <w:r>
        <w:rPr>
          <w:rFonts w:ascii="Amiri" w:hAnsi="Amiri" w:eastAsia="Amiri" w:cs="Amiri"/>
          <w:color w:val="111111"/>
          <w:sz w:val="28"/>
          <w:sz w:val="28"/>
          <w:szCs w:val="28"/>
          <w:rtl w:val="true"/>
          <w:lang w:bidi="ar-SA"/>
        </w:rPr>
        <w:t xml:space="preserve">، وضرب على قفاه فقُطع أحد علباويه ، فعاش بعد ذلك أوقص </w:t>
      </w:r>
      <w:r>
        <w:rPr>
          <w:rStyle w:val="FootnoteAnchor"/>
          <w:rtl w:val="true"/>
        </w:rPr>
        <w:footnoteReference w:id="1002"/>
      </w:r>
      <w:r>
        <w:rPr>
          <w:rFonts w:ascii="Amiri" w:hAnsi="Amiri" w:eastAsia="Amiri" w:cs="Amiri"/>
          <w:color w:val="111111"/>
          <w:sz w:val="28"/>
          <w:sz w:val="28"/>
          <w:szCs w:val="28"/>
          <w:rtl w:val="true"/>
          <w:lang w:bidi="ar-SA"/>
        </w:rPr>
        <w:t xml:space="preserve">، وكان 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خيط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لدقّة عنقه </w:t>
      </w:r>
      <w:r>
        <w:rPr>
          <w:rStyle w:val="FootnoteAnchor"/>
          <w:rtl w:val="true"/>
        </w:rPr>
        <w:footnoteReference w:id="1003"/>
      </w:r>
      <w:r>
        <w:rPr>
          <w:rFonts w:ascii="Amiri" w:hAnsi="Amiri" w:eastAsia="Amiri" w:cs="Amiri"/>
          <w:color w:val="111111"/>
          <w:sz w:val="28"/>
          <w:sz w:val="28"/>
          <w:szCs w:val="28"/>
          <w:rtl w:val="true"/>
          <w:lang w:bidi="ar-SA"/>
        </w:rPr>
        <w:t xml:space="preserve">ثمّ فرّ بعد مقتل عثمان إلى مكّة ، ولحق بالمتمرّدين ؛ أي أصحاب الجمل </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xml:space="preserve">وكان على الميمنة في حرب الجمل ، وله فيها دور ماكر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في مَعْمعتها طلحةَ ؛ لأنّه كان يحسبهُ قاتلَ عثمان </w:t>
      </w:r>
      <w:r>
        <w:rPr>
          <w:rStyle w:val="FootnoteAnchor"/>
          <w:rtl w:val="true"/>
        </w:rPr>
        <w:footnoteReference w:id="1005"/>
      </w:r>
      <w:r>
        <w:rPr>
          <w:rFonts w:ascii="Amiri" w:hAnsi="Amiri" w:eastAsia="Amiri" w:cs="Amiri"/>
          <w:color w:val="111111"/>
          <w:sz w:val="28"/>
          <w:sz w:val="28"/>
          <w:szCs w:val="28"/>
          <w:rtl w:val="true"/>
          <w:lang w:bidi="ar-SA"/>
        </w:rPr>
        <w:t xml:space="preserve">، وجُرح في الحرب </w:t>
      </w:r>
      <w:r>
        <w:rPr>
          <w:rStyle w:val="FootnoteAnchor"/>
          <w:rtl w:val="true"/>
        </w:rPr>
        <w:footnoteReference w:id="1006"/>
      </w:r>
      <w:r>
        <w:rPr>
          <w:rFonts w:ascii="Amiri" w:hAnsi="Amiri" w:eastAsia="Amiri" w:cs="Amiri"/>
          <w:color w:val="111111"/>
          <w:sz w:val="28"/>
          <w:sz w:val="28"/>
          <w:szCs w:val="28"/>
          <w:rtl w:val="true"/>
          <w:lang w:bidi="ar-SA"/>
        </w:rPr>
        <w:t xml:space="preserve">، بيد أنّ الإمام عليه السلام عفا عنه </w:t>
      </w:r>
      <w:r>
        <w:rPr>
          <w:rStyle w:val="FootnoteAnchor"/>
          <w:rtl w:val="true"/>
        </w:rPr>
        <w:footnoteReference w:id="1007"/>
      </w:r>
      <w:r>
        <w:rPr>
          <w:rFonts w:ascii="Amiri" w:hAnsi="Amiri" w:eastAsia="Amiri" w:cs="Amiri"/>
          <w:color w:val="111111"/>
          <w:sz w:val="28"/>
          <w:sz w:val="28"/>
          <w:szCs w:val="28"/>
          <w:rtl w:val="true"/>
          <w:lang w:bidi="ar-SA"/>
        </w:rPr>
        <w:t xml:space="preserve">، ثمّ التحق بمعاوية </w:t>
      </w:r>
      <w:r>
        <w:rPr>
          <w:rStyle w:val="FootnoteAnchor"/>
          <w:rtl w:val="true"/>
        </w:rPr>
        <w:footnoteReference w:id="1008"/>
      </w:r>
      <w:r>
        <w:rPr>
          <w:rFonts w:ascii="Amiri" w:hAnsi="Amiri" w:eastAsia="Amiri" w:cs="Amiri"/>
          <w:color w:val="111111"/>
          <w:sz w:val="28"/>
          <w:sz w:val="28"/>
          <w:szCs w:val="28"/>
          <w:rtl w:val="true"/>
          <w:lang w:bidi="ar-SA"/>
        </w:rPr>
        <w:t xml:space="preserve">، واشترك معه في حرب صفّين </w:t>
      </w:r>
      <w:r>
        <w:rPr>
          <w:rFonts w:eastAsia="Amiri" w:cs="Amiri" w:ascii="Amiri" w:hAnsi="Amiri"/>
          <w:color w:val="111111"/>
          <w:sz w:val="28"/>
          <w:szCs w:val="28"/>
          <w:rtl w:val="true"/>
          <w:lang w:bidi="ar-SA"/>
        </w:rPr>
        <w:t xml:space="preserve">. </w:t>
      </w:r>
      <w:r>
        <w:rPr>
          <w:rStyle w:val="FootnoteAnchor"/>
          <w:rtl w:val="true"/>
        </w:rPr>
        <w:footnoteReference w:id="1009"/>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1" w:name="pg2208_22305"/>
    </w:p>
    <w:p>
      <w:pPr>
        <w:pStyle w:val="Heading5"/>
        <w:numPr>
          <w:ilvl w:val="4"/>
          <w:numId w:val="1"/>
        </w:numPr>
        <w:rPr/>
      </w:pPr>
      <w:bookmarkStart w:id="1202" w:name="__RefHeading___Toc1042448_3804643083"/>
      <w:bookmarkStart w:id="1203" w:name="_Toc482"/>
      <w:bookmarkEnd w:id="1201"/>
      <w:bookmarkEnd w:id="1202"/>
      <w:r>
        <w:rPr/>
        <w:t>۱</w:t>
      </w:r>
      <w:r>
        <w:rPr>
          <w:rtl w:val="true"/>
        </w:rPr>
        <w:t xml:space="preserve"> </w:t>
      </w:r>
      <w:r>
        <w:rPr>
          <w:rtl w:val="true"/>
        </w:rPr>
        <w:t xml:space="preserve">/ </w:t>
      </w:r>
      <w:r>
        <w:rPr/>
        <w:t>۳</w:t>
      </w:r>
      <w:r>
        <w:rPr>
          <w:rtl w:val="true"/>
        </w:rPr>
        <w:t xml:space="preserve"> تأهّب الناكثين للخروج على الإمام عليه السلام</w:t>
      </w:r>
      <w:bookmarkEnd w:id="1203"/>
    </w:p>
    <w:p>
      <w:pPr>
        <w:pStyle w:val="Heading6"/>
        <w:numPr>
          <w:ilvl w:val="5"/>
          <w:numId w:val="1"/>
        </w:numPr>
        <w:rPr/>
      </w:pPr>
      <w:bookmarkStart w:id="1204" w:name="__RefHeading___Toc1042450_3804643083"/>
      <w:bookmarkStart w:id="1205" w:name="_Toc483"/>
      <w:bookmarkEnd w:id="1204"/>
      <w:r>
        <w:rPr>
          <w:rtl w:val="true"/>
        </w:rPr>
        <w:t>أ ـ دسائس معاوية</w:t>
      </w:r>
      <w:bookmarkEnd w:id="1205"/>
    </w:p>
    <w:p>
      <w:pPr>
        <w:pStyle w:val="BookText"/>
        <w:rPr/>
      </w:pPr>
      <w:r>
        <w:rPr>
          <w:rFonts w:ascii="Amiri" w:hAnsi="Amiri" w:eastAsia="Amiri" w:cs="Amiri"/>
          <w:color w:val="111111"/>
          <w:sz w:val="28"/>
          <w:sz w:val="28"/>
          <w:szCs w:val="28"/>
          <w:rtl w:val="true"/>
          <w:lang w:bidi="ar-SA"/>
        </w:rPr>
        <w:t xml:space="preserve">تولّى حكم المدينة سنة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ه </w:t>
      </w:r>
      <w:r>
        <w:rPr>
          <w:rStyle w:val="FootnoteAnchor"/>
          <w:rtl w:val="true"/>
        </w:rPr>
        <w:footnoteReference w:id="1010"/>
      </w:r>
      <w:r>
        <w:rPr>
          <w:rFonts w:ascii="Amiri" w:hAnsi="Amiri" w:eastAsia="Amiri" w:cs="Amiri"/>
          <w:color w:val="111111"/>
          <w:sz w:val="28"/>
          <w:sz w:val="28"/>
          <w:szCs w:val="28"/>
          <w:rtl w:val="true"/>
          <w:lang w:bidi="ar-SA"/>
        </w:rPr>
        <w:t xml:space="preserve">، وهو الذي حال دون دفن الإمام الحسن عليه السلام عند جدّه المصطفى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 xml:space="preserve">تأمّر مروان على المسلمين بعد يزيد بن معاوية ، لكنّه لم يحكم أكثر من تسعة أو عشرة أشهر </w:t>
      </w:r>
      <w:r>
        <w:rPr>
          <w:rStyle w:val="FootnoteAnchor"/>
          <w:rtl w:val="true"/>
        </w:rPr>
        <w:footnoteReference w:id="1012"/>
      </w:r>
      <w:r>
        <w:rPr>
          <w:rFonts w:ascii="Amiri" w:hAnsi="Amiri" w:eastAsia="Amiri" w:cs="Amiri"/>
          <w:color w:val="111111"/>
          <w:sz w:val="28"/>
          <w:sz w:val="28"/>
          <w:szCs w:val="28"/>
          <w:rtl w:val="true"/>
          <w:lang w:bidi="ar-SA"/>
        </w:rPr>
        <w:t xml:space="preserve">، فتحقّق فيه كلام الإمام أمير المؤمنين صلوات اللّه عليه ؛ إذ كان قد شبّه قِصَرَ إمارته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لَعْقَةِ الكَلبِ أنفَهُ</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 xml:space="preserve">، ثمّ تسلّط أبناؤه من بعده ، فتأسّس الكيان المروانيّ الذي كان له دور خبيث سيّئ في تشويه المعارف الإسلاميّة ودمار المجتمع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مروان سنة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تأهّب الناكثين للخروج على الإمام عليه السلامأ ـ دَسائِسُ مُعاوِيَةَالإمام عليّ عليه السلامـ مِن خُطبَةٍ لَهُ قَبلَ حَربِ الجَمَلِ في شَأنِ طَلحَةَ وَالزُّبَيرِ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عَجَبا لِاستِقامَتِهِما لِأَبي بَكرٍ وعُمَرَ وبَغيِهِما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يَعلَمانِ أنّي لَستُ دونَ أحَدِهِما ، ولَو شِئتُ أن أقولَ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مُعاوِيَةُ كَتَبَ إلَيهِما مِنَ الشّامِ كِتابا يَخدَعُهُما فيهِ ، فَكَتَماهُ عَنّي ، وخَرَجا يوهِمانِ الطَّغامَ </w:t>
      </w:r>
      <w:r>
        <w:rPr>
          <w:rStyle w:val="FootnoteAnchor"/>
          <w:rtl w:val="true"/>
        </w:rPr>
        <w:footnoteReference w:id="1015"/>
      </w:r>
      <w:r>
        <w:rPr>
          <w:rFonts w:ascii="Amiri" w:hAnsi="Amiri" w:eastAsia="Amiri" w:cs="Amiri"/>
          <w:color w:val="111111"/>
          <w:sz w:val="28"/>
          <w:sz w:val="28"/>
          <w:szCs w:val="28"/>
          <w:rtl w:val="true"/>
          <w:lang w:bidi="ar-SA"/>
        </w:rPr>
        <w:t xml:space="preserve">أنَّهُما يَطلُبانِ بِدَمِ عُثمانَ </w:t>
      </w:r>
      <w:r>
        <w:rPr>
          <w:rFonts w:eastAsia="Amiri" w:cs="Amiri" w:ascii="Amiri" w:hAnsi="Amiri"/>
          <w:color w:val="111111"/>
          <w:sz w:val="28"/>
          <w:szCs w:val="28"/>
          <w:rtl w:val="true"/>
          <w:lang w:bidi="ar-SA"/>
        </w:rPr>
        <w:t xml:space="preserve">. </w:t>
      </w:r>
      <w:r>
        <w:rPr>
          <w:rStyle w:val="FootnoteAnchor"/>
          <w:rtl w:val="true"/>
        </w:rPr>
        <w:footnoteReference w:id="1016"/>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6" w:name="pg2208_22306"/>
    </w:p>
    <w:p>
      <w:pPr>
        <w:pStyle w:val="Heading6"/>
        <w:numPr>
          <w:ilvl w:val="5"/>
          <w:numId w:val="1"/>
        </w:numPr>
        <w:rPr/>
      </w:pPr>
      <w:bookmarkStart w:id="1207" w:name="__RefHeading___Toc1042452_3804643083"/>
      <w:bookmarkStart w:id="1208" w:name="_Toc484"/>
      <w:bookmarkEnd w:id="1206"/>
      <w:bookmarkEnd w:id="1207"/>
      <w:r>
        <w:rPr>
          <w:rtl w:val="true"/>
        </w:rPr>
        <w:t>ب ـ بدء الخلاف</w:t>
      </w:r>
      <w:bookmarkEnd w:id="1208"/>
    </w:p>
    <w:p>
      <w:pPr>
        <w:pStyle w:val="Heading6"/>
        <w:numPr>
          <w:ilvl w:val="5"/>
          <w:numId w:val="1"/>
        </w:numPr>
        <w:rPr/>
      </w:pPr>
      <w:bookmarkStart w:id="1209" w:name="__RefHeading___Toc1042454_3804643083"/>
      <w:bookmarkStart w:id="1210" w:name="_Toc485"/>
      <w:bookmarkEnd w:id="1209"/>
      <w:r>
        <w:rPr>
          <w:rtl w:val="true"/>
        </w:rPr>
        <w:t>ج ـ خروج طلحة والزّبير إلى مكّة</w:t>
      </w:r>
      <w:bookmarkEnd w:id="1210"/>
    </w:p>
    <w:p>
      <w:pPr>
        <w:pStyle w:val="BookText"/>
        <w:rPr/>
      </w:pPr>
      <w:r>
        <w:rPr>
          <w:rFonts w:ascii="Amiri" w:hAnsi="Amiri" w:eastAsia="Amiri" w:cs="Amiri"/>
          <w:color w:val="111111"/>
          <w:sz w:val="28"/>
          <w:sz w:val="28"/>
          <w:szCs w:val="28"/>
          <w:rtl w:val="true"/>
          <w:lang w:bidi="ar-SA"/>
        </w:rPr>
        <w:t xml:space="preserve">ب ـ بَدءُ الخِلافِالإمامة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ذَكَروا أنَّ الزُّبَيرَ وطَلحَةَ أتَيا عَلِيّا ـ بَعدَ فَراغِ البَيعَةِ ـ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عَلى ما بايعَناكَ يا أميرَ المُؤمِنينَ ؟</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عَلَى السَّمِع وَالطّاعَةِ ، وعَلى ما بايَعتُم عَلَيهِ أبا بَكرٍ وعُمَرَ وعُثمانَ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ولكِنّا بايَعناكَ عَلى أنّا شَريكاكَ فِي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ولكِنَّكُما شَريكانِ فِي القَولِ وَالاِستِقامَةِ وَالعَونِ عَلَى العَجزِ وَالأَوَدِ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8"/>
      </w:r>
      <w:r>
        <w:rPr>
          <w:rFonts w:ascii="Amiri" w:hAnsi="Amiri" w:eastAsia="Amiri" w:cs="Amiri"/>
          <w:color w:val="111111"/>
          <w:sz w:val="28"/>
          <w:sz w:val="28"/>
          <w:szCs w:val="28"/>
          <w:rtl w:val="true"/>
          <w:lang w:bidi="ar-SA"/>
        </w:rPr>
        <w:t xml:space="preserve">ج ـ خُروجُ طَلحَةَ وَالزُّبَيرِ إلى مَكَّةَفي أعقاب عدّة أيّام من المداولات التي أجراها طلحة والزبير مع الإمام في سبيل الحصول على بعض المناصب الحكوميّة </w:t>
      </w:r>
      <w:r>
        <w:rPr>
          <w:rStyle w:val="FootnoteAnchor"/>
          <w:rtl w:val="true"/>
        </w:rPr>
        <w:footnoteReference w:id="1019"/>
      </w:r>
      <w:r>
        <w:rPr>
          <w:rFonts w:ascii="Amiri" w:hAnsi="Amiri" w:eastAsia="Amiri" w:cs="Amiri"/>
          <w:color w:val="111111"/>
          <w:sz w:val="28"/>
          <w:sz w:val="28"/>
          <w:szCs w:val="28"/>
          <w:rtl w:val="true"/>
          <w:lang w:bidi="ar-SA"/>
        </w:rPr>
        <w:t xml:space="preserve">، وكسب الامتيازات الاقتصاديّة ، ولم تتمخّض هذه المباحثات إلّا عن رفضه الانصياع لمطاليبهم ، تناهى إليهم خبر إعلان عائشة في مكّة عن معارضتها للإمام ، والبراءة من قتلة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اُخرى فقد فرّ بعض عمّال عثمان برفقة الأموال التي نهبوها من بيت المال إلى مكّة خوفا من حساب الإمام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فقد عزم كلّ من طلحة والزبير على الذهاب إلى مكّة ، والإعلان عن معارضتهما لحكومة الإمام من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فجاءاه وهما يضمران هذه النيّة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 عن بكر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أخَذَ عَلَيهِمَا العَهدَ وَالميثاقَ أعظَمَ ما أخَذَهُ عَلى أحَدٍ مِن خَلقِهِ ألّا يُخالِفا ولا يَنكُثا ، ولا يَتَوَجَّها وَجها غَيرَ العُمرَةِ حَتّى يَرجِعا إلَيهِ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1" w:name="pg2208_22307"/>
    </w:p>
    <w:p>
      <w:pPr>
        <w:pStyle w:val="Heading6"/>
        <w:numPr>
          <w:ilvl w:val="5"/>
          <w:numId w:val="1"/>
        </w:numPr>
        <w:rPr/>
      </w:pPr>
      <w:bookmarkStart w:id="1212" w:name="__RefHeading___Toc1042456_3804643083"/>
      <w:bookmarkStart w:id="1213" w:name="_Toc486"/>
      <w:bookmarkEnd w:id="1211"/>
      <w:bookmarkEnd w:id="1212"/>
      <w:r>
        <w:rPr>
          <w:rtl w:val="true"/>
        </w:rPr>
        <w:t>د ـ دعوة طلحة والزّبير عائشة إلى الخروج</w:t>
      </w:r>
      <w:bookmarkEnd w:id="1213"/>
    </w:p>
    <w:p>
      <w:pPr>
        <w:pStyle w:val="Heading6"/>
        <w:numPr>
          <w:ilvl w:val="5"/>
          <w:numId w:val="1"/>
        </w:numPr>
        <w:rPr/>
      </w:pPr>
      <w:bookmarkStart w:id="1214" w:name="__RefHeading___Toc1042458_3804643083"/>
      <w:bookmarkStart w:id="1215" w:name="_Toc487"/>
      <w:bookmarkEnd w:id="1214"/>
      <w:r>
        <w:rPr>
          <w:rtl w:val="true"/>
        </w:rPr>
        <w:t>ه ـ تخطيط النّاكثين للحرب</w:t>
      </w:r>
      <w:bookmarkEnd w:id="1215"/>
    </w:p>
    <w:p>
      <w:pPr>
        <w:pStyle w:val="BookText"/>
        <w:rPr/>
      </w:pPr>
      <w:r>
        <w:rPr>
          <w:rFonts w:ascii="Amiri" w:hAnsi="Amiri" w:eastAsia="Amiri" w:cs="Amiri"/>
          <w:color w:val="111111"/>
          <w:sz w:val="28"/>
          <w:sz w:val="28"/>
          <w:szCs w:val="28"/>
          <w:rtl w:val="true"/>
          <w:lang w:bidi="ar-SA"/>
        </w:rPr>
        <w:t xml:space="preserve">فَأَعطَياهُ ذلِكَ مِن أنفُسِهِما ، ثُمَّ أذِن لَهُما فَخَرَجا </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 xml:space="preserve">د ـ دَعوَةُ طَلحَةَ وَالزُّبَيرِ عائِشَةَ إلَى الخُروجِ </w:t>
      </w:r>
      <w:r>
        <w:rPr>
          <w:rStyle w:val="FootnoteAnchor"/>
          <w:rtl w:val="true"/>
        </w:rPr>
        <w:footnoteReference w:id="1021"/>
      </w:r>
      <w:r>
        <w:rPr>
          <w:rFonts w:ascii="Amiri" w:hAnsi="Amiri" w:eastAsia="Amiri" w:cs="Amiri"/>
          <w:color w:val="111111"/>
          <w:sz w:val="28"/>
          <w:sz w:val="28"/>
          <w:szCs w:val="28"/>
          <w:rtl w:val="true"/>
          <w:lang w:bidi="ar-SA"/>
        </w:rPr>
        <w:t xml:space="preserve">أنساب الأشراف عن صالح بن كيسان وأبي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طَلحَةُ وَالزُّبَيرُ عَلى عائِشَةَ ، فَدَعَواها إلَى الخُروجِ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تَأمُرانّي أن اُقاتِلَ ؟</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تُعلِمينَ النّاسَ أنَّ عُثمانَ قُتِلَ مَظلوما ، وتَدعيهِم إلى أن يَجعَلُوا الأمرَ شورى بَينَ المُسلِمينَ ؛ فَيَكونوا عَلَى الحالَةِ الَّتي تَرَكَهُم عَلَيها عُمَرُ بنُ الخَطّابِ ، وتُصلِحينَ بَينَهُم </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 xml:space="preserve">ه ـ تَخطيطُ النّاكِثينَ لِلحَربِإنّ شورى الناكثين جديرة بالتأمّل ، فقد اجتمعوا في مكّة من أجل التخطيط لمواجهة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 طلحة ، والزبير ، وعائشة ، ومروان بن الحكم ، ويعلى بن منية ، وعبد اللّه بن عامر ، وعبد اللّه بن الزبير ، ونظائرهم ليعيّنوا موضع القتال ، ويرسموا خطّة الحرب ، وأساليب المواجهة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لكلّ واحدٍ من هؤلاء مواصفاته الخاصّة ؛ فطلحة والزبير كانا لاهثَين وراء السلطة ، وفي أنفسهما هوى الرئاسة والخلافة ، ومروان رجل ماكر ، مريب ، بعيد عن الدين ، وعبد اللّه بن عامر شخص موتور فَقَدَ سلطته بعد أن ملأ جيوبه بدنانير بيت المال ودراهمه ، وهكذا كان يعلى بن منية ؛ فامتزج حبّ السلطة ، ونزعة الترف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6" w:name="pg2208_22308"/>
    </w:p>
    <w:p>
      <w:pPr>
        <w:pStyle w:val="Heading6"/>
        <w:numPr>
          <w:ilvl w:val="5"/>
          <w:numId w:val="1"/>
        </w:numPr>
        <w:rPr/>
      </w:pPr>
      <w:bookmarkStart w:id="1217" w:name="__RefHeading___Toc1042460_3804643083"/>
      <w:bookmarkStart w:id="1218" w:name="_Toc488"/>
      <w:bookmarkEnd w:id="1216"/>
      <w:bookmarkEnd w:id="1217"/>
      <w:r>
        <w:rPr>
          <w:rtl w:val="true"/>
        </w:rPr>
        <w:t>و ـ رسائل عائشة إلى وجوه البلاد</w:t>
      </w:r>
      <w:bookmarkEnd w:id="1218"/>
    </w:p>
    <w:p>
      <w:pPr>
        <w:pStyle w:val="Heading6"/>
        <w:numPr>
          <w:ilvl w:val="5"/>
          <w:numId w:val="1"/>
        </w:numPr>
        <w:rPr/>
      </w:pPr>
      <w:bookmarkStart w:id="1219" w:name="__RefHeading___Toc1042462_3804643083"/>
      <w:bookmarkStart w:id="1220" w:name="_Toc489"/>
      <w:bookmarkEnd w:id="1219"/>
      <w:r>
        <w:rPr>
          <w:rtl w:val="true"/>
        </w:rPr>
        <w:t>ز ـ تأهّب عائشة للخروج</w:t>
      </w:r>
      <w:bookmarkEnd w:id="1220"/>
    </w:p>
    <w:p>
      <w:pPr>
        <w:pStyle w:val="BookText"/>
        <w:rPr/>
      </w:pPr>
      <w:r>
        <w:rPr>
          <w:rFonts w:ascii="Amiri" w:hAnsi="Amiri" w:eastAsia="Amiri" w:cs="Amiri"/>
          <w:color w:val="111111"/>
          <w:sz w:val="28"/>
          <w:sz w:val="28"/>
          <w:szCs w:val="28"/>
          <w:rtl w:val="true"/>
          <w:lang w:bidi="ar-SA"/>
        </w:rPr>
        <w:t xml:space="preserve">وبلبلة الهوَس بفتنة عمياء تمخّضت عنها معركة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واختارت هذه الشرذمة البصرة بعد مداولات كثيرة ، ذلك أنّهم من جهة لم يثقوا بمعاوية ؛ فيذهبوا إلى الشام ، ومن جهة اخرى إنّهم كانوا يبتغون مدينة هي في الوقت نفسه قاعدة عسكرية ولم تكن مدينة غير الكوفة والبصرة لها هذه الخصوصيّة ، فاختاروا البصرة لميل أهل الكوفة للإمام عليّ عليه السلام ، وميل أهل البصرة إلى عثمان ، مضافا إلى نفوذ ابن عامر في البصرة لأنّه كان حاكما عليها ، وهذا ما يساعدهم في استقطاب الناس والحصول على معلومات ضروريّة تخدم موقف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ـ رَسائِلُ عائِشَةَ إلى وُجوهِ البِلادِتاريخ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عائِشَةُ إلى رِجالٍ مِن أهلِ البَصرَةِ ، وكَتَبَت إلَى الأَحنَفِ بنِ قَيسٍ ، وصَبرَةَ بنِ شَيمانَ ، وأَمثالِهِم مِنَ الوُجوهِ ، ومَضَت حَتّى إذا كانَت بِالحُفَيرِ </w:t>
      </w:r>
      <w:r>
        <w:rPr>
          <w:rStyle w:val="FootnoteAnchor"/>
          <w:rtl w:val="true"/>
        </w:rPr>
        <w:footnoteReference w:id="1023"/>
      </w:r>
      <w:r>
        <w:rPr>
          <w:rFonts w:ascii="Amiri" w:hAnsi="Amiri" w:eastAsia="Amiri" w:cs="Amiri"/>
          <w:color w:val="111111"/>
          <w:sz w:val="28"/>
          <w:sz w:val="28"/>
          <w:szCs w:val="28"/>
          <w:rtl w:val="true"/>
          <w:lang w:bidi="ar-SA"/>
        </w:rPr>
        <w:t xml:space="preserve">انتَظَرَتِ الجَوابَ بِالخَبَرِ </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ز ـ تَأَهُّبُ عائِشَةَ لِلخرُوجِالجمل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رَأَت عائِشَةُ اجتِماعَ مَنِ اجتَمَعَ إلَيها بِمَكَّةَ عَلى مُخالَفَةِ أميرِ المُؤمِنينَ عليه السلام ، والمُبايَنَةِ لَهُ وَالطّاعَةِ لَها في حَربِهِ تَأَهَّبَت لِلخُروجِ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في كُلِّ يَومٍ تُقيمُ مُنادِيَها يُنادي بِالتَّأَهُّبِ لِلمَسيرِ ، وكانَ المُنادي يُنادي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المَسيرَ فَليَسِر ؛ فَإِنَّ اُمَّ المُؤمِنينَ سائِرَةٌ إلَى البَصرَةِ تَطلُبُ بِدَمِ عُثمانَ بنِ عَفّانَ المَظلومِ </w:t>
      </w:r>
      <w:r>
        <w:rPr>
          <w:rFonts w:eastAsia="Amiri" w:cs="Amiri" w:ascii="Amiri" w:hAnsi="Amiri"/>
          <w:color w:val="111111"/>
          <w:sz w:val="28"/>
          <w:szCs w:val="28"/>
          <w:rtl w:val="true"/>
          <w:lang w:bidi="ar-SA"/>
        </w:rPr>
        <w:t xml:space="preserve">. </w:t>
      </w:r>
      <w:r>
        <w:rPr>
          <w:rStyle w:val="FootnoteAnchor"/>
          <w:rtl w:val="true"/>
        </w:rPr>
        <w:footnoteReference w:id="1025"/>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1" w:name="pg2208_22309"/>
    </w:p>
    <w:p>
      <w:pPr>
        <w:pStyle w:val="Heading6"/>
        <w:numPr>
          <w:ilvl w:val="5"/>
          <w:numId w:val="1"/>
        </w:numPr>
        <w:rPr/>
      </w:pPr>
      <w:bookmarkStart w:id="1222" w:name="__RefHeading___Toc1042464_3804643083"/>
      <w:bookmarkStart w:id="1223" w:name="_Toc490"/>
      <w:bookmarkEnd w:id="1221"/>
      <w:bookmarkEnd w:id="1222"/>
      <w:r>
        <w:rPr>
          <w:rtl w:val="true"/>
        </w:rPr>
        <w:t>ح ـ استرجاع عائشة</w:t>
      </w:r>
      <w:bookmarkEnd w:id="1223"/>
    </w:p>
    <w:p>
      <w:pPr>
        <w:pStyle w:val="Heading5"/>
        <w:numPr>
          <w:ilvl w:val="4"/>
          <w:numId w:val="1"/>
        </w:numPr>
        <w:rPr/>
      </w:pPr>
      <w:bookmarkStart w:id="1224" w:name="__RefHeading___Toc1042466_3804643083"/>
      <w:bookmarkStart w:id="1225" w:name="_Toc491"/>
      <w:bookmarkEnd w:id="1224"/>
      <w:r>
        <w:rPr/>
        <w:t>۱</w:t>
      </w:r>
      <w:r>
        <w:rPr>
          <w:rtl w:val="true"/>
        </w:rPr>
        <w:t xml:space="preserve"> </w:t>
      </w:r>
      <w:r>
        <w:rPr>
          <w:rtl w:val="true"/>
        </w:rPr>
        <w:t xml:space="preserve">/ </w:t>
      </w:r>
      <w:r>
        <w:rPr/>
        <w:t>۴</w:t>
      </w:r>
      <w:r>
        <w:rPr>
          <w:rtl w:val="true"/>
        </w:rPr>
        <w:t xml:space="preserve"> تأهّب الإمام عليه السلام لمواجهة الناكثين</w:t>
      </w:r>
      <w:bookmarkEnd w:id="1225"/>
    </w:p>
    <w:p>
      <w:pPr>
        <w:pStyle w:val="Heading6"/>
        <w:numPr>
          <w:ilvl w:val="5"/>
          <w:numId w:val="1"/>
        </w:numPr>
        <w:rPr/>
      </w:pPr>
      <w:bookmarkStart w:id="1226" w:name="__RefHeading___Toc1042468_3804643083"/>
      <w:bookmarkStart w:id="1227" w:name="_Toc492"/>
      <w:bookmarkEnd w:id="1226"/>
      <w:r>
        <w:rPr>
          <w:rtl w:val="true"/>
        </w:rPr>
        <w:t>أ ـ استشارة الإمام عليه السلام أصحابه فيهم</w:t>
      </w:r>
      <w:bookmarkEnd w:id="1227"/>
    </w:p>
    <w:p>
      <w:pPr>
        <w:pStyle w:val="BookText"/>
        <w:rPr/>
      </w:pPr>
      <w:r>
        <w:rPr>
          <w:rFonts w:ascii="Amiri" w:hAnsi="Amiri" w:eastAsia="Amiri" w:cs="Amiri"/>
          <w:color w:val="111111"/>
          <w:sz w:val="28"/>
          <w:sz w:val="28"/>
          <w:szCs w:val="28"/>
          <w:rtl w:val="true"/>
          <w:lang w:bidi="ar-SA"/>
        </w:rPr>
        <w:t xml:space="preserve">ح ـ اِستِرجاعُ عائِشَةَشرح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عَزَمَت عائِشَةُ عَلَى الخُروجِ إلَى البَصرَةِ طَلَبوا لَها بَعيرا أيِّدا </w:t>
      </w:r>
      <w:r>
        <w:rPr>
          <w:rStyle w:val="FootnoteAnchor"/>
          <w:rtl w:val="true"/>
        </w:rPr>
        <w:footnoteReference w:id="1026"/>
      </w:r>
      <w:r>
        <w:rPr>
          <w:rFonts w:ascii="Amiri" w:hAnsi="Amiri" w:eastAsia="Amiri" w:cs="Amiri"/>
          <w:color w:val="111111"/>
          <w:sz w:val="28"/>
          <w:sz w:val="28"/>
          <w:szCs w:val="28"/>
          <w:rtl w:val="true"/>
          <w:lang w:bidi="ar-SA"/>
        </w:rPr>
        <w:t xml:space="preserve">يَحمِلُ هَودَجَها ، فَجاءَهُم يَعلَى بنَ اُمَيَّةَ بِبَعيرِهِ المُسَمّى عَسكَرا ؛ وكانَ عَظيمَ الخَلقِ شَديدا ، فَلَمّا رَأَتهُ أعجَبَها ، وأنشَأَ الجَمّالُ يُحَدِّثُها بِقُوَّتِهِ وشِدَّتِهِ ، ويَقولُ في أثناءِ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هذِهِ اللَّفظَةَ استَرجَعَت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 لا حاجَةَ لي فيهِ ، وذَكَرَت حَيثُ سُئِلَت أنَّ رَسولَ اللّهِ صلى الله عليه و آله ذَكَرَ لَها هذَا الاِسمَ ، ونَهاها عَن رُكوبِهِ ، وأمَرَت أن يُطلَبَ لَها غَيرُهُ ، فَلَم يوجَد لَها ما يُشبِهُهُ ، فَغُيِّرَ لَها بِجِلالٍ </w:t>
      </w:r>
      <w:r>
        <w:rPr>
          <w:rStyle w:val="FootnoteAnchor"/>
          <w:rtl w:val="true"/>
        </w:rPr>
        <w:footnoteReference w:id="1027"/>
      </w:r>
      <w:r>
        <w:rPr>
          <w:rFonts w:ascii="Amiri" w:hAnsi="Amiri" w:eastAsia="Amiri" w:cs="Amiri"/>
          <w:color w:val="111111"/>
          <w:sz w:val="28"/>
          <w:sz w:val="28"/>
          <w:szCs w:val="28"/>
          <w:rtl w:val="true"/>
          <w:lang w:bidi="ar-SA"/>
        </w:rPr>
        <w:t xml:space="preserve">غَيرَ جِلالِهِ وقيلَ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أصَبنا لَكِ أعظَمَ مِنهُ خَلقا ، وأَشَدَّ قُوَّةً ، واُتِيَت بِهِ فَرَضِيَت </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القَومُ فِي اللَّيلِ بِماءٍ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الحَوأَبِ </w:t>
      </w:r>
      <w:r>
        <w:rPr>
          <w:rStyle w:val="FootnoteAnchor"/>
          <w:rtl w:val="true"/>
        </w:rPr>
        <w:footnoteReference w:id="1029"/>
      </w:r>
      <w:r>
        <w:rPr>
          <w:rFonts w:ascii="Amiri" w:hAnsi="Amiri" w:eastAsia="Amiri" w:cs="Amiri"/>
          <w:color w:val="111111"/>
          <w:sz w:val="28"/>
          <w:sz w:val="28"/>
          <w:szCs w:val="28"/>
          <w:rtl w:val="true"/>
          <w:lang w:bidi="ar-SA"/>
        </w:rPr>
        <w:t xml:space="preserve">، فَنَبَحَتهُم كِلابُهُ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الماءُ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الحَوأَبِ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رُدّوني رُدّوني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الماءُ الَّذي قالَ لي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تَكونِي الَّتي تَنبَحُكِ كِلابُ الحَوأَبِ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فَأَتاهَا القَومُ بِأَربَعينَ رَجُلاً ، فَأَقسَموا بِاللّهِ أنَّهُ لَيسَ بِماءِ الحَوأَبِ</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تأهّب الإمام عليه السلام لمواجهة الناكثينأ ـ اِستِشارَةُ الإِمامِ عليه السلام أصحابَهُ فيهِمكان معاوية قد أخضع الشام لسلطته عدّة سنين ، بيدٍ مبسوطة وهيمنة قيصريّة ، ولم</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8" w:name="pg2208_22310"/>
    </w:p>
    <w:p>
      <w:pPr>
        <w:pStyle w:val="Heading6"/>
        <w:numPr>
          <w:ilvl w:val="5"/>
          <w:numId w:val="1"/>
        </w:numPr>
        <w:rPr/>
      </w:pPr>
      <w:bookmarkStart w:id="1229" w:name="__RefHeading___Toc1042470_3804643083"/>
      <w:bookmarkStart w:id="1230" w:name="_Toc493"/>
      <w:bookmarkEnd w:id="1228"/>
      <w:bookmarkEnd w:id="1229"/>
      <w:r>
        <w:rPr>
          <w:rtl w:val="true"/>
        </w:rPr>
        <w:t>ب ـ خطبة الإمام عليه السلام لمّا بلغه خبر النّاكثين</w:t>
      </w:r>
      <w:bookmarkEnd w:id="1230"/>
    </w:p>
    <w:p>
      <w:pPr>
        <w:pStyle w:val="BookText"/>
        <w:rPr/>
      </w:pPr>
      <w:r>
        <w:rPr>
          <w:rFonts w:ascii="Amiri" w:hAnsi="Amiri" w:eastAsia="Amiri" w:cs="Amiri"/>
          <w:color w:val="111111"/>
          <w:sz w:val="28"/>
          <w:sz w:val="28"/>
          <w:szCs w:val="28"/>
          <w:rtl w:val="true"/>
          <w:lang w:bidi="ar-SA"/>
        </w:rPr>
        <w:t xml:space="preserve">يردعه أحد من الخلفاء الماضين عن أعماله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يعرف أميرَ المؤمنين عليه السلام حقّ معرفته ، ويعلم علم اليقين أنّه لا يتساهل معه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فامتنع عن بيعته ، ورفع قميص عثمان ، ونادى بالثأر له مستغلّاً جهل الشاميّين ، وتأهّب للحرب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فتجهّز الإمام عليه السلام لقمع هذا الباغي ، وعيّن الاُمراء على الجيش ،وكتب إلى عمّاله في مصر ، والكوفة ، والبصرة يستظهرهم بإرسال القوّات اللازمة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وبينا كان يعدّ العدّة لذلك بلغه تواطؤ طلحة والزبير وعائشة في مكّة ، وإثارتهم للفتنة ، وتحرّكهم صوب البصرة </w:t>
      </w:r>
      <w:r>
        <w:rPr>
          <w:rStyle w:val="FootnoteAnchor"/>
          <w:rtl w:val="true"/>
        </w:rPr>
        <w:footnoteReference w:id="1031"/>
      </w:r>
      <w:r>
        <w:rPr>
          <w:rFonts w:ascii="Amiri" w:hAnsi="Amiri" w:eastAsia="Amiri" w:cs="Amiri"/>
          <w:color w:val="111111"/>
          <w:sz w:val="28"/>
          <w:sz w:val="28"/>
          <w:szCs w:val="28"/>
          <w:rtl w:val="true"/>
          <w:lang w:bidi="ar-SA"/>
        </w:rPr>
        <w:t xml:space="preserve">، فرأى عليه السلام أنّ إخماد هذه الفتنة أولى ، لذلك دعا وجهاء أصحابه واستطلع آراءهم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ويستوقفنا حقّا اُسلوب هذا الحوار ، وآراء أصحابه ، وموقفه الحاسم عليه السلام من قمع البغاة ، وقد اشترك في الحوار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 ومحمّد بن أبي بكر ، وعمّار بن ياسر ، وسهل بن حُنيف ، واقترح عبد اللّه بن عبّاس عليه أن يأخذ معه اُمّ سلمة أيضا ، فرفض صلوات اللّه عليه ذلك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لا أرى إخراجَها مِن بَيتِها كَما رَأَى الرَّجُلانِ إخراجَ عائِشَةَ</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ذاك ؟ ذاك لأنّه عليه السلام لم يفكّر إلّا بالحقّ ، لا بالنصر كيفما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ـ خُطبَةُ الإِمامِ عليه السلام لَمّا بَلَغَهُ خَبَرُ النّاكِثينَالإرشاد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اتَّصَلَ بِهِ مَسيرُ عائِشَةَ وطَلحَةَ وَالزُّبَيرِ إلَى البَصرَةِ مِن مَكَّةَ، 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سارَت عائِشَةُ وطَلحَةُ وَالزُّبَيرُ ؛ كُلُّ واحِدٍ مِنهُما يَدَّعِي الخِلافَةَ دونَ صاحِبِهِ ، لا يَدَّعي طَلحَةُ الخِلافَةَ إلّا أنَّهُ ابنُ عَمِّ عائِشَةَ ، ولا يَدَّعيهَا الزُّبَيرُ إلّا أنَّهُ صِهرُ أبيها ، وَاللّهِ لَئِن ظَفِرا بِما يُريدانِ لَيَضرِبَنَّ الزُّبَيرُ عُنُقَ طَلحَةَ ، ولَيَضرِبَنَّ طَلحَةُ</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1" w:name="pg2208_22311"/>
    </w:p>
    <w:p>
      <w:pPr>
        <w:pStyle w:val="Heading6"/>
        <w:numPr>
          <w:ilvl w:val="5"/>
          <w:numId w:val="1"/>
        </w:numPr>
        <w:rPr/>
      </w:pPr>
      <w:bookmarkStart w:id="1232" w:name="__RefHeading___Toc1042472_3804643083"/>
      <w:bookmarkStart w:id="1233" w:name="_Toc494"/>
      <w:bookmarkEnd w:id="1231"/>
      <w:bookmarkEnd w:id="1232"/>
      <w:r>
        <w:rPr>
          <w:rtl w:val="true"/>
        </w:rPr>
        <w:t>ج ـ كتاب الإمام عليه السلام إلى أهل الكوفة عند المسير من المدينة</w:t>
      </w:r>
      <w:bookmarkEnd w:id="1233"/>
    </w:p>
    <w:p>
      <w:pPr>
        <w:pStyle w:val="BookText"/>
        <w:rPr/>
      </w:pPr>
      <w:r>
        <w:rPr>
          <w:rFonts w:ascii="Amiri" w:hAnsi="Amiri" w:eastAsia="Amiri" w:cs="Amiri"/>
          <w:color w:val="111111"/>
          <w:sz w:val="28"/>
          <w:sz w:val="28"/>
          <w:szCs w:val="28"/>
          <w:rtl w:val="true"/>
          <w:lang w:bidi="ar-SA"/>
        </w:rPr>
        <w:t xml:space="preserve">عُنُقَ الزُّبَيرِ ، يُنازِعُ هذا عَلى المُلكِ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ـ وَاللّهِ ـ عَلِمَت أنَّهَا الرّاكِبَةُ الجَمَلَ ، لا تَحُلُّ عُقدَةً ، ولا تَسيرُ عَقَبةً ، ولا تَنزِلُ مَنزِلاً إلّا إلى مَعصِيَةٍ ؛ حَتّى تورِدُ نَفسَها ومَن مَعَها مَورِدا يُقتَلُ ثُلُثُهُم ، ويَهرُبُ ثُلُثُهُم ، ويَرجِعُ ثُلُثُهُم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 طَلحَةَ وَالزُّبَيرَ لَيَعلَمانِ أنَّهُما مُخطِئانِ وما يَجهَلانِ ، ولَرُبَّ </w:t>
      </w:r>
      <w:r>
        <w:rPr>
          <w:rStyle w:val="FootnoteAnchor"/>
          <w:rtl w:val="true"/>
        </w:rPr>
        <w:footnoteReference w:id="1033"/>
      </w:r>
      <w:r>
        <w:rPr>
          <w:rFonts w:ascii="Amiri" w:hAnsi="Amiri" w:eastAsia="Amiri" w:cs="Amiri"/>
          <w:color w:val="111111"/>
          <w:sz w:val="28"/>
          <w:sz w:val="28"/>
          <w:szCs w:val="28"/>
          <w:rtl w:val="true"/>
          <w:lang w:bidi="ar-SA"/>
        </w:rPr>
        <w:t xml:space="preserve">عالِمٍ قَتَلَهُ جَهلُهُ وعِلمُهُ مَعَهُ لا يَنفَعُهُ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لَيَنَبَحَنَّها كِلابُ الحَوأَبِ ، فَهَل يَعتَبِرُ مُعتَبِرٌ أو يَتَفَكَّرُ مُتَفَكِّرٌ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الفِئَةُ الباغِيَةُ ؛ فَأَينَ المُحسِنونَ ؟ </w:t>
      </w:r>
      <w:r>
        <w:rPr>
          <w:rStyle w:val="FootnoteAnchor"/>
          <w:rtl w:val="true"/>
        </w:rPr>
        <w:footnoteReference w:id="1034"/>
      </w:r>
      <w:r>
        <w:rPr>
          <w:rFonts w:ascii="Amiri" w:hAnsi="Amiri" w:eastAsia="Amiri" w:cs="Amiri"/>
          <w:color w:val="111111"/>
          <w:sz w:val="28"/>
          <w:sz w:val="28"/>
          <w:szCs w:val="28"/>
          <w:rtl w:val="true"/>
          <w:lang w:bidi="ar-SA"/>
        </w:rPr>
        <w:t>ج ـ كِتابُ الإِمامِ عليه السلام إلى أهلِ الكوفَةِ عِندَ المَسيرِ مِنَ المَدينَةِالإمام عليّ عليه السلامـ مِن كِتابٍ لَهُ إلى أهلِ الكوفَةِ عِندَ مَسيرِهِ مِن المَدينَةِ إلَى البَصرَةِ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إلى أهلِ الكوفَةِ ؛ جَبهَةِ الأَنصارِ ، وسَنامِ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فَإِنّي اُخبِرُكُم عَن أمرِ عُثمانَ حَتّى يَكونَ سَمعُهُ كَعِيانِهِ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طَعَنوا عَلَيهِ ، فَكُنتُ رَجُلاً مِنَ المُهاجِرينَ اُكثِرُ استِعتابَهُ ، واُقِلُّ عِتابَهُ ، وكانَ طَلحَةُ وَالزُّبَيرُ أهوَنُ سَيرِهِما فيهِ الوَجيفُ ، </w:t>
      </w:r>
      <w:r>
        <w:rPr>
          <w:rStyle w:val="FootnoteAnchor"/>
          <w:rtl w:val="true"/>
        </w:rPr>
        <w:footnoteReference w:id="1035"/>
      </w:r>
      <w:r>
        <w:rPr>
          <w:rFonts w:ascii="Amiri" w:hAnsi="Amiri" w:eastAsia="Amiri" w:cs="Amiri"/>
          <w:color w:val="111111"/>
          <w:sz w:val="28"/>
          <w:sz w:val="28"/>
          <w:szCs w:val="28"/>
          <w:rtl w:val="true"/>
          <w:lang w:bidi="ar-SA"/>
        </w:rPr>
        <w:t xml:space="preserve">وأرفَقُ حِدائِهِمَا العَنيفُ ، وكانَ مِن عائِشَةَ فيهِ فَلتَةُ غَضَبٍ ، فَاُتيحَ لَهُ قَومٌ فَقَتَلوهُ ، وبايَعَنِي النّاسُ غَيرَ مُستَكرَهينَ ولا مُجبَرينَ ، بَل طائِعينَ مُخَيَّرينَ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أنَّ دارَ الهِجرَةِ قَد قَلَعَت بِأَهلِها وقَلَعوا بِها ، وجاشَت جَيشَ المِرجَلِ ، </w:t>
      </w:r>
      <w:r>
        <w:rPr>
          <w:rStyle w:val="FootnoteAnchor"/>
          <w:rtl w:val="true"/>
        </w:rPr>
        <w:footnoteReference w:id="1036"/>
      </w:r>
      <w:r>
        <w:rPr>
          <w:rFonts w:ascii="Amiri" w:hAnsi="Amiri" w:eastAsia="Amiri" w:cs="Amiri"/>
          <w:color w:val="111111"/>
          <w:sz w:val="28"/>
          <w:sz w:val="28"/>
          <w:szCs w:val="28"/>
          <w:rtl w:val="true"/>
          <w:lang w:bidi="ar-SA"/>
        </w:rPr>
        <w:t>وقامَتِ الفِتنَةُ عَلَى القُطبِ ، فَأَسرِعوا إلى أميرِكُم ، وبادِروا جِهادَ عَدُوِّكُم ، إن شاءَ اللّهُ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4" w:name="pg2208_22312"/>
    </w:p>
    <w:p>
      <w:pPr>
        <w:pStyle w:val="Heading6"/>
        <w:numPr>
          <w:ilvl w:val="5"/>
          <w:numId w:val="1"/>
        </w:numPr>
        <w:rPr/>
      </w:pPr>
      <w:bookmarkStart w:id="1235" w:name="__RefHeading___Toc1042474_3804643083"/>
      <w:bookmarkStart w:id="1236" w:name="_Toc495"/>
      <w:bookmarkEnd w:id="1234"/>
      <w:bookmarkEnd w:id="1235"/>
      <w:r>
        <w:rPr>
          <w:rtl w:val="true"/>
        </w:rPr>
        <w:t>د ـ التباس الأمر على من لا بصيرة له</w:t>
      </w:r>
      <w:bookmarkEnd w:id="1236"/>
    </w:p>
    <w:p>
      <w:pPr>
        <w:pStyle w:val="Heading5"/>
        <w:numPr>
          <w:ilvl w:val="4"/>
          <w:numId w:val="1"/>
        </w:numPr>
        <w:rPr/>
      </w:pPr>
      <w:bookmarkStart w:id="1237" w:name="__RefHeading___Toc1042476_3804643083"/>
      <w:bookmarkStart w:id="1238" w:name="_Toc496"/>
      <w:bookmarkEnd w:id="1237"/>
      <w:r>
        <w:rPr/>
        <w:t>۱</w:t>
      </w:r>
      <w:r>
        <w:rPr>
          <w:rtl w:val="true"/>
        </w:rPr>
        <w:t xml:space="preserve"> </w:t>
      </w:r>
      <w:r>
        <w:rPr>
          <w:rtl w:val="true"/>
        </w:rPr>
        <w:t xml:space="preserve">/ </w:t>
      </w:r>
      <w:r>
        <w:rPr/>
        <w:t>۵</w:t>
      </w:r>
      <w:r>
        <w:rPr>
          <w:rtl w:val="true"/>
        </w:rPr>
        <w:t xml:space="preserve"> استنصار الإمام عليه السلام من أهل الكوفة</w:t>
      </w:r>
      <w:bookmarkEnd w:id="1238"/>
    </w:p>
    <w:p>
      <w:pPr>
        <w:pStyle w:val="Heading6"/>
        <w:numPr>
          <w:ilvl w:val="5"/>
          <w:numId w:val="1"/>
        </w:numPr>
        <w:rPr/>
      </w:pPr>
      <w:bookmarkStart w:id="1239" w:name="__RefHeading___Toc1042478_3804643083"/>
      <w:bookmarkStart w:id="1240" w:name="_Toc497"/>
      <w:bookmarkEnd w:id="1239"/>
      <w:r>
        <w:rPr>
          <w:rtl w:val="true"/>
        </w:rPr>
        <w:t>أ ـ كتاب الإمام عليه السلام إلى أهل الكوفة من الرّبذة</w:t>
      </w:r>
      <w:bookmarkEnd w:id="1240"/>
    </w:p>
    <w:p>
      <w:pPr>
        <w:pStyle w:val="BookText"/>
        <w:rPr/>
      </w:pP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د ـ اِلتِباسُ الأَمرِ عَلى مَن لا بَصيرَةَ لَهُ</w:t>
      </w:r>
      <w:r>
        <w:rPr>
          <w:rFonts w:ascii="Amiri" w:hAnsi="Amiri" w:eastAsia="Amiri" w:cs="Amiri"/>
          <w:color w:val="111111"/>
          <w:sz w:val="28"/>
          <w:sz w:val="28"/>
          <w:szCs w:val="28"/>
          <w:lang w:bidi="ar-SA"/>
        </w:rPr>
        <w:t>۳۴۴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في قَولِهِ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قَدْ شَغَفَهَا حُبًّا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حَوطٍ الرّانِيُّ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طَلحَةَ وَالزُّبَيرَ وعائِشَةَ اجتَمَعوا عَلى باطِلٍ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مَلبوسٌ عَلَيكَ ، وإِنَّ الحَقَّ وَالباطِلَ لا يُعرَفانِ بِالنّاسِ ، ولكنِ اعرِفِ الحَقَّ تَعرِف أهلَهُ ، وَاعرِفِ الباطِلَ تَعرِفْ مَن أتاهُ </w:t>
      </w:r>
      <w:r>
        <w:rPr>
          <w:rFonts w:eastAsia="Amiri" w:cs="Amiri" w:ascii="Amiri" w:hAnsi="Amiri"/>
          <w:color w:val="111111"/>
          <w:sz w:val="28"/>
          <w:szCs w:val="28"/>
          <w:rtl w:val="true"/>
          <w:lang w:bidi="ar-SA"/>
        </w:rPr>
        <w:t xml:space="preserve">. </w:t>
      </w:r>
      <w:r>
        <w:rPr>
          <w:rStyle w:val="FootnoteAnchor"/>
        </w:rPr>
        <w:footnoteReference w:id="1038"/>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استنصار الإمام عليه السلام من أهل الكوفةأ ـ كِتابُ الإِمامِ عليه السلام إلى أهلِ الكُوفَةِ مِنَ الرَّبَذَةِتاريخ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يَزيدَ الضَّخمِ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أتى عَلِيّا الخَبَرُ وهُوَ بِالمَدينَةِ بِأَمرِ عائِشَةَ وطَلحَةَ وَالزُّبَيرِ أنَّهُم قَد تَوَجَّهوا نَحوَ العِراقِ ، خَرَجَ يُبادِرُ وهُوَ يَرجو أن يُدرِكَهُم ويَرُدَّهُم ، فَلَمَّا انتَهى إلَى الرَّبَذَةِ أتاهُ عَنهُم أنَّهُم قَد أمعَنوا </w:t>
      </w:r>
      <w:r>
        <w:rPr>
          <w:rStyle w:val="FootnoteAnchor"/>
          <w:rtl w:val="true"/>
        </w:rPr>
        <w:footnoteReference w:id="1039"/>
      </w:r>
      <w:r>
        <w:rPr>
          <w:rFonts w:ascii="Amiri" w:hAnsi="Amiri" w:eastAsia="Amiri" w:cs="Amiri"/>
          <w:color w:val="111111"/>
          <w:sz w:val="28"/>
          <w:sz w:val="28"/>
          <w:szCs w:val="28"/>
          <w:rtl w:val="true"/>
          <w:lang w:bidi="ar-SA"/>
        </w:rPr>
        <w:t xml:space="preserve">، فَأَقامَ بِالرَّبَذَةِ أيّاما ، وأتاهُ عَنِ القَومِ أنَّهُم يُريدونَ البَصرَةَ ، فَسُرِّيَ </w:t>
      </w:r>
      <w:r>
        <w:rPr>
          <w:rStyle w:val="FootnoteAnchor"/>
          <w:rtl w:val="true"/>
        </w:rPr>
        <w:footnoteReference w:id="1040"/>
      </w:r>
      <w:r>
        <w:rPr>
          <w:rFonts w:ascii="Amiri" w:hAnsi="Amiri" w:eastAsia="Amiri" w:cs="Amiri"/>
          <w:color w:val="111111"/>
          <w:sz w:val="28"/>
          <w:sz w:val="28"/>
          <w:szCs w:val="28"/>
          <w:rtl w:val="true"/>
          <w:lang w:bidi="ar-SA"/>
        </w:rPr>
        <w:t xml:space="preserve">بِذلِكَ عَنهُ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الكوفَةِ أشَدُّ إلَيَّ حُبّا ، وفيهِم رُؤوسُ العَرَبِ وأعلامُهُم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الرَّحمنِ بنِ أبي لَيلى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إلى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أمّا بَعدُ ؛ فَإِنِّي اختَرتُكُم والنُّزولَ بَينَ أظهُرِكُم لِما أعرِفُ مِن مَوَدَّتِكُم وحُبِّكُم للّهِِ عَزَّ وجَلَّ ولِرَسولِهِ صلى الله عليه و آله ، فَمَن جاءَني ونَصَرَني فَقَد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1" w:name="pg2208_22313"/>
    </w:p>
    <w:p>
      <w:pPr>
        <w:pStyle w:val="Heading6"/>
        <w:numPr>
          <w:ilvl w:val="5"/>
          <w:numId w:val="1"/>
        </w:numPr>
        <w:rPr/>
      </w:pPr>
      <w:bookmarkStart w:id="1242" w:name="__RefHeading___Toc1042480_3804643083"/>
      <w:bookmarkStart w:id="1243" w:name="_Toc498"/>
      <w:bookmarkEnd w:id="1241"/>
      <w:bookmarkEnd w:id="1242"/>
      <w:r>
        <w:rPr>
          <w:rtl w:val="true"/>
        </w:rPr>
        <w:t>ب ـ إرسال الإمام عليه السلام ابنه إلى الكوفة</w:t>
      </w:r>
      <w:bookmarkEnd w:id="1243"/>
    </w:p>
    <w:p>
      <w:pPr>
        <w:pStyle w:val="Heading6"/>
        <w:numPr>
          <w:ilvl w:val="5"/>
          <w:numId w:val="1"/>
        </w:numPr>
        <w:rPr/>
      </w:pPr>
      <w:bookmarkStart w:id="1244" w:name="__RefHeading___Toc1042482_3804643083"/>
      <w:bookmarkStart w:id="1245" w:name="_Toc499"/>
      <w:bookmarkEnd w:id="1244"/>
      <w:r>
        <w:rPr>
          <w:rtl w:val="true"/>
        </w:rPr>
        <w:t>ج ـ موقف أبي موسى من مندوبي الإمام عليه السلام</w:t>
      </w:r>
      <w:bookmarkEnd w:id="1245"/>
    </w:p>
    <w:p>
      <w:pPr>
        <w:pStyle w:val="BookText"/>
        <w:rPr/>
      </w:pPr>
      <w:r>
        <w:rPr>
          <w:rFonts w:ascii="Amiri" w:hAnsi="Amiri" w:eastAsia="Amiri" w:cs="Amiri"/>
          <w:color w:val="111111"/>
          <w:sz w:val="28"/>
          <w:sz w:val="28"/>
          <w:szCs w:val="28"/>
          <w:rtl w:val="true"/>
          <w:lang w:bidi="ar-SA"/>
        </w:rPr>
        <w:t xml:space="preserve">أجابَ الحَقَّ وقَضَى الَّذي عَلَيهِ </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 xml:space="preserve">ب ـ إرسالُ الإِمامِ عليه السلام ابنَهُ إلَى الكوفَةِتاريخ الطبري عن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عَلِيٌّ الحَسَنَ بنَ عَلِيٍّ وعَمّارَ بنَ ياسِرٍ يَستَنفِرانِ النّاسَ ، وبَعَثَ قَرَظَةَ بنَ كَعبٍ الأَنصارِيَّ أميرا عَلَى الكوفَةِ ، وكَتَبَ مَعَهُ إلى أبي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فَقَد كُنتُ أرى أنَّ بُعدَكَ مِن هذَا الأَمرِ الَّذي لَم يَجعَلِ اللّهُ عَزَّوجَلَّ لَكَ مِنهُ نَصيبا سَيَمنَعُكَ مِن رَدِّ أمري ، وقَد بَعَثتُ الحَسَنَ بنَ عَلِيٍّ وعمّارَ بنَ ياسِرٍ يَستَنفِرانِ النّاسَ ، وبَعَثتُ قَرَظَةَ بنَ كَعبٍ والِيا عَلَى المِصرِ ، فَاعتَزِل مَذموما مَدحورا ؛ فَإِن لَم تَفعَل فَإِنّي قَد أمَرتُهُ أن يُنابِذَكَ ؛ فَإِن نَابَذتَهُ فَظَفِرَ بِكَ أن يُقَطِّعَكَ آرابا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الكِتابُ عَلى أبي موسَى اعتَزَلَ ، ودَخَلَ الحَسنُ وعَمّارٌ المَسجِدَ ، فَقالا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إنَّ أميرَ المُؤمِنينَ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خَرَجتُ مَخرَجي هذا ظالِما أو مَظلوما ، وإنّي اُذَكِّرُ اللّهَ عَزَّوجَلَّ رَجُلاً رَعى للّهِِ حَقّاً إلّا نَفَرَ ؛ فَإِن كُنتُ مَظلوما أعانَني ، وإن كُنتُ ظالِما أخَذَ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طَلحَةَ وَالزُّبَيرَ لَأَوَّلُ مَن بايَعَني ، وأوَّلُ مَن غَدَرَ ، فَهَلِ استَأثَرتُ بِمالٍ أو بَدَّلتُ حُكما ؟ فَانفِروا ؛ فَمُروا بِمَعروفٍ ، وَانهَوا عَن مُنكَرٍ </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ج ـ مَوقِفُ أبي موسى مِن مَندوبِيِ الإِمامِ عليه السلام</w:t>
      </w:r>
      <w:r>
        <w:rPr>
          <w:rFonts w:ascii="Amiri" w:hAnsi="Amiri" w:eastAsia="Amiri" w:cs="Amiri"/>
          <w:color w:val="111111"/>
          <w:sz w:val="28"/>
          <w:sz w:val="28"/>
          <w:szCs w:val="28"/>
          <w:lang w:bidi="ar-SA"/>
        </w:rPr>
        <w:t>۳۵۲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سَمِعَ أبو موسى خُطبَةَ الحَسَنِ وعَمّارٍ قامَ فَصَعِدَ المِنبَرَ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أكرَمَنا بِمُحَمَّدٍ ؛ فَجَمَعَنا بَعدَ الفُرقَةِ ، وجَعَلَنا إخوانا مُتَحابّينَ بَعدَ العَداوَةِ ، وحَرَّمَ عَلَينا دِماءَنا وأموالَنا ،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تَأْكُلُواْ</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6" w:name="pg2208_22314"/>
    </w:p>
    <w:p>
      <w:pPr>
        <w:pStyle w:val="Heading6"/>
        <w:numPr>
          <w:ilvl w:val="5"/>
          <w:numId w:val="1"/>
        </w:numPr>
        <w:rPr/>
      </w:pPr>
      <w:bookmarkStart w:id="1247" w:name="__RefHeading___Toc1042484_3804643083"/>
      <w:bookmarkStart w:id="1248" w:name="_Toc500"/>
      <w:bookmarkEnd w:id="1246"/>
      <w:bookmarkEnd w:id="1247"/>
      <w:r>
        <w:rPr>
          <w:rtl w:val="true"/>
        </w:rPr>
        <w:t>د ـ إشخاص الأشتر لمواجهة فتنة أبي موسى</w:t>
      </w:r>
      <w:bookmarkEnd w:id="1248"/>
    </w:p>
    <w:p>
      <w:pPr>
        <w:pStyle w:val="Heading6"/>
        <w:numPr>
          <w:ilvl w:val="5"/>
          <w:numId w:val="1"/>
        </w:numPr>
        <w:rPr/>
      </w:pPr>
      <w:bookmarkStart w:id="1249" w:name="__RefHeading___Toc1042486_3804643083"/>
      <w:bookmarkStart w:id="1250" w:name="_Toc501"/>
      <w:bookmarkEnd w:id="1249"/>
      <w:r>
        <w:rPr>
          <w:rtl w:val="true"/>
        </w:rPr>
        <w:t>ه ـ وصول قوّات الكوفة إلى الإمام عليه السلام</w:t>
      </w:r>
      <w:bookmarkEnd w:id="1250"/>
    </w:p>
    <w:p>
      <w:pPr>
        <w:pStyle w:val="BookText"/>
        <w:rPr/>
      </w:pPr>
      <w:r>
        <w:rPr>
          <w:rFonts w:ascii="Amiri" w:hAnsi="Amiri" w:eastAsia="Amiri" w:cs="Amiri"/>
          <w:color w:val="111111"/>
          <w:sz w:val="28"/>
          <w:sz w:val="28"/>
          <w:szCs w:val="28"/>
          <w:lang w:bidi="ar-SA"/>
        </w:rPr>
        <w:t>۳۵۲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 لَكُم بَيْنَكُم بِالْبَـطِـلِ</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فَجَزَآؤُهُ جَهَنَّمُ خَــلِدًا فِيهَا</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 xml:space="preserve">، فَاتَّقُوا اللّهَ عِبادَ اللّهِ ، وضَعوا أسلِحَتَكُم وكُفّوا عَن قِتالِ إخوانِكُم </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 xml:space="preserve">د ـ إشخاصُ الأَشتَرِ لِمُواجَهَةِ فِتنَةِ أبي موسىكان الإمام بحاجة إلى وجود جيش الكوفة إلى جانب سائر الجيش للتصدّي بحزم لحركة الناكثين ، إلّا أنّ تثبيط أبي موسى لأهالي الكوفة حال دون نهوضهم لنصرته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مالك الأشتر قادرا على حلّ هذه العقدة ؛ إذ إنّه هو الذي اقترح على أمير المؤمنين عليه السلام إبقاءه في منصبه على ولاية الكوفة بعد أن كان الإمام قد هَمّ بعزله فيمن عزله من ولاة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وتصرّح بعض الوثائق التاريخيّة بأنّ الإمام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شَفَعتَ في أبي موسى أن اُقِرَّهُ عَلَى الكوفَةِ ؛ فَاذهَب فَأَصلِح ما أفسَدتَ</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 xml:space="preserve">، بيد أنّ الرواية التي أوردها نصر بن مزاحم تفيد أنّ الأشتر هو الذي عرض على الإمام فكرة ا لمسير إلى الكوفة لمعالجة ما أفسده الأشعرى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ـ وُصولُ قُوّاتِ الكوفَةِ إلَى الإِمامِ عليه السلامانتهى الموقف الحاسم الذي اتّخذه مالك الأشتر من أبي موسى الأشعري بحلّ مشكلة إرسال جيش من الكوفة ، فانطلقت القوّات من هناك والتحقت بالإمام في ذي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يسترعي الاهتمام في هذا الصدد هو أنّه عليه السلام أخبر أصحابه بعدد الجيش القادم من الكوفة قبل وصوله إليه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يَأتيكُم مِنَ الكوفَةِ اثنا عَشَرَ ألفَ رَجُلٍ ورَجُلٌ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فَقَعَدتُ عَلى نَجَفَةِ </w:t>
      </w:r>
      <w:r>
        <w:rPr>
          <w:rStyle w:val="FootnoteAnchor"/>
          <w:rtl w:val="true"/>
        </w:rPr>
        <w:footnoteReference w:id="1047"/>
      </w:r>
      <w:r>
        <w:rPr>
          <w:rFonts w:ascii="Amiri" w:hAnsi="Amiri" w:eastAsia="Amiri" w:cs="Amiri"/>
          <w:color w:val="111111"/>
          <w:sz w:val="28"/>
          <w:sz w:val="28"/>
          <w:szCs w:val="28"/>
          <w:rtl w:val="true"/>
          <w:lang w:bidi="ar-SA"/>
        </w:rPr>
        <w:t xml:space="preserve">ذي قارٍ ، فَأَحصَيتُهُم ، فَما زادوا رَجُلاً ، ولا نَقَصوا رَجُلاً </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bookmarkStart w:id="1251" w:name="pg2208_22316"/>
    </w:p>
    <w:p>
      <w:pPr>
        <w:pStyle w:val="Heading6"/>
        <w:numPr>
          <w:ilvl w:val="5"/>
          <w:numId w:val="1"/>
        </w:numPr>
        <w:rPr/>
      </w:pPr>
      <w:bookmarkStart w:id="1252" w:name="__RefHeading___Toc1042488_3804643083"/>
      <w:bookmarkStart w:id="1253" w:name="_Toc502"/>
      <w:bookmarkEnd w:id="1251"/>
      <w:bookmarkEnd w:id="1252"/>
      <w:r>
        <w:rPr>
          <w:rtl w:val="true"/>
        </w:rPr>
        <w:t>بحث حول مبعوثي الإمام إلى الكوفة</w:t>
      </w:r>
      <w:bookmarkEnd w:id="1253"/>
    </w:p>
    <w:p>
      <w:pPr>
        <w:pStyle w:val="Heading6"/>
        <w:numPr>
          <w:ilvl w:val="5"/>
          <w:numId w:val="1"/>
        </w:numPr>
        <w:rPr/>
      </w:pPr>
      <w:bookmarkStart w:id="1254" w:name="__RefHeading___Toc1042490_3804643083"/>
      <w:bookmarkStart w:id="1255" w:name="_Toc503"/>
      <w:bookmarkEnd w:id="1254"/>
      <w:r>
        <w:rPr>
          <w:rtl w:val="true"/>
        </w:rPr>
        <w:t>اشاره</w:t>
      </w:r>
      <w:bookmarkEnd w:id="1255"/>
    </w:p>
    <w:p>
      <w:pPr>
        <w:pStyle w:val="BookText"/>
        <w:rPr/>
      </w:pPr>
      <w:r>
        <w:rPr>
          <w:rFonts w:ascii="Amiri" w:hAnsi="Amiri" w:eastAsia="Amiri" w:cs="Amiri"/>
          <w:color w:val="111111"/>
          <w:sz w:val="28"/>
          <w:sz w:val="28"/>
          <w:szCs w:val="28"/>
          <w:rtl w:val="true"/>
          <w:lang w:bidi="ar-SA"/>
        </w:rPr>
        <w:t xml:space="preserve">بحثٌ حول مبعوثي الإمام عليه السلام إلى الكوفةكان الإمام عليّ عليه السلام بحاجة إلى قوّات إضافيّة لمحاربة جيش أصحاب الجمل ، وكانت الكوفة أفضل ولاية قادرة على إمداده بمثل تلك القوّات ؛ وذلك لأنّها كانت حاضرة عسكريّة ، وكان فيها عدد كبير جدّا من المقاتلين ؛ خلافا لما كانت عليه مكّة أو المدينة أو اليمن 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وفضلاً عن ذلك فقد كانت الكوفة أقرب ولاية إلى البصرة ، وهذا يعني أنّها كانت أفضل مكان لإرسال القوّات ، إلّا أنّ وجود أبي موسى الأشعري واليا على الكوفة ، كان يحول دون استقدام القوّات من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ضوء تلك الظروف كتب أمير المؤمنين عليه السلام رسالة إلى أهل الكوفة ، وأرسلها مع مبعُوثين عنه لاستنفار أهاليها وتحريضهم على الالتحاق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وأن يكون لهؤلاء المبعوثين وجاهة عند أهل الكوفة ، ومقدرة على محاجّة أبي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هناك اختلافا كبيرا بين المصادر التاريخيّة حول عدد مبعوثي الإمام إلى الكوفة وترتيبهم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الطبري مبعوثي الإمام وترتيبهم على الأنحاء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ـ محمّد بن أبي بكر ومحمّد بن عون ، الإمام الحسن عليه السلام وعمّار بن ياسر ، مالك</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الأشتر </w:t>
      </w:r>
      <w:r>
        <w:rPr>
          <w:rFonts w:eastAsia="IRNazanin" w:cs="IRNazanin"/>
          <w:color w:val="111111"/>
          <w:sz w:val="28"/>
          <w:szCs w:val="28"/>
          <w:rtl w:val="true"/>
          <w:lang w:bidi="fa-IR"/>
        </w:rPr>
        <w:t xml:space="preserve">. </w:t>
      </w:r>
      <w:r>
        <w:rPr>
          <w:rStyle w:val="FootnoteAnchor"/>
          <w:rtl w:val="true"/>
        </w:rPr>
        <w:footnoteReference w:id="1049"/>
      </w:r>
      <w:r>
        <w:rPr>
          <w:rFonts w:ascii="Amiri" w:hAnsi="Amiri" w:eastAsia="Amiri" w:cs="Amiri"/>
          <w:color w:val="111111"/>
          <w:sz w:val="28"/>
          <w:sz w:val="28"/>
          <w:szCs w:val="28"/>
          <w:rtl w:val="true"/>
          <w:lang w:bidi="ar-SA"/>
        </w:rPr>
        <w:t xml:space="preserve">ب ـ رواية 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ومحمّد بن جعفر ، مالك الأشتر وعبد اللّه بن عبّاس ، الإمام الحسن عليه السلام وعمّار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ـ محمّد بن أبي بكر ، هاشم بن عتبة ، الإمام الحسن عليه السلام وعمّار بن ياسر </w:t>
      </w:r>
      <w:r>
        <w:rPr>
          <w:rFonts w:eastAsia="Amiri" w:cs="Amiri" w:ascii="Amiri" w:hAnsi="Amiri"/>
          <w:color w:val="111111"/>
          <w:sz w:val="28"/>
          <w:szCs w:val="28"/>
          <w:rtl w:val="true"/>
          <w:lang w:bidi="ar-SA"/>
        </w:rPr>
        <w:t xml:space="preserve">. </w:t>
      </w:r>
      <w:r>
        <w:rPr>
          <w:rStyle w:val="FootnoteAnchor"/>
        </w:rPr>
        <w:footnoteReference w:id="1050"/>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أسماؤهم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مشابه تقريبا لما أورده الطبري </w:t>
      </w:r>
      <w:r>
        <w:rPr>
          <w:rFonts w:eastAsia="Amiri" w:cs="Amiri" w:ascii="Amiri" w:hAnsi="Amiri"/>
          <w:color w:val="111111"/>
          <w:sz w:val="28"/>
          <w:szCs w:val="28"/>
          <w:rtl w:val="true"/>
          <w:lang w:bidi="ar-SA"/>
        </w:rPr>
        <w:t xml:space="preserve">. </w:t>
      </w:r>
      <w:r>
        <w:rPr>
          <w:rStyle w:val="FootnoteAnchor"/>
        </w:rPr>
        <w:footnoteReference w:id="1051"/>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كتاب البداية والنهاية فقد اقتصر على ذكر روايات سيف بن عمر عن الطبري </w:t>
      </w:r>
      <w:r>
        <w:rPr>
          <w:rFonts w:eastAsia="Amiri" w:cs="Amiri" w:ascii="Amiri" w:hAnsi="Amiri"/>
          <w:color w:val="111111"/>
          <w:sz w:val="28"/>
          <w:szCs w:val="28"/>
          <w:rtl w:val="true"/>
          <w:lang w:bidi="ar-SA"/>
        </w:rPr>
        <w:t xml:space="preserve">. </w:t>
      </w:r>
      <w:r>
        <w:rPr>
          <w:rStyle w:val="FootnoteAnchor"/>
        </w:rPr>
        <w:footnoteReference w:id="1052"/>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وسرد كتاب أنساب الأشراف أسماء اُولئك المبعوثين على النحو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عتبة ، عبد اللّه بن عبّاس ومحمّد بن أبي بكر ، الإمام الحسن عليه السلام وعمّار ابن ياسر ؛ وأنّ الإمام الحسن عليه السلام قدم على الإمام عليّ عليه السلام في عشرة آلاف مقاتل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يرد اسم مالك الأشتر بينهم</w:t>
      </w:r>
      <w:r>
        <w:rPr>
          <w:rFonts w:eastAsia="Amiri" w:cs="Amiri" w:ascii="Amiri" w:hAnsi="Amiri"/>
          <w:color w:val="111111"/>
          <w:sz w:val="28"/>
          <w:szCs w:val="28"/>
          <w:rtl w:val="true"/>
          <w:lang w:bidi="ar-SA"/>
        </w:rPr>
        <w:t xml:space="preserve">) . </w:t>
      </w:r>
      <w:r>
        <w:rPr>
          <w:rStyle w:val="FootnoteAnchor"/>
        </w:rPr>
        <w:footnoteReference w:id="1053"/>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ذكرهم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 الحسن عليه السلام وعمّار بن ياسر وقيس بن سعد ، 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نقل آخر عن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الحنفيّة ومحمّد بن أبي بكر ، الإمام الحسن وعمّار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برفقة ابن عبّاس</w:t>
      </w:r>
      <w:r>
        <w:rPr>
          <w:rFonts w:eastAsia="Amiri" w:cs="Amiri" w:ascii="Amiri" w:hAnsi="Amiri"/>
          <w:color w:val="111111"/>
          <w:sz w:val="28"/>
          <w:szCs w:val="28"/>
          <w:rtl w:val="true"/>
          <w:lang w:bidi="ar-SA"/>
        </w:rPr>
        <w:t xml:space="preserve">) . </w:t>
      </w:r>
      <w:r>
        <w:rPr>
          <w:rStyle w:val="FootnoteAnchor"/>
          <w:rtl w:val="true"/>
        </w:rPr>
        <w:footnoteReference w:id="1054"/>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6" w:name="pg2208_22318"/>
    </w:p>
    <w:p>
      <w:pPr>
        <w:pStyle w:val="Heading6"/>
        <w:numPr>
          <w:ilvl w:val="5"/>
          <w:numId w:val="1"/>
        </w:numPr>
        <w:rPr/>
      </w:pPr>
      <w:bookmarkStart w:id="1257" w:name="__RefHeading___Toc1042492_3804643083"/>
      <w:bookmarkStart w:id="1258" w:name="_Toc504"/>
      <w:bookmarkEnd w:id="1256"/>
      <w:bookmarkEnd w:id="1257"/>
      <w:r>
        <w:rPr/>
        <w:t>۱</w:t>
      </w:r>
      <w:r>
        <w:rPr>
          <w:rtl w:val="true"/>
        </w:rPr>
        <w:t xml:space="preserve"> </w:t>
      </w:r>
      <w:r>
        <w:rPr>
          <w:rtl w:val="true"/>
        </w:rPr>
        <w:t xml:space="preserve">. </w:t>
      </w:r>
      <w:r>
        <w:rPr>
          <w:rtl w:val="true"/>
        </w:rPr>
        <w:t>هاشم بن عتبة</w:t>
      </w:r>
      <w:bookmarkEnd w:id="1258"/>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شرح نهج البلاغة ذكرهم على النحو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عتبة ، عبد اللّه بن عبّاس ومحمّد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أبي طالب ومحمّد بن أبي بكر كما في رواية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 الحسن عليه السلام وعمّار بن ياسر وزيد بن صوحان وقيس بن سعد </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 xml:space="preserve">ثمّ استطرد مُوردا نصّ كلام الطبري </w:t>
      </w:r>
      <w:r>
        <w:rPr>
          <w:rFonts w:eastAsia="Amiri" w:cs="Amiri" w:ascii="Amiri" w:hAnsi="Amiri"/>
          <w:color w:val="111111"/>
          <w:sz w:val="28"/>
          <w:szCs w:val="28"/>
          <w:rtl w:val="true"/>
          <w:lang w:bidi="ar-SA"/>
        </w:rPr>
        <w:t xml:space="preserve">. </w:t>
      </w:r>
      <w:r>
        <w:rPr>
          <w:rStyle w:val="FootnoteAnchor"/>
        </w:rPr>
        <w:footnoteReference w:id="1056"/>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كتاب 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ومحمّد بن أبي بكر ، الإمام الحسن عليه السلام وعبد اللّه بن عبّاس وعمّار بن ياسر وقيس بن سعد </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 xml:space="preserve">وهكذا يلاحظ وجود اختلافات شاسعة في عدد المبعوثين وترتيبهم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ترتيبهم الصحيح كان على 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عُتبَةَبعث الإمام علي عليه السلام وهو في الربذة ـ قرب المدينة ـ هاشم بن عتبة بكتاب إلى أبي موسى الأشعري ـ والي الكوفة ـ لاستنفار الناس ودعوتهم لمحاربة جيش 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اختياره لهاشم بن عتبة واضح ؛ فهو كان من قادة جيش المسلمين ، وكانت له وجاهة عند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هاشم بن عتبة إلى الكوفة وأبلغ كتاب الإمام عليه السلام ، لكنّه واجه معارضة من قِبل أبي موسى الأشعري ، فبعث هاشم رسالة من الكوفة إلى الإمام عليه السلام بيّن له فيها طبيعة الأوضاع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أعقاب ذلك سار بنفسه إلى الإمام وشرح له مجريات الاُمور بالتفصيل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9" w:name="pg2208_22319"/>
    </w:p>
    <w:p>
      <w:pPr>
        <w:pStyle w:val="Heading6"/>
        <w:numPr>
          <w:ilvl w:val="5"/>
          <w:numId w:val="1"/>
        </w:numPr>
        <w:rPr/>
      </w:pPr>
      <w:bookmarkStart w:id="1260" w:name="__RefHeading___Toc1042494_3804643083"/>
      <w:bookmarkStart w:id="1261" w:name="_Toc505"/>
      <w:bookmarkEnd w:id="1259"/>
      <w:bookmarkEnd w:id="1260"/>
      <w:r>
        <w:rPr/>
        <w:t>۲</w:t>
      </w:r>
      <w:r>
        <w:rPr>
          <w:rtl w:val="true"/>
        </w:rPr>
        <w:t xml:space="preserve"> </w:t>
      </w:r>
      <w:r>
        <w:rPr>
          <w:rtl w:val="true"/>
        </w:rPr>
        <w:t xml:space="preserve">. </w:t>
      </w:r>
      <w:r>
        <w:rPr>
          <w:rtl w:val="true"/>
        </w:rPr>
        <w:t>محمّد بن أبي بكر</w:t>
      </w:r>
      <w:bookmarkEnd w:id="1261"/>
    </w:p>
    <w:p>
      <w:pPr>
        <w:pStyle w:val="Heading6"/>
        <w:numPr>
          <w:ilvl w:val="5"/>
          <w:numId w:val="1"/>
        </w:numPr>
        <w:rPr/>
      </w:pPr>
      <w:bookmarkStart w:id="1262" w:name="__RefHeading___Toc1042496_3804643083"/>
      <w:bookmarkStart w:id="1263" w:name="_Toc506"/>
      <w:bookmarkEnd w:id="1262"/>
      <w:r>
        <w:rPr/>
        <w:t>۳</w:t>
      </w:r>
      <w:r>
        <w:rPr>
          <w:rtl w:val="true"/>
        </w:rPr>
        <w:t xml:space="preserve"> </w:t>
      </w:r>
      <w:r>
        <w:rPr>
          <w:rtl w:val="true"/>
        </w:rPr>
        <w:t xml:space="preserve">. </w:t>
      </w:r>
      <w:r>
        <w:rPr>
          <w:rtl w:val="true"/>
        </w:rPr>
        <w:t>الإمام الحسن عليه السلام و عمّار بن ياسر</w:t>
      </w:r>
      <w:bookmarkEnd w:id="1263"/>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بَكرٍالمبعوث الثاني للإمام هو محمّد بن أبي بكر الذي كانت له وجاهة عند جميع المسلمين ، وخاصّة عند الثوّار المناهضين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وتتّفق المصادر التاريخيّة على وجود محمّد بن أبي بكر بين المبعوثين ، إلّا أنّها تختلف في ترتيب إيفاده ؛ فبعضها يُفيد أنّه اُوفد قبل هاشم بن عتبة </w:t>
      </w:r>
      <w:r>
        <w:rPr>
          <w:rStyle w:val="FootnoteAnchor"/>
          <w:rtl w:val="true"/>
        </w:rPr>
        <w:footnoteReference w:id="1058"/>
      </w:r>
      <w:r>
        <w:rPr>
          <w:rFonts w:ascii="Amiri" w:hAnsi="Amiri" w:eastAsia="Amiri" w:cs="Amiri"/>
          <w:color w:val="111111"/>
          <w:sz w:val="28"/>
          <w:sz w:val="28"/>
          <w:szCs w:val="28"/>
          <w:rtl w:val="true"/>
          <w:lang w:bidi="ar-SA"/>
        </w:rPr>
        <w:t xml:space="preserve">، بينما يرى البعض الآخر منها أنّه اُوفد إلى الكوفة بعد رجوع هاشم بن عتبة منها </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مصادر اُخرى لم تذكر زمنا معيّنا لأيّ منهما </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 xml:space="preserve">كما يوجد ثَمّة اختلاف آخر حول أعضاء الوفد المرافق لمحمّد بن أبي بكر ، فبعض المصادر ذكرت اسم محمّد بن عون </w:t>
      </w:r>
      <w:r>
        <w:rPr>
          <w:rStyle w:val="FootnoteAnchor"/>
          <w:rtl w:val="true"/>
        </w:rPr>
        <w:footnoteReference w:id="1061"/>
      </w:r>
      <w:r>
        <w:rPr>
          <w:rFonts w:ascii="Amiri" w:hAnsi="Amiri" w:eastAsia="Amiri" w:cs="Amiri"/>
          <w:color w:val="111111"/>
          <w:sz w:val="28"/>
          <w:sz w:val="28"/>
          <w:szCs w:val="28"/>
          <w:rtl w:val="true"/>
          <w:lang w:bidi="ar-SA"/>
        </w:rPr>
        <w:t xml:space="preserve">، وذكرت مصادر اُخرى محمّد بن جعفر </w:t>
      </w:r>
      <w:r>
        <w:rPr>
          <w:rStyle w:val="FootnoteAnchor"/>
          <w:rtl w:val="true"/>
        </w:rPr>
        <w:footnoteReference w:id="1062"/>
      </w:r>
      <w:r>
        <w:rPr>
          <w:rFonts w:ascii="Amiri" w:hAnsi="Amiri" w:eastAsia="Amiri" w:cs="Amiri"/>
          <w:color w:val="111111"/>
          <w:sz w:val="28"/>
          <w:sz w:val="28"/>
          <w:szCs w:val="28"/>
          <w:rtl w:val="true"/>
          <w:lang w:bidi="ar-SA"/>
        </w:rPr>
        <w:t xml:space="preserve">، وبعضها ذكرت محمّد ابن الحنفيّة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وذكر غيرها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عليه السلام و عَمّارُ بنُ ياسِرٍيمكن الجزم بأنّ الإمام الحسن عليه السلام وعمّار بن ياسر كانا من جملة المندوبين الذين أرسلهم أمير المؤمنين عليه السلام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فبعدما عجز الموفَدون الآخرون عن إقناع أبي موسى الأشعري وأهالي الكوفة بالنهوض والالتحاق بالإمام عليه السلام بعث هذين الرجلين إلى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أوردت كتب التاريخ والحديث نصوص خطبهما في الكوفة</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4" w:name="pg2208_22320"/>
    </w:p>
    <w:p>
      <w:pPr>
        <w:pStyle w:val="Heading6"/>
        <w:numPr>
          <w:ilvl w:val="5"/>
          <w:numId w:val="1"/>
        </w:numPr>
        <w:rPr/>
      </w:pPr>
      <w:bookmarkStart w:id="1265" w:name="__RefHeading___Toc1042498_3804643083"/>
      <w:bookmarkStart w:id="1266" w:name="_Toc507"/>
      <w:bookmarkEnd w:id="1264"/>
      <w:bookmarkEnd w:id="1265"/>
      <w:r>
        <w:rPr/>
        <w:t>۴</w:t>
      </w:r>
      <w:r>
        <w:rPr>
          <w:rtl w:val="true"/>
        </w:rPr>
        <w:t xml:space="preserve"> </w:t>
      </w:r>
      <w:r>
        <w:rPr>
          <w:rtl w:val="true"/>
        </w:rPr>
        <w:t xml:space="preserve">. </w:t>
      </w:r>
      <w:r>
        <w:rPr>
          <w:rtl w:val="true"/>
        </w:rPr>
        <w:t>مالك الأشتر</w:t>
      </w:r>
      <w:bookmarkEnd w:id="1266"/>
    </w:p>
    <w:p>
      <w:pPr>
        <w:pStyle w:val="BookText"/>
        <w:rPr/>
      </w:pPr>
      <w:r>
        <w:rPr>
          <w:rFonts w:ascii="Amiri" w:hAnsi="Amiri" w:eastAsia="Amiri" w:cs="Amiri"/>
          <w:color w:val="111111"/>
          <w:sz w:val="28"/>
          <w:sz w:val="28"/>
          <w:szCs w:val="28"/>
          <w:rtl w:val="true"/>
          <w:lang w:bidi="ar-SA"/>
        </w:rPr>
        <w:t xml:space="preserve">واحتجاجاتهما مع أبي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نهاية المطاف سارا برفقة جيش الكوفة والتحقوا بجيش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عزت بعض المصادر التاريخيّة إرسال جيش الكوفة إلى دور هذين الرجلين </w:t>
      </w: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تحدّثت مصادر اُخرى عن مسير مالك الأشتر إلى هناك وطرده لأبي موسى الأشعري من قصر الإمارة </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الأَشتَرُورد اسم مالك الأشتر بصفته مبعوثا للإمام عليه السلام إلى الكوفة ، واعتبرته معظم المصادر هو آخر المبعوثين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جهوده قد أثمرت في استنفار أهالي الكوفة وإرسال جيش منهم لمؤازرة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النصّ السابق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وذكرت مصادر اُخرى بأنّ الأشتر قد اُوفد إلى الكوفة في مستهلّ الأمر ، ولكنّ جهوده باءت بالفشل </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 xml:space="preserve">وتجدر الإشارة إلى أنّ الأشتر كانت له وجاهة لا نظير لها بين أهالي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استطاع في عهد عثمان ، وفي ذروة هيمنة الخليفة أن يسيطر على الكوفة ويُثير أهلها ضدّ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ضوء ذلك يكون الاحتمال الأقوى هو أنّ الأشتر كان الموفد الأخير ، وأنّه سار إلى هناك لحسم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الرواية التي أشارت إلى أنّه كان أوّل المبعوثين ، وأنّه قد فشل في مهمّته فهي رواية سيف بن عمر الذي يلاحظ بوضوح عداؤه الصريح للأشتر في مواضع لاحصر لها من كتاب تاريخ الطبري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وذكرت مصادر اُخرى أنّ الأشتر نفسه أعرب عن رغبته في المسير إلى الكوفة </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أبا موسى كان واليا لعثمان على الكوفة ، وأنّ الإمام قد رام عزله ولكنّه أبقاه في منصبه هذا نزولاً عند رغبة 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يُفهم أنّ عمله هذا قد جاء رغبة منه في التكفير عن خطئه الأوّل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7" w:name="pg2208_22322"/>
    </w:p>
    <w:p>
      <w:pPr>
        <w:pStyle w:val="Heading6"/>
        <w:numPr>
          <w:ilvl w:val="5"/>
          <w:numId w:val="1"/>
        </w:numPr>
        <w:rPr/>
      </w:pPr>
      <w:bookmarkStart w:id="1268" w:name="__RefHeading___Toc1042500_3804643083"/>
      <w:bookmarkStart w:id="1269" w:name="_Toc508"/>
      <w:bookmarkEnd w:id="1267"/>
      <w:bookmarkEnd w:id="1268"/>
      <w:r>
        <w:rPr/>
        <w:t>۱</w:t>
      </w:r>
      <w:r>
        <w:rPr>
          <w:rtl w:val="true"/>
        </w:rPr>
        <w:t xml:space="preserve"> </w:t>
      </w:r>
      <w:r>
        <w:rPr>
          <w:rtl w:val="true"/>
        </w:rPr>
        <w:t xml:space="preserve">/ </w:t>
      </w:r>
      <w:r>
        <w:rPr/>
        <w:t>۶</w:t>
      </w:r>
      <w:r>
        <w:rPr>
          <w:rtl w:val="true"/>
        </w:rPr>
        <w:t xml:space="preserve"> احتلال البصرة</w:t>
      </w:r>
      <w:bookmarkEnd w:id="1269"/>
    </w:p>
    <w:p>
      <w:pPr>
        <w:pStyle w:val="Heading6"/>
        <w:numPr>
          <w:ilvl w:val="5"/>
          <w:numId w:val="1"/>
        </w:numPr>
        <w:rPr/>
      </w:pPr>
      <w:bookmarkStart w:id="1270" w:name="__RefHeading___Toc1042502_3804643083"/>
      <w:bookmarkStart w:id="1271" w:name="_Toc509"/>
      <w:bookmarkEnd w:id="1270"/>
      <w:r>
        <w:rPr>
          <w:rtl w:val="true"/>
        </w:rPr>
        <w:t>اشاره</w:t>
      </w:r>
      <w:bookmarkEnd w:id="1271"/>
    </w:p>
    <w:p>
      <w:pPr>
        <w:pStyle w:val="Heading6"/>
        <w:numPr>
          <w:ilvl w:val="5"/>
          <w:numId w:val="1"/>
        </w:numPr>
        <w:rPr/>
      </w:pPr>
      <w:bookmarkStart w:id="1272" w:name="__RefHeading___Toc1042504_3804643083"/>
      <w:bookmarkStart w:id="1273" w:name="_Toc510"/>
      <w:bookmarkEnd w:id="1272"/>
      <w:r>
        <w:rPr>
          <w:rtl w:val="true"/>
        </w:rPr>
        <w:t>أ ـ مناقشات مندوب الوالي والنّاكثين</w:t>
      </w:r>
      <w:bookmarkEnd w:id="1273"/>
    </w:p>
    <w:p>
      <w:pPr>
        <w:pStyle w:val="Heading6"/>
        <w:numPr>
          <w:ilvl w:val="5"/>
          <w:numId w:val="1"/>
        </w:numPr>
        <w:rPr/>
      </w:pPr>
      <w:bookmarkStart w:id="1274" w:name="__RefHeading___Toc1042506_3804643083"/>
      <w:bookmarkStart w:id="1275" w:name="_Toc511"/>
      <w:bookmarkEnd w:id="1274"/>
      <w:r>
        <w:rPr>
          <w:rtl w:val="true"/>
        </w:rPr>
        <w:t>ب ـ حصر دار الإمارة والقتال حولها</w:t>
      </w:r>
      <w:bookmarkEnd w:id="1275"/>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احتلال البصرةأ ـ مُناقَشاتُ مَندوبِ الوالي وَالنّاكِثينَأنساب الأشراف عن أبي مِخنَف في 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قَرُبَت عائِشَةُ ومَن مَعَها مِنَ البَصرَةِ بَعَثَ إلَيهِم عُثمانُ بنُ حُنَيفٍ عِمرانَ بنَ الحُصَينِ الخُزاعِيَّ أبا نُجَيدٍ ، وأبَا الأَسوَدِ الدُّؤَلِيَّ ، فَلَقِياهُم بِحَفَرِ أبي موسى </w:t>
      </w:r>
      <w:r>
        <w:rPr>
          <w:rStyle w:val="FootnoteAnchor"/>
          <w:rtl w:val="true"/>
        </w:rPr>
        <w:footnoteReference w:id="1067"/>
      </w:r>
      <w:r>
        <w:rPr>
          <w:rFonts w:ascii="Amiri" w:hAnsi="Amiri" w:eastAsia="Amiri" w:cs="Amiri"/>
          <w:color w:val="111111"/>
          <w:sz w:val="28"/>
          <w:sz w:val="28"/>
          <w:szCs w:val="28"/>
          <w:rtl w:val="true"/>
          <w:lang w:bidi="ar-SA"/>
        </w:rPr>
        <w:t xml:space="preserve">فَقالا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قَدِمتُم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نَطلُبُ بِدَمِ عُثمانَ ، وأن نَجعَلَ الأَمرَ شورى ؛ فَإِنّا غَضِبنا لَكُم مِن سَوطِهِ وعَصاهُ ؛ أفَلا نَغضَبُ لَهُ مِنَ السَّيفِ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وقالا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أَمَرَكِ اللّهُ أن تَقَرّي في بَيتِكِ ؛ فَإِنَّكِ حَبيسُ رَسولِ اللّهِ صلى الله عليه و آله وحَليلَتُهُ وحُرمَتُهُ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لِأَبِي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عَنكَ يا أبَا الأَسوَدِ ما تَقولُ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فَانصَرَفَ عِمرانُ وأبُو الأَسوَدِ إلَى ابنِ حُنَيفٍ ، وجَعَلَ أبُو الأَسوَدِ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حُنَيفٍ قَد اُتيتَ فَانفِرِوطاعِنِ القَومَ وضارِب وَاصبِرِ وَابرُز لَهُم مُستَلئِماً وشَمِّرِ</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 الحَرَمَينِ لَأَفعَلَنَّ </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 xml:space="preserve">ب ـ حَصرُ دارِ الإِمارَةِ وَالقِتالُ حَولَهاأنساب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عُثمانُ بنُ حُنَيفٍ فِي النّاسِ فَتَسَلَّحوا ، وأقبَلَ طَلحَةُ وَالزُّبَيرُ وعائِشَةُ حَتّى دَخَلُوا المِربَدَ مِمّا يَلي بَني سُلَيمٍ ، وجاءَ أهلُ البَصرَةِ مَعَ عُثمانَ رُكبانا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ومُشاةً ، وخَطَبَ طَلحَةُ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بنَ عَفّانَ كانَ مِن أهلِ السّابِقَةِ وَالفَضيلَةِ مِنَ المُهاجِرينَ الأَوَّلينَ ، وأحدَثَ أحداثاً نَقَمناها عَلَيهِ ، فَبايَنّاهُ ونافَرناهُ ، ثُمَّ أعتَبَ حينَ استَعتَبناهُ ، فَعَدا عَلَيهِ امرُؤٌ ابتَزَّ هذِهِ الاُمَّةَ أمرَها بِغَيرِ رِضىً ولا مَشورَةٍ ، فَقَتَلَهُ ، وساعَدَهُ عَلى ذلِكَ رِجالٌ غَيرُ أبرارٍ ولا أتقِياءَ ، فَقَتلوهُ بَريئاً تائِباً مُسلِماً ، فَنَحنُ نَدعوكُم إلَى الطَّلَبِ بِدَمِهِ ؛ فَإِنَّهُ الخَليفَةُ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الزُّبَيرُ بِنَحوٍ مِن هذَا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فَاختَلَفَ النّاسُ؛ فَقالَ 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نَطَقا بِالحَقِّ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ولَهُما كانا أشَدَّ النّاسِ عَلى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وَارتَفَعَتِ الأَصواتُ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واُتِيَ بِعائِشَةَ عَلى جَمَلِها في هَودَجِها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صَهٍ </w:t>
      </w:r>
      <w:r>
        <w:rPr>
          <w:rStyle w:val="FootnoteAnchor"/>
          <w:rtl w:val="true"/>
        </w:rPr>
        <w:footnoteReference w:id="1069"/>
      </w:r>
      <w:r>
        <w:rPr>
          <w:rFonts w:ascii="Amiri" w:hAnsi="Amiri" w:eastAsia="Amiri" w:cs="Amiri"/>
          <w:color w:val="111111"/>
          <w:sz w:val="28"/>
          <w:sz w:val="28"/>
          <w:szCs w:val="28"/>
          <w:rtl w:val="true"/>
          <w:lang w:bidi="ar-SA"/>
        </w:rPr>
        <w:t xml:space="preserve">، فَخَطَبَت بِلِسانٍ ذَلقٍ وصَوتٍ جَهوَرِيٍّ، فأَسكَتَ </w:t>
      </w:r>
      <w:r>
        <w:rPr>
          <w:rStyle w:val="FootnoteAnchor"/>
          <w:rtl w:val="true"/>
        </w:rPr>
        <w:footnoteReference w:id="1070"/>
      </w:r>
      <w:r>
        <w:rPr>
          <w:rFonts w:ascii="Amiri" w:hAnsi="Amiri" w:eastAsia="Amiri" w:cs="Amiri"/>
          <w:color w:val="111111"/>
          <w:sz w:val="28"/>
          <w:sz w:val="28"/>
          <w:szCs w:val="28"/>
          <w:rtl w:val="true"/>
          <w:lang w:bidi="ar-SA"/>
        </w:rPr>
        <w:t xml:space="preserve">لَهَا النّاسُ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خَليفَتَكُم قُتِلَ مَظلوماً بَعدَ أن تابَ إلى رَبِّهِ ، وخَرَجَ مِن ذَنبِهِ ، وَاللّهِ مابَلَغَ مِن فِعلِهِ ما يُستَحَلُّ بِهِ دَمُهُ ؛ فَيَنبَغي فِي الحَقِّ أن يُؤخَذَ قَتَلَتُهُ فَيُقتَلوا بِهِ ، ويُجعَلَ الأَمرُ شورى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حَتّى تَضارَبوا بِالنِّعالِ وتَمايَزوا ، فَصاروا فِرقَتَينِ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مَعَ عائِشَةَ وأصحابِها ، وفرقَةً مَعَ ابنِ حُنَيفٍ ، وكانَ عَلى خَيلِ ابنِ حُنَيفٍ حُكَيمُ بنُ جَبَلَةَ ، فَجَعَلَ يَحمِلُ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خَيلي إلَيَّ إنَّها قُرَيشُلَيُردِيَنَّها نَعيمُها وَالطَّيشُ </w:t>
      </w:r>
      <w:r>
        <w:rPr>
          <w:rStyle w:val="FootnoteAnchor"/>
          <w:rtl w:val="true"/>
        </w:rPr>
        <w:footnoteReference w:id="1071"/>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وتَأَهَّبوا لِلقِتالِ ، فَانتَهَوا إلَى الزّابوقَةِ </w:t>
      </w:r>
      <w:r>
        <w:rPr>
          <w:rStyle w:val="FootnoteAnchor"/>
          <w:rtl w:val="true"/>
        </w:rPr>
        <w:footnoteReference w:id="1072"/>
      </w:r>
      <w:r>
        <w:rPr>
          <w:rFonts w:ascii="Amiri" w:hAnsi="Amiri" w:eastAsia="Amiri" w:cs="Amiri"/>
          <w:color w:val="111111"/>
          <w:sz w:val="28"/>
          <w:sz w:val="28"/>
          <w:szCs w:val="28"/>
          <w:rtl w:val="true"/>
          <w:lang w:bidi="ar-SA"/>
        </w:rPr>
        <w:t xml:space="preserve">، وأصبَحَ عُثمانُ بنُ حُنَيفٍ فَزَحَفَ إلَيهِم ، فَقاتَلَهُم أشَدَّ قِتالٍ ، فَكَثُرَت بَينَهُمُ القَتلى ، وفَشَت فيهِمُ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النّاسَ تَداعَوا </w:t>
      </w:r>
      <w:r>
        <w:rPr>
          <w:rFonts w:eastAsia="Amiri" w:cs="Amiri" w:ascii="Amiri" w:hAnsi="Amiri"/>
          <w:color w:val="111111"/>
          <w:sz w:val="28"/>
          <w:szCs w:val="28"/>
          <w:rtl w:val="true"/>
          <w:lang w:bidi="ar-SA"/>
        </w:rPr>
        <w:t>.</w:t>
      </w:r>
      <w:bookmarkStart w:id="1276" w:name="pg2208_22324"/>
    </w:p>
    <w:p>
      <w:pPr>
        <w:pStyle w:val="Heading6"/>
        <w:numPr>
          <w:ilvl w:val="5"/>
          <w:numId w:val="1"/>
        </w:numPr>
        <w:rPr/>
      </w:pPr>
      <w:bookmarkStart w:id="1277" w:name="__RefHeading___Toc1042508_3804643083"/>
      <w:bookmarkStart w:id="1278" w:name="_Toc512"/>
      <w:bookmarkEnd w:id="1276"/>
      <w:bookmarkEnd w:id="1277"/>
      <w:r>
        <w:rPr>
          <w:rtl w:val="true"/>
        </w:rPr>
        <w:t>ج ـ استيلاء النّاكثين على البصرة</w:t>
      </w:r>
      <w:bookmarkEnd w:id="1278"/>
    </w:p>
    <w:p>
      <w:pPr>
        <w:pStyle w:val="Heading6"/>
        <w:numPr>
          <w:ilvl w:val="5"/>
          <w:numId w:val="1"/>
        </w:numPr>
        <w:rPr/>
      </w:pPr>
      <w:bookmarkStart w:id="1279" w:name="__RefHeading___Toc1042510_3804643083"/>
      <w:bookmarkStart w:id="1280" w:name="_Toc513"/>
      <w:bookmarkEnd w:id="1279"/>
      <w:r>
        <w:rPr>
          <w:rtl w:val="true"/>
        </w:rPr>
        <w:t>د ـ أمر عائشة بقتل عثمان بن حنيف</w:t>
      </w:r>
      <w:bookmarkEnd w:id="1280"/>
    </w:p>
    <w:p>
      <w:pPr>
        <w:pStyle w:val="BookText"/>
        <w:rPr/>
      </w:pPr>
      <w:r>
        <w:rPr>
          <w:rFonts w:ascii="Amiri" w:hAnsi="Amiri" w:eastAsia="Amiri" w:cs="Amiri"/>
          <w:color w:val="111111"/>
          <w:sz w:val="28"/>
          <w:sz w:val="28"/>
          <w:szCs w:val="28"/>
          <w:rtl w:val="true"/>
          <w:lang w:bidi="ar-SA"/>
        </w:rPr>
        <w:t xml:space="preserve">إلَى الصُّلحِ ، فَكَتَبوا بَينَهُم كِتاباً بِالمُوادَعَةِ إلى قُدومِ عَلِيٍّ عَلى أن لا يَعرِضَ بَعضُهُم لِبَعضٍ في سوقٍ ولا مَشرَعَةٍ ، وأنَّ لِعُثمانَ بنِ حُنَيفٍ دارَ الإِمارَةِ وبَيتَ المالِ وَالمَسجِدَ ، وأنّ طَلحَةَ وَالزُّبَيرَ يَنزِلانِ ومَن مَعَهُما حَيثُ شاؤوا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النّاسُ وألقَوُا السِّلاحَ </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 xml:space="preserve">ج ـ اِستيلاءُ النّاكِثينَ عَلَى البَصرَةِالجملـ في ذِكرِ ماحَدَثَ بَعدَ مُصالَحَةِ عُثمانَ بنِ حُنَيفٍ وأصحابِ الجَمَلِ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طَلحَةُ وَالزُّبَيرُ غَدرَتَهُ ، حَتّى كانَت لَيلَةٌ مُظلِمَةٌ ذاتُ رِياحٍ ، فَخَرَجَ طَلحَةُ وَالزُّبَيرُ وأصحابُهُما حَتّى أتَوا دارَ الإِمارَةِ وعُثمانُ بنُ حُنَيفٍ غافِلٌ عَنهُم ، وعَلَى البابِ السَّبابِجَةُ يَحرُسونَ بُيوتَ الأَموالِ ـوكانوا قَوما مِنَ الزُّطِّ </w:t>
      </w:r>
      <w:r>
        <w:rPr>
          <w:rStyle w:val="FootnoteAnchor"/>
          <w:rtl w:val="true"/>
        </w:rPr>
        <w:footnoteReference w:id="1074"/>
      </w:r>
      <w:r>
        <w:rPr>
          <w:rFonts w:ascii="Amiri" w:hAnsi="Amiri" w:eastAsia="Amiri" w:cs="Amiri"/>
          <w:color w:val="111111"/>
          <w:sz w:val="28"/>
          <w:sz w:val="28"/>
          <w:szCs w:val="28"/>
          <w:rtl w:val="true"/>
          <w:lang w:bidi="ar-SA"/>
        </w:rPr>
        <w:t xml:space="preserve">قَدِ استَبصَروا وأكَلَ السُّجودُ جِباهَهُم ، وَائتَمَنَهُم عُثمانُ عَلى بَيتِ المالِ ودارِ الإِمارَةِ ـ فَأَكَبَّ عَلَيهِمُ القَومُ وأخَذوهُم مِن أربعِ جَوانِبِهِم ، ووَضَعوا فِيهِمُ السَّيفَ ، فَقَتَلوا مِنهُم أربَعينَ رَجُلاً 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يَتَوَلّى مِنهُم ذلِكَ الزُّبَيرُ خاصَّةً ، ثُمَّ هَجَموا عَلى عُثمانَ فَأَوثَقوهُ رِباطا ، وعَمَدوا إلى لِحيَتِهِ ـ وكانَ شَيخا كَثَّ اللِّحَيةِ ـ فَنَتَفوها حَتّى لَم يَبقَ مِنها شَيءٌ ولا شَعرَةٌ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عَذِّبُوا الفاسِقَ ، وَانتِفوا شَعرَ حاجِبَيهِ ، وأشفارَ عَينَيهِ ، وأوثِقوهُ بِالحَديدِ </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د ـ أمرُ عائِشَةَ بِقَتلِ عُثمانَ بنِ حُنَيفٍ</w:t>
      </w:r>
      <w:r>
        <w:rPr>
          <w:rFonts w:ascii="Amiri" w:hAnsi="Amiri" w:eastAsia="Amiri" w:cs="Amiri"/>
          <w:color w:val="111111"/>
          <w:sz w:val="28"/>
          <w:sz w:val="28"/>
          <w:szCs w:val="28"/>
          <w:lang w:bidi="ar-SA"/>
        </w:rPr>
        <w:t>۳۷۷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طَلحَةُ وَالزُّبَيرُ لِعائِشَةَ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بَعدَما أخَذا عُثمانَ بنَ حُنَيفٍ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تَأمُرينَ في عُثمانَ ؟ فَإِنَّهُ لِما بِهِ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1" w:name="pg2208_22325"/>
    </w:p>
    <w:p>
      <w:pPr>
        <w:pStyle w:val="Heading6"/>
        <w:numPr>
          <w:ilvl w:val="5"/>
          <w:numId w:val="1"/>
        </w:numPr>
        <w:rPr/>
      </w:pPr>
      <w:bookmarkStart w:id="1282" w:name="__RefHeading___Toc1042512_3804643083"/>
      <w:bookmarkStart w:id="1283" w:name="_Toc514"/>
      <w:bookmarkEnd w:id="1281"/>
      <w:bookmarkEnd w:id="1282"/>
      <w:r>
        <w:rPr>
          <w:rtl w:val="true"/>
        </w:rPr>
        <w:t>ه ـ قتل المعارضين</w:t>
      </w:r>
      <w:bookmarkEnd w:id="1283"/>
    </w:p>
    <w:p>
      <w:pPr>
        <w:pStyle w:val="BookText"/>
        <w:rPr/>
      </w:pPr>
      <w:r>
        <w:rPr>
          <w:rFonts w:ascii="Amiri" w:hAnsi="Amiri" w:eastAsia="Amiri" w:cs="Amiri"/>
          <w:color w:val="111111"/>
          <w:sz w:val="28"/>
          <w:sz w:val="28"/>
          <w:szCs w:val="28"/>
          <w:lang w:bidi="ar-SA"/>
        </w:rPr>
        <w:t>۳۷۷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اُقتُلوهُ قَتَلَهُ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عِندَهَا امرَأَةٌ مِن أهلِ البَصرَةِ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يُذهَبُ بِكِ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تَأمُرينَ بِقَتلِ عُثمانَ بنِ حُنَيفٍ ، وأخوهُ سَهلٌ خَليفَةٌ عَلَى المَدينَةِ ، ومَكانُهُ مِنَ الأَوسِ وَالخَزرَجِ ما 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لَئِن فَعَلتِ ذلِكَ لَتَكونَنَّ لَهُ صَولَةٌ بِالمَدينَةِ يُقتَلُ فيها ذَراري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فَنابَ إلى عائِشَةَ رَأيُها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تَقتُلوهُ ، ولكِنِ احبِسوهُ وضَيِّقوا عَلَيهِ حَتّى أرى رَأيي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فَحُبِسَ أيّاما، ثُمَّ بَدا لَهُم في حَبسِهِ ، وخافوا مِن أخيهِ أن يَحبِسَ مَشايِخَهُم بِالمَدينَةِ ويوقِعَ بِهِم ، فَتَرَكوا حَبسَهُ </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 xml:space="preserve">ه ـ قَتلُ المُعارِضينَتاريخ الطبري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طَلحَةُ وَالزُّبَيرُ خَطيبَينِ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تَوبَةٌ بِحَوبَةٍ ، إنَّما أردَنا أن يُستَعتَبَ أميرُ المُؤمِنينَ عُثمانُ ، ولَم نُرِد قَتلَهُ ، فَغَلَبَ سُفَهاءُ النّاسِ الحُلَماءَ حَتّى 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النّاسُ لِطَلحَةَ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قَد كانَت كُتُبُكَ تَأتينا بِغَيرِ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جاءَكُم مِنّي كِتابٌ في شَأنِهِ ؟ ثُمَّ ذَكَرَ قَتلَ عُثمانَ وما أتى إلَيهِ، وأظهَرَ عَيبَ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مِن عَبدِ القَيسِ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أنصِت حَتّى نَتَكَلَّمَ ، فَقالَ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 ولِلكَلامِ ؟ فَقالَ العَبدِيُّ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يامَعشَرَ المُهاجِرينَ ، أنتُم أوَّلُ مَن أجابَ رَسولَ اللّهِ صلى الله عليه و آله ، فَكانَ لَكُم بِذلِكَ فَضلٌ ، ثُمَّ دَخَلَ النّاسُ فِي الإِسلامِ كَما دَخَلتُم ، فَلَمّا تُوُفِّيَ رَسولُ اللّهِ صلى الله عليه و آله بايَعتُم رَجُلاً مِنكُم ، وَاللّهِ مَا استَأمَرتُمونا في شَيءٍ مِن ذلِكَ ، فَرَضينا وَاتَّبَعناكُم ، فَجَعَلَ اللّهُ عَزَّ وجَلَّ لِلمُسلِمِينَ في إمارَتِهِ بَرَكَةً ، ثُمَّ ماتَ وَاستَخلَفَ عَلَيكُم رَجُلاً مِنكُم فَلَم تُشاوِرونا في</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4" w:name="pg2208_22326"/>
    </w:p>
    <w:p>
      <w:pPr>
        <w:pStyle w:val="Heading6"/>
        <w:numPr>
          <w:ilvl w:val="5"/>
          <w:numId w:val="1"/>
        </w:numPr>
        <w:rPr/>
      </w:pPr>
      <w:bookmarkStart w:id="1285" w:name="__RefHeading___Toc1042514_3804643083"/>
      <w:bookmarkStart w:id="1286" w:name="_Toc515"/>
      <w:bookmarkEnd w:id="1284"/>
      <w:bookmarkEnd w:id="1285"/>
      <w:r>
        <w:rPr/>
        <w:t>۱</w:t>
      </w:r>
      <w:r>
        <w:rPr>
          <w:rtl w:val="true"/>
        </w:rPr>
        <w:t xml:space="preserve"> </w:t>
      </w:r>
      <w:r>
        <w:rPr>
          <w:rtl w:val="true"/>
        </w:rPr>
        <w:t xml:space="preserve">/ </w:t>
      </w:r>
      <w:r>
        <w:rPr/>
        <w:t>۷</w:t>
      </w:r>
      <w:r>
        <w:rPr>
          <w:rtl w:val="true"/>
        </w:rPr>
        <w:t xml:space="preserve"> من ذي قار إلى البصرة</w:t>
      </w:r>
      <w:bookmarkEnd w:id="1286"/>
    </w:p>
    <w:p>
      <w:pPr>
        <w:pStyle w:val="Heading6"/>
        <w:numPr>
          <w:ilvl w:val="5"/>
          <w:numId w:val="1"/>
        </w:numPr>
        <w:rPr/>
      </w:pPr>
      <w:bookmarkStart w:id="1287" w:name="__RefHeading___Toc1042516_3804643083"/>
      <w:bookmarkStart w:id="1288" w:name="_Toc516"/>
      <w:bookmarkEnd w:id="1287"/>
      <w:r>
        <w:rPr>
          <w:rtl w:val="true"/>
        </w:rPr>
        <w:t>اشاره</w:t>
      </w:r>
      <w:bookmarkEnd w:id="1288"/>
    </w:p>
    <w:p>
      <w:pPr>
        <w:pStyle w:val="Heading6"/>
        <w:numPr>
          <w:ilvl w:val="5"/>
          <w:numId w:val="1"/>
        </w:numPr>
        <w:rPr/>
      </w:pPr>
      <w:bookmarkStart w:id="1289" w:name="__RefHeading___Toc1042518_3804643083"/>
      <w:bookmarkStart w:id="1290" w:name="_Toc517"/>
      <w:bookmarkEnd w:id="1289"/>
      <w:r>
        <w:rPr>
          <w:rtl w:val="true"/>
        </w:rPr>
        <w:t>أ ـ أخذ البيعة على من حضر</w:t>
      </w:r>
      <w:bookmarkEnd w:id="1290"/>
    </w:p>
    <w:p>
      <w:pPr>
        <w:pStyle w:val="BookText"/>
        <w:rPr/>
      </w:pPr>
      <w:r>
        <w:rPr>
          <w:rFonts w:ascii="Amiri" w:hAnsi="Amiri" w:eastAsia="Amiri" w:cs="Amiri"/>
          <w:color w:val="111111"/>
          <w:sz w:val="28"/>
          <w:sz w:val="28"/>
          <w:szCs w:val="28"/>
          <w:rtl w:val="true"/>
          <w:lang w:bidi="ar-SA"/>
        </w:rPr>
        <w:t>ذلِكَ ، فَرَضينا وسَلَّمنا ، فَلَمّا تُوُفِّيَ الأَميرُ جَعَلَ الأَمرَ إلى سِتَّةِ نَفَرٍ ، فَاختَرتُم عُثمانَ وبايَعتُموهُ عَن غَيرِ مَشورَةٍ مِنّا ، ثُمَّ أنكَرتُم مِن ذلِكَ الرَّجُلِ شَيئا فَقَتَلتُموهُ عَن غَيرِ مَشوَرةٍ مِنّا ، ثُمَّ بايَعتُم عَلِيّا عَن غَيرِ مَشورَةٍ مِنّا ، فَمَا الَّذي نَقَمتُم عَلَيهِ فَنُقاتِلَهُ ؟ هَلِ استَأثَرَ بِفَيءٍ ؟ أو عَمِلَ بِغَيرِ الحَقِّ ؟ أو عَمِلَ شَيئاً تُنكِرونَهُ فَنَكونَ مَعَكُم عَلَيهِ ؟ وإلّا فَما هذا ؟</w:t>
      </w:r>
    </w:p>
    <w:p>
      <w:pPr>
        <w:pStyle w:val="BookText"/>
        <w:rPr/>
      </w:pPr>
      <w:r>
        <w:rPr>
          <w:rFonts w:ascii="Amiri" w:hAnsi="Amiri" w:eastAsia="Amiri" w:cs="Amiri"/>
          <w:color w:val="111111"/>
          <w:sz w:val="28"/>
          <w:sz w:val="28"/>
          <w:szCs w:val="28"/>
          <w:rtl w:val="true"/>
          <w:lang w:bidi="ar-SA"/>
        </w:rPr>
        <w:t xml:space="preserve">فَهَمّوا بِقَتلِ ذلِكَ الرَّجُلِ ، فَقامَ مِن دونِهِ عَشيرَتُهُ ، فَلَمّا كانَ الغَدُ وَثَبوا عَلَيهِ وعَلى مَن كانَ مَعَهُ ، فَقَتَلوا سَبعينَ رَجُلاً </w:t>
      </w:r>
      <w:r>
        <w:rPr>
          <w:rFonts w:eastAsia="Amiri" w:cs="Amiri" w:ascii="Amiri" w:hAnsi="Amiri"/>
          <w:color w:val="111111"/>
          <w:sz w:val="28"/>
          <w:szCs w:val="28"/>
          <w:rtl w:val="true"/>
          <w:lang w:bidi="ar-SA"/>
        </w:rPr>
        <w:t xml:space="preserve">. </w:t>
      </w:r>
      <w:r>
        <w:rPr>
          <w:rStyle w:val="FootnoteAnchor"/>
        </w:rPr>
        <w:footnoteReference w:id="1077"/>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من ذي قار إلى البصرةأ ـ أخذُ البَيعَةِ عَلى مَن حَضَرَ</w:t>
      </w:r>
      <w:r>
        <w:rPr>
          <w:rFonts w:ascii="Amiri" w:hAnsi="Amiri" w:eastAsia="Amiri" w:cs="Amiri"/>
          <w:color w:val="111111"/>
          <w:sz w:val="28"/>
          <w:sz w:val="28"/>
          <w:szCs w:val="28"/>
          <w:lang w:bidi="ar-SA"/>
        </w:rPr>
        <w:t>۳۸۳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الاِءمامُ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قارٍ أخَذَ البَيعَةَ عَلى مَن حَضَرَهُ ، ثُمَّ تَكَلَّمَ فَأَكثَرَ مِنَ الحَمدِ للّهِِ وَالثَّناءِ عَلَيهِ وَالصَّلاةِ عَلى رَسولِ اللّهِ، صلى الله عليه و آله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جَرَت اُمورٌ صَبَرنا عَلَيها ـ وفي أعيُنِنَا القَذى ـ تَسليما لِأَمرِ اللّهِ تَعالى فيمَا امتَحَنَنا بِهِ رَجاءَ الثَّوابِ عَلى ذلِكَ ، وكانَ الصَّبرُ عَلَيها أمثَلَ مِن أن يَتَفَرَّقَ المُسلِمونَ وتُسفَكَ دِماؤُهُم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أهلُ بَيتِ النُّبُوَّةِ ، وأحَقُّ الخَلقِ بِسُلطانِ الرِّسالَةِ ، ومَعدِنُ الكَرامَةِ الَّتِي ابتَدَأَ اللّهُ بِها هذِهِ الاُمَّةَ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طَلحَةُ وُالزُّبَيرُ لَيسا مِن أهلِ النُّبُوَّةِ ولا مِن ذُّرِّيَّةِ الرَّسولِ ، حينَ رَأَيا أنَّ اللّهَ قَد رَدَّ عَلَينا حَقَّنا بَعدَ أعصُرٍ ، فَلَم يَصبِرا حَولاً واحِدا ولا شَهرا كامِلاً حَتّى وَثَبا عَلى</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1" w:name="pg2208_22327"/>
    </w:p>
    <w:p>
      <w:pPr>
        <w:pStyle w:val="Heading6"/>
        <w:numPr>
          <w:ilvl w:val="5"/>
          <w:numId w:val="1"/>
        </w:numPr>
        <w:rPr/>
      </w:pPr>
      <w:bookmarkStart w:id="1292" w:name="__RefHeading___Toc1042520_3804643083"/>
      <w:bookmarkStart w:id="1293" w:name="_Toc518"/>
      <w:bookmarkEnd w:id="1291"/>
      <w:bookmarkEnd w:id="1292"/>
      <w:r>
        <w:rPr>
          <w:rtl w:val="true"/>
        </w:rPr>
        <w:t>ب ـ قدوم عثمان بن حنيف</w:t>
      </w:r>
      <w:bookmarkEnd w:id="1293"/>
    </w:p>
    <w:p>
      <w:pPr>
        <w:pStyle w:val="Heading6"/>
        <w:numPr>
          <w:ilvl w:val="5"/>
          <w:numId w:val="1"/>
        </w:numPr>
        <w:rPr/>
      </w:pPr>
      <w:bookmarkStart w:id="1294" w:name="__RefHeading___Toc1042522_3804643083"/>
      <w:bookmarkStart w:id="1295" w:name="_Toc519"/>
      <w:bookmarkEnd w:id="1294"/>
      <w:r>
        <w:rPr>
          <w:rtl w:val="true"/>
        </w:rPr>
        <w:t>ج ـ قدوم الإمام عليه السلام إلى البصرة</w:t>
      </w:r>
      <w:bookmarkEnd w:id="1295"/>
    </w:p>
    <w:p>
      <w:pPr>
        <w:pStyle w:val="Heading6"/>
        <w:numPr>
          <w:ilvl w:val="5"/>
          <w:numId w:val="1"/>
        </w:numPr>
        <w:rPr/>
      </w:pPr>
      <w:bookmarkStart w:id="1296" w:name="__RefHeading___Toc1042524_3804643083"/>
      <w:bookmarkStart w:id="1297" w:name="_Toc520"/>
      <w:bookmarkEnd w:id="1296"/>
      <w:r>
        <w:rPr/>
        <w:t>۱</w:t>
      </w:r>
      <w:r>
        <w:rPr>
          <w:rtl w:val="true"/>
        </w:rPr>
        <w:t xml:space="preserve"> </w:t>
      </w:r>
      <w:r>
        <w:rPr>
          <w:rtl w:val="true"/>
        </w:rPr>
        <w:t xml:space="preserve">/ </w:t>
      </w:r>
      <w:r>
        <w:rPr/>
        <w:t>۸</w:t>
      </w:r>
      <w:r>
        <w:rPr>
          <w:rtl w:val="true"/>
        </w:rPr>
        <w:t xml:space="preserve"> جهود الإمام عليه السلام لمنع القتال</w:t>
      </w:r>
      <w:bookmarkEnd w:id="1297"/>
    </w:p>
    <w:p>
      <w:pPr>
        <w:pStyle w:val="Heading6"/>
        <w:numPr>
          <w:ilvl w:val="5"/>
          <w:numId w:val="1"/>
        </w:numPr>
        <w:rPr/>
      </w:pPr>
      <w:bookmarkStart w:id="1298" w:name="__RefHeading___Toc1042526_3804643083"/>
      <w:bookmarkStart w:id="1299" w:name="_Toc521"/>
      <w:bookmarkEnd w:id="1298"/>
      <w:r>
        <w:rPr>
          <w:rtl w:val="true"/>
        </w:rPr>
        <w:t>اشاره</w:t>
      </w:r>
      <w:bookmarkEnd w:id="1299"/>
    </w:p>
    <w:p>
      <w:pPr>
        <w:pStyle w:val="BookText"/>
        <w:rPr/>
      </w:pPr>
      <w:r>
        <w:rPr>
          <w:rFonts w:ascii="Amiri" w:hAnsi="Amiri" w:eastAsia="Amiri" w:cs="Amiri"/>
          <w:color w:val="111111"/>
          <w:sz w:val="28"/>
          <w:sz w:val="28"/>
          <w:szCs w:val="28"/>
          <w:lang w:bidi="ar-SA"/>
        </w:rPr>
        <w:t>۳۸۳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دَأبِ الماضينَ قَبلَهُما، لِيَذهَبا بِحَقّي، ويُفَرِّقا جَماعَةَ المُسلِمينَ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عَلَيهِما</w:t>
      </w:r>
      <w:r>
        <w:rPr>
          <w:rFonts w:eastAsia="Amiri" w:cs="Amiri" w:ascii="Amiri" w:hAnsi="Amiri"/>
          <w:color w:val="111111"/>
          <w:sz w:val="28"/>
          <w:szCs w:val="28"/>
          <w:rtl w:val="true"/>
          <w:lang w:bidi="ar-SA"/>
        </w:rPr>
        <w:t xml:space="preserve">. </w:t>
      </w:r>
      <w:r>
        <w:rPr>
          <w:rStyle w:val="FootnoteAnchor"/>
          <w:rtl w:val="true"/>
        </w:rPr>
        <w:footnoteReference w:id="1078"/>
      </w:r>
      <w:r>
        <w:rPr>
          <w:rFonts w:ascii="Amiri" w:hAnsi="Amiri" w:eastAsia="Amiri" w:cs="Amiri"/>
          <w:color w:val="111111"/>
          <w:sz w:val="28"/>
          <w:sz w:val="28"/>
          <w:szCs w:val="28"/>
          <w:rtl w:val="true"/>
          <w:lang w:bidi="ar-SA"/>
        </w:rPr>
        <w:t>ب ـ قُدومُ عُثمانَ بنِ حُنَيفٍ</w:t>
      </w:r>
      <w:r>
        <w:rPr>
          <w:rFonts w:ascii="Amiri" w:hAnsi="Amiri" w:eastAsia="Amiri" w:cs="Amiri"/>
          <w:color w:val="111111"/>
          <w:sz w:val="28"/>
          <w:sz w:val="28"/>
          <w:szCs w:val="28"/>
          <w:lang w:bidi="ar-SA"/>
        </w:rPr>
        <w:t>۳۸۵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ابنُ حُنَيفٍ حَتّى أتى أميرَ المُؤمِنينَ عليه السلام وهُوَ بِذي قارٍ ، فَلَمّا نَظَرَ إلَيهِ أميرُ المُؤمِنينَ عليه السلام ، وقَد نَكَّلَ بِهِ القَومُ ،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بَعَثتُكَ شَيخا ألحى فَرَدّوكَ أمرَدَ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أنَّهُمُ اجتَرَؤوا عَلَيكَ وَاستَحَلّوا حُرُماتِكَ ، اللّهُمَّ اقتُلهُم بِمَن قَتَلوا مِن شيعَتي ، وعَجِّل لَهُمُ النَّقمَةَ بِما صَنَعوا بِخَليفَتي </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 xml:space="preserve">ج ـ قُدومُ الإِمامِ عليه السلام إلَى البَصرَةِمروج الذهب عن المنذر بن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عَلِيٌّ عليه السلام البَصرَةَ دَخَلَ مِمّا يَلي الطَفَّ ـ 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فَساروا حَتّى نَزَلُوا المَوضِعَ المَعروفَ بِالزّاوِيَةِ ، فَصَلّى أربَعَ رَكَعاتٍ ، وعَفَّرَ خَدَّيهِ عَلَى التُّرابِ ، وقَد خَالَطَ ذلِكَ دُموعَهُ ، ثُمَّ رَفَعَ يَدَيهِ يَدعو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السَّمواتِ وما أظَلَّت، وَالأَرَضينَ وما أقَلَّت ، ورَبَّ العَرشِ العَظيمِ ، هذِهِ البَصرَةُ أسأَلُكَ مِن خَيرِها ، وأعوذُ بِكَ مِن شَرَّها ، اللّهُمَّ أنزِلنا فيها خَيرَ مُنزَلٍ وأنتَ خَيرُ المُنزِلينَ ، اللّهُمَّ إنّ هؤُلاءِ القَومَ قَد خَلَعوا طاعَتي وبَغَوا عَلَيَّ ونَكَثوا بَيعَتي ، اللّهُمَّ احقِن دِماءَ المُسلِمينَ </w:t>
      </w:r>
      <w:r>
        <w:rPr>
          <w:rFonts w:eastAsia="Amiri" w:cs="Amiri" w:ascii="Amiri" w:hAnsi="Amiri"/>
          <w:color w:val="111111"/>
          <w:sz w:val="28"/>
          <w:szCs w:val="28"/>
          <w:rtl w:val="true"/>
          <w:lang w:bidi="ar-SA"/>
        </w:rPr>
        <w:t xml:space="preserve">. </w:t>
      </w:r>
      <w:r>
        <w:rPr>
          <w:rStyle w:val="FootnoteAnchor"/>
        </w:rPr>
        <w:footnoteReference w:id="1080"/>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جهود الإمام عليه السلام لمنع القتالعندما تحرّك الإمام أمير المؤمنين عليه السلام مع قوّاته من ذي قار ، بعث صَعْصَعة بن</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صوحان إلى طلحة والزبير وعائشة ، ومعه كتاب تحدّث فيه عن إثارتهم للفتنة ، وذكر فيه موقفهم الحاقد الماكر من عثمان بن حُنيف ، وحذّرهم من مغبّة عملهم ، وعاد صعصعة فأخبره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قَوما ما يُريدونَ إلّا قِتالَكَ</w:t>
      </w:r>
      <w:r>
        <w:rPr>
          <w:rFonts w:eastAsia="Amiri" w:cs="Amiri" w:ascii="Amiri" w:hAnsi="Amiri"/>
          <w:color w:val="111111"/>
          <w:sz w:val="28"/>
          <w:szCs w:val="28"/>
          <w:rtl w:val="true"/>
          <w:lang w:bidi="ar-SA"/>
        </w:rPr>
        <w:t xml:space="preserve">» . </w:t>
      </w:r>
      <w:r>
        <w:rPr>
          <w:rStyle w:val="FootnoteAnchor"/>
          <w:rtl w:val="true"/>
        </w:rPr>
        <w:footnoteReference w:id="1081"/>
      </w:r>
      <w:r>
        <w:rPr>
          <w:rFonts w:ascii="Amiri" w:hAnsi="Amiri" w:eastAsia="Amiri" w:cs="Amiri"/>
          <w:color w:val="111111"/>
          <w:sz w:val="28"/>
          <w:sz w:val="28"/>
          <w:szCs w:val="28"/>
          <w:rtl w:val="true"/>
          <w:lang w:bidi="ar-SA"/>
        </w:rPr>
        <w:t xml:space="preserve">وتأهّبت قوّات الطرفين للحرب ، بيد أنّ الإمام سلام اللّه عليه منع أصحابه من أن يبدؤوهم بقتال ، وحاول في بادئ أمره أن يردع اُولي الفتنة عن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حديثه عليه السلام مع قادة جيش الجمل ، ومع الجيش نفسه يجلب الانتباه </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 قصارى جهوده في سبيل المحافظة على الهدوء ، والحؤول دون اشتعال نار الحرب ، فبعث إلى قادة الجيش رسائل يحثّهم فيها على عدم الاصطدام </w:t>
      </w:r>
      <w:r>
        <w:rPr>
          <w:rStyle w:val="FootnoteAnchor"/>
          <w:rtl w:val="true"/>
        </w:rPr>
        <w:footnoteReference w:id="1083"/>
      </w:r>
      <w:r>
        <w:rPr>
          <w:rFonts w:ascii="Amiri" w:hAnsi="Amiri" w:eastAsia="Amiri" w:cs="Amiri"/>
          <w:color w:val="111111"/>
          <w:sz w:val="28"/>
          <w:sz w:val="28"/>
          <w:szCs w:val="28"/>
          <w:rtl w:val="true"/>
          <w:lang w:bidi="ar-SA"/>
        </w:rPr>
        <w:t xml:space="preserve">، ثمّ أوفد مبعوثيه للتفاوض معهم </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لم تثمر جهوده شيئا ، ذهب بنفسه إليهم </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ونلاحظ أنّ الإمام عليه السلام قد ترجم لنا في تلك الرسائل والمحاورات شخصيّته وأبان عظيم قدره ، وأماط اللثام عن الموقف السابق الذي كان عليه مساعير الحرب ، وتحدّث مرّة اُخرى عن قتل عثمان وكيفيّته بدقّة تامّة ، وكشف أبعاد ذلك الحادث ، وأغلق على مثيري الفتنة تشبّثهم بالمعاذير الواهية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وجد ذلك عقيما وتأهّب الفريقان للقتال ، أوصى عليه السلام أصحابه بمَلْك أنفسهم والمحافظة على الهدوء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تَعجَلوا حَتّى اُعذِرَ إلَى القَومِ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فقام إليهم فاحتجّ عليهم فلم يجد عند القوم 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اللتيا والتي ، بعث ابن عبّاس ثانية من أجل التفاوض الأخير ؛ لعلّه يردعهم عن الحرب ؛ ، لئلّا تُسفك دماء المسلمين هدرا ، بيد أنّ القوم خُتم على سمعهم ، فلم</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0" w:name="pg2208_22329"/>
    </w:p>
    <w:p>
      <w:pPr>
        <w:pStyle w:val="Heading6"/>
        <w:numPr>
          <w:ilvl w:val="5"/>
          <w:numId w:val="1"/>
        </w:numPr>
        <w:rPr/>
      </w:pPr>
      <w:bookmarkStart w:id="1301" w:name="__RefHeading___Toc1042528_3804643083"/>
      <w:bookmarkStart w:id="1302" w:name="_Toc522"/>
      <w:bookmarkEnd w:id="1300"/>
      <w:bookmarkEnd w:id="1301"/>
      <w:r>
        <w:rPr>
          <w:rtl w:val="true"/>
        </w:rPr>
        <w:t>أ ـ الإقدام الشّجاع لإنقاذ العدو</w:t>
      </w:r>
      <w:bookmarkEnd w:id="1302"/>
    </w:p>
    <w:p>
      <w:pPr>
        <w:pStyle w:val="BookText"/>
        <w:rPr/>
      </w:pPr>
      <w:r>
        <w:rPr>
          <w:rFonts w:ascii="Amiri" w:hAnsi="Amiri" w:eastAsia="Amiri" w:cs="Amiri"/>
          <w:color w:val="111111"/>
          <w:sz w:val="28"/>
          <w:sz w:val="28"/>
          <w:szCs w:val="28"/>
          <w:rtl w:val="true"/>
          <w:lang w:bidi="ar-SA"/>
        </w:rPr>
        <w:t xml:space="preserve">يصغوا إلى رسول الإمام ، كما لم يصغوا إلى الإمام عليه السلام من قبل </w:t>
      </w: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لعائشة وعبد اللّه بن الزبير خاصّة الدور الأكبر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ـ الإِقدامُ الشُّجاعُ لِاءِنقاذِ العَدُوِّمروج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 بِنَفسِهِ حاسِرا عَلى بَغلَةِ رَسولِ اللّهِ صلى الله عليه و آله لا سِلاحَ عَلَيهِ ،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زُبَيرُ ، اخرُج إلَيَّ ، فَخَرجَ إلَيهِ الزُّبَيرُ شاكّا في سِلاحِهِ ، فَقيلَ ذلِكَ لِعائِشَةَ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ثُكلَكِ يا أسماءُ ،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حاسِرٌ ، فَاطمَأَنَّت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وَاعتَنَقَ كُلُّ واحِدٍ مِنهُما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أخرَجَكَ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أولانا بِدَمِ عُثمانَ ، أما تَذكُرُ يَومَ لَقيتُ رَسولَ اللّهِ صلى الله عليه و آله في بَني بَياضَةَ وهُوَ راكِبٌ حِمارَهُ ، فَضَحِكَ إلَيَّ رَسولُ اللّهِ ، وضَحِكتُ إلَيهِ ، وأنتَ مَعَهُ ، فَقُلتَ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يَدَعُ عَلِيٌّ زَهوَهُ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زَهوٌ ، أ تُحِبُّهُ يا زُبَيرُ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وَاللّهِ سَتُقاتِلُهُ وأنتَ لَهُ ظالِمٌ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 وَاللّهِ لَو ذَكَرتُها ما خَرَجتُ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زُبَيرُ ، ارجِع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أرجِعُ الآنَ وقَدِ التَقَت حَلقَتَا البِطانِ </w:t>
      </w:r>
      <w:r>
        <w:rPr>
          <w:rStyle w:val="FootnoteAnchor"/>
          <w:rtl w:val="true"/>
        </w:rPr>
        <w:footnoteReference w:id="108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وَاللّهِ العارُ الَّذي لا يُغسَلُ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زُبَيرُ ، ارجِع بِالعارِ قَبلَ أن تَجمَعَ العارَ وَالنّارَ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3" w:name="pg2208_22330"/>
    </w:p>
    <w:p>
      <w:pPr>
        <w:pStyle w:val="Heading6"/>
        <w:numPr>
          <w:ilvl w:val="5"/>
          <w:numId w:val="1"/>
        </w:numPr>
        <w:rPr/>
      </w:pPr>
      <w:bookmarkStart w:id="1304" w:name="__RefHeading___Toc1042530_3804643083"/>
      <w:bookmarkStart w:id="1305" w:name="_Toc523"/>
      <w:bookmarkEnd w:id="1303"/>
      <w:bookmarkEnd w:id="1304"/>
      <w:r>
        <w:rPr>
          <w:rtl w:val="true"/>
        </w:rPr>
        <w:t>ب ـ عاقبة الزّبير</w:t>
      </w:r>
      <w:bookmarkEnd w:id="1305"/>
    </w:p>
    <w:p>
      <w:pPr>
        <w:pStyle w:val="BookText"/>
        <w:rPr/>
      </w:pPr>
      <w:r>
        <w:rPr>
          <w:rFonts w:ascii="Amiri" w:hAnsi="Amiri" w:eastAsia="Amiri" w:cs="Amiri"/>
          <w:color w:val="111111"/>
          <w:sz w:val="28"/>
          <w:sz w:val="28"/>
          <w:szCs w:val="28"/>
          <w:rtl w:val="true"/>
          <w:lang w:bidi="ar-SA"/>
        </w:rPr>
        <w:t xml:space="preserve">فَرَجَعَ الزُّبَيرُ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اِختَرتُ عارا عَلى نارٍ مُؤَجَّجَةٍما إن يَقومُ لَها خَلقٌ مِنَ الطّينِ نادى عَلِيٌّ بِأَمرٍ لَستُ أجهَلُهُعارٌ لَعَمرُكَ فِي الدُّنيا وفِي الدّينِ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عَذلٍ أبا حَسَنٍفَبَعضُ هذَا الَّذي قَد قُلتَ يَكفيني</w:t>
      </w:r>
    </w:p>
    <w:p>
      <w:pPr>
        <w:pStyle w:val="BookText"/>
        <w:rPr/>
      </w:pPr>
      <w:r>
        <w:rPr>
          <w:rFonts w:ascii="Amiri" w:hAnsi="Amiri" w:eastAsia="Amiri" w:cs="Amiri"/>
          <w:color w:val="111111"/>
          <w:sz w:val="28"/>
          <w:sz w:val="28"/>
          <w:szCs w:val="28"/>
          <w:rtl w:val="true"/>
          <w:lang w:bidi="ar-SA"/>
        </w:rPr>
        <w:t xml:space="preserve">فَقالَ ابنُهُ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 وتَدَعُنا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أذكَرَني أبُو الحَسَنِ بِأَمرٍ كُنتُ قَد اُنسيتُهُ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ولكِنَّكَ فَرَرتَ مِن سُيوفِ بَني عَبدِ المُطَّلِبِ ؛ فَإِنَّها طِوالٌ حِدادٌ ، تَحمِلُها فِتيَةٌ أنجادٌ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ولكِنّي ذَكَرتُ ما أنسانيهِ الدَّهرُ ، فَاختَرتُ العارَ عَلَى النّارِ ، أبِالجُبنِ تُعَيِّرُني لا أبا لَكَ ؟ ثُمَّ أمالَ سِنانَهُ وشَدَّ فِي المَيمَنَةِ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اِفرِجوا لَهُ فَقَد هاجوهُ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فَشَدَّ فِي المَيسَرَةِ ، ثُمَّ رَجَعَ فَشَدَّ فِي القَلبِ ، ثُمَّ عادَ إلَى ابنِهِ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يفَعَلُ هذا جَبانٌ ؟ ثُمَّ مَضى مُنصَرِفا </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 xml:space="preserve">ب ـ عاقِبَةُ الزُّبَيرِالجمل عن مروان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هَرَبَ الزُّبَيرُ فارّا إلَى المَدينَةِ حَتّى أتى وادِيَ السِّباعِ ، فَرَفَعَ الأَحنَفُ صَوتَهُ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بِالزُّبَيرِ ؟ قَد لَفَّ بَينَ غارَينِ </w:t>
      </w:r>
      <w:r>
        <w:rPr>
          <w:rStyle w:val="FootnoteAnchor"/>
          <w:rtl w:val="true"/>
        </w:rPr>
        <w:footnoteReference w:id="1089"/>
      </w:r>
      <w:r>
        <w:rPr>
          <w:rFonts w:ascii="Amiri" w:hAnsi="Amiri" w:eastAsia="Amiri" w:cs="Amiri"/>
          <w:color w:val="111111"/>
          <w:sz w:val="28"/>
          <w:sz w:val="28"/>
          <w:szCs w:val="28"/>
          <w:rtl w:val="true"/>
          <w:lang w:bidi="ar-SA"/>
        </w:rPr>
        <w:t xml:space="preserve">مِنَ النّاسِ حَتّى قَتَلَ بَعضُهُم بَعضا ، ثُمَّ هُوَ يُريدُ اللِّحاقَ بِأَهلِهِ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ذلِكَ ابنُ جُرموزٍ فَخَرَجَ في طَلَبِهِ، وَاتَّبَعَهُ رَجُلٌ مِن مُجاشِعٍ حَتّى لَحِقاهُ ، فَلَمّا رَآهُما الزُّبَيرُ حَذِرَهُما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6" w:name="pg2208_22331"/>
    </w:p>
    <w:p>
      <w:pPr>
        <w:pStyle w:val="Heading6"/>
        <w:numPr>
          <w:ilvl w:val="5"/>
          <w:numId w:val="1"/>
        </w:numPr>
        <w:rPr/>
      </w:pPr>
      <w:bookmarkStart w:id="1307" w:name="__RefHeading___Toc1042532_3804643083"/>
      <w:bookmarkStart w:id="1308" w:name="_Toc524"/>
      <w:bookmarkEnd w:id="1306"/>
      <w:bookmarkEnd w:id="1307"/>
      <w:r>
        <w:rPr>
          <w:rtl w:val="true"/>
        </w:rPr>
        <w:t>ج ـ مناقشات الإمام عليه السلام وطلحة</w:t>
      </w:r>
      <w:bookmarkEnd w:id="1308"/>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حَوارِيَّ رَسولِ اللّهِ ، أنتَ في ذِمَّتِنا لا يَصِلُ إلَيكَ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وسايَرَهُ ابنُ جُرموزٍ ، فَبَينا هُوَ يَسايِرُهُ ويَستَأخِرُ ، وَالزُّبَيرُ يُفارِقُهُ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اِنزِع دِرعَكَ فَاجعَلها عَلى فَرَسِكَ فَإِنَّها تُثقِلُكَ وتُعييكَ ، فَنَزَعَها الزُّبَيرُ وجَعَلَ عَمرُو بنُ جُرموزٍ يَنكُصُ ويَتَأَخَّرُ ، وَالزُّبَيرُ يُناديهِ أن يَلحَقَهُ وهُوَ يَجري بِفَرَسِهِ ، ثُمَّ يَنحازُ عَنهُ حَتَّى اطمَأَنَّ إلَيهِ ولَم يُنكِر تَأَخُّرَهُ عَنهُ ، فَحَمَلَ عَلَيهِ وطَعَنَهُ بَينَ كَتِفَيهِ فَأَخرَجَ السِّنانَ مِن ثَديَيهِ ، ونَزَلَ فَاحتَزَّ رَأسَهُ وجاءَ بِهِ إلَى الأَحنَفِ ، فَأَنفَذَهُ إلى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رَأسَ الزُّبَيرِ وسَيفَهُ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السَّيفَ ، فَناوَلَهُ ، فَهَزَّهُ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سَيفٌ طالَما قاتَلَ بِهِ بَينَ يَدَي رَسولِ اللّهِ صلى الله عليه و آله ، ولكِنَّ الحينَ ومَصارِعَ السّوءِ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تَفَرَّسَ في وَجهِ الزُّبَيرِ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لَكَ بِرَسولِ اللّهِ صلى الله عليه و آله صُحبَةٌ ومِنهُ قَرابَةٌ ، ولكِنَّ الشَّيطانَ دَخَلَ مِنخَرَيكَ ، فَأَورَدَك هذَا المَورِدَ </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 xml:space="preserve">ج ـ مُناقَشاتُ الإِمامِ عليه السلام وطَلحَةَامام صادق عليه السلام نيز در اين باره مى 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والسياسةـ في ذِكرِ مادارَ بَينَ الإِمامِ عليه السلام وَطَلحَةَ مِنَ الكَلامِ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 هذَا الأَمرَ ، ونَجعَلُهُ شورى بَينَ المُسلِمينَ ، فَإِن رَضوا بِكَ دَخَلتُ فيما دَخَلَ فيهِ النّاسُ ، وإن رَضوا غَيرَكَ كُنتَ رَجُلاً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تُبايِعني يا أبا مُحَمَّدٍ طائِعا غَيرَ مُكرَهٍ ؟ فَما كُنتُ لِأَترُكَ بَيعَتي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بايَعتُكَ وَالسَّيفُ في عُنُقي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أنّي ما أكرَهتُ أحَدا عَلَى البَيعَةِ ؟ ولَو كُنتُ مُكرِها أحَدا لَأَكرَهتُ سَعدا ، وَابنَ عُمَرَ ، ومُحَمَّدَ بنَ مَسلَمَةَ ؛ أبَوُا البَيعَةَ وَاعتَزَلوا ، فَتَرَكتُهُم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9" w:name="pg2208_22332"/>
    </w:p>
    <w:p>
      <w:pPr>
        <w:pStyle w:val="Heading6"/>
        <w:numPr>
          <w:ilvl w:val="5"/>
          <w:numId w:val="1"/>
        </w:numPr>
        <w:rPr/>
      </w:pPr>
      <w:bookmarkStart w:id="1310" w:name="__RefHeading___Toc1042534_3804643083"/>
      <w:bookmarkStart w:id="1311" w:name="_Toc525"/>
      <w:bookmarkEnd w:id="1309"/>
      <w:bookmarkEnd w:id="1310"/>
      <w:r>
        <w:rPr/>
        <w:t>۱</w:t>
      </w:r>
      <w:r>
        <w:rPr>
          <w:rtl w:val="true"/>
        </w:rPr>
        <w:t xml:space="preserve"> </w:t>
      </w:r>
      <w:r>
        <w:rPr>
          <w:rtl w:val="true"/>
        </w:rPr>
        <w:t xml:space="preserve">/ </w:t>
      </w:r>
      <w:r>
        <w:rPr/>
        <w:t>۹</w:t>
      </w:r>
      <w:r>
        <w:rPr>
          <w:rtl w:val="true"/>
        </w:rPr>
        <w:t xml:space="preserve"> القتال</w:t>
      </w:r>
      <w:bookmarkEnd w:id="1311"/>
    </w:p>
    <w:p>
      <w:pPr>
        <w:pStyle w:val="Heading6"/>
        <w:numPr>
          <w:ilvl w:val="5"/>
          <w:numId w:val="1"/>
        </w:numPr>
        <w:rPr/>
      </w:pPr>
      <w:bookmarkStart w:id="1312" w:name="__RefHeading___Toc1042536_3804643083"/>
      <w:bookmarkStart w:id="1313" w:name="_Toc526"/>
      <w:bookmarkEnd w:id="1312"/>
      <w:r>
        <w:rPr>
          <w:rtl w:val="true"/>
        </w:rPr>
        <w:t>اشاره</w:t>
      </w:r>
      <w:bookmarkEnd w:id="1313"/>
    </w:p>
    <w:p>
      <w:pPr>
        <w:pStyle w:val="Heading6"/>
        <w:numPr>
          <w:ilvl w:val="5"/>
          <w:numId w:val="1"/>
        </w:numPr>
        <w:rPr/>
      </w:pPr>
      <w:bookmarkStart w:id="1314" w:name="__RefHeading___Toc1042538_3804643083"/>
      <w:bookmarkStart w:id="1315" w:name="_Toc527"/>
      <w:bookmarkEnd w:id="1314"/>
      <w:r>
        <w:rPr>
          <w:rtl w:val="true"/>
        </w:rPr>
        <w:t>أ ـ دعاء الإمام عليه السلام قبل القتال</w:t>
      </w:r>
      <w:bookmarkEnd w:id="1315"/>
    </w:p>
    <w:p>
      <w:pPr>
        <w:pStyle w:val="Heading6"/>
        <w:numPr>
          <w:ilvl w:val="5"/>
          <w:numId w:val="1"/>
        </w:numPr>
        <w:rPr/>
      </w:pPr>
      <w:bookmarkStart w:id="1316" w:name="__RefHeading___Toc1042540_3804643083"/>
      <w:bookmarkStart w:id="1317" w:name="_Toc528"/>
      <w:bookmarkEnd w:id="1316"/>
      <w:r>
        <w:rPr>
          <w:rtl w:val="true"/>
        </w:rPr>
        <w:t>ب ـ تحريض الإمام عليه السلام أصحابه على القتال</w:t>
      </w:r>
      <w:bookmarkEnd w:id="1317"/>
    </w:p>
    <w:p>
      <w:pPr>
        <w:pStyle w:val="BookText"/>
        <w:rPr/>
      </w:pPr>
      <w:r>
        <w:rPr>
          <w:rFonts w:ascii="Amiri" w:hAnsi="Amiri" w:eastAsia="Amiri" w:cs="Amiri"/>
          <w:color w:val="111111"/>
          <w:sz w:val="28"/>
          <w:sz w:val="28"/>
          <w:szCs w:val="28"/>
          <w:rtl w:val="true"/>
          <w:lang w:bidi="ar-SA"/>
        </w:rPr>
        <w:t xml:space="preserve">امام صادق عليه السلام نيز در اين باره مى 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الشّورى سِتَّةٌ ، فَماتَ اثنانِ وقَد كَرِهناكَ ، ونَحنُ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لَكُما ألّا تَرضَيا قَبلَ الرِّضى وقَبلَ البَيعَةِ ، وأمَّا الآنَ فَلَيس لَكُما غَيرُ ما رَضيتُما بِهِ ، إلّا أن تَخرُجا مِمّا بويِعتُ عَلَيهِ بِحَدَثٍ ، فَإِن كُنتُ أحدَثتُ حَدَثا فَسَمّوهُ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وأخرَجتُم اُمَّكُم عائِشَةَ ، وتَرَكتُم نِساءَكُم ، فَهذا أعظَمُ الحَدَثِ مِنكُم ، أرِضىً هذا لِرَسولِ اللّهِ صلى الله عليه و آله أن تَهتِكوا سِترا ضَرَبَهُ عَلَيها ، وتُخرِجوها مِنهُ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جاءَت لِلإِصلاحِ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ـ لَعَمرُ اللّهِ ـ إلى مَن يُصلِحُ لَها أمرَها أحوَجُ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النُّصحَ وَارضَ بِالتَّوبَةِ مَعَ العارِ ، قَبلَ أن يَكونَ العارُ وَالنّارُ </w:t>
      </w:r>
      <w:r>
        <w:rPr>
          <w:rFonts w:eastAsia="Amiri" w:cs="Amiri" w:ascii="Amiri" w:hAnsi="Amiri"/>
          <w:color w:val="111111"/>
          <w:sz w:val="28"/>
          <w:szCs w:val="28"/>
          <w:rtl w:val="true"/>
          <w:lang w:bidi="ar-SA"/>
        </w:rPr>
        <w:t xml:space="preserve">. </w:t>
      </w:r>
      <w:r>
        <w:rPr>
          <w:rStyle w:val="FootnoteAnchor"/>
        </w:rPr>
        <w:footnoteReference w:id="1091"/>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القتالأ ـ دُعاءُ الإِمامِ عليه السلام قَبلَ القِتالِالجمل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رَأى أميرُ المُؤمِنينَ عليه السلام ما قَدِمَ عَلَيهِ القَومُ مِنَ العِنادِ وَاستَحَلّوهُ مِن سَفكِ الدَّمِ الحَرامِ ، رَفَعَ يَدَيهِ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شَخَصَتِ الأَبصارُ ، وبُسِطَتِ الأَيدي ، وأفضَتِ القُلوبُ ، وتَقَرَّبَت إلَيكَ بِالأَعمالِ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بَيْنَنَا وَبَيْنَ قَوْمِنَا بِالْحَقِّ وَأَنتَ خَيْرُ الْفَـتِحِينَ</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3"/>
      </w:r>
      <w:r>
        <w:rPr>
          <w:rFonts w:ascii="Amiri" w:hAnsi="Amiri" w:eastAsia="Amiri" w:cs="Amiri"/>
          <w:color w:val="111111"/>
          <w:sz w:val="28"/>
          <w:sz w:val="28"/>
          <w:szCs w:val="28"/>
          <w:rtl w:val="true"/>
          <w:lang w:bidi="ar-SA"/>
        </w:rPr>
        <w:t xml:space="preserve">ب ـ تَحريضُ الإِمامِ عليه السلام أصحابَهُ عَلَى القِتالِالجمل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أنظَرَهُم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 لِيَكُفّوا ويَرعَووا ، فَلَمّا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8" w:name="pg2208_22333"/>
    </w:p>
    <w:p>
      <w:pPr>
        <w:pStyle w:val="Heading6"/>
        <w:numPr>
          <w:ilvl w:val="5"/>
          <w:numId w:val="1"/>
        </w:numPr>
        <w:rPr/>
      </w:pPr>
      <w:bookmarkStart w:id="1319" w:name="__RefHeading___Toc1042542_3804643083"/>
      <w:bookmarkStart w:id="1320" w:name="_Toc529"/>
      <w:bookmarkEnd w:id="1318"/>
      <w:bookmarkEnd w:id="1319"/>
      <w:r>
        <w:rPr>
          <w:rtl w:val="true"/>
        </w:rPr>
        <w:t>ج ـ السّكينة العلويّة في الحرب</w:t>
      </w:r>
      <w:bookmarkEnd w:id="1320"/>
    </w:p>
    <w:p>
      <w:pPr>
        <w:pStyle w:val="BookText"/>
        <w:rPr/>
      </w:pPr>
      <w:r>
        <w:rPr>
          <w:rFonts w:ascii="Amiri" w:hAnsi="Amiri" w:eastAsia="Amiri" w:cs="Amiri"/>
          <w:color w:val="111111"/>
          <w:sz w:val="28"/>
          <w:sz w:val="28"/>
          <w:szCs w:val="28"/>
          <w:rtl w:val="true"/>
          <w:lang w:bidi="ar-SA"/>
        </w:rPr>
        <w:t xml:space="preserve">عَلِمَ إصرارَهُم عَلَى الخِلافِ قامَ في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اِنهَدوا إلى هَؤلاءِ القَومِ مُنشَرِحَةً صُدورُكُم ، فَإِنَّهُم نَكَثوا بَيعَتي ، وقَتَلوا شيعَتي ، ونَكَّلوا بِعامِلي ، وأخرَجوهُ مِنَ البَصرَةِ بَعدَ أن آلَموهُ بِالضَّربِ المُبَرِّحِ ، وَالعُقوبَةِ الشَّديدَةِ ، وهُوَ شَيخٌ مِن وُجوهِ الأَنصارِ وَالفُضَلاءِ ، ولَم يَرعَوا لَهُ حُرمَةً ، وقَتَلُوا السَّبابِجَةَ رِجالاً صالِحينَ ، وقَتَلوا حُكَيمَ بنَ جَبَلَةَ ظُلما وعُدوانا ؛ لِغَضَبِهِ للّهِِ ، ثُمَّ تَتَبَّعوا شيعَتي بَعدَ أن هَرَبوا مِنهُم وأخَذوهُم في كُلِّ غائِطَةٍ </w:t>
      </w:r>
      <w:r>
        <w:rPr>
          <w:rStyle w:val="FootnoteAnchor"/>
          <w:rtl w:val="true"/>
        </w:rPr>
        <w:footnoteReference w:id="1094"/>
      </w:r>
      <w:r>
        <w:rPr>
          <w:rFonts w:ascii="Amiri" w:hAnsi="Amiri" w:eastAsia="Amiri" w:cs="Amiri"/>
          <w:color w:val="111111"/>
          <w:sz w:val="28"/>
          <w:sz w:val="28"/>
          <w:szCs w:val="28"/>
          <w:rtl w:val="true"/>
          <w:lang w:bidi="ar-SA"/>
        </w:rPr>
        <w:t xml:space="preserve">، وتَحتَ كُلِّ رابِيَةٍ ، يَضرِبونَ أعناقَهُم صَبرا ، ما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قَـتَلَهُمُ اللَّهُ أَنَّى يُؤْفَكُونَ</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فَانهَدوا إلَيهِم عِبادَ اللّهِ ، وكونوا اُسودا عَلَيهِم ؛ فَإِنَّهُم شِرارٌ ، ومُساعِدوهُم عَلَى الباطِلِ شِرارٌ ، فَالقَوهُم صابِرينَ مُحتَسِبينَ مَوَطِّنينَ أنفُسَكُم ، إنَّكُم مُنازِلونَ ومُقاتِلونَ ، قَد وَطَّنتُم أنفُسَكُم عَلَى الضَّربِ وَالطَّعنِ ومُنازَلَةِ الأَقرانِ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امرِى ءٍ أحَسَّ مِن نَفسِهِ رَبَاطَةَ جَأشٍ عِندَ الفَزَعِ وشَجاعَةً عِندَ اللِّقاءِ ورأى مِن أخيهِ فَشَلاً ووَهنا ، فَليَذُبَّ عَنهُ كَما يَذُبُّ عَن نَفسِهِ ؛ فَلَو شاءَ اللّهُ لَجَعَلَهُ مِثلَهُ </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ج ـ السَّكينَةُ العَلَوِيَّةُ فِي الحَربِالجمل عن 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نَزَلنَا البَصرَةَ وعَسكَرنا بِها وصَفَفنا صُفوفَنا ، دَفَعَ أبي عَلِيٌّ عليه السلام إلَيَّ اللِّواءَ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تُحدِثَنَّ شَيئا حَتّى يُحدَثَ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نامَ ، فَنالَنا نَبلُ القَومِ ، فَأَفزَعتُهُ ، فَفَزِعَ وهُوَ يَمسَحُ عَينَيهِ مِنَ النَّومِ ، وأصحابُ الجَمَلِ يَصيحونَ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ثاراتِ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عليه السلام ولَيسَ عَلَيهِ إلّا قَميصٌ واحِدٌ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1" w:name="pg2208_22334"/>
    </w:p>
    <w:p>
      <w:pPr>
        <w:pStyle w:val="Heading6"/>
        <w:numPr>
          <w:ilvl w:val="5"/>
          <w:numId w:val="1"/>
        </w:numPr>
        <w:rPr/>
      </w:pPr>
      <w:bookmarkStart w:id="1322" w:name="__RefHeading___Toc1042544_3804643083"/>
      <w:bookmarkStart w:id="1323" w:name="_Toc530"/>
      <w:bookmarkEnd w:id="1321"/>
      <w:bookmarkEnd w:id="1322"/>
      <w:r>
        <w:rPr>
          <w:rtl w:val="true"/>
        </w:rPr>
        <w:t>د ـ اشتداد القتال</w:t>
      </w:r>
      <w:bookmarkEnd w:id="1323"/>
    </w:p>
    <w:p>
      <w:pPr>
        <w:pStyle w:val="Heading6"/>
        <w:numPr>
          <w:ilvl w:val="5"/>
          <w:numId w:val="1"/>
        </w:numPr>
        <w:rPr/>
      </w:pPr>
      <w:bookmarkStart w:id="1324" w:name="__RefHeading___Toc1042546_3804643083"/>
      <w:bookmarkStart w:id="1325" w:name="_Toc531"/>
      <w:bookmarkEnd w:id="1324"/>
      <w:r>
        <w:rPr>
          <w:rtl w:val="true"/>
        </w:rPr>
        <w:t>ه ـ مقاتلة الإمام عليه السلام بنفسه</w:t>
      </w:r>
      <w:bookmarkEnd w:id="1325"/>
    </w:p>
    <w:p>
      <w:pPr>
        <w:pStyle w:val="BookText"/>
        <w:rPr/>
      </w:pPr>
      <w:r>
        <w:rPr>
          <w:rFonts w:ascii="Amiri" w:hAnsi="Amiri" w:eastAsia="Amiri" w:cs="Amiri"/>
          <w:color w:val="111111"/>
          <w:sz w:val="28"/>
          <w:sz w:val="28"/>
          <w:szCs w:val="28"/>
          <w:rtl w:val="true"/>
          <w:lang w:bidi="ar-SA"/>
        </w:rPr>
        <w:t xml:space="preserve">أبَتِ أفي مِثلِ هذَا اليَومِ بِقَميصٍ واحِدٍ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أحرَزَ أمرا أجَلُهُ </w:t>
      </w:r>
      <w:r>
        <w:rPr>
          <w:rStyle w:val="FootnoteAnchor"/>
          <w:rtl w:val="true"/>
        </w:rPr>
        <w:footnoteReference w:id="1097"/>
      </w:r>
      <w:r>
        <w:rPr>
          <w:rFonts w:ascii="Amiri" w:hAnsi="Amiri" w:eastAsia="Amiri" w:cs="Amiri"/>
          <w:color w:val="111111"/>
          <w:sz w:val="28"/>
          <w:sz w:val="28"/>
          <w:szCs w:val="28"/>
          <w:rtl w:val="true"/>
          <w:lang w:bidi="ar-SA"/>
        </w:rPr>
        <w:t xml:space="preserve">، وَاللّهِ قَاتَلتُ مَعَ النَّبِيِّ صلى الله عليه و آله وأنَا حاسِرٌ </w:t>
      </w:r>
      <w:r>
        <w:rPr>
          <w:rStyle w:val="FootnoteAnchor"/>
          <w:rtl w:val="true"/>
        </w:rPr>
        <w:footnoteReference w:id="1098"/>
      </w:r>
      <w:r>
        <w:rPr>
          <w:rFonts w:ascii="Amiri" w:hAnsi="Amiri" w:eastAsia="Amiri" w:cs="Amiri"/>
          <w:color w:val="111111"/>
          <w:sz w:val="28"/>
          <w:sz w:val="28"/>
          <w:szCs w:val="28"/>
          <w:rtl w:val="true"/>
          <w:lang w:bidi="ar-SA"/>
        </w:rPr>
        <w:t xml:space="preserve">أكثَرَ مِمّا قاتَلتُ وأنَا دارِعٌ </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د ـ اِشتِدادُ القِتالِالإمامة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اِقتَتَلَ القَومُ قِتالاً شَديدا ، فَهَزَمَت يَمَنُ البَصَرَةِ يَمَنَ عَلِيٍّ ، وهَزَمَت رَبيعَةُ البَصرَةِ رَبيعَةَ عَلِيٍّ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تَقَدَّم عَلِيٌّ فَنَظَرَ إلى أصحابِهِ يُهزَمونَ ويُقتَلونَ ، فَلَمّا نَظَرَ إلى ذلِكَ صاحَ بِابنِهِ مُحَمَّدٍ ـ ومَعَهُ الرّايَةُ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اقتَحِم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فَأَبطَأَ وثَبَتَ ، فَأَتى عَلِيٌّ مِن خَلفِهِ فَضَرَبَهُ بَينَ كَتِفَيهِ ، وأخَذَ الرّايَةَ مِن يَدِهِ ، ثُمَّ حَمَلَ فَدَخَلَ عَسكَرَهُم ، وإنَّ المَيمَنَتَينِ وَالمَيسَرَتَينِ تَضطَرِبانِ ؛ في إحداهُما عَمّارٌ ، وفِي الاُخرى عَبدُ اللّهِ بنُ عَبّاسٍ ، ومُحَمَّدُ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عَلِيٌّ في عَسكَرِ القَومِ يَطعَنُ ويَقتُلُ ، ثُمَّ خَرَجَ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أعطَى الرّايَةَ لِابنِهِ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فَاصنَع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مُحَمَّدٌ بِالرّايَةِ ومَعَهُ الأَنصارُ ، حَتَّى انتَهى إلَى الجَمَلِ وَالهَودَجِ وهَزَمَ ما يَليهِ ، فَاقتَتَلَ النّاسُ ذلِكَ اليَومَ قِتالاً شَديدا ، حَتّى كَانتِ الواقِعَةُ والضَّربُ عَلَى الرُّكَبِ </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ه ـ مُقاتَلَةُ الإِمامِ عليه السلام بِنَفسِهِالفتوح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اِنفَرَقَ عَلِيٌّ يُريدُ أصحابَهُ ، فَصاحَ بِهِ صائِحٌ مِن وَرائِهِ ، فَالتَفَتَ وإذا بِعَبدِاللّهِ بنِ خَلَفٍ الخُزاعِيِّ وهُوَ صاحبُ مَنزِلِ عائِشَةَ بِالبَصرَةِ ، فَلَمّا رَآهُ عَلِيٌّ عَرَفَهُ ، فَناداهُ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6" w:name="pg2208_22335"/>
    </w:p>
    <w:p>
      <w:pPr>
        <w:pStyle w:val="Heading6"/>
        <w:numPr>
          <w:ilvl w:val="5"/>
          <w:numId w:val="1"/>
        </w:numPr>
        <w:rPr/>
      </w:pPr>
      <w:bookmarkStart w:id="1327" w:name="__RefHeading___Toc1042548_3804643083"/>
      <w:bookmarkStart w:id="1328" w:name="_Toc532"/>
      <w:bookmarkEnd w:id="1326"/>
      <w:bookmarkEnd w:id="1327"/>
      <w:r>
        <w:rPr>
          <w:rtl w:val="true"/>
        </w:rPr>
        <w:t>و ـ قتل طلحة بيد مروان</w:t>
      </w:r>
      <w:bookmarkEnd w:id="1328"/>
    </w:p>
    <w:p>
      <w:pPr>
        <w:pStyle w:val="BookText"/>
        <w:rPr/>
      </w:pPr>
      <w:r>
        <w:rPr>
          <w:rFonts w:ascii="Amiri" w:hAnsi="Amiri" w:eastAsia="Amiri" w:cs="Amiri"/>
          <w:color w:val="111111"/>
          <w:sz w:val="28"/>
          <w:sz w:val="28"/>
          <w:szCs w:val="28"/>
          <w:rtl w:val="true"/>
          <w:lang w:bidi="ar-SA"/>
        </w:rPr>
        <w:t>تَشاءُ يَابنَ خَلَفٍ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المُبارَزَةِ ؟</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أكرَهُ ذلِكَ ، ولكن وَيحَكَ يَابنَ خَلَفٍ ما راحَتُكَ فِي القَتلِ وقَد عَلِمتَ مَن أنَا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عَبدُ اللّهِ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مِن مَدحِكَ يَابنَ أبي طالِبٍ ، وَادنُ مِنّي لِتَرى أيُّنا يَقتُلُ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أنشَدَ شِعرا ، فَأَجابَهُ عَلِيٌّ عَلَيهِ ، وَالتَقَوا لِلضَّربِ ، فَبادَرَهُ عَبدُ اللّهِ بنُ خَلَفٍ بِضَربَةٍ دَفَعَها عَلِيٌّ بِحَجَفَتِهِ </w:t>
      </w:r>
      <w:r>
        <w:rPr>
          <w:rStyle w:val="FootnoteAnchor"/>
          <w:rtl w:val="true"/>
        </w:rPr>
        <w:footnoteReference w:id="1101"/>
      </w:r>
      <w:r>
        <w:rPr>
          <w:rFonts w:ascii="Amiri" w:hAnsi="Amiri" w:eastAsia="Amiri" w:cs="Amiri"/>
          <w:color w:val="111111"/>
          <w:sz w:val="28"/>
          <w:sz w:val="28"/>
          <w:szCs w:val="28"/>
          <w:rtl w:val="true"/>
          <w:lang w:bidi="ar-SA"/>
        </w:rPr>
        <w:t xml:space="preserve">، ثُمَّ انحَرَفَ عَنهُ عَلِيٌّ فَضََربَهُ ضَرَبَةً رَمى بِيَمينِهِ ، ثُمَّ ضَرَبَهُ اُخرى فَأَطارَ قِحفَ رَأسِهِ </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 xml:space="preserve">و ـ قَتلُ طَلحَةَ بِيَدِ مَروانَالفتوح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طَلحَةُ يُنادي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 الصَّبرِ النَّصرُ وَالأَجرُ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 مَروانُ بنُ الحَكَمِ ، فَقالَ لِغُلامٍ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لَأَعلَمُ أنَّه ما حَرَّضَ عَلى قَتلِ عُثمانَ يَومَ الدّارِ أحَدٌ كَتَحريضِ طَلحَةَ ولا قَتَلَهُ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استُرني فَأَنتَ حُرٌّ ؛ فَسَتَرَهُ الغُلامُ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ورَمى مَروانُ بِسَهمٍ مَسمومٍ لِطَلحَةَ بنِ عُبَيدِ اللّهِ ، فَأَصابَهُ بِهِ ، فَسَقَطَ طَلحَةُ لِما بِهِ وقَد غُمِيَ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أفاقَ ، فَنَظَرَ إلَى الدَّمِ يَسيلُ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أظُنُّ وَاللّهِ أنَّنا عُنينا بِهذِهِ الآيَةِ مِن كِتابِ اللّهِ عَزَّ وجَلَّ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فِتْنَةً لَا تُصِيبَنَّ الَّذِينَ ظَـلَمُواْ مِنكُمْ خَآصَّةً وَاعْلَمُواْ أَنَّ اللَّهَ شَدِيدُ الْعِقَابِ </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4"/>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9" w:name="pg2208_22336"/>
    </w:p>
    <w:p>
      <w:pPr>
        <w:pStyle w:val="Heading6"/>
        <w:numPr>
          <w:ilvl w:val="5"/>
          <w:numId w:val="1"/>
        </w:numPr>
        <w:rPr/>
      </w:pPr>
      <w:bookmarkStart w:id="1330" w:name="__RefHeading___Toc1042550_3804643083"/>
      <w:bookmarkStart w:id="1331" w:name="_Toc533"/>
      <w:bookmarkEnd w:id="1329"/>
      <w:bookmarkEnd w:id="1330"/>
      <w:r>
        <w:rPr>
          <w:rtl w:val="true"/>
        </w:rPr>
        <w:t>ز ـ استمرار الحرب بقيادة عائشة</w:t>
      </w:r>
      <w:bookmarkEnd w:id="1331"/>
    </w:p>
    <w:p>
      <w:pPr>
        <w:pStyle w:val="Heading6"/>
        <w:numPr>
          <w:ilvl w:val="5"/>
          <w:numId w:val="1"/>
        </w:numPr>
        <w:rPr/>
      </w:pPr>
      <w:bookmarkStart w:id="1332" w:name="__RefHeading___Toc1042552_3804643083"/>
      <w:bookmarkStart w:id="1333" w:name="_Toc534"/>
      <w:bookmarkEnd w:id="1332"/>
      <w:r>
        <w:rPr>
          <w:rtl w:val="true"/>
        </w:rPr>
        <w:t>ح ـ عقر الجمل وتفرّق أصحابه</w:t>
      </w:r>
      <w:bookmarkEnd w:id="1333"/>
    </w:p>
    <w:p>
      <w:pPr>
        <w:pStyle w:val="Heading6"/>
        <w:numPr>
          <w:ilvl w:val="5"/>
          <w:numId w:val="1"/>
        </w:numPr>
        <w:rPr/>
      </w:pPr>
      <w:bookmarkStart w:id="1334" w:name="__RefHeading___Toc1042554_3804643083"/>
      <w:bookmarkStart w:id="1335" w:name="_Toc535"/>
      <w:bookmarkEnd w:id="1334"/>
      <w:r>
        <w:rPr>
          <w:rtl w:val="true"/>
        </w:rPr>
        <w:t>ط ـ مدّة الحرب</w:t>
      </w:r>
      <w:bookmarkEnd w:id="1335"/>
    </w:p>
    <w:p>
      <w:pPr>
        <w:pStyle w:val="BookText"/>
        <w:rPr/>
      </w:pPr>
      <w:r>
        <w:rPr>
          <w:rFonts w:ascii="Amiri" w:hAnsi="Amiri" w:eastAsia="Amiri" w:cs="Amiri"/>
          <w:color w:val="111111"/>
          <w:sz w:val="28"/>
          <w:sz w:val="28"/>
          <w:szCs w:val="28"/>
          <w:rtl w:val="true"/>
          <w:lang w:bidi="ar-SA"/>
        </w:rPr>
        <w:t xml:space="preserve">ز ـ اِستمرارُ الحَربِ بِقِيادَةِ عائِشَةَتاريخ الطبري عن محمّد 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القِتالُ الأَوَّلُ يَستَحِرُّ إلَى انتِصافِ النَّهارِ ، واُصيبَ فيهِ طَلحَةُ ، وذَهَبَ فيهِ الزُّبَيرُ ، فَلَمّا أوَوا إلى عائِشَةَ وأبى أهلُ الكوفَةِ إلَا القِتالَ ولَم يُريدوا إلّا عائِشَةَ ، ذَمَرَتهم </w:t>
      </w:r>
      <w:r>
        <w:rPr>
          <w:rStyle w:val="FootnoteAnchor"/>
          <w:rtl w:val="true"/>
        </w:rPr>
        <w:footnoteReference w:id="1105"/>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فَاقتَتَلوا حَتّى تَنادَوا فَتَحاجَزوا ، فَرَجَعوا بَعدَ الظُّهرِ فَاقتَتَلوا ، وذلِكَ يَومَ الخَميسِ في جُمادَى الآخِرَةِ ، فَاقتَتَلوا صَدرَ النَّهارِ مَعَ طَلحَةَ وَالزُّبَيرِ ، وفي وَسَطِهِ مَعَ ئِشَةَ </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ـ عَقرُ الجَمَلِ وتَفَرُّقُ أصحابِهِالجمل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تَفَرَّقَ النّاسُ عَنِ الجَمَلِ أشفَقَ أميرُ المُؤمِنينَ عليه السلام أن يَعودَ </w:t>
      </w:r>
      <w:r>
        <w:rPr>
          <w:rStyle w:val="FootnoteAnchor"/>
          <w:rtl w:val="true"/>
        </w:rPr>
        <w:footnoteReference w:id="1107"/>
      </w:r>
      <w:r>
        <w:rPr>
          <w:rFonts w:ascii="Amiri" w:hAnsi="Amiri" w:eastAsia="Amiri" w:cs="Amiri"/>
          <w:color w:val="111111"/>
          <w:sz w:val="28"/>
          <w:sz w:val="28"/>
          <w:szCs w:val="28"/>
          <w:rtl w:val="true"/>
          <w:lang w:bidi="ar-SA"/>
        </w:rPr>
        <w:t xml:space="preserve">إلَيهِ فَتعودَ الحَربُ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عَرقِبُوا </w:t>
      </w:r>
      <w:r>
        <w:rPr>
          <w:rStyle w:val="FootnoteAnchor"/>
          <w:rtl w:val="true"/>
        </w:rPr>
        <w:footnoteReference w:id="1108"/>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فَتَبادَرَ إلَيهِ أصحابُ أميرِ المُؤمِنينَ عليه السلام فَعَرقَبوهُ ، ووَقَعَ لِجَنبِهِ ، وصاحَت عائِشَةُ صَيحَةً أسمَعَت مَن فِي العَسكَرَينِ </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 xml:space="preserve">ط ـ مُدَّةُ الحَربِأنساب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الحَربُ مِنَ الظُّهرِ إلى غُروبِ الشَّمسِ </w:t>
      </w:r>
      <w:r>
        <w:rPr>
          <w:rFonts w:eastAsia="Amiri" w:cs="Amiri" w:ascii="Amiri" w:hAnsi="Amiri"/>
          <w:color w:val="111111"/>
          <w:sz w:val="28"/>
          <w:szCs w:val="28"/>
          <w:rtl w:val="true"/>
          <w:lang w:bidi="ar-SA"/>
        </w:rPr>
        <w:t xml:space="preserve">. </w:t>
      </w:r>
      <w:r>
        <w:rPr>
          <w:rStyle w:val="FootnoteAnchor"/>
          <w:rtl w:val="true"/>
        </w:rPr>
        <w:footnoteReference w:id="1110"/>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6" w:name="pg2208_22337"/>
    </w:p>
    <w:p>
      <w:pPr>
        <w:pStyle w:val="Heading6"/>
        <w:numPr>
          <w:ilvl w:val="5"/>
          <w:numId w:val="1"/>
        </w:numPr>
        <w:rPr/>
      </w:pPr>
      <w:bookmarkStart w:id="1337" w:name="__RefHeading___Toc1042556_3804643083"/>
      <w:bookmarkStart w:id="1338" w:name="_Toc536"/>
      <w:bookmarkEnd w:id="1336"/>
      <w:bookmarkEnd w:id="1337"/>
      <w:r>
        <w:rPr/>
        <w:t>۱</w:t>
      </w:r>
      <w:r>
        <w:rPr>
          <w:rtl w:val="true"/>
        </w:rPr>
        <w:t xml:space="preserve"> </w:t>
      </w:r>
      <w:r>
        <w:rPr>
          <w:rtl w:val="true"/>
        </w:rPr>
        <w:t xml:space="preserve">/ </w:t>
      </w:r>
      <w:r>
        <w:rPr/>
        <w:t>۱۰</w:t>
      </w:r>
      <w:r>
        <w:rPr>
          <w:rtl w:val="true"/>
        </w:rPr>
        <w:t xml:space="preserve"> بعد الظفر</w:t>
      </w:r>
      <w:bookmarkEnd w:id="1338"/>
    </w:p>
    <w:p>
      <w:pPr>
        <w:pStyle w:val="Heading6"/>
        <w:numPr>
          <w:ilvl w:val="5"/>
          <w:numId w:val="1"/>
        </w:numPr>
        <w:rPr/>
      </w:pPr>
      <w:bookmarkStart w:id="1339" w:name="__RefHeading___Toc1042558_3804643083"/>
      <w:bookmarkStart w:id="1340" w:name="_Toc537"/>
      <w:bookmarkEnd w:id="1339"/>
      <w:r>
        <w:rPr>
          <w:rtl w:val="true"/>
        </w:rPr>
        <w:t>اشاره</w:t>
      </w:r>
      <w:bookmarkEnd w:id="1340"/>
    </w:p>
    <w:p>
      <w:pPr>
        <w:pStyle w:val="Heading6"/>
        <w:numPr>
          <w:ilvl w:val="5"/>
          <w:numId w:val="1"/>
        </w:numPr>
        <w:rPr/>
      </w:pPr>
      <w:bookmarkStart w:id="1341" w:name="__RefHeading___Toc1042560_3804643083"/>
      <w:bookmarkStart w:id="1342" w:name="_Toc538"/>
      <w:bookmarkEnd w:id="1341"/>
      <w:r>
        <w:rPr>
          <w:rtl w:val="true"/>
        </w:rPr>
        <w:t>أ ـ الكرامة</w:t>
      </w:r>
      <w:bookmarkEnd w:id="1342"/>
    </w:p>
    <w:p>
      <w:pPr>
        <w:pStyle w:val="Heading6"/>
        <w:numPr>
          <w:ilvl w:val="5"/>
          <w:numId w:val="1"/>
        </w:numPr>
        <w:rPr/>
      </w:pPr>
      <w:bookmarkStart w:id="1343" w:name="__RefHeading___Toc1042562_3804643083"/>
      <w:bookmarkStart w:id="1344" w:name="_Toc539"/>
      <w:bookmarkEnd w:id="1343"/>
      <w:r>
        <w:rPr>
          <w:rtl w:val="true"/>
        </w:rPr>
        <w:t>ب ـ إصدار العفو العام</w:t>
      </w:r>
      <w:bookmarkEnd w:id="1344"/>
    </w:p>
    <w:p>
      <w:pPr>
        <w:pStyle w:val="Heading6"/>
        <w:numPr>
          <w:ilvl w:val="5"/>
          <w:numId w:val="1"/>
        </w:numPr>
        <w:rPr/>
      </w:pPr>
      <w:bookmarkStart w:id="1345" w:name="__RefHeading___Toc1042564_3804643083"/>
      <w:bookmarkStart w:id="1346" w:name="_Toc540"/>
      <w:bookmarkEnd w:id="1345"/>
      <w:r>
        <w:rPr>
          <w:rtl w:val="true"/>
        </w:rPr>
        <w:t>ج ـ محادثات بين الإمام عليه السلام وعائشة</w:t>
      </w:r>
      <w:bookmarkEnd w:id="1346"/>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بعد الظفرأ ـ الكَرامَةُالإمام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عَلِيٌّ عليه السلام مُنادِيَهُ فَنادى يَومَ البَصرَةِ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يُتَّبَعُ مُدبِرٌ ، ولا يُذَفَّفُ </w:t>
      </w:r>
      <w:r>
        <w:rPr>
          <w:rStyle w:val="FootnoteAnchor"/>
          <w:rtl w:val="true"/>
        </w:rPr>
        <w:footnoteReference w:id="1111"/>
      </w:r>
      <w:r>
        <w:rPr>
          <w:rFonts w:ascii="Amiri" w:hAnsi="Amiri" w:eastAsia="Amiri" w:cs="Amiri"/>
          <w:color w:val="111111"/>
          <w:sz w:val="28"/>
          <w:sz w:val="28"/>
          <w:szCs w:val="28"/>
          <w:rtl w:val="true"/>
          <w:lang w:bidi="ar-SA"/>
        </w:rPr>
        <w:t>عَلى جَريحٍ ، ولا يُقتَلُ أسيرٌ ، ومَن أغلَقَ بابَهُ فَهُوَ آمِنٌ ، ومَن ألقى سِلاحَهُ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يَأخُذ مِن مَتاعِهِم شَيئا </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ب ـ إصدارُ العَفوِ العامِّأنساب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عَلِيٌّ ـ حينَ ظَهَرَ وظَفِرَ ـ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عَفَوتُ عَنكُم ؛ فَإِيّاكُم وَالفِتنَةَ ؛ فَإِنَّكُم أوَّلُ الرَّعِيَّةِ نَكَثَ البَيعَةَ ، وشَقَّ عَصَا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وبايَعَهُ النّاسُ </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ج ـ مُحادَثاتٌ بَينَ الإِمامِ عليه السلام وعائِشَةَتاريخ اليعقوبيـ في خَبَرِ عائِشَةَ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أتاها عَلِيٌّ ، وهِيَ في دارِ عَبدِ اللّهِ بنِ خَلَفِ الخُزاعِيِّ ، وابنُهُ المَعروفُ بِطَلحَةِ الطَّلحاتِ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يا حُمَيراءُ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تَنتَهي عَن هذَا المَسيرِ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 فَأَسجِح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اخرُجي إلَى المَدينَةِ ، وَارجِعي إلى بَيتِكِ الَّذي أمَرَكِ رَسولُ اللّهِ أن تَقَرّي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Style w:val="FootnoteAnchor"/>
          <w:rtl w:val="true"/>
        </w:rPr>
        <w:footnoteReference w:id="1114"/>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7" w:name="pg2208_22338"/>
    </w:p>
    <w:p>
      <w:pPr>
        <w:pStyle w:val="Heading6"/>
        <w:numPr>
          <w:ilvl w:val="5"/>
          <w:numId w:val="1"/>
        </w:numPr>
        <w:rPr/>
      </w:pPr>
      <w:bookmarkStart w:id="1348" w:name="__RefHeading___Toc1042566_3804643083"/>
      <w:bookmarkStart w:id="1349" w:name="_Toc541"/>
      <w:bookmarkEnd w:id="1347"/>
      <w:bookmarkEnd w:id="1348"/>
      <w:r>
        <w:rPr>
          <w:rtl w:val="true"/>
        </w:rPr>
        <w:t>د ـ إشخاص عائشة إلى المدينة</w:t>
      </w:r>
      <w:bookmarkEnd w:id="1349"/>
    </w:p>
    <w:p>
      <w:pPr>
        <w:pStyle w:val="Heading6"/>
        <w:numPr>
          <w:ilvl w:val="5"/>
          <w:numId w:val="1"/>
        </w:numPr>
        <w:rPr/>
      </w:pPr>
      <w:bookmarkStart w:id="1350" w:name="__RefHeading___Toc1042568_3804643083"/>
      <w:bookmarkStart w:id="1351" w:name="_Toc542"/>
      <w:bookmarkEnd w:id="1350"/>
      <w:r>
        <w:rPr>
          <w:rtl w:val="true"/>
        </w:rPr>
        <w:t>ه ـ غنائم الحرب</w:t>
      </w:r>
      <w:bookmarkEnd w:id="1351"/>
    </w:p>
    <w:p>
      <w:pPr>
        <w:pStyle w:val="Heading6"/>
        <w:numPr>
          <w:ilvl w:val="5"/>
          <w:numId w:val="1"/>
        </w:numPr>
        <w:rPr/>
      </w:pPr>
      <w:bookmarkStart w:id="1352" w:name="__RefHeading___Toc1042570_3804643083"/>
      <w:bookmarkStart w:id="1353" w:name="_Toc543"/>
      <w:bookmarkEnd w:id="1352"/>
      <w:r>
        <w:rPr>
          <w:rtl w:val="true"/>
        </w:rPr>
        <w:t>و ـ دخول الإمام عليه السلام بيت مال البصرة</w:t>
      </w:r>
      <w:bookmarkEnd w:id="1353"/>
    </w:p>
    <w:p>
      <w:pPr>
        <w:pStyle w:val="BookText"/>
        <w:rPr/>
      </w:pPr>
      <w:r>
        <w:rPr>
          <w:rFonts w:ascii="Amiri" w:hAnsi="Amiri" w:eastAsia="Amiri" w:cs="Amiri"/>
          <w:color w:val="111111"/>
          <w:sz w:val="28"/>
          <w:sz w:val="28"/>
          <w:szCs w:val="28"/>
          <w:rtl w:val="true"/>
          <w:lang w:bidi="ar-SA"/>
        </w:rPr>
        <w:t xml:space="preserve">د ـ إشخاصُ عائِشَةَ إلَى المَدينَةِالجمل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عَزَمَ أميرُ المُؤمِنينَ عليه السلام عَلَى المَسيرِ إلَى الكوفَةِ أنفَذَ إلى عائِشَةَ يَأمُرُها بِالرَّحيلِ إلَى المَدينَةِ ، فَتَهَيَّأَت لِذلِكَ ، وأنفَذَ مَعَها أربَعينَ امرَأَةً ألبَسَهُنَّ العمائِمَ وَالقَلانِسَ </w:t>
      </w:r>
      <w:r>
        <w:rPr>
          <w:rStyle w:val="FootnoteAnchor"/>
          <w:rtl w:val="true"/>
        </w:rPr>
        <w:footnoteReference w:id="1115"/>
      </w:r>
      <w:r>
        <w:rPr>
          <w:rFonts w:ascii="Amiri" w:hAnsi="Amiri" w:eastAsia="Amiri" w:cs="Amiri"/>
          <w:color w:val="111111"/>
          <w:sz w:val="28"/>
          <w:sz w:val="28"/>
          <w:szCs w:val="28"/>
          <w:rtl w:val="true"/>
          <w:lang w:bidi="ar-SA"/>
        </w:rPr>
        <w:t xml:space="preserve">، وقَلَّدَهُنَّ السُّيوفَ ، وأمَرَهَنُّ أن يَحفَظنَها ، ويَكُنَّ عَن يَمينِها وشِمالِها ومِن وَرائِها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عائِشَةُ تَقولُ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افعَل بِعَلِيِّ بنِ أبي طالِبٍ بِما فَعَلَ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مَعِيَ الرِّجالَ ولَم يَحفَظ بي حُرمَةَ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قَدِمنَ المَدينَةَ مَعَها ألقَينَ العَمائِمَ وَالسُّيوفَ ودَخَلنَ مَعَها ، فَلَمّا رَأَتهُنَّ نَدِمَت عَلى ما فَرَّطَت بِذَمِّ أميرِ المُؤمِنينَ عليه السلام وسَبِّهِ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جَزَى اللّهُ ابنَ أبي طالِبٍ خَيرا ، فَلَقَد حَفِظَ فِيَّ حُرمَةَ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ه ـ غَنائِمُ الحَربِشرح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ـ صَلَواتُ اللّهِ عَلَيهِ ـ قَد غَنَّمَ أصحابَهُ ما أجلَبَ بِهِ أهلُ البَصرَةِ إلى قِتالِهِ ـ وأجلَبوا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أتَوا بِهِ في عَسكَرِهِم ـ ولَم يَعرِض لِشَيءٍ غَيرِ ذلِكَ مِن أموالِهِم ، وجَعَلَ ما سِوى ذلِكَ مِن أموالِ مَن قُتِلَ مِنهُم لِوَرَثَتِهِم ، وخَمَّسَ ما اُغنِمَهُ مِمّا أجلَبوا بِهِ عَلَيهِ ، فَجَرَت أيضا بِذلِكَ السُّنَّةُ </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و ـ دُخولُ الإِمامِ عليه السلام بَيتَ مالِ البَصرَةِالجمل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عُثمانُ بنُ حُنَيفٍ مِنَ البَصرَةِ ، وعادَ طَلحَةُ وَالزُّبَيرُ إلى بَيتِ المالِ فَتَأَمَّلا ما فيهِ ، فَلَمّا رَأَوا ما حَواهُ مِنَ الذَّهَبِ وَالفِضَّةِ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الغَنائِمُ الَّتي وَعَدنَا اللّهُ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4" w:name="pg2208_22339"/>
    </w:p>
    <w:p>
      <w:pPr>
        <w:pStyle w:val="Heading6"/>
        <w:numPr>
          <w:ilvl w:val="5"/>
          <w:numId w:val="1"/>
        </w:numPr>
        <w:rPr/>
      </w:pPr>
      <w:bookmarkStart w:id="1355" w:name="__RefHeading___Toc1042572_3804643083"/>
      <w:bookmarkStart w:id="1356" w:name="_Toc544"/>
      <w:bookmarkEnd w:id="1354"/>
      <w:bookmarkEnd w:id="1355"/>
      <w:r>
        <w:rPr>
          <w:rtl w:val="true"/>
        </w:rPr>
        <w:t>ز ـ توبيخ الإمام عليه السلام أهل البصرة</w:t>
      </w:r>
      <w:bookmarkEnd w:id="1356"/>
    </w:p>
    <w:p>
      <w:pPr>
        <w:pStyle w:val="Heading6"/>
        <w:numPr>
          <w:ilvl w:val="5"/>
          <w:numId w:val="1"/>
        </w:numPr>
        <w:rPr/>
      </w:pPr>
      <w:bookmarkStart w:id="1357" w:name="__RefHeading___Toc1042574_3804643083"/>
      <w:bookmarkStart w:id="1358" w:name="_Toc545"/>
      <w:bookmarkEnd w:id="1357"/>
      <w:r>
        <w:rPr>
          <w:rtl w:val="true"/>
        </w:rPr>
        <w:t>ح ـ استخلاف ابن عبّاس على البصرة</w:t>
      </w:r>
      <w:bookmarkEnd w:id="1358"/>
    </w:p>
    <w:p>
      <w:pPr>
        <w:pStyle w:val="BookText"/>
        <w:rPr/>
      </w:pPr>
      <w:r>
        <w:rPr>
          <w:rFonts w:ascii="Amiri" w:hAnsi="Amiri" w:eastAsia="Amiri" w:cs="Amiri"/>
          <w:color w:val="111111"/>
          <w:sz w:val="28"/>
          <w:sz w:val="28"/>
          <w:szCs w:val="28"/>
          <w:rtl w:val="true"/>
          <w:lang w:bidi="ar-SA"/>
        </w:rPr>
        <w:t xml:space="preserve">بِها ، وأخبَرَنا أنَّهُ يُعَجِّلُها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سَمِعتُ هذا مِنهُما ، ورَأَيتُ عَلِيّا عليه السلام بَعدَ ذلِكَ ، وقَد دَخَلَ بَيتَ مالِ البَصرَةِ ، فَلَمّا رَأى ما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صَفراءُ ويا بَيضاءُ غُرّي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يَعسوبُ </w:t>
      </w:r>
      <w:r>
        <w:rPr>
          <w:rStyle w:val="FootnoteAnchor"/>
          <w:rtl w:val="true"/>
        </w:rPr>
        <w:footnoteReference w:id="1118"/>
      </w:r>
      <w:r>
        <w:rPr>
          <w:rFonts w:ascii="Amiri" w:hAnsi="Amiri" w:eastAsia="Amiri" w:cs="Amiri"/>
          <w:color w:val="111111"/>
          <w:sz w:val="28"/>
          <w:sz w:val="28"/>
          <w:szCs w:val="28"/>
          <w:rtl w:val="true"/>
          <w:lang w:bidi="ar-SA"/>
        </w:rPr>
        <w:t xml:space="preserve">الظَّلَمَةِ ، وأنَا يَعسوبُ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وَاللّهِ مَا التَفَتَ إلى ما فيهِ ، ولا فَكَّرَ فيما رَآهُ مِنهُ ، وما وَجَدتُهُ عِندَهُ إلّا كَالتُّرابِ هَواناً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فَعَجِبتُ مِنَ القَومِ ومِنهُ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مِمَّن يُريدُ الدُّنيا ، وهذا مِمَّن يُريدُ الآخِرَةَ ، وقَوِيَت بَصيرَتي فيهِ </w:t>
      </w:r>
      <w:r>
        <w:rPr>
          <w:rFonts w:eastAsia="Amiri" w:cs="Amiri" w:ascii="Amiri" w:hAnsi="Amiri"/>
          <w:color w:val="111111"/>
          <w:sz w:val="28"/>
          <w:szCs w:val="28"/>
          <w:rtl w:val="true"/>
          <w:lang w:bidi="ar-SA"/>
        </w:rPr>
        <w:t xml:space="preserve">. </w:t>
      </w:r>
      <w:r>
        <w:rPr>
          <w:rStyle w:val="FootnoteAnchor"/>
          <w:rtl w:val="true"/>
        </w:rPr>
        <w:footnoteReference w:id="1119"/>
      </w:r>
      <w:r>
        <w:rPr>
          <w:rFonts w:ascii="Amiri" w:hAnsi="Amiri" w:eastAsia="Amiri" w:cs="Amiri"/>
          <w:color w:val="111111"/>
          <w:sz w:val="28"/>
          <w:sz w:val="28"/>
          <w:szCs w:val="28"/>
          <w:rtl w:val="true"/>
          <w:lang w:bidi="ar-SA"/>
        </w:rPr>
        <w:t xml:space="preserve">ز ـ تَوبيخُ الإِمامِ عليه السلام أهلَ البَصرَةِالجمل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كَتَبَ أميرُ المُؤمِنينَ عليه السلام الكُتُبَ بِالفَتحِ قامَ فِي النّاسِ خَطيباً ، فَحَمِدَ اللّهَ تَعالى وأثنى عَلَيهِ ، وصَلّى عَلى مُحَمَّدٍ وآلِهِ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 اللّهَ غَفورٌ رَحيمٌ عَزيزٌ ذُو انتِقامٍ ، جَعَلَ عَفوَهُ ومَغفِرَتَهُ لِأَهلِ طاعَتِهِ ، وجَعَلَ عَذابَهُ وعِقابَهُ لِمَن عَصاهُ وخالَفَ أمرَهُ ، وَابتَدَعَ في دينِهِ ما لَيسَ مِنهُ ، وبِرَحمَتِهِ نالَ الصّالِحونَ العَونَ ، وقَد أمكَنَنِيَ اللّهُ مِنكُم يا أهلَ البَصرَةِ ، وأسلَمَكُم بِأَعمالِكُم ؛ فَإِيّاكُم أن تَعودوا إلى مِثلِها ؛ فَإِنَّكُم أوَّلُ مَن شَرَعَ القِتالَ وَالشِّقاقَ ، وتَرَكَ الحَقَّ وَالإِنصافَ </w:t>
      </w:r>
      <w:r>
        <w:rPr>
          <w:rFonts w:eastAsia="Amiri" w:cs="Amiri" w:ascii="Amiri" w:hAnsi="Amiri"/>
          <w:color w:val="111111"/>
          <w:sz w:val="28"/>
          <w:szCs w:val="28"/>
          <w:rtl w:val="true"/>
          <w:lang w:bidi="ar-SA"/>
        </w:rPr>
        <w:t xml:space="preserve">. </w:t>
      </w:r>
      <w:r>
        <w:rPr>
          <w:rStyle w:val="FootnoteAnchor"/>
          <w:rtl w:val="true"/>
        </w:rPr>
        <w:footnoteReference w:id="1120"/>
      </w:r>
      <w:r>
        <w:rPr>
          <w:rFonts w:ascii="Amiri" w:hAnsi="Amiri" w:eastAsia="Amiri" w:cs="Amiri"/>
          <w:color w:val="111111"/>
          <w:sz w:val="28"/>
          <w:sz w:val="28"/>
          <w:szCs w:val="28"/>
          <w:rtl w:val="true"/>
          <w:lang w:bidi="ar-SA"/>
        </w:rPr>
        <w:t xml:space="preserve">ح ـ اِستِخلافُ ابنِ عَبّاسٍ عَلَى البَصرَةِالجمل عن الواقدي عن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أميرُ المُؤمِنينَ عليه السلام الخُروجَ مِنَ البَصرَةِ استَخلَفَ عَلَيها عَبدُ اللّهِ بنُ العَبّاسِ وأوصاهُ ، فَكانَ في وَصِيَّتِهِ لَهُ أن قالَ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9" w:name="pg2208_22340"/>
    </w:p>
    <w:p>
      <w:pPr>
        <w:pStyle w:val="Heading6"/>
        <w:numPr>
          <w:ilvl w:val="5"/>
          <w:numId w:val="1"/>
        </w:numPr>
        <w:rPr/>
      </w:pPr>
      <w:bookmarkStart w:id="1360" w:name="__RefHeading___Toc1042576_3804643083"/>
      <w:bookmarkStart w:id="1361" w:name="_Toc546"/>
      <w:bookmarkEnd w:id="1359"/>
      <w:bookmarkEnd w:id="1360"/>
      <w:r>
        <w:rPr>
          <w:rtl w:val="true"/>
        </w:rPr>
        <w:t>ط ـ قدوم الإمام عليه السلام إلى الكوفة</w:t>
      </w:r>
      <w:bookmarkEnd w:id="1361"/>
    </w:p>
    <w:p>
      <w:pPr>
        <w:pStyle w:val="BookText"/>
        <w:rPr/>
      </w:pPr>
      <w:r>
        <w:rPr>
          <w:rFonts w:ascii="Amiri" w:hAnsi="Amiri" w:eastAsia="Amiri" w:cs="Amiri"/>
          <w:color w:val="111111"/>
          <w:sz w:val="28"/>
          <w:sz w:val="28"/>
          <w:szCs w:val="28"/>
          <w:rtl w:val="true"/>
          <w:lang w:bidi="ar-SA"/>
        </w:rPr>
        <w:t xml:space="preserve">يَا بنَ عَبّاسٍ ، عَلَيكَ بِتَقوَى اللّهِ وَالعَدلِ بِمَن وُلّيتَ عَلَيهِ ، وأن تَبسُطَ لِلنّاسِ وَجهَكَ ، وتُوَسِّعَ عَلَيهِم مَجلِسَكَ وتَسَعَهُم بِحِلمِكَ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وَالغَضَبَ ؛ فَإِنَّهُ طِيَرَةٌ مِنَ الشَّيطانِ ، وإيّاكَ وَالهَوى ؛ فَإِنَّهُ يَصُدُّكَ عَن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ما قَرَّبَكَ مِنَ اللّهِ فَهُوَ مُباعِدُكَ مِنَ النّارِ ، وما باعَدَكَ مِنَ اللّهِ فَهُوَ مُقَرِّبُكَ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اللّهَ كَثيرا ولا تَكُن مِنَ الغافِلينَ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مِخنَفٍ لوطُ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استَعمَلَ أميرُ المُؤمِنينَ عليه السلام عَبدَ اللّهِ بنَ العَبّاسِ عَلَى البَصرَةِ خَطَبَ النّاسَ ، فَحَمِدَ اللّهَ وأثنى عَلَيهِ ، وصَلّى عَلى رَسولِهِ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مَعاشِرَ النّاسِ ، قَدِ استَخلَفتُ عَلَيكُم عَبدَ اللّهِ بنَ العَبّاسِ ، فَاسمَعوا لَهُ وأطيعوا أمرَهُ ما أطاعَ اللّهَ ورَسولَهُ ؛ فَإِن أحدَثَ فيكُم أو زاغَ عَنِ الحَقِّ فَأَعلِموني أعزِلهُ عَنكُم ؛ فَإِنّي أرجو أن أجِدَهُ عَفيفاً تَقِيّاً وَرِعاً ، وإنّي لَم اُوَلِّهِ عَلَيكُم إلّا وأنَا أظُنُّ ذلِكَ بِهِ ، غَفَرَ اللّهُ لَنا ولَكُم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فَأَقامَ عَبدُ اللّهِ بِالبَصرَةِ حَتّى عَمِلَ أميرُ المُؤمِنينَ عليه السلام عَلَى التَّوَجُّهِ إلَى الشّامِ ، فَاستَخلَفَ عَلَيها زيادَ بنَ أبيهِ ، وضَمَّ إلَيهِ أبَا الأَسوَدِ الدُّؤَلِيَّ ، ولَحِقَ بِأَميرِالمُؤمِنينَ عليه السلام ، فَسارَ مَعَهُ إلى صِفّينَ </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 xml:space="preserve">ط ـ قُدومُ الإِمامِ عليه السلام إلَى الكوفَةِوقعة صفّين عن عبد الرحمن بن عبيد بن أبي الكنود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عَلِيُّ بنُ أبي طالِبٍ مِنَ البَصرَةِ إلَى الكوفَةِ يَومَ الِاثنَينِ لِثِنتَي عَشرَةَ لَيلَةً مَضَت مِن رَجَبٍ سَنَةَ سِتٍّ وثَلاثينَ ، وقَد أعَزَّ اللّهُ نَصرَهُ ، وأظهَرَهُ عَلى عَدُوِّهِ ، ومَعَهُ أشرافُ النّاسِ وأهلُ</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البَصرَةِ ، استَقبَلَهُ أهلُ الكوفَةِ وفيهِم قُرّاؤُهُم وأشرافُهُم ، فَدَعَوا لَهُ بِالبَرَكَةِ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أينَ تَنزِلُ ؟ أ تَنزِلُ القَصرَ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ولكِنّي أنزِلُ 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فَنَزَلَها وأقبَلَ حَتّى دَخَلَ المَسجِدَ الأَعظَمَ فَصَلّى فيهِ رَكعَتَينِ ، ثُمَّ صَعِدَ المِنبَرَ فَحَمِدَ اللّهَ وأثنى عَلَيهِ وصَلّى عَلى رَسولِهِ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لَكُم فِي الإِسلامِ فَضلاً ما لَم تُبَدِّلوا وتُغَيِّروا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دَعَوتُكُم إلَى الحَقِّ فَأَجَبتُم ، وبَدَأتُم بِالمُنكَرِ فَغَيَّرتُم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فَضلَكُم فيما بَينَكُم وبَينَ اللّهِ فِي الأَحكامِ وَالقَسمِ ، فَأَنتُم اُسوَةُ مَن أجابَكُم ودَخَلَ فيما دَخَلتُم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أخوَفَ ما أخافُ عَلَيكُمُ اتِّباعُ الهَوى ، وطولُ الأَمَلِ ؛ فَأَمَّا اتِّباعُ الهَوى فَيَصُدُّ عَنِ الحَقِّ ، وأمّا طولُ الأَمَلِ فَيُنسِي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الدُّنيا قَد تَرَحَّلَت مُدبِرَةً ، وَالآخِرَةَ تَرَحَّلتَ مُقبِلَةً ، ولِكُلِّ واحِدَةٍ مِنهُما بَنونَ ؛ فَكونوا مِن أبناءِ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عَمَلٌ ولا حِسابٌ ، وغَدا حِسابٌ ولا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نَصَرَ وَلِيَّهُ ، وخَذَلَ عَدُوَّهُ ، وأعَزَّ الصّادِقَ المُحِقَّ ، وأذَلَّ النّاكِثَ المُبطِلَ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بِتَقوَى اللّهِ وطاعَةِ مَن أطاعَ اللّهَ مِن أهلِ بَيتِ نَبِيِّكُم ، الَّذينَ هُم أولى بِطاعَتِكُم فيما أطاعُوا اللّهَ فيهِ مِنَ المُنتَحِلينَ المُدَّعينَ المُقابِلينَ إلَينا ، يَتَفَضَّلونَ بِفَضلِنا ، ويُجاحِدونّا أمرَنا ، ويُنازِعونّا حَقَّنا ، ويُدافِعونّا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ذاقوا وَبالَ مَا اجتَرَحوا فَسوفَ يَلقَونَ 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قَد قَعَدَ عَن نُصرَتي مِنكُم رِجالٌ فَأَنَا عَلَيهِم عاتِبٌ 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فَاهجُروهُم وأسمِعوهُم ما يَكرَهونَ حَتّى يُعتِبوا ، لِيُعرَفَ بِذلِكَ حِزبُ اللّهِ عِندَ الفُرقَةِ </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bookmarkStart w:id="1362" w:name="pg2208_22342"/>
    </w:p>
    <w:p>
      <w:pPr>
        <w:pStyle w:val="Heading6"/>
        <w:numPr>
          <w:ilvl w:val="5"/>
          <w:numId w:val="1"/>
        </w:numPr>
        <w:rPr/>
      </w:pPr>
      <w:bookmarkStart w:id="1363" w:name="__RefHeading___Toc1042578_3804643083"/>
      <w:bookmarkStart w:id="1364" w:name="_Toc547"/>
      <w:bookmarkEnd w:id="1362"/>
      <w:bookmarkEnd w:id="1363"/>
      <w:r>
        <w:rPr>
          <w:rtl w:val="true"/>
        </w:rPr>
        <w:t xml:space="preserve">الفصل الثاني </w:t>
      </w:r>
      <w:r>
        <w:rPr>
          <w:rtl w:val="true"/>
        </w:rPr>
        <w:t xml:space="preserve">: </w:t>
      </w:r>
      <w:r>
        <w:rPr>
          <w:rtl w:val="true"/>
        </w:rPr>
        <w:t xml:space="preserve">الحرب الثانيّة </w:t>
      </w:r>
      <w:r>
        <w:rPr>
          <w:rtl w:val="true"/>
        </w:rPr>
        <w:t xml:space="preserve">: </w:t>
      </w:r>
      <w:r>
        <w:rPr>
          <w:rtl w:val="true"/>
        </w:rPr>
        <w:t>وقعة صفّين</w:t>
      </w:r>
      <w:bookmarkEnd w:id="1364"/>
    </w:p>
    <w:p>
      <w:pPr>
        <w:pStyle w:val="Heading6"/>
        <w:numPr>
          <w:ilvl w:val="5"/>
          <w:numId w:val="1"/>
        </w:numPr>
        <w:rPr/>
      </w:pPr>
      <w:bookmarkStart w:id="1365" w:name="__RefHeading___Toc1042580_3804643083"/>
      <w:bookmarkStart w:id="1366" w:name="_Toc548"/>
      <w:bookmarkEnd w:id="1365"/>
      <w:r>
        <w:rPr/>
        <w:t>۲</w:t>
      </w:r>
      <w:r>
        <w:rPr>
          <w:rtl w:val="true"/>
        </w:rPr>
        <w:t xml:space="preserve"> </w:t>
      </w:r>
      <w:r>
        <w:rPr>
          <w:rtl w:val="true"/>
        </w:rPr>
        <w:t xml:space="preserve">/ </w:t>
      </w:r>
      <w:r>
        <w:rPr/>
        <w:t>۱</w:t>
      </w:r>
      <w:r>
        <w:rPr>
          <w:rtl w:val="true"/>
        </w:rPr>
        <w:t xml:space="preserve"> مواصفات الحرب</w:t>
      </w:r>
      <w:bookmarkEnd w:id="1366"/>
    </w:p>
    <w:p>
      <w:pPr>
        <w:pStyle w:val="Heading6"/>
        <w:numPr>
          <w:ilvl w:val="5"/>
          <w:numId w:val="1"/>
        </w:numPr>
        <w:rPr/>
      </w:pPr>
      <w:bookmarkStart w:id="1367" w:name="__RefHeading___Toc1042582_3804643083"/>
      <w:bookmarkStart w:id="1368" w:name="_Toc549"/>
      <w:bookmarkEnd w:id="1367"/>
      <w:r>
        <w:rPr>
          <w:rtl w:val="true"/>
        </w:rPr>
        <w:t>أ ـ تأريخها</w:t>
      </w:r>
      <w:bookmarkEnd w:id="1368"/>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مواصفات الحربأ ـ تَأريخُهابعد مضي حوالي أربعة أشهر على إخماد فتنة الناكثين بقيادة عائشة وطلحة والزبير وفي وقت لم تكن جراحها قد اندملت ودماؤها قد جفّت ، واجه الإسلام العلوي فتنة القاسطين بقيادة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الإمام عليّ عليه السلام في الخامس من شوّال عام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للهجرة من الكوفة لإخماد هذه الفتنة </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أواخر ذي القعدة </w:t>
      </w:r>
      <w:r>
        <w:rPr>
          <w:rStyle w:val="FootnoteAnchor"/>
          <w:rtl w:val="true"/>
        </w:rPr>
        <w:footnoteReference w:id="1124"/>
      </w:r>
      <w:r>
        <w:rPr>
          <w:rFonts w:ascii="Amiri" w:hAnsi="Amiri" w:eastAsia="Amiri" w:cs="Amiri"/>
          <w:color w:val="111111"/>
          <w:sz w:val="28"/>
          <w:sz w:val="28"/>
          <w:szCs w:val="28"/>
          <w:rtl w:val="true"/>
          <w:lang w:bidi="ar-SA"/>
        </w:rPr>
        <w:t xml:space="preserve">وأثناء حطّ الرحال في صفّين وقعت معركة خاطفة للسيطرة على شريعة الفرات التي سيطر عليها جيش معاوية قبل وصول الإمام وجيشه ، وقد انتهت هذه المعركة بانتصار جيش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شهر ذي الحجّة وقعت مناوشات بين الجيشين </w:t>
      </w:r>
      <w:r>
        <w:rPr>
          <w:rStyle w:val="FootnoteAnchor"/>
          <w:rtl w:val="true"/>
        </w:rPr>
        <w:footnoteReference w:id="1125"/>
      </w:r>
      <w:r>
        <w:rPr>
          <w:rFonts w:ascii="Amiri" w:hAnsi="Amiri" w:eastAsia="Amiri" w:cs="Amiri"/>
          <w:color w:val="111111"/>
          <w:sz w:val="28"/>
          <w:sz w:val="28"/>
          <w:szCs w:val="28"/>
          <w:rtl w:val="true"/>
          <w:lang w:bidi="ar-SA"/>
        </w:rPr>
        <w:t>، إلى أن اُعلنت الهدنة بين</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9" w:name="pg2208_22343"/>
    </w:p>
    <w:p>
      <w:pPr>
        <w:pStyle w:val="Heading6"/>
        <w:numPr>
          <w:ilvl w:val="5"/>
          <w:numId w:val="1"/>
        </w:numPr>
        <w:rPr/>
      </w:pPr>
      <w:bookmarkStart w:id="1370" w:name="__RefHeading___Toc1042584_3804643083"/>
      <w:bookmarkStart w:id="1371" w:name="_Toc550"/>
      <w:bookmarkEnd w:id="1369"/>
      <w:bookmarkEnd w:id="1370"/>
      <w:r>
        <w:rPr>
          <w:rtl w:val="true"/>
        </w:rPr>
        <w:t>ب ـ مكانها</w:t>
      </w:r>
      <w:bookmarkEnd w:id="1371"/>
    </w:p>
    <w:p>
      <w:pPr>
        <w:pStyle w:val="Heading6"/>
        <w:numPr>
          <w:ilvl w:val="5"/>
          <w:numId w:val="1"/>
        </w:numPr>
        <w:rPr/>
      </w:pPr>
      <w:bookmarkStart w:id="1372" w:name="__RefHeading___Toc1042586_3804643083"/>
      <w:bookmarkStart w:id="1373" w:name="_Toc551"/>
      <w:bookmarkEnd w:id="1372"/>
      <w:r>
        <w:rPr>
          <w:rtl w:val="true"/>
        </w:rPr>
        <w:t>ج ـ عدد المشاركين فيها</w:t>
      </w:r>
      <w:bookmarkEnd w:id="1373"/>
    </w:p>
    <w:p>
      <w:pPr>
        <w:pStyle w:val="BookText"/>
        <w:rPr/>
      </w:pPr>
      <w:r>
        <w:rPr>
          <w:rFonts w:ascii="Amiri" w:hAnsi="Amiri" w:eastAsia="Amiri" w:cs="Amiri"/>
          <w:color w:val="111111"/>
          <w:sz w:val="28"/>
          <w:sz w:val="28"/>
          <w:szCs w:val="28"/>
          <w:rtl w:val="true"/>
          <w:lang w:bidi="ar-SA"/>
        </w:rPr>
        <w:t xml:space="preserve">الفريقين في محرّم من عام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 xml:space="preserve">، وما إن انتهت حتى وقعت الحرب الحقيقيّة بينهما في بداية صفر عام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 xml:space="preserve">و حمىٍ وطيسها في الثامن من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العاشر منه </w:t>
      </w:r>
      <w:r>
        <w:rPr>
          <w:rStyle w:val="FootnoteAnchor"/>
          <w:rtl w:val="true"/>
        </w:rPr>
        <w:footnoteReference w:id="1128"/>
      </w:r>
      <w:r>
        <w:rPr>
          <w:rFonts w:ascii="Amiri" w:hAnsi="Amiri" w:eastAsia="Amiri" w:cs="Amiri"/>
          <w:color w:val="111111"/>
          <w:sz w:val="28"/>
          <w:sz w:val="28"/>
          <w:szCs w:val="28"/>
          <w:rtl w:val="true"/>
          <w:lang w:bidi="ar-SA"/>
        </w:rPr>
        <w:t xml:space="preserve">حينما كان جيش الإمام على وشك إحراز الانتصار الحاسم ، إلّا أنّها انفضّت بحيلة من عمرو بن العاص ، وعاد الإمام إلى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ـ مَكانُهاصِفّين ـ بكسرتين وتشديد الفاء ـ موضع بقرب الرقّة </w:t>
      </w:r>
      <w:r>
        <w:rPr>
          <w:rStyle w:val="FootnoteAnchor"/>
          <w:rtl w:val="true"/>
        </w:rPr>
        <w:footnoteReference w:id="1129"/>
      </w:r>
      <w:r>
        <w:rPr>
          <w:rFonts w:ascii="Amiri" w:hAnsi="Amiri" w:eastAsia="Amiri" w:cs="Amiri"/>
          <w:color w:val="111111"/>
          <w:sz w:val="28"/>
          <w:sz w:val="28"/>
          <w:szCs w:val="28"/>
          <w:rtl w:val="true"/>
          <w:lang w:bidi="ar-SA"/>
        </w:rPr>
        <w:t xml:space="preserve">على شاطئ الفرات من الجانب الغربي بين الرقّة وبالس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1"/>
      </w:r>
      <w:r>
        <w:rPr>
          <w:rFonts w:ascii="Amiri" w:hAnsi="Amiri" w:eastAsia="Amiri" w:cs="Amiri"/>
          <w:color w:val="111111"/>
          <w:sz w:val="28"/>
          <w:sz w:val="28"/>
          <w:szCs w:val="28"/>
          <w:rtl w:val="true"/>
          <w:lang w:bidi="ar-SA"/>
        </w:rPr>
        <w:t xml:space="preserve">وتبلغ المسافة بين دمشق والرقّة ـ وهي بقرب صفّين ـ </w:t>
      </w:r>
      <w:r>
        <w:rPr>
          <w:rFonts w:ascii="Amiri" w:hAnsi="Amiri" w:eastAsia="Amiri" w:cs="Amiri"/>
          <w:color w:val="111111"/>
          <w:sz w:val="28"/>
          <w:sz w:val="28"/>
          <w:szCs w:val="28"/>
          <w:lang w:bidi="ar-SA"/>
        </w:rPr>
        <w:t>۵۵۰</w:t>
      </w:r>
      <w:r>
        <w:rPr>
          <w:rFonts w:ascii="Amiri" w:hAnsi="Amiri" w:eastAsia="Amiri" w:cs="Amiri"/>
          <w:color w:val="111111"/>
          <w:sz w:val="28"/>
          <w:sz w:val="28"/>
          <w:szCs w:val="28"/>
          <w:rtl w:val="true"/>
          <w:lang w:bidi="ar-SA"/>
        </w:rPr>
        <w:t xml:space="preserve"> كيلو مترا تقريبا </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ج ـ عَدَدُ المُشارِكينَ فيهاذكرت أعداد متضاربة عن عدد جيشي الإمام عليّ عليه السلام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سبب ذلك يعود إلى أنّ بعضهم ذكر عدد المقاتلين فقط ، بينما أضاف بعضٌ آخر الخدم والغلمان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عليهم آخرون كلَّ مَن يرافق الجيوش عادةً من جماعات الميرة ، والنساء والأطفال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4" w:name="pg2208_22344"/>
    </w:p>
    <w:p>
      <w:pPr>
        <w:pStyle w:val="Heading6"/>
        <w:numPr>
          <w:ilvl w:val="5"/>
          <w:numId w:val="1"/>
        </w:numPr>
        <w:rPr/>
      </w:pPr>
      <w:bookmarkStart w:id="1375" w:name="__RefHeading___Toc1042588_3804643083"/>
      <w:bookmarkStart w:id="1376" w:name="_Toc552"/>
      <w:bookmarkEnd w:id="1374"/>
      <w:bookmarkEnd w:id="1375"/>
      <w:r>
        <w:rPr>
          <w:rtl w:val="true"/>
        </w:rPr>
        <w:t>د ـ أكابر أصحاب الإمام عليه السلام</w:t>
      </w:r>
      <w:bookmarkEnd w:id="1376"/>
    </w:p>
    <w:p>
      <w:pPr>
        <w:pStyle w:val="BookText"/>
        <w:rPr/>
      </w:pPr>
      <w:r>
        <w:rPr>
          <w:rFonts w:ascii="Amiri" w:hAnsi="Amiri" w:eastAsia="Amiri" w:cs="Amiri"/>
          <w:color w:val="111111"/>
          <w:sz w:val="28"/>
          <w:sz w:val="28"/>
          <w:szCs w:val="28"/>
          <w:rtl w:val="true"/>
          <w:lang w:bidi="ar-SA"/>
        </w:rPr>
        <w:t xml:space="preserve">ومع أنّ النصوص التاريخيّة أشارت إلى أنّ جيش الإمام عليّ عليه السلام بلغ قوامه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ألفا </w:t>
      </w:r>
      <w:r>
        <w:rPr>
          <w:rStyle w:val="FootnoteAnchor"/>
          <w:rtl w:val="true"/>
        </w:rPr>
        <w:footnoteReference w:id="1133"/>
      </w:r>
      <w:r>
        <w:rPr>
          <w:rFonts w:ascii="IRNazanin" w:hAnsi="IRNazanin" w:eastAsia="IRNazanin"/>
          <w:color w:val="111111"/>
          <w:sz w:val="28"/>
          <w:sz w:val="28"/>
          <w:szCs w:val="28"/>
          <w:rtl w:val="true"/>
          <w:lang w:bidi="fa-IR"/>
        </w:rPr>
        <w:t xml:space="preserve">أو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ألفا </w:t>
      </w:r>
      <w:r>
        <w:rPr>
          <w:rStyle w:val="FootnoteAnchor"/>
          <w:rtl w:val="true"/>
        </w:rPr>
        <w:footnoteReference w:id="1134"/>
      </w:r>
      <w:r>
        <w:rPr>
          <w:rFonts w:ascii="IRNazanin" w:hAnsi="IRNazanin" w:eastAsia="IRNazanin"/>
          <w:color w:val="111111"/>
          <w:sz w:val="28"/>
          <w:sz w:val="28"/>
          <w:szCs w:val="28"/>
          <w:rtl w:val="true"/>
          <w:lang w:bidi="fa-IR"/>
        </w:rPr>
        <w:t xml:space="preserve">أو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ألفا </w:t>
      </w:r>
      <w:r>
        <w:rPr>
          <w:rStyle w:val="FootnoteAnchor"/>
          <w:rtl w:val="true"/>
        </w:rPr>
        <w:footnoteReference w:id="1135"/>
      </w:r>
      <w:r>
        <w:rPr>
          <w:rFonts w:ascii="Amiri" w:hAnsi="Amiri" w:eastAsia="Amiri" w:cs="Amiri"/>
          <w:color w:val="111111"/>
          <w:sz w:val="28"/>
          <w:sz w:val="28"/>
          <w:szCs w:val="28"/>
          <w:rtl w:val="true"/>
          <w:lang w:bidi="ar-SA"/>
        </w:rPr>
        <w:t xml:space="preserve">أو أكثر من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ألف </w:t>
      </w:r>
      <w:r>
        <w:rPr>
          <w:rStyle w:val="FootnoteAnchor"/>
          <w:rtl w:val="true"/>
        </w:rPr>
        <w:footnoteReference w:id="1136"/>
      </w:r>
      <w:r>
        <w:rPr>
          <w:rFonts w:ascii="IRNazanin" w:hAnsi="IRNazanin" w:eastAsia="IRNazanin"/>
          <w:color w:val="111111"/>
          <w:sz w:val="28"/>
          <w:sz w:val="28"/>
          <w:szCs w:val="28"/>
          <w:rtl w:val="true"/>
          <w:lang w:bidi="fa-IR"/>
        </w:rPr>
        <w:t xml:space="preserve">أو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ألفا </w:t>
      </w:r>
      <w:r>
        <w:rPr>
          <w:rStyle w:val="FootnoteAnchor"/>
          <w:rtl w:val="true"/>
        </w:rPr>
        <w:footnoteReference w:id="1137"/>
      </w:r>
      <w:r>
        <w:rPr>
          <w:rFonts w:ascii="Amiri" w:hAnsi="Amiri" w:eastAsia="Amiri" w:cs="Amiri"/>
          <w:color w:val="111111"/>
          <w:sz w:val="28"/>
          <w:sz w:val="28"/>
          <w:szCs w:val="28"/>
          <w:rtl w:val="true"/>
          <w:lang w:bidi="ar-SA"/>
        </w:rPr>
        <w:t xml:space="preserve">على اختلافٍ بينها ، إلّا أنّ المشهور هو أنّ عدد جيش الإمام كان تسعين ألفا </w:t>
      </w:r>
      <w:r>
        <w:rPr>
          <w:rFonts w:eastAsia="Amiri" w:cs="Amiri" w:ascii="Amiri" w:hAnsi="Amiri"/>
          <w:color w:val="111111"/>
          <w:sz w:val="28"/>
          <w:szCs w:val="28"/>
          <w:rtl w:val="true"/>
          <w:lang w:bidi="ar-SA"/>
        </w:rPr>
        <w:t xml:space="preserve">. </w:t>
      </w:r>
      <w:r>
        <w:rPr>
          <w:rStyle w:val="FootnoteAnchor"/>
          <w:rtl w:val="true"/>
        </w:rPr>
        <w:footnoteReference w:id="1138"/>
      </w:r>
      <w:r>
        <w:rPr>
          <w:rFonts w:ascii="Amiri" w:hAnsi="Amiri" w:eastAsia="Amiri" w:cs="Amiri"/>
          <w:color w:val="111111"/>
          <w:sz w:val="28"/>
          <w:sz w:val="28"/>
          <w:szCs w:val="28"/>
          <w:rtl w:val="true"/>
          <w:lang w:bidi="ar-SA"/>
        </w:rPr>
        <w:t xml:space="preserve">وتضاربت الروايات أيضا بخصوص عدد جيش معاوية ما بين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ألفا </w:t>
      </w:r>
      <w:r>
        <w:rPr>
          <w:rStyle w:val="FootnoteAnchor"/>
          <w:rtl w:val="true"/>
        </w:rPr>
        <w:footnoteReference w:id="1139"/>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ألفا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ألفا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ألفا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ومائة ألف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ومائة وعشرين ألفا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ألفا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إلّا أنّ الروايات التي تصرّح بأن عددهم كان خمسةً وثمانين ألفا هي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د ـ أكابِرُ أصحابِ الإِمامِ عليه السلامشارك في حرب صفّين إلى جانب أمير المؤمنين عليه السلام الكثير من أكابر صحابة الرسول صلى الله عليه و آله وغيرهم ممّن بذل كلّ غالٍ ونفيس في سبيل إرساء 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وتختلف الروايات في ذكر عددهم ؛ فمنها ما يشير إلى أنّ عددهم كان بين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۸۰</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7" w:name="pg2208_22345"/>
    </w:p>
    <w:p>
      <w:pPr>
        <w:pStyle w:val="Heading6"/>
        <w:numPr>
          <w:ilvl w:val="5"/>
          <w:numId w:val="1"/>
        </w:numPr>
        <w:rPr/>
      </w:pPr>
      <w:bookmarkStart w:id="1378" w:name="__RefHeading___Toc1042590_3804643083"/>
      <w:bookmarkStart w:id="1379" w:name="_Toc553"/>
      <w:bookmarkEnd w:id="1377"/>
      <w:bookmarkEnd w:id="1378"/>
      <w:r>
        <w:rPr>
          <w:rtl w:val="true"/>
        </w:rPr>
        <w:t>ه ـ وجوه أصحاب معاوية</w:t>
      </w:r>
      <w:bookmarkEnd w:id="1379"/>
    </w:p>
    <w:p>
      <w:pPr>
        <w:pStyle w:val="Heading6"/>
        <w:numPr>
          <w:ilvl w:val="5"/>
          <w:numId w:val="1"/>
        </w:numPr>
        <w:rPr/>
      </w:pPr>
      <w:bookmarkStart w:id="1380" w:name="__RefHeading___Toc1042592_3804643083"/>
      <w:bookmarkStart w:id="1381" w:name="_Toc554"/>
      <w:bookmarkEnd w:id="1380"/>
      <w:r>
        <w:rPr>
          <w:rtl w:val="true"/>
        </w:rPr>
        <w:t>و ـ عدد القتلى فيها</w:t>
      </w:r>
      <w:bookmarkEnd w:id="1381"/>
    </w:p>
    <w:p>
      <w:pPr>
        <w:pStyle w:val="Heading6"/>
        <w:numPr>
          <w:ilvl w:val="5"/>
          <w:numId w:val="1"/>
        </w:numPr>
        <w:rPr/>
      </w:pPr>
      <w:bookmarkStart w:id="1382" w:name="__RefHeading___Toc1042594_3804643083"/>
      <w:bookmarkStart w:id="1383" w:name="_Toc555"/>
      <w:bookmarkEnd w:id="1382"/>
      <w:r>
        <w:rPr/>
        <w:t>۲</w:t>
      </w:r>
      <w:r>
        <w:rPr>
          <w:rtl w:val="true"/>
        </w:rPr>
        <w:t xml:space="preserve"> </w:t>
      </w:r>
      <w:r>
        <w:rPr>
          <w:rtl w:val="true"/>
        </w:rPr>
        <w:t xml:space="preserve">/ </w:t>
      </w:r>
      <w:r>
        <w:rPr/>
        <w:t>۲</w:t>
      </w:r>
      <w:r>
        <w:rPr>
          <w:rtl w:val="true"/>
        </w:rPr>
        <w:t xml:space="preserve"> هويّة رؤساء القاسطين</w:t>
      </w:r>
      <w:bookmarkEnd w:id="1383"/>
    </w:p>
    <w:p>
      <w:pPr>
        <w:pStyle w:val="Heading6"/>
        <w:numPr>
          <w:ilvl w:val="5"/>
          <w:numId w:val="1"/>
        </w:numPr>
        <w:rPr/>
      </w:pPr>
      <w:bookmarkStart w:id="1384" w:name="__RefHeading___Toc1042596_3804643083"/>
      <w:bookmarkStart w:id="1385" w:name="_Toc556"/>
      <w:bookmarkEnd w:id="1384"/>
      <w:r>
        <w:rPr>
          <w:rtl w:val="true"/>
        </w:rPr>
        <w:t>أ ـ معاوية بن أبي سفيان</w:t>
      </w:r>
      <w:bookmarkEnd w:id="1385"/>
    </w:p>
    <w:p>
      <w:pPr>
        <w:pStyle w:val="BookText"/>
        <w:rPr/>
      </w:pPr>
      <w:r>
        <w:rPr>
          <w:rFonts w:ascii="Amiri" w:hAnsi="Amiri" w:eastAsia="Amiri" w:cs="Amiri"/>
          <w:color w:val="111111"/>
          <w:sz w:val="28"/>
          <w:sz w:val="28"/>
          <w:szCs w:val="28"/>
          <w:rtl w:val="true"/>
          <w:lang w:bidi="ar-SA"/>
        </w:rPr>
        <w:t xml:space="preserve">من البدريّين ، و </w:t>
      </w:r>
      <w:r>
        <w:rPr>
          <w:rFonts w:ascii="Amiri" w:hAnsi="Amiri" w:eastAsia="Amiri" w:cs="Amiri"/>
          <w:color w:val="111111"/>
          <w:sz w:val="28"/>
          <w:sz w:val="28"/>
          <w:szCs w:val="28"/>
          <w:lang w:bidi="ar-SA"/>
        </w:rPr>
        <w:t>۸۰۰</w:t>
      </w:r>
      <w:r>
        <w:rPr>
          <w:rFonts w:ascii="Amiri" w:hAnsi="Amiri" w:eastAsia="Amiri" w:cs="Amiri"/>
          <w:color w:val="111111"/>
          <w:sz w:val="28"/>
          <w:sz w:val="28"/>
          <w:szCs w:val="28"/>
          <w:rtl w:val="true"/>
          <w:lang w:bidi="ar-SA"/>
        </w:rPr>
        <w:t xml:space="preserve"> ممّن شهدوا بيعة الرضوان ، و </w:t>
      </w:r>
      <w:r>
        <w:rPr>
          <w:rFonts w:ascii="Amiri" w:hAnsi="Amiri" w:eastAsia="Amiri" w:cs="Amiri"/>
          <w:color w:val="111111"/>
          <w:sz w:val="28"/>
          <w:sz w:val="28"/>
          <w:szCs w:val="28"/>
          <w:lang w:bidi="ar-SA"/>
        </w:rPr>
        <w:t>۴۰۰</w:t>
      </w:r>
      <w:r>
        <w:rPr>
          <w:rFonts w:ascii="Amiri" w:hAnsi="Amiri" w:eastAsia="Amiri" w:cs="Amiri"/>
          <w:color w:val="111111"/>
          <w:sz w:val="28"/>
          <w:sz w:val="28"/>
          <w:szCs w:val="28"/>
          <w:rtl w:val="true"/>
          <w:lang w:bidi="ar-SA"/>
        </w:rPr>
        <w:t xml:space="preserve"> من سائر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 ذلك كان عدد الذين شاركوا في جيش معاوية من الصحابة لا يتجاوز عدد أصابع اليد وهم ممّن أسلموا بعد 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ـ وُجوهُ أصحابِ مُعاوِيَةَلم يكن أحد من أصحاب معاوية من السابقين إلى الإسلام ، بل كان بعضهم ممّن حارب النبيّ صلى الله عليه و آله سنوات عديدة أو ممّن طرده أو لعنه النبيّ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ـ عَدَدُ القَتلى فيهاالمشهور أنّ القتلى من أهل العراق خمسة وعشرون ألفا ، ومن أهل الشام خمسة وأربعون ألفا </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هويّة رؤساء القاسطينأ ـ مُعاوِيَةُ بنُ أبي سُفيانَولد في سنة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قبل الهجرة وأسلم سنة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ه مُكرها تحت بوارق فرسان الإسلام ، وعُرف هو وأضرابه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ولّاه عمر على الشام ، فانتهج لنفسه اُسلوبا تحكّميّا سلطويّا ، وضرب على وتر الاستقلال مذ نُصب واليا عليه ، وتساهل معه عمر لأسبابٍ ما </w:t>
      </w:r>
      <w:r>
        <w:rPr>
          <w:rFonts w:eastAsia="Amiri" w:cs="Amiri" w:ascii="Amiri" w:hAnsi="Amiri"/>
          <w:color w:val="111111"/>
          <w:sz w:val="28"/>
          <w:szCs w:val="28"/>
          <w:rtl w:val="true"/>
          <w:lang w:bidi="ar-SA"/>
        </w:rPr>
        <w:t xml:space="preserve">. </w:t>
      </w:r>
      <w:r>
        <w:rPr>
          <w:rStyle w:val="FootnoteAnchor"/>
          <w:rtl w:val="true"/>
        </w:rPr>
        <w:footnoteReference w:id="1141"/>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عهد عثمان ـ الذي كان يتطلّع إلى تسليط الاُمويّين على الناس ـ لم يرعوِ معاوية عن ظلمه وجوره ، وتمرّغ في ترفه ونعيمه ، بلا وازعٍ من ضمير ، ولا رادعٍ من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إمارته التي استمرّت عشرين سنة ، وأساليبه في تجهيل الناس وتحميقهم ، وبثّ الذعر والهلع في نفوسهم ، وإبقائهم على جهلهم ؛ كلّ اُولئك مهّد الأرضيّة لكلّ عمل يصبّ في مصلحته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 على مناوءة الإمام أمير المؤمنين عليه السلام منذ تولّيه الخلافة ، وجدّ كثيرا في تحريض طلحة والزبير عليه ، وقاد معركة صفّين ضدّ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قضيّة التحكيم أكثر من شنّ الغارات الوحشيّة على المناطق الخاضعة لحكومة الإمام عليه السلام ، وأفسد في الأرض ، وأهلك الحرث والنسل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تمكّن من فرض الصلح على الإمام الحسن عليه السلام سنة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ه ، عبر مكيدة خاصّة ، وضجيج مفتعل ، فأحكم قبضته على السلطة بلا منازع ، ثمّ طفق يضطهد شيعة أمير المؤمنين عليه السلام وأنصاره ، موغلاً في ذلك ، حتى أنّ أقرانه وأتباعه لم يطيقوا ممارساته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لقاء المغيرة به ، وإخباره عن موقفه العدائي ضدّ الدين الإسلامي الحنيف يترجمان حقده الدفين ، كما يدلّان على غاية خسّته ودَنَسه </w:t>
      </w:r>
      <w:r>
        <w:rPr>
          <w:rStyle w:val="FootnoteAnchor"/>
          <w:rtl w:val="true"/>
        </w:rPr>
        <w:footnoteReference w:id="1142"/>
      </w:r>
      <w:r>
        <w:rPr>
          <w:rFonts w:ascii="Amiri" w:hAnsi="Amiri" w:eastAsia="Amiri" w:cs="Amiri"/>
          <w:color w:val="111111"/>
          <w:sz w:val="28"/>
          <w:sz w:val="28"/>
          <w:szCs w:val="28"/>
          <w:rtl w:val="true"/>
          <w:lang w:bidi="ar-SA"/>
        </w:rPr>
        <w:t xml:space="preserve">، وقد أفرط في سبّ الإمام عليه السلام ، وعندما طُلب منه أن يكفّ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 حتى يربوَ عليه الصغير ، ويهرم عليه الكبير ، ولا يذكر ذاكر له فضلاً </w:t>
      </w:r>
      <w:r>
        <w:rPr>
          <w:rFonts w:eastAsia="Amiri" w:cs="Amiri" w:ascii="Amiri" w:hAnsi="Amiri"/>
          <w:color w:val="111111"/>
          <w:sz w:val="28"/>
          <w:szCs w:val="28"/>
          <w:rtl w:val="true"/>
          <w:lang w:bidi="ar-SA"/>
        </w:rPr>
        <w:t xml:space="preserve">» ! ! </w:t>
      </w:r>
      <w:r>
        <w:rPr>
          <w:rStyle w:val="FootnoteAnchor"/>
          <w:rtl w:val="true"/>
        </w:rPr>
        <w:footnoteReference w:id="1143"/>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6" w:name="pg2208_22347"/>
    </w:p>
    <w:p>
      <w:pPr>
        <w:pStyle w:val="Heading6"/>
        <w:numPr>
          <w:ilvl w:val="5"/>
          <w:numId w:val="1"/>
        </w:numPr>
        <w:rPr/>
      </w:pPr>
      <w:bookmarkStart w:id="1387" w:name="__RefHeading___Toc1042598_3804643083"/>
      <w:bookmarkStart w:id="1388" w:name="_Toc557"/>
      <w:bookmarkEnd w:id="1386"/>
      <w:bookmarkEnd w:id="1387"/>
      <w:r>
        <w:rPr>
          <w:rtl w:val="true"/>
        </w:rPr>
        <w:t>دعاء النّبي صلى الله عليه و آله عليه</w:t>
      </w:r>
      <w:bookmarkEnd w:id="1388"/>
    </w:p>
    <w:p>
      <w:pPr>
        <w:pStyle w:val="BookText"/>
        <w:rPr/>
      </w:pPr>
      <w:r>
        <w:rPr>
          <w:rFonts w:ascii="Amiri" w:hAnsi="Amiri" w:eastAsia="Amiri" w:cs="Amiri"/>
          <w:color w:val="111111"/>
          <w:sz w:val="28"/>
          <w:sz w:val="28"/>
          <w:szCs w:val="28"/>
          <w:rtl w:val="true"/>
          <w:lang w:bidi="ar-SA"/>
        </w:rPr>
        <w:t xml:space="preserve">وتستوقفنا المعلومات التي يذكرها ابن أبي الحديد حول طمسه فضائل الإمام ، واختلاقه فضائل لنفسه ، وسعيه في وضع الحديث ، نقلاً عن كتاب الأحداث للمدائني </w:t>
      </w:r>
      <w:r>
        <w:rPr>
          <w:rStyle w:val="FootnoteAnchor"/>
          <w:rtl w:val="true"/>
        </w:rPr>
        <w:footnoteReference w:id="1144"/>
      </w:r>
      <w:r>
        <w:rPr>
          <w:rFonts w:ascii="Amiri" w:hAnsi="Amiri" w:eastAsia="Amiri" w:cs="Amiri"/>
          <w:color w:val="111111"/>
          <w:sz w:val="28"/>
          <w:sz w:val="28"/>
          <w:szCs w:val="28"/>
          <w:rtl w:val="true"/>
          <w:lang w:bidi="ar-SA"/>
        </w:rPr>
        <w:t xml:space="preserve">، وغيره من الكتب القديمة ، والواقع أنّ كلّ ما قام به يوائم التفكير القيصري والكسروي ، ويبتغي تبديل تعاليم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وتعتبر إمامته للصلاة في المدينة ، وتركه البسملة ، واحتجاج المهاجرين والأنصار عليه أدلّة قاطعة على 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فإنّ معاوية تقمّص الخلافة ؛ الخلافة الدينيّة التي لا يعتقد بها اعتقادا راسخا من أعماق قلبه ، وادّعى خلافة من قصد قتاله ، ولم يتورّع عن تشويه الدين ، ولم يأبهْ لتغيير معارف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وأباح لنفسه كلّ عمل من أجل إحكام قبضته على الاُمور ، واستمرار تسلّطه وتحكّمه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معاوية سنة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ه ، ونصب يزيد حاكما على الناس ، فخطا بذلك خطوة اُخرى نحو قلب الحقائق الدينيّة ، وهو ما اشتُهرت آثاره في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النَّبِيِّ صلى الله عليه و آله عَلَيهِصحيح مسلم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ألعَبُ مَعَ الصِّبيانِ فَجاءَ رَسولُ اللّهِ صلى الله عليه و آله ، فَتَوارَيتُ خَلفَ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فحَطَأَني حَطأَةً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وَادعُ لي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فَادعُ لي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أشبَعَ اللّهُ بَطنَهُ </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مُعاوِيَةَ عَلى مِنبَري فَاقتُلوهُ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9" w:name="pg2208_22348"/>
    </w:p>
    <w:p>
      <w:pPr>
        <w:pStyle w:val="Heading6"/>
        <w:numPr>
          <w:ilvl w:val="5"/>
          <w:numId w:val="1"/>
        </w:numPr>
        <w:rPr/>
      </w:pPr>
      <w:bookmarkStart w:id="1390" w:name="__RefHeading___Toc1042600_3804643083"/>
      <w:bookmarkStart w:id="1391" w:name="_Toc558"/>
      <w:bookmarkEnd w:id="1389"/>
      <w:bookmarkEnd w:id="1390"/>
      <w:r>
        <w:rPr>
          <w:rtl w:val="true"/>
        </w:rPr>
        <w:t>ب ـ عمرو بن العاص</w:t>
      </w:r>
      <w:bookmarkEnd w:id="1391"/>
    </w:p>
    <w:p>
      <w:pPr>
        <w:pStyle w:val="BookText"/>
        <w:rPr/>
      </w:pPr>
      <w:r>
        <w:rPr>
          <w:rFonts w:ascii="Amiri" w:hAnsi="Amiri" w:eastAsia="Amiri" w:cs="Amiri"/>
          <w:color w:val="111111"/>
          <w:sz w:val="28"/>
          <w:sz w:val="28"/>
          <w:szCs w:val="28"/>
          <w:rtl w:val="true"/>
          <w:lang w:bidi="ar-SA"/>
        </w:rPr>
        <w:t xml:space="preserve">ب ـ عَمرُو بنُ العاصِسياسيّ ماكر ، ومحتال ماهر ، ووجهٌ متلوّن عجيب ، وعُدَّ أحد دهاة العرب الأربعة </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في الفحشاء عِرقٌ ؛ فاُمّه النابغة كانت من البغايا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ولد عمرو فيسنة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قبل الهجرة ، نسبته اُمّه إلى خمسة ، ثمّ اختارت العاص وألحقته به </w:t>
      </w:r>
      <w:r>
        <w:rPr>
          <w:rFonts w:eastAsia="Amiri" w:cs="Amiri" w:ascii="Amiri" w:hAnsi="Amiri"/>
          <w:color w:val="111111"/>
          <w:sz w:val="28"/>
          <w:szCs w:val="28"/>
          <w:rtl w:val="true"/>
          <w:lang w:bidi="ar-SA"/>
        </w:rPr>
        <w:t xml:space="preserve">. </w:t>
      </w:r>
      <w:r>
        <w:rPr>
          <w:rStyle w:val="FootnoteAnchor"/>
          <w:rtl w:val="true"/>
        </w:rPr>
        <w:footnoteReference w:id="1149"/>
      </w:r>
      <w:r>
        <w:rPr>
          <w:rFonts w:ascii="Amiri" w:hAnsi="Amiri" w:eastAsia="Amiri" w:cs="Amiri"/>
          <w:color w:val="111111"/>
          <w:sz w:val="28"/>
          <w:sz w:val="28"/>
          <w:szCs w:val="28"/>
          <w:rtl w:val="true"/>
          <w:lang w:bidi="ar-SA"/>
        </w:rPr>
        <w:t xml:space="preserve">نشأ عمرو في حجر من كان يهجو النبيّ صلى الله عليه و آله كثيرا ، وهو الذي عبّرت عنه سورة الكوثر بالأبتر </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الحسن عليه السلام يقول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ألأَمُهُم حَسَبا ، وأخبَثُهُم مَنصِبا </w:t>
      </w:r>
      <w:r>
        <w:rPr>
          <w:rFonts w:eastAsia="Amiri" w:cs="Amiri" w:ascii="Amiri" w:hAnsi="Amiri"/>
          <w:color w:val="111111"/>
          <w:sz w:val="28"/>
          <w:szCs w:val="28"/>
          <w:rtl w:val="true"/>
          <w:lang w:bidi="ar-SA"/>
        </w:rPr>
        <w:t xml:space="preserve">» . </w:t>
      </w:r>
      <w:r>
        <w:rPr>
          <w:rStyle w:val="FootnoteAnchor"/>
          <w:rtl w:val="true"/>
        </w:rPr>
        <w:footnoteReference w:id="1151"/>
      </w:r>
      <w:r>
        <w:rPr>
          <w:rFonts w:ascii="Amiri" w:hAnsi="Amiri" w:eastAsia="Amiri" w:cs="Amiri"/>
          <w:color w:val="111111"/>
          <w:sz w:val="28"/>
          <w:sz w:val="28"/>
          <w:szCs w:val="28"/>
          <w:rtl w:val="true"/>
          <w:lang w:bidi="ar-SA"/>
        </w:rPr>
        <w:t xml:space="preserve">وكان عمرو بن العاص يؤذي النبيّ صلى الله عليه و آله ويهجوه كثيرا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كلّ ما أبداه من عنادٍ وتهتّك لعنه رسول اللّه صلى الله عليه و آله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عَمرَو بنَ العاصِ هَجاني ، وأنتَ تَعلَمُ أنّي لَستُ بِشاعِرٍ ، فَالعَنهُ مَكانَ كُلِّ بَيتٍ هَجاني لَعنَةً </w:t>
      </w:r>
      <w:r>
        <w:rPr>
          <w:rFonts w:eastAsia="Amiri" w:cs="Amiri" w:ascii="Amiri" w:hAnsi="Amiri"/>
          <w:color w:val="111111"/>
          <w:sz w:val="28"/>
          <w:szCs w:val="28"/>
          <w:rtl w:val="true"/>
          <w:lang w:bidi="ar-SA"/>
        </w:rPr>
        <w:t xml:space="preserve">» . </w:t>
      </w:r>
      <w:r>
        <w:rPr>
          <w:rStyle w:val="FootnoteAnchor"/>
          <w:rtl w:val="true"/>
        </w:rPr>
        <w:footnoteReference w:id="1152"/>
      </w:r>
      <w:r>
        <w:rPr>
          <w:rFonts w:ascii="Amiri" w:hAnsi="Amiri" w:eastAsia="Amiri" w:cs="Amiri"/>
          <w:color w:val="111111"/>
          <w:sz w:val="28"/>
          <w:sz w:val="28"/>
          <w:szCs w:val="28"/>
          <w:rtl w:val="true"/>
          <w:lang w:bidi="ar-SA"/>
        </w:rPr>
        <w:t xml:space="preserve">وعندما هاجر عدد من المسلمين إلى الحبشة ، ذهب عمرو بن العاص إلى بلاد النجاشي مبعوثا من قريش ليُرجعهم ، فلم يفلح </w:t>
      </w:r>
      <w:r>
        <w:rPr>
          <w:rFonts w:eastAsia="Amiri" w:cs="Amiri" w:ascii="Amiri" w:hAnsi="Amiri"/>
          <w:color w:val="111111"/>
          <w:sz w:val="28"/>
          <w:szCs w:val="28"/>
          <w:rtl w:val="true"/>
          <w:lang w:bidi="ar-SA"/>
        </w:rPr>
        <w:t xml:space="preserve">. </w:t>
      </w:r>
      <w:r>
        <w:rPr>
          <w:rStyle w:val="FootnoteAnchor"/>
          <w:rtl w:val="true"/>
        </w:rPr>
        <w:footnoteReference w:id="1153"/>
      </w:r>
      <w:r>
        <w:rPr>
          <w:rFonts w:ascii="Amiri" w:hAnsi="Amiri" w:eastAsia="Amiri" w:cs="Amiri"/>
          <w:color w:val="111111"/>
          <w:sz w:val="28"/>
          <w:sz w:val="28"/>
          <w:szCs w:val="28"/>
          <w:rtl w:val="true"/>
          <w:lang w:bidi="ar-SA"/>
        </w:rPr>
        <w:t xml:space="preserve">قال ابن أبي الحديد في وصف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عمرو أحد من يؤذي رسول اللّه صلى الله عليه و آله بمكّة ويشتمه ، ويضع في طريقه الحجارة ؛ لأنّه كان رسول اللّه صلى الله عليه و آله يخرج من منزله ليلاً ، فيطوف بالكعبة ، وكان عمرو يجعل له الحجارة في مسلكه</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ليعثر 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لشدّة عداوة عمرو بن العاص لرسول اللّه صلى الله عليه و آله أرسله أهل مكّة إلى النجاشي ليزهّده في الدين ، وليطرد عن بلاده مهاجرة الحبشة ، وليقتل جعفر بن أبي طالب عنده إن أمكنه قتله </w:t>
      </w:r>
      <w:r>
        <w:rPr>
          <w:rFonts w:eastAsia="Amiri" w:cs="Amiri" w:ascii="Amiri" w:hAnsi="Amiri"/>
          <w:color w:val="111111"/>
          <w:sz w:val="28"/>
          <w:szCs w:val="28"/>
          <w:rtl w:val="true"/>
          <w:lang w:bidi="ar-SA"/>
        </w:rPr>
        <w:t xml:space="preserve">. </w:t>
      </w:r>
      <w:r>
        <w:rPr>
          <w:rStyle w:val="FootnoteAnchor"/>
          <w:rtl w:val="true"/>
        </w:rPr>
        <w:footnoteReference w:id="1154"/>
      </w:r>
      <w:r>
        <w:rPr>
          <w:rFonts w:ascii="Amiri" w:hAnsi="Amiri" w:eastAsia="Amiri" w:cs="Amiri"/>
          <w:color w:val="111111"/>
          <w:sz w:val="28"/>
          <w:sz w:val="28"/>
          <w:szCs w:val="28"/>
          <w:rtl w:val="true"/>
          <w:lang w:bidi="ar-SA"/>
        </w:rPr>
        <w:t xml:space="preserve">قاتل المسلمين في حروب متعدّدة إلى جانب المشركين </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 xml:space="preserve">ولمّا أحسّ بقدرة الإسلام المتعاظمة ، أسلم سنة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ه قبل فتح مكّة </w:t>
      </w:r>
      <w:r>
        <w:rPr>
          <w:rFonts w:eastAsia="Amiri" w:cs="Amiri" w:ascii="Amiri" w:hAnsi="Amiri"/>
          <w:color w:val="111111"/>
          <w:sz w:val="28"/>
          <w:szCs w:val="28"/>
          <w:rtl w:val="true"/>
          <w:lang w:bidi="ar-SA"/>
        </w:rPr>
        <w:t xml:space="preserve">. </w:t>
      </w:r>
      <w:r>
        <w:rPr>
          <w:rStyle w:val="FootnoteAnchor"/>
          <w:rtl w:val="true"/>
        </w:rPr>
        <w:footnoteReference w:id="1156"/>
      </w:r>
      <w:r>
        <w:rPr>
          <w:rFonts w:ascii="Amiri" w:hAnsi="Amiri" w:eastAsia="Amiri" w:cs="Amiri"/>
          <w:color w:val="111111"/>
          <w:sz w:val="28"/>
          <w:sz w:val="28"/>
          <w:szCs w:val="28"/>
          <w:rtl w:val="true"/>
          <w:lang w:bidi="ar-SA"/>
        </w:rPr>
        <w:t xml:space="preserve">كان ملمّا بفنون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النبيّ صلى الله عليه و آله في غزوة ذات السلاسل ، وفي الجيش أبو بكر ، وعمر </w:t>
      </w:r>
      <w:r>
        <w:rPr>
          <w:rStyle w:val="FootnoteAnchor"/>
          <w:rtl w:val="true"/>
        </w:rPr>
        <w:footnoteReference w:id="1157"/>
      </w:r>
      <w:r>
        <w:rPr>
          <w:rFonts w:ascii="Amiri" w:hAnsi="Amiri" w:eastAsia="Amiri" w:cs="Amiri"/>
          <w:color w:val="111111"/>
          <w:sz w:val="28"/>
          <w:sz w:val="28"/>
          <w:szCs w:val="28"/>
          <w:rtl w:val="true"/>
          <w:lang w:bidi="ar-SA"/>
        </w:rPr>
        <w:t xml:space="preserve">، وعندما توفّي النبيّ صلى الله عليه و آله كان في مهمّة بعُمان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9"/>
      </w:r>
      <w:r>
        <w:rPr>
          <w:rFonts w:ascii="Amiri" w:hAnsi="Amiri" w:eastAsia="Amiri" w:cs="Amiri"/>
          <w:color w:val="111111"/>
          <w:sz w:val="28"/>
          <w:sz w:val="28"/>
          <w:szCs w:val="28"/>
          <w:rtl w:val="true"/>
          <w:lang w:bidi="ar-SA"/>
        </w:rPr>
        <w:t xml:space="preserve">أحبّه عمر بن الخطّاب كثيرا ، وكان يكرّمه ويبجّله </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ابن العاص مصر في أيّامه ، ثمّ ولّاه عليها </w:t>
      </w:r>
      <w:r>
        <w:rPr>
          <w:rFonts w:eastAsia="Amiri" w:cs="Amiri" w:ascii="Amiri" w:hAnsi="Amiri"/>
          <w:color w:val="111111"/>
          <w:sz w:val="28"/>
          <w:szCs w:val="28"/>
          <w:rtl w:val="true"/>
          <w:lang w:bidi="ar-SA"/>
        </w:rPr>
        <w:t xml:space="preserve">. </w:t>
      </w:r>
      <w:r>
        <w:rPr>
          <w:rStyle w:val="FootnoteAnchor"/>
          <w:rtl w:val="true"/>
        </w:rPr>
        <w:footnoteReference w:id="1161"/>
      </w:r>
      <w:r>
        <w:rPr>
          <w:rFonts w:ascii="Amiri" w:hAnsi="Amiri" w:eastAsia="Amiri" w:cs="Amiri"/>
          <w:color w:val="111111"/>
          <w:sz w:val="28"/>
          <w:sz w:val="28"/>
          <w:szCs w:val="28"/>
          <w:rtl w:val="true"/>
          <w:lang w:bidi="ar-SA"/>
        </w:rPr>
        <w:t xml:space="preserve">وظلّ واليا عليها في عهد عثمان مدّة ، ثمّ عزله عثمان وولّى أخاه لاُمّه عبد اللّه ابن سعد بن أبي سرح ؛ انطلاقا من سياسته في تحكيم الاُمويّين </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فاغتمّ عمرو لذلك وحقد على عثمان ، وكان له دور مهمّ في تأليب الناس عليه </w:t>
      </w:r>
      <w:r>
        <w:rPr>
          <w:rFonts w:eastAsia="Amiri" w:cs="Amiri" w:ascii="Amiri" w:hAnsi="Amiri"/>
          <w:color w:val="111111"/>
          <w:sz w:val="28"/>
          <w:szCs w:val="28"/>
          <w:rtl w:val="true"/>
          <w:lang w:bidi="ar-SA"/>
        </w:rPr>
        <w:t xml:space="preserve">. </w:t>
      </w:r>
      <w:r>
        <w:rPr>
          <w:rStyle w:val="FootnoteAnchor"/>
          <w:rtl w:val="true"/>
        </w:rPr>
        <w:footnoteReference w:id="1163"/>
      </w:r>
      <w:r>
        <w:rPr>
          <w:rFonts w:ascii="Amiri" w:hAnsi="Amiri" w:eastAsia="Amiri" w:cs="Amiri"/>
          <w:color w:val="111111"/>
          <w:sz w:val="28"/>
          <w:sz w:val="28"/>
          <w:szCs w:val="28"/>
          <w:rtl w:val="true"/>
          <w:lang w:bidi="ar-SA"/>
        </w:rPr>
        <w:t>وكان ابن العاص داهية ، عارفا بزمانه ، ومن جانب آخر كان رَكونا إلى الدنيا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عابدا لهواه ، من هنا كان يعلم جيّدا أنّه لا يمكن أن ينسجم مع أشخاص مثل أمير المؤمنين عليّ عليه السلام ، لذلك ولّى صوب معاوية </w:t>
      </w:r>
      <w:r>
        <w:rPr>
          <w:rStyle w:val="FootnoteAnchor"/>
          <w:rtl w:val="true"/>
        </w:rPr>
        <w:footnoteReference w:id="1164"/>
      </w:r>
      <w:r>
        <w:rPr>
          <w:rFonts w:ascii="Amiri" w:hAnsi="Amiri" w:eastAsia="Amiri" w:cs="Amiri"/>
          <w:color w:val="111111"/>
          <w:sz w:val="28"/>
          <w:sz w:val="28"/>
          <w:szCs w:val="28"/>
          <w:rtl w:val="true"/>
          <w:lang w:bidi="ar-SA"/>
        </w:rPr>
        <w:t xml:space="preserve">عندما تقلّد الإمام الخلافة ، وهو يعلم أنّ حبّ الدنيا هو الذي حداه على ذلك ، وقال لمعاوية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الدنيا نتكالب عليها </w:t>
      </w:r>
      <w:r>
        <w:rPr>
          <w:rFonts w:eastAsia="Amiri" w:cs="Amiri" w:ascii="Amiri" w:hAnsi="Amiri"/>
          <w:color w:val="111111"/>
          <w:sz w:val="28"/>
          <w:szCs w:val="28"/>
          <w:rtl w:val="true"/>
          <w:lang w:bidi="ar-SA"/>
        </w:rPr>
        <w:t xml:space="preserve">. . . . </w:t>
      </w:r>
      <w:r>
        <w:rPr>
          <w:rStyle w:val="FootnoteAnchor"/>
          <w:rtl w:val="true"/>
        </w:rPr>
        <w:footnoteReference w:id="1165"/>
      </w:r>
      <w:r>
        <w:rPr>
          <w:rFonts w:ascii="Amiri" w:hAnsi="Amiri" w:eastAsia="Amiri" w:cs="Amiri"/>
          <w:color w:val="111111"/>
          <w:sz w:val="28"/>
          <w:sz w:val="28"/>
          <w:szCs w:val="28"/>
          <w:rtl w:val="true"/>
          <w:lang w:bidi="ar-SA"/>
        </w:rPr>
        <w:t xml:space="preserve">وهكذا كان ، إذ جعل ولاية مصر شرطا لمؤازرته معاوية </w:t>
      </w:r>
      <w:r>
        <w:rPr>
          <w:rFonts w:eastAsia="Amiri" w:cs="Amiri" w:ascii="Amiri" w:hAnsi="Amiri"/>
          <w:color w:val="111111"/>
          <w:sz w:val="28"/>
          <w:szCs w:val="28"/>
          <w:rtl w:val="true"/>
          <w:lang w:bidi="ar-SA"/>
        </w:rPr>
        <w:t xml:space="preserve">. </w:t>
      </w:r>
      <w:r>
        <w:rPr>
          <w:rStyle w:val="FootnoteAnchor"/>
          <w:rtl w:val="true"/>
        </w:rPr>
        <w:footnoteReference w:id="1166"/>
      </w:r>
      <w:r>
        <w:rPr>
          <w:rFonts w:ascii="Amiri" w:hAnsi="Amiri" w:eastAsia="Amiri" w:cs="Amiri"/>
          <w:color w:val="111111"/>
          <w:sz w:val="28"/>
          <w:sz w:val="28"/>
          <w:szCs w:val="28"/>
          <w:rtl w:val="true"/>
          <w:lang w:bidi="ar-SA"/>
        </w:rPr>
        <w:t xml:space="preserve">وكان في حرب صفّين قائدا لجيش الشام ، ومستشارا لمعاوية ، وموجّها للحرب في ساحة القتال </w:t>
      </w:r>
      <w:r>
        <w:rPr>
          <w:rFonts w:eastAsia="Amiri" w:cs="Amiri" w:ascii="Amiri" w:hAnsi="Amiri"/>
          <w:color w:val="111111"/>
          <w:sz w:val="28"/>
          <w:szCs w:val="28"/>
          <w:rtl w:val="true"/>
          <w:lang w:bidi="ar-SA"/>
        </w:rPr>
        <w:t xml:space="preserve">. </w:t>
      </w:r>
      <w:r>
        <w:rPr>
          <w:rStyle w:val="FootnoteAnchor"/>
          <w:rtl w:val="true"/>
        </w:rPr>
        <w:footnoteReference w:id="1167"/>
      </w:r>
      <w:r>
        <w:rPr>
          <w:rFonts w:ascii="Amiri" w:hAnsi="Amiri" w:eastAsia="Amiri" w:cs="Amiri"/>
          <w:color w:val="111111"/>
          <w:sz w:val="28"/>
          <w:sz w:val="28"/>
          <w:szCs w:val="28"/>
          <w:rtl w:val="true"/>
          <w:lang w:bidi="ar-SA"/>
        </w:rPr>
        <w:t xml:space="preserve">وكان أسود القلب ، أعماه حبّ الدنيا عن رؤية الحقّ ، وكان يعرف فضائل أمير المؤمنين عليه السلام ، وطالما صرّح بها </w:t>
      </w:r>
      <w:r>
        <w:rPr>
          <w:rStyle w:val="FootnoteAnchor"/>
          <w:rtl w:val="true"/>
        </w:rPr>
        <w:footnoteReference w:id="1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كان يعرف عمّار بن ياسر وشخصيّته ، ويعتقد بكلام رسول اللّه صلى الله عليه و آله فيه إذ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 </w:t>
      </w:r>
      <w:r>
        <w:rPr>
          <w:rStyle w:val="FootnoteAnchor"/>
          <w:rtl w:val="true"/>
        </w:rPr>
        <w:footnoteReference w:id="1169"/>
      </w:r>
      <w:r>
        <w:rPr>
          <w:rFonts w:ascii="Amiri" w:hAnsi="Amiri" w:eastAsia="Amiri" w:cs="Amiri"/>
          <w:color w:val="111111"/>
          <w:sz w:val="28"/>
          <w:sz w:val="28"/>
          <w:szCs w:val="28"/>
          <w:rtl w:val="true"/>
          <w:lang w:bidi="ar-SA"/>
        </w:rPr>
        <w:t xml:space="preserve">ومن جهة اُخرى كان يدرك ضعة معاوية ورذالته وتعسّفه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هو نفسه لا نظير في ضعته وحقارته ؛ إذ كشف عورته للإمام أمير المؤمنين عليه السلام لمّا رأى الموت قد أمسك بخناقه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فنجا من الموت بهذه المكيدة التي تمثّل وصمة عارٍ عليه </w:t>
      </w:r>
      <w:r>
        <w:rPr>
          <w:rFonts w:eastAsia="Amiri" w:cs="Amiri" w:ascii="Amiri" w:hAnsi="Amiri"/>
          <w:color w:val="111111"/>
          <w:sz w:val="28"/>
          <w:szCs w:val="28"/>
          <w:rtl w:val="true"/>
          <w:lang w:bidi="ar-SA"/>
        </w:rPr>
        <w:t xml:space="preserve">. </w:t>
      </w:r>
      <w:r>
        <w:rPr>
          <w:rStyle w:val="FootnoteAnchor"/>
          <w:rtl w:val="true"/>
        </w:rPr>
        <w:footnoteReference w:id="1170"/>
      </w:r>
      <w:r>
        <w:rPr>
          <w:rFonts w:ascii="Amiri" w:hAnsi="Amiri" w:eastAsia="Amiri" w:cs="Amiri"/>
          <w:color w:val="111111"/>
          <w:sz w:val="28"/>
          <w:sz w:val="28"/>
          <w:szCs w:val="28"/>
          <w:rtl w:val="true"/>
          <w:lang w:bidi="ar-SA"/>
        </w:rPr>
        <w:t xml:space="preserve">وهو صاحب خطّة رفع المصاحف على الرماح عند اشتداد الحرب ، وتواتر الهزائم ، فأنقذ جيش الشام من اندحار حتميّ </w:t>
      </w:r>
      <w:r>
        <w:rPr>
          <w:rFonts w:eastAsia="Amiri" w:cs="Amiri" w:ascii="Amiri" w:hAnsi="Amiri"/>
          <w:color w:val="111111"/>
          <w:sz w:val="28"/>
          <w:szCs w:val="28"/>
          <w:rtl w:val="true"/>
          <w:lang w:bidi="ar-SA"/>
        </w:rPr>
        <w:t xml:space="preserve">. </w:t>
      </w:r>
      <w:r>
        <w:rPr>
          <w:rStyle w:val="FootnoteAnchor"/>
          <w:rtl w:val="true"/>
        </w:rPr>
        <w:footnoteReference w:id="1171"/>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2" w:name="pg2208_22351"/>
    </w:p>
    <w:p>
      <w:pPr>
        <w:pStyle w:val="Heading6"/>
        <w:numPr>
          <w:ilvl w:val="5"/>
          <w:numId w:val="1"/>
        </w:numPr>
        <w:rPr/>
      </w:pPr>
      <w:bookmarkStart w:id="1393" w:name="__RefHeading___Toc1042602_3804643083"/>
      <w:bookmarkStart w:id="1394" w:name="_Toc559"/>
      <w:bookmarkEnd w:id="1392"/>
      <w:bookmarkEnd w:id="1393"/>
      <w:r>
        <w:rPr>
          <w:rtl w:val="true"/>
        </w:rPr>
        <w:t>شدّة أسفه عند الموت</w:t>
      </w:r>
      <w:bookmarkEnd w:id="1394"/>
    </w:p>
    <w:p>
      <w:pPr>
        <w:pStyle w:val="BookText"/>
        <w:rPr/>
      </w:pPr>
      <w:r>
        <w:rPr>
          <w:rFonts w:ascii="Amiri" w:hAnsi="Amiri" w:eastAsia="Amiri" w:cs="Amiri"/>
          <w:color w:val="111111"/>
          <w:sz w:val="28"/>
          <w:sz w:val="28"/>
          <w:szCs w:val="28"/>
          <w:rtl w:val="true"/>
          <w:lang w:bidi="ar-SA"/>
        </w:rPr>
        <w:t xml:space="preserve">ومثّل معاوية في التحكيم ، فخدع أبا موسى الأشعري ؛ إذ جعل نتيجة التحكيم لمصلحة معاوية </w:t>
      </w:r>
      <w:r>
        <w:rPr>
          <w:rStyle w:val="FootnoteAnchor"/>
          <w:rtl w:val="true"/>
        </w:rPr>
        <w:footnoteReference w:id="1172"/>
      </w:r>
      <w:r>
        <w:rPr>
          <w:rFonts w:ascii="Amiri" w:hAnsi="Amiri" w:eastAsia="Amiri" w:cs="Amiri"/>
          <w:color w:val="111111"/>
          <w:sz w:val="28"/>
          <w:sz w:val="28"/>
          <w:szCs w:val="28"/>
          <w:rtl w:val="true"/>
          <w:lang w:bidi="ar-SA"/>
        </w:rPr>
        <w:t xml:space="preserve">، فمهّد الأرضيّة لفتن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المخطّطين البارعين للسياسة الدعائيّة المناهضة لأمير المؤمنين عليه السلام </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قيامه بتعكير الأجواء ، وتضليل الناس ، وانتقال المواقف ضدّ أمير المؤمنين عليه السلام معلم على لؤمه وقبحه ومكره ، وأشار الإمام إلى شيء من ذلك إشارة بليغة في الخطبة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من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ابنُ العاص محمّدَ بن أبي بكر في مصر ، فغلبه وأحكم قبضته عليها </w:t>
      </w:r>
      <w:r>
        <w:rPr>
          <w:rFonts w:eastAsia="Amiri" w:cs="Amiri" w:ascii="Amiri" w:hAnsi="Amiri"/>
          <w:color w:val="111111"/>
          <w:sz w:val="28"/>
          <w:szCs w:val="28"/>
          <w:rtl w:val="true"/>
          <w:lang w:bidi="ar-SA"/>
        </w:rPr>
        <w:t xml:space="preserve">. </w:t>
      </w:r>
      <w:r>
        <w:rPr>
          <w:rStyle w:val="FootnoteAnchor"/>
          <w:rtl w:val="true"/>
        </w:rPr>
        <w:footnoteReference w:id="1174"/>
      </w:r>
      <w:r>
        <w:rPr>
          <w:rFonts w:ascii="Amiri" w:hAnsi="Amiri" w:eastAsia="Amiri" w:cs="Amiri"/>
          <w:color w:val="111111"/>
          <w:sz w:val="28"/>
          <w:sz w:val="28"/>
          <w:szCs w:val="28"/>
          <w:rtl w:val="true"/>
          <w:lang w:bidi="ar-SA"/>
        </w:rPr>
        <w:t xml:space="preserve">هلك سنة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ه </w:t>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 ثروة طائلة ، ودراهم ودنانير وافرة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أمواله المنقولة بلغت سبعين رقبة جمل مملوءة ذهبا </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شِدَّةُ أسَفِهِ عِندَ المَوتِامام على عليه السلام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عَمرا الوَفاةُ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 أبوكَ أنَّهُ كانَ ماتَ في غَزاةِ ذاتِ السَّلاسِلِ ؛ إنّي قَد دَخَلتُ في اُمورٍ لا أدري ما حُجَّتي عِندَ اللّهِ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 إلى مالِهِ فَرَأى كَثرَتَهُ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لَيتَهُ كانَ بَعرا ، يا لَيتَنيِمتُّ قَبلَ هذَا اليَومِ بِثَلاثينَ سَنَةً ؛ أصلَحتُ لِمُعاوِيَةَ دُنياهُ ، وأفسَدتُ ديني ، آثَرتُ دُنيايَ وتَرَكتُ آخِرَتي ، عُمِّيَ عَلَيَّ رُشدي حَتّى حَضَرَني أجَلي ، كَأَنّي بِمُعاوِيَةَ قَد حَوى مالي ، وأساءَ فيكُم خِلافَتي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عَمرٌو لَيلَةَ الفِطرِ سَنَةَ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ه ، فَأَقَرَّ مُعاوِيَةُ ابنَهُ عَبدَ اللّهِ بنَ عَمرٍو </w:t>
      </w:r>
      <w:r>
        <w:rPr>
          <w:rFonts w:eastAsia="Amiri" w:cs="Amiri" w:ascii="Amiri" w:hAnsi="Amiri"/>
          <w:color w:val="111111"/>
          <w:sz w:val="28"/>
          <w:szCs w:val="28"/>
          <w:rtl w:val="true"/>
          <w:lang w:bidi="ar-SA"/>
        </w:rPr>
        <w:t xml:space="preserve">. </w:t>
      </w:r>
      <w:r>
        <w:rPr>
          <w:rStyle w:val="FootnoteAnchor"/>
          <w:rtl w:val="true"/>
        </w:rPr>
        <w:footnoteReference w:id="1177"/>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5" w:name="pg2208_22352"/>
    </w:p>
    <w:p>
      <w:pPr>
        <w:pStyle w:val="Heading6"/>
        <w:numPr>
          <w:ilvl w:val="5"/>
          <w:numId w:val="1"/>
        </w:numPr>
        <w:rPr/>
      </w:pPr>
      <w:bookmarkStart w:id="1396" w:name="__RefHeading___Toc1042604_3804643083"/>
      <w:bookmarkStart w:id="1397" w:name="_Toc560"/>
      <w:bookmarkEnd w:id="1395"/>
      <w:bookmarkEnd w:id="1396"/>
      <w:r>
        <w:rPr/>
        <w:t>۲</w:t>
      </w:r>
      <w:r>
        <w:rPr>
          <w:rtl w:val="true"/>
        </w:rPr>
        <w:t xml:space="preserve"> </w:t>
      </w:r>
      <w:r>
        <w:rPr>
          <w:rtl w:val="true"/>
        </w:rPr>
        <w:t xml:space="preserve">/ </w:t>
      </w:r>
      <w:r>
        <w:rPr/>
        <w:t>۳</w:t>
      </w:r>
      <w:r>
        <w:rPr>
          <w:rtl w:val="true"/>
        </w:rPr>
        <w:t xml:space="preserve"> السياسة العلويّة</w:t>
      </w:r>
      <w:bookmarkEnd w:id="1397"/>
    </w:p>
    <w:p>
      <w:pPr>
        <w:pStyle w:val="Heading6"/>
        <w:numPr>
          <w:ilvl w:val="5"/>
          <w:numId w:val="1"/>
        </w:numPr>
        <w:rPr/>
      </w:pPr>
      <w:bookmarkStart w:id="1398" w:name="__RefHeading___Toc1042606_3804643083"/>
      <w:bookmarkStart w:id="1399" w:name="_Toc561"/>
      <w:bookmarkEnd w:id="1398"/>
      <w:r>
        <w:rPr>
          <w:rtl w:val="true"/>
        </w:rPr>
        <w:t>أ ـ عزل معاوية</w:t>
      </w:r>
      <w:bookmarkEnd w:id="1399"/>
    </w:p>
    <w:p>
      <w:pPr>
        <w:pStyle w:val="Heading6"/>
        <w:numPr>
          <w:ilvl w:val="5"/>
          <w:numId w:val="1"/>
        </w:numPr>
        <w:rPr/>
      </w:pPr>
      <w:bookmarkStart w:id="1400" w:name="__RefHeading___Toc1042608_3804643083"/>
      <w:bookmarkStart w:id="1401" w:name="_Toc562"/>
      <w:bookmarkEnd w:id="1400"/>
      <w:r>
        <w:rPr>
          <w:rtl w:val="true"/>
        </w:rPr>
        <w:t>دفاع عن سياسة عزل معاوية</w:t>
      </w:r>
      <w:bookmarkEnd w:id="1401"/>
    </w:p>
    <w:p>
      <w:pPr>
        <w:pStyle w:val="Heading6"/>
        <w:numPr>
          <w:ilvl w:val="5"/>
          <w:numId w:val="1"/>
        </w:numPr>
        <w:rPr/>
      </w:pPr>
      <w:bookmarkStart w:id="1402" w:name="__RefHeading___Toc1042610_3804643083"/>
      <w:bookmarkStart w:id="1403" w:name="_Toc563"/>
      <w:bookmarkEnd w:id="1402"/>
      <w:r>
        <w:rPr>
          <w:rtl w:val="true"/>
        </w:rPr>
        <w:t>اشاره</w:t>
      </w:r>
      <w:bookmarkEnd w:id="1403"/>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السياسة العلويّةأ ـ عَزلُ مُعاوِيَةَذكرنا سابقا أنّ اُولى الأعمال التي اتّخذها الإمام عليّ عليه السلام بعد مبايعة الناس له على طريق الشروع بالإصلاحات هو عزل عمّال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الساسة من أصحاب الإمام لا يرون من المصلحة عزل شخصين ،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وأبي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وبعد الكثير من التوضيحات وفي أعقاب وساطة مالك الأشتر ، وافق أمير المؤمنين عليه السلام على إبقاء أبي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الى معاوية فلم تفلح جميع الجهود التي بذلت لإقناع الإمام بإبقائه في منصبه ، إذ كان لا يرى جواز إبقائه واليا ولو لحظة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معاوية فهو لم يبايع الإمام ولم يترك أهل الشام يبايعونه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منذ اليوم الأول لخلافة الإمام بالتآمر عليه ، ممهّدا بذلك الأجواء للصدام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سؤال يُثار في هذا المجال هو كيف يمكن تبرير عمل الإمام هذا من الوجهة السياسيّة ؟ أ لم يكن من الأفضل أن يُبقي الإمامُ معاوية في منصبه في بداية خلافته إلى حين استتباب الاُمور ، وإلى أن يبايع هو وأهل الشام ، ثمّ يعزله من بعد ذلك لكي لا تقع حرب صفّين ولكي تستقرّ الحكومة الإسلاميّة بقيادته ؟ أ لم يكن الحفاظ على وحدة كلمة الاُمّة وديمومة النظام الإسلامي وهما من أوجب الواجبات ، يقضيان بإبقاء معاوية على ولاية الشام ولو مؤقّتا ؟</w:t>
      </w:r>
    </w:p>
    <w:p>
      <w:pPr>
        <w:pStyle w:val="BookText"/>
        <w:rPr/>
      </w:pPr>
      <w:r>
        <w:rPr>
          <w:rFonts w:ascii="Amiri" w:hAnsi="Amiri" w:eastAsia="Amiri" w:cs="Amiri"/>
          <w:color w:val="111111"/>
          <w:sz w:val="28"/>
          <w:sz w:val="28"/>
          <w:szCs w:val="28"/>
          <w:rtl w:val="true"/>
          <w:lang w:bidi="ar-SA"/>
        </w:rPr>
        <w:t xml:space="preserve">دفاع عن سياسة عزل معاويةاستنادا إلى ما يتبنّاه الإمام في سياسة وإدارة النظام الإسلامي التي سبق شرحها يمكن الردّ على هذه التساؤلات بكلّ سهولة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هذه السياسة توجد بشأنها اُمور مهمّة لابدّ من الإشارة إليها هاهنا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4" w:name="pg2208_22353"/>
    </w:p>
    <w:p>
      <w:pPr>
        <w:pStyle w:val="Heading6"/>
        <w:numPr>
          <w:ilvl w:val="5"/>
          <w:numId w:val="1"/>
        </w:numPr>
        <w:rPr/>
      </w:pPr>
      <w:bookmarkStart w:id="1405" w:name="__RefHeading___Toc1042612_3804643083"/>
      <w:bookmarkStart w:id="1406" w:name="_Toc564"/>
      <w:bookmarkEnd w:id="1404"/>
      <w:bookmarkEnd w:id="1405"/>
      <w:r>
        <w:rPr/>
        <w:t>۱</w:t>
      </w:r>
      <w:r>
        <w:rPr>
          <w:rtl w:val="true"/>
        </w:rPr>
        <w:t xml:space="preserve"> </w:t>
      </w:r>
      <w:r>
        <w:rPr>
          <w:rtl w:val="true"/>
        </w:rPr>
        <w:t xml:space="preserve">. </w:t>
      </w:r>
      <w:r>
        <w:rPr>
          <w:rtl w:val="true"/>
        </w:rPr>
        <w:t>إبقاء معاوية في منصبه لا يدعوه إلى البيعة</w:t>
      </w:r>
      <w:bookmarkEnd w:id="1406"/>
    </w:p>
    <w:p>
      <w:pPr>
        <w:pStyle w:val="BookText"/>
        <w:rPr/>
      </w:pPr>
      <w:r>
        <w:rPr>
          <w:rFonts w:ascii="Amiri" w:hAnsi="Amiri" w:eastAsia="Amiri" w:cs="Amiri"/>
          <w:color w:val="111111"/>
          <w:sz w:val="28"/>
          <w:sz w:val="28"/>
          <w:szCs w:val="28"/>
          <w:rtl w:val="true"/>
          <w:lang w:bidi="ar-SA"/>
        </w:rPr>
        <w:t xml:space="preserve">دافع ابن أبي الحديد عن هذه السياسة بالتفصيل ، ونحن نورد النقاط المهمّة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ابن أبي الحديد ابتداءً من خلال المصادر والوثائق التاريخيّة على أنّ معاوية ما كان يبايع الإمام في أيِّ ظُروف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إلى المبادئ الدينيّة التي كان يسير عليها الإمام في تعيين وعزل الولاة والعمال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في ختام المطاف تحليلاً رصينا لعالم يدعى ابن سنان بيّن فيه عدم امكانيّة إبقاء معاوية في الظروف التي بايع فيها الناس عليّا من بعد قتل عثمان ؛ لأنّها ستجعل الإمام يواجه في أوّل حكومته أوضاعا كالتي انتهى إليها عثمان في اُواخر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معاوية في منصبه لا يدعوه إلى البيعةنقل ابن أبي الحديد فيما يخصّ انتقاد سياسة الإمام بعزل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حين بويع له بالخلافة في المدينة أقرّ معاوية على الشام إلى أن يستقرّ الأمر له ويتوطّد ويبايعه معاوية وأهل الشام ثمّ يعزله بعد ذلك ، لكان قد كُفي ما جرى بينهما من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قرائن الأحوال حينئذٍ قد كان علم أمير المؤمنين عليه السلام منها أنّ معاوية لا يبايع له وإن أقرّه على ولاية الشام ، بل كان إقراره له على إمرة الشام أقوى لحال معاوية وآكد في الامتناع من البيعة ؛ لأنّه لا يخلو صاحب السؤال إمّا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ينبغي أن يطالبه بالبيعة ويقرن إلى ذلك تقليده بالشام فيكون الأمران معا ، أو يتقدّم منه عليه السلام المطالبة بالبيعة ، أو يتقدّم منه اقراره على الشام وتتأخّر المطالبة بالبيعة إلى وقت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الأوّل فمن الممكن أن يقرأ معاوية على أهل الشام تقليده بالإمرة فيؤكّد حاله عندهم ، ويقرّر في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أنّه أهل لذلك لما اعتمده عليّ عليه السلام معه ، ثمّ يماطله بالبيعة ويحاجزه عنها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7" w:name="pg2208_22354"/>
    </w:p>
    <w:p>
      <w:pPr>
        <w:pStyle w:val="Heading6"/>
        <w:numPr>
          <w:ilvl w:val="5"/>
          <w:numId w:val="1"/>
        </w:numPr>
        <w:rPr/>
      </w:pPr>
      <w:bookmarkStart w:id="1408" w:name="__RefHeading___Toc1042614_3804643083"/>
      <w:bookmarkStart w:id="1409" w:name="_Toc565"/>
      <w:bookmarkEnd w:id="1407"/>
      <w:bookmarkEnd w:id="1408"/>
      <w:r>
        <w:rPr/>
        <w:t>۲</w:t>
      </w:r>
      <w:r>
        <w:rPr>
          <w:rtl w:val="true"/>
        </w:rPr>
        <w:t xml:space="preserve"> </w:t>
      </w:r>
      <w:r>
        <w:rPr>
          <w:rtl w:val="true"/>
        </w:rPr>
        <w:t xml:space="preserve">. </w:t>
      </w:r>
      <w:r>
        <w:rPr>
          <w:rtl w:val="true"/>
        </w:rPr>
        <w:t>إبقاء معاوية كان يزعزع الحكومة المركزيّة</w:t>
      </w:r>
      <w:bookmarkEnd w:id="1409"/>
    </w:p>
    <w:p>
      <w:pPr>
        <w:pStyle w:val="BookText"/>
        <w:rPr/>
      </w:pPr>
      <w:r>
        <w:rPr>
          <w:rFonts w:ascii="Amiri" w:hAnsi="Amiri" w:eastAsia="Amiri" w:cs="Amiri"/>
          <w:color w:val="111111"/>
          <w:sz w:val="28"/>
          <w:sz w:val="28"/>
          <w:szCs w:val="28"/>
          <w:rtl w:val="true"/>
          <w:lang w:bidi="ar-SA"/>
        </w:rPr>
        <w:t xml:space="preserve">وإن كان الثاني فهو الذي فعله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الثالث فهو كالقسم الأوّل ، بل هو آكد فيما يريده معاوية من الخلاف والعصيان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يتوهّم من يعرف السير أنّ معاوية كان يبايع له لو أقرّه على الشام وبينه وبينه ما لا تبرك الابل عليه من التِّرات القديمة والأحقاد ، وهو الذي قتل حنظلة أخاه ، والوليد خاله ، وعتبة جدّه ، في مقام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ما جرى بينهما في أيّام عثمان حتى أغلظ كلّ واحد منهما لصاحبه ، وحتى تهدّده معاوية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شاخص إلى الشام وتارك عندك هذا الشيخ ـ يعني عثمان ـ واللّه لئن انحصّت منه شعرة واحدة لأضربنّك بمائة ألف سيف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 أمّا قول ابن عبّاس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شهرا واعزله دهرا ، وما أشار به المغيرة بن شعبة، فإنّهما ما توهّماه وما غلب على ظنونها وخطر بقلوبهما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عليه السلام كان أعلم بحاله مع معاوية ، وأنّها لا تقبل العلاج والتدبير ، وكيف يخطر ببال عارف بحال معاوية ونكره ودهائه وما كان في نفسه من عليّ عليه السلام من قتل عثمان ومن قبل قتل عثمان أنّه يقبل إقرار عليّ عليه السلام له على الشام ، وينخدع بذلك ، ويبايع ويعطي صفقة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لأدهى من أن يُكاد بذلك ، وإنّ عليّاً عليه السلام لأعرف بمعاوية ممّن ظنّ أنّه لو استماله بإقراره لبايع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عند عليّ عليه السلام دواء لهذا المرض إلّا السيف ؛ لأنّ الحال إليه كانت تؤول لا محالة ، فجعل الآخر أوّلاً </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معاوية كان يزعزع الحكومة المركزيّةلم يكن إبقاء معاوية على ولاية الشام يقوّي ركائز حكومة الإمام ، بل إنّه كان يؤدي الى زعزعتها منذ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تحليل ابن سنان في هذا المضمار على النحو</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0" w:name="pg2208_22355"/>
    </w:p>
    <w:p>
      <w:pPr>
        <w:pStyle w:val="Heading6"/>
        <w:numPr>
          <w:ilvl w:val="5"/>
          <w:numId w:val="1"/>
        </w:numPr>
        <w:rPr/>
      </w:pPr>
      <w:bookmarkStart w:id="1411" w:name="__RefHeading___Toc1042616_3804643083"/>
      <w:bookmarkStart w:id="1412" w:name="_Toc566"/>
      <w:bookmarkEnd w:id="1410"/>
      <w:bookmarkEnd w:id="1411"/>
      <w:r>
        <w:rPr/>
        <w:t>۳</w:t>
      </w:r>
      <w:r>
        <w:rPr>
          <w:rtl w:val="true"/>
        </w:rPr>
        <w:t xml:space="preserve"> </w:t>
      </w:r>
      <w:r>
        <w:rPr>
          <w:rtl w:val="true"/>
        </w:rPr>
        <w:t xml:space="preserve">. </w:t>
      </w:r>
      <w:r>
        <w:rPr>
          <w:rtl w:val="true"/>
        </w:rPr>
        <w:t>إبقاء معاوية يتعارض مع المباني السياسيّة للإمام عليه السلام</w:t>
      </w:r>
      <w:bookmarkEnd w:id="1412"/>
    </w:p>
    <w:p>
      <w:pPr>
        <w:pStyle w:val="BookText"/>
        <w:rPr/>
      </w:pPr>
      <w:r>
        <w:rPr>
          <w:rFonts w:ascii="Amiri" w:hAnsi="Amiri" w:eastAsia="Amiri" w:cs="Amiri"/>
          <w:color w:val="111111"/>
          <w:sz w:val="28"/>
          <w:sz w:val="28"/>
          <w:szCs w:val="28"/>
          <w:rtl w:val="true"/>
          <w:lang w:bidi="ar-SA"/>
        </w:rPr>
        <w:t xml:space="preserve">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علمنا أنّ أحد الأحداث التي نقمت على عثمان وأفضت بالمسلمين إلى حصاره وقتله تولية معاوية الشام مع ما ظهر من جوره وعدوانه ، ومخالفة أحكام الدين في سلطانه ، وقد خوطب عثمان في ذلك فاعتذر بأنّ عمر ولّاه قبله ، فلم يقبل المسلمون عذره ، ولا قنعوا منه إلّا بعزله ، حتى أفضى الأمر إلى ما أفضى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من أكثر المسلمين لذلك كراهية ، وأعرفهم بما فيه من الفساد في الدين ، فلو أنّه عليه السلام افتتح عقد الخلافة له بتوليته معاوية الشام وإقراره فيه ، أ ليس كان يبتدئ في أوّل أمره بما انتهى إليه عثمان في آخره ، فأفضى إلى خلعه وقتله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ذلك في حكم الشريعة سائغا والوزر فيه مأمونا لكان غلطا قبيحا في السياسة ، وسببا قويّا للعصيان والمخالفة ، ولم يكن يمكنه عليه السلام أن يقول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رأيي عزل معاوية عند استقرار الأمر وطاعة الجمهور لي ، وإنّ قصدي بإقراره على الولاية مخادعته وتعجيل طاعته ومبايعة الأجناد الذين قِبله ، ثمّ أستأنف بعد ذلك فيه ما يستحقّه من العزل ، وأعمل فيه بموجب العدل ؛ لأنّ إظهاره عليه السلام لهذا العزم كان يتّصل خبره بمعاوية ، فيفسد التدبير الذي شرع فيه ، وينتقض الرأي الذي عوّل عليه </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معاوية يتعارض مع المباني السياسيّة للإمام عليه السلامقدّم ابن سنان ردّا آخر على الطعن بسياسته في عزل معاوية ، وفيه إشارة إلى مبانيه السياسيّة في الحكم ، ويسمّيه جوابا حقيقيّا ويقول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حقيقة الجواب هو أنّ عليّا عليه السلام كان لا يرى مخالفة الشرع لأجل السياسة ، سواء أكانت تلك السياسة دينيّة أو دنيويّة ؛ أمّا الدنيويّة فنحو أن يتوهّم الإمام في إنسان أنّه يروم فساد خلافته</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3" w:name="pg2208_22356"/>
    </w:p>
    <w:p>
      <w:pPr>
        <w:pStyle w:val="Heading6"/>
        <w:numPr>
          <w:ilvl w:val="5"/>
          <w:numId w:val="1"/>
        </w:numPr>
        <w:rPr/>
      </w:pPr>
      <w:bookmarkStart w:id="1414" w:name="__RefHeading___Toc1042618_3804643083"/>
      <w:bookmarkStart w:id="1415" w:name="_Toc567"/>
      <w:bookmarkEnd w:id="1413"/>
      <w:bookmarkEnd w:id="1414"/>
      <w:r>
        <w:rPr>
          <w:rtl w:val="true"/>
        </w:rPr>
        <w:t>ب ـ رفض سياسة المداهنة</w:t>
      </w:r>
      <w:bookmarkEnd w:id="1415"/>
    </w:p>
    <w:p>
      <w:pPr>
        <w:pStyle w:val="BookText"/>
        <w:rPr/>
      </w:pPr>
      <w:r>
        <w:rPr>
          <w:rFonts w:ascii="Amiri" w:hAnsi="Amiri" w:eastAsia="Amiri" w:cs="Amiri"/>
          <w:color w:val="111111"/>
          <w:sz w:val="28"/>
          <w:sz w:val="28"/>
          <w:szCs w:val="28"/>
          <w:rtl w:val="true"/>
          <w:lang w:bidi="ar-SA"/>
        </w:rPr>
        <w:t xml:space="preserve">من غير أن يثبت ذلك عليه يقينا ؛ فإنّ عليّا عليه السلام لم يكن يستحلّ قتله ولا حبسه ، ولا يعمل بالتوهّم وبالقول غير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الدينيّة فنحو ضرب المتّهم بالسرقة ؛ فإنّه أيضا لم يكن يعمل به ،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يثبت عليه بإقرار أو بيّنة أقمتُ عليه الحدّ ، وإلّا لم أعترضه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عليّ عليه السلام قد كان منهم من يرى خلاف هذا الرأي ، ومذهب مالك بن أنس العمل على المصالح المرسلة ، وأنّه يجوز للإمام أن يقتل ثلث الاُمّة لإصلاح الثلثين ، ومذهب أكثر الناس أنّه يجوز العمل بالرأي وبغالب الظنّ ، وإذا كان مذهبه عليه السلام ما قُلناه ، وكان معاوية عنده فاسقا ، وقد سبق عنده مقدّمة اُخرى يقينيّة ، هي أنّ استعمال الفاسق لا يجوز ، ولم يكن ممّن يرى تمهيد قاعدة الخلافة بمخالفة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تعيّن مجاهرته بالعزل ، وإن أفضى ذلك إلى الحرب </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ب ـ رفض سياسة المداهنةمروج الذهب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مِن مَكَّةَ بَعدَ مَقتَلِ عُثمانَ بِخَمسِ لَيالٍ ، فَجِئتُ عَلِيّا أدخُلُ عَلَيهِ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المُغيرَةُ بنُ شُعبَةَ ، فَجَلَستُ بِالبابِ ساعَةً ، فَخَرَجَ المُغيرَةُ ، فَسَلَّمَ عَلَيَّ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قَدِمتَ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 ودَخَلتُ عَلى عَلِيٍّ وسَلَّمتُ عَلَيهِ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شَأنِ المُغيرَةِ ، ولِمَ خَلا بِكَ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بَعدَ مَقتَلِ عُثمانَ بِيَومَينِ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أخلِني ، فَفَعَلتُ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النُّصحَ رَخيصٌ ، وأنتَ بَقِيَّةُ النّاسِ ، وأنَا لَكَ ناصِحٌ ، وأنَا اُشيرُ عَلَيكَ أن لا تَرُدَّ عُمّالَ عُثمانَ عامَكَ هذا ، فَاكُتب إلَيهِم بِإِثباتِهِم عَلى أعمالِهِم ، فَإِذا بايَعوا لَكَ ، وَاطمَأَنَّ أمرُكَ ، عَزَلتَ مَن أحبَبتَ ، وأقرَرتَ مَن أحبَبتَ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6" w:name="pg2208_22357"/>
    </w:p>
    <w:p>
      <w:pPr>
        <w:pStyle w:val="Heading6"/>
        <w:numPr>
          <w:ilvl w:val="5"/>
          <w:numId w:val="1"/>
        </w:numPr>
        <w:rPr/>
      </w:pPr>
      <w:bookmarkStart w:id="1417" w:name="__RefHeading___Toc1042620_3804643083"/>
      <w:bookmarkStart w:id="1418" w:name="_Toc568"/>
      <w:bookmarkEnd w:id="1416"/>
      <w:bookmarkEnd w:id="1417"/>
      <w:r>
        <w:rPr>
          <w:rtl w:val="true"/>
        </w:rPr>
        <w:t>ج ـ الإمام عليه السلام يدعو معاوية إلى البيعة</w:t>
      </w:r>
      <w:bookmarkEnd w:id="1418"/>
    </w:p>
    <w:p>
      <w:pPr>
        <w:pStyle w:val="Heading6"/>
        <w:numPr>
          <w:ilvl w:val="5"/>
          <w:numId w:val="1"/>
        </w:numPr>
        <w:rPr/>
      </w:pPr>
      <w:bookmarkStart w:id="1419" w:name="__RefHeading___Toc1042622_3804643083"/>
      <w:bookmarkStart w:id="1420" w:name="_Toc569"/>
      <w:bookmarkEnd w:id="1419"/>
      <w:r>
        <w:rPr>
          <w:rtl w:val="true"/>
        </w:rPr>
        <w:t>د ـ سياسة معاوية في جواب الإمام عليه السلام</w:t>
      </w:r>
      <w:bookmarkEnd w:id="1420"/>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اُداهِنُ في ديني ، ولا اُعطِي الرِّياءَ في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قَد أبَيتَ فَانزِع مَن شِئتَ ، وَاترُك مُعاوِيَةَ ؛ فَإِنَّ لَهُ جُرأَةً وهُوَ في أهلِ الشّامِ مَسموعٌ مِنهُ ، ولَكَ حُجَّةٌ في إثباتِهِ ، فَقَد كانَ عُمَرُ وَلّاهُ الشّامَ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أستَعمِلُ مُعاوِيَةَ يَومَينِ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مِن عِندي عَلى ما أشارَ بِهِ ، ثُمَّ عادَ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أشَرتُ عَلَيكَ بِما أشَرتُ بِهِ وأبَيتَ عَلَيَّ ، فَنَظَرتُ فِي الأَمرِ وإذا أنتَ مُصيبٌ لا يَنبَغي أن تَأخُذَ أمرَكَ بِخُدعَةٍ ، ولا يَكونَ فيهِ دُلسَةٌ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 ما أشارَ بِهِ عَلَيكَ فَقَد نَصَحَكَ ، وأمَّا الآخِرُ فَقَد غَشَّكَ </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 xml:space="preserve">ج ـ الإِمامُ عليه السلام يَدعو مُعاوِيَةَ إلَى البَيعَةِشرح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بويِعَ عَلِِيٌّ عليه السلام 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النّاس قَتَلوا عُثمانَ عَن غَيرِ مَشورَةٍ مِنّي ، وبايَعوني عَن مَشورَةٍ مِنهُم وَاجتِماعٍ ، فَإِذا أتاكَ كِتابي فَبايِع لي ، وأوفِد إلَيَّ أشرافَ أهلِ الشّامِ قِبَلَكَ </w:t>
      </w:r>
      <w:r>
        <w:rPr>
          <w:rFonts w:eastAsia="Amiri" w:cs="Amiri" w:ascii="Amiri" w:hAnsi="Amiri"/>
          <w:color w:val="111111"/>
          <w:sz w:val="28"/>
          <w:szCs w:val="28"/>
          <w:rtl w:val="true"/>
          <w:lang w:bidi="ar-SA"/>
        </w:rPr>
        <w:t xml:space="preserve">. </w:t>
      </w:r>
      <w:r>
        <w:rPr>
          <w:rStyle w:val="FootnoteAnchor"/>
          <w:rtl w:val="true"/>
        </w:rPr>
        <w:footnoteReference w:id="1182"/>
      </w:r>
      <w:r>
        <w:rPr>
          <w:rFonts w:ascii="Amiri" w:hAnsi="Amiri" w:eastAsia="Amiri" w:cs="Amiri"/>
          <w:color w:val="111111"/>
          <w:sz w:val="28"/>
          <w:sz w:val="28"/>
          <w:szCs w:val="28"/>
          <w:rtl w:val="true"/>
          <w:lang w:bidi="ar-SA"/>
        </w:rPr>
        <w:t>د ـ سِياسَةُ مُعاوِيَةَ في جَوابِ الإِمامِ عليه السلامتاريخ الطبريـ في ذِكرِ كِتابِ الإِمامِ إلى مُعاوِيَةَ وأبي موسى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أميرِ المُؤمِنينَ إلى مُعاوِيَةَ سَبرَةَ الجُهَنِيَّ ، فَقَدِمَ عَلَيهِ فَلَم يَكتُب مُعاوِيَةُ بِشَيءٍ ، ولَم يُجِبهُ ، ورَدَّ رَسولَهُ ، وجَعَلَ كُلَّما تَنَجَّزَ جَوابَهُ لَم يَزِد عَلى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أدِم إدامَةَ حِصنٍ أوخَذا بِيَديحَرباً ضَروساً تَشُبُّ الجَزلَ وَالضَّرَما في جارِكُم وَابنِكُم إذ كانَ مَقتَلُهُشَنعاءَ شَيَّبَتِ الأَصداغَ وَاللَّمَما أعيَى المَسودُ بِها وَالسَّيِّدونَ فَلَميوجَد لَها غَيرُنا مَولىً ولا حَكَما</w:t>
      </w:r>
    </w:p>
    <w:p>
      <w:pPr>
        <w:pStyle w:val="BookText"/>
        <w:rPr/>
      </w:pPr>
      <w:r>
        <w:rPr>
          <w:rFonts w:ascii="Amiri" w:hAnsi="Amiri" w:eastAsia="Amiri" w:cs="Amiri"/>
          <w:color w:val="111111"/>
          <w:sz w:val="28"/>
          <w:sz w:val="28"/>
          <w:szCs w:val="28"/>
          <w:rtl w:val="true"/>
          <w:lang w:bidi="ar-SA"/>
        </w:rPr>
        <w:t xml:space="preserve">وجَعَلَ الجُهَنِيُّ كُلَّما تَنَجَّزَ الكِتابَ لَم يَزِدهُ عَلى هذِهِ الأَبياتِ ، حَتّى إذا كانَ الشَّهرُ الثّالِثُ مِن مَقتَلِ عُثمانَ في صَفَرٍ دَعا مُعاوِيَةُ بِرَجُلٍ مِن بَني عَبسٍ ثُمَّ أحَدِ بَني رَواحَةَ يُدعى قَبيصَةَ ، فَدَفَعَ إلَيهِ طوماراً مَختوماً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مُعاوِيَةَ إلى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المَدينَةَ فَاقبِض عَلى أسفَلِ الطّومارِ ، ثُمَّ أوصاهُ بِما يَقولُ ، وسَرَّحَ رَسولَ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وخَرَجا فَقَدِمَا المَدينَةَ في رَبيعِ الأَوَّلِ لِغُرَّتِهِ ، فَلَمّا دَخَلَا المَدينَةَ رَفَعَ العَبسِيُّ الطّومارَ كَما أمَرَهُ ، وخَرَجَ النّاسُ يَنظُرونَ إلَيهِ ، فَتَفَرَّقوا إلى مَنازِلِهِم وقَد عَلِموا أنَّ مُعاوِيَةَ مُعتَرِضٌ ، ومَضى يَدخُلُ عَلى عَلِيٍّ ، فَدَفَعَ إلَيهِ الطّومارَ فَفَضَّ خاتَمَهُ فَلَم يَجِد في جَوفِهِ كِتابَةً ، فَقالَ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أنَا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الرُّسُلَ آمِنَةٌ لا تُقتَلُ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وَرائي أنّي تَرَكتُ قَوماً لا يَرضَونَ إلّا بِالقَوَدِ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خَيطِ نَفسِكَ ، وتَرَكتُ سِتّينَ ألفَ شَيخٍ يَبكي تَحتَ قَميصِ عُثمانَ وهُوَ مَنصوبٌ لَهُم قَد ألبَسوهُ مِنبَرَ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يَطلُبونَ 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مَوتوراً كَتِرَةِ عُثمانَ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أبرَأُ إلَيكَ مِن دَمِ عُثمانَ </w:t>
      </w:r>
      <w:r>
        <w:rPr>
          <w:rFonts w:eastAsia="Amiri" w:cs="Amiri" w:ascii="Amiri" w:hAnsi="Amiri"/>
          <w:color w:val="111111"/>
          <w:sz w:val="28"/>
          <w:szCs w:val="28"/>
          <w:rtl w:val="true"/>
          <w:lang w:bidi="ar-SA"/>
        </w:rPr>
        <w:t xml:space="preserve">. </w:t>
      </w:r>
      <w:r>
        <w:rPr>
          <w:rStyle w:val="FootnoteAnchor"/>
          <w:rtl w:val="true"/>
        </w:rPr>
        <w:footnoteReference w:id="1183"/>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1" w:name="pg2208_22358"/>
    </w:p>
    <w:p>
      <w:pPr>
        <w:pStyle w:val="Heading6"/>
        <w:numPr>
          <w:ilvl w:val="5"/>
          <w:numId w:val="1"/>
        </w:numPr>
        <w:rPr/>
      </w:pPr>
      <w:bookmarkStart w:id="1422" w:name="__RefHeading___Toc1042624_3804643083"/>
      <w:bookmarkStart w:id="1423" w:name="_Toc570"/>
      <w:bookmarkEnd w:id="1421"/>
      <w:bookmarkEnd w:id="1422"/>
      <w:r>
        <w:rPr>
          <w:rtl w:val="true"/>
        </w:rPr>
        <w:t>ه ـ تعيين الوالي للشّام وإرجاعه</w:t>
      </w:r>
      <w:bookmarkEnd w:id="1423"/>
    </w:p>
    <w:p>
      <w:pPr>
        <w:pStyle w:val="BookText"/>
        <w:rPr/>
      </w:pPr>
      <w:r>
        <w:rPr>
          <w:rFonts w:ascii="Amiri" w:hAnsi="Amiri" w:eastAsia="Amiri" w:cs="Amiri"/>
          <w:color w:val="111111"/>
          <w:sz w:val="28"/>
          <w:sz w:val="28"/>
          <w:szCs w:val="28"/>
          <w:rtl w:val="true"/>
          <w:lang w:bidi="ar-SA"/>
        </w:rPr>
        <w:t xml:space="preserve">ه ـ تَعيينُ الوالي لِلشّامِ وإرجاعُهُتاريخ الطبري عن محمّد 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عَلِيٌّ عُمّالَهُ عَلَى الأَمصارِ فَبَعَثَ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سَهلَ بنَ حُنَيفٍ عَلَى الشّامِ ، فَأَمّا سَهلٌ فَإِنَّهُ خَرَجَ حَتّى إذا كانَ بِتَبوكَ </w:t>
      </w:r>
      <w:r>
        <w:rPr>
          <w:rStyle w:val="FootnoteAnchor"/>
          <w:rtl w:val="true"/>
        </w:rPr>
        <w:footnoteReference w:id="1184"/>
      </w:r>
      <w:r>
        <w:rPr>
          <w:rFonts w:ascii="Amiri" w:hAnsi="Amiri" w:eastAsia="Amiri" w:cs="Amiri"/>
          <w:color w:val="111111"/>
          <w:sz w:val="28"/>
          <w:sz w:val="28"/>
          <w:szCs w:val="28"/>
          <w:rtl w:val="true"/>
          <w:lang w:bidi="ar-SA"/>
        </w:rPr>
        <w:t xml:space="preserve">لَقِيَتهُ خَيلٌ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الشّامِ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عُثمانُ بَعَثَكَ</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4" w:name="pg2208_22359"/>
    </w:p>
    <w:p>
      <w:pPr>
        <w:pStyle w:val="Heading6"/>
        <w:numPr>
          <w:ilvl w:val="5"/>
          <w:numId w:val="1"/>
        </w:numPr>
        <w:rPr/>
      </w:pPr>
      <w:bookmarkStart w:id="1425" w:name="__RefHeading___Toc1042626_3804643083"/>
      <w:bookmarkStart w:id="1426" w:name="_Toc571"/>
      <w:bookmarkEnd w:id="1424"/>
      <w:bookmarkEnd w:id="1425"/>
      <w:r>
        <w:rPr>
          <w:rtl w:val="true"/>
        </w:rPr>
        <w:t>و ـ إشخاص جرير بن عبد اللّه إلى معاوية</w:t>
      </w:r>
      <w:bookmarkEnd w:id="1426"/>
    </w:p>
    <w:p>
      <w:pPr>
        <w:pStyle w:val="BookText"/>
        <w:rPr/>
      </w:pPr>
      <w:r>
        <w:rPr>
          <w:rFonts w:ascii="Amiri" w:hAnsi="Amiri" w:eastAsia="Amiri" w:cs="Amiri"/>
          <w:color w:val="111111"/>
          <w:sz w:val="28"/>
          <w:sz w:val="28"/>
          <w:szCs w:val="28"/>
          <w:rtl w:val="true"/>
          <w:lang w:bidi="ar-SA"/>
        </w:rPr>
        <w:t xml:space="preserve">فَحَيَّهَلاً بِكَ ، وإن كانَ بَعَثَكَ غَيرُهُ فَارجِع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سَمِعتُم بِالَّذي كانَ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فَرَجَعَ إلى عَلِيٍّ </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و ـ إشخاصُ جَريرِ بنِ عَبدِ اللّهِ إلى مُعاوِيَةَامام عسكرى عليه السلام نيز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عَلِيٌّ عِندَ مُنصَرَفِهِ مِنَ البَصرَةِ إلَى الكوفَةِ وفَراغِهِ مِنَ الجَمَلِ جَريرَ بنَ عَبدِ اللّهِ البَجَلِيَّ إلى مُعاوِيَةَ يَدعوهُ إلى بَيعَتِهِ ، وكانَ جَريرٌ حينَ خَرَجَ عَلِيٌّ إلَى البَصرَةِ لِقِتالِ مَن قاتَلَهُ بِها بِهَمَذانَ عامِلاً عَلَيها كانَ عُثمانُ استَعمَلَهُ عَلَيها ، وكانَ الأَشعَثُ بنُ قَيسٍ عَلى آذَربَيجانَ عامِلاً عَلَيها كانَ عُثمانُ استَعمَلَهُ عَلَيها ، فَلَمّا قَدِمَ عَلِيٌّ الكوفَةَ مُنصَرِفا إلَيها من البَصرَةِ كَتَبَ إلَيهِما يَأمُرهُما بِأَخذِ البَيعَةِ لَهُ عَلى مَن قِبَلِهِما مِنَ النّاسِ وَالاِنصِرافِ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فَفَعَلا ذلِكَ ، وَانصَرَفا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عَلِيٌّ تَوجيهَ الرَّسولِ إلى مُعاوِيَةَ ، قالَ جَريرُ بنُ عَبدِ اللّهِ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ابعَثني إلَيهِ فَإِنَّهُ لي وِدٌّ حَتّى آتِيَهُ فَأَدعوَهُ إلَى الدُّخولِ في طاعَتِكَ ، فَقالَ الأَشتَرُ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تَبعَثهُ ، فَوَاللّهِ إنّي لَأَظُنُّ هَواهُ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حَتّى نَنظُرَ مَا الَّذي يَرجِعُ بِهِ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فَبَعَثَهُ إلَيهِ وكَتَبَ مَعَهُ كِتابا يُعلِمُهُ فيهِ بِاجتِماعِ المُهاجِرينَ وَالأَنصارِ عَلى بَيعَتِهِ ، ونَكثِ طَلحَةَ وَالزُّبَيرِ وما كانَ مِن حَربِهِ إيّاهُما ، ويَدعوهُ إلى الدُّخولِ فيما دَخَلَ فيهِ المُهاجِرونَ وَالأَنصارُ مِن طاعَتِهِ ، فَشَخَصَ إلَيهِ جَريرٌ ، فَلَمّا قَدِمَ عَلَيهِ ماطَلَهُ وَاستَنظَرَهُ ، ودَعا عَمرا فَاستَشارَهُ فيما كَتَبَ بِهِ إلَيهِ ، فَأَشارَ عَلَيهِ أن يُرسِلَ إلى وُجوهِ الشّامِ ، ويُلزِمَ عَلِيّا دَمَ عُثمانَ ، ويُقاتِلَهُ بِهِم ، فَفَعَلَ ذلِكَ مُعاوِيَةُ </w:t>
      </w:r>
      <w:r>
        <w:rPr>
          <w:rFonts w:eastAsia="Amiri" w:cs="Amiri" w:ascii="Amiri" w:hAnsi="Amiri"/>
          <w:color w:val="111111"/>
          <w:sz w:val="28"/>
          <w:szCs w:val="28"/>
          <w:rtl w:val="true"/>
          <w:lang w:bidi="ar-SA"/>
        </w:rPr>
        <w:t xml:space="preserve">. </w:t>
      </w:r>
      <w:r>
        <w:rPr>
          <w:rStyle w:val="FootnoteAnchor"/>
          <w:rtl w:val="true"/>
        </w:rPr>
        <w:footnoteReference w:id="1186"/>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7" w:name="pg2208_22360"/>
    </w:p>
    <w:p>
      <w:pPr>
        <w:pStyle w:val="Heading6"/>
        <w:numPr>
          <w:ilvl w:val="5"/>
          <w:numId w:val="1"/>
        </w:numPr>
        <w:rPr/>
      </w:pPr>
      <w:bookmarkStart w:id="1428" w:name="__RefHeading___Toc1042628_3804643083"/>
      <w:bookmarkStart w:id="1429" w:name="_Toc572"/>
      <w:bookmarkEnd w:id="1427"/>
      <w:bookmarkEnd w:id="1428"/>
      <w:r>
        <w:rPr>
          <w:rtl w:val="true"/>
        </w:rPr>
        <w:t>ز ـ معاوية يبدد الوقت استعدادا للحرب</w:t>
      </w:r>
      <w:bookmarkEnd w:id="1429"/>
    </w:p>
    <w:p>
      <w:pPr>
        <w:pStyle w:val="Heading6"/>
        <w:numPr>
          <w:ilvl w:val="5"/>
          <w:numId w:val="1"/>
        </w:numPr>
        <w:rPr/>
      </w:pPr>
      <w:bookmarkStart w:id="1430" w:name="__RefHeading___Toc1042630_3804643083"/>
      <w:bookmarkStart w:id="1431" w:name="_Toc573"/>
      <w:bookmarkEnd w:id="1430"/>
      <w:r>
        <w:rPr>
          <w:rtl w:val="true"/>
        </w:rPr>
        <w:t>ح ـ أصحاب الإمام عليه السلام يشيرون عليه بالاستعداد للحرب</w:t>
      </w:r>
      <w:bookmarkEnd w:id="1431"/>
    </w:p>
    <w:p>
      <w:pPr>
        <w:pStyle w:val="BookText"/>
        <w:rPr/>
      </w:pPr>
      <w:r>
        <w:rPr>
          <w:rFonts w:ascii="IRNazanin" w:hAnsi="IRNazanin" w:eastAsia="IRNazanin"/>
          <w:color w:val="111111"/>
          <w:sz w:val="28"/>
          <w:sz w:val="28"/>
          <w:szCs w:val="28"/>
          <w:rtl w:val="true"/>
          <w:lang w:bidi="fa-IR"/>
        </w:rPr>
        <w:t xml:space="preserve">ز ـ مُعاوِيَةُ يُبَدِّدُ الوَقتَ استِعداداً لِلحَربِهمچنين پيامبر خدا صلى الله عليه و آله در توصيه هاوقعة صفّين عن الجرجاني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مُعاوِيَةُ أتى جَريرا في مَنزِلِهِ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قَد رَأَيتُ رَأيا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إلى صاحِبِكَ يَجعَلُ لِيَ الشّامَ ومِصرَ جِبايَةً ، فإذا حَضَرَتهُ الوَفاةُ لَم يَجعَل لِأَحَدٍ بَعدَهُ بَيعَةً في عُنُقي ، واُسَلِّمُ لَهُ هذَا الأَمرَ ، وأكتُبُ إلَيهِ بِالخِلافَةِ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بِما أرَدتَ ، وأكتُبُ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مُعاوِيَةُ بِذلِكَ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 إلى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فَإِنَّما أرادَ مُعاوِيَةُ ألّا يَكونَ لي في عُنُقِهِ بَيعَةٌ ، وأن يَختارَ مِن أمرِهِ ما أحَبَّ ، وأرادَ أن يُريثَكَ حَتّى يَذوقَ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المُغيرَةَ بنَ شُعبَةَ قَد كانَ أشارَ عَلَيَّ أن أستَعمِلَ مُعاوِيَةَ عَلَى الشّامِ وأنَا بِالمَدينَةِ ، فَأَبَيتُ ذلِكَ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اللّهُ لِيَراني أتَّخِذُ المُضِلّينَ عَضُدا ، فَإِن بايَعَكَ الرَّجُلُ ، وإلّا فَأَقبِل </w:t>
      </w:r>
      <w:r>
        <w:rPr>
          <w:rFonts w:eastAsia="Amiri" w:cs="Amiri" w:ascii="Amiri" w:hAnsi="Amiri"/>
          <w:color w:val="111111"/>
          <w:sz w:val="28"/>
          <w:szCs w:val="28"/>
          <w:rtl w:val="true"/>
          <w:lang w:bidi="ar-SA"/>
        </w:rPr>
        <w:t xml:space="preserve">. </w:t>
      </w:r>
      <w:r>
        <w:rPr>
          <w:rStyle w:val="FootnoteAnchor"/>
          <w:rtl w:val="true"/>
        </w:rPr>
        <w:footnoteReference w:id="1187"/>
      </w:r>
      <w:r>
        <w:rPr>
          <w:rFonts w:ascii="Amiri" w:hAnsi="Amiri" w:eastAsia="Amiri" w:cs="Amiri"/>
          <w:color w:val="111111"/>
          <w:sz w:val="28"/>
          <w:sz w:val="28"/>
          <w:szCs w:val="28"/>
          <w:rtl w:val="true"/>
          <w:lang w:bidi="ar-SA"/>
        </w:rPr>
        <w:t>ح ـ أصحاب الإِمامِ عليه السلام يُشيرونَ عَلَيهِ بِالاِستِعدادِ لِلحَربِالإمام عليّ عليه السلامـ مِن كَلامٍ لَهُ وقَد أشارَ عَلَيهِ أصحابُهُ بِالِاستعدادِ لِلحَربِ بَعدَ إرسالِهِ جَريرَ بنَ عَبدِ اللّهِ البَجَليَّ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استِعدادي لِحَربِ أهلِ الشّامِ وجَريرٌ عِندَهُم إغلاقٌ لِلشّامِ وصَرفٌ لِأَهلِهِ عَن خَيرٍ إن أرادوهُ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وَقَّتُّ لِجرَيرٍ وَقتاً لا يُقيمُ بَعدَهُ إلّا مَخدوعاً أو عاصِياً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وَالرَّأيُ عِندي مَعَ الأَناةِ ، فَأَروِدوا </w:t>
      </w:r>
      <w:r>
        <w:rPr>
          <w:rStyle w:val="FootnoteAnchor"/>
          <w:rtl w:val="true"/>
        </w:rPr>
        <w:footnoteReference w:id="1188"/>
      </w:r>
      <w:r>
        <w:rPr>
          <w:rFonts w:ascii="Amiri" w:hAnsi="Amiri" w:eastAsia="Amiri" w:cs="Amiri"/>
          <w:color w:val="111111"/>
          <w:sz w:val="28"/>
          <w:sz w:val="28"/>
          <w:szCs w:val="28"/>
          <w:rtl w:val="true"/>
          <w:lang w:bidi="ar-SA"/>
        </w:rPr>
        <w:t xml:space="preserve">ولا أكرَهُ لَكُمُ الإِعدادَ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2" w:name="pg2208_22361"/>
    </w:p>
    <w:p>
      <w:pPr>
        <w:pStyle w:val="Heading6"/>
        <w:numPr>
          <w:ilvl w:val="5"/>
          <w:numId w:val="1"/>
        </w:numPr>
        <w:rPr/>
      </w:pPr>
      <w:bookmarkStart w:id="1433" w:name="__RefHeading___Toc1042632_3804643083"/>
      <w:bookmarkStart w:id="1434" w:name="_Toc574"/>
      <w:bookmarkEnd w:id="1432"/>
      <w:bookmarkEnd w:id="1433"/>
      <w:r>
        <w:rPr/>
        <w:t>۲</w:t>
      </w:r>
      <w:r>
        <w:rPr>
          <w:rtl w:val="true"/>
        </w:rPr>
        <w:t xml:space="preserve"> </w:t>
      </w:r>
      <w:r>
        <w:rPr>
          <w:rtl w:val="true"/>
        </w:rPr>
        <w:t xml:space="preserve">/ </w:t>
      </w:r>
      <w:r>
        <w:rPr/>
        <w:t>۴</w:t>
      </w:r>
      <w:r>
        <w:rPr>
          <w:rtl w:val="true"/>
        </w:rPr>
        <w:t xml:space="preserve"> حرب الدعاية</w:t>
      </w:r>
      <w:bookmarkEnd w:id="1434"/>
    </w:p>
    <w:p>
      <w:pPr>
        <w:pStyle w:val="Heading6"/>
        <w:numPr>
          <w:ilvl w:val="5"/>
          <w:numId w:val="1"/>
        </w:numPr>
        <w:rPr/>
      </w:pPr>
      <w:bookmarkStart w:id="1435" w:name="__RefHeading___Toc1042634_3804643083"/>
      <w:bookmarkStart w:id="1436" w:name="_Toc575"/>
      <w:bookmarkEnd w:id="1435"/>
      <w:r>
        <w:rPr>
          <w:rtl w:val="true"/>
        </w:rPr>
        <w:t>اشاره</w:t>
      </w:r>
      <w:bookmarkEnd w:id="1436"/>
    </w:p>
    <w:p>
      <w:pPr>
        <w:pStyle w:val="Heading6"/>
        <w:numPr>
          <w:ilvl w:val="5"/>
          <w:numId w:val="1"/>
        </w:numPr>
        <w:rPr/>
      </w:pPr>
      <w:bookmarkStart w:id="1437" w:name="__RefHeading___Toc1042636_3804643083"/>
      <w:bookmarkStart w:id="1438" w:name="_Toc576"/>
      <w:bookmarkEnd w:id="1437"/>
      <w:r>
        <w:rPr>
          <w:rtl w:val="true"/>
        </w:rPr>
        <w:t>أ ـ كيد معاوية في حرب الدعاية</w:t>
      </w:r>
      <w:bookmarkEnd w:id="1438"/>
    </w:p>
    <w:p>
      <w:pPr>
        <w:pStyle w:val="BookText"/>
        <w:rPr/>
      </w:pPr>
      <w:r>
        <w:rPr>
          <w:rFonts w:ascii="Amiri" w:hAnsi="Amiri" w:eastAsia="Amiri" w:cs="Amiri"/>
          <w:color w:val="111111"/>
          <w:sz w:val="28"/>
          <w:sz w:val="28"/>
          <w:szCs w:val="28"/>
          <w:rtl w:val="true"/>
          <w:lang w:bidi="ar-SA"/>
        </w:rPr>
        <w:t xml:space="preserve">ولَقَد ضَرَبتُ أنفَ هذَا الأَمرِ وعَينَهُ ، وقَلَّبتُ ظَهرَهُ وبَطنَهُ ، فَلَم أرَ لي فيهِ إلَا القِتالَ أوِ الكُفرَ بِما جاءَ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 عَلَى الاُمَّةِ والٍ أحدَثَ أحداثاً وأوجَدَ النّاسَ مَقالاً ، فَقالوا ثُمَّ نَقَموا فَغَيَّروا </w:t>
      </w:r>
      <w:r>
        <w:rPr>
          <w:rFonts w:eastAsia="Amiri" w:cs="Amiri" w:ascii="Amiri" w:hAnsi="Amiri"/>
          <w:color w:val="111111"/>
          <w:sz w:val="28"/>
          <w:szCs w:val="28"/>
          <w:rtl w:val="true"/>
          <w:lang w:bidi="ar-SA"/>
        </w:rPr>
        <w:t xml:space="preserve">. </w:t>
      </w:r>
      <w:r>
        <w:rPr>
          <w:rStyle w:val="FootnoteAnchor"/>
        </w:rPr>
        <w:footnoteReference w:id="1189"/>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حرب الدعايةأ ـ كَيدُ مُعاوِيَةَ في حَربِ الدِّعايَةِاز امام صادق عليه السلام نقل شده كه لقمان به فرزنشرح نهج البلاغة عن النقيب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مُعاوِيَةُ يَتَسَقَّطُ عَلِيّاً ويَنعى عَلَيهِ ما عَساهُ يَذكُرُهُ مِن حالِ أبي بَكرٍ وعُمَرَ وأنَّهُما غَصَباهُ حَقَّهَ ، ولا يَزالُ يَكيدُهُ بِالكِتابِ يَكتُبُهُ وَالرِّسالَةِ يَبعَثُها يَطلُبُ غِرَّتَهُ </w:t>
      </w:r>
      <w:r>
        <w:rPr>
          <w:rStyle w:val="FootnoteAnchor"/>
          <w:rtl w:val="true"/>
        </w:rPr>
        <w:footnoteReference w:id="1190"/>
      </w:r>
      <w:r>
        <w:rPr>
          <w:rFonts w:ascii="Amiri" w:hAnsi="Amiri" w:eastAsia="Amiri" w:cs="Amiri"/>
          <w:color w:val="111111"/>
          <w:sz w:val="28"/>
          <w:sz w:val="28"/>
          <w:szCs w:val="28"/>
          <w:rtl w:val="true"/>
          <w:lang w:bidi="ar-SA"/>
        </w:rPr>
        <w:t xml:space="preserve">؛ لِيَنفُثَ بِما في صَدرِهِ مِن حالِ أبي بَكرٍ وعُمَرَ إمّا مُكاتَبَةً أو مُراسَلَةً ، فَيَجعَلَ ذلِكَ حُجَّةً عَلَيهِ عِندَ أهلِ الشّامِ ، ويُضيفَهُ إلى ما قَرَّرَهُ في أنفُسِهِم مِن ذُنوبِهِ كَما زَعَمَ ، فَقَد كانَ غَمَصَهُ </w:t>
      </w:r>
      <w:r>
        <w:rPr>
          <w:rStyle w:val="FootnoteAnchor"/>
          <w:rtl w:val="true"/>
        </w:rPr>
        <w:footnoteReference w:id="1191"/>
      </w:r>
      <w:r>
        <w:rPr>
          <w:rFonts w:ascii="Amiri" w:hAnsi="Amiri" w:eastAsia="Amiri" w:cs="Amiri"/>
          <w:color w:val="111111"/>
          <w:sz w:val="28"/>
          <w:sz w:val="28"/>
          <w:szCs w:val="28"/>
          <w:rtl w:val="true"/>
          <w:lang w:bidi="ar-SA"/>
        </w:rPr>
        <w:t xml:space="preserve">عِندَهُم بِأَنَّهُ قَتَلَ عُثمانَ ومالَأَ عَلى قَتلِهِ ، وأنَّهُ قَتَلَ طَلحَةَ وَالزُّبَيرَ وأسَرَ عائِشَةَ وأراقَ دِماءَ أهلِ البَصرَةِ ، وبَقِيَت خَصلَةٌ واحَدَةٌ وهُوَ أن يَثبُتَ عِندَهُم أنَّهُ يَتَبَرَّأُ مِن أبي بَكرٍ وعُمَرَ ، ويَنسُبُهُما إلى الظُّلمِ ومُخالَفَةِ الرَّسولِ في أمرِ الخِلافَةِ ، وأنَّهُما وَثَبا عَلَيها غَلَبَةً وغَصَباهُ إيّاها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هذِهِ الطّامَّةُ الكُبرى لَيسَت مُقتَصِرَةً عَلى فَسادِ أهلِ الشّامِ عَلَيهِ ، بَل وأهلِ العِراقِ الَّذينَ هُم جُندُهُ وبِطانَتُهُ وأنصارُهُ ؛ لِأَنَّهُم كانوا يَعتَقِدونَ إمامَةَ الشَّيخَينِ إلَا القَليلَ الشّاذَّ مِن خَواصِّ الشّيعَةِ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امام صادق عليه السلام نقل شده كه لقمان به فرزنفَلَمّا كَتَبَ ذلِكَ الكِتابَ مَعَ أبي مُسلِمٍ الخَولانِيِّ قَصَدَ أن يُغضِبَ عَلِيّاً ويُحرِجَهُ ويُحوِجَهُ إذا قَرَأَ ذِكرَ أبي بَكرٍ وأنَّهُ أفضَلُ المُسلِمينَ إلى أن يَخلِطَ خَطَّهُ فِي الجَوابِ بِكَلِمَةٍ تَقتَضي طَعناً في أبي بَكرٍ ، فَكانَ الجَوابُ مُجَمجَماً غَيرَ بَيِّنٍ لَيسَ فيهِ تَصريحٌ بِالتَّظليمِ لَهُما ولَا التَّصريحُ بِبَراءَتِهِما وتارَةً يَتَرَحَّمُ عَلَيهِما وتارَةً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حَقّي وقَد تَرَكتُهُ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فَأَشارَ عَمرُو بنُ العاصِ عَلى مُعاوِيَةَ أن يَكتُبَ كِتاباً ثانِياً مُناسِباً لِلكِتابِ الأَوَّلِ ؛ لِيَستَفِزّا فيهِ عَلِيّاً عليه السلام ويَستَخِفّاهُ ، ويَحمِلَهُ الغَضَبُ مِنهُ أن يَكتُبَ كَلاماً يَتعََلَّقانِ بِهِ في تَقبيحِ حالِهِ وتَهجينِ مَذهَبِهِ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رَجُلٌ نَزِقٌ تَيّاهٌ ، ومَا استَطعَمتَ مِنهُ الكَلامَ بِمِثلِ تَقريظِ أبي بَكرٍ وعُمَرَ فَاكتُب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كِتاباً أنفَذَهُ إلَيهِ مَعَ أبي اُمامَةَ الباهِلِيِّ وهُوَ مِنَ الصَّحابَةِ بَعدَ أن عَزَمَ عَلى بِعثَتِهِ مَعَ أبِي الدَّرداءِ ونُسخَةُ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اللّهِ مُعاوِيَةَ بنِ أبي سُفيانَ إلى عَلِيِّ بنِ أبي طالِبٍ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فَإِنَّ اللّهَ تَعالى جَدُّهُ ، اصطَفى مُحَمَّدا عليه السلام لِرِسالَتِهِ وَاختَصَّهُ بِوَحيِهِ وتَأدِيَةِ شَريعَتِهِ ، فَأَنقَذَ بِهِ مِنَ العَمايَةِ وهَدى بِهِ مِنَ الغَوايَةِ ، ثُمَّ قَبَضَهُ الَيهِ رَشيداً حَميداً قَد بَلَّغَ الشَّرعَ ومَحَقَ الشِّركَ وأخمَدَ نارَ الإِفكِ ، فَأَحسَنَ اللّهُ جَزاءَهُ وضاعَفَ عَلَيهِ نِعَمَهُ وآلاءَهُ ، ثُمَّ إنَّ اللّهَ سُبحانَهُ اختَصَّ مُحَمَّدا عليه السلام بِأَصحابٍ أيَّدوهُ وآزَروهُ ونَصَروهُ ، وكانوا كَما قالَ اللّهُ سُبحانَهُ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أَشِدَّآءُ عَلَى الْكُفَّارِ رُحَمَآءُ بَيْنَهُمْ</w:t>
      </w:r>
      <w:r>
        <w:rPr>
          <w:rFonts w:eastAsia="Amiri" w:cs="Amiri" w:ascii="Amiri" w:hAnsi="Amiri"/>
          <w:color w:val="111111"/>
          <w:sz w:val="28"/>
          <w:szCs w:val="28"/>
          <w:rtl w:val="true"/>
          <w:lang w:bidi="ar-SA"/>
        </w:rPr>
        <w:t xml:space="preserve">» </w:t>
      </w:r>
      <w:r>
        <w:rPr>
          <w:rStyle w:val="FootnoteAnchor"/>
          <w:rtl w:val="true"/>
        </w:rPr>
        <w:footnoteReference w:id="1192"/>
      </w:r>
      <w:r>
        <w:rPr>
          <w:rFonts w:ascii="Amiri" w:hAnsi="Amiri" w:eastAsia="Amiri" w:cs="Amiri"/>
          <w:color w:val="111111"/>
          <w:sz w:val="28"/>
          <w:sz w:val="28"/>
          <w:szCs w:val="28"/>
          <w:rtl w:val="true"/>
          <w:lang w:bidi="ar-SA"/>
        </w:rPr>
        <w:t xml:space="preserve">فَكانَ أفضَلَهُم مَرتَبَةً وأعلاهُم عِندَ اللّهِ وَالمُسلِمينَ مَنزِلَةً الخَليفَةُ الأَوَّلُ ، الَّذي جَمَعَ الكَلِمَةَ ولَمَّ الدَّعوَةَ وقاتَلَ أهلَ الرِّدَّةِ ، ثُمَّ الخَليفَةُ الثّاني الَّذي فَتَحَ الفُتوحَ ومَصَّرَ الأَمصارَ وأذَلَّ رِقابَ المُشرِكينَ ، ثُمَّ الخَليفَةُ الثّالِثُ المَظلومُ الَّذي نَشَرَ المِلَّةِ وطَبَّقَ الآفاقَ بِالكَلِمَةِ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امام صادق عليه السلام نقل شده كه لقمان به فرزنالحَنيفِيَّةِ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استَوثَقَ الإِسلامُ وضَرَبَ بِجِرانِهِ </w:t>
      </w:r>
      <w:r>
        <w:rPr>
          <w:rStyle w:val="FootnoteAnchor"/>
          <w:rtl w:val="true"/>
        </w:rPr>
        <w:footnoteReference w:id="1193"/>
      </w:r>
      <w:r>
        <w:rPr>
          <w:rFonts w:ascii="Amiri" w:hAnsi="Amiri" w:eastAsia="Amiri" w:cs="Amiri"/>
          <w:color w:val="111111"/>
          <w:sz w:val="28"/>
          <w:sz w:val="28"/>
          <w:szCs w:val="28"/>
          <w:rtl w:val="true"/>
          <w:lang w:bidi="ar-SA"/>
        </w:rPr>
        <w:t xml:space="preserve">عَدَوتَ عَلَيهِ فَبَغَيتَهُ الغَوائِلَ ونَصَبتَ لَهُ المَكايِدَ ، وضَرَبتَ لَهُ بَطنَ الأَمرِ وظَهرَهُ ودَسَستَ عَلَيهِ وأغرَيتَ بِهِ ، وقَعَدتَ حَيثُ استَنصَرَكَ عَن نَصرِهِ وسَأَلَكَ أن تُدرِكَهُ قَبلَ أن يُمَزَّقَ فَما أدرَكتَهُ ، وما يَومُ المُسلِمينَ مِنكَ بِواحِدٍ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حَسَدتَ أبا بَكرٍ وَالتَوَيتَ عَلَيهِ ورُمتَ إفسادَ أمرِهِ ، وقَعَدتَ في بَيتِكَ ، وَاستَغوَيتَ عِصابَةً مِنَ النّاسِ حَتّى تَأَخَّروا عَن بَيعَتِهِ ، ثُمَّ كَرِهتَ خِلافَةَ عُمَرَ وحَسَدتَهُ وَاستَطَلتَ مُدَّتَهُ ، وسُرِرتَ بِقَتلِهِ وأظهَرتَ الشَّماتَةَ بِمُصابِهِ حَتّى إنَّكَ حاوَلتَ قَتلَ وَلَدِهِ ؛ لِأَنَّهُ قَتَلَ قاتِلَ أبيهِ ، ثُمَّ لَم تَكُن أشَدَّ مِنكَ حَسَدا لِابنِ عَمِّكَ عُثمانَ نَشَرتَ مَقابِحَهُ وطَوَيتَ مَحاسِنَهُ ، وطَعَنتَ في فِقهِهِ ثُمَّ في دينِهِ ثُمَّ في سيرَتِهِ ثُمَّ في عَقلِهِ ، وأغرَيتَ بِهِ السُّفَهاءَ مِن أصحابِكَ وشيعَتِكَ حَتّى قَتَلوهُ بِمَحضَرٍ مِنكَ لا تَدفَعُ عَنهُ بِلِسانٍ ولا يَدٍ ، وما مِن هؤُلاءِ إلّا مَن بَغَيتَ عَلَيهِ وتَلَكَّأتَ في بَيعَتِهِ حَتّى حُمِلتَ إلَيهِ قَهراً تُساقُ بِخَزائِمِ </w:t>
      </w:r>
      <w:r>
        <w:rPr>
          <w:rStyle w:val="FootnoteAnchor"/>
          <w:rtl w:val="true"/>
        </w:rPr>
        <w:footnoteReference w:id="1194"/>
      </w:r>
      <w:r>
        <w:rPr>
          <w:rFonts w:ascii="Amiri" w:hAnsi="Amiri" w:eastAsia="Amiri" w:cs="Amiri"/>
          <w:color w:val="111111"/>
          <w:sz w:val="28"/>
          <w:sz w:val="28"/>
          <w:szCs w:val="28"/>
          <w:rtl w:val="true"/>
          <w:lang w:bidi="ar-SA"/>
        </w:rPr>
        <w:t xml:space="preserve">الاِقتِسارِ كَما يُساقُ الفَحلُ المَخشوشُ ، ثُمَّ نَهَضتَ الآنَ تَطلُبُ الخِلافَةَ ، وقَتَلَةُ عُثمانَ خُلَصاؤُكَ وسُجَراؤُكَ والمُحدِقونَ بِكَ ، وتِلكَ مِن أمانِيِّ النُّفوسِ وضَلالاتِ الأَهواءِ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 اللَّجاجَ وَالعَبَثَ جانِباً وَادفَع إلَينا قَتَلَةَ عُثمانَ ، وأَعِدِ الأَمرَ شورى بَينَ المُسلِمينَ لِيَتَّفِقوا عَلى مَن هُوَ للّهِِ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بَيعَةَ لَكَ في أعناقِنا ولا طاعَةَ لَكَ عَلَينا ولا عُتبى لَكَ عِندَنا ، ولَيسَ لَكَ ولِأَصحابِكَ عِندي إلَا السَّيفُ ، وَالَّذي لا إلهَ إلّا هُوَ لَأَطلُبَنَّ قَتَلَةَ عُثمانَ أينَ كانوا وحَيثُ كانوا حَتّى أقتُلَهُم أو تَلتَحِقَ روحي بِاللّهِ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از امام صادق عليه السلام نقل شده كه لقمان به فرزنفَأَمّا ما لا تَزالُ تَمُنُّ بِهِ مِن سابِقَتِكَ وجِهادِكَ فَإِنّي وَجَدتُ 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 عَلَيْكَ أَنْ أَسْلَمُواْ قُل لَا تَمُنُّواْ عَلَىَّ إِسْلَـمَكُم بَلِ اللَّهُ يَمُنُّ عَلَيْكُمْ أَنْ هَدَاكُمْ لِلْاءِيمَـنِ إِن كُنتُمْ صَـدِقِينَ</w:t>
      </w:r>
      <w:r>
        <w:rPr>
          <w:rFonts w:eastAsia="Amiri" w:cs="Amiri" w:ascii="Amiri" w:hAnsi="Amiri"/>
          <w:color w:val="111111"/>
          <w:sz w:val="28"/>
          <w:szCs w:val="28"/>
          <w:rtl w:val="true"/>
          <w:lang w:bidi="ar-SA"/>
        </w:rPr>
        <w:t xml:space="preserve">» </w:t>
      </w:r>
      <w:r>
        <w:rPr>
          <w:rStyle w:val="FootnoteAnchor"/>
          <w:rtl w:val="true"/>
        </w:rPr>
        <w:footnoteReference w:id="1195"/>
      </w:r>
      <w:r>
        <w:rPr>
          <w:rFonts w:ascii="Amiri" w:hAnsi="Amiri" w:eastAsia="Amiri" w:cs="Amiri"/>
          <w:color w:val="111111"/>
          <w:sz w:val="28"/>
          <w:sz w:val="28"/>
          <w:szCs w:val="28"/>
          <w:rtl w:val="true"/>
          <w:lang w:bidi="ar-SA"/>
        </w:rPr>
        <w:t xml:space="preserve">ولَو نَظَرتَ في حالِ نَفسِكَ لَوَجَدتَها أشَدَّ الأَنفُسِ امتِناناً عَلَى اللّهِ بِعَمَلِها ، وإذا كانَ الاِمتِنانُ عَلَى السّائِلِ يُبطِلُ أجرَ الصَّدَقَةِ فَالاِمتِنانُ عَلَى اللّهِ يُبطِلُ أجرَ الجِهادِ ويَجعَلُهُ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عَلَيْهِ تُرَابٌ فَأَصَابَهُ وَابِلٌ فَتَرَكَهُ صَلْدًا لَا يَقْدِرُونَ عَلَى شَىْ ءٍ مِّمَّا كَسَبُواْ وَاللَّهُ لَا يَهْدِى الْقَوْمَ الْكَـفِرِينَ</w:t>
      </w:r>
      <w:r>
        <w:rPr>
          <w:rFonts w:eastAsia="Amiri" w:cs="Amiri" w:ascii="Amiri" w:hAnsi="Amiri"/>
          <w:color w:val="111111"/>
          <w:sz w:val="28"/>
          <w:szCs w:val="28"/>
          <w:rtl w:val="true"/>
          <w:lang w:bidi="ar-SA"/>
        </w:rPr>
        <w:t xml:space="preserve">» .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قالَ النَّقيبُ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هذَا الكِتابُ إلى عَلِيٍّ عليه السلام مَعَ أبي اُمامَةَ الباهِلِيِّ ، كَلَّمَ أبا اُمامَةَ بِنَحوٍ مِمّا كَلَّمَ بِهِ أبا مُسلِمٍ الخَولانِيَّ وكَتَبَ مَعَهُ هذَا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مُعاوِيَةَ هذا ذِكرُ لَفظِ الجَمَلِ المَخشوشِ أوِ الفَحلِ المَخشوشِ ، لا فِي الكِتابِ الواصِلِ مَعَ أبي مُسلِمٍ ولَيسَ في ذلِكَ هذِهِ اللَّفظَةُ وإنَّما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حَسَدتَ الخُلَفاءَ وبَغَيتَ عَلَيهِم عَرَفنا ذلِكَ مِن نَظَرِكَ الشَّزرِ </w:t>
      </w:r>
      <w:r>
        <w:rPr>
          <w:rStyle w:val="FootnoteAnchor"/>
          <w:rtl w:val="true"/>
        </w:rPr>
        <w:footnoteReference w:id="1197"/>
      </w:r>
      <w:r>
        <w:rPr>
          <w:rFonts w:ascii="Amiri" w:hAnsi="Amiri" w:eastAsia="Amiri" w:cs="Amiri"/>
          <w:color w:val="111111"/>
          <w:sz w:val="28"/>
          <w:sz w:val="28"/>
          <w:szCs w:val="28"/>
          <w:rtl w:val="true"/>
          <w:lang w:bidi="ar-SA"/>
        </w:rPr>
        <w:t xml:space="preserve">وقَولِكَ الهُجرِ </w:t>
      </w:r>
      <w:r>
        <w:rPr>
          <w:rStyle w:val="FootnoteAnchor"/>
          <w:rtl w:val="true"/>
        </w:rPr>
        <w:footnoteReference w:id="1198"/>
      </w:r>
      <w:r>
        <w:rPr>
          <w:rFonts w:ascii="Amiri" w:hAnsi="Amiri" w:eastAsia="Amiri" w:cs="Amiri"/>
          <w:color w:val="111111"/>
          <w:sz w:val="28"/>
          <w:sz w:val="28"/>
          <w:szCs w:val="28"/>
          <w:rtl w:val="true"/>
          <w:lang w:bidi="ar-SA"/>
        </w:rPr>
        <w:t>وتَنَفُّسِكَ الصُّعَداءَ وإبطائِكَ عَنِ الخُلَفاءِ</w:t>
      </w:r>
      <w:r>
        <w:rPr>
          <w:rFonts w:eastAsia="Amiri" w:cs="Amiri" w:ascii="Amiri" w:hAnsi="Amiri"/>
          <w:color w:val="111111"/>
          <w:sz w:val="28"/>
          <w:szCs w:val="28"/>
          <w:rtl w:val="true"/>
          <w:lang w:bidi="ar-SA"/>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كَثيرٌ مِنَ النّاسِ لا يَعرِفونَ الكِتابَينِ ، وَالمَشهورُ عِندَهُم كِتابُ أبي مُسلِمٍ فَيَجعَلونَ هذِهِ اللَّفظَةَ فيهِ ، وَالصَّحيحُ أنَّها في كِتابِ أبي اُمامَةَ ، أ لا تَراها عادَت في جَوابِهِ ؟ ولَو كانَت في كتابِ أبي مُسلِمٍ لَعادَت في جَوابِهِ </w:t>
      </w:r>
      <w:r>
        <w:rPr>
          <w:rFonts w:eastAsia="Amiri" w:cs="Amiri" w:ascii="Amiri" w:hAnsi="Amiri"/>
          <w:color w:val="111111"/>
          <w:sz w:val="28"/>
          <w:szCs w:val="28"/>
          <w:rtl w:val="true"/>
          <w:lang w:bidi="ar-SA"/>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bookmarkStart w:id="1439" w:name="pg2208_22365"/>
    </w:p>
    <w:p>
      <w:pPr>
        <w:pStyle w:val="Heading6"/>
        <w:numPr>
          <w:ilvl w:val="5"/>
          <w:numId w:val="1"/>
        </w:numPr>
        <w:rPr/>
      </w:pPr>
      <w:bookmarkStart w:id="1440" w:name="__RefHeading___Toc1042638_3804643083"/>
      <w:bookmarkStart w:id="1441" w:name="_Toc577"/>
      <w:bookmarkEnd w:id="1439"/>
      <w:bookmarkEnd w:id="1440"/>
      <w:r>
        <w:rPr>
          <w:rtl w:val="true"/>
        </w:rPr>
        <w:t>ب ـ الأجوبة الواعية للإمام</w:t>
      </w:r>
      <w:bookmarkEnd w:id="1441"/>
    </w:p>
    <w:p>
      <w:pPr>
        <w:pStyle w:val="BookText"/>
        <w:rPr/>
      </w:pPr>
      <w:r>
        <w:rPr>
          <w:rFonts w:ascii="Amiri" w:hAnsi="Amiri" w:eastAsia="Amiri" w:cs="Amiri"/>
          <w:color w:val="111111"/>
          <w:sz w:val="28"/>
          <w:sz w:val="28"/>
          <w:szCs w:val="28"/>
          <w:rtl w:val="true"/>
          <w:lang w:bidi="ar-SA"/>
        </w:rPr>
        <w:t>ب ـ الأَجوِبَةُ الواعِيَةُ لِلإِمامِالإمام عليّ عليه السلامـ مِن كِتابٍ لَهُ إلى مُعاوِيَةَ جَوابا ، وهُوَ مِن مَحاسِنِ الكُتُبِ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أتاني كِتابُكَ تَذكُرُ فيهِ اصطِفاءَ اللّهِ مُحَمَّدا صلى الله عليه و آله لِدينِهِ وتَأييدَهُ إيّاهُ بِمَن أيَّدَهُ مِن أصحابِهِ ، فَلَقَد خَبَّأَ لَنَا الدَّهرُ مِنكَ عَجَباً ، إذ طَفِقتَ تَخبِرُنا بِبَلاءِ اللّهِ تَعالى عِندَنا ونِعمَتِهِ عَلَينا في نَبِيِّنا ، فَكُنتَ في ذلِكَ كَناقِلِ التَّمرِ إلَى هَجَرَ أو داعي مُسَدِّدِهِ إلَى النِّضالِ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وزَعَمتَ أنَّ أفضَلَ النّاسِ فِي الإِسلامِ فُلانٌ وفُلانٌ ، فَذَكَرتَ أمراً إن تَمَّ اعتَزَلَكَ كُلُّهُ ، وإن نَقَصَ لَم يَلحَقكَ ثَلمُهُ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وَالفاضِلَ والمَفضولَ ، وَالسّائِسَ وَالمَسوسَ ؟ وما لِلطُّلَقاءِ وأبناءِ الطُّلَقاءِ والتَّمييزَ بَينَ المُهاجِرينَ الأَوَّلينَ ، وتَرتيبَ دَرَجاتِهِم ، وتَعريفَ طَبَقاتِهِم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لَقَد حَنَّ قِدحٌ لَيسَ مِنها ، وطَفِقَ يَحكُمُ فيها مَن عَلَيهِ الحُكمُ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تَربَعُ ـ أيُّهَا الإِنسانُ ـ عَلى ظَلعِكَ ، وتَعرِفُ قُصورَ ذَرعِكَ ؟ وتَتَأَخَّرُ حَيثُ أخَّرَكَ القَدَرُ ؟ فَما عَلَيكَ غَلَبَةُ المَغلوبِ ولا ظَفَرُ الظّافِرِ ، وإنَّكَ لَذَهَّابُ فِي التّيهِ ، رَوّاغٌ عَنِ القَصدِ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ـ غَيرَ مُخبِرٍ لَكَ ولكِن بِنِعمَةِ اللّهِ اُحدِّثُ ـ أنَّ قَوماً استُشهِدوا في سَبيلِ اللّهِ تَعالى مِنَ المُهاجِرينَ وَالأَنصارِ ـ ولِكُلٍّ فَضلٌ ـ حَتّى إذَا استُشهِدَ شَهيدُنا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 وخَصَّهُ رَسولُ اللّهِ صلى الله عليه و آله بِسَبعينَ تَكبيرَةً عِندَ صَلاتِهِ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وَلا تَرى أنَّ قَوماً قُطِّعَت أيديهِم في سَبيلِ اللّهِ ـ ولِكُلٍّ فَضلٌ ـ حَتّى إذا فُعِلَ بِواحِدِنا ما فَعَلَ بِواحِدِهِم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الطَّيّارُ فِي الجَنَّةِ وذُو الجَناحَينِ ، ولَولا ما نَهَى اللّهُ عَنهُ مِن تَزكِيَةِ المَرءِ نَفسَهُ لَذَكَرَ ذاكِرٌ فَضائِلَ جَمَّةً تَعرِفُها قُلوبُ المُؤمِنينَ ، ولا تَمُجُّها آذانُ السّامِعينَ ، فَدَع عَنكَ مَن مالَت بِهِ الرَّمِيَّةُ ؛ فَإِنّا صَنائِعُ رَبِّنا ، وَالنّاسُ بَعدُ صَنائِعُ</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يَمنَعنا قَديمُ عِزِّنا ولا عادِيُّ طَولِنا عَلى قَومِكَ أن خَلَطناكُم بِأَنفُسِنا ، فَنَكَحنا وأنكَحنا فِعلَ الأَكفاءِ ، ولَستُم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وأنّى يَكونُ ذلِكَ ومِنَّا النَّبِيُّ ومِنكُمُ المُكَذِّبُ ، ومِنّا أسَدُ اللّهِ ومِنكُم أسَدُ الأَحلافِ ، ومِنّا سَيِّدا شَبابِ أهلِ الجَنَّةِ ومِنكُم صِبيَةُ النّارِ ، ومِنّا خَيرُ نِساءِ العالَمينَ ومِنكُمُ حَمّالَةُ الحَطَبِ في كَثيرٍ مِمّا لَنا وعَلَيكُم ؛ فَإِسلامُنا قَد سُمِعَ ، وجاهِلِيَّتُنا لا تُدفَعُ ، وكِتابُ اللّهِ يَجمَعُ لَنا ما شَذَّ عَنّا وهُوَ قَولُهُ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فِى كِتَـبِ اللَّهِ</w:t>
      </w:r>
      <w:r>
        <w:rPr>
          <w:rFonts w:eastAsia="Amiri" w:cs="Amiri" w:ascii="Amiri" w:hAnsi="Amiri"/>
          <w:color w:val="111111"/>
          <w:sz w:val="28"/>
          <w:szCs w:val="28"/>
          <w:rtl w:val="true"/>
          <w:lang w:bidi="ar-SA"/>
        </w:rPr>
        <w:t xml:space="preserve">» </w:t>
      </w:r>
      <w:r>
        <w:rPr>
          <w:rStyle w:val="FootnoteAnchor"/>
          <w:rtl w:val="true"/>
        </w:rPr>
        <w:footnoteReference w:id="1200"/>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 هِيمَ لَلَّذِينَ اتَّبَعُوهُ وَهَـذَا النَّبِىُّ وَالَّذِينَ ءَامَنُواْ وَاللَّهُ وَلِىُّ الْمُؤْمِنِينَ</w:t>
      </w:r>
      <w:r>
        <w:rPr>
          <w:rFonts w:eastAsia="Amiri" w:cs="Amiri" w:ascii="Amiri" w:hAnsi="Amiri"/>
          <w:color w:val="111111"/>
          <w:sz w:val="28"/>
          <w:szCs w:val="28"/>
          <w:rtl w:val="true"/>
          <w:lang w:bidi="ar-SA"/>
        </w:rPr>
        <w:t xml:space="preserve">» </w:t>
      </w:r>
      <w:r>
        <w:rPr>
          <w:rStyle w:val="FootnoteAnchor"/>
          <w:rtl w:val="true"/>
        </w:rPr>
        <w:footnoteReference w:id="1201"/>
      </w:r>
      <w:r>
        <w:rPr>
          <w:rFonts w:ascii="Amiri" w:hAnsi="Amiri" w:eastAsia="Amiri" w:cs="Amiri"/>
          <w:color w:val="111111"/>
          <w:sz w:val="28"/>
          <w:sz w:val="28"/>
          <w:szCs w:val="28"/>
          <w:rtl w:val="true"/>
          <w:lang w:bidi="ar-SA"/>
        </w:rPr>
        <w:t xml:space="preserve">فَنَحنُ مَرَّةً أولى بِالقَرابَةِ ، وتارَةً أولى بِالطّاعَةِ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احتَجَّ المُهاجِرونَ عَلَى الأَنصارِ يَومَ السَّقيفَةِ بِرَسولِ اللّه صلى الله عليه و آله فَلَجوا عَلَيهِم ، فَإِن يَكُنِ الفَلَجُ بِهِ فَالحَقُّ لَنا دونَكُم ، وإن يَكُن بِغَيرِهِ فَالأَنصارُ عَلَى دَعواهُم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وزَعمَتَ أنّي لِكُلِّ الخُلَفاءِ حَسَدتُ وعَلى كُلِّهِم بَغَيتُ ، فَإِن يَكُن ذلِكَ كَذلِكَ فَلَيسَتِ الجِنايَةُ عَلَيكَ فَيَكونَ العُذرُ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شَكاةٌ ظاهِرٌ عَنكَ عارُها</w:t>
      </w:r>
    </w:p>
    <w:p>
      <w:pPr>
        <w:pStyle w:val="BookText"/>
        <w:rPr/>
      </w:pPr>
      <w:r>
        <w:rPr>
          <w:rFonts w:ascii="Amiri" w:hAnsi="Amiri" w:eastAsia="Amiri" w:cs="Amiri"/>
          <w:color w:val="111111"/>
          <w:sz w:val="28"/>
          <w:sz w:val="28"/>
          <w:szCs w:val="28"/>
          <w:rtl w:val="true"/>
          <w:lang w:bidi="ar-SA"/>
        </w:rPr>
        <w:t xml:space="preserve">وقُلتَ إنّي كُنتُ اُقادُ كَما يُقادُ الجَمَلُ المَخشوشُ حَتّى اُبايِعَ ، ولَعَمرُ اللّهِ لَقَد أرَدتَ أن تَذُمَّ فَمَدَحتَ ، وأن تَفضَحَ فَافتَضَحتَ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عَلَى المُسلِمِ مِن غَضاضَةٍ في أن يَكونَ مَظلوماً ما لَم يَكُن شاكّاً في دينِهِ ، ولا مُرتاباً بِيَقينِهِ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حُجَّتي إلى غَيرِكَ قَصدُها ، ولكِنّي أطلَقتُ لَكَ مَنها بِقَدرِ ما سَنَحَ مِن ذِكرِها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ذَكَرتَ ما كانَ مِن أمري وأمرِ عُثمانَ فَلَكَ أن تُجابَ عَن هذِهِ لِرَحِمِكَ مِنهُ ، فَأَيُّنا كانَ أعدى لَه وأهدى إلى مَقاتِلِهِ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بَذَلَ لَهُ نُصرَتَهُ فَاستَقعَدَهُ وَاستَكَفَّهُ ، أم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استَنصَرَهُ فَتَراخى عَنهُ وبَثَّ المَنونَ إلَيهِ حَتّى أتى قَدَرُهُ عَلَيهِ ؟</w:t>
      </w:r>
    </w:p>
    <w:p>
      <w:pPr>
        <w:pStyle w:val="BookText"/>
        <w:rPr/>
      </w:pPr>
      <w:r>
        <w:rPr>
          <w:rFonts w:ascii="Amiri" w:hAnsi="Amiri" w:eastAsia="Amiri" w:cs="Amiri"/>
          <w:color w:val="111111"/>
          <w:sz w:val="28"/>
          <w:sz w:val="28"/>
          <w:szCs w:val="28"/>
          <w:rtl w:val="true"/>
          <w:lang w:bidi="ar-SA"/>
        </w:rPr>
        <w:t xml:space="preserve">كَلّا وَاللّهِ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يَعْلَمُ اللَّهُ الْمُعَوِّقِينَ مِنكُمْ وَ الْقَآئِلِينَ لِاءِخْوَ نِهِمْ هَلُمَّ إِلَيْنَا وَ لَا يَأْتُونَ الْبَأْسَ إِلَا قَلِيلاً</w:t>
      </w:r>
      <w:r>
        <w:rPr>
          <w:rFonts w:eastAsia="Amiri" w:cs="Amiri" w:ascii="Amiri" w:hAnsi="Amiri"/>
          <w:color w:val="111111"/>
          <w:sz w:val="28"/>
          <w:szCs w:val="28"/>
          <w:rtl w:val="true"/>
          <w:lang w:bidi="ar-SA"/>
        </w:rPr>
        <w:t xml:space="preserve">» </w:t>
      </w:r>
      <w:r>
        <w:rPr>
          <w:rStyle w:val="FootnoteAnchor"/>
          <w:rtl w:val="true"/>
        </w:rPr>
        <w:footnoteReference w:id="1202"/>
      </w:r>
      <w:r>
        <w:rPr>
          <w:rFonts w:ascii="Amiri" w:hAnsi="Amiri" w:eastAsia="Amiri" w:cs="Amiri"/>
          <w:color w:val="111111"/>
          <w:sz w:val="28"/>
          <w:sz w:val="28"/>
          <w:szCs w:val="28"/>
          <w:rtl w:val="true"/>
          <w:lang w:bidi="ar-SA"/>
        </w:rPr>
        <w:t xml:space="preserve">وما كُنتُ لِأَعتَذِرَ مِن أنّي كُنتُ أنقِمُ عَلَيهِ أحداثاً ، فَإِن كانَ الذَّنبُ إلَيهِ إرشادي وهِدايَتي لَهُ فَرُبَّ مَلومٍ لا ذَنبَ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يَستَفيدُ الظِّنَّةَ المُتَنَصِّحُ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أرَدتُ إلَا الإِصلاحَ ما استَطَعتُ وما تَوفيقي إلاّ بِاللّهِ عَلَيهِ تَوَكَّلتُ وإلَيهِ اُنيبُ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أنَّهُ لَيسَ لي ولِأَصحابي عَندَكَ إلَا السَّيفُ فَلَقَد أضحَكتَ بَعدَ استِعبارٍ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ألفَيتَ بَني عَبدِ المُطَّلِبِ عَنِ الأَعداءِ ناكِلينَ ، وبِالسَّيفِ مُخَوَّفينَ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p>
    <w:p>
      <w:pPr>
        <w:pStyle w:val="BookText"/>
        <w:rPr/>
      </w:pP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لَبِّث قَليلاً يَلحَقِ الهَيجا حَمَل</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فَسَيَطلُبُكَ مَن تَطلُبُ ، ويَقرُبُ مِنكَ ما تَستَبعِدُ ، وأنَا مُرقِلٌ نَحوَكَ في جَحفَلٍ مِنَ المُهاجِرينَ وَالأَنصارِ وَالتّابِعينَ لَهُم بِإِحسانٍ ، شَديدٍ زِحامُهُم ، ساطِعٍ قَتامُهُم ، مُتَسَربِلينَ سَرابيلَ المَوتِ ، أحَبُّ اللِّقاءِ إلَيهِم لِقاءُ رَبِّهِم ، وقَد صَحِبَتهُم ذُرِّيَّةٌ بَدرِيَّةٌ وسُيوفٌ هاشِمِيَّةٌ ، قَد عَرَفتَ مَواقِعَ نِصالِها في أخيكَ وخالِكَ وجَدِّكَ وأهلِكَ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هِىَ مِنَ الظَّــلِمِينَ بِبَعِيدٍ</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bookmarkStart w:id="1442" w:name="pg2208_22368"/>
    </w:p>
    <w:p>
      <w:pPr>
        <w:pStyle w:val="Heading6"/>
        <w:numPr>
          <w:ilvl w:val="5"/>
          <w:numId w:val="1"/>
        </w:numPr>
        <w:rPr/>
      </w:pPr>
      <w:bookmarkStart w:id="1443" w:name="__RefHeading___Toc1042640_3804643083"/>
      <w:bookmarkStart w:id="1444" w:name="_Toc578"/>
      <w:bookmarkEnd w:id="1442"/>
      <w:bookmarkEnd w:id="1443"/>
      <w:r>
        <w:rPr>
          <w:rtl w:val="true"/>
        </w:rPr>
        <w:t>أهداف معاوية في حرب الدّعاية وحكمة أجوبة الإمام عليه السلام</w:t>
      </w:r>
      <w:bookmarkEnd w:id="1444"/>
    </w:p>
    <w:p>
      <w:pPr>
        <w:pStyle w:val="BookText"/>
        <w:rPr/>
      </w:pPr>
      <w:r>
        <w:rPr>
          <w:rFonts w:ascii="Amiri" w:hAnsi="Amiri" w:eastAsia="Amiri" w:cs="Amiri"/>
          <w:color w:val="111111"/>
          <w:sz w:val="28"/>
          <w:sz w:val="28"/>
          <w:szCs w:val="28"/>
          <w:rtl w:val="true"/>
          <w:lang w:bidi="ar-SA"/>
        </w:rPr>
        <w:t xml:space="preserve">أهداف معاوية في حرب الدّعاية وحكمة أجوبة الإمامتأمُّل الرسائل التي تبودلت بين الإمام ومعاوية أثناء الحرب الدعائيّة ، وما ينطوي عليه جواب معاوية من جرأة ووقاحة ؛ يفضي بالباحث إلى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فتح الإمام باب المكاتبة وتبادل الكتب مع شخص مثل معاوية ؟ أ لم يكن الأفضل أن يهمل الإمام جواب معاوية ليكون بمنأى عن كلّ ذلك التعريض والبذاءة ؟ يكتب ابن أبي الحديد بعد نقل شطر من الكتب التي جرت بين الإمام ومعاوية ،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وأطرَبُ ما جاءَ بِهِ الدَّهرُ ـ وإن كانَت عَجائِبُهُ وبَدائِعُهُ جَمَّةً ـ أن يُفضِيَ أمرُ عَلِيٍّ عليه السلام إلى أن يَصيرَ مُعاوِيَةُ نِدّاً لَهُ ونَظيراً مُماثِلاً ، يَتَعارَضانِ الكِتابَ وَالجَوابَ ، ويَتَساوَيانِ فيما يُواجِهُ بِهِ أحَدُهُما صاحِبَهُ ، ولا يَقولُ لَهُ عَلِيٌّ عليه السلام كَلِمَةً إلّا قالَ مِثلَها ، وأخشَنَ مَسّاً مِنها ، فَلَيتَ مُحَمَّداً صلى الله عليه و آله كانَ شاهِدَ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لِيَرى عِياناً لا خَبَراً أنَّ الدَّعوَةَ الَّتي قامَ بِها ، وقاسى أعظَمَ المَشاقِّ في تَحَمُّلِها ، وكابَدَ الأَهوالَ فِي الذَّبِّ عَنها ، وضَرَبَ بِالسُّيوفِ عَلَيها لِتَأييدِ دَولَتِها ، وشَيَّدَ أركانَها ، ومَلَأَ الآفاقَ بِها ، خَلَصَت صَفواً عَفواً لِأَعدائِهِ الَّذينَ كَذَّبوهُ ، لَمّا دَعا إلَيها ، وأخرَجوهُ عَن أوطانِهِ لَمّا حَضَّ عَلَيها ، وأدمَوا وَجهَهُ ، وقَتَلوا عَمَّهُ وأهلَهُ ، فَكَأَنَّهُ كانَ يَسعى لَهُم ، ويَدأَبُ لِراحَتِهِم ؛ كَما قالَ أبو سُفيانَ في أيّامِ عُثمانَ ، وقَد مَرَّ بِقَبرِ حَمزَةَ ، وضَرَبَهُ بِرِجلِهِ،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الَّذِي اجتَلَدنا عَلَيهِ بِالسَّيفِ أمسى في يَدِ غِلمانِنَا اليَومَ</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5" w:name="pg2208_22369"/>
    </w:p>
    <w:p>
      <w:pPr>
        <w:pStyle w:val="Heading6"/>
        <w:numPr>
          <w:ilvl w:val="5"/>
          <w:numId w:val="1"/>
        </w:numPr>
        <w:rPr/>
      </w:pPr>
      <w:bookmarkStart w:id="1446" w:name="__RefHeading___Toc1042642_3804643083"/>
      <w:bookmarkStart w:id="1447" w:name="_Toc579"/>
      <w:bookmarkEnd w:id="1445"/>
      <w:bookmarkEnd w:id="1446"/>
      <w:r>
        <w:rPr>
          <w:rtl w:val="true"/>
        </w:rPr>
        <w:t>أهداف معاوية</w:t>
      </w:r>
      <w:bookmarkEnd w:id="1447"/>
    </w:p>
    <w:p>
      <w:pPr>
        <w:pStyle w:val="Heading6"/>
        <w:numPr>
          <w:ilvl w:val="5"/>
          <w:numId w:val="1"/>
        </w:numPr>
        <w:rPr/>
      </w:pPr>
      <w:bookmarkStart w:id="1448" w:name="__RefHeading___Toc1042644_3804643083"/>
      <w:bookmarkStart w:id="1449" w:name="_Toc580"/>
      <w:bookmarkEnd w:id="1448"/>
      <w:r>
        <w:rPr>
          <w:rtl w:val="true"/>
        </w:rPr>
        <w:t>اشاره</w:t>
      </w:r>
      <w:bookmarkEnd w:id="1449"/>
    </w:p>
    <w:p>
      <w:pPr>
        <w:pStyle w:val="BookText"/>
        <w:rPr/>
      </w:pPr>
      <w:r>
        <w:rPr>
          <w:rFonts w:ascii="Amiri" w:hAnsi="Amiri" w:eastAsia="Amiri" w:cs="Amiri"/>
          <w:color w:val="111111"/>
          <w:sz w:val="28"/>
          <w:sz w:val="28"/>
          <w:szCs w:val="28"/>
          <w:rtl w:val="true"/>
          <w:lang w:bidi="ar-SA"/>
        </w:rPr>
        <w:t xml:space="preserve">يَتَلَعَّبونَ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آلَ الأَمرُ إلى أن يُفاخِرَ مُعاوِيَةُ عَلِيّاً ، كَما يَتَفاخَرُ الأَكفاءُ وَالنُّظَراءُ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عَيَّرَ الطّائِيَّ بِالبُخلِ مادِرٌوقَرَّعَ قُسّاً بِالفَهاهَةِ باقِلُ وقالَ السُّها لِلشَّمسِ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خَفِيَّةٌوقالَ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صُبحُ لَونُكَ حائِلُ وفاخَرَتِ الأَرضُ السَّماءَ سَفاهَةًوكاثَرَتِ الشُّهُبَ الحَصا وَالجَنادِلُ فَيا مَوتُ زُرْ إنَّ الحَياةَ ذَميمَةٌويا نَفسِ جِدّي إنَّ دَهرَكِ هازِلُ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أقولُ ثانِياً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 لِماذا فَتَحَ بابَ الكِتابِ وَالجَوابِ بَينَهُ وبَينَ مُعاوِيَةَ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الضَّرورَةُ قَد قادَت إلى ذلِكَ فَهَلَا اقتَصَرَ فِي الكِتابِ إلَيهِ عَلَى المَوعِظَةِ مِن غَيرِ تَعَرُّضٍ لِلمُفاخَرَةِ وَالمُنافَرَةِ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لابُدَّ مِنهُما فَهَلَا اكتَفى بِهِما مِن غَيرِ تَعَرُّضٍ لِأَمرٍ آخَرَ يوجِبُ المُقابَلَةَ وَالمُعارَضَةَ بِمِثلِهِ ، وبِأَشَدَّ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ولَعَلَّهُ عليه السلام قَد كانَ يَظهَرُ لَهُ مِنَ المَصلَحَةِ حينَئِذٍ ما يَغيبُ عَنَّا الآنَ ، وللّهِِ أمرٌ هُوَ بالِغُهُ </w:t>
      </w:r>
      <w:r>
        <w:rPr>
          <w:rFonts w:eastAsia="Amiri" w:cs="Amiri" w:ascii="Amiri" w:hAnsi="Amiri"/>
          <w:color w:val="111111"/>
          <w:sz w:val="28"/>
          <w:szCs w:val="28"/>
          <w:rtl w:val="true"/>
          <w:lang w:bidi="ar-SA"/>
        </w:rPr>
        <w:t xml:space="preserve">!» . </w:t>
      </w:r>
      <w:r>
        <w:rPr>
          <w:rStyle w:val="FootnoteAnchor"/>
          <w:rtl w:val="true"/>
        </w:rPr>
        <w:footnoteReference w:id="1206"/>
      </w:r>
      <w:r>
        <w:rPr>
          <w:rFonts w:ascii="Amiri" w:hAnsi="Amiri" w:eastAsia="Amiri" w:cs="Amiri"/>
          <w:color w:val="111111"/>
          <w:sz w:val="28"/>
          <w:sz w:val="28"/>
          <w:szCs w:val="28"/>
          <w:rtl w:val="true"/>
          <w:lang w:bidi="ar-SA"/>
        </w:rPr>
        <w:t xml:space="preserve">وحقيقة الأمر تؤول إلى ما ذكره ابن أبي الحديد نهاية كلامه بصيغة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فالشيء الجزمي أنّ الإمام لم يلج مضمار هذه الحرب الدعائيّة من دون حكمة ، ولكي نتلمّس الحكمة من وراء مكاتبات الإمام يتحتّم أن نعرف في البدء طبيعة الأهداف التي كان يتوخاها معاوية من إطلاق الحرب الدعائيّة ضدّ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أهداف معاويةقبل أن ندلف إلى تبيين الأهداف التي كان يصبو إليها معاوية من الحرب الدعائية ، من الضروري أن نشير إلى أنّ الرسائل السياسيّة كانت تعدّ في ذلك العصر واحدة</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0" w:name="pg2208_22370"/>
    </w:p>
    <w:p>
      <w:pPr>
        <w:pStyle w:val="Heading6"/>
        <w:numPr>
          <w:ilvl w:val="5"/>
          <w:numId w:val="1"/>
        </w:numPr>
        <w:rPr/>
      </w:pPr>
      <w:bookmarkStart w:id="1451" w:name="__RefHeading___Toc1042646_3804643083"/>
      <w:bookmarkStart w:id="1452" w:name="_Toc581"/>
      <w:bookmarkEnd w:id="1450"/>
      <w:bookmarkEnd w:id="1451"/>
      <w:r>
        <w:rPr/>
        <w:t>۱</w:t>
      </w:r>
      <w:r>
        <w:rPr>
          <w:rtl w:val="true"/>
        </w:rPr>
        <w:t xml:space="preserve"> </w:t>
      </w:r>
      <w:r>
        <w:rPr>
          <w:rtl w:val="true"/>
        </w:rPr>
        <w:t xml:space="preserve">. </w:t>
      </w:r>
      <w:r>
        <w:rPr>
          <w:rtl w:val="true"/>
        </w:rPr>
        <w:t>اتّهام الإمام عليه السلام بقتل عثمان</w:t>
      </w:r>
      <w:bookmarkEnd w:id="1452"/>
    </w:p>
    <w:p>
      <w:pPr>
        <w:pStyle w:val="BookText"/>
        <w:rPr/>
      </w:pPr>
      <w:r>
        <w:rPr>
          <w:rFonts w:ascii="Amiri" w:hAnsi="Amiri" w:eastAsia="Amiri" w:cs="Amiri"/>
          <w:color w:val="111111"/>
          <w:sz w:val="28"/>
          <w:sz w:val="28"/>
          <w:szCs w:val="28"/>
          <w:rtl w:val="true"/>
          <w:lang w:bidi="ar-SA"/>
        </w:rPr>
        <w:t xml:space="preserve">من أهمّ أدوات الحرب النفسيّة والدعائيّة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ذلك العهد كانت وسائل الإعلام تقتصر على الخطب العامّة والرسائل ، ومن الطبيعي أن يكون للرسائل فاعليّة إعلاميّة تفوق ما للخطابة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استطعنا أن نقارب التأثير الإعلامي للرسائل في ذلك العصر بما للصحافة المعاصرة من موقع في وقتنا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بادر معاوية إلى شنّ حرب دعائيّة شاملة ضدَّ الإمام قبل أن تبدأ لحظة الاشتباك العسكري المباشر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فبالاستناد إلى مرتكزات نهجه السياسي رام معاوية من وراء حرب الدعاية هذه أن يهيّئ الأرضيّة الاجتماعيّة للالتحام العسكري المباشر ، حيث وظّف في هذه الحرب آليّة الخطابة وآليّة الرسالة في الوقت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يبغي من وراء حربه الدعائيّة تحقيق عدد من الأهداف ،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اتّهام الإمام عليه السلام بقتل عثمانيركّز الشطر الأعظم من كتب معاوية إلى الإمام على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البواعث التي أملت على معاوية اتّهام الإمام بالتورّط بقتل عثمان ، فقد تمثّلت ـ من جهة ـ بالطعن بأهليّة الإمام في تسنّم الخلافة ، كما تحرّكت ـ من جهة ثانية ـ باتّجاه تمهيد الأجواء للاصطدام العسكري المباشر معه بذريعة الطلب بدم عثمان ، ومن ثمّ تهيئة المناخ اللازم لوصول معاوية نفسه إلى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هي الوثائق التأريخيّة التي تثبت صحّة هذا الادّعاء </w:t>
      </w:r>
      <w:r>
        <w:rPr>
          <w:rFonts w:eastAsia="Amiri" w:cs="Amiri" w:ascii="Amiri" w:hAnsi="Amiri"/>
          <w:color w:val="111111"/>
          <w:sz w:val="28"/>
          <w:szCs w:val="28"/>
          <w:rtl w:val="true"/>
          <w:lang w:bidi="ar-SA"/>
        </w:rPr>
        <w:t xml:space="preserve">. </w:t>
      </w:r>
      <w:r>
        <w:rPr>
          <w:rStyle w:val="FootnoteAnchor"/>
          <w:rtl w:val="true"/>
        </w:rPr>
        <w:footnoteReference w:id="1207"/>
      </w:r>
      <w:r>
        <w:rPr>
          <w:rFonts w:ascii="Amiri" w:hAnsi="Amiri" w:eastAsia="Amiri" w:cs="Amiri"/>
          <w:color w:val="111111"/>
          <w:sz w:val="28"/>
          <w:sz w:val="28"/>
          <w:szCs w:val="28"/>
          <w:rtl w:val="true"/>
          <w:lang w:bidi="ar-SA"/>
        </w:rPr>
        <w:t xml:space="preserve">فقد انتهج معاوية هذه السياسة الشيطانيّة بوضوح حتى قبل مقتل عثمان ، حينما تباطأ عن 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من شدّة جلاء هذا الأمر أنّ عثمان حينما رأى إهمال معاوية لمؤازرته برغم</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3" w:name="pg2208_22371"/>
    </w:p>
    <w:p>
      <w:pPr>
        <w:pStyle w:val="Heading6"/>
        <w:numPr>
          <w:ilvl w:val="5"/>
          <w:numId w:val="1"/>
        </w:numPr>
        <w:rPr/>
      </w:pPr>
      <w:bookmarkStart w:id="1454" w:name="__RefHeading___Toc1042648_3804643083"/>
      <w:bookmarkStart w:id="1455" w:name="_Toc582"/>
      <w:bookmarkEnd w:id="1453"/>
      <w:bookmarkEnd w:id="1454"/>
      <w:r>
        <w:rPr/>
        <w:t>۲</w:t>
      </w:r>
      <w:r>
        <w:rPr>
          <w:rtl w:val="true"/>
        </w:rPr>
        <w:t xml:space="preserve"> </w:t>
      </w:r>
      <w:r>
        <w:rPr>
          <w:rtl w:val="true"/>
        </w:rPr>
        <w:t xml:space="preserve">. </w:t>
      </w:r>
      <w:r>
        <w:rPr>
          <w:rtl w:val="true"/>
        </w:rPr>
        <w:t>دفع الإمام عليه السلام للحديث ضدّ الخلفاء</w:t>
      </w:r>
      <w:bookmarkEnd w:id="1455"/>
    </w:p>
    <w:p>
      <w:pPr>
        <w:pStyle w:val="BookText"/>
        <w:rPr/>
      </w:pPr>
      <w:r>
        <w:rPr>
          <w:rFonts w:ascii="Amiri" w:hAnsi="Amiri" w:eastAsia="Amiri" w:cs="Amiri"/>
          <w:color w:val="111111"/>
          <w:sz w:val="28"/>
          <w:sz w:val="28"/>
          <w:szCs w:val="28"/>
          <w:rtl w:val="true"/>
          <w:lang w:bidi="ar-SA"/>
        </w:rPr>
        <w:t xml:space="preserve">إصراره في أن يبعث إليه بقوّة تحميه في مقابل الثائرين ؛ قال له صراحة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أرَدتَ أن اُقتَلَ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وَلِيُّ الثَّأرِ</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الإمام عليه السلام للحديث ضدّ الخلفاءيعرف معاوية جيّداً أنّ عليّاً عليه السلام يعدّ نفسه هو الخليفة بلا فصل بعد النبيّ صلى الله عليه و آله وأنّ الإمام يعتقد بأنّه قد أصابه الظلم في هذه الواقعة ، ولذلك اعتصم بالمقاومة وامتنع عن بيعة أبي بكر ما كانت زوجته فاطمة الزهراء عليهاالسلام بضعة النبي صلى الله عليه و آله على قيد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الإمام لم يكن يرى من المصلحة أن يجهر بهذا الأمر ، لما يفضي إليه ذلك من وقوع الفرقة في المجتمع الإسلامي ، وتصدّع الكيان السياسي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الاتّجاه كانت إحدى أهداف معاوية من حربه الدعائيّة أن يدفع الإمام أمير المؤمنين عليه السلام للتعريض بالخليفتين الأوّل والثاني ، لكي يصيِّر ذلك ذريعة إلى محاصرته أمام الرأي العام وإحراجه ، ووسيلة إلى بثّ الفرقة بين أنصاره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النقيب أبو جعفر بهذا الشأن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مُعاوِيَةُ يَتَسَقَّطُ عَلِياً ويَنعى عَلَيهِ ما عَساهُ يَذكُرُهُ مِن حالِ أبي بَكرٍ وعُمَرَ ، وأنَّهُما غَصَباهُ حَقَّهُ ، ولا يَزالُ يَكيدُهُ بِالكِتابِ يَكتُبُهُ ، وَالرِّسالَةِ يَبعَثُها يَطلُبُ غِرَّتَهُ ، لِيَنفُثَ بِما في صَدرِهِ مِن حالِ أبي بَكرٍ وعُمَرَ ، إمّا مُكاتَبَةً أو مُراسَلَةً ، فَيَجعَلَ ذلِكَ حُجَّةً عَلَيهِ عِندَ أهلِ الشّامِ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فَكانَت هذِهِ الطّامَّةُ الكُبرى لَيسَت مُقتَصِرَةً عَلى فَسادِ أهلِ الشّامِ عَلَيهِ ، بَل وأهلِ العِراقِ الَّذينَ هُم جُندُهُ وبِطانَتُهُ وأنصارُهُ ؛ لِأَنَّهُم كانوا يَعتَقِدونَ إمامَةَ الشَّيخَينِ ، إلَا القَليلَ الشّاذَّ مِن خَواصِّ الشّيعَةِ</w:t>
      </w:r>
      <w:r>
        <w:rPr>
          <w:rFonts w:eastAsia="Amiri" w:cs="Amiri" w:ascii="Amiri" w:hAnsi="Amiri"/>
          <w:color w:val="111111"/>
          <w:sz w:val="28"/>
          <w:szCs w:val="28"/>
          <w:rtl w:val="true"/>
          <w:lang w:bidi="ar-SA"/>
        </w:rPr>
        <w:t xml:space="preserve">» . </w:t>
      </w:r>
      <w:r>
        <w:rPr>
          <w:rStyle w:val="FootnoteAnchor"/>
          <w:rtl w:val="true"/>
        </w:rPr>
        <w:footnoteReference w:id="1209"/>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6" w:name="pg2208_22372"/>
    </w:p>
    <w:p>
      <w:pPr>
        <w:pStyle w:val="Heading6"/>
        <w:numPr>
          <w:ilvl w:val="5"/>
          <w:numId w:val="1"/>
        </w:numPr>
        <w:rPr/>
      </w:pPr>
      <w:bookmarkStart w:id="1457" w:name="__RefHeading___Toc1042650_3804643083"/>
      <w:bookmarkStart w:id="1458" w:name="_Toc583"/>
      <w:bookmarkEnd w:id="1456"/>
      <w:bookmarkEnd w:id="1457"/>
      <w:r>
        <w:rPr/>
        <w:t>۳</w:t>
      </w:r>
      <w:r>
        <w:rPr>
          <w:rtl w:val="true"/>
        </w:rPr>
        <w:t xml:space="preserve"> </w:t>
      </w:r>
      <w:r>
        <w:rPr>
          <w:rtl w:val="true"/>
        </w:rPr>
        <w:t xml:space="preserve">. </w:t>
      </w:r>
      <w:r>
        <w:rPr>
          <w:rtl w:val="true"/>
        </w:rPr>
        <w:t>التعريض بشموليّة بيعة الاُمّة للإمام عليه السلام</w:t>
      </w:r>
      <w:bookmarkEnd w:id="1458"/>
    </w:p>
    <w:p>
      <w:pPr>
        <w:pStyle w:val="Heading6"/>
        <w:numPr>
          <w:ilvl w:val="5"/>
          <w:numId w:val="1"/>
        </w:numPr>
        <w:rPr/>
      </w:pPr>
      <w:bookmarkStart w:id="1459" w:name="__RefHeading___Toc1042652_3804643083"/>
      <w:bookmarkStart w:id="1460" w:name="_Toc584"/>
      <w:bookmarkEnd w:id="1459"/>
      <w:r>
        <w:rPr/>
        <w:t>۴</w:t>
      </w:r>
      <w:r>
        <w:rPr>
          <w:rtl w:val="true"/>
        </w:rPr>
        <w:t xml:space="preserve"> </w:t>
      </w:r>
      <w:r>
        <w:rPr>
          <w:rtl w:val="true"/>
        </w:rPr>
        <w:t xml:space="preserve">. </w:t>
      </w:r>
      <w:r>
        <w:rPr>
          <w:rtl w:val="true"/>
        </w:rPr>
        <w:t>النيل من قداسة الإمام عليه السلام في الوجدان الشعبي</w:t>
      </w:r>
      <w:bookmarkEnd w:id="1460"/>
    </w:p>
    <w:p>
      <w:pPr>
        <w:pStyle w:val="Heading6"/>
        <w:numPr>
          <w:ilvl w:val="5"/>
          <w:numId w:val="1"/>
        </w:numPr>
        <w:rPr/>
      </w:pPr>
      <w:bookmarkStart w:id="1461" w:name="__RefHeading___Toc1042654_3804643083"/>
      <w:bookmarkStart w:id="1462" w:name="_Toc585"/>
      <w:bookmarkEnd w:id="1461"/>
      <w:r>
        <w:rPr>
          <w:rtl w:val="true"/>
        </w:rPr>
        <w:t>حكمة أجوبة الإمام عليه السلام لمعاوية</w:t>
      </w:r>
      <w:bookmarkEnd w:id="1462"/>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التعريض بشموليّة بيعة الاُمّة للإمام عليه السلاماتّضح من مقدّمة القسم أنّ سعة بيعة عموم الناس للإمام هي واحدة من نقاط القوّة البارزة التي اقترنت مع بداية حكمه ، إذ لم يحظَ أيّ من الخلفاء السابقين بمثل هذا الشمول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يرمي إليه معاوية في حربه الدعائيّة هو تشويه هذه النقطة والنيل من هذا المكسب ، والإيحاء بأنّ عدم مبايعة أهل الشام للإمام هي دليل عدم شرعيّة خلافته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النيل من قداسة الإمام عليه السلام في الوجدان الشعبيلقد كان معاوية على دراية تامّة بأنّه لا يستطيع مواجهة الإمام والوقوف ضدّه مع كلّ الرصيد الضخم الذي يحظى به أمير المؤمنين عليه السلام وما له من سابقة مشرقة في هذا الدين ، إلّا بتهديم تلك القداسة في الأذهان والنيل من هالته في الوجدان الشعبي ، عبر عمل دعائي مكثّف تتخلّله عناصر التضليل والخداع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الرسائل التي بعث بها للإمام إلّا خطوة في هذا الاتّجاه ، ثمّ جاء سبّه من على المنابر استكمالاً لهذا النهج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حكمة أجوبة الإمام عليه السلام لمعاويةوالآن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كان سيقع لو أنّ الإمام تراجع في هذه الحرب الدعائيّة ؟ وماذا لو لم يفتح باب المكاتبة مع معاوية بحسب تفكير ابن أبي الحديد ؟ وماذا سيكون لو أهمل كلام معاوية وبرامجه على هذا الصعيد ولم يرد عليها ؟ هل كان معاوية يختار الصمت مثلاً ويكفّ عن حربه الدعائية الشعواء ضدَّ الإمام ؟ لا ريب أنّ سياسة السكوت في مقابل الأمواج الدعائيّة العاتية التي يبثّها معاوية كانت ستنتهي بضرر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فسكوت الإمام كان معناه تأييداً منه لكلّ تهم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السذاجة بمكان أن نتصوّر بأنّ الإمام لو لم يفتح باب المكاتبة مع معاوية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كان معاوية قد شرع بحربه الدعائيّة ضدّ الإمام أو أنّه كان ينثني عن إدامتها ، بل الذي لا نشكّ فيه أنّ سكوت الإمام ـ لو حصل ـ كان يستتبع تصعيد وتيرة هذه الحرب وتأجيج نيرانها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كتب الإمام وأجوبته لم تعمل على تعطيل الفعل الدعائي الماكر لمعاوية وحسب ، بل تحوّلت إلى وثيقة في التأريخ تثبت أحقّية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فإضافةً إلى ما بادر إليه الإمام من تنوير العقول وتبصير الناس وتوعيتها عبر هذه الرسائل ، فقد عمد فيها للدفاع عن نفسه على أحسن وجه ، وأتمّ الحجّة على معاوية والمخدوعين من 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ترك للتأريخ ولمن يأتي بعده وثيقة حوت ما جرى بينه وبين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التزم الإمام جانب الحذر بعمله بحيث لم يدع معاوية يحقّق أيّاً من الأهداف التي كان يصبو إليها من حربه الدعائيّة كما يريد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3" w:name="pg2208_22374"/>
    </w:p>
    <w:p>
      <w:pPr>
        <w:pStyle w:val="Heading6"/>
        <w:numPr>
          <w:ilvl w:val="5"/>
          <w:numId w:val="1"/>
        </w:numPr>
        <w:rPr/>
      </w:pPr>
      <w:bookmarkStart w:id="1464" w:name="__RefHeading___Toc1042656_3804643083"/>
      <w:bookmarkStart w:id="1465" w:name="_Toc586"/>
      <w:bookmarkEnd w:id="1463"/>
      <w:bookmarkEnd w:id="1464"/>
      <w:r>
        <w:rPr/>
        <w:t>۲</w:t>
      </w:r>
      <w:r>
        <w:rPr>
          <w:rtl w:val="true"/>
        </w:rPr>
        <w:t xml:space="preserve"> </w:t>
      </w:r>
      <w:r>
        <w:rPr>
          <w:rtl w:val="true"/>
        </w:rPr>
        <w:t xml:space="preserve">/ </w:t>
      </w:r>
      <w:r>
        <w:rPr/>
        <w:t>۵</w:t>
      </w:r>
      <w:r>
        <w:rPr>
          <w:rtl w:val="true"/>
        </w:rPr>
        <w:t xml:space="preserve"> تهيّؤ معاوية للحرب الحرب الثانيّة </w:t>
      </w:r>
      <w:r>
        <w:rPr>
          <w:rtl w:val="true"/>
        </w:rPr>
        <w:t xml:space="preserve">: </w:t>
      </w:r>
      <w:r>
        <w:rPr>
          <w:rtl w:val="true"/>
        </w:rPr>
        <w:t>وقعة صفّين</w:t>
      </w:r>
      <w:bookmarkEnd w:id="1465"/>
    </w:p>
    <w:p>
      <w:pPr>
        <w:pStyle w:val="Heading6"/>
        <w:numPr>
          <w:ilvl w:val="5"/>
          <w:numId w:val="1"/>
        </w:numPr>
        <w:rPr/>
      </w:pPr>
      <w:bookmarkStart w:id="1466" w:name="__RefHeading___Toc1042658_3804643083"/>
      <w:bookmarkStart w:id="1467" w:name="_Toc587"/>
      <w:bookmarkEnd w:id="1466"/>
      <w:r>
        <w:rPr>
          <w:rtl w:val="true"/>
        </w:rPr>
        <w:t>اشاره</w:t>
      </w:r>
      <w:bookmarkEnd w:id="1467"/>
    </w:p>
    <w:p>
      <w:pPr>
        <w:pStyle w:val="Heading6"/>
        <w:numPr>
          <w:ilvl w:val="5"/>
          <w:numId w:val="1"/>
        </w:numPr>
        <w:rPr/>
      </w:pPr>
      <w:bookmarkStart w:id="1468" w:name="__RefHeading___Toc1042660_3804643083"/>
      <w:bookmarkStart w:id="1469" w:name="_Toc588"/>
      <w:bookmarkEnd w:id="1468"/>
      <w:r>
        <w:rPr>
          <w:rtl w:val="true"/>
        </w:rPr>
        <w:t>أ ـ إشارة عمرو بن العاص</w:t>
      </w:r>
      <w:bookmarkEnd w:id="1469"/>
    </w:p>
    <w:p>
      <w:pPr>
        <w:pStyle w:val="Heading6"/>
        <w:numPr>
          <w:ilvl w:val="5"/>
          <w:numId w:val="1"/>
        </w:numPr>
        <w:rPr/>
      </w:pPr>
      <w:bookmarkStart w:id="1470" w:name="__RefHeading___Toc1042662_3804643083"/>
      <w:bookmarkStart w:id="1471" w:name="_Toc589"/>
      <w:bookmarkEnd w:id="1470"/>
      <w:r>
        <w:rPr>
          <w:rtl w:val="true"/>
        </w:rPr>
        <w:t>ب ـ الاستعانة بعمرو بن العاص</w:t>
      </w:r>
      <w:bookmarkEnd w:id="1471"/>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تهيُّؤ معاوية للحربالحربأ ـ إشارَةُ عَمرِو بنِ العاصِامام صادق عليه السلام نيز مى 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البلاغةـ في شَرحِ كَلامِهِ عليه السلام فِي اليَومِ الثّاني مِن بَيعَتِهِ بِالمَدينَةِ ، حَيثُ أمَرَ عليه السلام بِرَدِّ كُلِّ قَطيعَةٍ أقطَعَها عُثمانُ وكُلِّ مالٍ أعطاهُ مِن بَيتِ المالِ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عليه السلام بِكُلِّ سِلاحٍ وُجِدَ لِعُثمانَ في دارِهِ مِمّا تَقَوّى بِهِ عَلَى المُسلِمينَ فَقُبِضَ ، وأمَرَ بِقَبضِ نَجائِبَ كانَت في دارِهِ مِن إبِلِ الصَّدَقَةِ فَقُبِضَت ، وأمَرَ بِقَبضِ سَيفِهِ ودِرعِهِ ، وأمَرَ ألّا يُعرَضَ لِسِلاحٍ وُجِدَ لَهُ لَم يُقاتَل بِهِ المُسلِمونَ ، وبِالكَفِّ عَن جَميعِ أموالِهِ الَّتي وُجِدَت في دارِهِ وفي غَيرِ دارِهِ ، وأمَرَ أن تُرتَجَعَ الأَموالُ الَّتي أجازَ بِها عُثمانُ حَيثُ اُصيبَت أو اُصيبَ أصحابُها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عَمرَو بنَ العاصِ وكانَ بِأَيلَةَ مِن أرضِ الشّامِ ، أتاها حَيثُ وَثَبَ النّاسُ عَلى عُثمانَ فَنَزَلَها فَكَتَبَ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صانِعا فَاصنَع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قَشَرَكَ ابنُ أبي طالِبٍ مِن كُلِّ مالٍ تملِكُهُ كَما تُقشَرُ عَنِ العَصا لِحاها </w:t>
      </w:r>
      <w:r>
        <w:rPr>
          <w:rFonts w:eastAsia="Amiri" w:cs="Amiri" w:ascii="Amiri" w:hAnsi="Amiri"/>
          <w:color w:val="111111"/>
          <w:sz w:val="28"/>
          <w:szCs w:val="28"/>
          <w:rtl w:val="true"/>
          <w:lang w:bidi="ar-SA"/>
        </w:rPr>
        <w:t xml:space="preserve">. </w:t>
      </w:r>
      <w:r>
        <w:rPr>
          <w:rStyle w:val="FootnoteAnchor"/>
          <w:rtl w:val="true"/>
        </w:rPr>
        <w:footnoteReference w:id="1210"/>
      </w:r>
      <w:r>
        <w:rPr>
          <w:rFonts w:ascii="Amiri" w:hAnsi="Amiri" w:eastAsia="Amiri" w:cs="Amiri"/>
          <w:color w:val="111111"/>
          <w:sz w:val="28"/>
          <w:sz w:val="28"/>
          <w:szCs w:val="28"/>
          <w:rtl w:val="true"/>
          <w:lang w:bidi="ar-SA"/>
        </w:rPr>
        <w:t xml:space="preserve">ب ـ الاِستِعانَةُ بِعَمرِو بنِ العاصِوقعة صفّين عن عمر بن سعد ومحمّد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مُعاوِيَةُ إلى عَمرٍو وهُوَ بِالبَيعِ مِن 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فَإِنَّهُ كانَ مِن أمرِ عَلِيٍّ وطَلحَةَ وَالزُّبَيرِ ما قَد بَلَغَكَ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سَقَطَ إلَينا مَروانُ بنُ الحَكَمِ في رافِضَةِ أهلِ البَصرَةِ ، وقَدِمَ عَلَينا جَريرُ بنُ عَبدِ اللّهِ في بَيعَةِ عَلِيٍّ ، وقَد حَبَستُ نَفسي عَلَيكَ حَتّى تَأتِيَني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اُذاكِرك أمراً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قُرِئَ الكِتابُ عَلى عَمرٍو استَشارَ ابنَيهِ عَبدَ اللّهِ ومُحَمَّدا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 ما تَرَيانِ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2" w:name="pg2208_22375"/>
    </w:p>
    <w:p>
      <w:pPr>
        <w:pStyle w:val="Heading6"/>
        <w:numPr>
          <w:ilvl w:val="5"/>
          <w:numId w:val="1"/>
        </w:numPr>
        <w:rPr/>
      </w:pPr>
      <w:bookmarkStart w:id="1473" w:name="__RefHeading___Toc1042664_3804643083"/>
      <w:bookmarkStart w:id="1474" w:name="_Toc590"/>
      <w:bookmarkEnd w:id="1472"/>
      <w:bookmarkEnd w:id="1473"/>
      <w:r>
        <w:rPr>
          <w:rtl w:val="true"/>
        </w:rPr>
        <w:t>ج ـ وعد المؤازرة المشروطة</w:t>
      </w:r>
      <w:bookmarkEnd w:id="1474"/>
    </w:p>
    <w:p>
      <w:pPr>
        <w:pStyle w:val="BookText"/>
        <w:rPr/>
      </w:pP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نَبِيَّ اللّهِ صلى الله عليه و آله قُبِضَ وهُوَ عَنكَ راضٍ ، وَالخَليفَتانِ مِن بَعدِهِ ، وقُتِلَ عُثمانُ وأنتَ عَنهُ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في مَنزِلِكَ فَلَستَ مَجعولاً خَليفَةً ، ولا تُريدُ أن تَكونَ حاشِيَةً لِمُعاوِيَةَ عَلى دُنيا قَليلَةٍ ، أوشَكَ أن تَهلِكَ فَتَشقى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أنَّكَ شَيخُ قُرَيشٍ وصاحِبُ أمرِها ، وإن تَصَرَّمَ هذَا الأَمرُ وأنتَ فيهِ خامِلٌ تَصاغَرَ أمرُكَ ، فَالحَق بِجَماعَةِ أهلِ الشّامِ فَكُن يَدا مِن أياديها ، وَاطلُب بِدَمِ عُثمانَ ، فَإِنَّكَ قَدِ استَنَمتَ فيهِ إلى بَني 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عَبدَ اللّهِ فَأَمَرتَني بِما هُوَ خَيرٌ لي في ديني ، وأمّا أنتَ يا مُحَمَّدُ فَأَمَرتَني بِما هُوَ خَيرٌ لي في دُنيايَ ، وأنَا ناظِرٌ فيهِ </w:t>
      </w:r>
      <w:r>
        <w:rPr>
          <w:rFonts w:eastAsia="Amiri" w:cs="Amiri" w:ascii="Amiri" w:hAnsi="Amiri"/>
          <w:color w:val="111111"/>
          <w:sz w:val="28"/>
          <w:szCs w:val="28"/>
          <w:rtl w:val="true"/>
          <w:lang w:bidi="ar-SA"/>
        </w:rPr>
        <w:t xml:space="preserve">. </w:t>
      </w:r>
      <w:r>
        <w:rPr>
          <w:rStyle w:val="FootnoteAnchor"/>
          <w:rtl w:val="true"/>
        </w:rPr>
        <w:footnoteReference w:id="1211"/>
      </w:r>
      <w:r>
        <w:rPr>
          <w:rFonts w:ascii="Amiri" w:hAnsi="Amiri" w:eastAsia="Amiri" w:cs="Amiri"/>
          <w:color w:val="111111"/>
          <w:sz w:val="28"/>
          <w:sz w:val="28"/>
          <w:szCs w:val="28"/>
          <w:rtl w:val="true"/>
          <w:lang w:bidi="ar-SA"/>
        </w:rPr>
        <w:t xml:space="preserve">ج ـ وَعدُ المُؤازَرَةِ المَشروطَةِسير أعلام النبلاء عن يزيد بن أبي حبيب وعبد الواحد بن أبي 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صارَ الأَمرُ في يَدِ مُعاوِيَةَ ، استَكثَرَ مِصرَ طُعمَةً لِعَمرٍو ما عاشَ ، ورَأى عَمرٌو أنَّ الأَمرَ كُلَّهُ قَد صَلَحَ بِهِ وبِتَدبيرِهِ ، وظَنَّ أنَّ مُعاوِيَةَ سَيَزيدُهُ الشَّامَ ، فَلَم يَفعَل ، فَتَنَكَّرَ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فَاختَلَفا وتَغالَظا ، فَأَصلَحَ بَينَهُما مُعاوِيَةُ بنُ حُدَيجٍ ، وكَتَبَ بَينَهُما كِتابا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 وِلايَةَ مِصرَ سَبعَ سِنينَ ، وأشهَدَ عَلَيهِما شُهودا ، وسارَ عَمرٌو إلى مِصرَ سَنَةَ تِسعٍ وثَلاثينَ ، فَمَكَثَ نَحوَ ثَلاثِ سِنينَ ، وماتَ </w:t>
      </w:r>
      <w:r>
        <w:rPr>
          <w:rFonts w:eastAsia="Amiri" w:cs="Amiri" w:ascii="Amiri" w:hAnsi="Amiri"/>
          <w:color w:val="111111"/>
          <w:sz w:val="28"/>
          <w:szCs w:val="28"/>
          <w:rtl w:val="true"/>
          <w:lang w:bidi="ar-SA"/>
        </w:rPr>
        <w:t xml:space="preserve">. </w:t>
      </w:r>
      <w:r>
        <w:rPr>
          <w:rStyle w:val="FootnoteAnchor"/>
          <w:rtl w:val="true"/>
        </w:rPr>
        <w:footnoteReference w:id="1212"/>
      </w:r>
      <w:r>
        <w:rPr>
          <w:rFonts w:ascii="Amiri" w:hAnsi="Amiri" w:eastAsia="Amiri" w:cs="Amiri"/>
          <w:color w:val="111111"/>
          <w:sz w:val="28"/>
          <w:sz w:val="28"/>
          <w:szCs w:val="28"/>
          <w:rtl w:val="true"/>
          <w:lang w:bidi="ar-SA"/>
        </w:rPr>
        <w:t>الإمام عليّ عليه السلامـ في ذِكرِ عَمرِو بنِ العاصِ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يُبايِع مُعاوِيَةَ حَتّى شَرَطَ أن يُؤتِيَهُ أتِيَّةً ، ويَرضَخَ لَهُ عَلى تَركِ الدِّين رَضيخَةً </w:t>
      </w:r>
      <w:r>
        <w:rPr>
          <w:rFonts w:eastAsia="Amiri" w:cs="Amiri" w:ascii="Amiri" w:hAnsi="Amiri"/>
          <w:color w:val="111111"/>
          <w:sz w:val="28"/>
          <w:szCs w:val="28"/>
          <w:rtl w:val="true"/>
          <w:lang w:bidi="ar-SA"/>
        </w:rPr>
        <w:t xml:space="preserve">. </w:t>
      </w:r>
      <w:r>
        <w:rPr>
          <w:rStyle w:val="FootnoteAnchor"/>
          <w:rtl w:val="true"/>
        </w:rPr>
        <w:footnoteReference w:id="1213"/>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5" w:name="pg2208_22376"/>
    </w:p>
    <w:p>
      <w:pPr>
        <w:pStyle w:val="Heading6"/>
        <w:numPr>
          <w:ilvl w:val="5"/>
          <w:numId w:val="1"/>
        </w:numPr>
        <w:rPr/>
      </w:pPr>
      <w:bookmarkStart w:id="1476" w:name="__RefHeading___Toc1042666_3804643083"/>
      <w:bookmarkStart w:id="1477" w:name="_Toc591"/>
      <w:bookmarkEnd w:id="1475"/>
      <w:bookmarkEnd w:id="1476"/>
      <w:r>
        <w:rPr>
          <w:rtl w:val="true"/>
        </w:rPr>
        <w:t>د ـ استغلال قميص عثمان</w:t>
      </w:r>
      <w:bookmarkEnd w:id="1477"/>
    </w:p>
    <w:p>
      <w:pPr>
        <w:pStyle w:val="Heading6"/>
        <w:numPr>
          <w:ilvl w:val="5"/>
          <w:numId w:val="1"/>
        </w:numPr>
        <w:rPr/>
      </w:pPr>
      <w:bookmarkStart w:id="1478" w:name="__RefHeading___Toc1042668_3804643083"/>
      <w:bookmarkStart w:id="1479" w:name="_Toc592"/>
      <w:bookmarkEnd w:id="1478"/>
      <w:r>
        <w:rPr>
          <w:rtl w:val="true"/>
        </w:rPr>
        <w:t>ه ـ المصالحة مع الرّوم</w:t>
      </w:r>
      <w:bookmarkEnd w:id="1479"/>
    </w:p>
    <w:p>
      <w:pPr>
        <w:pStyle w:val="Heading6"/>
        <w:numPr>
          <w:ilvl w:val="5"/>
          <w:numId w:val="1"/>
        </w:numPr>
        <w:rPr/>
      </w:pPr>
      <w:bookmarkStart w:id="1480" w:name="__RefHeading___Toc1042670_3804643083"/>
      <w:bookmarkStart w:id="1481" w:name="_Toc593"/>
      <w:bookmarkEnd w:id="1480"/>
      <w:r>
        <w:rPr>
          <w:rtl w:val="true"/>
        </w:rPr>
        <w:t>و ـ الاستنصار من مكّة والمدينة</w:t>
      </w:r>
      <w:bookmarkEnd w:id="1481"/>
    </w:p>
    <w:p>
      <w:pPr>
        <w:pStyle w:val="BookText"/>
        <w:rPr/>
      </w:pPr>
      <w:r>
        <w:rPr>
          <w:rFonts w:ascii="Amiri" w:hAnsi="Amiri" w:eastAsia="Amiri" w:cs="Amiri"/>
          <w:color w:val="111111"/>
          <w:sz w:val="28"/>
          <w:sz w:val="28"/>
          <w:szCs w:val="28"/>
          <w:rtl w:val="true"/>
          <w:lang w:bidi="ar-SA"/>
        </w:rPr>
        <w:t xml:space="preserve">د ـ اِستِغلالُ قَميصِ عُثمانَتاريخ الطبري عن محمّد 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أهلُ الشّامِ لَمّا قَدِمَ عَلَيهِمُ النُّعمانُ بنُ بَشيرٍ بِقَميصِ عُثمانَ الَّذي قُتِلَ فيهِ مُخَضَّبا بِدَمِهِ ، وبِأَصابِعِ نائِلَةَ زَوجَتِهِ مَقطوعَةً بِالبَراجِمِ ؛ إصبَعانِ مِنها ، وشَيءٌ مِنَ الكَفِّ ، وإصبَعانِ مَقطوعَتانِ مِن اُصولِهِما ، ونِصفُ الإِبهامِ ، وَضَعَ مُعاوِيَةُ القَميصَ عَلَى المِنبَرِ ، وكَتَبَ بِالخَبَرِ إلَى الأَجنادِ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وثابَ إلَيهِ النّاسُ ، وبَكَوا سَنَةً </w:t>
      </w:r>
      <w:r>
        <w:rPr>
          <w:rStyle w:val="FootnoteAnchor"/>
          <w:rtl w:val="true"/>
        </w:rPr>
        <w:footnoteReference w:id="1214"/>
      </w:r>
      <w:r>
        <w:rPr>
          <w:rFonts w:ascii="Amiri" w:hAnsi="Amiri" w:eastAsia="Amiri" w:cs="Amiri"/>
          <w:color w:val="111111"/>
          <w:sz w:val="28"/>
          <w:sz w:val="28"/>
          <w:szCs w:val="28"/>
          <w:rtl w:val="true"/>
          <w:lang w:bidi="ar-SA"/>
        </w:rPr>
        <w:t xml:space="preserve">وهُوَ عَلَى المِنبَرِ وَالأَصابِعُ مُعَلَّقَةٌ فيهِ ، وآلَى الرِّجالُ مِن أهلِ الشّامِ ألّا يَأتُوا النِّساءَ ، ولا يَمَسَّهُمُ الماءُ لِلغُسلِ إلّا مِنِ احتِلامٍ ، ولا يَناموا عَلَى الفُرُشِ حَتّى يَقتُلوا قَتَلَةَ عُثمانَ ، ومَن عَرَضَ دونَهُم بِشَيءٍ أو تَفنى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فَمكَثوا حَولَ القَميصِ سَنَةً ، وَالقَميصُ يوضَعُ كُلَّ يَومٍ عَلَى المِنبَرِ ويُجَلَّلُهُ أحيانا فَيُلبَسُهُ ، وعُلِّقَ في أردانِهِ أصابِعُ نائِلَةَ </w:t>
      </w:r>
      <w:r>
        <w:rPr>
          <w:rFonts w:eastAsia="Amiri" w:cs="Amiri" w:ascii="Amiri" w:hAnsi="Amiri"/>
          <w:color w:val="111111"/>
          <w:sz w:val="28"/>
          <w:szCs w:val="28"/>
          <w:rtl w:val="true"/>
          <w:lang w:bidi="ar-SA"/>
        </w:rPr>
        <w:t xml:space="preserve">. </w:t>
      </w:r>
      <w:r>
        <w:rPr>
          <w:rStyle w:val="FootnoteAnchor"/>
          <w:rtl w:val="true"/>
        </w:rPr>
        <w:footnoteReference w:id="1215"/>
      </w:r>
      <w:r>
        <w:rPr>
          <w:rFonts w:ascii="Amiri" w:hAnsi="Amiri" w:eastAsia="Amiri" w:cs="Amiri"/>
          <w:color w:val="111111"/>
          <w:sz w:val="28"/>
          <w:sz w:val="28"/>
          <w:szCs w:val="28"/>
          <w:rtl w:val="true"/>
          <w:lang w:bidi="ar-SA"/>
        </w:rPr>
        <w:t xml:space="preserve">ه ـ المصالَحَةُ مَعَ الرُّومِمروج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مُعاوِيَةُ صالَحَ مَلِكَ الرُّومِ عَلى مالٍ يَحمِلُهُ إلَيهِ لِشُغلِهِ بِعَلِيٍّ </w:t>
      </w:r>
      <w:r>
        <w:rPr>
          <w:rFonts w:eastAsia="Amiri" w:cs="Amiri" w:ascii="Amiri" w:hAnsi="Amiri"/>
          <w:color w:val="111111"/>
          <w:sz w:val="28"/>
          <w:szCs w:val="28"/>
          <w:rtl w:val="true"/>
          <w:lang w:bidi="ar-SA"/>
        </w:rPr>
        <w:t xml:space="preserve">. </w:t>
      </w:r>
      <w:r>
        <w:rPr>
          <w:rStyle w:val="FootnoteAnchor"/>
          <w:rtl w:val="true"/>
        </w:rPr>
        <w:footnoteReference w:id="1216"/>
      </w:r>
      <w:r>
        <w:rPr>
          <w:rFonts w:ascii="IRNazanin" w:hAnsi="IRNazanin" w:eastAsia="IRNazanin"/>
          <w:color w:val="111111"/>
          <w:sz w:val="28"/>
          <w:sz w:val="28"/>
          <w:szCs w:val="28"/>
          <w:rtl w:val="true"/>
          <w:lang w:bidi="fa-IR"/>
        </w:rPr>
        <w:t>و ـ الاِستِنصارُ مِن مَكَّةَ وَالمَدينَةِو در جاى ديگر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عن زياد بن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مُعاوِيَةُ بنُ أبي سُفيانَ إلى عَبدِ اللّهِ بنِ عُمَرَ بنِ الخَطّابِ خاصَّةً ، وإلى سَعدِ بنِ أبي وَقّاصٍ ، ومُحَمَّدِ بنِ مَسلَمَةَ ، دونَ كِتابِهِ إلى أهلِ المَدينَةِ ، فَكانَ في كِتابِهِ إلَى ابنِ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 فَإِنَّهُ لَم يَكُن أحَدٌ مِن قُرَيشٍ أحَبَّ إلَيَّ أن يَجتَمِعَ عَلَيهِ الاُمَّةُ بَعدَ قَتلِ</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2" w:name="pg2208_22377"/>
    </w:p>
    <w:p>
      <w:pPr>
        <w:pStyle w:val="Heading6"/>
        <w:numPr>
          <w:ilvl w:val="5"/>
          <w:numId w:val="1"/>
        </w:numPr>
        <w:rPr/>
      </w:pPr>
      <w:bookmarkStart w:id="1483" w:name="__RefHeading___Toc1042672_3804643083"/>
      <w:bookmarkStart w:id="1484" w:name="_Toc594"/>
      <w:bookmarkEnd w:id="1482"/>
      <w:bookmarkEnd w:id="1483"/>
      <w:r>
        <w:rPr>
          <w:rtl w:val="true"/>
        </w:rPr>
        <w:t>ز ـ إعلان الحرب</w:t>
      </w:r>
      <w:bookmarkEnd w:id="1484"/>
    </w:p>
    <w:p>
      <w:pPr>
        <w:pStyle w:val="BookText"/>
        <w:rPr/>
      </w:pPr>
      <w:r>
        <w:rPr>
          <w:rFonts w:ascii="IRNazanin" w:hAnsi="IRNazanin" w:eastAsia="IRNazanin"/>
          <w:color w:val="111111"/>
          <w:sz w:val="28"/>
          <w:sz w:val="28"/>
          <w:szCs w:val="28"/>
          <w:rtl w:val="true"/>
          <w:lang w:bidi="fa-IR"/>
        </w:rPr>
        <w:t>و در جاى ديگر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ذَكَرتُ خَذلَكَ إيّاهُ وطَعنَكَ عَلى أنصارِهِ فَتَغَيَّرتُ لَكَ ، وقَد هَوَّنَ ذلِكَ عَلَيَّ خِلافُكَ عَلى عَلِيٍّ ، ومَحا عَنَكَ بَعضَ ما كانَ مِنكَ ، فَأَعِنّا ـ رَحِمَكَ اللّهُ ـ عَلى حَقِّ هذَا الخَليفَةِ المَظلومِ ، فَإِنّي لَستُ اُريدُ الإِمارَة عَلَيكَ ، ولكِنّي اُريدُها لَكَ ، فَإِن أبَيتَ كانَت شورى بِينَ المُسلِمينَ </w:t>
      </w:r>
      <w:r>
        <w:rPr>
          <w:rFonts w:eastAsia="IRNazanin" w:cs="IRNazanin"/>
          <w:color w:val="111111"/>
          <w:sz w:val="28"/>
          <w:szCs w:val="28"/>
          <w:rtl w:val="true"/>
          <w:lang w:bidi="fa-IR"/>
        </w:rPr>
        <w:t xml:space="preserve">. </w:t>
      </w:r>
      <w:r>
        <w:rPr>
          <w:rStyle w:val="FootnoteAnchor"/>
          <w:rtl w:val="true"/>
        </w:rPr>
        <w:footnoteReference w:id="1217"/>
      </w:r>
      <w:r>
        <w:rPr>
          <w:rFonts w:ascii="Amiri" w:hAnsi="Amiri" w:eastAsia="Amiri" w:cs="Amiri"/>
          <w:color w:val="111111"/>
          <w:sz w:val="28"/>
          <w:sz w:val="28"/>
          <w:szCs w:val="28"/>
          <w:rtl w:val="true"/>
          <w:lang w:bidi="ar-SA"/>
        </w:rPr>
        <w:t xml:space="preserve">ز ـ إعلانُ الحَربِوقعة صفّين عن محمّد وصالح بن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 عليه السلام إلى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فَإِذا أتاكَ كِتابي هذا ، فَاحمِل مُعاوِيَةَ عَلَى الفَصلِ ، وخُذهُ بِالأَمرِ الجَزمِ ، ثُمَّ خَيِّرهُ بَينَ حَربٍ مُجلِيَةٍ ، أو سِلمٍ مُحظِيَةٍ ، فَإِنِ اختارَ الحَربَ فَانبِذ لَهُ ، وإنِ اختارَ السِّلمَ فَخُذ بَيعَتَهُ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انتَهَى الكِتابُ إلى جَريرٍ أتى مُعاوِيَةَ فَأَقرَأَهُ الكِتابَ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إنَّهُ لا يُطبَعُ عَلى قَلبٍ إلّا بِذَنبٍ ، ولا يُشرَحُ صَدرٌ إلّا بِتَوبَةٍ ، ولا أظُنُّ قَلبَكَ إلّا مَطبوعا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قَد وَقَفتَ بَينَ الحَقِّ وَالباطِلِ كَأَنَّكَ تَنتَظِرُ شَيئا في يَدَي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ألقاكَ بِالفَيصَلِ أوَّلَ مَجلِسٍ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بايَعَ مُعاوِيَةَ أهلُ الشّامِ وذاقَهُم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بِالحَربِ ، وكَتَبَ في أسفَلِ كِتابِهِ بِقَولِ كَعبِ بنِ جُعَيلٍ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الشّامَ تَكرَهُ مُلكَ العِراقِوأهلُ العِراقِ لَها كارِهونا وكُلٌّ لِصاحِبِهِ مُبغِضٌيَرى كُلَّ ما كانَ مِن ذاكَ دينا </w:t>
      </w:r>
      <w:r>
        <w:rPr>
          <w:rStyle w:val="FootnoteAnchor"/>
          <w:rtl w:val="true"/>
        </w:rPr>
        <w:footnoteReference w:id="1218"/>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5" w:name="pg2208_22378"/>
    </w:p>
    <w:p>
      <w:pPr>
        <w:pStyle w:val="Heading6"/>
        <w:numPr>
          <w:ilvl w:val="5"/>
          <w:numId w:val="1"/>
        </w:numPr>
        <w:rPr/>
      </w:pPr>
      <w:bookmarkStart w:id="1486" w:name="__RefHeading___Toc1042674_3804643083"/>
      <w:bookmarkStart w:id="1487" w:name="_Toc595"/>
      <w:bookmarkEnd w:id="1485"/>
      <w:bookmarkEnd w:id="1486"/>
      <w:r>
        <w:rPr/>
        <w:t>۲</w:t>
      </w:r>
      <w:r>
        <w:rPr>
          <w:rtl w:val="true"/>
        </w:rPr>
        <w:t xml:space="preserve"> </w:t>
      </w:r>
      <w:r>
        <w:rPr>
          <w:rtl w:val="true"/>
        </w:rPr>
        <w:t xml:space="preserve">/ </w:t>
      </w:r>
      <w:r>
        <w:rPr/>
        <w:t>۶</w:t>
      </w:r>
      <w:r>
        <w:rPr>
          <w:rtl w:val="true"/>
        </w:rPr>
        <w:t xml:space="preserve"> مسير الإمام عليه السلام إلى صفّين</w:t>
      </w:r>
      <w:bookmarkEnd w:id="1487"/>
    </w:p>
    <w:p>
      <w:pPr>
        <w:pStyle w:val="Heading6"/>
        <w:numPr>
          <w:ilvl w:val="5"/>
          <w:numId w:val="1"/>
        </w:numPr>
        <w:rPr/>
      </w:pPr>
      <w:bookmarkStart w:id="1488" w:name="__RefHeading___Toc1042676_3804643083"/>
      <w:bookmarkStart w:id="1489" w:name="_Toc596"/>
      <w:bookmarkEnd w:id="1488"/>
      <w:r>
        <w:rPr>
          <w:rtl w:val="true"/>
        </w:rPr>
        <w:t>اشاره</w:t>
      </w:r>
      <w:bookmarkEnd w:id="1489"/>
    </w:p>
    <w:p>
      <w:pPr>
        <w:pStyle w:val="Heading6"/>
        <w:numPr>
          <w:ilvl w:val="5"/>
          <w:numId w:val="1"/>
        </w:numPr>
        <w:rPr/>
      </w:pPr>
      <w:bookmarkStart w:id="1490" w:name="__RefHeading___Toc1042678_3804643083"/>
      <w:bookmarkStart w:id="1491" w:name="_Toc597"/>
      <w:bookmarkEnd w:id="1490"/>
      <w:r>
        <w:rPr>
          <w:rtl w:val="true"/>
        </w:rPr>
        <w:t>أ ـ استشارة الإمام عليه السلام في المسير إلى صفّين</w:t>
      </w:r>
      <w:bookmarkEnd w:id="1491"/>
    </w:p>
    <w:p>
      <w:pPr>
        <w:pStyle w:val="Heading6"/>
        <w:numPr>
          <w:ilvl w:val="5"/>
          <w:numId w:val="1"/>
        </w:numPr>
        <w:rPr/>
      </w:pPr>
      <w:bookmarkStart w:id="1492" w:name="__RefHeading___Toc1042680_3804643083"/>
      <w:bookmarkStart w:id="1493" w:name="_Toc598"/>
      <w:bookmarkEnd w:id="1492"/>
      <w:r>
        <w:rPr>
          <w:rtl w:val="true"/>
        </w:rPr>
        <w:t>ب ـ خطبة الإمام عليه السلام قبل الشّخوص</w:t>
      </w:r>
      <w:bookmarkEnd w:id="1493"/>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مسير الإمام عليه السلام إلى صفّينأ ـ اِستِشارَةُ الإِمامِ عليه السلام فِي المَسيرِ إلى صِفّينَتاريخ الطبري عن أبي بكر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لَمَّا استَخلَفَ عَبدَ اللّهِ بنَ عَبّاسٍ عَلَى البَصرَةِ سارَ مِنها إلَى الكوفَةِ فَتَهَيَّأَ فيها إلى صِفّينَ ، فَاستَشارَ النّاسَ في ذلِكَ فَأَشارَ عَلَيهِ قَومٌ أن يَبعَثَ الجُنودَ ويُقيمَ وأشارَ آخَرونَ بِالمَسيرِ ، فَأَبى إلَا المُباشَرَةَ فَجَهَّزَ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مُعاوِيَةَ فَدَعا عَمرَو بنَ العاصِ فَاستَشارَهُ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بَلَغَكَ أنَّهُ يَسيرُ فَسِرِ بِنَفسِكَ ولا تَغِب عَنهُ بِرَأيِكَ ومَكيدَتِكَ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يا أبا عَبدِ اللّهِ فَجَهَّزِ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عَمرٌو فَحَضَّضَ النّاسَ وضَعَّفَ عَلِيّا وأصحابَهُ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العِراقِ قَد فَرَّقوا جَمعَهُم وأوهَنوا شَوكَتَهُم وفَلَوا حَدَّهُم ، ثُمَّ إنَّ أهلَ البَصرَةِ مُخالِفونَ لِعَلِيٍّ قَد وَتَرَهُم وقَتَلَهُم ، وقَد تَفانَت صَناديدُهُم وصَناديدُ أهلِ الكوفَةِ يَومَ الجَمَلِ ، وإنَّما سارَ في شِرذِمَةٍ قَليلَةٍ ، ومِنهُم مَن قَد قَتَلَ خَليفَتَكُم ، فَاللّهَ اللّهَ في حَقِّكُم أن تُضَيِّعوهُ وفي دَمِكُم أن تُبطِلوهُ </w:t>
      </w:r>
      <w:r>
        <w:rPr>
          <w:rFonts w:eastAsia="Amiri" w:cs="Amiri" w:ascii="Amiri" w:hAnsi="Amiri"/>
          <w:color w:val="111111"/>
          <w:sz w:val="28"/>
          <w:szCs w:val="28"/>
          <w:rtl w:val="true"/>
          <w:lang w:bidi="ar-SA"/>
        </w:rPr>
        <w:t xml:space="preserve">. </w:t>
      </w:r>
      <w:r>
        <w:rPr>
          <w:rStyle w:val="FootnoteAnchor"/>
          <w:rtl w:val="true"/>
        </w:rPr>
        <w:footnoteReference w:id="1219"/>
      </w:r>
      <w:r>
        <w:rPr>
          <w:rFonts w:ascii="Amiri" w:hAnsi="Amiri" w:eastAsia="Amiri" w:cs="Amiri"/>
          <w:color w:val="111111"/>
          <w:sz w:val="28"/>
          <w:sz w:val="28"/>
          <w:szCs w:val="28"/>
          <w:rtl w:val="true"/>
          <w:lang w:bidi="ar-SA"/>
        </w:rPr>
        <w:t xml:space="preserve">ب ـ خُطبَةُ الإِمامِ عليه السلام قَبلَ الشُّخوصِالأخبار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أجمَعَ عَلِيٌّ عليه السلام عَلَى المَسيرِ إلى أهلِ الشّامِ ، وحَضَرَتِ الجُمُعَةُ ، صَعِدَ المِنبَرَ ، فَحَمِدَ اللّهَ وأثنى عَلَيهِ ، وصَلّى عَلَى النَّبِيِّ صلى الله عليه و آله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إلى أعداءِ السُّنَنِ وَالقُرآنِ ، سيروا إلى قَتَلَةِ المُهاجِرينَ وَالأَنصارِ ، سيروا إلَى الجُفاةِ الطَّغامِ الَّذينَ كانَ إسلامُهُم خَوفا وكَرها ، سيروا إلَى المُؤَلَّفَةِ قُلوبُهُم لِيَكُفّوا عَنِ المُسلِمينَ بَأسَهُم </w:t>
      </w:r>
      <w:r>
        <w:rPr>
          <w:rFonts w:eastAsia="Amiri" w:cs="Amiri" w:ascii="Amiri" w:hAnsi="Amiri"/>
          <w:color w:val="111111"/>
          <w:sz w:val="28"/>
          <w:szCs w:val="28"/>
          <w:rtl w:val="true"/>
          <w:lang w:bidi="ar-SA"/>
        </w:rPr>
        <w:t xml:space="preserve">. </w:t>
      </w:r>
      <w:r>
        <w:rPr>
          <w:rStyle w:val="FootnoteAnchor"/>
          <w:rtl w:val="true"/>
        </w:rPr>
        <w:footnoteReference w:id="1220"/>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4" w:name="pg2208_22379"/>
    </w:p>
    <w:p>
      <w:pPr>
        <w:pStyle w:val="Heading6"/>
        <w:numPr>
          <w:ilvl w:val="5"/>
          <w:numId w:val="1"/>
        </w:numPr>
        <w:rPr/>
      </w:pPr>
      <w:bookmarkStart w:id="1495" w:name="__RefHeading___Toc1042682_3804643083"/>
      <w:bookmarkStart w:id="1496" w:name="_Toc599"/>
      <w:bookmarkEnd w:id="1494"/>
      <w:bookmarkEnd w:id="1495"/>
      <w:r>
        <w:rPr>
          <w:rtl w:val="true"/>
        </w:rPr>
        <w:t>ج ـ بكاء الإمام عليه السلام لمّا وصل إلى كربلاء</w:t>
      </w:r>
      <w:bookmarkEnd w:id="1496"/>
    </w:p>
    <w:p>
      <w:pPr>
        <w:pStyle w:val="Heading6"/>
        <w:numPr>
          <w:ilvl w:val="5"/>
          <w:numId w:val="1"/>
        </w:numPr>
        <w:rPr/>
      </w:pPr>
      <w:bookmarkStart w:id="1497" w:name="__RefHeading___Toc1042684_3804643083"/>
      <w:bookmarkStart w:id="1498" w:name="_Toc600"/>
      <w:bookmarkEnd w:id="1497"/>
      <w:r>
        <w:rPr>
          <w:rtl w:val="true"/>
        </w:rPr>
        <w:t>د ـ الأشتَر عَلى مقَدمَة جَيش الإمام عليه السلام</w:t>
      </w:r>
      <w:bookmarkEnd w:id="1498"/>
    </w:p>
    <w:p>
      <w:pPr>
        <w:pStyle w:val="BookText"/>
        <w:rPr/>
      </w:pPr>
      <w:r>
        <w:rPr>
          <w:rFonts w:ascii="Amiri" w:hAnsi="Amiri" w:eastAsia="Amiri" w:cs="Amiri"/>
          <w:color w:val="111111"/>
          <w:sz w:val="28"/>
          <w:sz w:val="28"/>
          <w:szCs w:val="28"/>
          <w:rtl w:val="true"/>
          <w:lang w:bidi="ar-SA"/>
        </w:rPr>
        <w:t xml:space="preserve">ج ـ بُكاءُ الإمامِ عليه السلام لَمّا وَصَلَ إلى كَربَلاءِوقعة صفّين عن الحسن بن كثير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أتى كَربَلاءَ فَوَقَفَ بِها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هذِهِ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كَربٍ وبَلاءٍ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أومَأَ بِيَدِهِ إلى مَكانٍ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مَوضِعُ رِحالِهِم ، ومُناخُ رِكابِهِم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وأومَأَ بِيَدِهِ إلى مَوضِعٍ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مُهَراقُ دِمائِهِم </w:t>
      </w:r>
      <w:r>
        <w:rPr>
          <w:rFonts w:eastAsia="Amiri" w:cs="Amiri" w:ascii="Amiri" w:hAnsi="Amiri"/>
          <w:color w:val="111111"/>
          <w:sz w:val="28"/>
          <w:szCs w:val="28"/>
          <w:rtl w:val="true"/>
          <w:lang w:bidi="ar-SA"/>
        </w:rPr>
        <w:t xml:space="preserve">. </w:t>
      </w:r>
      <w:r>
        <w:rPr>
          <w:rStyle w:val="FootnoteAnchor"/>
          <w:rtl w:val="true"/>
        </w:rPr>
        <w:footnoteReference w:id="1221"/>
      </w:r>
      <w:r>
        <w:rPr>
          <w:rFonts w:ascii="Amiri" w:hAnsi="Amiri" w:eastAsia="Amiri" w:cs="Amiri"/>
          <w:color w:val="111111"/>
          <w:sz w:val="28"/>
          <w:sz w:val="28"/>
          <w:szCs w:val="28"/>
          <w:rtl w:val="true"/>
          <w:lang w:bidi="ar-SA"/>
        </w:rPr>
        <w:t xml:space="preserve">د ـ الأشتَرُ عَلى مُقَدِّمَةِ جَيشِ الإِمامِ عليه السلامتاريخ الطبري عن خالد بن قطن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لَمّا قَطَعَ الفُراتَ دَعا زِيادَ بنَ النَّضرِ وشُرَيحَ بنَ هانِئٍ فَسَرَّحَهُما أمامَهُ نَحوَ مُعاوِيَةَ عَلى حالِهِمَا الَّتي كانا خَرَجا عَلَيها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كانا حَيثُ سَرَّحَهُما مِنَ الكوفَةِ أخَذا عَلى شاطِئِ الفُراتِ مِن قِبَلِ البَرِّ مِمّا يَلِي الكوفَةَ حَتّى بَلَغا عاناتٍ </w:t>
      </w:r>
      <w:r>
        <w:rPr>
          <w:rStyle w:val="FootnoteAnchor"/>
          <w:rtl w:val="true"/>
        </w:rPr>
        <w:footnoteReference w:id="1222"/>
      </w:r>
      <w:r>
        <w:rPr>
          <w:rFonts w:ascii="Amiri" w:hAnsi="Amiri" w:eastAsia="Amiri" w:cs="Amiri"/>
          <w:color w:val="111111"/>
          <w:sz w:val="28"/>
          <w:sz w:val="28"/>
          <w:szCs w:val="28"/>
          <w:rtl w:val="true"/>
          <w:lang w:bidi="ar-SA"/>
        </w:rPr>
        <w:t xml:space="preserve">، فَبَلَغَهُما أخذُ عَلِيٍّ عَلى طَريقِ الجَزيرَةِ ، وبَلَغَهُما أنَّ مُعاوِيَةَ قَد أقبَلَ مِن دِمَشقَ في جُنودِ أهلِ الشّامِ لِاستِقبالِ عَلِيٍّ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هذا لَنا بِرَأيٍ أن نَسيرَ وبَينَنا وبَينَ المُسلِمينَ وأميرِ المُؤمِنينَ هذَا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لَنا خَيرٌ في أن نَلقى جُنودَ أهلِ الشّامِ بِقِلَّةِ مَن مَعَنا مُنقَطِعينِ مِنَ العَدَدِ وَالمَدَدِ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فَذَهَبوا لِيَعبُروا مِن عاناتٍ ، فَمَنَعَهُم أهلُ عاناتٍ وحَبَسوا عَنهُمُ السُّفُنَ ، فَأَقبَلوا راجِعينَ حَتّى عَبَروا مِن هِيتَ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 ثُمَّ لَحِقوا عَلِيّا بِقَريَةٍ دونَ قَرقِيسِياءَ </w:t>
      </w:r>
      <w:r>
        <w:rPr>
          <w:rStyle w:val="FootnoteAnchor"/>
          <w:rtl w:val="true"/>
        </w:rPr>
        <w:footnoteReference w:id="1224"/>
      </w:r>
      <w:r>
        <w:rPr>
          <w:rFonts w:ascii="Amiri" w:hAnsi="Amiri" w:eastAsia="Amiri" w:cs="Amiri"/>
          <w:color w:val="111111"/>
          <w:sz w:val="28"/>
          <w:sz w:val="28"/>
          <w:szCs w:val="28"/>
          <w:rtl w:val="true"/>
          <w:lang w:bidi="ar-SA"/>
        </w:rPr>
        <w:t>وقَد أرادوا أهلَ</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عاناتٍ فَتَحَصَّنوا وفَرّوا ، ولَمّا لَحِقَتِ المُقَدِّمَةُ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مُقَدِّمَتي تَأتيني مِن وَرائي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إلَيهِ زِيادُ بنُ النَّضرِ الحارِثِيُّ وشُرَيحُ بنُ هانِئٍ فَأَخبَراهُ بِالَّذي رَأَيا حينَ بَلَغَهُما مِنَ الأَمرِ ما بَلَغَهُما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سَدَدتُما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عَلِيٌّ فَلَمّا عَبَرَ الفُراتَ قَدَّمَهُما أمامَهُ نَحوَ مُعاوِيَةَ ، فَلَمّا انتَهَيا إلى سورِ الرّومِ لَقِيَهُما أبُوالأَعوَرِ السُّلَمِيُّ عَمرُو بنُ سُفيانَ في جُندٍ مِن أهلِ الشّامِ ، فَأَرسَلا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لَقِينا أبَا الأَعوَرِ السُّلَمِيَّ في جُندٍ مِن أهلِ الشّامِ وقَد دَعَوناهُم فَلَم يُجِبنا مِنهُم أحَدٌ فَمُرنا بِأَمرِكَ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عَلِيٌّ إلَى الأَشتَرِ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مالِكُ ، إنَّ زِيادا وشُرَيحا أرسَلا إلَيَّ يُعلِماني أنَّهُما لَقِيا أبَا الأَعوَرِ السُّلَمِيَّ في جَمعٍ مِن أهلِ الشّامِ ، وأنبَأَنِي الرَّسولُ أنَّهُ تَرَكَهُم مُتَواقِفينَ ، فَالنَّجاءَ إلى أصحابِكَ النَّجاءَ ، فَإِذا قَدِمتَ عَلَيهِم فَأَنتَ عَلَيهِم وإيّاكَ أن تَبدَأَ القَومَ بِقِتالٍ إلّا أن يَبدَؤوكَ حَتّى تَلقاهُم فَتَدعُوَهُم وتَسمَعَ ، ولا يَجرِمَنَّكَ شَنَآنُهُم عَلى قِتالِهِم قَبلَ دُعائِهِم وَالإِعذارِ إلَيهِم مَرَّةً بَعدَ مَرَّةٍ ، وَاجعَل عَلى مَيمَنَتِكَ زِيادا وعَلى مَيسَرَتِكَ شُرَيحا وقِف مِن أصحابِكَ وَسَطا ، ولا تَدنُ مِنهُم دُنوَّ مَن يُريدُ أن يُنشِبَ الحَربَ ، ولا تَباعَد مِنهُم بُعدَ مَن يَهابُ البَأسَ حَتّى أقدَمَ عَلَيكَ ، فَإِنّي حَثيثُ السَّيرِ في أثَرِكَ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الرَّسولُ الحارِثَ بنَ جُمهانَ الجُعفِيَّ فَكَتَبَ عَلِيٌّ إلى زِيادٍ وشُرَيحٍ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فَإِنّي قَد أمَّرتُ عَلَيكُما مالِكا فَاسمَعا لَهُ وأطيعا ، فَإِنَّهُ مِمَّن لا يُخافُ رَهَقُهُ ولا سِقاطُهُ ولا بُطؤُهُ عَمَّا الإِسراعُ إلَيهِ أحزَمُ ، ولَا الإِسراعُ إلَى مَا الإِبطاءُ عَنهُ أمثَلُ ، وقَد أمَرتُهُ بِمِثلِ الَّذي كُنتُ أمَرتُكُما بِهِ ألّا يَبدَأَ القَومَ حَتّى يَلقاهُم فَيَدعُوَهُم ويُعذِرَ إلَيهِم </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bookmarkStart w:id="1499" w:name="pg2208_22381"/>
    </w:p>
    <w:p>
      <w:pPr>
        <w:pStyle w:val="Heading6"/>
        <w:numPr>
          <w:ilvl w:val="5"/>
          <w:numId w:val="1"/>
        </w:numPr>
        <w:rPr/>
      </w:pPr>
      <w:bookmarkStart w:id="1500" w:name="__RefHeading___Toc1042686_3804643083"/>
      <w:bookmarkStart w:id="1501" w:name="_Toc601"/>
      <w:bookmarkEnd w:id="1499"/>
      <w:bookmarkEnd w:id="1500"/>
      <w:r>
        <w:rPr>
          <w:rtl w:val="true"/>
        </w:rPr>
        <w:t>ه ـ مواجهة مقدمة الجيشين</w:t>
      </w:r>
      <w:bookmarkEnd w:id="1501"/>
    </w:p>
    <w:p>
      <w:pPr>
        <w:pStyle w:val="BookText"/>
        <w:rPr/>
      </w:pPr>
      <w:r>
        <w:rPr>
          <w:rFonts w:ascii="Amiri" w:hAnsi="Amiri" w:eastAsia="Amiri" w:cs="Amiri"/>
          <w:color w:val="111111"/>
          <w:sz w:val="28"/>
          <w:sz w:val="28"/>
          <w:szCs w:val="28"/>
          <w:rtl w:val="true"/>
          <w:lang w:bidi="ar-SA"/>
        </w:rPr>
        <w:t xml:space="preserve">ه ـ مُواجَهَةُ مُقَدِّمَةِ الجَيشَينِتاريخ الطبري عن خالد بن قطن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الأَشتَرُ حَتّى قَدِمَ عَلَى القَومِ ، فَاتَّبَعَ ما أمَرَهُ عَلِيٌّ وكَفَّ عَنِ القِتالِ ، فَلَم يَزالوا مُتَواقِفينَ حَتّى إذا كانَ عِندَ المَساءِ حَمَلَ عَلَيهِم أبُوالأَعوَرِ السُّلَمِيُّ ، فَثَبَتوا لَهُ وَاضطَرَبوا ساعَةً ، ثُمَّ إنَّ أهلَ الشّامِ انصَرَفوا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إلَيهِم مِنَ الغَدِ هاشِمُ بنُ عُتبَةَ الزُّهرِيُّ في خَيلٍ ورِجالٍ حَسَنٍ عَدَدُها وعُدَّتُها ، وخَرَجَ إلَيهِ أبُوالأَعوَرِ فَاقتَتَلوا يَومَهُم ذلِكَ ، تَحمِلُ الخَيلُ عَلَى الخَيلِ وَالرِّجالُ عَلَى الرِّجالِ ، وصَبَرَ القَومُ بَعضُهُم لِبَعضٍ ثُمَّ انصَرَفوا ، وحَمَلَ عَلَيهِمُ الأَشتَرُ فَقُتِلَ عَبدُ اللّهِ بنُ المُنذِرِ التَّنوخِيُّ قَتَلَهُ يَومَئِذٍ ظَبيانُ بنُ عَمّارٍ التَّميمِيُّ وما هُوَ إلّا فَتىً حَدَثٌ وإن كانَ التَّنوخِيُّ لَفارِسَ أهلِ الشّامِ ، وأخَذَ الأَشتَرُ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أروني أبَا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أبَا الأَعوَرِ دَعَا النّاسَ فَرَجَعوا نَحوَهُ ، فَوَقَفَ مِن وَراءِ المَكانِ الَّذي كانَ فيهِ أوَّلَ مَرَّةٍ ، وجاءَ الأَشتَرُ حَتّى صَفَّ أصحابَهُ فِي المَكانِ الَّذي كانَ فيهِ أبُوالأَعوَرِ ، فَقالَ الأَشتَرُ لِسِنانِ بنِ مالِكٍ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أبِي الأَعوَرِ فَادعُهُ إلَى المُبارَزَةِ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مُبارَزَتي أو مُبارَزَتِكَ ؟ فَقالَ لَهُ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أمَرتُكَ بِمُبارَزَتِهِ فَعَلتَ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 لَو أمَرتَني أن أعتَرِضَ صَفَّهُم بِسَيفي ما رَجَعتُ أبَدا حَتّى أضرِبَ بِسَيفي في صَفِّهِم ، قالَ لَهُ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 أطالَ اللّهُ بَقاءَكَ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 ازدَدتُ رَغبَةً فيكَ لا أمَرتُكَ بِمُبارَزَتِهِ إنّما أمَرتُكَ أن تَدعُوَهُ إلى مُبارَزَتي ، إنَّهُ لا يَبرُزُ إن كانَ ذلِكَ مِن شَأنِهِ إلّا لِذَوِي الأَسنانِ وَالكَفاءَةِ وَالشَّرَفِ ، وأنتَ ـ لِرَبِّكَ الحَمدُ ـ مِن أهلِ الكَفاءَةِ والشَّرَفِ غَيرَ أنَّكَ فَتىً حَدَثُ السِّنِ ، فَلَيسَ بِمُبارِزِ الأَحداثِ ولكِنِ ادعُهُ إلى مُبارَزَتي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آمِنوني فَإِنّي رَسولٌ فَاُومِنَ ، فَجاءَ حَتَّى انتَهى إلى أبِي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النَّضرُ بنُ صالِحٍ أبو زُهَيرٍ العَبِسيُّ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الأَشتَرَ يَدعوكَ إلى مُبارَزَتِهِ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عَنّي</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2" w:name="pg2208_22382"/>
    </w:p>
    <w:p>
      <w:pPr>
        <w:pStyle w:val="Heading6"/>
        <w:numPr>
          <w:ilvl w:val="5"/>
          <w:numId w:val="1"/>
        </w:numPr>
        <w:rPr/>
      </w:pPr>
      <w:bookmarkStart w:id="1503" w:name="__RefHeading___Toc1042688_3804643083"/>
      <w:bookmarkStart w:id="1504" w:name="_Toc602"/>
      <w:bookmarkEnd w:id="1502"/>
      <w:bookmarkEnd w:id="1503"/>
      <w:r>
        <w:rPr/>
        <w:t>۲</w:t>
      </w:r>
      <w:r>
        <w:rPr>
          <w:rtl w:val="true"/>
        </w:rPr>
        <w:t xml:space="preserve"> </w:t>
      </w:r>
      <w:r>
        <w:rPr>
          <w:rtl w:val="true"/>
        </w:rPr>
        <w:t xml:space="preserve">/ </w:t>
      </w:r>
      <w:r>
        <w:rPr/>
        <w:t>۷</w:t>
      </w:r>
      <w:r>
        <w:rPr>
          <w:rtl w:val="true"/>
        </w:rPr>
        <w:t xml:space="preserve"> مواجهة الجيشين</w:t>
      </w:r>
      <w:bookmarkEnd w:id="1504"/>
    </w:p>
    <w:p>
      <w:pPr>
        <w:pStyle w:val="Heading6"/>
        <w:numPr>
          <w:ilvl w:val="5"/>
          <w:numId w:val="1"/>
        </w:numPr>
        <w:rPr/>
      </w:pPr>
      <w:bookmarkStart w:id="1505" w:name="__RefHeading___Toc1042690_3804643083"/>
      <w:bookmarkStart w:id="1506" w:name="_Toc603"/>
      <w:bookmarkEnd w:id="1505"/>
      <w:r>
        <w:rPr>
          <w:rtl w:val="true"/>
        </w:rPr>
        <w:t>اشاره</w:t>
      </w:r>
      <w:bookmarkEnd w:id="1506"/>
    </w:p>
    <w:p>
      <w:pPr>
        <w:pStyle w:val="BookText"/>
        <w:rPr/>
      </w:pPr>
      <w:r>
        <w:rPr>
          <w:rFonts w:ascii="Amiri" w:hAnsi="Amiri" w:eastAsia="Amiri" w:cs="Amiri"/>
          <w:color w:val="111111"/>
          <w:sz w:val="28"/>
          <w:sz w:val="28"/>
          <w:szCs w:val="28"/>
          <w:rtl w:val="true"/>
          <w:lang w:bidi="ar-SA"/>
        </w:rPr>
        <w:t xml:space="preserve">طَويلاً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خِفَّةَ الأَشتَرِ وسوءَ رَأيِهِ هُوَ حَمَلَهُ عَلى إجلاءِ عُمّالِ ابنِ عَفّانَ مِنَ العِراقِ ، وَانتِزاؤُهُ عَلَيهِ يُقَبِّحُ مَحاسِنَهُ ، ومِن خِفَّةِ الأَشتَرِ وسوءِ رَأيِهِ أن سارَ إلَى ابنِ عَفّانَ في دارِهِ وقَرارِهِ حَتّى قَتَلَهُ ، فيمَن قَتَلَهُ فَأَصبَحَ مُتَّبَعا بِدَمِهِ ، ألا لا حاجَةَ لي في مُبارَزَتِهِ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تَكَلَّمتَ فَاسمَع حَتّى اُجيَبَك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لا حاجَةَ لي فِي الاِستِماعِ مِنكَ ولا في جَوابِكَ ، اذهَب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بي أصحابُهُ فَانصَرَفتُ عَنهُ ، ولَو سَمِعَ إلَيَّ لَأَخبَرتُهُ بِعُذرِ صاحِبي وحُجَّتِهِ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الأَشتَرِ فَأَخبَرتُهُ أنَّهُ قَد أبَى المُبارَزَةَ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فَواقَفناهُم حَتّى حَجَزَ اللَّيلُ بَينَنا وبَينَهم وَبِتنا مُتَحارِسينَ ، فَلَمّا أصبَحنا نَظَرنا فَإِذَا القَومُ قَدِ انصَرَفوا مِن تَحتِ لَيلَتِهِم ، ويُصَبِّحُنا عَلِيُّ بنُ أبي طالِبٍ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الأَشتَرُ فيمَن كانَ مَعَهُ في تِلكَ المُقَدِّمَةِ حَتَّى انتَهى إلى مُعاوِيَةَ فَواقَفَهُ ، وجاءَ عَلِيٌّ في أثَرِهِ فَلَحِقَ بِالأَشتَرِ سَريعا فَوَقَفَ وتَواقَفوا طَويلاً </w:t>
      </w:r>
      <w:r>
        <w:rPr>
          <w:rFonts w:eastAsia="Amiri" w:cs="Amiri" w:ascii="Amiri" w:hAnsi="Amiri"/>
          <w:color w:val="111111"/>
          <w:sz w:val="28"/>
          <w:szCs w:val="28"/>
          <w:rtl w:val="true"/>
          <w:lang w:bidi="ar-SA"/>
        </w:rPr>
        <w:t xml:space="preserve">. </w:t>
      </w:r>
      <w:r>
        <w:rPr>
          <w:rStyle w:val="FootnoteAnchor"/>
        </w:rPr>
        <w:footnoteReference w:id="1226"/>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مواجهة الجيشينتوجّه الإمام عليه السلام من الكوفة باتّجاه الشام في شهر شوّال من عام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ه ، ولمّا كان الطريق المستقيم بينهما يمرّ عبر صحراء جرداء لا عشب فيها ولا ماء ولم تكن للإمام عليه السلام المعدّات الكافية لدعم جيشه الذي قوامه مِئة ألف ، اختار الطريق المحاذي للفرات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مسير الجزيرة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فمرّ على كربلاء وهيت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 إلى الرقّة قرب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فالتقت مقدّمة جيش الإمام بقيادة مالك الأشتر مع مقدّمة جيش معاوية</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واضطرّتهم للفرار ، وهي أوّل مواجهة بين الجيشين في صفّين ، والذي شرع بهذه المواجهة جيش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أواخر ذي القعدة وصل جيش الإمام إلى صفّين ، بعد وصول جيش معاوية إليها لقربها من الشام ، واحتلال المناطق الحسّاسة من 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نظّم معاويةُ جيشَه بنحوٍ بحيث لا يتمكّن جيش الإمام من الوصول للماء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فنصحهم الإمام عليه السلام ، وأرسل اليهم رسولاً في ذلك ، لكن دون جدوى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فهجم الأشتر والأشعث على جيش معاوية ـ بعد موافقة الإمام على ذلك ـ واستولوا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الإمام عليه السلام بتنظيم الجيش بنحوٍ يتمكّن معه الجيشان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انتصر الإمام عليه السلام نصراً معنويّاً سجّله التاريخ في صفحاته بماء الذهب بأنّ الإمام يمنع التوسّل بالسبل غير الإنسانيّة في مواجهة العدوّ لتحصيل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الإمام عليه السلام ممثّليه إلى معاوية كي يدفعوا به إلى الاستسلام ، ويحولون دون وقوع الحرب وإراقة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أقبلوا على معاوية طردهم بغضب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شهر ذي الحجّة حصلت مناوشات ومواجهات متفرّقة بين الجيشين ؛ إذ كان الإمام في صدد إنهاء ذلك بالصلح دون الحرب ، ولذا لم تكن المواجهة بين تمام الجيشين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انقطعت هذه المواجهات المتفرّقة في شهر محرّم من عام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ه ، وصارت محادثات الصلح بصورة أكثر جدّية ، لكنّها لم تثمر شيئاً كسابقاتها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تقطّعت جميع السبل تهيّأ الإمام عليه السلام للحرب ، فبدأت الحرب يوم الأربعاء أوّل شهر صفر عام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الحرب في الاُسبوع الأوّل بهذه 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صباح كلّ يوم أحد القادة الأبطال لجيش الإمام ويحارب العدوّ حتى المساء ، ثم تنقطع الحرب إلى اليوم التالي دون حصول نصر لأحد الطرفين على</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7" w:name="pg2208_22384"/>
    </w:p>
    <w:p>
      <w:pPr>
        <w:pStyle w:val="Heading6"/>
        <w:numPr>
          <w:ilvl w:val="5"/>
          <w:numId w:val="1"/>
        </w:numPr>
        <w:rPr/>
      </w:pPr>
      <w:bookmarkStart w:id="1508" w:name="__RefHeading___Toc1042692_3804643083"/>
      <w:bookmarkStart w:id="1509" w:name="_Toc604"/>
      <w:bookmarkEnd w:id="1507"/>
      <w:bookmarkEnd w:id="1508"/>
      <w:r>
        <w:rPr>
          <w:rtl w:val="true"/>
        </w:rPr>
        <w:t>أ ـ مكافأة الإساءة بالإحسان</w:t>
      </w:r>
      <w:bookmarkEnd w:id="1509"/>
    </w:p>
    <w:p>
      <w:pPr>
        <w:pStyle w:val="BookText"/>
        <w:rPr/>
      </w:pPr>
      <w:r>
        <w:rPr>
          <w:rFonts w:ascii="Amiri" w:hAnsi="Amiri" w:eastAsia="Amiri" w:cs="Amiri"/>
          <w:color w:val="111111"/>
          <w:sz w:val="28"/>
          <w:sz w:val="28"/>
          <w:szCs w:val="28"/>
          <w:rtl w:val="true"/>
          <w:lang w:bidi="ar-SA"/>
        </w:rPr>
        <w:t xml:space="preserve">الآخر خلال هذه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قادة الجيش في هذه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 وعمّار بن ياسر ، ومحمّد ابن الحنفيّة ، وعبد اللّه بن عبّاس ، وهاشم بن عتبة ، وقيس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الحرب اشتدّت في يوم الأربعاء الثامن من صفر واتّخذت شكلاً آخر ؛ حيث اشترك فيها تمام الجيشين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استقرّ الإمام عليه السلام في القلب ، وتولّى قيادة الجيش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عدد كثير من كبار الجيش في هذا اليوم ويوم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قصد الإمام حسم الأمر لم تتوقّف الحرب عند غروب الخميس بل استمرّت ليلة الجمعة أيضاً ، وكانت أشدّ ليلة طوال الحرب ، ولهذا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الهرير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الإمام عليه السلام حاضراً بنفسه في أرض المعركة يوم الخميس وليلة الجمعة ، وقتل بيده </w:t>
      </w:r>
      <w:r>
        <w:rPr>
          <w:rFonts w:ascii="Amiri" w:hAnsi="Amiri" w:eastAsia="Amiri" w:cs="Amiri"/>
          <w:color w:val="111111"/>
          <w:sz w:val="28"/>
          <w:sz w:val="28"/>
          <w:szCs w:val="28"/>
          <w:lang w:bidi="ar-SA"/>
        </w:rPr>
        <w:t>۵۲۳</w:t>
      </w:r>
      <w:r>
        <w:rPr>
          <w:rFonts w:ascii="Amiri" w:hAnsi="Amiri" w:eastAsia="Amiri" w:cs="Amiri"/>
          <w:color w:val="111111"/>
          <w:sz w:val="28"/>
          <w:sz w:val="28"/>
          <w:szCs w:val="28"/>
          <w:rtl w:val="true"/>
          <w:lang w:bidi="ar-SA"/>
        </w:rPr>
        <w:t xml:space="preserve"> شخصاً أكثرهم من شجعان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ولشدّة الحرب صلّى أصحاب الإمام عليه السلام في ميدان القتال إيماءً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صباح الجمعة أشرقت الشمس وأطلّت على ظفر جيش الإمام وانكسار وهزيمة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وأشرف مالك الأشتر والسريّة التي يقودها على خيمة معاوية ـ التي يقود الجيش منها ـ بحيث صمّم معاوية على الاستسلام وطلب الأمان ، لكن جرى قلم القدر على شيء آخر ؛ فتلاقح جهل الخوارج مع حيلة عمرو بن العاص فأنتجا نجاة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ـ مُكافَأةُ الإساءَةِ بِالإحسانِشرح نهج البلاغةـ في ذِكرِ القِتالِ عَلَى الماءِ وَاستيلاءِ أصحابِ الإِمامِ عَلَيهِ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أصحابُهُ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اِمنَعهُمُ الماءَ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مَنَعوكَ ، ولا تَسقِهِم مِنهُ قَطرَةً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0" w:name="pg2208_22385"/>
    </w:p>
    <w:p>
      <w:pPr>
        <w:pStyle w:val="Heading6"/>
        <w:numPr>
          <w:ilvl w:val="5"/>
          <w:numId w:val="1"/>
        </w:numPr>
        <w:rPr/>
      </w:pPr>
      <w:bookmarkStart w:id="1511" w:name="__RefHeading___Toc1042694_3804643083"/>
      <w:bookmarkStart w:id="1512" w:name="_Toc605"/>
      <w:bookmarkEnd w:id="1510"/>
      <w:bookmarkEnd w:id="1511"/>
      <w:r>
        <w:rPr>
          <w:rtl w:val="true"/>
        </w:rPr>
        <w:t>ب ـ بداية القتال</w:t>
      </w:r>
      <w:bookmarkEnd w:id="1512"/>
    </w:p>
    <w:p>
      <w:pPr>
        <w:pStyle w:val="BookText"/>
        <w:rPr/>
      </w:pPr>
      <w:r>
        <w:rPr>
          <w:rFonts w:ascii="Amiri" w:hAnsi="Amiri" w:eastAsia="Amiri" w:cs="Amiri"/>
          <w:color w:val="111111"/>
          <w:sz w:val="28"/>
          <w:sz w:val="28"/>
          <w:szCs w:val="28"/>
          <w:rtl w:val="true"/>
          <w:lang w:bidi="ar-SA"/>
        </w:rPr>
        <w:t xml:space="preserve">وَاقتُلهُم بِسُيوفِ العَطَشِ ، وخُذهُم قَبضا بِالأَيدي فَلا حاجَةَ لَكَ إلَى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اُكافِئُهُم بِمِثلِ فِعلِهِم ، افسَحوا لَهم عَن بَعضِ الشَّريعَةِ ، فَفي حَدِّ السَّيفِ ما يُغني عَن ذلِكَ </w:t>
      </w:r>
      <w:r>
        <w:rPr>
          <w:rFonts w:eastAsia="Amiri" w:cs="Amiri" w:ascii="Amiri" w:hAnsi="Amiri"/>
          <w:color w:val="111111"/>
          <w:sz w:val="28"/>
          <w:szCs w:val="28"/>
          <w:rtl w:val="true"/>
          <w:lang w:bidi="ar-SA"/>
        </w:rPr>
        <w:t xml:space="preserve">. </w:t>
      </w:r>
      <w:r>
        <w:rPr>
          <w:rStyle w:val="FootnoteAnchor"/>
          <w:rtl w:val="true"/>
        </w:rPr>
        <w:footnoteReference w:id="1227"/>
      </w:r>
      <w:r>
        <w:rPr>
          <w:rFonts w:ascii="Amiri" w:hAnsi="Amiri" w:eastAsia="Amiri" w:cs="Amiri"/>
          <w:color w:val="111111"/>
          <w:sz w:val="28"/>
          <w:sz w:val="28"/>
          <w:szCs w:val="28"/>
          <w:rtl w:val="true"/>
          <w:lang w:bidi="ar-SA"/>
        </w:rPr>
        <w:t>ب ـ بِدايَةُ القِتالِتاريخ الطبري عن عبد الملك بن أبي حرّة الحنفيـ في بَيانِ ابتِداءِ الحَربِ في ذِي الحِجَّةِ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عَلِيٌّ يَأمُرُ الرَّجُلَ ذَا الشَّرَفِ فَيَخرُجُ مَعَهُ جَماعَةٌ ، ويَخرُجُ الَيهِ مِن أصحابِ مُعاوِيَةَ آخَرُ مَعَهُ جَماعَةٌ ، فَيَقتَتِلانِ في خَيلِهِما ورِجالِهِما ثُمَّ يَنصَرِفانِ ، وأخَذوا يَكرَهونَ أن يَلقَوا بِجَمعِ أهلِ العِراقِ أهلَ الشّامِ لِما يَتَخَوَّفونَ أن يَكونَ في ذلِكَ مِن الاِستِئصالِ وَالهَلاكِ ، فَكانَ عَلِيٌّ يُخرِجُ مَرَّةً الأَشتَرَ ، ومَرَّةً حُجرَ بنَ عَدِيٍّ الكِندِيَّ ، ومَرَّةً شَبَثَ بنَ رِبعِيٍّ ، ومَرَّةً خالِدَ بنَ المُعَمَّرِ ، ومَرَّةً زِيادَ بنَ النَّضرِ الحارِثِيَّ ، ومَرَّةً زِيادَ بنَ خَصَفَةَ التَّيِميّ ، ومَرَّةً سَعيدَ بنَ قَيسٍ ، ومَرَّةً مَعقِلَ بنَ قَيسٍ الرِّياحِيَّ ، ومَرَّةً قَيسَ بنَ سَعدٍ ، وكانَ أكثَر القَومِ خُروجا الَيهِمُ الأَشتَرُ ، وكانَ مُعاوِيَةُ يُخرِجُ إلَيهِم عَبدَ الرَّحمنِ بنَ خالِدٍ المَخزومِيَّ وأبَا الأَعوَرِ السُّلَمِيَّ ، ومَرَّةً حَبيبَ بنَ مَسلَمَةَ الفِهرِيَّ ، ومَرَّةً ابنَ ذِي الكَلاعِ الحِميَرِيَّ ، ومَرَّةً عُبيدَ اللّهِ بنَ عُمَرَ بنِ الخَطّابِ ، ومَرَّةً شُرَحبيلَ بنَ السِّمطِ الكِندِيَّ ، ومَرَّةً حَمزَةَ بنَ مالِكِ الهَمدانِيَّ ، فَاقتَتَلوا مِن ذِي الحِجَّةِ كُلِّها ورُبَّمَا اقتَتَلوا فِي اليَومِ الواحِدِ مَرَّتَينِ أوَّلَهُ وآخِرَهُ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عاصِمٍ الفائِشيُّ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قَومي أنَّ الأَشتَرَ خَرَجَ يَوما يُقاتِلُ بِصِفّينَ في رِجالٍ مِنَ القُرّاءِ ورِجالٍ مِن فُرسانِ العَرَبِ ، فَاشتَدَّ قِتالُهُم فَخَرَجَ عَلَينا رَجُلٌ وَاللّهِ لَقَلَّما رَأَيتُ رَجُلاً قَطُّ هُوَ أطوَلُ ولا أعظَمُ مِنهُ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3" w:name="pg2208_22386"/>
    </w:p>
    <w:p>
      <w:pPr>
        <w:pStyle w:val="Heading6"/>
        <w:numPr>
          <w:ilvl w:val="5"/>
          <w:numId w:val="1"/>
        </w:numPr>
        <w:rPr/>
      </w:pPr>
      <w:bookmarkStart w:id="1514" w:name="__RefHeading___Toc1042696_3804643083"/>
      <w:bookmarkStart w:id="1515" w:name="_Toc606"/>
      <w:bookmarkEnd w:id="1513"/>
      <w:bookmarkEnd w:id="1514"/>
      <w:r>
        <w:rPr>
          <w:rtl w:val="true"/>
        </w:rPr>
        <w:t>ج ـ الهدنة رجاء الصّلح</w:t>
      </w:r>
      <w:bookmarkEnd w:id="1515"/>
    </w:p>
    <w:p>
      <w:pPr>
        <w:pStyle w:val="Heading6"/>
        <w:numPr>
          <w:ilvl w:val="5"/>
          <w:numId w:val="1"/>
        </w:numPr>
        <w:rPr/>
      </w:pPr>
      <w:bookmarkStart w:id="1516" w:name="__RefHeading___Toc1042698_3804643083"/>
      <w:bookmarkStart w:id="1517" w:name="_Toc607"/>
      <w:bookmarkEnd w:id="1516"/>
      <w:r>
        <w:rPr>
          <w:rtl w:val="true"/>
        </w:rPr>
        <w:t>د ـ الاستئناء رجاء الاهتداء</w:t>
      </w:r>
      <w:bookmarkEnd w:id="1517"/>
    </w:p>
    <w:p>
      <w:pPr>
        <w:pStyle w:val="BookText"/>
        <w:rPr/>
      </w:pPr>
      <w:r>
        <w:rPr>
          <w:rFonts w:ascii="Amiri" w:hAnsi="Amiri" w:eastAsia="Amiri" w:cs="Amiri"/>
          <w:color w:val="111111"/>
          <w:sz w:val="28"/>
          <w:sz w:val="28"/>
          <w:szCs w:val="28"/>
          <w:rtl w:val="true"/>
          <w:lang w:bidi="ar-SA"/>
        </w:rPr>
        <w:t xml:space="preserve">فَدَعا إلَى المُبارَزَةِ فَلَم يَخرُج إلَيهِ أحَدٌ إلَا الأَشتَرُ ، فَاختَلَفا ضَربَتَينِ فَضَرَبَهُ الأَشتَرُ فَقَتَلَهُ ، وايمُ اللّهِ ، لَقَد كُنّا أشفَقنا عَلَيهِ ، وسَأَلناهُ ألّا يَخرُجَ إلَيهِ ، فَلَمّا قَتَلَهُ الأَشتَرُ نادى مُنادٍ مِن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سَهمَ سهم بنَ أبِي العَيزارِيا خَيرَ مَن نَعلَمُهُ منِ زارِ</w:t>
      </w:r>
    </w:p>
    <w:p>
      <w:pPr>
        <w:pStyle w:val="BookText"/>
        <w:rPr/>
      </w:pPr>
      <w:r>
        <w:rPr>
          <w:rFonts w:ascii="Amiri" w:hAnsi="Amiri" w:eastAsia="Amiri" w:cs="Amiri"/>
          <w:color w:val="111111"/>
          <w:sz w:val="28"/>
          <w:sz w:val="28"/>
          <w:szCs w:val="28"/>
          <w:rtl w:val="true"/>
          <w:lang w:bidi="ar-SA"/>
        </w:rPr>
        <w:t xml:space="preserve">وزارَةُ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مِنَ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بِاللّهِ لَأَقتُلَنَّ قاتِلَكَ أو لَيَقتُلَنّي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فَحَمَلَ عَلَى الأَشتَرِ وعَطَفَ عَلَيهِ الأَشتَرُ فَضَرَبَهُ ، فَإِذا هُوَ بَينَ يَدَي فَرَسِهِ ، وحَمَلَ عَلَيهِ أصحابُهُ فَاستَنقَذوهُ جَريحا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رُفَيقَةَ الفَهمِيُّ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نارا فَصادَفَ إعصارا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وَاقتَتَلَ النّاسُ ذَا الحِجَّةِ كُلَّهُ ، فَلَمَّا انقَضى ذُو الحِجَّةِ تَداعَى النّاسُ إلى أن يَكُفَّ بَعضُهُم عَن بَعضٍ المُحَرَّمَ ، لَعَلَّ اللّهَ أن يُجرِيَ صُلحا أوِ اجتِماعا ، فَكَفَّ بَعضُهُم عَن بَعضٍ </w:t>
      </w:r>
      <w:r>
        <w:rPr>
          <w:rFonts w:eastAsia="Amiri" w:cs="Amiri" w:ascii="Amiri" w:hAnsi="Amiri"/>
          <w:color w:val="111111"/>
          <w:sz w:val="28"/>
          <w:szCs w:val="28"/>
          <w:rtl w:val="true"/>
          <w:lang w:bidi="ar-SA"/>
        </w:rPr>
        <w:t xml:space="preserve">. </w:t>
      </w:r>
      <w:r>
        <w:rPr>
          <w:rStyle w:val="FootnoteAnchor"/>
          <w:rtl w:val="true"/>
        </w:rPr>
        <w:footnoteReference w:id="1228"/>
      </w:r>
      <w:r>
        <w:rPr>
          <w:rFonts w:ascii="Amiri" w:hAnsi="Amiri" w:eastAsia="Amiri" w:cs="Amiri"/>
          <w:color w:val="111111"/>
          <w:sz w:val="28"/>
          <w:sz w:val="28"/>
          <w:szCs w:val="28"/>
          <w:rtl w:val="true"/>
          <w:lang w:bidi="ar-SA"/>
        </w:rPr>
        <w:t xml:space="preserve">ج ـ الهُدنَةُ رَجاءَ الصُّلحِتاريخ الطبريـ في أخبارِ سَنَةِ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هجريّة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أوَّلِ شَهرٍ مِنها وهُوَ المُحَرَّمُ مُوادَعَةُ الحَربِ بَينَ عَلِيٍّ ومُعاوِيَةَ ، قَد تَوادَعا عَلى تَركِ الحَربِ فيهِ إلَى انقِضائِهِ طَمَعاً فِي الصُّلحِ </w:t>
      </w:r>
      <w:r>
        <w:rPr>
          <w:rFonts w:eastAsia="Amiri" w:cs="Amiri" w:ascii="Amiri" w:hAnsi="Amiri"/>
          <w:color w:val="111111"/>
          <w:sz w:val="28"/>
          <w:szCs w:val="28"/>
          <w:rtl w:val="true"/>
          <w:lang w:bidi="ar-SA"/>
        </w:rPr>
        <w:t xml:space="preserve">. </w:t>
      </w:r>
      <w:r>
        <w:rPr>
          <w:rStyle w:val="FootnoteAnchor"/>
          <w:rtl w:val="true"/>
        </w:rPr>
        <w:footnoteReference w:id="1229"/>
      </w:r>
      <w:r>
        <w:rPr>
          <w:rFonts w:ascii="Amiri" w:hAnsi="Amiri" w:eastAsia="Amiri" w:cs="Amiri"/>
          <w:color w:val="111111"/>
          <w:sz w:val="28"/>
          <w:sz w:val="28"/>
          <w:szCs w:val="28"/>
          <w:rtl w:val="true"/>
          <w:lang w:bidi="ar-SA"/>
        </w:rPr>
        <w:t>د ـ الاِستِئناءُ رَجاءَ الاِهتِداءِالإمام عليّ عليه السلامـ مِن كَلامٍ لَهُ عليه السلام وقَدِ استَبطَأَ أصحابُهُ إذنَهُ لَهُم فِي القِتالِ بِصِفّينَ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ذلِكَ كَراهِيَةَ المَوتِ ؟ فَوَاللّهِ ما اُبالي ، دَخَلتُ إلَى المَوتِ أو خَرَجَ المَوتُ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في أهلِ الشّامِ ، فَوَاللّهِ ما دَفَعتُ الحَربَ يَوما إلّا وأنا أطمَعُ أن</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8" w:name="pg2208_22387"/>
    </w:p>
    <w:p>
      <w:pPr>
        <w:pStyle w:val="Heading6"/>
        <w:numPr>
          <w:ilvl w:val="5"/>
          <w:numId w:val="1"/>
        </w:numPr>
        <w:rPr/>
      </w:pPr>
      <w:bookmarkStart w:id="1519" w:name="__RefHeading___Toc1042700_3804643083"/>
      <w:bookmarkStart w:id="1520" w:name="_Toc608"/>
      <w:bookmarkEnd w:id="1518"/>
      <w:bookmarkEnd w:id="1519"/>
      <w:r>
        <w:rPr/>
        <w:t>۲</w:t>
      </w:r>
      <w:r>
        <w:rPr>
          <w:rtl w:val="true"/>
        </w:rPr>
        <w:t xml:space="preserve"> </w:t>
      </w:r>
      <w:r>
        <w:rPr>
          <w:rtl w:val="true"/>
        </w:rPr>
        <w:t xml:space="preserve">/ </w:t>
      </w:r>
      <w:r>
        <w:rPr/>
        <w:t>۸</w:t>
      </w:r>
      <w:r>
        <w:rPr>
          <w:rtl w:val="true"/>
        </w:rPr>
        <w:t xml:space="preserve"> القتال</w:t>
      </w:r>
      <w:bookmarkEnd w:id="1520"/>
    </w:p>
    <w:p>
      <w:pPr>
        <w:pStyle w:val="Heading6"/>
        <w:numPr>
          <w:ilvl w:val="5"/>
          <w:numId w:val="1"/>
        </w:numPr>
        <w:rPr/>
      </w:pPr>
      <w:bookmarkStart w:id="1521" w:name="__RefHeading___Toc1042702_3804643083"/>
      <w:bookmarkStart w:id="1522" w:name="_Toc609"/>
      <w:bookmarkEnd w:id="1521"/>
      <w:r>
        <w:rPr>
          <w:rtl w:val="true"/>
        </w:rPr>
        <w:t>اشاره</w:t>
      </w:r>
      <w:bookmarkEnd w:id="1522"/>
    </w:p>
    <w:p>
      <w:pPr>
        <w:pStyle w:val="Heading6"/>
        <w:numPr>
          <w:ilvl w:val="5"/>
          <w:numId w:val="1"/>
        </w:numPr>
        <w:rPr/>
      </w:pPr>
      <w:bookmarkStart w:id="1523" w:name="__RefHeading___Toc1042704_3804643083"/>
      <w:bookmarkStart w:id="1524" w:name="_Toc610"/>
      <w:bookmarkEnd w:id="1523"/>
      <w:r>
        <w:rPr>
          <w:rtl w:val="true"/>
        </w:rPr>
        <w:t>أ ـ دعاء الإمام عليه السلام قبل القتال</w:t>
      </w:r>
      <w:bookmarkEnd w:id="1524"/>
    </w:p>
    <w:p>
      <w:pPr>
        <w:pStyle w:val="Heading6"/>
        <w:numPr>
          <w:ilvl w:val="5"/>
          <w:numId w:val="1"/>
        </w:numPr>
        <w:rPr/>
      </w:pPr>
      <w:bookmarkStart w:id="1525" w:name="__RefHeading___Toc1042706_3804643083"/>
      <w:bookmarkStart w:id="1526" w:name="_Toc611"/>
      <w:bookmarkEnd w:id="1525"/>
      <w:r>
        <w:rPr>
          <w:rtl w:val="true"/>
        </w:rPr>
        <w:t>ب ـ الأمر بالقتال</w:t>
      </w:r>
      <w:bookmarkEnd w:id="1526"/>
    </w:p>
    <w:p>
      <w:pPr>
        <w:pStyle w:val="Heading6"/>
        <w:numPr>
          <w:ilvl w:val="5"/>
          <w:numId w:val="1"/>
        </w:numPr>
        <w:rPr/>
      </w:pPr>
      <w:bookmarkStart w:id="1527" w:name="__RefHeading___Toc1042708_3804643083"/>
      <w:bookmarkStart w:id="1528" w:name="_Toc612"/>
      <w:bookmarkEnd w:id="1527"/>
      <w:r>
        <w:rPr>
          <w:rtl w:val="true"/>
        </w:rPr>
        <w:t>ج ـ تحريض الإمام عليه السلام أصحابه على القتال</w:t>
      </w:r>
      <w:bookmarkEnd w:id="1528"/>
    </w:p>
    <w:p>
      <w:pPr>
        <w:pStyle w:val="BookText"/>
        <w:rPr/>
      </w:pPr>
      <w:r>
        <w:rPr>
          <w:rFonts w:ascii="Amiri" w:hAnsi="Amiri" w:eastAsia="Amiri" w:cs="Amiri"/>
          <w:color w:val="111111"/>
          <w:sz w:val="28"/>
          <w:sz w:val="28"/>
          <w:szCs w:val="28"/>
          <w:rtl w:val="true"/>
          <w:lang w:bidi="ar-SA"/>
        </w:rPr>
        <w:t xml:space="preserve">تَلحَقَ بي طائِفَةٌ فَتَهتَدِيَ بي ، وتَعشُوَ </w:t>
      </w:r>
      <w:r>
        <w:rPr>
          <w:rStyle w:val="FootnoteAnchor"/>
          <w:rtl w:val="true"/>
        </w:rPr>
        <w:footnoteReference w:id="1230"/>
      </w:r>
      <w:r>
        <w:rPr>
          <w:rFonts w:ascii="Amiri" w:hAnsi="Amiri" w:eastAsia="Amiri" w:cs="Amiri"/>
          <w:color w:val="111111"/>
          <w:sz w:val="28"/>
          <w:sz w:val="28"/>
          <w:szCs w:val="28"/>
          <w:rtl w:val="true"/>
          <w:lang w:bidi="ar-SA"/>
        </w:rPr>
        <w:t xml:space="preserve">إلى ضَوئي ، وذلِكَ أحَبُّ إلَيَّ مِن أن أقتُلَها عَلى ضَلالِها ، وإن كانَت تُبوءُ بِآثامِها </w:t>
      </w:r>
      <w:r>
        <w:rPr>
          <w:rFonts w:eastAsia="Amiri" w:cs="Amiri" w:ascii="Amiri" w:hAnsi="Amiri"/>
          <w:color w:val="111111"/>
          <w:sz w:val="28"/>
          <w:szCs w:val="28"/>
          <w:rtl w:val="true"/>
          <w:lang w:bidi="ar-SA"/>
        </w:rPr>
        <w:t xml:space="preserve">. </w:t>
      </w:r>
      <w:r>
        <w:rPr>
          <w:rStyle w:val="FootnoteAnchor"/>
        </w:rPr>
        <w:footnoteReference w:id="1231"/>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القتالأ ـ دُعاءُ الإِمامِ عليه السلام قَبلَ القِتالِالإمام عليّ عليه السلامـ يَومَ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رُفِعَتِ الأَبصارُ ، وبُسِطَتِ الأَيدي ، ونُقِلَتِ الأَقدامُ ، ودَعَتِ الأَلسُنُ ، وأفضَتِ القُلوبُ ، وتُحوكِمَ إلَيكَ فِي الأَعمالِ ، فَاحكُم بَينَنا وبَينَهُم بِالحَقِّ وأنتَ خَيرُ الفاتِحينَ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نَشكو إلَيكَ غَيبَةَ نَبِيِّنا وقِلَّةَ عَدَدِنا وكَثرَةَ عَدُوِّنا وتَشَتُّتَ أهوائِنا وشِدَّةَ الزَّمانِ وظُهورَ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أعِنّا عَلَيهِم بِفَتحٍ تُعَجِّلُهُ ، ونَصرٍ تُعِزُّ بِهِ سُلطانَ الحَقِّ وتُظهِرُهُ </w:t>
      </w:r>
      <w:r>
        <w:rPr>
          <w:rFonts w:eastAsia="Amiri" w:cs="Amiri" w:ascii="Amiri" w:hAnsi="Amiri"/>
          <w:color w:val="111111"/>
          <w:sz w:val="28"/>
          <w:szCs w:val="28"/>
          <w:rtl w:val="true"/>
          <w:lang w:bidi="ar-SA"/>
        </w:rPr>
        <w:t xml:space="preserve">. </w:t>
      </w:r>
      <w:r>
        <w:rPr>
          <w:rStyle w:val="FootnoteAnchor"/>
          <w:rtl w:val="true"/>
        </w:rPr>
        <w:footnoteReference w:id="1232"/>
      </w:r>
      <w:r>
        <w:rPr>
          <w:rFonts w:ascii="Amiri" w:hAnsi="Amiri" w:eastAsia="Amiri" w:cs="Amiri"/>
          <w:color w:val="111111"/>
          <w:sz w:val="28"/>
          <w:sz w:val="28"/>
          <w:szCs w:val="28"/>
          <w:rtl w:val="true"/>
          <w:lang w:bidi="ar-SA"/>
        </w:rPr>
        <w:t xml:space="preserve">ب ـ الأَمرُ بِالقِتالِالأخبار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انسَلَخَ المُحَرَّمُ بَعَثَ عَلِيٌّ مُنادِيا ، فَنادى في عَسكَرِ مُعاوِيَةَ عِندَ غُروبِ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أمسَكنا لِتَنصَرِمَ الأَشهُرُ الحُرُمُ ، وقَد تَصَرَّمَت ، وَإنّا نَنبِذُ إلَيكُم عَلى سَواءٍ ، إنَّ اللّهَ لا يُحِبُّ الخائِنينَ </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ج ـ تَحريضُ الإِمامِ عليه السلام أصحابَهُ عَلَى القِتالِتاريخ دمشق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عَقِمَ النِّساءُ أن يَأتينَ بِمِثلِ أميرِ المُؤمِنينَ عَلِيِّ ابنِ أبي طالِبٍ ، وَاللّهِ ما رَأَيتُ ولا سَمِعتُ رَئيسا يوزَنُ بِهِ ، لَرَأَيتُهُ ـ يَومَ صِفّينَ ـ وعَلى</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9" w:name="pg2208_22388"/>
    </w:p>
    <w:p>
      <w:pPr>
        <w:pStyle w:val="Heading6"/>
        <w:numPr>
          <w:ilvl w:val="5"/>
          <w:numId w:val="1"/>
        </w:numPr>
        <w:rPr/>
      </w:pPr>
      <w:bookmarkStart w:id="1530" w:name="__RefHeading___Toc1042710_3804643083"/>
      <w:bookmarkStart w:id="1531" w:name="_Toc613"/>
      <w:bookmarkEnd w:id="1529"/>
      <w:bookmarkEnd w:id="1530"/>
      <w:r>
        <w:rPr>
          <w:rtl w:val="true"/>
        </w:rPr>
        <w:t>د ـ اليوم الأوّل من القتال</w:t>
      </w:r>
      <w:bookmarkEnd w:id="1531"/>
    </w:p>
    <w:p>
      <w:pPr>
        <w:pStyle w:val="BookText"/>
        <w:rPr/>
      </w:pPr>
      <w:r>
        <w:rPr>
          <w:rFonts w:ascii="Amiri" w:hAnsi="Amiri" w:eastAsia="Amiri" w:cs="Amiri"/>
          <w:color w:val="111111"/>
          <w:sz w:val="28"/>
          <w:sz w:val="28"/>
          <w:szCs w:val="28"/>
          <w:rtl w:val="true"/>
          <w:lang w:bidi="ar-SA"/>
        </w:rPr>
        <w:t xml:space="preserve">رَأسِهِ عِمامَةٌ قَد أرخى طَرَفَيها كَأَنَّ عَينَيهِ سِراجا سَليطٍ وهُوَ يَقِفُ عَلى شِرذِمَةٍ يَحُضُّهُم حَتّى انتَهى إلَيَّ وأنَا في كَنَفٍ مِنَ النّاسِ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استَشعِرُوا الخَشيَةَ ، وغُضُّوا الأَصواتَ ، وتَجَلبَبُوا السَّكينَةَ ، وَاعمَلُوا الأَسِنَّةَ ، وأقلِقُوا السُّيوفَ قَبلَ السِّلَّةِ ، وَاطعُنُوا الرّخرِ </w:t>
      </w:r>
      <w:r>
        <w:rPr>
          <w:rStyle w:val="FootnoteAnchor"/>
          <w:rtl w:val="true"/>
        </w:rPr>
        <w:footnoteReference w:id="1234"/>
      </w:r>
      <w:r>
        <w:rPr>
          <w:rFonts w:ascii="Amiri" w:hAnsi="Amiri" w:eastAsia="Amiri" w:cs="Amiri"/>
          <w:color w:val="111111"/>
          <w:sz w:val="28"/>
          <w:sz w:val="28"/>
          <w:szCs w:val="28"/>
          <w:rtl w:val="true"/>
          <w:lang w:bidi="ar-SA"/>
        </w:rPr>
        <w:t xml:space="preserve">، ونافِحوا بِالظُّبا ، وصِلُوا السُّيوفَ بِالخُطا ، وَالنِّبالَ بِالرِّماحِ ، فَإِنَّكُم بِعَينِ اللّهِ ومَعَ ابنِ عَمِّ نَبِيِّهِ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عاوِدُوا الكَرَّ ، وَاستَحيوا مِنَ الفَرِّ ؛ فَإِنَّهُ عارٌ باقٍ فِي الأَعقابِ وَالأَعناقِ ، ونارٌ يَومَ الحِسابِ ، وطيبوا عَن أنفُسِكُم أنفُسا ، وَامشوا إلَى المَوتِ أسحُحا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وعَلَيكُم بِهذَا السَّوادِ الأَعظَمِ ، وَالرِّواقِ المُطَنَّبِ </w:t>
      </w:r>
      <w:r>
        <w:rPr>
          <w:rStyle w:val="FootnoteAnchor"/>
          <w:rtl w:val="true"/>
        </w:rPr>
        <w:footnoteReference w:id="1235"/>
      </w:r>
      <w:r>
        <w:rPr>
          <w:rFonts w:ascii="Amiri" w:hAnsi="Amiri" w:eastAsia="Amiri" w:cs="Amiri"/>
          <w:color w:val="111111"/>
          <w:sz w:val="28"/>
          <w:sz w:val="28"/>
          <w:szCs w:val="28"/>
          <w:rtl w:val="true"/>
          <w:lang w:bidi="ar-SA"/>
        </w:rPr>
        <w:t xml:space="preserve">، فَاضرِبوا ثَبَجَهُ </w:t>
      </w:r>
      <w:r>
        <w:rPr>
          <w:rStyle w:val="FootnoteAnchor"/>
          <w:rtl w:val="true"/>
        </w:rPr>
        <w:footnoteReference w:id="1236"/>
      </w:r>
      <w:r>
        <w:rPr>
          <w:rFonts w:ascii="Amiri" w:hAnsi="Amiri" w:eastAsia="Amiri" w:cs="Amiri"/>
          <w:color w:val="111111"/>
          <w:sz w:val="28"/>
          <w:sz w:val="28"/>
          <w:szCs w:val="28"/>
          <w:rtl w:val="true"/>
          <w:lang w:bidi="ar-SA"/>
        </w:rPr>
        <w:t xml:space="preserve">؛ فَإِنَّ الشَّيطانَ راكِبٌ صَعبَهُ ، ومُفرِشٌ ذِراعَيهِ ، قَد قَدَّمَ لِلوَثبَةِ يَدا ، وأخَّرَ لِلنُّكوصِ رِجلاً ، فَصَمدا صَمدا حَتّى يتََجَلّى لَكُم عَمودُ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الْأَعْلَوْنَ وَ اللَّهُ مَعَكُمْ وَ لَن يَتِرَكُمْ أَعْمَالَكُمْ</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8"/>
      </w:r>
      <w:r>
        <w:rPr>
          <w:rFonts w:ascii="Amiri" w:hAnsi="Amiri" w:eastAsia="Amiri" w:cs="Amiri"/>
          <w:color w:val="111111"/>
          <w:sz w:val="28"/>
          <w:sz w:val="28"/>
          <w:szCs w:val="28"/>
          <w:rtl w:val="true"/>
          <w:lang w:bidi="ar-SA"/>
        </w:rPr>
        <w:t xml:space="preserve">د ـ اليَومُ الأَوَّلُ مِنَ القِتالِمروج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 عَلِيٌّ يَومَ الأَربَعاءِ ـ وكانَ أوَّلُ يَومٍ مِن صَفَرَ ـ فَعَبَّأَ الجَيشَ ، وأخرَجَ الأَشتَرَ أمامَ النّاسِ ، وأخرَجَ إلَيهِ مُعاوِيَةُ ـ وقَد تَصافَّ أهلُ الشّامِ وأهلُ العِراقِ ـ حَبيبَ بنَ مَسلَمَةَ الفِهرِيَّ ، وكانَ بَينَهُم قِتالٌ شَديدٌ سائِرَ يَومِهِم ، وأسفَرَت</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2" w:name="pg2208_22389"/>
    </w:p>
    <w:p>
      <w:pPr>
        <w:pStyle w:val="Heading6"/>
        <w:numPr>
          <w:ilvl w:val="5"/>
          <w:numId w:val="1"/>
        </w:numPr>
        <w:rPr/>
      </w:pPr>
      <w:bookmarkStart w:id="1533" w:name="__RefHeading___Toc1042712_3804643083"/>
      <w:bookmarkStart w:id="1534" w:name="_Toc614"/>
      <w:bookmarkEnd w:id="1532"/>
      <w:bookmarkEnd w:id="1533"/>
      <w:r>
        <w:rPr>
          <w:rtl w:val="true"/>
        </w:rPr>
        <w:t>ه ـ اليوم الثّاني من القتال</w:t>
      </w:r>
      <w:bookmarkEnd w:id="1534"/>
    </w:p>
    <w:p>
      <w:pPr>
        <w:pStyle w:val="Heading6"/>
        <w:numPr>
          <w:ilvl w:val="5"/>
          <w:numId w:val="1"/>
        </w:numPr>
        <w:rPr/>
      </w:pPr>
      <w:bookmarkStart w:id="1535" w:name="__RefHeading___Toc1042714_3804643083"/>
      <w:bookmarkStart w:id="1536" w:name="_Toc615"/>
      <w:bookmarkEnd w:id="1535"/>
      <w:r>
        <w:rPr>
          <w:rtl w:val="true"/>
        </w:rPr>
        <w:t>و ـ اليوم الثّالث من القتال</w:t>
      </w:r>
      <w:bookmarkEnd w:id="1536"/>
    </w:p>
    <w:p>
      <w:pPr>
        <w:pStyle w:val="BookText"/>
        <w:rPr/>
      </w:pPr>
      <w:r>
        <w:rPr>
          <w:rFonts w:ascii="Amiri" w:hAnsi="Amiri" w:eastAsia="Amiri" w:cs="Amiri"/>
          <w:color w:val="111111"/>
          <w:sz w:val="28"/>
          <w:sz w:val="28"/>
          <w:szCs w:val="28"/>
          <w:rtl w:val="true"/>
          <w:lang w:bidi="ar-SA"/>
        </w:rPr>
        <w:t xml:space="preserve">عَن قَتلى مِنَ الفَريقَينِ جَميعا ، وَانصَرَفوا </w:t>
      </w:r>
      <w:r>
        <w:rPr>
          <w:rFonts w:eastAsia="Amiri" w:cs="Amiri" w:ascii="Amiri" w:hAnsi="Amiri"/>
          <w:color w:val="111111"/>
          <w:sz w:val="28"/>
          <w:szCs w:val="28"/>
          <w:rtl w:val="true"/>
          <w:lang w:bidi="ar-SA"/>
        </w:rPr>
        <w:t xml:space="preserve">. </w:t>
      </w:r>
      <w:r>
        <w:rPr>
          <w:rStyle w:val="FootnoteAnchor"/>
          <w:rtl w:val="true"/>
        </w:rPr>
        <w:footnoteReference w:id="1239"/>
      </w:r>
      <w:r>
        <w:rPr>
          <w:rFonts w:ascii="Amiri" w:hAnsi="Amiri" w:eastAsia="Amiri" w:cs="Amiri"/>
          <w:color w:val="111111"/>
          <w:sz w:val="28"/>
          <w:sz w:val="28"/>
          <w:szCs w:val="28"/>
          <w:rtl w:val="true"/>
          <w:lang w:bidi="ar-SA"/>
        </w:rPr>
        <w:t xml:space="preserve">ه ـ اليَومُ الثّاني مِنَ القِتالِمروج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يَومُ الخَميسِ ـ وهُوَ اليَومُ الثّاني ـ أخرَجَ عَلِيٌّ هاشِمَ بنَ عُتبَةَ بنِ أبي وَقّاصٍ الزُّهرِيَّ المِرقالَ وهُوَ ابنُ أخي سَعدِ بنِ أبي وَقّاصٍ ، وإنَّما سُمِّيَ المِرقالَ ؛ لِأَنَّهُ كانَ يُرقِلُ </w:t>
      </w:r>
      <w:r>
        <w:rPr>
          <w:rStyle w:val="FootnoteAnchor"/>
          <w:rtl w:val="true"/>
        </w:rPr>
        <w:footnoteReference w:id="1240"/>
      </w:r>
      <w:r>
        <w:rPr>
          <w:rFonts w:ascii="Amiri" w:hAnsi="Amiri" w:eastAsia="Amiri" w:cs="Amiri"/>
          <w:color w:val="111111"/>
          <w:sz w:val="28"/>
          <w:sz w:val="28"/>
          <w:szCs w:val="28"/>
          <w:rtl w:val="true"/>
          <w:lang w:bidi="ar-SA"/>
        </w:rPr>
        <w:t xml:space="preserve">فِي الحَربِ ، وكانَ أعوَرَ ذَهَبَت عَينُهُ يَومَ اليَرموكِ وكانَ مِن شيعَةِ عَلِيٍّ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فَأَخرَجَ إلَيهِ مُعاوِيَةُ أبَا الأَعوَرِ السُّلَمِيَّ وهُوَ سُفيانُ بنُ عَوفٍ وكانَ مِن شيعَةِ مُعاوِيَةَ وَالمُنحَرِفينَ عَن عَلِيٍّ ، فَكانَت بَينَهُمُ الحَربُ سِجالاً ، وَانصَرَفوا في آخِرِ يَومِهِم عَن قَتلى كِثيرٍ </w:t>
      </w:r>
      <w:r>
        <w:rPr>
          <w:rFonts w:eastAsia="Amiri" w:cs="Amiri" w:ascii="Amiri" w:hAnsi="Amiri"/>
          <w:color w:val="111111"/>
          <w:sz w:val="28"/>
          <w:szCs w:val="28"/>
          <w:rtl w:val="true"/>
          <w:lang w:bidi="ar-SA"/>
        </w:rPr>
        <w:t xml:space="preserve">. </w:t>
      </w:r>
      <w:r>
        <w:rPr>
          <w:rStyle w:val="FootnoteAnchor"/>
          <w:rtl w:val="true"/>
        </w:rPr>
        <w:footnoteReference w:id="1241"/>
      </w:r>
      <w:r>
        <w:rPr>
          <w:rFonts w:ascii="Amiri" w:hAnsi="Amiri" w:eastAsia="Amiri" w:cs="Amiri"/>
          <w:color w:val="111111"/>
          <w:sz w:val="28"/>
          <w:sz w:val="28"/>
          <w:szCs w:val="28"/>
          <w:rtl w:val="true"/>
          <w:lang w:bidi="ar-SA"/>
        </w:rPr>
        <w:t xml:space="preserve">و ـ اليَومُ الثّالِثُ مِنَ القِتالِالأخبار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يَوما آخَرَ عَمّارُ بنُ ياسِرٍ في خَيلٍ مِن أهلِ العِراقِ ، فَخَرَجَ إلَيهِ عَمرُو بنُ العاصِ في ذلِكَ ، ومَعَهُ شُقَّةٌ سَوداءُ عَلى قَناةٍ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لِواءٌ عَقَدَهُ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مُخبِرُكُم بِقِصَّةِ هذَا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لِواءٌ عَقَدَهُ رَسولُ اللّهِ صلى الله عليه و آله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يَأخُذُهُ بِحَقِّهِ ؟</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حَقُّهُ يا رَسولَ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تَفِرُّ بِهِ مِن كافِرٍ ، ولا تُقاتِلُ بِهِ مُسلِما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7" w:name="pg2208_22390"/>
    </w:p>
    <w:p>
      <w:pPr>
        <w:pStyle w:val="Heading6"/>
        <w:numPr>
          <w:ilvl w:val="5"/>
          <w:numId w:val="1"/>
        </w:numPr>
        <w:rPr/>
      </w:pPr>
      <w:bookmarkStart w:id="1538" w:name="__RefHeading___Toc1042716_3804643083"/>
      <w:bookmarkStart w:id="1539" w:name="_Toc616"/>
      <w:bookmarkEnd w:id="1537"/>
      <w:bookmarkEnd w:id="1538"/>
      <w:r>
        <w:rPr>
          <w:rtl w:val="true"/>
        </w:rPr>
        <w:t>ز ـ اليوم الرّابع من القتال</w:t>
      </w:r>
      <w:bookmarkEnd w:id="1539"/>
    </w:p>
    <w:p>
      <w:pPr>
        <w:pStyle w:val="Heading6"/>
        <w:numPr>
          <w:ilvl w:val="5"/>
          <w:numId w:val="1"/>
        </w:numPr>
        <w:rPr/>
      </w:pPr>
      <w:bookmarkStart w:id="1540" w:name="__RefHeading___Toc1042718_3804643083"/>
      <w:bookmarkStart w:id="1541" w:name="_Toc617"/>
      <w:bookmarkEnd w:id="1540"/>
      <w:r>
        <w:rPr>
          <w:rtl w:val="true"/>
        </w:rPr>
        <w:t>ح ـ اليوم الخامس من القتال</w:t>
      </w:r>
      <w:bookmarkEnd w:id="1541"/>
    </w:p>
    <w:p>
      <w:pPr>
        <w:pStyle w:val="BookText"/>
        <w:rPr/>
      </w:pPr>
      <w:r>
        <w:rPr>
          <w:rFonts w:ascii="Amiri" w:hAnsi="Amiri" w:eastAsia="Amiri" w:cs="Amiri"/>
          <w:color w:val="111111"/>
          <w:sz w:val="28"/>
          <w:sz w:val="28"/>
          <w:szCs w:val="28"/>
          <w:rtl w:val="true"/>
          <w:lang w:bidi="ar-SA"/>
        </w:rPr>
        <w:t xml:space="preserve">فَقَد فَرَّ بِهِ مِنَ الكافِرينَ في حَياةِ رَسولِ اللّهِ صلى الله عليه و آله ، وقَد قاتَلَ بِهِ المُسلِمينَ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فَاقتَتَلَ عَمرٌو وعَمّارٌ ذلِكَ اليَومَ كُلَّهُ </w:t>
      </w:r>
      <w:r>
        <w:rPr>
          <w:rFonts w:eastAsia="Amiri" w:cs="Amiri" w:ascii="Amiri" w:hAnsi="Amiri"/>
          <w:color w:val="111111"/>
          <w:sz w:val="28"/>
          <w:szCs w:val="28"/>
          <w:rtl w:val="true"/>
          <w:lang w:bidi="ar-SA"/>
        </w:rPr>
        <w:t xml:space="preserve">. </w:t>
      </w:r>
      <w:r>
        <w:rPr>
          <w:rStyle w:val="FootnoteAnchor"/>
          <w:rtl w:val="true"/>
        </w:rPr>
        <w:footnoteReference w:id="1242"/>
      </w:r>
      <w:r>
        <w:rPr>
          <w:rFonts w:ascii="Amiri" w:hAnsi="Amiri" w:eastAsia="Amiri" w:cs="Amiri"/>
          <w:color w:val="111111"/>
          <w:sz w:val="28"/>
          <w:sz w:val="28"/>
          <w:szCs w:val="28"/>
          <w:rtl w:val="true"/>
          <w:lang w:bidi="ar-SA"/>
        </w:rPr>
        <w:t xml:space="preserve">ز ـ اليَومُ الرّابِعُ مِنَ القِتالِوقعة صفّين عن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عُبيدَ اللّهِ بنَ عُمَرَ تَقَدَّمَ فِي اليَومِ الرّابِعِ ، ولَم يَترُك فارِسا مَذكورا ، وجَمَعَ مَنِ استَطاعَ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تَلقى أفاعِيَ أهلِ العِراقِ فَارفُق وَاتَّئِد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الأَشتَرُ أمامَ الخَيلِ مُزبِدا ـ وكانَ الأَشتَرُ إذا أرادَ القِتالَ أزبَدَ 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وشَدَّ عَلَى الخَيلِ خَيلِ الشّامِ فَرَدَّها ، فَاستَحيا عُبَيدُ اللّهِ فَبَرَزَ أمامَ الخَيلِ ـ وكانَ فارِسا شُجاعا 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فَحَمَلَ عَلَيهِ الأَشتَرُ فَطَعَنَهُ ، وَاشتَدَّ الأَمرُ ، وَانصَرَفَ القَومُ ولِلأَشتَرِ الفَضلُ ، فَغَمَّ ذلِكَ مُعاوِيَةَ </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ح ـ اليَومُ الخامِسُ مِنَ القِتالِتاريخ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اليَومُ الخامِسُ خَرَجَ عَبدُ اللّهِ بنُ عَبّاسٍ وَالوَليدُ بنُ عُقبَةَ فَاقتَتَلوا قِتالاً شَديدا ، ودَنا ابنُ عَبّاسٍ مِنَ الوَليدِ بنِ عُقبَةَ ، فَأَخَذَ الوَليدُ يَسُبُّ بَني عَبدِ المُطَّلِبِ ، وأخَذَ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قَطَّعتُم أرحامَكُم ، وقَتَلتُم إمامَكُم ، فَكَيفَ رَأَيتُم صُنعَ اللّهِ بِكُم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تُعطَوا ما طَلَبتُم ، ولَم تُدرِكوا ما أمَّلتُم ، وَاللّهُ إن شاءَ مُهلِكُكُم وناصِرٌ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ابرُز لي ، فَأَبى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 ابنُ عَبّاسٍ يَومَئِذٍ قِتالاً شَديدا ، وغَشِيَ النّاسَ بِنَفسِهِ </w:t>
      </w:r>
      <w:r>
        <w:rPr>
          <w:rFonts w:eastAsia="Amiri" w:cs="Amiri" w:ascii="Amiri" w:hAnsi="Amiri"/>
          <w:color w:val="111111"/>
          <w:sz w:val="28"/>
          <w:szCs w:val="28"/>
          <w:rtl w:val="true"/>
          <w:lang w:bidi="ar-SA"/>
        </w:rPr>
        <w:t xml:space="preserve">. </w:t>
      </w:r>
      <w:r>
        <w:rPr>
          <w:rStyle w:val="FootnoteAnchor"/>
          <w:rtl w:val="true"/>
        </w:rPr>
        <w:footnoteReference w:id="1244"/>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2" w:name="pg2208_22391"/>
    </w:p>
    <w:p>
      <w:pPr>
        <w:pStyle w:val="Heading6"/>
        <w:numPr>
          <w:ilvl w:val="5"/>
          <w:numId w:val="1"/>
        </w:numPr>
        <w:rPr/>
      </w:pPr>
      <w:bookmarkStart w:id="1543" w:name="__RefHeading___Toc1042720_3804643083"/>
      <w:bookmarkStart w:id="1544" w:name="_Toc618"/>
      <w:bookmarkEnd w:id="1542"/>
      <w:bookmarkEnd w:id="1543"/>
      <w:r>
        <w:rPr>
          <w:rtl w:val="true"/>
        </w:rPr>
        <w:t>ط ـ اليوم السّادس من القتال</w:t>
      </w:r>
      <w:bookmarkEnd w:id="1544"/>
    </w:p>
    <w:p>
      <w:pPr>
        <w:pStyle w:val="Heading6"/>
        <w:numPr>
          <w:ilvl w:val="5"/>
          <w:numId w:val="1"/>
        </w:numPr>
        <w:rPr/>
      </w:pPr>
      <w:bookmarkStart w:id="1545" w:name="__RefHeading___Toc1042722_3804643083"/>
      <w:bookmarkStart w:id="1546" w:name="_Toc619"/>
      <w:bookmarkEnd w:id="1545"/>
      <w:r>
        <w:rPr>
          <w:rtl w:val="true"/>
        </w:rPr>
        <w:t>ي ـ اليوم السّابع من القتال</w:t>
      </w:r>
      <w:bookmarkEnd w:id="1546"/>
    </w:p>
    <w:p>
      <w:pPr>
        <w:pStyle w:val="Heading6"/>
        <w:numPr>
          <w:ilvl w:val="5"/>
          <w:numId w:val="1"/>
        </w:numPr>
        <w:rPr/>
      </w:pPr>
      <w:bookmarkStart w:id="1547" w:name="__RefHeading___Toc1042724_3804643083"/>
      <w:bookmarkStart w:id="1548" w:name="_Toc620"/>
      <w:bookmarkEnd w:id="1547"/>
      <w:r>
        <w:rPr/>
        <w:t>۲</w:t>
      </w:r>
      <w:r>
        <w:rPr>
          <w:rtl w:val="true"/>
        </w:rPr>
        <w:t xml:space="preserve"> </w:t>
      </w:r>
      <w:r>
        <w:rPr>
          <w:rtl w:val="true"/>
        </w:rPr>
        <w:t xml:space="preserve">/ </w:t>
      </w:r>
      <w:r>
        <w:rPr/>
        <w:t>۹</w:t>
      </w:r>
      <w:r>
        <w:rPr>
          <w:rtl w:val="true"/>
        </w:rPr>
        <w:t xml:space="preserve"> اشتداد القتال</w:t>
      </w:r>
      <w:bookmarkEnd w:id="1548"/>
    </w:p>
    <w:p>
      <w:pPr>
        <w:pStyle w:val="Heading6"/>
        <w:numPr>
          <w:ilvl w:val="5"/>
          <w:numId w:val="1"/>
        </w:numPr>
        <w:rPr/>
      </w:pPr>
      <w:bookmarkStart w:id="1549" w:name="__RefHeading___Toc1042726_3804643083"/>
      <w:bookmarkStart w:id="1550" w:name="_Toc621"/>
      <w:bookmarkEnd w:id="1549"/>
      <w:r>
        <w:rPr>
          <w:rtl w:val="true"/>
        </w:rPr>
        <w:t>اشاره</w:t>
      </w:r>
      <w:bookmarkEnd w:id="1550"/>
    </w:p>
    <w:p>
      <w:pPr>
        <w:pStyle w:val="Heading6"/>
        <w:numPr>
          <w:ilvl w:val="5"/>
          <w:numId w:val="1"/>
        </w:numPr>
        <w:rPr/>
      </w:pPr>
      <w:bookmarkStart w:id="1551" w:name="__RefHeading___Toc1042728_3804643083"/>
      <w:bookmarkStart w:id="1552" w:name="_Toc622"/>
      <w:bookmarkEnd w:id="1551"/>
      <w:r>
        <w:rPr>
          <w:rtl w:val="true"/>
        </w:rPr>
        <w:t>أ ـ القتال الجماعيّ</w:t>
      </w:r>
      <w:bookmarkEnd w:id="1552"/>
    </w:p>
    <w:p>
      <w:pPr>
        <w:pStyle w:val="BookText"/>
        <w:rPr/>
      </w:pPr>
      <w:r>
        <w:rPr>
          <w:rFonts w:ascii="Amiri" w:hAnsi="Amiri" w:eastAsia="Amiri" w:cs="Amiri"/>
          <w:color w:val="111111"/>
          <w:sz w:val="28"/>
          <w:sz w:val="28"/>
          <w:szCs w:val="28"/>
          <w:rtl w:val="true"/>
          <w:lang w:bidi="ar-SA"/>
        </w:rPr>
        <w:t xml:space="preserve">ط ـ اليَومُ السّادِسُ مِنَ القِتالِتاريخ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قَيسُ بنُ سَعدٍ الأَنصارِيُّ ، وَابنُ ذِي الكَلاعِ الحِميَرِيُّ فَاقتَتَلوا قِتالاً شَديدا ، ثُمَّ انصَرَفا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اليَومِ السّادِسِ </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ي ـ اليَومُ السّابِعُ مِنَ القِتالِتاريخ الطبريـ في ذِكرِ أحداثِ اليَومِ السّابِعِ مِنَ الحَربِ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الأَشتَرُ ، وعادَ إلَيهِ حَبيبُ بنُ مَسلَمَةَ اليَومَ السّابِعَ ، فَاقتَتَلا قِتالاً شَديدا ، ثُمَّ انصَرَفا عِندَ الظُّهرِ ، وكُلٌّ غَيرُ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يَومُ الثُّلاثاءِ </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اشتداد القتالأ ـ القِتالُ الجِماعِيُّتاريخ الطبري عن زيد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مَتى لا نُناهِضُ هؤُلاءِ القَومَ بِأَجمَعِنا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فِي النّاسِ عَشِيَّةَ الثُّلاثاءِ لَيلَةَ الأَربِعاءِ بَعدَ العَصرِ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لايُبرَمُ ما نَقَضَ ، وما أبرَمَ لا يَنقُضُهُ النّاقِضونَ ، لَو شاءَ مَا اختَلَفَ اثنانِ مِن خَلقِهِ ، ولا تَنازَعَتِ الاُمَّةُ في شَيءٍ مِن أمرِهِ ، ولاجَحَدَ المَفضولُ ذَا الفَضلِ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ساقَتنا وهؤُلاءِ القَومَ الأَقدارُ ، فَلَفَّت بَينَنا في هذَا المَكانِ ، فَنَحنُ مِن رَبِّنا بِمَرأىً ومَسمَعٍ ، فَلَو شاءَ عَجَّلَ النَّقِمَةَ ، وكانَ مِنهُ التَّغييرُ ، حَتّى يُكَذِّبَ اللّهُ الظّالِمَ ، ويُعلَمَ الحَقُّ أينَ مَصيرُهُ ، ولكِنَّهُ جَعَلَ الدُّنيا دارَ الأَعمالِ ، وجَعَلَ الآخِرَةَ عِندَهُ هِيَ دارُ القَرارِ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لِيَجْزِىَ الَّذِينَ أَسَــئواْ بِمَا عَمِلُواْ وَ يَجْزِىَ الَّذِينَ أَحْسَنُواْ بِالْحُسْنَى</w:t>
      </w:r>
      <w:r>
        <w:rPr>
          <w:rFonts w:eastAsia="Amiri" w:cs="Amiri" w:ascii="Amiri" w:hAnsi="Amiri"/>
          <w:color w:val="111111"/>
          <w:sz w:val="28"/>
          <w:szCs w:val="28"/>
          <w:rtl w:val="true"/>
          <w:lang w:bidi="ar-SA"/>
        </w:rPr>
        <w:t xml:space="preserve">» . </w:t>
      </w:r>
      <w:r>
        <w:rPr>
          <w:rStyle w:val="FootnoteAnchor"/>
          <w:rtl w:val="true"/>
        </w:rPr>
        <w:footnoteReference w:id="1247"/>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3" w:name="pg2208_22392"/>
    </w:p>
    <w:p>
      <w:pPr>
        <w:pStyle w:val="Heading6"/>
        <w:numPr>
          <w:ilvl w:val="5"/>
          <w:numId w:val="1"/>
        </w:numPr>
        <w:rPr/>
      </w:pPr>
      <w:bookmarkStart w:id="1554" w:name="__RefHeading___Toc1042730_3804643083"/>
      <w:bookmarkStart w:id="1555" w:name="_Toc623"/>
      <w:bookmarkEnd w:id="1553"/>
      <w:bookmarkEnd w:id="1554"/>
      <w:r>
        <w:rPr>
          <w:rtl w:val="true"/>
        </w:rPr>
        <w:t>ب ـ استشهاد اويس بن عامر القرني</w:t>
      </w:r>
      <w:bookmarkEnd w:id="1555"/>
    </w:p>
    <w:p>
      <w:pPr>
        <w:pStyle w:val="Heading6"/>
        <w:numPr>
          <w:ilvl w:val="5"/>
          <w:numId w:val="1"/>
        </w:numPr>
        <w:rPr/>
      </w:pPr>
      <w:bookmarkStart w:id="1556" w:name="__RefHeading___Toc1042732_3804643083"/>
      <w:bookmarkStart w:id="1557" w:name="_Toc624"/>
      <w:bookmarkEnd w:id="1556"/>
      <w:r>
        <w:rPr>
          <w:rtl w:val="true"/>
        </w:rPr>
        <w:t>ج ـ استشهاد هاشم بن عتبة</w:t>
      </w:r>
      <w:bookmarkEnd w:id="1557"/>
    </w:p>
    <w:p>
      <w:pPr>
        <w:pStyle w:val="Heading6"/>
        <w:numPr>
          <w:ilvl w:val="5"/>
          <w:numId w:val="1"/>
        </w:numPr>
        <w:rPr/>
      </w:pPr>
      <w:bookmarkStart w:id="1558" w:name="__RefHeading___Toc1042734_3804643083"/>
      <w:bookmarkStart w:id="1559" w:name="_Toc625"/>
      <w:bookmarkEnd w:id="1558"/>
      <w:r>
        <w:rPr>
          <w:rtl w:val="true"/>
        </w:rPr>
        <w:t>د ـ استشهاد عمّار بن ياسر</w:t>
      </w:r>
      <w:bookmarkEnd w:id="1559"/>
    </w:p>
    <w:p>
      <w:pPr>
        <w:pStyle w:val="BookText"/>
        <w:rPr/>
      </w:pPr>
      <w:r>
        <w:rPr>
          <w:rFonts w:ascii="Amiri" w:hAnsi="Amiri" w:eastAsia="Amiri" w:cs="Amiri"/>
          <w:color w:val="111111"/>
          <w:sz w:val="28"/>
          <w:sz w:val="28"/>
          <w:szCs w:val="28"/>
          <w:rtl w:val="true"/>
          <w:lang w:bidi="ar-SA"/>
        </w:rPr>
        <w:t xml:space="preserve">ألا إنَّكُم لاقُو القَومِ غَدا ، فَأَطيلُوا اللَّيلَةَ القِيامَ ، وأكثِروا تِلاوَةَ القُرآنِ ، وسَلُوا اللّهَ عَزَّ وجَلَّ النَّصرَ وَالصَّبرَ ، وَالقَوهُم بِالجِدِّ وَالحَزمِ ، وكونوا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 ووَثَبَ النّاسُ إلى سُيوفِهِم ورِماحِهِم ونِبالِهِم يُصلِحونَها ، ومَرَّ بِهِم كَعبُ بنُ جُعَيلٍ التَّغلِبِيُّ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الاُمَّةُ في أمرٍ عَجَبْوَالمُلكُ مَجموعٌ غَدا لِمَن غَلَبْ فَقُلتُ قَولاً صادِقا غَيرَ كَذبْإنَّ غَدا تَهلِكُ أعلامُ العَرَبْ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ب ـ اِستِشهادُ اُوَيسِ بنِ عامِرٍ القَرَنِيِّتاريخ دمشق عن سعيد بن المسيبـ في ذِكرِ اُوَيسٍ القَرَنِيِّ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في أيّامِ عَلِيٍّ فَقاتَلَ بَينَ يَدَيِه ، فَاستُشهِدَ في صِفّينَ أمامَهُ ، فَنَظَروا فَإِذا عَلَيهِ نِيِّفٌ وأربَعونَ جِراحَةً ، مِن طَعنَةٍ ، وضَربَةٍ ، ورَميَةٍ </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ج ـ اِستِشهادُ هاشِمِ بنِ عُتبَةَمروج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هاشِما المِرقالَ لَمّا وَقَعَ إلَى الأَرضِ وهُوَ يَجودُ بِنَفسِهِ رَفَعَ رَأسَهُ ، فَإِذا عُبيدُ اللّهِ بنُ عُمَرَ مَطروحا إلى قُربِهِ جَريحا ، فَحَبا حَتّى دَنا مِنهُ ، فَلَم يَزَل يَعَضُّ عَلى ثَديَيهِ حَتّى ثَبَتَت فيهِ أسنانُهُ لِعَدمِ السِّلاحِ وَالقُوَّةِ </w:t>
      </w:r>
      <w:r>
        <w:rPr>
          <w:rFonts w:eastAsia="Amiri" w:cs="Amiri" w:ascii="Amiri" w:hAnsi="Amiri"/>
          <w:color w:val="111111"/>
          <w:sz w:val="28"/>
          <w:szCs w:val="28"/>
          <w:rtl w:val="true"/>
          <w:lang w:bidi="ar-SA"/>
        </w:rPr>
        <w:t xml:space="preserve">. </w:t>
      </w:r>
      <w:r>
        <w:rPr>
          <w:rStyle w:val="FootnoteAnchor"/>
          <w:rtl w:val="true"/>
        </w:rPr>
        <w:footnoteReference w:id="1250"/>
      </w:r>
      <w:r>
        <w:rPr>
          <w:rFonts w:ascii="Amiri" w:hAnsi="Amiri" w:eastAsia="Amiri" w:cs="Amiri"/>
          <w:color w:val="111111"/>
          <w:sz w:val="28"/>
          <w:sz w:val="28"/>
          <w:szCs w:val="28"/>
          <w:rtl w:val="true"/>
          <w:lang w:bidi="ar-SA"/>
        </w:rPr>
        <w:t xml:space="preserve">د ـ اِستِشهادُ عَمّارِ بنِ ياسِرٍكان عمّار بن ياسر صحابيّا ، حليف الحقّ ، مؤازرا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مهذّب النفس ، طاهر النقيبة ، محمود السريرة ، سليم القلب ، مفعما بحبّ اللّه تعالى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عمّارا وما تحمّله من مشاقّ وجهود في سبيل الدين وإرساء دعائم المجتمع الإسلامي الفتيّ صفحة مشرقة تتألّق في التأريخ الإسلامي ؛ فكان ذا بصيرة ثاقبة ، ورؤية نافذة ، وخطوات وطيدة ، فقد كان يرى الشرك على حقيقته من بين ركام المكر والخديعة والظواهر المموّهة بالإسلام والتوحيد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يقف وقفة مهيبة أمام راية أهل الشام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لَقَد قاتَلتُ بِهذِهِ الرّايَةِ مَعَ رَسولِ اللّهِ صلى الله عليه و آله ثَلاثَ مَرّاتٍ ، وهذِهِ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لَو ضَرَبونا حَتّى يَبلُغوا بِنا شَعَفاتِ هَجَرَ لَعَرَفتُ أنَّ مُصلِحينا عَلَى الحَقِّ ، وأنَّهُم عَلَى الضَّلالَةِ </w:t>
      </w:r>
      <w:r>
        <w:rPr>
          <w:rFonts w:eastAsia="Amiri" w:cs="Amiri" w:ascii="Amiri" w:hAnsi="Amiri"/>
          <w:color w:val="111111"/>
          <w:sz w:val="28"/>
          <w:szCs w:val="28"/>
          <w:rtl w:val="true"/>
          <w:lang w:bidi="ar-SA"/>
        </w:rPr>
        <w:t xml:space="preserve">. </w:t>
      </w:r>
      <w:r>
        <w:rPr>
          <w:rStyle w:val="FootnoteAnchor"/>
          <w:rtl w:val="true"/>
        </w:rPr>
        <w:footnoteReference w:id="1251"/>
      </w:r>
      <w:r>
        <w:rPr>
          <w:rFonts w:ascii="Amiri" w:hAnsi="Amiri" w:eastAsia="Amiri" w:cs="Amiri"/>
          <w:color w:val="111111"/>
          <w:sz w:val="28"/>
          <w:sz w:val="28"/>
          <w:szCs w:val="28"/>
          <w:rtl w:val="true"/>
          <w:lang w:bidi="ar-SA"/>
        </w:rPr>
        <w:t xml:space="preserve">وهكذا كان وجود عمّار في صفّين باعثا على زهو البعض ، ومولّدا الذعر في نفوس البعض الآخر ، ومثيرا للتأمّل عند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علم الزبير بحضوره في معركة الجمل ، طفق يتضعضع </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وأرابَ وجودُه في صفّين كثيرا من أصحاب معاوية ، وذلك أنّ رسول اللّه صلى الله عليه و آله كان قد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125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يَلتَقي أهلُ الشّامِ وأهلُ العِراقِ ، وعَمّارٌ في أهلِ الحَقِّ تَقتُلُهُ الفِئَةُ الباغِيَةُ</w:t>
      </w:r>
      <w:r>
        <w:rPr>
          <w:rFonts w:eastAsia="Amiri" w:cs="Amiri" w:ascii="Amiri" w:hAnsi="Amiri"/>
          <w:color w:val="111111"/>
          <w:sz w:val="28"/>
          <w:szCs w:val="28"/>
          <w:rtl w:val="true"/>
          <w:lang w:bidi="ar-SA"/>
        </w:rPr>
        <w:t xml:space="preserve">» </w:t>
      </w:r>
      <w:r>
        <w:rPr>
          <w:rStyle w:val="FootnoteAnchor"/>
          <w:rtl w:val="true"/>
        </w:rPr>
        <w:footnoteReference w:id="125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يَنبَغي لِعَمّارٍ أن يُفارِقَ الحَقَّ ، ولَن تَأكُلَ النّارُ مِنهُ شَيئا</w:t>
      </w:r>
      <w:r>
        <w:rPr>
          <w:rFonts w:eastAsia="Amiri" w:cs="Amiri" w:ascii="Amiri" w:hAnsi="Amiri"/>
          <w:color w:val="111111"/>
          <w:sz w:val="28"/>
          <w:szCs w:val="28"/>
          <w:rtl w:val="true"/>
          <w:lang w:bidi="ar-SA"/>
        </w:rPr>
        <w:t xml:space="preserve">» </w:t>
      </w:r>
      <w:r>
        <w:rPr>
          <w:rStyle w:val="FootnoteAnchor"/>
          <w:rtl w:val="true"/>
        </w:rPr>
        <w:footnoteReference w:id="125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اختَلَفَ النّاسُ كانَ ابنُ سُمَيَّةَ مَعَ الحَقِّ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وحاول الكثيرون أن يروا عمّارا ، ويسمعوا كلامه ؛ كي يستزيدوا من التعرّف</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0" w:name="pg2208_22394"/>
    </w:p>
    <w:p>
      <w:pPr>
        <w:pStyle w:val="Heading6"/>
        <w:numPr>
          <w:ilvl w:val="5"/>
          <w:numId w:val="1"/>
        </w:numPr>
        <w:rPr/>
      </w:pPr>
      <w:bookmarkStart w:id="1561" w:name="__RefHeading___Toc1042736_3804643083"/>
      <w:bookmarkStart w:id="1562" w:name="_Toc626"/>
      <w:bookmarkEnd w:id="1560"/>
      <w:bookmarkEnd w:id="1561"/>
      <w:r>
        <w:rPr>
          <w:rtl w:val="true"/>
        </w:rPr>
        <w:t>ه ـ اضطراب جيش معاوية</w:t>
      </w:r>
      <w:bookmarkEnd w:id="1562"/>
    </w:p>
    <w:p>
      <w:pPr>
        <w:pStyle w:val="Heading6"/>
        <w:numPr>
          <w:ilvl w:val="5"/>
          <w:numId w:val="1"/>
        </w:numPr>
        <w:rPr/>
      </w:pPr>
      <w:bookmarkStart w:id="1563" w:name="__RefHeading___Toc1042738_3804643083"/>
      <w:bookmarkStart w:id="1564" w:name="_Toc627"/>
      <w:bookmarkEnd w:id="1563"/>
      <w:r>
        <w:rPr>
          <w:rtl w:val="true"/>
        </w:rPr>
        <w:t>و ـ استشهاد خزيمة بن ثابت ذي الشّهادتين</w:t>
      </w:r>
      <w:bookmarkEnd w:id="1564"/>
    </w:p>
    <w:p>
      <w:pPr>
        <w:pStyle w:val="BookText"/>
        <w:rPr/>
      </w:pPr>
      <w:r>
        <w:rPr>
          <w:rFonts w:ascii="Amiri" w:hAnsi="Amiri" w:eastAsia="Amiri" w:cs="Amiri"/>
          <w:color w:val="111111"/>
          <w:sz w:val="28"/>
          <w:sz w:val="28"/>
          <w:szCs w:val="28"/>
          <w:rtl w:val="true"/>
          <w:lang w:bidi="ar-SA"/>
        </w:rPr>
        <w:t xml:space="preserve">على حقّانيّة أمير المؤمنين عليه السلام من خلال كلام هذا الشيخ الجليل الفتيّ القلب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 ينبع حديثه من أعماق قلبه ، من أجل أن يتثبّتوا من مواضع أقدامهم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تجندل ذلك الشيخ المتفاني ذو القدّ الممشوق ، وتضمّخ بدمه ، وشرب كأس المنون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كبر ذلك على كلا الجيشين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مثيرو الفتنة ومسعّرو الحرب ما أخبر به رسول اللّه صلى الله عليه و آله باُمّ أعينهم ، وإذ شقّ عليهم وصمة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يحتالوا بتنميق فتنة اُخرى وخديعة ثانية ؛ ليحولوا دون تضعضع جندهم ، وهذا ما فعله معاوية </w:t>
      </w:r>
      <w:r>
        <w:rPr>
          <w:rFonts w:eastAsia="Amiri" w:cs="Amiri" w:ascii="Amiri" w:hAnsi="Amiri"/>
          <w:color w:val="111111"/>
          <w:sz w:val="28"/>
          <w:szCs w:val="28"/>
          <w:rtl w:val="true"/>
          <w:lang w:bidi="ar-SA"/>
        </w:rPr>
        <w:t xml:space="preserve">. </w:t>
      </w:r>
      <w:r>
        <w:rPr>
          <w:rStyle w:val="FootnoteAnchor"/>
          <w:rtl w:val="true"/>
        </w:rPr>
        <w:footnoteReference w:id="1256"/>
      </w:r>
      <w:r>
        <w:rPr>
          <w:rFonts w:ascii="Amiri" w:hAnsi="Amiri" w:eastAsia="Amiri" w:cs="Amiri"/>
          <w:color w:val="111111"/>
          <w:sz w:val="28"/>
          <w:sz w:val="28"/>
          <w:szCs w:val="28"/>
          <w:rtl w:val="true"/>
          <w:lang w:bidi="ar-SA"/>
        </w:rPr>
        <w:t xml:space="preserve">فقد إمامنا العظيم ـ صلوات اللّه عليه ـ أخلص أصحابه وأفضلهم ، وقُطع عضده المقتدر ، واغتمّت نفسه المقدّسة وضاق صدره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عَمّارا يَومَ أسلَمَ ، ورَحِمَ اللّهُ عَمّارا يَومَ قُتِلَ ، ورَحِمَ اللّهُ عَمّارا يَومَ يُبعَثُ حَيّا </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ه ـ اِضطِرابُ جَيشِ مُعاوِيَةَشرح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لَمّا قُتِلَ عَمّارٌ ـ وَاضطَرَبَ أهلُ الشّامِ لِرِوايَةِ عَمرِو بنِ العاصِ كانَت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قَتَلَهُ مَن أخرَجَهُ إلَى الحَربِ وعَرَّضَهُ لِلقَتلِ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صلى الله عليه و آله إذَن قاتِلُ حَمزَةَ </w:t>
      </w:r>
      <w:r>
        <w:rPr>
          <w:rFonts w:eastAsia="Amiri" w:cs="Amiri" w:ascii="Amiri" w:hAnsi="Amiri"/>
          <w:color w:val="111111"/>
          <w:sz w:val="28"/>
          <w:szCs w:val="28"/>
          <w:rtl w:val="true"/>
          <w:lang w:bidi="ar-SA"/>
        </w:rPr>
        <w:t xml:space="preserve">! !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و ـ اِستِشهادُ خُزَيمَةَ بنِ ثابِتٍ ذِي الشَّهادَتَينِالطبقات الكبرى عن عمارة بن خزيمة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خُزَيمَةُ بنُ ثابِتٍ الجَمَلَ وهُوَ لا يَسُلُّ سَيفا ، وشَهِدَ صِفّينَ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أصل </w:t>
      </w:r>
      <w:r>
        <w:rPr>
          <w:rStyle w:val="FootnoteAnchor"/>
          <w:rtl w:val="true"/>
        </w:rPr>
        <w:footnoteReference w:id="1259"/>
      </w:r>
      <w:r>
        <w:rPr>
          <w:rFonts w:ascii="Amiri" w:hAnsi="Amiri" w:eastAsia="Amiri" w:cs="Amiri"/>
          <w:color w:val="111111"/>
          <w:sz w:val="28"/>
          <w:sz w:val="28"/>
          <w:szCs w:val="28"/>
          <w:rtl w:val="true"/>
          <w:lang w:bidi="ar-SA"/>
        </w:rPr>
        <w:t>أبَدا حَتّى يُقتَلَ عَمّارٌ ، فَأَنظُرَ مَن يَقتُلُهُ ؛ فَإِنّي</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5" w:name="pg2208_22395"/>
    </w:p>
    <w:p>
      <w:pPr>
        <w:pStyle w:val="Heading6"/>
        <w:numPr>
          <w:ilvl w:val="5"/>
          <w:numId w:val="1"/>
        </w:numPr>
        <w:rPr/>
      </w:pPr>
      <w:bookmarkStart w:id="1566" w:name="__RefHeading___Toc1042740_3804643083"/>
      <w:bookmarkStart w:id="1567" w:name="_Toc628"/>
      <w:bookmarkEnd w:id="1565"/>
      <w:bookmarkEnd w:id="1566"/>
      <w:r>
        <w:rPr>
          <w:rtl w:val="true"/>
        </w:rPr>
        <w:t>ز ـ قتال الأشتر</w:t>
      </w:r>
      <w:bookmarkEnd w:id="1567"/>
    </w:p>
    <w:p>
      <w:pPr>
        <w:pStyle w:val="BookText"/>
        <w:rPr/>
      </w:pP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عَمّارُ بنُ ياسِرٍ قالَ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بانَت لِيَ الضَّلالَةُ ، وَاقتَرَبَ فَقاتَلَ حَتّى قُتِلَ </w:t>
      </w:r>
      <w:r>
        <w:rPr>
          <w:rFonts w:eastAsia="Amiri" w:cs="Amiri" w:ascii="Amiri" w:hAnsi="Amiri"/>
          <w:color w:val="111111"/>
          <w:sz w:val="28"/>
          <w:szCs w:val="28"/>
          <w:rtl w:val="true"/>
          <w:lang w:bidi="ar-SA"/>
        </w:rPr>
        <w:t xml:space="preserve">. </w:t>
      </w:r>
      <w:r>
        <w:rPr>
          <w:rStyle w:val="FootnoteAnchor"/>
          <w:rtl w:val="true"/>
        </w:rPr>
        <w:footnoteReference w:id="1260"/>
      </w:r>
      <w:r>
        <w:rPr>
          <w:rFonts w:ascii="Amiri" w:hAnsi="Amiri" w:eastAsia="Amiri" w:cs="Amiri"/>
          <w:color w:val="111111"/>
          <w:sz w:val="28"/>
          <w:sz w:val="28"/>
          <w:szCs w:val="28"/>
          <w:rtl w:val="true"/>
          <w:lang w:bidi="ar-SA"/>
        </w:rPr>
        <w:t xml:space="preserve">ز ـ قِتالُ الأَشتَرِتؤدّي الحوادث العصيبة ومشقّات الحياة وصروف الدهر دورا مهمّا في صقل الناس ، وتبلور رفعتهم وعزّتهم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النوع من الحوادث كما يُجلّي عظمة الروح الإنسانيّة بنحو بيّن ، فإنّه يترك أثره العميق في إيجاد الأرضيّة التي تتبلور فيها شخصيّة الإنسان في بعض الأحيان ، وبها تتجلّى بواطن الناس ؛ فإنّه في صروف الدهر وحدثانه تُعرف حقيقة الإنسان ، وقول الإمام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تَقَلُّبِ الأَحوالِ عِلمُ جَواهِرِ الرِّجالِ</w:t>
      </w:r>
      <w:r>
        <w:rPr>
          <w:rFonts w:eastAsia="Amiri" w:cs="Amiri" w:ascii="Amiri" w:hAnsi="Amiri"/>
          <w:color w:val="111111"/>
          <w:sz w:val="28"/>
          <w:szCs w:val="28"/>
          <w:rtl w:val="true"/>
          <w:lang w:bidi="ar-SA"/>
        </w:rPr>
        <w:t xml:space="preserve">» </w:t>
      </w:r>
      <w:r>
        <w:rPr>
          <w:rStyle w:val="FootnoteAnchor"/>
          <w:rtl w:val="true"/>
        </w:rPr>
        <w:footnoteReference w:id="1261"/>
      </w:r>
      <w:r>
        <w:rPr>
          <w:rFonts w:ascii="Amiri" w:hAnsi="Amiri" w:eastAsia="Amiri" w:cs="Amiri"/>
          <w:color w:val="111111"/>
          <w:sz w:val="28"/>
          <w:sz w:val="28"/>
          <w:szCs w:val="28"/>
          <w:rtl w:val="true"/>
          <w:lang w:bidi="ar-SA"/>
        </w:rPr>
        <w:t xml:space="preserve">خير آية على هذه الحقيقة العميقة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كانت معركة صفّين مرآةً تجلّت فيها شخصيّة مالك المتألّقة في تاريخ التشيّع ؛ فقد كان الوجه البارز ، والبطل الشجاع الباسل في هذه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دور مالك واضحا في تحفيز الكوفيّين الذين كانوا يسمعون كلامه ، وفي إرسالهم إلى 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دور أساسي في تنظيم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مالك على مقدّمة الجيش ، وكانت هيمنته العظيمة ومواجهته البطوليّة لمقدّمة جيش معاوية ـ التي كان عليها أبو الأعور السلمي ـ قد أرغمتا هؤلاء على الفرار من الميدان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الرقّة </w:t>
      </w:r>
      <w:r>
        <w:rPr>
          <w:rStyle w:val="FootnoteAnchor"/>
          <w:rtl w:val="true"/>
        </w:rPr>
        <w:footnoteReference w:id="1262"/>
      </w:r>
      <w:r>
        <w:rPr>
          <w:rFonts w:ascii="Amiri" w:hAnsi="Amiri" w:eastAsia="Amiri" w:cs="Amiri"/>
          <w:color w:val="111111"/>
          <w:sz w:val="28"/>
          <w:sz w:val="28"/>
          <w:szCs w:val="28"/>
          <w:rtl w:val="true"/>
          <w:lang w:bidi="ar-SA"/>
        </w:rPr>
        <w:t xml:space="preserve">من أنصار عثمان ، فدمّروا الجسور المنصوبة على نهر الفرات لخلق العقبات أمام الجيش العلوي الذي كان قوامه مِئة ألف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فعزم الإمام عليه السلام على الرجوع والبحث عن معبر آخر ؛ لأنّه لم يُرد أن يستخدم القوّة العسكريّة ويقسر الناس على القيام بعمل شاقّ ، وهنا عرّف مالك نفسه لأهل الرقّة وهدّدهم ، فاضطرّوا إلى نصب جسر للعبور ، وعبر الجيش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جيش معاوية دون وصول جيش الإمام عليه السلام إلى الماء ، فاستبسل ومعه الأشعث بن قيس حتى تمكّن الجيش من الحصول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مالك قيادة الخيّالة عند نشوب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الدور الأكبر في صولات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بدأت الحرب في شهر صفر ودامت ثمانية أيّام ، كان مالك في يومين منها قائدا عامّا لها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مقاتلاً لا نظير له في المواجهات الفرديّة ، ولم ينكص قطّ عند مواجهة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الأيّام الأخيرة من المعركة ، كان حلّالاً للمشاكل العويصة فيها ، وكان يحضر بأمر مولاه حيثما ظهرت مشكلة فيبادر إلى 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تألّق مالك تألّقا عظيما في وقعة الخميس وليلة الهرير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 مع أصحابه جولة مرعبة مهيبة من جولات صفّين ، فتقدّم حتى وصل خيمة معاوية فجرَ يومِ جمعةٍ ، ولم يكن بينه وبين الانتصار الأخير وإخماد نار الفتنة الاُمويّة إلّا خطوة واحدة ، فتآمر الأشعث والخوارج وأجبروا الإمام عليه السلام على</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8" w:name="pg2208_22397"/>
    </w:p>
    <w:p>
      <w:pPr>
        <w:pStyle w:val="Heading6"/>
        <w:numPr>
          <w:ilvl w:val="5"/>
          <w:numId w:val="1"/>
        </w:numPr>
        <w:rPr/>
      </w:pPr>
      <w:bookmarkStart w:id="1569" w:name="__RefHeading___Toc1042742_3804643083"/>
      <w:bookmarkStart w:id="1570" w:name="_Toc629"/>
      <w:bookmarkEnd w:id="1568"/>
      <w:bookmarkEnd w:id="1569"/>
      <w:r>
        <w:rPr>
          <w:rtl w:val="true"/>
        </w:rPr>
        <w:t>ح ـ قتال الإمام عليه السلام بنفسه</w:t>
      </w:r>
      <w:bookmarkEnd w:id="1570"/>
    </w:p>
    <w:p>
      <w:pPr>
        <w:pStyle w:val="Heading6"/>
        <w:numPr>
          <w:ilvl w:val="5"/>
          <w:numId w:val="1"/>
        </w:numPr>
        <w:rPr/>
      </w:pPr>
      <w:bookmarkStart w:id="1571" w:name="__RefHeading___Toc1042744_3804643083"/>
      <w:bookmarkStart w:id="1572" w:name="_Toc630"/>
      <w:bookmarkEnd w:id="1571"/>
      <w:r>
        <w:rPr>
          <w:rtl w:val="true"/>
        </w:rPr>
        <w:t>ط ـ طمأنينة الإمام عليه السلام في ساحة القتال</w:t>
      </w:r>
      <w:bookmarkEnd w:id="1572"/>
    </w:p>
    <w:p>
      <w:pPr>
        <w:pStyle w:val="BookText"/>
        <w:rPr/>
      </w:pPr>
      <w:r>
        <w:rPr>
          <w:rFonts w:ascii="Amiri" w:hAnsi="Amiri" w:eastAsia="Amiri" w:cs="Amiri"/>
          <w:color w:val="111111"/>
          <w:sz w:val="28"/>
          <w:sz w:val="28"/>
          <w:szCs w:val="28"/>
          <w:rtl w:val="true"/>
          <w:lang w:bidi="ar-SA"/>
        </w:rPr>
        <w:t xml:space="preserve">إرجاعه ، فابتعد عن خيمة معاوية بقلب ملؤه الأسى ؛ كي لا يصل إلى مولاه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عجبا لكلّ هذا الإيثار مع ذلك التحجّر ، واسوداد ضمائر المناوئين للإمام عليه السلام ، وقبح سرائرهم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أعظم ما تميّز به مالك هو معرفته العميقة للإمام عليه السلام وتواضعه أمام مولاه ، ذلك التواضع النابع من وعيه الفذّ ، ومعرفته العظيمة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ـ قِتالُ الإِمامِ عليه السلام بِنَفسِهِامام صادق عليه السلام نيز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 عن جابر بن عمير الأنصاريـ في بَيانِ شَجاعَةِ عَلِيٍّ عليه السلام في حَربِ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الَّذي بَعَثَ مُحَمَّدا صلى الله عليه و آله بِالحَقِّ نَبِيّا ، ما سَمِعنا بِرَئيسِ قَومٍ مُنذُ خَلَقَ اللّهُ السَّماواتِ وَالأَرضَ أصابَ بِيَدِهِ في يَومٍ واحِدٍ ما أصابَ ؛ إنَّهُ قَتَلَ فيما ذَكَرَ العادّونَ زِيادَةً عَلى خَمسِمِئَةٍ مِن أعلامِ العَرَبِ ، يَخرُجُ بِسَيفِهِ مُنحَنِيا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مَعذِرَةً إلَى اللّهِ عَزَّ وجَلَّ وإلَيكُم مِن هذا ، لَقَد هَمَمتُ أن أصقُلَهُ ولكِن حَجَزَني عَنهُ أنّي سَمِعتُ رَسولَ اللّهِ صلى الله عليه و آله يَقولُ كَثيرا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 ولا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اُقاتِلُ بِهِ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نَأخُذُهُ فَنُقَوِّمُهُ ، ثُمَّ يَتَناوَلُهُ مِن أيدينا فَيَتَقَحَّمُ بِهِ في عُرضِ الصَّفِّ ، فَلا وَاللّهِ ما لَيثٌ بِأَشَدَّ نِكايَةً في عَدُوِّهِ مِنهُ ، رَحمَةُ اللّهِ عَلَيهِ رَحمَةً واسِعَةً </w:t>
      </w:r>
      <w:r>
        <w:rPr>
          <w:rFonts w:eastAsia="Amiri" w:cs="Amiri" w:ascii="Amiri" w:hAnsi="Amiri"/>
          <w:color w:val="111111"/>
          <w:sz w:val="28"/>
          <w:szCs w:val="28"/>
          <w:rtl w:val="true"/>
          <w:lang w:bidi="ar-SA"/>
        </w:rPr>
        <w:t xml:space="preserve">. </w:t>
      </w:r>
      <w:r>
        <w:rPr>
          <w:rStyle w:val="FootnoteAnchor"/>
          <w:rtl w:val="true"/>
        </w:rPr>
        <w:footnoteReference w:id="1263"/>
      </w:r>
      <w:r>
        <w:rPr>
          <w:rFonts w:ascii="Amiri" w:hAnsi="Amiri" w:eastAsia="Amiri" w:cs="Amiri"/>
          <w:color w:val="111111"/>
          <w:sz w:val="28"/>
          <w:sz w:val="28"/>
          <w:szCs w:val="28"/>
          <w:rtl w:val="true"/>
          <w:lang w:bidi="ar-SA"/>
        </w:rPr>
        <w:t xml:space="preserve">ط ـ طُمَأنينَةُ الإِمامِ عليه السلام في ساحَةِ القِتالِوقعة صفّين 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 يَومَ صِفّينَ وفِي يَدِهِ عَنَزَةٌ ، فَمَرَّ عَلى سَعيدِ بنِ قَيسٍ الهَمدانِيِّ ، فَقالَ لَهُ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تَخشى يا أميرَ المُؤمِنينَ أن يَغتالَكَ أحَدٌ وأنتَ قُربَ عَدُوِّكَ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أحَدٍ إلّا عَلَيهِ مِنَ اللّهِ حَفَظَةٌ يَحفَظونَهُ مِن أن</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3" w:name="pg2208_22398"/>
    </w:p>
    <w:p>
      <w:pPr>
        <w:pStyle w:val="Heading6"/>
        <w:numPr>
          <w:ilvl w:val="5"/>
          <w:numId w:val="1"/>
        </w:numPr>
        <w:rPr/>
      </w:pPr>
      <w:bookmarkStart w:id="1574" w:name="__RefHeading___Toc1042746_3804643083"/>
      <w:bookmarkStart w:id="1575" w:name="_Toc631"/>
      <w:bookmarkEnd w:id="1573"/>
      <w:bookmarkEnd w:id="1574"/>
      <w:r>
        <w:rPr>
          <w:rtl w:val="true"/>
        </w:rPr>
        <w:t>ي ـ فضيحة عمرو بن العاص</w:t>
      </w:r>
      <w:bookmarkEnd w:id="1575"/>
    </w:p>
    <w:p>
      <w:pPr>
        <w:pStyle w:val="Heading6"/>
        <w:numPr>
          <w:ilvl w:val="5"/>
          <w:numId w:val="1"/>
        </w:numPr>
        <w:rPr/>
      </w:pPr>
      <w:bookmarkStart w:id="1576" w:name="__RefHeading___Toc1042748_3804643083"/>
      <w:bookmarkStart w:id="1577" w:name="_Toc632"/>
      <w:bookmarkEnd w:id="1576"/>
      <w:r>
        <w:rPr>
          <w:rtl w:val="true"/>
        </w:rPr>
        <w:t>ك ـ هجوم الإمام عليه السلام على المجموعة الّتي فيها معاوية</w:t>
      </w:r>
      <w:bookmarkEnd w:id="1577"/>
    </w:p>
    <w:p>
      <w:pPr>
        <w:pStyle w:val="BookText"/>
        <w:rPr/>
      </w:pPr>
      <w:r>
        <w:rPr>
          <w:rFonts w:ascii="Amiri" w:hAnsi="Amiri" w:eastAsia="Amiri" w:cs="Amiri"/>
          <w:color w:val="111111"/>
          <w:sz w:val="28"/>
          <w:sz w:val="28"/>
          <w:szCs w:val="28"/>
          <w:rtl w:val="true"/>
          <w:lang w:bidi="ar-SA"/>
        </w:rPr>
        <w:t xml:space="preserve">يَتَرَدّى في قَليبٍ </w:t>
      </w:r>
      <w:r>
        <w:rPr>
          <w:rStyle w:val="FootnoteAnchor"/>
          <w:rtl w:val="true"/>
        </w:rPr>
        <w:footnoteReference w:id="1264"/>
      </w:r>
      <w:r>
        <w:rPr>
          <w:rFonts w:ascii="Amiri" w:hAnsi="Amiri" w:eastAsia="Amiri" w:cs="Amiri"/>
          <w:color w:val="111111"/>
          <w:sz w:val="28"/>
          <w:sz w:val="28"/>
          <w:szCs w:val="28"/>
          <w:rtl w:val="true"/>
          <w:lang w:bidi="ar-SA"/>
        </w:rPr>
        <w:t xml:space="preserve">، أو يَخِرَّ عَلَيهِ حائِطٌ ، أو تُصيبَهُ آفَةٌ ، فَإِذا جاءَ القَدَرُ خَلَّوا بَينَهُ وبَينَهُ </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ي ـ فَضيحَةُ عَمرِو بنِ العاصِعيون الأخبار عن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عَمرُو بنُ العاصِ مُعاوِيَةَ يَوما يَضحَكُ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تَضحَكُ يا أميرَ المُؤمِنينَ ، أضحَكَ اللّهُ سِنَّكَ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أضحَكُ مِن حُضورِ ذِهنِكَ عِندَ إبدائِكَ سَوءَتَكَ يَومَ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وافَقتَهُ مَنّانا كَريما ، ولَو شاءَ أن يَقتُلَكَ لَقَتَلَكَ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أما وَاللّهِ إنّي لَعَن يَمينِكَ حينَ دَعاكَ إلَى البِرازِ فَاحوَلَّت عَيناكَ ، ورَبا سَحرُكَ ، وبَدا مِنكَ ما أكرَهُ ذِكرَهُ لَكَ ، فَمِن نَفسِكَ فَاضحَك أو دَع </w:t>
      </w:r>
      <w:r>
        <w:rPr>
          <w:rFonts w:eastAsia="Amiri" w:cs="Amiri" w:ascii="Amiri" w:hAnsi="Amiri"/>
          <w:color w:val="111111"/>
          <w:sz w:val="28"/>
          <w:szCs w:val="28"/>
          <w:rtl w:val="true"/>
          <w:lang w:bidi="ar-SA"/>
        </w:rPr>
        <w:t xml:space="preserve">! ! . </w:t>
      </w:r>
      <w:r>
        <w:rPr>
          <w:rStyle w:val="FootnoteAnchor"/>
          <w:rtl w:val="true"/>
        </w:rPr>
        <w:footnoteReference w:id="1266"/>
      </w:r>
      <w:r>
        <w:rPr>
          <w:rFonts w:ascii="Amiri" w:hAnsi="Amiri" w:eastAsia="Amiri" w:cs="Amiri"/>
          <w:color w:val="111111"/>
          <w:sz w:val="28"/>
          <w:sz w:val="28"/>
          <w:szCs w:val="28"/>
          <w:rtl w:val="true"/>
          <w:lang w:bidi="ar-SA"/>
        </w:rPr>
        <w:t xml:space="preserve">ك ـ هُجومُ الإِمامِ عليه السلام عَلَى المَجموعَةِ الَّتي فيها مُعاوِيَةُالأخبار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عَلِيٌّ رضى الله عنه عَلَى الجَمعِ الَّذي كانَ فيهِ مُعاوِيَةُ في أهلِ الحِجازِ مِن قُرَيشٍ وَالأَنصارِ وغَيرِهِم ، وكانوا زُهاءَ اثنَي عَشَرَ ألفَ فارِسٍ ، وعَلِيٌّ أمامَهُم ، وكَبَّروا وكَبَّرَ النّاسُ تَكبيرَةً ارتَجَّت لَهَا الأَرضُ ، فَانتَقَضَت صُفوفُ أهلِ الشّامِ ، وَاختَلَفَت راياتُهُم ، وَانتَهَوا إلى مُعاوِيَةَ وهُوَ جالِسٌ عَلى مِنبَرِهِ مَعَهُ عَمرُو بنُ العاصِ يَنظُرانِ إلَى النّاسِ ، فَدَعا بِفَرَسٍ لِيَركَبَهُ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أهلَ الشّامِ تَداعَوا بَعدَ جَولَتِهِم ، وثابوا </w:t>
      </w:r>
      <w:r>
        <w:rPr>
          <w:rStyle w:val="FootnoteAnchor"/>
          <w:rtl w:val="true"/>
        </w:rPr>
        <w:footnoteReference w:id="1267"/>
      </w:r>
      <w:r>
        <w:rPr>
          <w:rFonts w:ascii="Amiri" w:hAnsi="Amiri" w:eastAsia="Amiri" w:cs="Amiri"/>
          <w:color w:val="111111"/>
          <w:sz w:val="28"/>
          <w:sz w:val="28"/>
          <w:szCs w:val="28"/>
          <w:rtl w:val="true"/>
          <w:lang w:bidi="ar-SA"/>
        </w:rPr>
        <w:t>، ورَجَعوا عَلى أهلِ العِراقِ ، وصَبَرَ</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8" w:name="pg2208_22399"/>
    </w:p>
    <w:p>
      <w:pPr>
        <w:pStyle w:val="Heading6"/>
        <w:numPr>
          <w:ilvl w:val="5"/>
          <w:numId w:val="1"/>
        </w:numPr>
        <w:rPr/>
      </w:pPr>
      <w:bookmarkStart w:id="1579" w:name="__RefHeading___Toc1042750_3804643083"/>
      <w:bookmarkStart w:id="1580" w:name="_Toc633"/>
      <w:bookmarkEnd w:id="1578"/>
      <w:bookmarkEnd w:id="1579"/>
      <w:r>
        <w:rPr>
          <w:rtl w:val="true"/>
        </w:rPr>
        <w:t>ل ـ حيلة معاوية</w:t>
      </w:r>
      <w:bookmarkEnd w:id="1580"/>
    </w:p>
    <w:p>
      <w:pPr>
        <w:pStyle w:val="Heading6"/>
        <w:numPr>
          <w:ilvl w:val="5"/>
          <w:numId w:val="1"/>
        </w:numPr>
        <w:rPr/>
      </w:pPr>
      <w:bookmarkStart w:id="1581" w:name="__RefHeading___Toc1042752_3804643083"/>
      <w:bookmarkStart w:id="1582" w:name="_Toc634"/>
      <w:bookmarkEnd w:id="1581"/>
      <w:r>
        <w:rPr>
          <w:rtl w:val="true"/>
        </w:rPr>
        <w:t>م ـ جواب الإمام عليه السلام</w:t>
      </w:r>
      <w:bookmarkEnd w:id="1582"/>
    </w:p>
    <w:p>
      <w:pPr>
        <w:pStyle w:val="BookText"/>
        <w:rPr/>
      </w:pPr>
      <w:r>
        <w:rPr>
          <w:rFonts w:ascii="Amiri" w:hAnsi="Amiri" w:eastAsia="Amiri" w:cs="Amiri"/>
          <w:color w:val="111111"/>
          <w:sz w:val="28"/>
          <w:sz w:val="28"/>
          <w:szCs w:val="28"/>
          <w:rtl w:val="true"/>
          <w:lang w:bidi="ar-SA"/>
        </w:rPr>
        <w:t xml:space="preserve">القومُ بَعضُهُم لِبَعضٍ إلى أن حَجَزَ بَينَهُمُ اللَّيلُ </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ل ـ حيلَةُ مُعاوِيَةَوقعة صفّينـ في بَيانِ ما قالَهُ مُعاوِيَةُ لِعَمرِو بنِ العاصِ حينَ بَلَغَهُ شِعرُ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أن أَكتُبَ إلى عَلِيٍّ كِتابا أسأَلُهُ الشّامَ ـ وهُوَ الشَّيءُ الأَوَّلُ الَّذي رَدَّني عَنهُ ـ واُلقِيَ في نَفسِهِ الشَّكَّ وَالرَّيبَةَ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عَمرُو بنُ العاصِ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يا مُعاوِيَةُ مِن خُدعَةِ 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لَسنا بَني عَبدِ مَنافٍ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 لَهُمُ النُّبُوَّةُ دونَكَ ، وإن شِئتَ أن تَكتُبَ فَاكتُب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مُعاوِيَةُ إلى عَلِيٍّ مَعَ رَجُلٍ مِنَ السَّكاسِكِ ، يُقالُ لَهُ عَبدُ اللّهِ بنُ عُقبَةَ ، وكانَ مِن ناقِلَةِ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أهلِ العِراقِ ، فَكَتَبَ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فَإِنّي أظُنُّكَ أن لَو عَلِمتَ أنَّ الحَربَ تَبلُغُ بِنا وبِكَ ما بَلَغَت وعَلِمنا ، لَم يَجِنها بَعضُنا عَلى بَعضٍ ، وإنّا وإن كُنّا قَد غُلِبنا عَلى عُقولِنا فَقَد بَقِي لَنا مِنها ما نَندَمُ بِهِ عَلى ما مَضى ، ونُصلِحُ بِهِ 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سَأَلتُكَ الشّامَ عَلى ألّا يَلزَمَني لَكَ طاعَةٌ ولا بَيعَةٌ ، فَأَبَيتَ ذلِكَ عَلِيَّ ، فَأَعطانِي اللّهُ ما مَنَعتَ ، وأنا أدعوكَ اليَومَ إلى ما دَعَوتُكَ إلَيهِ أمسِ ، فَإِنّي لا أرجو مِنَ البَقاءِ إلّا ما تَرجو ، ولا أخافُ مِنَ المَوتِ إلّا ما تَخافُ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وَاللّهِ رَقَّتِ الأَجنادُ ، وذَهَبَتِ الرِّجالُ ، ونَحنُ بَنو عَبدِ مَنافٍ لَيسَ لِبَعضِنا عَلى بَعضٍ فَضلٌ إلّا فَضلٌ لا يُستَذَلُّ بِهِ عَزيزٌ ، ولا يُستَرَقُّ حُرٌّ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1270"/>
      </w:r>
      <w:r>
        <w:rPr>
          <w:rFonts w:ascii="Amiri" w:hAnsi="Amiri" w:eastAsia="Amiri" w:cs="Amiri"/>
          <w:color w:val="111111"/>
          <w:sz w:val="28"/>
          <w:sz w:val="28"/>
          <w:szCs w:val="28"/>
          <w:rtl w:val="true"/>
          <w:lang w:bidi="ar-SA"/>
        </w:rPr>
        <w:t xml:space="preserve">م ـ جَوابُ الإِمامِ عليه السلاموقعة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انتَهى كِتابُ مِعاوِيَةَ إلى عَلِيٍّ قَرَأَهَ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لِمُعاوِيَةَ وكِتابِهِ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3" w:name="pg2208_22400"/>
    </w:p>
    <w:p>
      <w:pPr>
        <w:pStyle w:val="Heading6"/>
        <w:numPr>
          <w:ilvl w:val="5"/>
          <w:numId w:val="1"/>
        </w:numPr>
        <w:rPr/>
      </w:pPr>
      <w:bookmarkStart w:id="1584" w:name="__RefHeading___Toc1042754_3804643083"/>
      <w:bookmarkStart w:id="1585" w:name="_Toc635"/>
      <w:bookmarkEnd w:id="1583"/>
      <w:bookmarkEnd w:id="1584"/>
      <w:r>
        <w:rPr/>
        <w:t>۲</w:t>
      </w:r>
      <w:r>
        <w:rPr>
          <w:rtl w:val="true"/>
        </w:rPr>
        <w:t xml:space="preserve"> </w:t>
      </w:r>
      <w:r>
        <w:rPr>
          <w:rtl w:val="true"/>
        </w:rPr>
        <w:t xml:space="preserve">/ </w:t>
      </w:r>
      <w:r>
        <w:rPr/>
        <w:t>۱۰</w:t>
      </w:r>
      <w:r>
        <w:rPr>
          <w:rtl w:val="true"/>
        </w:rPr>
        <w:t xml:space="preserve"> أشدّ الأيّام</w:t>
      </w:r>
      <w:bookmarkEnd w:id="1585"/>
    </w:p>
    <w:p>
      <w:pPr>
        <w:pStyle w:val="Heading6"/>
        <w:numPr>
          <w:ilvl w:val="5"/>
          <w:numId w:val="1"/>
        </w:numPr>
        <w:rPr/>
      </w:pPr>
      <w:bookmarkStart w:id="1586" w:name="__RefHeading___Toc1042756_3804643083"/>
      <w:bookmarkStart w:id="1587" w:name="_Toc636"/>
      <w:bookmarkEnd w:id="1586"/>
      <w:r>
        <w:rPr>
          <w:rtl w:val="true"/>
        </w:rPr>
        <w:t>اشاره</w:t>
      </w:r>
      <w:bookmarkEnd w:id="1587"/>
    </w:p>
    <w:p>
      <w:pPr>
        <w:pStyle w:val="Heading6"/>
        <w:numPr>
          <w:ilvl w:val="5"/>
          <w:numId w:val="1"/>
        </w:numPr>
        <w:rPr/>
      </w:pPr>
      <w:bookmarkStart w:id="1588" w:name="__RefHeading___Toc1042758_3804643083"/>
      <w:bookmarkStart w:id="1589" w:name="_Toc637"/>
      <w:bookmarkEnd w:id="1588"/>
      <w:r>
        <w:rPr>
          <w:rtl w:val="true"/>
        </w:rPr>
        <w:t>أ ـ وقعة الخميس</w:t>
      </w:r>
      <w:bookmarkEnd w:id="1589"/>
    </w:p>
    <w:p>
      <w:pPr>
        <w:pStyle w:val="BookText"/>
        <w:rPr/>
      </w:pPr>
      <w:r>
        <w:rPr>
          <w:rFonts w:ascii="Amiri" w:hAnsi="Amiri" w:eastAsia="Amiri" w:cs="Amiri"/>
          <w:color w:val="111111"/>
          <w:sz w:val="28"/>
          <w:sz w:val="28"/>
          <w:szCs w:val="28"/>
          <w:rtl w:val="true"/>
          <w:lang w:bidi="ar-SA"/>
        </w:rPr>
        <w:t xml:space="preserve">ثُمَّ دَعا عَلِيٌّ عَبَيدَ اللّهِ بنَ أبي رافِعٍ كاتِبَهُ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فَقَد جاءَني كِتابُكَ ، تَذكُرُ أنَّكَ لَو عَلِمتَ وعَلِمنا أنَّ الحَربَ تَبلُغُ بِنا وبِكَ ما بَلَغَت لَم يَجنِها بَعضُنا عَلى بَعضٍ ، فَإِنّا وإيّاكَ مِنها في غايَةٍ لَم تَبلُغها ، وإنّي لَو قُتِلتُ في ذاتِ اللّهِ وحَييتُ ، ثُمَّ قُتِلتُ ثُمَّ حَييتَ سَبعينَ مَرَّةً ، لَم أرجِع عَنِ الشِّدَّةِ في ذاتِ اللّهِ ، وَالجِهادِ لِأَعداءِ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بَقِيَ مِن عُقولِنا ما نَندَمُ بِهِ عَلى ما مَضى ، فَإِنّي ما نَقَصتُ عَقلي ، ولا نَدِمتُ عَلى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طَلَبُكَ الشّامَ ، فَإِنّي لَم أكُن لِاُعطِيَكَ اليَومَ ما مَنَعتُكَ مِنها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استِواؤُنا فِي الخَوفِ وَالرَّجاءِ ؛ فَإِنَّكَ لَستَ أمضى عَلَى الشَّكِّ مِنّي عَلَى اليَقينِ ، ولَيسَ أهلُ الشّامِ بِأَحرَصَ عَلَى الدُّنيا مِن أهلِ العِراقِ عَلَى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بَنو عَبدِ مَنافٍ لَيس لِبَعضِنا عَلى بَعضٍ فَضلٌ ؛ فَلَعَمري إنّا بَنو أبٍ واحِدٍ ، ولكِن لَيسَ اُمَيَّةُ كَهاشِمٍ ، ولا حَربٌ كَعبدِ المُطَّلِبِ ، ولا أبو سُفيانَ كَأَبي طالِبٍ ، ولَا المُهاجِرُ كَالطَّليقِ ، ولَا المُحِقُّ كَالمُبطِلِ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أيدينا بَعدُ فَضلُ النُّبُوَّةِ الَّتي أذلَلنا بِهَا العَزيزَ ، وأعزَزنا بِهَا الذَّليلَ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Pr>
        <w:footnoteReference w:id="1271"/>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أشدّ الأيّامأ ـ وَقعَةُ الخَميسِكان يوم الخميس أشدّ أيّام الحرب في صفّين وأكثرها فزعا ؛ فقد كان الإمام عليه السلام يقاتل قتالاً شديدا في خضمّ تلك المعركة مضافا إلى قيادته للجيش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يُهيج الجيش للقتال بما صنعه من ملاحم عظيمة مثيرة تشجّع على خوض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يهدأ القتال يومئذٍ لحظةً واحدةً ، حتى صلّى الجند وهم يقاتلون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0" w:name="pg2208_22401"/>
    </w:p>
    <w:p>
      <w:pPr>
        <w:pStyle w:val="Heading6"/>
        <w:numPr>
          <w:ilvl w:val="5"/>
          <w:numId w:val="1"/>
        </w:numPr>
        <w:rPr/>
      </w:pPr>
      <w:bookmarkStart w:id="1591" w:name="__RefHeading___Toc1042760_3804643083"/>
      <w:bookmarkStart w:id="1592" w:name="_Toc638"/>
      <w:bookmarkEnd w:id="1590"/>
      <w:bookmarkEnd w:id="1591"/>
      <w:r>
        <w:rPr>
          <w:rtl w:val="true"/>
        </w:rPr>
        <w:t>ب ـ ليلة الهرير</w:t>
      </w:r>
      <w:bookmarkEnd w:id="1592"/>
    </w:p>
    <w:p>
      <w:pPr>
        <w:pStyle w:val="BookText"/>
        <w:rPr/>
      </w:pPr>
      <w:r>
        <w:rPr>
          <w:rFonts w:ascii="Amiri" w:hAnsi="Amiri" w:eastAsia="Amiri" w:cs="Amiri"/>
          <w:color w:val="111111"/>
          <w:sz w:val="28"/>
          <w:sz w:val="28"/>
          <w:szCs w:val="28"/>
          <w:rtl w:val="true"/>
          <w:lang w:bidi="ar-SA"/>
        </w:rPr>
        <w:t xml:space="preserve">وكثر القتلى حتى صاروا كالتلّ ، وجُرح مالا يُحصى من الجيش ، وقتل الإمام عليه السلام آنذاك في يوم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مُنازِلي الأقران ، ومن شجعان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كلّما قتل يكبّر ، ومن تكبيرات الإمام عليه السلام كانوا يعرفون عدد من يُصرع من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الهَريرِ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وقعة صفّين عن جندب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غَداةُ الخَميسِ لِسَبعٍ خَلَونَ مِن صَفَرٍ مِن سَنَةِ سَبعٍ وثَلاثينَ ، صَلّى عَلِيٌّ ، فَغَلَّسَ بِالغَداةِ ، ما رَأَيتُ عَلِيّا غَلَّسَ بِالغَداةِ أشَدَّ مِن تَغليسِهِ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بِالنّاسِ إلى أهلِ الشّامِ فَزَحَفَ إلَيهِم ، وكانَ هُوَ يَبدَؤُهُم فَيَسيرُ إلَيهِم ، فَإِذا رَأَوهُ وقَد زَحَفَ استَقبَلوهُ بِزُحوفِهِم </w:t>
      </w:r>
      <w:r>
        <w:rPr>
          <w:rFonts w:eastAsia="Amiri" w:cs="Amiri" w:ascii="Amiri" w:hAnsi="Amiri"/>
          <w:color w:val="111111"/>
          <w:sz w:val="28"/>
          <w:szCs w:val="28"/>
          <w:rtl w:val="true"/>
          <w:lang w:bidi="ar-SA"/>
        </w:rPr>
        <w:t xml:space="preserve">. </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ب ـ لَيلَةُ الهَريرِمروج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لَيلَةُ الجُمُعَةِ ـ وهِيَ لَيلَةُ الهَريرِ ـ فَكانَ جُملَةُ مَن قَتَلَ عَلِيٌّ بِكَفِّهِ في يَومِهِ ولَيلَتِهِ خَمسَمِئَةٍ وثَلاثَةً وعِشرينَ رَجُلاً، أكثَرُهُم فِي اليَومِ ، وذلِكَ أنَّهُ كانَ إذا قَتَلَ رَجُلاً كَبَّرَ إذا ضَرَبَ ، ولَم يَكُن يَضرِبُ إلّا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عَنهُ مَن كانَ يَليهِ في حَربِهِ ولا يُفارِقُهُ مِن وُلدِهِ وغَيرِهِم </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الصراط المستقيم عن عمرو بن العاصـ يَومَ الهَريرِ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أكثَرَهُ عِندَ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آنَستُ أن أسمَعَ صَوتَهُ في أوَّلِ النّاسِ إلّا وسَمِعتُهُ في آخِرِهِم ، ولا فِي المَيمَنَةِ إلّا وسَمِعتُهُ فِي المَيسَرَةِ </w:t>
      </w:r>
      <w:r>
        <w:rPr>
          <w:rFonts w:eastAsia="Amiri" w:cs="Amiri" w:ascii="Amiri" w:hAnsi="Amiri"/>
          <w:color w:val="111111"/>
          <w:sz w:val="28"/>
          <w:szCs w:val="28"/>
          <w:rtl w:val="true"/>
          <w:lang w:bidi="ar-SA"/>
        </w:rPr>
        <w:t xml:space="preserve">. </w:t>
      </w:r>
      <w:r>
        <w:rPr>
          <w:rStyle w:val="FootnoteAnchor"/>
          <w:rtl w:val="true"/>
        </w:rPr>
        <w:footnoteReference w:id="1275"/>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3" w:name="pg2208_22402"/>
    </w:p>
    <w:p>
      <w:pPr>
        <w:pStyle w:val="Heading6"/>
        <w:numPr>
          <w:ilvl w:val="5"/>
          <w:numId w:val="1"/>
        </w:numPr>
        <w:rPr/>
      </w:pPr>
      <w:bookmarkStart w:id="1594" w:name="__RefHeading___Toc1042762_3804643083"/>
      <w:bookmarkStart w:id="1595" w:name="_Toc639"/>
      <w:bookmarkEnd w:id="1593"/>
      <w:bookmarkEnd w:id="1594"/>
      <w:r>
        <w:rPr/>
        <w:t>۲</w:t>
      </w:r>
      <w:r>
        <w:rPr>
          <w:rtl w:val="true"/>
        </w:rPr>
        <w:t xml:space="preserve"> </w:t>
      </w:r>
      <w:r>
        <w:rPr>
          <w:rtl w:val="true"/>
        </w:rPr>
        <w:t xml:space="preserve">/ </w:t>
      </w:r>
      <w:r>
        <w:rPr/>
        <w:t>۱۱</w:t>
      </w:r>
      <w:r>
        <w:rPr>
          <w:rtl w:val="true"/>
        </w:rPr>
        <w:t xml:space="preserve"> توقّف الحرب</w:t>
      </w:r>
      <w:bookmarkEnd w:id="1595"/>
    </w:p>
    <w:p>
      <w:pPr>
        <w:pStyle w:val="Heading6"/>
        <w:numPr>
          <w:ilvl w:val="5"/>
          <w:numId w:val="1"/>
        </w:numPr>
        <w:rPr/>
      </w:pPr>
      <w:bookmarkStart w:id="1596" w:name="__RefHeading___Toc1042764_3804643083"/>
      <w:bookmarkStart w:id="1597" w:name="_Toc640"/>
      <w:bookmarkEnd w:id="1596"/>
      <w:r>
        <w:rPr>
          <w:rtl w:val="true"/>
        </w:rPr>
        <w:t>اشاره</w:t>
      </w:r>
      <w:bookmarkEnd w:id="1597"/>
    </w:p>
    <w:p>
      <w:pPr>
        <w:pStyle w:val="Heading6"/>
        <w:numPr>
          <w:ilvl w:val="5"/>
          <w:numId w:val="1"/>
        </w:numPr>
        <w:rPr/>
      </w:pPr>
      <w:bookmarkStart w:id="1598" w:name="__RefHeading___Toc1042766_3804643083"/>
      <w:bookmarkStart w:id="1599" w:name="_Toc641"/>
      <w:bookmarkEnd w:id="1598"/>
      <w:r>
        <w:rPr>
          <w:rtl w:val="true"/>
        </w:rPr>
        <w:t>أ ـ مكر اللّيل</w:t>
      </w:r>
      <w:bookmarkEnd w:id="1599"/>
    </w:p>
    <w:p>
      <w:pPr>
        <w:pStyle w:val="Heading6"/>
        <w:numPr>
          <w:ilvl w:val="5"/>
          <w:numId w:val="1"/>
        </w:numPr>
        <w:rPr/>
      </w:pPr>
      <w:bookmarkStart w:id="1600" w:name="__RefHeading___Toc1042768_3804643083"/>
      <w:bookmarkStart w:id="1601" w:name="_Toc642"/>
      <w:bookmarkEnd w:id="1600"/>
      <w:r>
        <w:rPr>
          <w:rtl w:val="true"/>
        </w:rPr>
        <w:t>ب ـ رفع المصاحف</w:t>
      </w:r>
      <w:bookmarkEnd w:id="160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توقّف الحربأ ـ مَكرُ اللَّيلِامام على عليه السلام در كلام ديگرى به نكته مهم ديوقعة صفّين عن عمّار بن ربيعة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عَلِيّا قامَ خَطيبا ، فَحَمِدَ اللّهَ وأثنى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 بِكُمُ الأَمرُ وبِعَدُوِّكُم ما قَد رَأَيتُم ، ولَم يَبقَ مِنهُم إلّا آخِرُ نفَسٍ ، وإنَّ الاُمورَ إذا أقبَلَتِ اعتُبِرَ آخِرُها بِأَوَّلِها ، وقَد صَبَرَ لَكُمُ القَومُ عَلى غَيرِ دينٍ حَتّى بَلَغنا مِنهُم ما بَلَغنا ، وأنَا غادٍ عَلَيهِم بِالغَداةِ اُحاكِمُهُم إلَى اللّهِ عَزَّ 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فَبَلَغَ ذلِكَ مُعاوِيَةَ ، فَدَعاَعمرَو بنَ العاصِ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اللَّيلَةُ حَتّى يَغدُوَ عَلِيٌّ عَلَينا بِالفَيصَلِ ، فَما تَرى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رِجالَكَ لا يَقومونَ لِرِجالِهِ ، ولَستَ مِثلَهُ ، هُوَ يُقاتِلُكَ عَلى أمرٍ ، وأنتَ تُقاتِلُهُ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تُريدُ البَقاءَ وهُوَ يُريدُ الفَناءَ ، وأهلُ العِراقِ يُخافونَ مِنكَ إن ظَفِرتَ بِهِم ، وأهلُ الشّامِ لا يَخافونَ عَلِيّا إن ظَفِرَ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ألقِ إلَيهِم أمرا إن قَبِلوهُ اختَلَفوا ، وإن رَدّوهُ اختَلَفوا ؛ اُدعُهُم إلى كِتابِ اللّهِ حَكَما فيما بَينَكَ وبَينَهُم ؛ فَإِنَّكَ بالِغٌ بِهِ حاجَتَكَ فِي القَومِ ؛ فَإِنّي لَم أزَل اُؤَخِّرُ هذَا الأَمرَ لِوَقتِ حاجَتِكَ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فَعَرَفَ ذلِكَ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Style w:val="FootnoteAnchor"/>
          <w:rtl w:val="true"/>
        </w:rPr>
        <w:footnoteReference w:id="1276"/>
      </w:r>
      <w:r>
        <w:rPr>
          <w:rFonts w:ascii="Amiri" w:hAnsi="Amiri" w:eastAsia="Amiri" w:cs="Amiri"/>
          <w:color w:val="111111"/>
          <w:sz w:val="28"/>
          <w:sz w:val="28"/>
          <w:szCs w:val="28"/>
          <w:rtl w:val="true"/>
          <w:lang w:bidi="ar-SA"/>
        </w:rPr>
        <w:t xml:space="preserve">ب ـ رَفعُ المَصاحِفِتاريخ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زَحَفَ أصحابُ عَلِيٍّ وظَهَروا عَلى أصحابِ مُعاوِيَةَ ظُهورا شَديدا ، حَتّى لَصِقوا بِهِ ، فَدَعا مُعاوِيَةُ بِفَرَسِهِ لِيَنجُوَ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2" w:name="pg2208_22403"/>
    </w:p>
    <w:p>
      <w:pPr>
        <w:pStyle w:val="Heading6"/>
        <w:numPr>
          <w:ilvl w:val="5"/>
          <w:numId w:val="1"/>
        </w:numPr>
        <w:rPr/>
      </w:pPr>
      <w:bookmarkStart w:id="1603" w:name="__RefHeading___Toc1042770_3804643083"/>
      <w:bookmarkStart w:id="1604" w:name="_Toc643"/>
      <w:bookmarkEnd w:id="1602"/>
      <w:bookmarkEnd w:id="1603"/>
      <w:r>
        <w:rPr>
          <w:rtl w:val="true"/>
        </w:rPr>
        <w:t>ج ـ الإمام عليه السلام في حصار أصحاب الجباه السّود</w:t>
      </w:r>
      <w:bookmarkEnd w:id="160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ما تَرى ، فَما عِندَكَ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إلّا حيلَةٌ واحِدَةٌ ؛ أن تَرفَعَ المَصاحِفَ ، فَتَدعُوَهُم إلى ما فيها ، فَتَستَكِفَّهُم ، وتُكَسِّرَ مِن حَدِّهِم ، وتَفُتَّ في أعضادِهِم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فَرَفَعُوا المَصاحِفَ ، ودَعَوهُم إلَى التَّحَكُّمِ بِما فيها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نَدعوكُم إلى 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مَكيدَةٌ ، ولَيسوا بِأَصحابِ 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فَاعتَرَضَ الأَشعَثُ بنُ قَيسٍ الكِندِيُّ ـ وقَد كانَ مُعاوِيَةُ استَمالَهُ ، وكَتَبَ إلَيهِ ودَعاهُ إلى نَفسِهِ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دَعَا القَومُ إلَى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إنَّما كادوكُم ، وأرادوا صَرفَكُم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لَئِن لَم تُجِبهُمُ انصَرَفتُ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ومالَتِ اليَمانِيَّةُ مَعَ الأَشعَثِ ، فَقالَ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لَتُجيبَنَّهُم إلى ما دَعَوا إلَيهِ ، أو لَنَدفَعَنَّكَ إلَيهِم بِرُمَّتِكَ </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ج ـ الإِمامُ عليه السلام في حِصارِ أصحابِ الجِباهِ السُّودِمروج الذهبـ بَعدَ ذِكرِ رَفعِ المَصاحِفِ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كَثيرٌ مِن أهلِ العِراقِ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إلى كِتابِ اللّهِ ونُنيبُ إلَيهِ ، وأحَبَّ القَومُ المُوادَعَةَ وقيلَ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أعطاكَ مُعاوِيَةُ الحَقَّ ، ودَعاكَ إلى كِتابِ اللّهِ ، فَاقبَل مِنهُ ، وكانَ أشَدَّهُم في ذلِكَ اليَومِ الأَشعَثُ بنُ قَيسٍ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يَزَل مِن أمرِكُم ما اُحِبُّ حَتّى قَرَحَتكُمُ الحَربُ ، وقَد وَاللّهِ أخَذَت مِنكُم وتَرَكَت ، وإنّي كُنتُ بِالأَمسِ أميرا ، فَأَصبَحتُ اليَومَ مَأمورا ، وقَد</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5" w:name="pg2208_22404"/>
    </w:p>
    <w:p>
      <w:pPr>
        <w:pStyle w:val="Heading6"/>
        <w:numPr>
          <w:ilvl w:val="5"/>
          <w:numId w:val="1"/>
        </w:numPr>
        <w:rPr/>
      </w:pPr>
      <w:bookmarkStart w:id="1606" w:name="__RefHeading___Toc1042772_3804643083"/>
      <w:bookmarkStart w:id="1607" w:name="_Toc644"/>
      <w:bookmarkEnd w:id="1605"/>
      <w:bookmarkEnd w:id="1606"/>
      <w:r>
        <w:rPr>
          <w:rtl w:val="true"/>
        </w:rPr>
        <w:t>د ـ رجوع الأشتر من المعركة</w:t>
      </w:r>
      <w:bookmarkEnd w:id="1607"/>
    </w:p>
    <w:p>
      <w:pPr>
        <w:pStyle w:val="Heading6"/>
        <w:numPr>
          <w:ilvl w:val="5"/>
          <w:numId w:val="1"/>
        </w:numPr>
        <w:rPr/>
      </w:pPr>
      <w:bookmarkStart w:id="1608" w:name="__RefHeading___Toc1042774_3804643083"/>
      <w:bookmarkStart w:id="1609" w:name="_Toc645"/>
      <w:bookmarkEnd w:id="1608"/>
      <w:r>
        <w:rPr>
          <w:rtl w:val="true"/>
        </w:rPr>
        <w:t>ه ـ فرح معاوية</w:t>
      </w:r>
      <w:bookmarkEnd w:id="1609"/>
    </w:p>
    <w:p>
      <w:pPr>
        <w:pStyle w:val="Heading6"/>
        <w:numPr>
          <w:ilvl w:val="5"/>
          <w:numId w:val="1"/>
        </w:numPr>
        <w:rPr/>
      </w:pPr>
      <w:bookmarkStart w:id="1610" w:name="__RefHeading___Toc1042776_3804643083"/>
      <w:bookmarkStart w:id="1611" w:name="_Toc646"/>
      <w:bookmarkEnd w:id="1610"/>
      <w:r>
        <w:rPr>
          <w:rtl w:val="true"/>
        </w:rPr>
        <w:t>و ـ رسالة معاوية إلى الإمام عليه السلام</w:t>
      </w:r>
      <w:bookmarkEnd w:id="1611"/>
    </w:p>
    <w:p>
      <w:pPr>
        <w:pStyle w:val="BookText"/>
        <w:rPr/>
      </w:pPr>
      <w:r>
        <w:rPr>
          <w:rFonts w:ascii="Amiri" w:hAnsi="Amiri" w:eastAsia="Amiri" w:cs="Amiri"/>
          <w:color w:val="111111"/>
          <w:sz w:val="28"/>
          <w:sz w:val="28"/>
          <w:szCs w:val="28"/>
          <w:rtl w:val="true"/>
          <w:lang w:bidi="ar-SA"/>
        </w:rPr>
        <w:t xml:space="preserve">أحبَبتُمُ البَقاءَ </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د ـ رُجوعُ الأَشتَرِ مِنَ المَعرَكَةِوقعة صفّين عن إبراهيم بن الأشترـ في بَيانِ ماجَرى بَعدَ رَفعِ المَصاحِفِ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الصَّفَّ عَلَى الصَّفِّ يُصرَعِ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فَتَصايَحوا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أميرَ المُؤمِنينَ قَد قَبِلَ الحُكومَةَ ، ورَضِيَ بِحُكمِ القُرآنِ ، ولَم يَسَعهُ إلّا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أميرُ المُؤمِنينَ قَد قَبِلَ ورَضِيَ بحِكُمِ القُرآنِ ، فَقَد رَضيتُ بِما رَضِيَ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 أميرُ المُؤمِنينَ ، قَد قَبِلَ أميرُ المُؤمِنينَ ، وهُوَ ساكِتٌ ، لا يَبَضُّ بِكَلِمَةٍ ، مُطرِقٌ إلَى الأَرضِ </w:t>
      </w:r>
      <w:r>
        <w:rPr>
          <w:rFonts w:eastAsia="Amiri" w:cs="Amiri" w:ascii="Amiri" w:hAnsi="Amiri"/>
          <w:color w:val="111111"/>
          <w:sz w:val="28"/>
          <w:szCs w:val="28"/>
          <w:rtl w:val="true"/>
          <w:lang w:bidi="ar-SA"/>
        </w:rPr>
        <w:t xml:space="preserve">. </w:t>
      </w:r>
      <w:r>
        <w:rPr>
          <w:rStyle w:val="FootnoteAnchor"/>
          <w:rtl w:val="true"/>
        </w:rPr>
        <w:footnoteReference w:id="1279"/>
      </w:r>
      <w:r>
        <w:rPr>
          <w:rFonts w:ascii="Amiri" w:hAnsi="Amiri" w:eastAsia="Amiri" w:cs="Amiri"/>
          <w:color w:val="111111"/>
          <w:sz w:val="28"/>
          <w:sz w:val="28"/>
          <w:szCs w:val="28"/>
          <w:rtl w:val="true"/>
          <w:lang w:bidi="ar-SA"/>
        </w:rPr>
        <w:t xml:space="preserve">ه ـ فَرَحُ مُعاوِيَةَالفتوح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مُعاوِيَةُ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خِتامِ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رَجَعَ عَنِّي الأَشتَرُ يَومَ رَفعِ المَصاحِفِ ، وأنَا اُريدُ أن أسأَلَهُ أن يَأخُذَ لِيَ الأَمانَ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هَمَمتُ ذلِكَ اليَومَ بِالهَرَبِ ، ولكِن ذَكَرتُ قَولَ عَمرِو بنِ الإِطنابَةِ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أبَت لي عِفَّتي وأبى بَلائيوأخذِي الحَمدِ بِالثَّمنِ الرَّبيحِ </w:t>
      </w:r>
      <w:r>
        <w:rPr>
          <w:rStyle w:val="FootnoteAnchor"/>
          <w:rtl w:val="true"/>
        </w:rPr>
        <w:footnoteReference w:id="1280"/>
      </w:r>
      <w:r>
        <w:rPr>
          <w:rFonts w:ascii="Amiri" w:hAnsi="Amiri" w:eastAsia="Amiri" w:cs="Amiri"/>
          <w:color w:val="111111"/>
          <w:sz w:val="28"/>
          <w:sz w:val="28"/>
          <w:szCs w:val="28"/>
          <w:rtl w:val="true"/>
          <w:lang w:bidi="ar-SA"/>
        </w:rPr>
        <w:t xml:space="preserve">و ـ رِسالَةُ مُعاوِيَةَ إلَى الإِمامِ عليه السلاموقعة صفّين عن إبراهيم بن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مُعاوِيَةُ أبَا الأَعوَرِ السَّلَمِيَّ عَلى بِرذَونٍ أبيَضَ ، فَسارَ بَينَ الصَّفَّينِ ؛ صَفِّ أهلِ العِراقِ وصَفِّ أهلِ الشّامِ ، وَالمُصحَفُ عَلى رَأسِهِ وهُوَ</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2" w:name="pg2208_22405"/>
    </w:p>
    <w:p>
      <w:pPr>
        <w:pStyle w:val="Heading6"/>
        <w:numPr>
          <w:ilvl w:val="5"/>
          <w:numId w:val="1"/>
        </w:numPr>
        <w:rPr/>
      </w:pPr>
      <w:bookmarkStart w:id="1613" w:name="__RefHeading___Toc1042778_3804643083"/>
      <w:bookmarkStart w:id="1614" w:name="_Toc647"/>
      <w:bookmarkEnd w:id="1612"/>
      <w:bookmarkEnd w:id="1613"/>
      <w:r>
        <w:rPr>
          <w:rtl w:val="true"/>
        </w:rPr>
        <w:t>ز ـ جواب الإمام عليه السلام عنه وقبوله التّحكيم</w:t>
      </w:r>
      <w:bookmarkEnd w:id="1614"/>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بَينَنا وبَينَكُم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مُعاوِيَةُ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قَد طالَ بَينَنا وبينَكَ ، وكُلُّ واحِدٍ مِنّا يَرى أنَّهُ عَلَى الحَقِّ فيما يَطلُبُ مِن صاحِبِهِ ، ولَن يُعطِيَ واحِدٌ مِنَّا الطّاعَةَ لِلآخَرِ ، وقَد قُتِلَ فيما بَينَنا بَشَرٌ كَثيرٌ ، وأنَا أتَخَوَّفُ أن يَكونَ ما بَقِيَ أشَدَّ مِمّا مَضى ، وإنّا سَوفَ نُسأَلُ عَن ذلِكَ المَوطِنِ ، ولا يُحاسَبُ بِهِ غَيري وغَيرُكَ ، فَهَل لَكَ في أمرٍ لَنا ولَكَ فيهِ حَياةٌ وعُذرٌ وبَراءَةٌ ، وصَلاحٌ لِلاُمَّةِ ، وحَقنٌ لِلدِّماءِ ، واُلفَةٌ لِلدّينِ ، وذَهابٌ لِلضَّغائِنِ وَالفِتَنِ ؛ أن يُحَكَّمَ بَينَنا وبَينَكَ حَكَمانِ رَضِيّانِ ؛ أحدُهُما مِن أصحابي ، وَالآخَرُ مِن أصحابِكَ ؛ فَيَحكُمانِ بِما في كِتابِ اللّهِ بَينَنا ؛ فَإِنَّهُ خَيرٌ لي ولَكَ ، وأقطَعُ لِهذِهِ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فيما دُعيتَ لَهُ ، وَارضَ بِحُكمِ القُرآنِ إن كُنتَ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1281"/>
      </w:r>
      <w:r>
        <w:rPr>
          <w:rFonts w:ascii="Amiri" w:hAnsi="Amiri" w:eastAsia="Amiri" w:cs="Amiri"/>
          <w:color w:val="111111"/>
          <w:sz w:val="28"/>
          <w:sz w:val="28"/>
          <w:szCs w:val="28"/>
          <w:rtl w:val="true"/>
          <w:lang w:bidi="ar-SA"/>
        </w:rPr>
        <w:t>ز ـ جَوابُ الإِمامِ عليه السلام عَنهُ وقَبولُهُ التَّحكيمَوقعة صفّين عن إبراهيم بن الأشترـ بَعدَ ذِكرِ كِتابِ مُعاوِيَةَ لِلإِمامِ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اللّهِ عَلِيٍّ أميرِ المُؤمِنينَ إلى مُعاوِيَةَ بنِ 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 أفضَلَ ما شَغَلَ بِهِ المَرءُ نَفسَهُ اتِّباعُ ما يَحسُنُ بِهِ فِعلُهُ ، ويُستَوجَبُ فضَلُهُ ، ويَسلَمُ مِن 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البَغيَ وَالزّورَ يُزرِيانِ بِالمَرءِ في دينِهِ ودُنياهُ ، ويُبدِيانِ مِن خَلَلِهِ عِندَ مَن يُغنيهِ مَا استَرعاهُ اللّهُ ما لا يُغني عَنهُ تَدبيرُهُ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فَاحذَرِ الدُّنيا ؛ فَإِنَّهُ لا فَرَحَ في شَيءٍ وَصَلتَ إلَيهِ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عَلِمتَ أنَّكَ غَيرُ مُدرِكٍ ما قُضِيَ فَواتُهُ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رامَ قَومٌ أمرا بِغَيرِ الحَقِّ ؛ فَتَأَوَّلوا عَلَى اللّهِ تَعالى ، فَأَكذَبَهُم ومَتَّعَهُم قَليلاً ، ثُمَّ اضطَرَّهُم إلى عَذابٍ غَليظٍ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 يَوما يَغتَبِطُ فيهِ مَن أحمَدَ عاقِبَةَ عَمَلِهِ ، ويَندَمُ فيهِ مَن أمكَنَ الشَّيطانَ مِن قِيادِهِ ولَم يُحادَّهُ ، فَغَرَّتهُ الدُّنيا وَاطمَأَنَّ</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5" w:name="pg2208_22406"/>
    </w:p>
    <w:p>
      <w:pPr>
        <w:pStyle w:val="Heading6"/>
        <w:numPr>
          <w:ilvl w:val="5"/>
          <w:numId w:val="1"/>
        </w:numPr>
        <w:rPr/>
      </w:pPr>
      <w:bookmarkStart w:id="1616" w:name="__RefHeading___Toc1042780_3804643083"/>
      <w:bookmarkStart w:id="1617" w:name="_Toc648"/>
      <w:bookmarkEnd w:id="1615"/>
      <w:bookmarkEnd w:id="1616"/>
      <w:r>
        <w:rPr>
          <w:rtl w:val="true"/>
        </w:rPr>
        <w:t>ح ـ كلام الإمام عليه السلام في ذم أصحابه</w:t>
      </w:r>
      <w:bookmarkEnd w:id="1617"/>
    </w:p>
    <w:p>
      <w:pPr>
        <w:pStyle w:val="Heading6"/>
        <w:numPr>
          <w:ilvl w:val="5"/>
          <w:numId w:val="1"/>
        </w:numPr>
        <w:rPr/>
      </w:pPr>
      <w:bookmarkStart w:id="1618" w:name="__RefHeading___Toc1042782_3804643083"/>
      <w:bookmarkStart w:id="1619" w:name="_Toc649"/>
      <w:bookmarkEnd w:id="1618"/>
      <w:r>
        <w:rPr/>
        <w:t>۲</w:t>
      </w:r>
      <w:r>
        <w:rPr>
          <w:rtl w:val="true"/>
        </w:rPr>
        <w:t xml:space="preserve"> </w:t>
      </w:r>
      <w:r>
        <w:rPr>
          <w:rtl w:val="true"/>
        </w:rPr>
        <w:t xml:space="preserve">/ </w:t>
      </w:r>
      <w:r>
        <w:rPr/>
        <w:t>۱۲</w:t>
      </w:r>
      <w:r>
        <w:rPr>
          <w:rtl w:val="true"/>
        </w:rPr>
        <w:t xml:space="preserve"> تعيين الحكم</w:t>
      </w:r>
      <w:bookmarkEnd w:id="1619"/>
    </w:p>
    <w:p>
      <w:pPr>
        <w:pStyle w:val="Heading6"/>
        <w:numPr>
          <w:ilvl w:val="5"/>
          <w:numId w:val="1"/>
        </w:numPr>
        <w:rPr/>
      </w:pPr>
      <w:bookmarkStart w:id="1620" w:name="__RefHeading___Toc1042784_3804643083"/>
      <w:bookmarkStart w:id="1621" w:name="_Toc650"/>
      <w:bookmarkEnd w:id="1620"/>
      <w:r>
        <w:rPr>
          <w:rtl w:val="true"/>
        </w:rPr>
        <w:t>اشاره</w:t>
      </w:r>
      <w:bookmarkEnd w:id="1621"/>
    </w:p>
    <w:p>
      <w:pPr>
        <w:pStyle w:val="Heading6"/>
        <w:numPr>
          <w:ilvl w:val="5"/>
          <w:numId w:val="1"/>
        </w:numPr>
        <w:rPr/>
      </w:pPr>
      <w:bookmarkStart w:id="1622" w:name="__RefHeading___Toc1042786_3804643083"/>
      <w:bookmarkStart w:id="1623" w:name="_Toc651"/>
      <w:bookmarkEnd w:id="1622"/>
      <w:r>
        <w:rPr>
          <w:rtl w:val="true"/>
        </w:rPr>
        <w:t>أ ـ مخالفة الإمام عليه السلام في تعيين الحكم</w:t>
      </w:r>
      <w:bookmarkEnd w:id="1623"/>
    </w:p>
    <w:p>
      <w:pPr>
        <w:pStyle w:val="BookText"/>
        <w:rPr/>
      </w:pP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 قَد دَعَوتَني إلى حُكمِ القُرآنِ ؛ ولَقَد عَلِمتُ أنَّكَ لَستَ مِن أهلِ القُرآنِ ، ولَستَ حُكمَهُ تُريدُ ، وَاللّهُ 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أجَبنَا القُرآنَ إلى حُكمِهِ ، ولَسنا إيّاكَ أجَبنا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يَرضَ 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Style w:val="FootnoteAnchor"/>
          <w:rtl w:val="true"/>
        </w:rPr>
        <w:footnoteReference w:id="1282"/>
      </w:r>
      <w:r>
        <w:rPr>
          <w:rFonts w:ascii="Amiri" w:hAnsi="Amiri" w:eastAsia="Amiri" w:cs="Amiri"/>
          <w:color w:val="111111"/>
          <w:sz w:val="28"/>
          <w:sz w:val="28"/>
          <w:szCs w:val="28"/>
          <w:rtl w:val="true"/>
          <w:lang w:bidi="ar-SA"/>
        </w:rPr>
        <w:t xml:space="preserve">فَقَد ضَلَّ ضَلالاً بَعيدا </w:t>
      </w:r>
      <w:r>
        <w:rPr>
          <w:rFonts w:eastAsia="Amiri" w:cs="Amiri" w:ascii="Amiri" w:hAnsi="Amiri"/>
          <w:color w:val="111111"/>
          <w:sz w:val="28"/>
          <w:szCs w:val="28"/>
          <w:rtl w:val="true"/>
          <w:lang w:bidi="ar-SA"/>
        </w:rPr>
        <w:t xml:space="preserve">. </w:t>
      </w:r>
      <w:r>
        <w:rPr>
          <w:rStyle w:val="FootnoteAnchor"/>
          <w:rtl w:val="true"/>
        </w:rPr>
        <w:footnoteReference w:id="1283"/>
      </w:r>
      <w:r>
        <w:rPr>
          <w:rFonts w:ascii="Amiri" w:hAnsi="Amiri" w:eastAsia="Amiri" w:cs="Amiri"/>
          <w:color w:val="111111"/>
          <w:sz w:val="28"/>
          <w:sz w:val="28"/>
          <w:szCs w:val="28"/>
          <w:rtl w:val="true"/>
          <w:lang w:bidi="ar-SA"/>
        </w:rPr>
        <w:t>ح ـ كَلامُ الإِمامِ عليه السلام في ذَمِّ أصحابِهِالإمام على عليه السلامـ مِن كَلامِهِ عليه السلام حينَ رَجَعَ أصحابُهُ عَنِ القِتالِ بِصِفّينَ ، لَمَّا اغتَرَّهُم مُعاوِيَةُ بِرَفعِ المَصاحِفِ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فَعَلتُم فَعلَةً ضَعضَعَت مِنَ الإِسلامِ قُواهُ ، وأسقَطَت مُنَّتَهُ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 وأورَثَت وَهنا وذِلَّةً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كُنتُم الأَعلَينَ ، وخافَ عَدُوُّكُمُ الاِجتِياحَ ، وَاستَحَرَّ بِهِمُ القَتلُ ، ووَجَدوا ألَمَ الجِراحِ ؛ رَفَعُوا المَصاحِفَ ودَعَوكُم إلى ما فيها لِيَفثَؤوكُم </w:t>
      </w:r>
      <w:r>
        <w:rPr>
          <w:rStyle w:val="FootnoteAnchor"/>
          <w:rtl w:val="true"/>
        </w:rPr>
        <w:footnoteReference w:id="1285"/>
      </w:r>
      <w:r>
        <w:rPr>
          <w:rFonts w:ascii="Amiri" w:hAnsi="Amiri" w:eastAsia="Amiri" w:cs="Amiri"/>
          <w:color w:val="111111"/>
          <w:sz w:val="28"/>
          <w:sz w:val="28"/>
          <w:szCs w:val="28"/>
          <w:rtl w:val="true"/>
          <w:lang w:bidi="ar-SA"/>
        </w:rPr>
        <w:t xml:space="preserve">عَنهُم ، ويَقطَعُوا الحَربَ فيما بَينَكُم وبَينَهُم ، ويَتَرَبَّصوا </w:t>
      </w:r>
      <w:r>
        <w:rPr>
          <w:rStyle w:val="FootnoteAnchor"/>
          <w:rtl w:val="true"/>
        </w:rPr>
        <w:footnoteReference w:id="1286"/>
      </w:r>
      <w:r>
        <w:rPr>
          <w:rFonts w:ascii="Amiri" w:hAnsi="Amiri" w:eastAsia="Amiri" w:cs="Amiri"/>
          <w:color w:val="111111"/>
          <w:sz w:val="28"/>
          <w:sz w:val="28"/>
          <w:szCs w:val="28"/>
          <w:rtl w:val="true"/>
          <w:lang w:bidi="ar-SA"/>
        </w:rPr>
        <w:t xml:space="preserve">بِكُم رَيبَ المَنونِ خَديعَةً ومَكيدَةً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أنتُم إن جامَعتُموهُم عَلى ما أحَبّوا ، وأعطَيتُموهُمُ الَّذي سَأَلوا إلّا مَغرورونَ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 ما أظُنُّكُم بَعدَها مُوافِقي رُشدٍ ، ولا مُصيبي حَزمٍ </w:t>
      </w:r>
      <w:r>
        <w:rPr>
          <w:rFonts w:eastAsia="Amiri" w:cs="Amiri" w:ascii="Amiri" w:hAnsi="Amiri"/>
          <w:color w:val="111111"/>
          <w:sz w:val="28"/>
          <w:szCs w:val="28"/>
          <w:rtl w:val="true"/>
          <w:lang w:bidi="ar-SA"/>
        </w:rPr>
        <w:t xml:space="preserve">. </w:t>
      </w:r>
      <w:r>
        <w:rPr>
          <w:rStyle w:val="FootnoteAnchor"/>
        </w:rPr>
        <w:footnoteReference w:id="1287"/>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تعيين الحَكَمأ ـ مُخالَفَةُ الإِمامِ عليه السلام في تَعيينِ الحَكَمِالإمام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النّاسُ عَلِيّا عَلى أن يَضَعَ حَكَمَينِ قالَ لَهُم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مُعاوِيَةَ لَم يَكُن لِيَضَعَ لِهذَا الأَمرِ أحَدا هُوَ أوثَقُ بِرَأيِهِ ونَظَرِهِ مِن عَمرِو بنِ</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4" w:name="pg2208_22407"/>
    </w:p>
    <w:p>
      <w:pPr>
        <w:pStyle w:val="Heading6"/>
        <w:numPr>
          <w:ilvl w:val="5"/>
          <w:numId w:val="1"/>
        </w:numPr>
        <w:rPr/>
      </w:pPr>
      <w:bookmarkStart w:id="1625" w:name="__RefHeading___Toc1042788_3804643083"/>
      <w:bookmarkStart w:id="1626" w:name="_Toc652"/>
      <w:bookmarkEnd w:id="1624"/>
      <w:bookmarkEnd w:id="1625"/>
      <w:r>
        <w:rPr>
          <w:rtl w:val="true"/>
        </w:rPr>
        <w:t>ب ـ وثيقة التّحكيم</w:t>
      </w:r>
      <w:bookmarkEnd w:id="1626"/>
    </w:p>
    <w:p>
      <w:pPr>
        <w:pStyle w:val="Heading6"/>
        <w:numPr>
          <w:ilvl w:val="5"/>
          <w:numId w:val="1"/>
        </w:numPr>
        <w:rPr/>
      </w:pPr>
      <w:bookmarkStart w:id="1627" w:name="__RefHeading___Toc1042790_3804643083"/>
      <w:bookmarkStart w:id="1628" w:name="_Toc653"/>
      <w:bookmarkEnd w:id="1627"/>
      <w:r>
        <w:rPr>
          <w:rtl w:val="true"/>
        </w:rPr>
        <w:t>ج ـ عدم رضاء الأشتر بما في الوثيقة</w:t>
      </w:r>
      <w:bookmarkEnd w:id="1628"/>
    </w:p>
    <w:p>
      <w:pPr>
        <w:pStyle w:val="BookText"/>
        <w:rPr/>
      </w:pPr>
      <w:r>
        <w:rPr>
          <w:rFonts w:ascii="Amiri" w:hAnsi="Amiri" w:eastAsia="Amiri" w:cs="Amiri"/>
          <w:color w:val="111111"/>
          <w:sz w:val="28"/>
          <w:sz w:val="28"/>
          <w:szCs w:val="28"/>
          <w:rtl w:val="true"/>
          <w:lang w:bidi="ar-SA"/>
        </w:rPr>
        <w:t xml:space="preserve">العاصِ ، وإنَّهُ لا يَصلُحُ لِلقُرَشِيِّ إلّا مِثلُهُ ، فَعَلَيكُم بِعَبدِ اللّهِ بنِ عَبّاسٍ فَارموهُ بِهِ ؛ فَإِنَّ عَمرا لا يَعقِدُ عُقدَةً إلّا حَلَّها عَبدُ اللّهِ ، ولا يَحُلُّ عُقدَةً إلّا عَقَدَها ، ولا يُبرِمُ أمرا إلّا نَقَضَهُ ، ولا يَنقُضُ أمرا إلّا أبرَمَهُ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يَحكُمُ فيها مُضَرِيّانِ حَتّى تَقومَ السّاعَةُ ، ولكِنِ اجعَلهُ رَجُلاً مِن أهلِاليَمنِ إذ جَعَلوا رَجُلاً مِن مُضَرَ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يُخدَعَ يَمَنِيُّكُم ؛ فَإِنَّ عَمرا لَيسَ مِنَ اللّهِ في شَيءٍ إذا كانَ لَهُ في أمرٍ هوىً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لِأَن يَحكُما بِبَعضِ مانَكرَهُ ، وأحَدُهُما مِن أهلِ اليَمنِ ، أحَبُّ إلَينا مِن أن يَكونَ بَعضُ ما نُحِبُّ في حُكمِهِما وهُما مُضَرِيّانِ </w:t>
      </w:r>
      <w:r>
        <w:rPr>
          <w:rFonts w:eastAsia="Amiri" w:cs="Amiri" w:ascii="Amiri" w:hAnsi="Amiri"/>
          <w:color w:val="111111"/>
          <w:sz w:val="28"/>
          <w:szCs w:val="28"/>
          <w:rtl w:val="true"/>
          <w:lang w:bidi="ar-SA"/>
        </w:rPr>
        <w:t xml:space="preserve">. </w:t>
      </w:r>
      <w:r>
        <w:rPr>
          <w:rStyle w:val="FootnoteAnchor"/>
          <w:rtl w:val="true"/>
        </w:rPr>
        <w:footnoteReference w:id="1288"/>
      </w:r>
      <w:r>
        <w:rPr>
          <w:rFonts w:ascii="Amiri" w:hAnsi="Amiri" w:eastAsia="Amiri" w:cs="Amiri"/>
          <w:color w:val="111111"/>
          <w:sz w:val="28"/>
          <w:sz w:val="28"/>
          <w:szCs w:val="28"/>
          <w:rtl w:val="true"/>
          <w:lang w:bidi="ar-SA"/>
        </w:rPr>
        <w:t>ب ـ وَثيقَةُ التَّحكيمِتاريخ الطبري عن فضيل بن خديج الكنديـ في وَثيقَةِ التَّحكيمِ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الكِتابُ في صَفَرٍ والأَجَلُ رَمَضانُ إلى ثَمانِيَةِ أشهُرٍ ، إلى أن يَلتَقِيَ الحَكَمانِ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النّاسَ دَفَنوا قَتلاهُم ، وأمَرَ عَلِيٌّ الأَعوَرَ فَنادى فِي النّاسِ بِالرَّحيلِ </w:t>
      </w:r>
      <w:r>
        <w:rPr>
          <w:rFonts w:eastAsia="Amiri" w:cs="Amiri" w:ascii="Amiri" w:hAnsi="Amiri"/>
          <w:color w:val="111111"/>
          <w:sz w:val="28"/>
          <w:szCs w:val="28"/>
          <w:rtl w:val="true"/>
          <w:lang w:bidi="ar-SA"/>
        </w:rPr>
        <w:t xml:space="preserve">.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ج ـ عَدَمُ رِضاءِ الأَشتَرِ بِما فِي الوَثيقَةِامام باقر عليه السلام نيز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عُمارة بن ربيعة الجرمي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كُتِبَتِ الصَّحيفَةُ دُعِيَ لَهَا الأَشتَرُ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صَحِبَتني يَميني ولا نَفَعَتني بَعدَها شِمالي إن خُطَّ لي في هذِهِ الصَّحيفَةِ اسمٌ عَلى صُلحٍ ولا مُوادَعَةٍ ، أ وَلَستُ عَلى بَيِّنَةٍ مِن رَبّي ومِن ضَلالِ عَدُوّي ؟ أ ولَستُم قَد رَأَيتُمُ الظَّفَرَ لَو لَم تُجمِعوا عَلَى الجَورِ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9" w:name="pg2208_22408"/>
    </w:p>
    <w:p>
      <w:pPr>
        <w:pStyle w:val="Heading6"/>
        <w:numPr>
          <w:ilvl w:val="5"/>
          <w:numId w:val="1"/>
        </w:numPr>
        <w:rPr/>
      </w:pPr>
      <w:bookmarkStart w:id="1630" w:name="__RefHeading___Toc1042792_3804643083"/>
      <w:bookmarkStart w:id="1631" w:name="_Toc654"/>
      <w:bookmarkEnd w:id="1629"/>
      <w:bookmarkEnd w:id="1630"/>
      <w:r>
        <w:rPr>
          <w:rtl w:val="true"/>
        </w:rPr>
        <w:t>د ـ اختلاف الكلمة في أصحاب الإمام عليه السلام</w:t>
      </w:r>
      <w:bookmarkEnd w:id="1631"/>
    </w:p>
    <w:p>
      <w:pPr>
        <w:pStyle w:val="Heading6"/>
        <w:numPr>
          <w:ilvl w:val="5"/>
          <w:numId w:val="1"/>
        </w:numPr>
        <w:rPr/>
      </w:pPr>
      <w:bookmarkStart w:id="1632" w:name="__RefHeading___Toc1042794_3804643083"/>
      <w:bookmarkStart w:id="1633" w:name="_Toc655"/>
      <w:bookmarkEnd w:id="1632"/>
      <w:r>
        <w:rPr/>
        <w:t>۲</w:t>
      </w:r>
      <w:r>
        <w:rPr>
          <w:rtl w:val="true"/>
        </w:rPr>
        <w:t xml:space="preserve"> </w:t>
      </w:r>
      <w:r>
        <w:rPr>
          <w:rtl w:val="true"/>
        </w:rPr>
        <w:t xml:space="preserve">/ </w:t>
      </w:r>
      <w:r>
        <w:rPr/>
        <w:t>۱۳</w:t>
      </w:r>
      <w:r>
        <w:rPr>
          <w:rtl w:val="true"/>
        </w:rPr>
        <w:t xml:space="preserve"> الإنصراف من صفّين</w:t>
      </w:r>
      <w:bookmarkEnd w:id="1633"/>
    </w:p>
    <w:p>
      <w:pPr>
        <w:pStyle w:val="Heading6"/>
        <w:numPr>
          <w:ilvl w:val="5"/>
          <w:numId w:val="1"/>
        </w:numPr>
        <w:rPr/>
      </w:pPr>
      <w:bookmarkStart w:id="1634" w:name="__RefHeading___Toc1042796_3804643083"/>
      <w:bookmarkStart w:id="1635" w:name="_Toc656"/>
      <w:bookmarkEnd w:id="1634"/>
      <w:r>
        <w:rPr>
          <w:rtl w:val="true"/>
        </w:rPr>
        <w:t>اشاره</w:t>
      </w:r>
      <w:bookmarkEnd w:id="1635"/>
    </w:p>
    <w:p>
      <w:pPr>
        <w:pStyle w:val="Heading6"/>
        <w:numPr>
          <w:ilvl w:val="5"/>
          <w:numId w:val="1"/>
        </w:numPr>
        <w:rPr/>
      </w:pPr>
      <w:bookmarkStart w:id="1636" w:name="__RefHeading___Toc1042798_3804643083"/>
      <w:bookmarkStart w:id="1637" w:name="_Toc657"/>
      <w:bookmarkEnd w:id="1636"/>
      <w:r>
        <w:rPr>
          <w:rtl w:val="true"/>
        </w:rPr>
        <w:t>أ ـ بدء تدفّق الاعتراض</w:t>
      </w:r>
      <w:bookmarkEnd w:id="1637"/>
    </w:p>
    <w:p>
      <w:pPr>
        <w:pStyle w:val="BookText"/>
        <w:rPr/>
      </w:pPr>
      <w:r>
        <w:rPr>
          <w:rFonts w:ascii="Amiri" w:hAnsi="Amiri" w:eastAsia="Amiri" w:cs="Amiri"/>
          <w:color w:val="111111"/>
          <w:sz w:val="28"/>
          <w:sz w:val="28"/>
          <w:szCs w:val="28"/>
          <w:rtl w:val="true"/>
          <w:lang w:bidi="ar-SA"/>
        </w:rPr>
        <w:t>امام باقر عليه السلام نيز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وَاللّهِ ، ما رَأَيتَ ظَفَرا ولا جَورا ، هَلُمَّ إلَينا فَإنَّهُ لا رَغبَةَ بِكَ 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 لَرَغبَةٌ بي عَنكَ فِي الدُّنيا لِلدُّنيا وَالآخِرَةِ لِلآخِرَةِ ، ولَقَد سَفَكَ اللّهُ عَزَّ وجَلَّ بِسَيفي هذا دِماءَ رِجالٍ ما أنتَ عِندي خَيرٌ مِنهُم ولا أحرَمُ 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ذلِكَ الرَّجُلِ وكَأَنَّما قُصِعَ عَلى أنفِهِ الحُمَمُ ـ يَعنِي الأَشعَثَ ـ </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 xml:space="preserve">د ـ اِختِلافُ الكَلِمَةِ في أصحابِ الإِمامِ عليه السلاممروج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وَقَعَ التَّحكيمُ تَباغَضَ القَومُ جَميعا ، وأقبَلَ بَعضُهُم يَتَبَرَّأُ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يَتَبَرَّأُ الأَخُ مِن أخيهِ ، وَالاِبنُ مِن أبيهِ ، وأمَرَ عَلِيٌّ بِالرَّحيلِ ، لِعِلمِهِ بِاختِلافِ الكَلِمَةِ ، وتَفاوُتِ الرَّأيِ ، وعَدمِ النِّظامِ لِاُمورِهِم ، وما لَحِقَهُ مِنَ الخِلافِ مِنهُم ، وكَثُرَ التَّحكيمُ في جَيشِ أهلِ العِراقِ ، وتَضارَبَ القَومُ بِالمَقارِعِ ونِعالِ السُّيوفِ ، وتَسابّوا ، ولامَ كُلُّ فَريقٍ مِنهُمُ الآخَرَ في رَأيِهِ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عَلِيٌّ يَؤُمَّ الكوفَةَ ، ولَحِقَ مُعاوِيَةُ بِدِمَشقَ مِن أرضِ الشّامِ وفَرَّقَ عَساكِرَهُ ، فَلَحِقَ كُلُّ جُندٍ مِنهُم بِبَلَدِهِ </w:t>
      </w:r>
      <w:r>
        <w:rPr>
          <w:rFonts w:eastAsia="Amiri" w:cs="Amiri" w:ascii="Amiri" w:hAnsi="Amiri"/>
          <w:color w:val="111111"/>
          <w:sz w:val="28"/>
          <w:szCs w:val="28"/>
          <w:rtl w:val="true"/>
          <w:lang w:bidi="ar-SA"/>
        </w:rPr>
        <w:t xml:space="preserve">. </w:t>
      </w:r>
      <w:r>
        <w:rPr>
          <w:rStyle w:val="FootnoteAnchor"/>
        </w:rPr>
        <w:footnoteReference w:id="1291"/>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الإنصراف من صفّينأ ـ بَدءُ تَدَفُّقِ الاِعتِراضِالإمام عليّ عليه السلامـ لَمّا قالَ لَهُ 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نَهَيتَنا عَنِ الحُكومَةِ ، ثُمَّ أمَرتَنا بِها ، فَلَم</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8" w:name="pg2208_22409"/>
    </w:p>
    <w:p>
      <w:pPr>
        <w:pStyle w:val="Heading6"/>
        <w:numPr>
          <w:ilvl w:val="5"/>
          <w:numId w:val="1"/>
        </w:numPr>
        <w:rPr/>
      </w:pPr>
      <w:bookmarkStart w:id="1639" w:name="__RefHeading___Toc1042800_3804643083"/>
      <w:bookmarkStart w:id="1640" w:name="_Toc658"/>
      <w:bookmarkEnd w:id="1638"/>
      <w:bookmarkEnd w:id="1639"/>
      <w:r>
        <w:rPr>
          <w:rtl w:val="true"/>
        </w:rPr>
        <w:t>ب ـ دخول الكوفة وبدء فتنة اخرى</w:t>
      </w:r>
      <w:bookmarkEnd w:id="1640"/>
    </w:p>
    <w:p>
      <w:pPr>
        <w:pStyle w:val="BookText"/>
        <w:rPr/>
      </w:pPr>
      <w:r>
        <w:rPr>
          <w:rFonts w:ascii="Amiri" w:hAnsi="Amiri" w:eastAsia="Amiri" w:cs="Amiri"/>
          <w:color w:val="111111"/>
          <w:sz w:val="28"/>
          <w:sz w:val="28"/>
          <w:szCs w:val="28"/>
          <w:rtl w:val="true"/>
          <w:lang w:bidi="ar-SA"/>
        </w:rPr>
        <w:t>نَدرِ أيُّ الأَمرَينِ أرشَدُ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جَزاءُ مَن تَرَكَ العُقدَةَ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أنّي حينَ أمَرتُكُم بِهِ حَمَلتُكُم عَلَى المَكروهِ الَّذي يَجعَلُ اللّهُ فيهِ خَيرا ، فَإِنِ استَقَمتُم هَدَيتُكُم ، وإنِ اعوَجَجتُم قَوَّمتُكُم ، وإن أبَيتُم تَدارَكتُكُم ـ لَكانَتِ الوُثقى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بِمَن ، وإلى مَن ؟ اُريدُ أن اُداوِيَ بِكُم وأنتُم دائي ؛ كَناقِشِ الشَّوكَةِ بِالشَّوكَةِ وهُوَ يَعلَمُ أنَّ ضَلعَها </w:t>
      </w:r>
      <w:r>
        <w:rPr>
          <w:rStyle w:val="FootnoteAnchor"/>
          <w:rtl w:val="true"/>
        </w:rPr>
        <w:footnoteReference w:id="1292"/>
      </w:r>
      <w:r>
        <w:rPr>
          <w:rFonts w:ascii="Amiri" w:hAnsi="Amiri" w:eastAsia="Amiri" w:cs="Amiri"/>
          <w:color w:val="111111"/>
          <w:sz w:val="28"/>
          <w:sz w:val="28"/>
          <w:szCs w:val="28"/>
          <w:rtl w:val="true"/>
          <w:lang w:bidi="ar-SA"/>
        </w:rPr>
        <w:t xml:space="preserve">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مَلَّت أطِبّاءُ هذَا الدَّاءِ الدَّوِيِّ ، وكَلَّتِ النَّزَعَةُ بِأشطانِ الرَّكِيِّ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القَومُ الَّذينَ دُعوا إلَى الإِسلامِ فَقَبِلوهُ ، وقَرَؤُوا القُرآنَ فَأَحكَموهُ ، وهِيجوا إلَى الجِهادِ فَوَلِهوا وَلَهَ اللِّقاحِ إلى أولادِها ، وسَلَبُوا السُّيوفَ أغمادَها ، وأخَذوا بِأَطرافِ الأَرضِ زَحفا زَحفا ، وصَفّا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هَلَكَ ، وبَعضٌ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يُبَشَّرونَ بِالأَحياءِ ، ولا يُعَزَّونَ عَنِ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 العُيونِ مِنَ البُكاءِ ، خُمصُ البُطونِ مِنَ الصِّيامِ ، ذُبلُ الشِّفاهِ مِنَ الدُّعاءِ ، صُفرُ الأَلوانِ مِنَ السَّهَرِ ، عَلى وُجوهِهِم غَبَرَةُ الخاشِعينَ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اُولئِكَ إخوانِيَ الذّاهِبونَ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لَنا أن نَظمَأَ إلَيهِم ، ونَعَضَّ الأَيدِيَ عَلى فِراقِهِم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يُسَنِّي لَكُم طُرُقَهُ ، ويُريدُ أن يَحُلَّ دينَكُم عُقدَةً عُقدَةً ، ويُعطِيَكُم بِالجَماعَةِ الفُرقَةَ ، وبِالفُرقَةِ الفِتنَةَ ، فَاصدِفوا عَن نَزَغاتِهِ ونَفَثاتِهِ ، وَاقبَلُوا النَّصيحَةَ مِمَّن أهداها إلَيهِم ، وَاعقِلوها عَلى أنفُسِكُم </w:t>
      </w:r>
      <w:r>
        <w:rPr>
          <w:rFonts w:eastAsia="Amiri" w:cs="Amiri" w:ascii="Amiri" w:hAnsi="Amiri"/>
          <w:color w:val="111111"/>
          <w:sz w:val="28"/>
          <w:szCs w:val="28"/>
          <w:rtl w:val="true"/>
          <w:lang w:bidi="ar-SA"/>
        </w:rPr>
        <w:t xml:space="preserve">. </w:t>
      </w:r>
      <w:r>
        <w:rPr>
          <w:rStyle w:val="FootnoteAnchor"/>
          <w:rtl w:val="true"/>
        </w:rPr>
        <w:footnoteReference w:id="1293"/>
      </w:r>
      <w:r>
        <w:rPr>
          <w:rFonts w:ascii="Amiri" w:hAnsi="Amiri" w:eastAsia="Amiri" w:cs="Amiri"/>
          <w:color w:val="111111"/>
          <w:sz w:val="28"/>
          <w:sz w:val="28"/>
          <w:szCs w:val="28"/>
          <w:rtl w:val="true"/>
          <w:lang w:bidi="ar-SA"/>
        </w:rPr>
        <w:t>ب ـ دُخولُ الكُوفَةِ وبَدءُ فِتنَةٍ اُخرىتاريخ الطبري عن عمارة بن ربيعةـ في صِفَةِ أصحابِ الإِمامِ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 مَعَ عَلِيٍّ إلى صِفّينَ وهُم مُتَوادّونَ أحِبّاءُ ، فَرَجَعوا مُتَباغِضينَ أعداءَ ، ما بَرِحوا مِن عَسكَرِهِم بِصِفّينَ حَتّى فَشا فيهِمُ التَّحكيمُ، ولَقَد أقبَلوا يَتَدافَعونَ الطَّريقَ كُلَّهُ ويَتَشاتَمونَ</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1" w:name="pg2208_22410"/>
    </w:p>
    <w:p>
      <w:pPr>
        <w:pStyle w:val="Heading6"/>
        <w:numPr>
          <w:ilvl w:val="5"/>
          <w:numId w:val="1"/>
        </w:numPr>
        <w:rPr/>
      </w:pPr>
      <w:bookmarkStart w:id="1642" w:name="__RefHeading___Toc1042802_3804643083"/>
      <w:bookmarkStart w:id="1643" w:name="_Toc659"/>
      <w:bookmarkEnd w:id="1641"/>
      <w:bookmarkEnd w:id="1642"/>
      <w:r>
        <w:rPr/>
        <w:t>۲</w:t>
      </w:r>
      <w:r>
        <w:rPr>
          <w:rtl w:val="true"/>
        </w:rPr>
        <w:t xml:space="preserve"> </w:t>
      </w:r>
      <w:r>
        <w:rPr>
          <w:rtl w:val="true"/>
        </w:rPr>
        <w:t xml:space="preserve">/ </w:t>
      </w:r>
      <w:r>
        <w:rPr/>
        <w:t>۱۴</w:t>
      </w:r>
      <w:r>
        <w:rPr>
          <w:rtl w:val="true"/>
        </w:rPr>
        <w:t xml:space="preserve"> خيمة التحكيم</w:t>
      </w:r>
      <w:bookmarkEnd w:id="1643"/>
    </w:p>
    <w:p>
      <w:pPr>
        <w:pStyle w:val="Heading6"/>
        <w:numPr>
          <w:ilvl w:val="5"/>
          <w:numId w:val="1"/>
        </w:numPr>
        <w:rPr/>
      </w:pPr>
      <w:bookmarkStart w:id="1644" w:name="__RefHeading___Toc1042804_3804643083"/>
      <w:bookmarkStart w:id="1645" w:name="_Toc660"/>
      <w:bookmarkEnd w:id="1644"/>
      <w:r>
        <w:rPr>
          <w:rtl w:val="true"/>
        </w:rPr>
        <w:t>اشاره</w:t>
      </w:r>
      <w:bookmarkEnd w:id="1645"/>
    </w:p>
    <w:p>
      <w:pPr>
        <w:pStyle w:val="Heading6"/>
        <w:numPr>
          <w:ilvl w:val="5"/>
          <w:numId w:val="1"/>
        </w:numPr>
        <w:rPr/>
      </w:pPr>
      <w:bookmarkStart w:id="1646" w:name="__RefHeading___Toc1042806_3804643083"/>
      <w:bookmarkStart w:id="1647" w:name="_Toc661"/>
      <w:bookmarkEnd w:id="1646"/>
      <w:r>
        <w:rPr>
          <w:rtl w:val="true"/>
        </w:rPr>
        <w:t>أ ـ تقييم الحكمين</w:t>
      </w:r>
      <w:bookmarkEnd w:id="1647"/>
    </w:p>
    <w:p>
      <w:pPr>
        <w:pStyle w:val="BookText"/>
        <w:rPr/>
      </w:pPr>
      <w:r>
        <w:rPr>
          <w:rFonts w:ascii="Amiri" w:hAnsi="Amiri" w:eastAsia="Amiri" w:cs="Amiri"/>
          <w:color w:val="111111"/>
          <w:sz w:val="28"/>
          <w:sz w:val="28"/>
          <w:szCs w:val="28"/>
          <w:rtl w:val="true"/>
          <w:lang w:bidi="ar-SA"/>
        </w:rPr>
        <w:t xml:space="preserve">ويَضطَرِبونَ بِالسِّياطِ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أدهَنتُم في أمرِ اللّهِ عَزَّ وجَلَّ وحَكَّمتُم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فارَقتُم إمامَنا ، وفَرَّقتُم جَماعَتَنا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عَلِيٌّ الكوفَةَ لَم يَدخُلوا مَعَهُ حَتّى أتَوا حَرَوراءَ </w:t>
      </w:r>
      <w:r>
        <w:rPr>
          <w:rStyle w:val="FootnoteAnchor"/>
          <w:rtl w:val="true"/>
        </w:rPr>
        <w:footnoteReference w:id="1294"/>
      </w:r>
      <w:r>
        <w:rPr>
          <w:rFonts w:ascii="Amiri" w:hAnsi="Amiri" w:eastAsia="Amiri" w:cs="Amiri"/>
          <w:color w:val="111111"/>
          <w:sz w:val="28"/>
          <w:sz w:val="28"/>
          <w:szCs w:val="28"/>
          <w:rtl w:val="true"/>
          <w:lang w:bidi="ar-SA"/>
        </w:rPr>
        <w:t xml:space="preserve">، فَنَزَلَ بِها مِنهُمُ اثنا عَشَرَ ألفا ، ونادى مُناديهِم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القِتالِ شَبَثُ بنُ رِبعِيٍّ التَّميمِيُّ ، وأميرَ الصَّلاةِ عبَدُ اللّهِ بنُ الكَوّاءِ اليَشكُرِيُّ ، وَالأَمرُ شورى بَعدَ الفَتحِ ، وَالبَيعَةُ للّهِِ عَزَّ وجَلَّ ، وَالأَمرُ بِالمَعروفِ وَالنَّهيُ عَنِ المُنكَرِ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ولَمّا قَدِمَ عَلِيٌّ الكوفَةَ وفارَقَتهُ الخَوارِجُ وثَبَتَ إلَيهِ الشّيعَةُ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أعناقِنا بَيعَةٌ ثانِيَةٌ ؛ نَحنُ أولياءُ مَن والَيتَ ، وأعداءُ مَن عادَيتَ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اِستَبَقتُم أنتُم وأهلُ الشّامِ إلَى الكُفرِ كفرَسَي رِهانٍ ؛ بايَعَ أهلُ الشّامِ مُعاوِيَةَ عَلى ما أحَبّوا وكَرِهوا ، وبايَعتُم أنتُم عَلِيّا عَلى أنَّكُم أولياءُ مَن والى وأعداءُ مَن عادى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زِيادُ بنُ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بَسَطَ عَلِيٌّ يَدَهُ فَبايَعناهُ قَطُّ إلّا عَلى كِتابِ اللّهِ عَزَّوجَلَّ وسُنَّةِ نَبِيِّهِ صلى الله عليه و آله ولكِنَّكُم لَمّا خالَفتُموهُ جاءَتهُ شيعَتُهُ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أولِياءُ مَن والَيتَ ، وأعداءُ مَن عادَيتَ ، ونَحنُ كَذلِكَ وهُوَ عَلَى الحَقِّ وَالهُدى ، ومَن خالَفَهُ ضالٌّ مُضِلٌّ </w:t>
      </w:r>
      <w:r>
        <w:rPr>
          <w:rFonts w:eastAsia="Amiri" w:cs="Amiri" w:ascii="Amiri" w:hAnsi="Amiri"/>
          <w:color w:val="111111"/>
          <w:sz w:val="28"/>
          <w:szCs w:val="28"/>
          <w:rtl w:val="true"/>
          <w:lang w:bidi="ar-SA"/>
        </w:rPr>
        <w:t xml:space="preserve">. </w:t>
      </w:r>
      <w:r>
        <w:rPr>
          <w:rStyle w:val="FootnoteAnchor"/>
        </w:rPr>
        <w:footnoteReference w:id="1295"/>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خيمة التحكيمأ ـ تَقييمُ الحَكَمَينِالطرائف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أحضَرَني أميرُ المُؤمِنينَ عليه السلام وقَد وَجَّهَ أبا موسَى الأَشعَرِيَّ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 بِكِتابِ اللّهِ ولا تُجاوِزهُ ، فَلَمّا أدبَرَ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بِهِ وقَد 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8" w:name="pg2208_22411"/>
    </w:p>
    <w:p>
      <w:pPr>
        <w:pStyle w:val="Heading6"/>
        <w:numPr>
          <w:ilvl w:val="5"/>
          <w:numId w:val="1"/>
        </w:numPr>
        <w:rPr/>
      </w:pPr>
      <w:bookmarkStart w:id="1649" w:name="__RefHeading___Toc1042808_3804643083"/>
      <w:bookmarkStart w:id="1650" w:name="_Toc662"/>
      <w:bookmarkEnd w:id="1648"/>
      <w:bookmarkEnd w:id="1649"/>
      <w:r>
        <w:rPr>
          <w:rtl w:val="true"/>
        </w:rPr>
        <w:t>ب ـ وصيّة ابن عبّاس لِأبي موسى</w:t>
      </w:r>
      <w:bookmarkEnd w:id="1650"/>
    </w:p>
    <w:p>
      <w:pPr>
        <w:pStyle w:val="Heading6"/>
        <w:numPr>
          <w:ilvl w:val="5"/>
          <w:numId w:val="1"/>
        </w:numPr>
        <w:rPr/>
      </w:pPr>
      <w:bookmarkStart w:id="1651" w:name="__RefHeading___Toc1042810_3804643083"/>
      <w:bookmarkStart w:id="1652" w:name="_Toc663"/>
      <w:bookmarkEnd w:id="1651"/>
      <w:r>
        <w:rPr>
          <w:rtl w:val="true"/>
        </w:rPr>
        <w:t>ج ـ وصيّة معاوية لعمرو بن العاص</w:t>
      </w:r>
      <w:bookmarkEnd w:id="1652"/>
    </w:p>
    <w:p>
      <w:pPr>
        <w:pStyle w:val="BookText"/>
        <w:rPr/>
      </w:pP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تُوَجِّهُهُ وأنتَ تَعلَمُ أنَّهُ مَخدوعٌ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لَو عَمِلَ اللّهُ في خَلقِهِ بِعِلمِهِ ما احتَجَّ عَلَيهِم بِالرُّسُلِ </w:t>
      </w:r>
      <w:r>
        <w:rPr>
          <w:rFonts w:eastAsia="Amiri" w:cs="Amiri" w:ascii="Amiri" w:hAnsi="Amiri"/>
          <w:color w:val="111111"/>
          <w:sz w:val="28"/>
          <w:szCs w:val="28"/>
          <w:rtl w:val="true"/>
          <w:lang w:bidi="ar-SA"/>
        </w:rPr>
        <w:t xml:space="preserve">. </w:t>
      </w:r>
      <w:r>
        <w:rPr>
          <w:rStyle w:val="FootnoteAnchor"/>
          <w:rtl w:val="true"/>
        </w:rPr>
        <w:footnoteReference w:id="1296"/>
      </w:r>
      <w:r>
        <w:rPr>
          <w:rFonts w:ascii="Amiri" w:hAnsi="Amiri" w:eastAsia="Amiri" w:cs="Amiri"/>
          <w:color w:val="111111"/>
          <w:sz w:val="28"/>
          <w:sz w:val="28"/>
          <w:szCs w:val="28"/>
          <w:rtl w:val="true"/>
          <w:lang w:bidi="ar-SA"/>
        </w:rPr>
        <w:t xml:space="preserve">ب ـ وَصِيَّةُ ابنِ عَبّاسٍ لِأَبي موسىمروج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ثَمانٍ وثَلاثينَ كانَ التِقاءُ الحَكَمَينِ بِدومَةِ الجَندَلِ وقيلَ بِغَيرِها ، عَلى ما قَدَّمنا مِن وَصفِ التَّنازُعِ في ذلِكَ ، وبَعَثَ عَلِيٌّ بِعَبدِ اللّهِ بنِ العَبّاسِ ، وشُرَيحِ ابنِ هانئٍ الهَمدانِيِّ في أربَعِمِئَةِ رَجُلٍ فيهِم أبو موسَى الأَشعَرِيُّ ، وبَعَثَ مُعاوِيَةُ بِعَمرِو ابنِ العاصِ ومَعَهُ شُرَحبيلُ بنُ السِّمطِ في أربَعِمِئَةٍ ، فَلَمّا تَدانَى القَومُ مِنَ المَوضِعِ الَّذي كانَ فيهِ الاِجتِماعُ قالَ ابنُ عَبّاسٍ لِأَبي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لَم يَرضَ بِكَ حَكَما لِفَضلٍ عِندَكَ ، وَالمُتَقَدِّمونَ عَلَيكَ كَثيرٌ ، وإنَّ النّاسَ أبَوا غَيرَكَ ، وإنّي لَأَظُنَّ ذلِكَ لِشَرٍّ يُرادُ بِهِم ، وقَد ضُمَّ داهِيَةُ العَرَبِ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نَسيتَ فَلا تَنسَ أنَّ عَلِيّا بايَعَهُ الَّذينَ بايَعوا أبا بَكرٍ وعُمَرَ وعُثمانَ ، ولَيسَ فيهِ خَصلَةٌ تُباعِدُهُ مِنَ الخِلافَةِ ، ولَيسَ في مُعاوِيَةَ خَصلَةٌ تُقَرِّبُهُ مِنَ الخِلافَةِ </w:t>
      </w:r>
      <w:r>
        <w:rPr>
          <w:rFonts w:eastAsia="Amiri" w:cs="Amiri" w:ascii="Amiri" w:hAnsi="Amiri"/>
          <w:color w:val="111111"/>
          <w:sz w:val="28"/>
          <w:szCs w:val="28"/>
          <w:rtl w:val="true"/>
          <w:lang w:bidi="ar-SA"/>
        </w:rPr>
        <w:t xml:space="preserve">. </w:t>
      </w:r>
      <w:r>
        <w:rPr>
          <w:rStyle w:val="FootnoteAnchor"/>
          <w:rtl w:val="true"/>
        </w:rPr>
        <w:footnoteReference w:id="1297"/>
      </w:r>
      <w:r>
        <w:rPr>
          <w:rFonts w:ascii="Amiri" w:hAnsi="Amiri" w:eastAsia="Amiri" w:cs="Amiri"/>
          <w:color w:val="111111"/>
          <w:sz w:val="28"/>
          <w:sz w:val="28"/>
          <w:szCs w:val="28"/>
          <w:rtl w:val="true"/>
          <w:lang w:bidi="ar-SA"/>
        </w:rPr>
        <w:t xml:space="preserve">ج ـ وَصِيَّةُ مُعاوِيَةَ لِعَمرِو بنِ العاصِالبيان والتبيين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لِعَمرِو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العِراقِ قَد أكرَهوا عَلِيّا عَلى أبي موسى ، وأنَا وأهلُ الشّامِ راضونَ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ضُمَّ إلَيكَ رَجُلٌ طَويلُ اللِّسانِ ، قَصيرُ الرَّأيِ ؛ فَأَجِدِ الحَزَّ ، وطَبِّقِ المَفصِلَ ، ولا تَلقِهِ بِرَأيِكَ كُلِّهِ </w:t>
      </w:r>
      <w:r>
        <w:rPr>
          <w:rFonts w:eastAsia="Amiri" w:cs="Amiri" w:ascii="Amiri" w:hAnsi="Amiri"/>
          <w:color w:val="111111"/>
          <w:sz w:val="28"/>
          <w:szCs w:val="28"/>
          <w:rtl w:val="true"/>
          <w:lang w:bidi="ar-SA"/>
        </w:rPr>
        <w:t xml:space="preserve">. </w:t>
      </w:r>
      <w:r>
        <w:rPr>
          <w:rStyle w:val="FootnoteAnchor"/>
          <w:rtl w:val="true"/>
        </w:rPr>
        <w:footnoteReference w:id="1298"/>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3" w:name="pg2208_22412"/>
    </w:p>
    <w:p>
      <w:pPr>
        <w:pStyle w:val="Heading6"/>
        <w:numPr>
          <w:ilvl w:val="5"/>
          <w:numId w:val="1"/>
        </w:numPr>
        <w:rPr/>
      </w:pPr>
      <w:bookmarkStart w:id="1654" w:name="__RefHeading___Toc1042812_3804643083"/>
      <w:bookmarkStart w:id="1655" w:name="_Toc664"/>
      <w:bookmarkEnd w:id="1653"/>
      <w:bookmarkEnd w:id="1654"/>
      <w:r>
        <w:rPr>
          <w:rtl w:val="true"/>
        </w:rPr>
        <w:t>د ـ نصيحة الإمام عليه السلام لعمرو بن العاص</w:t>
      </w:r>
      <w:bookmarkEnd w:id="1655"/>
    </w:p>
    <w:p>
      <w:pPr>
        <w:pStyle w:val="Heading6"/>
        <w:numPr>
          <w:ilvl w:val="5"/>
          <w:numId w:val="1"/>
        </w:numPr>
        <w:rPr/>
      </w:pPr>
      <w:bookmarkStart w:id="1656" w:name="__RefHeading___Toc1042814_3804643083"/>
      <w:bookmarkStart w:id="1657" w:name="_Toc665"/>
      <w:bookmarkEnd w:id="1656"/>
      <w:r>
        <w:rPr>
          <w:rtl w:val="true"/>
        </w:rPr>
        <w:t>ه ـ مفاوضات الحكمين</w:t>
      </w:r>
      <w:bookmarkEnd w:id="1657"/>
    </w:p>
    <w:p>
      <w:pPr>
        <w:pStyle w:val="BookText"/>
        <w:rPr/>
      </w:pPr>
      <w:r>
        <w:rPr>
          <w:rFonts w:ascii="Amiri" w:hAnsi="Amiri" w:eastAsia="Amiri" w:cs="Amiri"/>
          <w:color w:val="111111"/>
          <w:sz w:val="28"/>
          <w:sz w:val="28"/>
          <w:szCs w:val="28"/>
          <w:rtl w:val="true"/>
          <w:lang w:bidi="ar-SA"/>
        </w:rPr>
        <w:t xml:space="preserve">د ـ نَصيحَةُ الإِمامِ عليه السلام لِعَمرِو بنِ العاصِوقعة صفّين عن شقيق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 إلى عَمرِو بنِ العاصِ يَعِظُهُ ويُرشِدُهُ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الدُّنيا مَشغَلَةٌ عَن غَيرِها ، ولَم يُصِب صاحِبُها مِنها شَيئا إلّا فَتَحَت لَهُ حِرصا يَزيدُهُ فيها رَغبَةً ، ولَن يَستَغنِيَ صاحِبُها بِما نالَ عَمّا لَم يَبلُغهُ ، ومِن وَراءِ ذلِكَ فِراقُ ما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وَالسَّعيدُ مَن وُعِظَ بِغَيرِهِ ؛ فَلا تُحبِط ـ أبا عَبدِ اللّهِ ـ أجرَكَ ، ولا تُجارِ مُعاوِيَةَ في باطِلِهِ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ما فيهِ صَلاحُنا واُلفَتُنَا الإِنابَةُ إلَى الحَقِّ ، وقَد جَعَلنَا القُرآنَ حَكَما بَينَنا ، فَأَجِبنا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وصَبرَ الرَّجُلُ مِنّا نَفسَهُ عَلى ما حَكَمَ عَلَيهِ القُرآنُ ، وعَذَرَهُ النّاسُ بَعدَ المُحاَجَزةِ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الَّذي أعجَبَكَ مِنَ الدُّنيا مِمّا نازَعَتكَ إلَيهِ نَفسُكَ ووَثِقتَ بِهِ مِنها لَمُنقَلِبٌ عَنكَ ، ومُفارِقٌ لَكَ ؛ فَلا تَطمَئِنَّ إلَى الدُّنيا ؛ فَإِنَّها غَرَّارَةٌ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اعتَبَرتَ بِما مَضى لَحَفِظتَ ما بَقِيَ ، وَانتَفَعتَ بِما وُعِظتَ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أنصَفَ مَن جَعَلَ القُرآنَ إماما ، ودَعَا النّاسَ إلى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أبا حَسنٍ ، وأنَا غَيرُ مُنيلِكَ إلّا ما أنالَكَ القُرآنُ </w:t>
      </w:r>
      <w:r>
        <w:rPr>
          <w:rFonts w:eastAsia="Amiri" w:cs="Amiri" w:ascii="Amiri" w:hAnsi="Amiri"/>
          <w:color w:val="111111"/>
          <w:sz w:val="28"/>
          <w:szCs w:val="28"/>
          <w:rtl w:val="true"/>
          <w:lang w:bidi="ar-SA"/>
        </w:rPr>
        <w:t xml:space="preserve">. </w:t>
      </w:r>
      <w:r>
        <w:rPr>
          <w:rStyle w:val="FootnoteAnchor"/>
          <w:rtl w:val="true"/>
        </w:rPr>
        <w:footnoteReference w:id="1299"/>
      </w:r>
      <w:r>
        <w:rPr>
          <w:rFonts w:ascii="Amiri" w:hAnsi="Amiri" w:eastAsia="Amiri" w:cs="Amiri"/>
          <w:color w:val="111111"/>
          <w:sz w:val="28"/>
          <w:sz w:val="28"/>
          <w:szCs w:val="28"/>
          <w:rtl w:val="true"/>
          <w:lang w:bidi="ar-SA"/>
        </w:rPr>
        <w:t>ه ـ مُفاوَضاتُ الحَكَمَينِالعقد الفريد عن أبي الحسنـ في ذِكرِ اجتِماعِ الحَكَمَينِ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اُخلِيَ لَهُماجعَمرِو بنِ العاصِ وأبي موسىج مَكانٌ يَجتَمِعانِ فيهِ ، فَأَمهَلَهُ عَمرُو بنُ العاصِ ثَلاثَةَ أيّامٍ ، ثُمَّ أقبَلَ إلَيهِ بِأَنواعٍ مِنَ الطَّعامِ يُشَهّيهِ بِها ، حَتّى إذَا استَبطَنَ أبو موسى ناجاهُ عَمرٌو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شَيخُ أصحابِ مُحَمَّدٍ صلى الله عليه و آله ، وذو فَضلِها ، وذو سابِقَتِها ، وقَد تَرى ما</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8" w:name="pg2208_22413"/>
    </w:p>
    <w:p>
      <w:pPr>
        <w:pStyle w:val="Heading6"/>
        <w:numPr>
          <w:ilvl w:val="5"/>
          <w:numId w:val="1"/>
        </w:numPr>
        <w:rPr/>
      </w:pPr>
      <w:bookmarkStart w:id="1659" w:name="__RefHeading___Toc1042816_3804643083"/>
      <w:bookmarkStart w:id="1660" w:name="_Toc666"/>
      <w:bookmarkEnd w:id="1658"/>
      <w:bookmarkEnd w:id="1659"/>
      <w:r>
        <w:rPr>
          <w:rtl w:val="true"/>
        </w:rPr>
        <w:t>و ـ رأي الحكمين</w:t>
      </w:r>
      <w:bookmarkEnd w:id="1660"/>
    </w:p>
    <w:p>
      <w:pPr>
        <w:pStyle w:val="BookText"/>
        <w:rPr/>
      </w:pPr>
      <w:r>
        <w:rPr>
          <w:rFonts w:ascii="Amiri" w:hAnsi="Amiri" w:eastAsia="Amiri" w:cs="Amiri"/>
          <w:color w:val="111111"/>
          <w:sz w:val="28"/>
          <w:sz w:val="28"/>
          <w:szCs w:val="28"/>
          <w:rtl w:val="true"/>
          <w:lang w:bidi="ar-SA"/>
        </w:rPr>
        <w:t xml:space="preserve">وَقَعَت فيهِ هذِهِ الاُمَّةُ مِنَ الفِتنَةِ العَمياءِ الَّتي لا بَقاءَ مَعَها ، فَهَل لَكَ أن تَكونَ مَيمونَ هذِهِ الاُمَّةِ ؛ فَيَحقُنُ اللّهُ بِكَ دِماءَها ؛ فَإِنَّهُ يَقولُ في نَفسٍ واحِدَةٍ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 xml:space="preserve">» </w:t>
      </w:r>
      <w:r>
        <w:rPr>
          <w:rStyle w:val="FootnoteAnchor"/>
          <w:rtl w:val="true"/>
        </w:rPr>
        <w:footnoteReference w:id="1300"/>
      </w:r>
      <w:r>
        <w:rPr>
          <w:rFonts w:ascii="Amiri" w:hAnsi="Amiri" w:eastAsia="Amiri" w:cs="Amiri"/>
          <w:color w:val="111111"/>
          <w:sz w:val="28"/>
          <w:sz w:val="28"/>
          <w:szCs w:val="28"/>
          <w:rtl w:val="true"/>
          <w:lang w:bidi="ar-SA"/>
        </w:rPr>
        <w:t xml:space="preserve">، فَكَيفَ بِمَن أحيا أنفُسَ هذَا الخَلقِ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تَخلَعُ أنتَ عَلِيَّ بنَ أبي طالِبٍ ، وأخلَعُ أنَا مُعاوِيَةَ بنَ أبي سُفيانَ ، ونَختارُ لِهذِهِ الاُمَّةِ رَجُلاً لَم يَحضُر في شَيءٍ مِنَ الفِتنَةِ ، ولَم يَغمِس يَدَهُ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يَكونَ ذلِكَ ؟ ـ وكانَ عَمرُو بنُ العاصِ قَد فَهِمَ رَأيَ أبي موسى في عَبدِ اللّهِ بنِ عُمَرَ ـ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لَكَما ذَكَرتَ ، ولكِن كَيفَ لي بِالوَثيقَةِ مِنكَ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بِذِكْرِ اللَّهِ تَطْمَئِنُّ الْقُلُوبُ </w:t>
      </w:r>
      <w:r>
        <w:rPr>
          <w:rFonts w:eastAsia="Amiri" w:cs="Amiri" w:ascii="Amiri" w:hAnsi="Amiri"/>
          <w:color w:val="111111"/>
          <w:sz w:val="28"/>
          <w:szCs w:val="28"/>
          <w:rtl w:val="true"/>
          <w:lang w:bidi="ar-SA"/>
        </w:rPr>
        <w:t xml:space="preserve">» </w:t>
      </w:r>
      <w:r>
        <w:rPr>
          <w:rStyle w:val="FootnoteAnchor"/>
          <w:rtl w:val="true"/>
        </w:rPr>
        <w:footnoteReference w:id="1301"/>
      </w:r>
      <w:r>
        <w:rPr>
          <w:rFonts w:ascii="Amiri" w:hAnsi="Amiri" w:eastAsia="Amiri" w:cs="Amiri"/>
          <w:color w:val="111111"/>
          <w:sz w:val="28"/>
          <w:sz w:val="28"/>
          <w:szCs w:val="28"/>
          <w:rtl w:val="true"/>
          <w:lang w:bidi="ar-SA"/>
        </w:rPr>
        <w:t xml:space="preserve">، خُذ مِنَ العُهودِ وَالمَواثيقِ حَتّى تَرضى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يُبقِ عَمرُو بنُ العاصِ عَهدا ولا مَوثِقا ولا يَمينا مُؤَكَّدَةً حَتّى حَلَفَ بِها ، حَتّى بَقِيَ الشَّيخُ مَبهوتا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أحبَبتُ </w:t>
      </w:r>
      <w:r>
        <w:rPr>
          <w:rFonts w:eastAsia="Amiri" w:cs="Amiri" w:ascii="Amiri" w:hAnsi="Amiri"/>
          <w:color w:val="111111"/>
          <w:sz w:val="28"/>
          <w:szCs w:val="28"/>
          <w:rtl w:val="true"/>
          <w:lang w:bidi="ar-SA"/>
        </w:rPr>
        <w:t xml:space="preserve">. </w:t>
      </w:r>
      <w:r>
        <w:rPr>
          <w:rStyle w:val="FootnoteAnchor"/>
          <w:rtl w:val="true"/>
        </w:rPr>
        <w:footnoteReference w:id="1302"/>
      </w:r>
      <w:r>
        <w:rPr>
          <w:rFonts w:ascii="Amiri" w:hAnsi="Amiri" w:eastAsia="Amiri" w:cs="Amiri"/>
          <w:color w:val="111111"/>
          <w:sz w:val="28"/>
          <w:sz w:val="28"/>
          <w:szCs w:val="28"/>
          <w:rtl w:val="true"/>
          <w:lang w:bidi="ar-SA"/>
        </w:rPr>
        <w:t xml:space="preserve">و ـ رَأيُ الحَكَمَينِتاريخ الطبري عن أبي جناب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عَمرا وأبا موسى حَيثُ التَقَيا بِدومَةِ الجِندَلِ ، أخَذَ عَمرٌو يُقَدِّمُ أبا موسى فِي الكَلامِ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صاحِبُ رَسولِ اللّهِ صلى الله عليه و آله وأنتَ أسَنُّ مِنّي ، فَتَكَلَّم وأتَكَلَّمُ ؛ فَكانَ عَمرٌو قَد عَوَّدَ أبا موسى أن يُقَدِّمَهُ في كُلِّ شَيءٍ ، اغتَزى بِذلِكَ كُلِّهِ أن يُقَدِّمَهُ ، فَيَبدَأَ بِخَلعِ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 أمرِهِما ومَا اجتَمَعا عَلَيهِ ، فَأَرادَهُ</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عَلى مُعاوِيَةَ فَأَبى ، وأرادَهُ عَلَى ابنِهِ فَأَبى ، وأرادَ موسى عَمرا عَلى عَبدِ اللّهِ بنِ عُمَرَ فَأَبى عَلَيهِ ، 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ما رَأيُكَ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رَأيي أن نَخلَعَ هذَينِ الرَّجُلَينِ ، ونَجعَلَ الأَمرَ شورى بَينَ المُسلِمينَ ، فَيَختارَ المُسلِمونَ لِأَنفُسِهِم مَن أحَبّوا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الرَّأيَ ما رَأَيتَ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فَأَقبَلا إلَى النّاسِ وهُم مُجتَمِعونَ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 أعلِمهُم بِأَنَّ رَأيَنا قَد اجتَمَعَ وَاتَّفَقَ ، فَتَكَلَّمَ أبو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رَأيي ورَأيَ عَمرٍو قَدِ اتَّفَقَ عَلى أمرٍ نَرجو أن يُصلِحَ اللّهُ عَزَّ وجَلَّ بِهِ أمرَ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وبَرَّ ، يا أبا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فَتَكَلَّم ، فَتَقَدَّمَ أبو موسى لِيَتَكَلَّمَ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لَأَظُنَّهُ قَد خَدَعَكَ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كُنتُما قَد اتَّفَقتُما عَلى أمرٍ ؛ فَقَدِّمهُ فَليَتَكَلَّم بِذلِكَ الأَمرِ قَبلَكَ ، ثُمَّ تَكَلَّم أنتَ بَعدَهُ ؛ فَإِنَّ عَمرا رَجُلٌ غادِرٌ ، ولا آمَنُ أن يَكونَ قَد أعطاكَ الرِّضا فيما بَينَكَ وبَينَهُ ، فَإِذا قُمتَ في النّاسِ خالَفَكَ ـ وكانَ أبو موسى مُغَفَّلاً ـ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اتَّفَقنا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أبو موسى فَحَمِدَ اللّهَ عَزَّ وجَلَّ وأثنى عَلَيهِ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نَظَرنا في أمرِ هذِهِ الاُمَّةِ فَلَم نَرَ أصلَحَ لِأَمرِها ، ولا ألَمَّ لِشَعَثِها مِن أمرٍ قَد أجمَعَ رَأيي ورَأيُ عَمرٍو عَلَيهِ ؛ وهُوَ أن نَخلَعَ عَلِيّا ومُعاوِيَةَ ، وتَستَقبِلَ هذِهِ الاُمَّةُ هذَا الأَمرَ ؛ فَيُوَلّوا مِنهُم مَن أحَبّوا عَلَيهِم ، وإنّي قَد خَلَعتُ عَلِيّا ومُعاوِيَةَ ، فَاستَقبِلوا أمرَكُم ، ووَلّوا عَلَيكُم مَن رَأَيتُموهُ لِهذَا الأَمرِ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تَنَحّى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عَمرُو بنُ العاصِ فَقامَ مَقامَهُ ، فَحَمِدَ اللّهَ وأثنى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قَد قالَ ما سَمِعتُم وخَلَعَ صاحِبَهُ ، وأنَا أخلَعُ صاحِبَهُ كَما خَلَعَهُ ، واُثبِتُ صاحِبي مُعاوِيَةَ ؛ فَإِنَّهُ وَلِيُّ عُثمانَ بنِ عَفّانَ ، وَالطّالِبُ بِدَمِهِ ، وأحَقُّ النّاسِ بِمَقامِهِ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لا وَفَّقَكَ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غَدَرتَ وفَجَرتَ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الْكَلْبِ إن تَحمِل عليه يَلْهَثْ أو تتركه يَلْهث</w:t>
      </w:r>
      <w:r>
        <w:rPr>
          <w:rFonts w:eastAsia="Amiri" w:cs="Amiri" w:ascii="Amiri" w:hAnsi="Amiri"/>
          <w:color w:val="111111"/>
          <w:sz w:val="28"/>
          <w:szCs w:val="28"/>
          <w:rtl w:val="true"/>
          <w:lang w:bidi="ar-SA"/>
        </w:rPr>
        <w:t xml:space="preserve">» </w:t>
      </w:r>
      <w:r>
        <w:rPr>
          <w:rStyle w:val="FootnoteAnchor"/>
          <w:rtl w:val="true"/>
        </w:rPr>
        <w:footnoteReference w:id="1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كَمَثَلِ الْحِمَارِ يَحْمِلُ </w:t>
      </w:r>
      <w:r>
        <w:rPr>
          <w:rFonts w:eastAsia="Amiri" w:cs="Amiri" w:ascii="Amiri" w:hAnsi="Amiri"/>
          <w:color w:val="111111"/>
          <w:sz w:val="28"/>
          <w:szCs w:val="28"/>
          <w:rtl w:val="true"/>
          <w:lang w:bidi="ar-SA"/>
        </w:rPr>
        <w:t>.</w:t>
      </w:r>
      <w:bookmarkStart w:id="1661" w:name="pg2208_22415"/>
    </w:p>
    <w:p>
      <w:pPr>
        <w:pStyle w:val="Heading6"/>
        <w:numPr>
          <w:ilvl w:val="5"/>
          <w:numId w:val="1"/>
        </w:numPr>
        <w:rPr/>
      </w:pPr>
      <w:bookmarkStart w:id="1662" w:name="__RefHeading___Toc1042818_3804643083"/>
      <w:bookmarkStart w:id="1663" w:name="_Toc667"/>
      <w:bookmarkEnd w:id="1661"/>
      <w:bookmarkEnd w:id="1662"/>
      <w:r>
        <w:rPr>
          <w:rtl w:val="true"/>
        </w:rPr>
        <w:t>ز ـ كلام الإمام عليه السلام لمّا بلغه أمر الحكمين</w:t>
      </w:r>
      <w:bookmarkEnd w:id="1663"/>
    </w:p>
    <w:p>
      <w:pPr>
        <w:pStyle w:val="Heading6"/>
        <w:numPr>
          <w:ilvl w:val="5"/>
          <w:numId w:val="1"/>
        </w:numPr>
        <w:rPr/>
      </w:pPr>
      <w:bookmarkStart w:id="1664" w:name="__RefHeading___Toc1042820_3804643083"/>
      <w:bookmarkStart w:id="1665" w:name="_Toc668"/>
      <w:bookmarkEnd w:id="1664"/>
      <w:r>
        <w:rPr>
          <w:rtl w:val="true"/>
        </w:rPr>
        <w:t>اشاره</w:t>
      </w:r>
      <w:bookmarkEnd w:id="1665"/>
    </w:p>
    <w:p>
      <w:pPr>
        <w:pStyle w:val="BookText"/>
        <w:rPr/>
      </w:pPr>
      <w:r>
        <w:rPr>
          <w:rFonts w:ascii="Amiri" w:hAnsi="Amiri" w:eastAsia="Amiri" w:cs="Amiri"/>
          <w:color w:val="111111"/>
          <w:sz w:val="28"/>
          <w:sz w:val="28"/>
          <w:szCs w:val="28"/>
          <w:rtl w:val="true"/>
          <w:lang w:bidi="ar-SA"/>
        </w:rPr>
        <w:t>أَسْفَارَا</w:t>
      </w:r>
      <w:r>
        <w:rPr>
          <w:rFonts w:eastAsia="Amiri" w:cs="Amiri" w:ascii="Amiri" w:hAnsi="Amiri"/>
          <w:color w:val="111111"/>
          <w:sz w:val="28"/>
          <w:szCs w:val="28"/>
          <w:rtl w:val="true"/>
          <w:lang w:bidi="ar-SA"/>
        </w:rPr>
        <w:t xml:space="preserve">» </w:t>
      </w:r>
      <w:r>
        <w:rPr>
          <w:rStyle w:val="FootnoteAnchor"/>
          <w:rtl w:val="true"/>
        </w:rPr>
        <w:footnoteReference w:id="1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شُرَيحُ بنُ هانِئٍ عَلى عَمرٍو فَقَنَّعَهُ بِالسَّوطِ ، وحَمَلَ عَلى شُرَيحٍ ابنٌ لِعَمرٍو فَضَرَبَهُ بِالسَّوطِ ، وقامَ النّاسُ فَحَجَزوا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شُرَيحٌ بَعدَ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نُدِمتُ عَلى شَيءٍ نَدامَتي عَلى ضَربِ عَمرٍو بِالسَّوطِ ألّا أكونَ ضَرَبتُهُ بِالسَّيفِ آتِيا بِهِ الدَّهرُ 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وَالتَمَسَ أهلُ الشّامِ أبا موسى ، فَرَكِبَ راحِلَتَهُ ولَحِقَ بِمَكَّةَ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رَأىَ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حَذَّرتُهُ وأمَرتُهُ بِالرَّأيِ فَما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أبو موسى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حَذَّرَنِي ابنُ عَبّاسٍ غَدرَةَ الفاسِقِ ، ولكِنِّي اطمَأنَنتُ إلَيهِ ، وظَنَنتُ أنَّهُ لَن يُؤثِرَ شَيئا عَلى نَصيحَةِ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عَمرٌو وأهلُ الشّامِ إلى مُعاوِيَةَ ، وسَلَّموا عَلَيهِ بِالخِلافَةِ ، ورَجَعَ ابنُ عَبّاسٍ وشُرَيحُ بنُ هانِئٍ إلى عَلِيٍّ </w:t>
      </w:r>
      <w:r>
        <w:rPr>
          <w:rFonts w:eastAsia="Amiri" w:cs="Amiri" w:ascii="Amiri" w:hAnsi="Amiri"/>
          <w:color w:val="111111"/>
          <w:sz w:val="28"/>
          <w:szCs w:val="28"/>
          <w:rtl w:val="true"/>
          <w:lang w:bidi="ar-SA"/>
        </w:rPr>
        <w:t xml:space="preserve">. </w:t>
      </w:r>
      <w:r>
        <w:rPr>
          <w:rStyle w:val="FootnoteAnchor"/>
          <w:rtl w:val="true"/>
        </w:rPr>
        <w:footnoteReference w:id="1305"/>
      </w:r>
      <w:r>
        <w:rPr>
          <w:rFonts w:ascii="Amiri" w:hAnsi="Amiri" w:eastAsia="Amiri" w:cs="Amiri"/>
          <w:color w:val="111111"/>
          <w:sz w:val="28"/>
          <w:sz w:val="28"/>
          <w:szCs w:val="28"/>
          <w:rtl w:val="true"/>
          <w:lang w:bidi="ar-SA"/>
        </w:rPr>
        <w:t>ز ـ كَلامُ الإِمامِ عليه السلام لَمّا بَلَغَهُ أمرُ الحَكَمينِالإمام عليّ عليه السلامـ مِن كَلامٍ لَهُ بَعدَ التَّحكيمِ وما بَلَغَهُ مِن أمرِ الحَكَمَينِ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مَعصِيَةَ النّاصِِح الشَّفيقِ العالِمِ المُجَرِّبِ ، تورِثُ الحَسرَةَ ، وتُعقِبُ النَّدامَةَ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كُنتُ أمَرتُكُم في هذِهِ الحُكومَةِ أمري ، ونَخَلتُ لَكُم مَخزونَ رَأيي ، لَو كانَ يُطاعُ لِقَصيرٍ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فَأَبيَتُم عَلِيَّ إباءَ المُخالِفينَ الجُفاةِ ، وَالمُنابِذينَ العُصاةِ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ارتابَ النّاصِحُ بِنُصحِهِ ، وضَنَّ الزَّندُ بِقَدحِهِ ، فَكُنتُ أنَا وإيّاكُم كَما قالَ أخو هَوازِنَ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أمَرتُكُمُ أمري بِمُنعَرَجِ اللِّوىفَلَم تَستَبينُوا النُّصحَ إلّا ضُحَى الغَدِ </w:t>
      </w:r>
      <w:r>
        <w:rPr>
          <w:rStyle w:val="FootnoteAnchor"/>
          <w:rtl w:val="true"/>
        </w:rPr>
        <w:footnoteReference w:id="1306"/>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6" w:name="pg2208_22416"/>
    </w:p>
    <w:p>
      <w:pPr>
        <w:pStyle w:val="Heading6"/>
        <w:numPr>
          <w:ilvl w:val="5"/>
          <w:numId w:val="1"/>
        </w:numPr>
        <w:rPr/>
      </w:pPr>
      <w:bookmarkStart w:id="1667" w:name="__RefHeading___Toc1042822_3804643083"/>
      <w:bookmarkStart w:id="1668" w:name="_Toc669"/>
      <w:bookmarkEnd w:id="1666"/>
      <w:bookmarkEnd w:id="1667"/>
      <w:r>
        <w:rPr>
          <w:rtl w:val="true"/>
        </w:rPr>
        <w:t>بحث حول التحكيم</w:t>
      </w:r>
      <w:bookmarkEnd w:id="1668"/>
    </w:p>
    <w:p>
      <w:pPr>
        <w:pStyle w:val="Heading6"/>
        <w:numPr>
          <w:ilvl w:val="5"/>
          <w:numId w:val="1"/>
        </w:numPr>
        <w:rPr/>
      </w:pPr>
      <w:bookmarkStart w:id="1669" w:name="__RefHeading___Toc1042824_3804643083"/>
      <w:bookmarkStart w:id="1670" w:name="_Toc670"/>
      <w:bookmarkEnd w:id="1669"/>
      <w:r>
        <w:rPr/>
        <w:t>۱</w:t>
      </w:r>
      <w:r>
        <w:rPr>
          <w:rtl w:val="true"/>
        </w:rPr>
        <w:t xml:space="preserve"> </w:t>
      </w:r>
      <w:r>
        <w:rPr>
          <w:rtl w:val="true"/>
        </w:rPr>
        <w:t xml:space="preserve">. </w:t>
      </w:r>
      <w:r>
        <w:rPr>
          <w:rtl w:val="true"/>
        </w:rPr>
        <w:t>سبب قبول التحكيم</w:t>
      </w:r>
      <w:bookmarkEnd w:id="1670"/>
    </w:p>
    <w:p>
      <w:pPr>
        <w:pStyle w:val="BookText"/>
        <w:rPr/>
      </w:pPr>
      <w:r>
        <w:rPr>
          <w:rFonts w:ascii="Amiri" w:hAnsi="Amiri" w:eastAsia="Amiri" w:cs="Amiri"/>
          <w:color w:val="111111"/>
          <w:sz w:val="28"/>
          <w:sz w:val="28"/>
          <w:szCs w:val="28"/>
          <w:rtl w:val="true"/>
          <w:lang w:bidi="ar-SA"/>
        </w:rPr>
        <w:t xml:space="preserve">بحث حول التحكيمإنّ قضيّة التحكيم في معركة صفّين تُعدّ واحدة من أكثر الوقائع الباعثة على الأسف والأسى في عهد حكومة الإمام عليّ عليه السلام ؛ حيث جاءت هذه الحادثة المريرة في وقت شارَفَ فيه جيش الإمام على إحراز النصر النهائي ، فحالَ قبول التحكيم دون تحقيق ذلك الانتصار الساحق ، وليس هذا فحسب ، بل إنّه أفضى أيضا إلى وقوع خلافات في جيشه عليه السلام وانهماكه في صراعات مع كوكبة واسعة من خيرة مقاتليه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ولغرض تسليط الأضواء على هذا الموضوع لابدّ أوّلاً من مناقشة عدّة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قبول التحكيمالسؤال الأوّل الذي يتبادر إلى الأذهان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وافق الإمام على فكرة التحكيم ؟ فهل إنّه كان في شكّ من أمره ومواقفه ؟ بل ما معنى التحكيم بين الحقّ والباطل ؟ أوَلم تكن الحكمة والسياسة تقضيان أن يقاوم الإمام ضغوط رهْط من جيشه ، ولا ينصاع لفكرة التحكيم ؟ وفي معرض الإجابة عن هذه التساؤلات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إنّ مقتضى الحكمة والسياسة ألّا يقبل الإمام بالتحكيم ، إلّا أنّه عليه السلام ـ كما تفيد الوثائق التاريخيّة القطعيّة ـ لم يقبل التحكيم بإرادته وإنّما فُرض عليه فرضا ، ولم تكن مقاومته أمام ذلك الرأي</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1" w:name="pg2208_22417"/>
    </w:p>
    <w:p>
      <w:pPr>
        <w:pStyle w:val="Heading6"/>
        <w:numPr>
          <w:ilvl w:val="5"/>
          <w:numId w:val="1"/>
        </w:numPr>
        <w:rPr/>
      </w:pPr>
      <w:bookmarkStart w:id="1672" w:name="__RefHeading___Toc1042826_3804643083"/>
      <w:bookmarkStart w:id="1673" w:name="_Toc671"/>
      <w:bookmarkEnd w:id="1671"/>
      <w:bookmarkEnd w:id="1672"/>
      <w:r>
        <w:rPr/>
        <w:t>۲</w:t>
      </w:r>
      <w:r>
        <w:rPr>
          <w:rtl w:val="true"/>
        </w:rPr>
        <w:t xml:space="preserve"> </w:t>
      </w:r>
      <w:r>
        <w:rPr>
          <w:rtl w:val="true"/>
        </w:rPr>
        <w:t xml:space="preserve">. </w:t>
      </w:r>
      <w:r>
        <w:rPr>
          <w:rtl w:val="true"/>
        </w:rPr>
        <w:t>لماذا أبو موسى ؟</w:t>
      </w:r>
      <w:bookmarkEnd w:id="1673"/>
    </w:p>
    <w:p>
      <w:pPr>
        <w:pStyle w:val="BookText"/>
        <w:rPr/>
      </w:pPr>
      <w:r>
        <w:rPr>
          <w:rFonts w:ascii="Amiri" w:hAnsi="Amiri" w:eastAsia="Amiri" w:cs="Amiri"/>
          <w:color w:val="111111"/>
          <w:sz w:val="28"/>
          <w:sz w:val="28"/>
          <w:szCs w:val="28"/>
          <w:rtl w:val="true"/>
          <w:lang w:bidi="ar-SA"/>
        </w:rPr>
        <w:t xml:space="preserve">الساذج تُجديه نفعا ، بل كانت تؤدّي إلى وقوع معركة النهروان في صفّين ، وسيضطرّ الإمام إلى محاربة قسم كبير من جيشه في ذات الميدان الذي كان يقاتل فيه جيش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أدرك معاوية بأنّه لا طاقة له على الصمود أمام جيش الإمام ، وأنّ الحرب لو استمرت لكان الانتصار الحاسم حليف الإمام ، لجأ ـ بما لديه من معرفة بفريق واسع من جيش الإمام ، وبناءً على اقتراح من عمرو بن العاص ـ إلى حيلتين شيطانيّتين خطيرتين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هدفها إيقاف القتال مؤقّتا ، بينما ترمي الثانية إلى تمزيق أو إضعاف جيش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آتت كلتا الحيلتين اُكلهما بمعاضدة العناصر المتغلغلة في جيش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الحيلة الاُولى رفع القرآن على الرماح ، ودعوة الإمام إلى تحكيم القرآن ، حتى أوقف القتال ، أمّا الحيلة الثانية فكانت قضيّة التحكيم التي تمّ حبكها على نحو أكثر تعقيدا ، ممّا أدّى في خاتمة المطاف إلى وقوف قطاع من خيرة جيشه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السبب الذي دفع الإمام لاحقا إلى مقاتلة أنصاره في معركة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أمامه مناص في معركة صفّين سوى الانصياع لضغوطهم وقبول التحكيم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قول مشهور للإمام في وصف حالته أثناء قبول التحكيم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كنت أمسِ أميرا ، فأصبحت اليوم مأمورا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أمس ناهيا ، فأصبحت اليوم منهيّا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يعبّر بكلّ وضوح عن هذا الواقع المرير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أبو موسى ؟تفيد بعض الوثائق التاريخيّة أنّ أبا موسى الأشعري كان رجلاً منافقا ؛ فقد نُسب إلى حذيفة وعمّار بن ياسر القول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الادّعاء حتّى لو افترضناه غير صحيح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من المسلّم به أنّه كان رجلاً ساذجا ومغفّلاً وكان مناهضا لسياسة الإمام في التصدّي الحاسم لمثيري الفتنة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وموقفه هذا هو الذي جعله يثبّط الناس عن أمير المؤمنين عند قدومه البصرة ، ويحثّهم على لزوم بيوتهم ، وفي نهاية الأمر أرغمه مالك الأشتر على مغادرة قصر الإمارة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يتبادر إلى الأذهان هذا السؤال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عيّن الإمام شخصا ساذجا له كهذا ، مندوبا عنه في أمر التحكيم ؟ ألم يعلم بما ستكون عليه نتيجة التحكيم فيما لو دخل أبو موسى فيه ؟ والجواب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إنّ الإمام كان يعلم بالنتيجة ؛ فقد ذكر عبد اللّه بن أبي رافع كاتب الإمام عليّ عليه السلام بأنّ أبا موسى عندما أراد المسير إلى التحكيم ، 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بِهِ وقَد 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غير أنّ الضغوط التي أرغمت الإمام على قبول التحكيم هي نفسها التي أرغمته على إرسال أبي موسى ممثّلاً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 الإمام أمير المؤمنين عليه السلام حاول أن يبعث عبد اللّه بن عبّاس أو مالكا الأشتر حكما ، إلّا أنّ محاولاته لم تُجْد نفعا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عَصَيتُموني في أوَّلِ الأَمرِ ؛ فَلا تَعصونِي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أرى أن اُوَلِّيَ أبا 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الأشعث وزيد بن الحصين الطائي ومسعر بن فدكي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نرضى إلّا به ؛ فإنّه ما كان يحذّرنا منه وقعنا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لَيسَ لي بِثِقَةٍ ؛ قَد فارَقَني وخَذَّلَ النّاسَ عَنّي ، ثُمّ هَرَبَ مِنّي حَتّى آمَنتُهُ بَعدَ أشهُرٍ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ولم يستطع الإمام أن يثنيهم عن رأيهم ، فقال لهم في نهاية الأمر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فَاصنَعوا ما أرَدتُم </w:t>
      </w:r>
      <w:r>
        <w:rPr>
          <w:rFonts w:eastAsia="Amiri" w:cs="Amiri" w:ascii="Amiri" w:hAnsi="Amiri"/>
          <w:color w:val="111111"/>
          <w:sz w:val="28"/>
          <w:szCs w:val="28"/>
          <w:rtl w:val="true"/>
          <w:lang w:bidi="ar-SA"/>
        </w:rPr>
        <w:t>!»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4" w:name="pg2208_22419"/>
    </w:p>
    <w:p>
      <w:pPr>
        <w:pStyle w:val="Heading6"/>
        <w:numPr>
          <w:ilvl w:val="5"/>
          <w:numId w:val="1"/>
        </w:numPr>
        <w:rPr/>
      </w:pPr>
      <w:bookmarkStart w:id="1675" w:name="__RefHeading___Toc1042828_3804643083"/>
      <w:bookmarkStart w:id="1676" w:name="_Toc672"/>
      <w:bookmarkEnd w:id="1674"/>
      <w:bookmarkEnd w:id="1675"/>
      <w:r>
        <w:rPr/>
        <w:t>۳</w:t>
      </w:r>
      <w:r>
        <w:rPr>
          <w:rtl w:val="true"/>
        </w:rPr>
        <w:t xml:space="preserve"> </w:t>
      </w:r>
      <w:r>
        <w:rPr>
          <w:rtl w:val="true"/>
        </w:rPr>
        <w:t xml:space="preserve">. </w:t>
      </w:r>
      <w:r>
        <w:rPr>
          <w:rtl w:val="true"/>
        </w:rPr>
        <w:t>موضوع التحكيم</w:t>
      </w:r>
      <w:bookmarkEnd w:id="1676"/>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التحكيملنتطلّع الآن في موضوع الحَكَميّة ، وما الذي يجب أن يحكم فيه الحكمان ؟ لا يلاحظ في وثيقة التحكيم ما يشير إلى موضوع التحكيم ، ولا واجبات وصلاحيّات الحكَمَين ، وإنّما اشتملت على واجب عامّ للحكَمَين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ينزل الحَكَمان عند حكم القرآن ، وما لم يجداه مسمّىً في الكتاب ردّاه إلى سنّة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يرد في نصّ الوثيقة ما يشير إلى موضوع التحكيم قطّ ، أو أنّه يُعنى بالنظر في أمر قتَلة عثمان ؛ كما أشار البعض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يُستشفّ من كتب وكلمات معاوية أنّ ما فُوّض إلى الحَكَمين هو النظر في أمر قتلة عثمان ، وهل كانوا محقّين في عملهم أم 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أوَهل كان موضوع التحكيم واضحا بحيث لم تكن هناك ضرورة لإدراجه في نصّ الوثيقة ؟ أم يحتمل أنّ موضوع التحكيم كان موجودا في الوثيقة ، إلّا أنّه حُذف أو حُرِّف لاحقا ؟ الذي يبدو أنّ تحريف نصّ الوثيقة كان أمرا مستبعدا ، وكذلك لو كان موضوع التحكيم يختصّ بقتلة عثمان لاُشير إليه في نصّ الوثيقة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في كلام الإمام أو في رسائله إلى معاوية لا يكشف عن أنّ مسألة قتلة عثمان كان أحد مواضيع التحكيم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أنّ موضوع التحكيم يختصّ بحلّ اختلافات الجانبين ، ولا توجد حاجة لتعيينه ؛ فقد يكون الاختلاف تارة حول مسائل الزواج ، كما جاء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 أو مسائل سياسيّة ، كما وقع في معركة صفّين ، أو مسائل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الحالات يجب على الحكمين البتّ في جميع المسائل المختلف عليها بين</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7" w:name="pg2208_22420"/>
    </w:p>
    <w:p>
      <w:pPr>
        <w:pStyle w:val="Heading6"/>
        <w:numPr>
          <w:ilvl w:val="5"/>
          <w:numId w:val="1"/>
        </w:numPr>
        <w:rPr/>
      </w:pPr>
      <w:bookmarkStart w:id="1678" w:name="__RefHeading___Toc1042830_3804643083"/>
      <w:bookmarkStart w:id="1679" w:name="_Toc673"/>
      <w:bookmarkEnd w:id="1677"/>
      <w:bookmarkEnd w:id="1678"/>
      <w:r>
        <w:rPr/>
        <w:t>۴</w:t>
      </w:r>
      <w:r>
        <w:rPr>
          <w:rtl w:val="true"/>
        </w:rPr>
        <w:t xml:space="preserve"> </w:t>
      </w:r>
      <w:r>
        <w:rPr>
          <w:rtl w:val="true"/>
        </w:rPr>
        <w:t xml:space="preserve">. </w:t>
      </w:r>
      <w:r>
        <w:rPr>
          <w:rtl w:val="true"/>
        </w:rPr>
        <w:t>سبب انخداع جيش الإمام عليه السلام</w:t>
      </w:r>
      <w:bookmarkEnd w:id="1679"/>
    </w:p>
    <w:p>
      <w:pPr>
        <w:pStyle w:val="BookText"/>
        <w:rPr/>
      </w:pPr>
      <w:r>
        <w:rPr>
          <w:rFonts w:ascii="Amiri" w:hAnsi="Amiri" w:eastAsia="Amiri" w:cs="Amiri"/>
          <w:color w:val="111111"/>
          <w:sz w:val="28"/>
          <w:sz w:val="28"/>
          <w:szCs w:val="28"/>
          <w:rtl w:val="true"/>
          <w:lang w:bidi="ar-SA"/>
        </w:rPr>
        <w:t xml:space="preserve">الفريقين المتنازعين ، وتوفير أجواء المصالحة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الكلام عدم تخصيص موضوع الحكَميّة في معركة صفّين بمسألة قتلة عثمان ، وإنّما كان يشمل جميع الاُمور المتنازع عليها بين عليّ عليه السلام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السبب الذي جعل الوثيقة خالية من ذكر أيّ موضوع خاصّ ، إلّا أنّ هذا المعنى لم يكن يشمل تعيين الخليفة ، وإنّما كان واجب الحكمين البتّ في تنازع جيش الكوفة والشام ووضع حدّ لحالة الحرب وسفك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هي أنّ ما اُعلن بوصفه رأيا نهائيّا على أثر الخديعة التي حاكها عمرو بن العاص ، جاء خارج موضوع التحكيم وفوق الصلاحيّات المفوّضة إلى الحَكَمين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انخداع جيش الإمام عليه السلاموالآن نُجيل النظر في أسباب انخداع جيش الإمام عليّ عليه السلام ؛ ولماذا لم يدركوا أو لم يريدوا أن يدركوا بأنّ رفع المصاحف على الرماح لم يكن إلّا مكيدة أراد بها الشاميّون إيقاف القتال ؟ ولماذا لم يُصغوا لكلام إمامهم ، وأرغموه على قبول التحكيم ؟ ينبغي الإجابة عن هذا السؤال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كان ثمّة أفراد في جيش الإمام كانوا طوع أمره ، وأرادوا أن تستمرّ المعركة حتّى انتصار جيش الكوفة ، إلّا أنّ الوثائق التاريخيّة تُثبت أنّ الأكثريّة العظمى من جيش الإمام كانت قد سئمت الحرب أوّلاً ، وكانوا يعلمون أنّهم حتى لو انتصروا فلن يحصلوا على أيّة غنائم ـ مثلما حدث في معركة الجمل ـ ثانيا ؛ ومن هنا فهم كانوا يفتقدون الدوافع المحفزة على مواصلة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عرض عديّ بن حاتم على الإمام عليه السلام مواصلة الحرب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ألا نقوم حتى نموت ؟ فقال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فَدَنا حَتّى وَضَعَ اُذُنَهُ عِندَ أنفِهِ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مَعي يَعصيني ، وإنَّ مُعاوِيَةَ فيمَن يُطيعُهُ ولا يَعصيهِ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فقد كان قرّاء الكوفة ـ الذين كان لهم دور أساسي في جيش الإمام ـ من جملة هذه الشِّرْذِمة ، ونظرا لمكانتهم بين أهل الكوفة ، فقد أصبح لهم الدور الأكبر في صياغة هذا المشهد الأليم ، وكان جهلهم وغرورهم بمثابة الغشاء الذي حال بينهم وبين إدراك الخدعة التي لجأ إليها الشاميّون برفع المصاحف على الرماح لغرض إيقاف الحرب والحيلولة دون هزيمتهم المتوقّعة ، وقد أدّى التطرّف الديني ـ المقرون بالجهل والحماقة ـ بهؤلاء العبّاد الجهلة إلى إرغام إمامهم على قبول التحكيم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دعم الموقف الأحمق للقرّاء في تلك الأثناء وساهم في نجاح مكيدة معاوية لإيقاف الحرب وبثّ الفرقة في جيش الإمام ـ كما سبقت الإشارة إليه ـ هو موقف اُولئك الذين كانوا يتعاملون مع الإمام تعاملاً منافقا ، ومن كانوا يمنّون أنفسهم بوعود معاوية ، وعلى رأسهم 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فالأشعث بن قيس من قبيلة كندة التي كانت تقطن جنوب الجزيرة العربيّة ، وقد وفد على الرسول صلى الله عليه و آله مع جماعة من قومه في السنة العاشرة للهجرة ، وأسلم ، ثمّ ارتدّ بعد وفاة الرسول صلى الله عليه و آله ، فبعث أبو بكر جيشا لقتاله ، واُسر واقتيد مكبّلاً بالأغلال إلى المدينة ، فعفا عنه أبو بكر وزوّجه اُخته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مقتل عثمان بايع عليّا عليه السلام ، بيد أنّه لم يكن يتعامل معه بإخلاص ؛ فمواقفه إزاء الإمام وخاصّة فيما يتعلّق بالتحكيم ، وبثّ الفرقة بين صفوف جيش الإمام ، تشير إلى أنّه تحوّل إلى واحد من العناصر المندسّة في جيش الإمام لصالح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الإمام عليّ عليه السلام لم يكن قادرا على البتّ في أمره ؛ بسبب مكانته الاجتماعيّة وضخامة قبيلته التي كان لها دور مؤثّر في جيش الكوفة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0" w:name="pg2208_22422"/>
    </w:p>
    <w:p>
      <w:pPr>
        <w:pStyle w:val="Heading6"/>
        <w:numPr>
          <w:ilvl w:val="5"/>
          <w:numId w:val="1"/>
        </w:numPr>
        <w:rPr/>
      </w:pPr>
      <w:bookmarkStart w:id="1681" w:name="__RefHeading___Toc1042832_3804643083"/>
      <w:bookmarkStart w:id="1682" w:name="_Toc674"/>
      <w:bookmarkEnd w:id="1680"/>
      <w:bookmarkEnd w:id="1681"/>
      <w:r>
        <w:rPr/>
        <w:t>۵</w:t>
      </w:r>
      <w:r>
        <w:rPr>
          <w:rtl w:val="true"/>
        </w:rPr>
        <w:t xml:space="preserve"> </w:t>
      </w:r>
      <w:r>
        <w:rPr>
          <w:rtl w:val="true"/>
        </w:rPr>
        <w:t xml:space="preserve">. </w:t>
      </w:r>
      <w:r>
        <w:rPr>
          <w:rtl w:val="true"/>
        </w:rPr>
        <w:t>الحكمة من عدم اغتنام الفرصة بعد توبة الخوارج</w:t>
      </w:r>
      <w:bookmarkEnd w:id="1682"/>
    </w:p>
    <w:p>
      <w:pPr>
        <w:pStyle w:val="Heading6"/>
        <w:numPr>
          <w:ilvl w:val="5"/>
          <w:numId w:val="1"/>
        </w:numPr>
        <w:rPr/>
      </w:pPr>
      <w:bookmarkStart w:id="1683" w:name="__RefHeading___Toc1042834_3804643083"/>
      <w:bookmarkStart w:id="1684" w:name="_Toc675"/>
      <w:bookmarkEnd w:id="1683"/>
      <w:r>
        <w:rPr>
          <w:rtl w:val="true"/>
        </w:rPr>
        <w:t>أ ـ الاعتراف بخطأ القيادة</w:t>
      </w:r>
      <w:bookmarkEnd w:id="1684"/>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من عدم اغتنام الفرصة بعد توبة الخوارجوتوقّفت المعركة على أثر المكيدة التي ابتكرها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لبث قرّاء الكوفة أن انتبهوا إلى أنّهم قد انطلت عليهم الخدعة ، وأنّهم قد أخطؤوا في حمل الإمام على قبول التحكيم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فجاؤوا إليه وأعربوا عن خطأ موقفهم ، وتوبتهم ممّا كان منهم ، وأنّه هو الآخر قد أخطأ في قبول رأيهم ، ويجب أن يتوب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واعتبروا الوثيقة التي صيغت على أساس المكيدة فاقدة لأيّة قيمة ، ولابدّ من نقضها واستئناف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الإمام رفض قبول هذه الاقتراحات ، وانتهى ذلك الرفض إلى انشقاق القُرّاء عن الإمام ووقوع معركة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الأساسي الأخير فيما يخصّ أمر التحكيم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رفض الإمام اقتراح القرّاء بنقض الوثيقة ومعاودة القتال ؟ ألم يكن يعلم بما سيؤول إليه رفض تلك المقترحات ؟ وما هي الحكمة الكامنة وراء عدم اغتنام الإمام لتلك الفرصة الذهبيّة لإنهاء فتنة القاسطين ، وتوقّي وقوع فتنة المارقين ؟ وجواب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استجابة الإمام لتلك المقترحات تنطوي على ثلاثة أخطاء سياسيّة ودينيّة كبرى لم يكن الإمام على استعداد لاقترافها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ـ الاعتراف بخطأ القيادةكان الطلب الأوّل للخوارج أن يعترف بأنّه قد أخطأ فيما يخصّ القبول بأمر التحكيم ، غير أنّ الإمام لم يكن على استعداد للإعلان عن ارتكابه لأيّ خطأ ؛ وذلك لأنّ القبول بالتحكيم لحلّ الاختلافات لا يُعدّ تصرّفا خاطئا ، بل هو أمر محبّذ يؤيّده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والمؤاخذة الوحيدة في هذا السياق هي أنّ التحكيم في هذه الواقعة جاء خلافا للحكمة والسياسة التي أعلنها الإمام صراحة ، لكنّهم هم الذين استنكروا منه ذلك الموقف وأملوا عليه وعلى جيش الكوفة الرضوخ للتحكيم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5" w:name="pg2208_22423"/>
    </w:p>
    <w:p>
      <w:pPr>
        <w:pStyle w:val="Heading6"/>
        <w:numPr>
          <w:ilvl w:val="5"/>
          <w:numId w:val="1"/>
        </w:numPr>
        <w:rPr/>
      </w:pPr>
      <w:bookmarkStart w:id="1686" w:name="__RefHeading___Toc1042836_3804643083"/>
      <w:bookmarkStart w:id="1687" w:name="_Toc676"/>
      <w:bookmarkEnd w:id="1685"/>
      <w:bookmarkEnd w:id="1686"/>
      <w:r>
        <w:rPr>
          <w:rtl w:val="true"/>
        </w:rPr>
        <w:t>ب ـ نقض العهد</w:t>
      </w:r>
      <w:bookmarkEnd w:id="1687"/>
    </w:p>
    <w:p>
      <w:pPr>
        <w:pStyle w:val="Heading6"/>
        <w:numPr>
          <w:ilvl w:val="5"/>
          <w:numId w:val="1"/>
        </w:numPr>
        <w:rPr/>
      </w:pPr>
      <w:bookmarkStart w:id="1688" w:name="__RefHeading___Toc1042838_3804643083"/>
      <w:bookmarkStart w:id="1689" w:name="_Toc677"/>
      <w:bookmarkEnd w:id="1688"/>
      <w:r>
        <w:rPr>
          <w:rtl w:val="true"/>
        </w:rPr>
        <w:t>ج ـ خطورة تسلّط الجهلة المتنسّكين</w:t>
      </w:r>
      <w:bookmarkEnd w:id="1689"/>
    </w:p>
    <w:p>
      <w:pPr>
        <w:pStyle w:val="BookText"/>
        <w:rPr/>
      </w:pPr>
      <w:r>
        <w:rPr>
          <w:rFonts w:ascii="Amiri" w:hAnsi="Amiri" w:eastAsia="Amiri" w:cs="Amiri"/>
          <w:color w:val="111111"/>
          <w:sz w:val="28"/>
          <w:sz w:val="28"/>
          <w:szCs w:val="28"/>
          <w:rtl w:val="true"/>
          <w:lang w:bidi="ar-SA"/>
        </w:rPr>
        <w:t xml:space="preserve">وفضلاً عن ذلك ، فإنّ الإمام كان يميل إلى الاستقالة على نحو يُرضي الخوارج ، غير أنّ الأشعث لم يقبل وأصرّ على أن يعترف الإمام بالخطأ على نحو يسيء إلى مكانته بوصفه قائدا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ـ نقض العهدولو افترضنا أنّ الإمام قد اعترف بخطأ ؛ فإنّ الخوارج كان لديهم طلب آخر ؛ وهو نقض الوثيقة بين جيش الشام والكوفة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كان الإمام يرى أنّ التمسّك بالمواثيق يعدّ واحدا من المبادئ الدوليّة في الإسلام ، ولا ينبغي أن ينقض المواثيق تحت أيّة ذريعة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فقد كتب في عهده إلى مالك الأشتر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عَقَدتَ بَينَكَ وبَينَ عَدُوِّكَ عُقدَةً أو ألبَستَهُ مِنكَ ذَمَّةً ، فَحُط عَهدَكَ بِالوَفاءِ ، وَارعَ ذِمَّتَكَ بِالأَمانَةِ ، وَاجعَل نَفسَكَ جُنَّةً دونَ ما أعطَيتَ ؛ فَإِنَّهُ لَيسَ مِن فَرائِضِ اللّهِ شَيءٌ النّاسُ أشَدُّ عَلَيهِ اجتِماعا ، مَعَ تَفَرُّقِ أهوائِهِم وتَشَتُّتِ آرائِهِم ، مِن تَعظيمِ الوَفاءِ بِالعُهودِ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لَزِمَ ذلِكَ المُشرِكونَ فيما بَينَهُم دونَ المُسلِمينَ لَمَّا استَوبَلوا مِن عَواقِبِ الغَدرِ ؛ فَلا تَغدِرَنَّ بِذِمَّتِكَ ، ولا تَخيسَنَّ بِعَهدِكَ ، ولا تَختِلَنَّ عَدُوَّكَ ؛ فَإِنَّهُ لا يَجتَرِئُ عَلَى اللّهِ إلّا جاهِلٌ 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اللّهُ عَهدَهُ وذِمَّتَهُ أمنا أفضاهُ بَينَ العِبادِ بِرَحمَتِهِ ، وحَريما يَسكُنونَ إلى مَنَعَتِهِ ، ويَستَفيضونَ إلى جِوارِهِ ؛ فَلا إدغالَ ولا مُدالَسَةَ ولا خِداعَ فيهِ</w:t>
      </w:r>
      <w:r>
        <w:rPr>
          <w:rFonts w:eastAsia="Amiri" w:cs="Amiri" w:ascii="Amiri" w:hAnsi="Amiri"/>
          <w:color w:val="111111"/>
          <w:sz w:val="28"/>
          <w:szCs w:val="28"/>
          <w:rtl w:val="true"/>
          <w:lang w:bidi="ar-SA"/>
        </w:rPr>
        <w:t xml:space="preserve">» . </w:t>
      </w:r>
      <w:r>
        <w:rPr>
          <w:rStyle w:val="FootnoteAnchor"/>
          <w:rtl w:val="true"/>
        </w:rPr>
        <w:footnoteReference w:id="1307"/>
      </w:r>
      <w:r>
        <w:rPr>
          <w:rFonts w:ascii="Amiri" w:hAnsi="Amiri" w:eastAsia="Amiri" w:cs="Amiri"/>
          <w:color w:val="111111"/>
          <w:sz w:val="28"/>
          <w:sz w:val="28"/>
          <w:szCs w:val="28"/>
          <w:rtl w:val="true"/>
          <w:lang w:bidi="ar-SA"/>
        </w:rPr>
        <w:t xml:space="preserve">فإذا كان الإمام عليّ عليه السلام ينقض هذا المبدأ الإسلامي الأساسي ، فما عسانا أن نتوقّع من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ـ خطورة تسلّط الجهلة المتنسّكينإنّ خطر تسلّط الجهلة المتنسّكين ـ في منظار الإمام عليه السلام ـ لا يقلّ عن خطر العلماء</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الفاسقين ؛ فالاعتراف بخطأ ، ونقض العهد في أمر التحكيم ، كان يعني انصياع عليّ عليه السلام لتسلّط الجهلة المتنسّكين ـ المصابين بمرض العجب وحبّ الدنيا والتطرّف الديني لدى من اشتُهروا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على نفسه وعلى الاُمّة الإسلاميّة ، وأنّه قد فوّض إليهم القرارات الأساسيّة في الحرب والسلام ، ومن بعدهما في جميع الاُمور المهمّة والحسّاسة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بالأمر الذي يمكن أن يتقبّله أو يستسيغه قائد الاُمّة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جعل الإمام يقاوم طلباتهم بكلّ قوّة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فَقَأتُ عَينَ الفِتنَةِ ، ولَم يَكُن لِيَجتَرِئَ عَلَيها أحَدٌ غَيري</w:t>
      </w:r>
      <w:r>
        <w:rPr>
          <w:rFonts w:eastAsia="Amiri" w:cs="Amiri" w:ascii="Amiri" w:hAnsi="Amiri"/>
          <w:color w:val="111111"/>
          <w:sz w:val="28"/>
          <w:szCs w:val="28"/>
          <w:rtl w:val="true"/>
          <w:lang w:bidi="ar-SA"/>
        </w:rPr>
        <w:t>»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0" w:name="pg2208_22425"/>
    </w:p>
    <w:p>
      <w:pPr>
        <w:pStyle w:val="Heading6"/>
        <w:numPr>
          <w:ilvl w:val="5"/>
          <w:numId w:val="1"/>
        </w:numPr>
        <w:rPr/>
      </w:pPr>
      <w:bookmarkStart w:id="1691" w:name="__RefHeading___Toc1042840_3804643083"/>
      <w:bookmarkStart w:id="1692" w:name="_Toc678"/>
      <w:bookmarkEnd w:id="1690"/>
      <w:bookmarkEnd w:id="1691"/>
      <w:r>
        <w:rPr>
          <w:rtl w:val="true"/>
        </w:rPr>
        <w:t xml:space="preserve">الفصل الثالث </w:t>
      </w:r>
      <w:r>
        <w:rPr>
          <w:rtl w:val="true"/>
        </w:rPr>
        <w:t xml:space="preserve">: </w:t>
      </w:r>
      <w:r>
        <w:rPr>
          <w:rtl w:val="true"/>
        </w:rPr>
        <w:t xml:space="preserve">الحرب الثالثة </w:t>
      </w:r>
      <w:r>
        <w:rPr>
          <w:rtl w:val="true"/>
        </w:rPr>
        <w:t xml:space="preserve">: </w:t>
      </w:r>
      <w:r>
        <w:rPr>
          <w:rtl w:val="true"/>
        </w:rPr>
        <w:t xml:space="preserve">وقعة نهروان </w:t>
      </w:r>
      <w:r>
        <w:rPr>
          <w:rtl w:val="true"/>
        </w:rPr>
        <w:t>(</w:t>
      </w:r>
      <w:r>
        <w:rPr>
          <w:rtl w:val="true"/>
        </w:rPr>
        <w:t>فتنة المارقين</w:t>
      </w:r>
      <w:r>
        <w:rPr>
          <w:rtl w:val="true"/>
        </w:rPr>
        <w:t>)</w:t>
      </w:r>
      <w:bookmarkEnd w:id="1692"/>
    </w:p>
    <w:p>
      <w:pPr>
        <w:pStyle w:val="Heading6"/>
        <w:numPr>
          <w:ilvl w:val="5"/>
          <w:numId w:val="1"/>
        </w:numPr>
        <w:rPr/>
      </w:pPr>
      <w:bookmarkStart w:id="1693" w:name="__RefHeading___Toc1042842_3804643083"/>
      <w:bookmarkStart w:id="1694" w:name="_Toc679"/>
      <w:bookmarkEnd w:id="1693"/>
      <w:r>
        <w:rPr>
          <w:rtl w:val="true"/>
        </w:rPr>
        <w:t>دراسة حول المارقين وجذور انحرافهم</w:t>
      </w:r>
      <w:bookmarkEnd w:id="1694"/>
    </w:p>
    <w:p>
      <w:pPr>
        <w:pStyle w:val="Heading6"/>
        <w:numPr>
          <w:ilvl w:val="5"/>
          <w:numId w:val="1"/>
        </w:numPr>
        <w:rPr/>
      </w:pPr>
      <w:bookmarkStart w:id="1695" w:name="__RefHeading___Toc1042844_3804643083"/>
      <w:bookmarkStart w:id="1696" w:name="_Toc680"/>
      <w:bookmarkEnd w:id="1695"/>
      <w:r>
        <w:rPr>
          <w:rtl w:val="true"/>
        </w:rPr>
        <w:t>اشاره</w:t>
      </w:r>
      <w:bookmarkEnd w:id="1696"/>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نهرواندراسة حول المارقين وجذور انحرافهمإنّ ظهور حركة الخوارج وبالتالي قيام معركة النهروان يُعَدّ من الحوادث المليئة بالعبر في التاريخ الإسلامي وعصر حكومة الإمام أمير المؤمنين عليّ بن أبي طالب عليه السلام ؛ ذلك أنّ طبيعة سلوكهم ، وسابقتهم الدينيّة ، وتمسّكهم القشري بالإسلام ، ثمّ مواجهتهم للإمام عليه السلام ، كلّ ذلك يعتبر من الاُمور المهمّة الحسّاسة في السيرة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ويمكننا أن نقف على المخاطر والمحاذير إزاء مواجهة تيّارهم ومحاربتهم ، من خلال كلامٍ رفيعٍ للإمام عليه السلام قال فيه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إنّي فَقَأتُ عَينَ الفِتنَةِ ؛ ولَم يَكُن لِيَجتَرِئَ عَلَيها أحَدٌ غَيري</w:t>
      </w:r>
      <w:r>
        <w:rPr>
          <w:rFonts w:eastAsia="Amiri" w:cs="Amiri" w:ascii="Amiri" w:hAnsi="Amiri"/>
          <w:color w:val="111111"/>
          <w:sz w:val="28"/>
          <w:szCs w:val="28"/>
          <w:rtl w:val="true"/>
          <w:lang w:bidi="ar-SA"/>
        </w:rPr>
        <w:t xml:space="preserve">» . </w:t>
      </w:r>
      <w:r>
        <w:rPr>
          <w:rStyle w:val="FootnoteAnchor"/>
          <w:rtl w:val="true"/>
        </w:rPr>
        <w:footnoteReference w:id="1308"/>
      </w:r>
      <w:r>
        <w:rPr>
          <w:rFonts w:ascii="Amiri" w:hAnsi="Amiri" w:eastAsia="Amiri" w:cs="Amiri"/>
          <w:color w:val="111111"/>
          <w:sz w:val="28"/>
          <w:sz w:val="28"/>
          <w:szCs w:val="28"/>
          <w:rtl w:val="true"/>
          <w:lang w:bidi="ar-SA"/>
        </w:rPr>
        <w:t xml:space="preserve">أجلْ ، كيف يتسنّى أن تُسلّ السيوف على وجوهٍ قرآنيّة الظاهر ، وجباهٍ ثَفِنَةٍ من كثرة السجود ، ومن ثَمّ قهرها وإبادتها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هذا الموضوع سوف نتوفر ـ وقبل كلّ شيء ـ على دراسة الوضع النفسي والاجتماعي للخوارج اعتمادا عل الوثائق التاريخيّة والحديثيّة ، ونستعرض</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7" w:name="pg2208_22426"/>
    </w:p>
    <w:p>
      <w:pPr>
        <w:pStyle w:val="Heading6"/>
        <w:numPr>
          <w:ilvl w:val="5"/>
          <w:numId w:val="1"/>
        </w:numPr>
        <w:rPr/>
      </w:pPr>
      <w:bookmarkStart w:id="1698" w:name="__RefHeading___Toc1042846_3804643083"/>
      <w:bookmarkStart w:id="1699" w:name="_Toc681"/>
      <w:bookmarkEnd w:id="1697"/>
      <w:bookmarkEnd w:id="1698"/>
      <w:r>
        <w:rPr>
          <w:rtl w:val="true"/>
        </w:rPr>
        <w:t>الدين والاعتدال</w:t>
      </w:r>
      <w:bookmarkEnd w:id="1699"/>
    </w:p>
    <w:p>
      <w:pPr>
        <w:pStyle w:val="BookText"/>
        <w:rPr/>
      </w:pPr>
      <w:r>
        <w:rPr>
          <w:rFonts w:ascii="Amiri" w:hAnsi="Amiri" w:eastAsia="Amiri" w:cs="Amiri"/>
          <w:color w:val="111111"/>
          <w:sz w:val="28"/>
          <w:sz w:val="28"/>
          <w:szCs w:val="28"/>
          <w:rtl w:val="true"/>
          <w:lang w:bidi="ar-SA"/>
        </w:rPr>
        <w:t xml:space="preserve">كيفيّة تبلور أفكارهم ، وما كان لهم من موقف متشدّد مَشُوب باللجاجة والجهل في قبال الإمام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الدين والاعتدالالإسلام دينٌ وَسَط </w:t>
      </w:r>
      <w:r>
        <w:rPr>
          <w:rStyle w:val="FootnoteAnchor"/>
          <w:rtl w:val="true"/>
        </w:rPr>
        <w:footnoteReference w:id="1309"/>
      </w:r>
      <w:r>
        <w:rPr>
          <w:rFonts w:ascii="Amiri" w:hAnsi="Amiri" w:eastAsia="Amiri" w:cs="Amiri"/>
          <w:color w:val="111111"/>
          <w:sz w:val="28"/>
          <w:sz w:val="28"/>
          <w:szCs w:val="28"/>
          <w:rtl w:val="true"/>
          <w:lang w:bidi="ar-SA"/>
        </w:rPr>
        <w:t xml:space="preserve">، وتعاليمه زاخرة بالتأكيد على الاعتدال ، وبالنظرة الشموليّة المستوعبة ، وبضرورة الابتعاد عن الإفراط ، والنظرة الضيّقة الاُحاديّة الجانب إلى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صلى الله عليه و آله ـ الذي كان يعرض الإسلام بوصفه منهاجا للتكامل المادّي والمعنوي ويؤكّد شموليّته وكماله في استيعابه المصالح الفرديّة والاجتماعيّة ـ كان يرى الإفراط والنظرة الاُحاديّة الجانب أكبر خطر على اُمّته ودينه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ينبّه على هذه الحقيقة طيلة عمره المبارك ، فقد كان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يَقومُ بِدينِ اللّهِ إلّا مَن حاطَهُ مِن جَميعِ جَوانِبِهِ</w:t>
      </w:r>
      <w:r>
        <w:rPr>
          <w:rFonts w:eastAsia="Amiri" w:cs="Amiri" w:ascii="Amiri" w:hAnsi="Amiri"/>
          <w:color w:val="111111"/>
          <w:sz w:val="28"/>
          <w:szCs w:val="28"/>
          <w:rtl w:val="true"/>
          <w:lang w:bidi="ar-SA"/>
        </w:rPr>
        <w:t xml:space="preserve">» . </w:t>
      </w:r>
      <w:r>
        <w:rPr>
          <w:rStyle w:val="FootnoteAnchor"/>
          <w:rtl w:val="true"/>
        </w:rPr>
        <w:footnoteReference w:id="1310"/>
      </w:r>
      <w:r>
        <w:rPr>
          <w:rFonts w:ascii="Amiri" w:hAnsi="Amiri" w:eastAsia="Amiri" w:cs="Amiri"/>
          <w:color w:val="111111"/>
          <w:sz w:val="28"/>
          <w:sz w:val="28"/>
          <w:szCs w:val="28"/>
          <w:rtl w:val="true"/>
          <w:lang w:bidi="ar-SA"/>
        </w:rPr>
        <w:t xml:space="preserve">وكان صلى الله عليه و آله يرى أنّ الذين يحملون النظرة الشموليّة المستوعبة للدين ، ويُحيطون بجميع التعاليم الدينيّة في مجال الفكر ، والقول ، والتكامل الفردي والاجتماعي هم وحدهم الذين تُثمر جهودهم في نصرة الدين ، وكان يحرص على تعليم ذلك 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دينَ اللّهِ عَزَّوجَلَّ لَن يَنصُرَهُ إلّا مَن حاطَهُ مِن جَميعِ جَوانِبِهِ</w:t>
      </w:r>
      <w:r>
        <w:rPr>
          <w:rFonts w:eastAsia="Amiri" w:cs="Amiri" w:ascii="Amiri" w:hAnsi="Amiri"/>
          <w:color w:val="111111"/>
          <w:sz w:val="28"/>
          <w:szCs w:val="28"/>
          <w:rtl w:val="true"/>
          <w:lang w:bidi="ar-SA"/>
        </w:rPr>
        <w:t xml:space="preserve">» . </w:t>
      </w:r>
      <w:r>
        <w:rPr>
          <w:rStyle w:val="FootnoteAnchor"/>
          <w:rtl w:val="true"/>
        </w:rPr>
        <w:footnoteReference w:id="1311"/>
      </w:r>
      <w:r>
        <w:rPr>
          <w:rFonts w:ascii="Amiri" w:hAnsi="Amiri" w:eastAsia="Amiri" w:cs="Amiri"/>
          <w:color w:val="111111"/>
          <w:sz w:val="28"/>
          <w:sz w:val="28"/>
          <w:szCs w:val="28"/>
          <w:rtl w:val="true"/>
          <w:lang w:bidi="ar-SA"/>
        </w:rPr>
        <w:t>ورسول اللّه صلى الله عليه و آله ـ إلى جوار ما كانت تعيشه الاُمّة من تعاليم سيرته الوضّاءة التي يُتحفها بها من أجل هدايتها واستقامتها على الطريقة ، وجعلها الاُمّة الوسط ـ كان</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0" w:name="pg2208_22427"/>
    </w:p>
    <w:p>
      <w:pPr>
        <w:pStyle w:val="Heading6"/>
        <w:numPr>
          <w:ilvl w:val="5"/>
          <w:numId w:val="1"/>
        </w:numPr>
        <w:rPr/>
      </w:pPr>
      <w:bookmarkStart w:id="1701" w:name="__RefHeading___Toc1042848_3804643083"/>
      <w:bookmarkStart w:id="1702" w:name="_Toc682"/>
      <w:bookmarkEnd w:id="1700"/>
      <w:bookmarkEnd w:id="1701"/>
      <w:r>
        <w:rPr>
          <w:rtl w:val="true"/>
        </w:rPr>
        <w:t>التطرّف الديني في اصطلاح الحديث</w:t>
      </w:r>
      <w:bookmarkEnd w:id="1702"/>
    </w:p>
    <w:p>
      <w:pPr>
        <w:pStyle w:val="BookText"/>
        <w:rPr/>
      </w:pPr>
      <w:r>
        <w:rPr>
          <w:rFonts w:ascii="Amiri" w:hAnsi="Amiri" w:eastAsia="Amiri" w:cs="Amiri"/>
          <w:color w:val="111111"/>
          <w:sz w:val="28"/>
          <w:sz w:val="28"/>
          <w:szCs w:val="28"/>
          <w:rtl w:val="true"/>
          <w:lang w:bidi="ar-SA"/>
        </w:rPr>
        <w:t xml:space="preserve">يدلّ على القدوة في هذا المجال ، ويؤكّد تمسّك المسلمين بسيرة العترة التي كان يعرّفها للاُمّة بوصفها المثال البارز للاعتدال والوسطيّة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الأئمّة عليهم السلام إلى منزلة أهل البيت ومكانتهم ، من ذلك دعاء الإمام السجّاد عليه السلام في الصلوات الشعبانيّة ، حيث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الفُلكِ الجارِيَةِ فِي اللُّجَجِ الغامِرَةِ ؛ يَأمَنُ مَن رَكِبَها ، ويَغرَقُ مَن تَرَكَها ، المُتَقَدِّمُ لَهُم مارِقٌ ، وَالمُتَأَخِّرُ عَنهُم زاهِقٌ ، وَاللّازِمُ لَهُم لاحِقٌ </w:t>
      </w:r>
      <w:r>
        <w:rPr>
          <w:rFonts w:eastAsia="Amiri" w:cs="Amiri" w:ascii="Amiri" w:hAnsi="Amiri"/>
          <w:color w:val="111111"/>
          <w:sz w:val="28"/>
          <w:szCs w:val="28"/>
          <w:rtl w:val="true"/>
          <w:lang w:bidi="ar-SA"/>
        </w:rPr>
        <w:t xml:space="preserve">. </w:t>
      </w:r>
      <w:r>
        <w:rPr>
          <w:rStyle w:val="FootnoteAnchor"/>
          <w:rtl w:val="true"/>
        </w:rPr>
        <w:footnoteReference w:id="1312"/>
      </w:r>
      <w:r>
        <w:rPr>
          <w:rFonts w:ascii="Amiri" w:hAnsi="Amiri" w:eastAsia="Amiri" w:cs="Amiri"/>
          <w:color w:val="111111"/>
          <w:sz w:val="28"/>
          <w:sz w:val="28"/>
          <w:szCs w:val="28"/>
          <w:rtl w:val="true"/>
          <w:lang w:bidi="ar-SA"/>
        </w:rPr>
        <w:t xml:space="preserve">وهكذا نبّه أئمّة الدين الناسَ على لزوم الاعتدال في الفكر والحياة ، وأكّدوا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ويمكننا أن نُدرك من هذا كلّه أنّ الخروج عن جادّة الاعتدال ، والسقوط في حضيض الإفراط والتطرّف لا يستتبع إلّا الشذوذ ، وربّما الانجراف مع تيّار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الخوارج ـ في نطاق الثقافة الإسلاميّة ـ تيّارا متطرّفا ذا مواقف حادّة متشنّجة بعيدة عن الاعتدال ، ونُعتوا في الأحاديث النبويّة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أقواما يَتَعَمَّقونَ فِي الدّينِ يَمرُقونَ كَما يَمرُقُ السَّهمُ مِنَ الرَّمِيَّةِ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ونتناول هذا الاصطلاح فيما يأتي بإيجاز قبل أن نتحدّث عن جذور تيّار الخوارج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التطرّف الديني في اصطلاح الحديثذكرنا أنّ الإسلام دينٌ وسطٌ يرفض الإفراط ، والتطرّف ، والخروج عن الاعتدال ، ولنا أن نلمس هذه الحقيقة في التعاليم الدينيّة بعناوين متنوّعة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نلحظ أنّ الإفراط والتطرّف وردا في لسان الأحاديث والروايات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وَالتَّعَمُّقَ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قَد جَعَلَهُ سَهلاً ، فَخُذوا مِنهُ ما تُطيقونَ ؛ فَإِنَّ اللّهَ يُحِبُّ مادامَ مِن عَمَلٍ صالِحٍ وإن كانَ يَسيرا</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ونُلقي فيما يأتي نظرة عابرة على هذه المفردة مستهدين بما ذكره أرباب المعاجم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بن أحمد الفراهيدي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 في الأمر المنشود فيه الذي يُطلب أقصى غايته </w:t>
      </w:r>
      <w:r>
        <w:rPr>
          <w:rStyle w:val="FootnoteAnchor"/>
          <w:rtl w:val="true"/>
        </w:rPr>
        <w:footnoteReference w:id="1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 في الأمر المتشدّد فيه الذي يطلب أقصى غايته </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 هذا المعنى أيضا في كلام المحدّثين ؛ فقد ذهبوا في شرح روايات جمّة إلى أنّ التعمّق هو الإغراق في الخروج عن الاعتدال ، والإفراط في مقابل الاعتدال </w:t>
      </w: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التنقيب عن مواضع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المعاجم والأحاديث الإسلاميّة المنقولة في مصادر الفريقين لا يُريب الباحث في أنّ المراد من هذه الكلمة في الثقافة الإسلاميّة ليس إلّا الإفراط ، والتطرّف ، والخروج عن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حال لو لم يكن إلّا الحديث الذي أوردناه آنفا لكفى به برهانا على 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صلى الله عليه و آله يوصي أصحابه دائما ألّا يتجاوزوا حدّ الاعتدال في اُمور الدين ، ولا يُحرجوا أنفسهم ، ولا يفقدوا حماسهم ونشاطهم في العبادة ، وأن يُراعوا حدود السنّة ، ولأنّ المجال هنا يضيق عن ذكر جلّ وصاياه وتعاليمه التربويّة المليئة بالدروس والعبر ، الجديرة بالقراءة والتأمّل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نذكر نزرا يسيرا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لِكُلِّ عِبادَةٍ شِرَّةً ، ثُمَّ تَصيرُ إلى فَترَةٍ ، فَمَن صارَت شِرَّةُ عِبادَتِهِ إلى سُنَّتي فَقَدِ اهتَدى ، ومَن خالَفَ سُنَّتي فَقَد ضَلَّ ، وكانَ عَمَلُهُ في تَبابٍ ، أما إنّي اُصَلّي وأنامُ ، وأصومُ واُفطِرُ ، وأضحَكُ وأبكي ؛ فَمَن رَغِبَ عَن مِنهاجي وسُنَّتي فَلَيسَ مِنّي</w:t>
      </w:r>
      <w:r>
        <w:rPr>
          <w:rFonts w:eastAsia="Amiri" w:cs="Amiri" w:ascii="Amiri" w:hAnsi="Amiri"/>
          <w:color w:val="111111"/>
          <w:sz w:val="28"/>
          <w:szCs w:val="28"/>
          <w:rtl w:val="true"/>
          <w:lang w:bidi="ar-SA"/>
        </w:rPr>
        <w:t xml:space="preserve">» </w:t>
      </w:r>
      <w:r>
        <w:rPr>
          <w:rStyle w:val="FootnoteAnchor"/>
          <w:rtl w:val="true"/>
        </w:rPr>
        <w:footnoteReference w:id="1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صلى الله عليه و آله ينظر في مرآة الزمان إلى أفراد من اُمّته يناهضون الحقّ لإفراطهم وتطرّفهم ، ويصرّون على موقفهم إصرارا سُرعان ما يُبعدهم عن الدين وحقائقه ، ولذا قال في حقّهم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أقواما يَتَعَمَّقونَ فِي الدّينِ ، يَمرُقونَ كَما يَمرُقُ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1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مشيرا إلى علامات هؤلاء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فيكُم قَوما يَعبُدونَ ويَدأَبونَ يَعني يُعجِبونَ النّاسَ وتُعجِبُهُم أنفُسُهُم ، يَمرُقونَ مِنَ الدّينِ كَما يَمرُقُ السَّهمُ مِنَ الرَّمِيَّةِ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فالتعمّق هو التطرّف والإفراط ، وإذا ما جُعل ميزانا لأفعال الآخرين فلا يُنتج إلّا الحكم الجائر ؛ فيرى الحقّ دوما في جانبه ، وليس للآخرين حظٌّ منه ، وهذا النوع من الرؤى هو الذي يسبّب الفرقة ، ويستتبع الزيغ ويوجِد الشقاق ، وبالتالي فيصبح دعامة للكفر ، وحسبنا في المقام كلام أمير المؤمنين عليه السلام في بيان هذه الحقيقة ، وأنّ التعمّق أحد اُسس الكفر ، إذ يقول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3" w:name="pg2208_22430"/>
    </w:p>
    <w:p>
      <w:pPr>
        <w:pStyle w:val="Heading6"/>
        <w:numPr>
          <w:ilvl w:val="5"/>
          <w:numId w:val="1"/>
        </w:numPr>
        <w:rPr/>
      </w:pPr>
      <w:bookmarkStart w:id="1704" w:name="__RefHeading___Toc1042850_3804643083"/>
      <w:bookmarkStart w:id="1705" w:name="_Toc683"/>
      <w:bookmarkEnd w:id="1703"/>
      <w:bookmarkEnd w:id="1704"/>
      <w:r>
        <w:rPr>
          <w:rtl w:val="true"/>
        </w:rPr>
        <w:t>نقطة البداية في الانحراف</w:t>
      </w:r>
      <w:bookmarkEnd w:id="1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وَالكُفرُ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التَّعَمُّقِ ، وَالتَّنازُعِ ، وَالزَّيغِ ، وَالشِّقاقِ ؛ فَمَن تَعَمَّقَ لم يُنِب إلَى الحَقِّ</w:t>
      </w:r>
      <w:r>
        <w:rPr>
          <w:rFonts w:eastAsia="Amiri" w:cs="Amiri" w:ascii="Amiri" w:hAnsi="Amiri"/>
          <w:color w:val="111111"/>
          <w:sz w:val="28"/>
          <w:szCs w:val="28"/>
          <w:rtl w:val="true"/>
          <w:lang w:bidi="ar-SA"/>
        </w:rPr>
        <w:t xml:space="preserve">» </w:t>
      </w:r>
      <w:r>
        <w:rPr>
          <w:rStyle w:val="FootnoteAnchor"/>
          <w:rtl w:val="true"/>
        </w:rPr>
        <w:footnoteReference w:id="1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هؤلاء المتعمّقين بتماديهم في ظنونهم وأوهامهم ، وإغراقهم في أفكارهم ، ومن ثمّ أساليبهم المفرطة ، لا يجدون مجالاً للإنابة إلى الحقّ ، ومن هنا لا ينقادون للإسلام ، وهل الإسلام إلّا التسليم للحقّ ، والإقرار به ، والخضوع له بعد فهمه ؟ والمؤسف أنّ مشكلة الخوارج الكبرى قد تمثّلت في توجّهاتهم المتطرّفة المفرطة اللامتناهية ، لذلك آلَ أمرهم إلى حكمهم بالكفر على كلّ من لا يرى رأيهم ولا يعمل عملهم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نقطة البداية في الانحرافإنّ عددا من المسلمين في عصر صدر الإسلام لم يتلقّ تحذير النبيّ صلى الله عليه و آله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بكثيرٍ من الجِدّية ؛ لأسباب سنعرضها عند الحديث عن جذور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فهؤلاء قد تجاوزوا السنّة النبويّة ، وأفرطوا في نزعاتهم حتى وقحُوا في بعض المرّات واجترؤوا يؤاخذون النبيّ صلى الله عليه و آله إذ كان صلى الله عليه و آله في أحد الأيّام مشغولاً بتوزيع الغنائم ، وقسمتها بمراعاة مصالح معيّنة ، فهبّ أحد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سوّلت له نفسه أنّه أعدل من رسول اللّه صلى الله عليه و آله في القسمة بزعمه ، وطلب منه أن يعدل في 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وطعن في تقسيمه القائم على التعاليم القرآنيّة ، وكان أثر السجود بائنا على جبهته ، ورأسه محلوق على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ورفع عقيرته بغلظة وفظاظة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 وَاللّهِ ما تَعدِلُ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آله مُغضبا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يَعدِلُ إذا لَم أعدِل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الصحابةُ بقتله لموقفه الوقِح هذا ، بَيْد أنّ النبيّ صلى الله عليه و آله منَعهم ، وحكى لهم صورةً</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6" w:name="pg2208_22431"/>
    </w:p>
    <w:p>
      <w:pPr>
        <w:pStyle w:val="Heading6"/>
        <w:numPr>
          <w:ilvl w:val="5"/>
          <w:numId w:val="1"/>
        </w:numPr>
        <w:rPr/>
      </w:pPr>
      <w:bookmarkStart w:id="1707" w:name="__RefHeading___Toc1042852_3804643083"/>
      <w:bookmarkStart w:id="1708" w:name="_Toc684"/>
      <w:bookmarkEnd w:id="1706"/>
      <w:bookmarkEnd w:id="1707"/>
      <w:r>
        <w:rPr>
          <w:rtl w:val="true"/>
        </w:rPr>
        <w:t>تيّار القرّاء وتبلوره</w:t>
      </w:r>
      <w:bookmarkEnd w:id="1708"/>
    </w:p>
    <w:p>
      <w:pPr>
        <w:pStyle w:val="BookText"/>
        <w:rPr/>
      </w:pPr>
      <w:r>
        <w:rPr>
          <w:rFonts w:ascii="Amiri" w:hAnsi="Amiri" w:eastAsia="Amiri" w:cs="Amiri"/>
          <w:color w:val="111111"/>
          <w:sz w:val="28"/>
          <w:sz w:val="28"/>
          <w:szCs w:val="28"/>
          <w:rtl w:val="true"/>
          <w:lang w:bidi="ar-SA"/>
        </w:rPr>
        <w:t xml:space="preserve">عن مستقبله ، وأنبأهم بأنّه ورفقاءه بعيدون عن الحقّ من منطلق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لَهُ شيعَةٌ يَتَعَمَّقونَ فِي الدّينِ حَتّى يَخرُجوا مِنهُ</w:t>
      </w:r>
      <w:r>
        <w:rPr>
          <w:rFonts w:eastAsia="Amiri" w:cs="Amiri" w:ascii="Amiri" w:hAnsi="Amiri"/>
          <w:color w:val="111111"/>
          <w:sz w:val="28"/>
          <w:szCs w:val="28"/>
          <w:rtl w:val="true"/>
          <w:lang w:bidi="ar-SA"/>
        </w:rPr>
        <w:t xml:space="preserve">» . </w:t>
      </w:r>
      <w:r>
        <w:rPr>
          <w:rStyle w:val="FootnoteAnchor"/>
          <w:rtl w:val="true"/>
        </w:rPr>
        <w:footnoteReference w:id="1320"/>
      </w:r>
      <w:r>
        <w:rPr>
          <w:rFonts w:ascii="Amiri" w:hAnsi="Amiri" w:eastAsia="Amiri" w:cs="Amiri"/>
          <w:color w:val="111111"/>
          <w:sz w:val="28"/>
          <w:sz w:val="28"/>
          <w:szCs w:val="28"/>
          <w:rtl w:val="true"/>
          <w:lang w:bidi="ar-SA"/>
        </w:rPr>
        <w:t xml:space="preserve">وقال في خبر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يَخرُجُ هذا في أمثالِهِ وفي أشباهِهِ وفى ضُرَبائِهِ يَأتيهِمُ الشَّيطانُ مِن قِبَلِ دينِهِم ، يَمرُقونَ مِنَ الدّينِ كَما يَمرُقُ السَّهمُ مِنَ الرَّمِيَّةِ ، لا يَتَعَلَّقونَ مِن الإِسلامِ بِشَيءٍ</w:t>
      </w:r>
      <w:r>
        <w:rPr>
          <w:rFonts w:eastAsia="Amiri" w:cs="Amiri" w:ascii="Amiri" w:hAnsi="Amiri"/>
          <w:color w:val="111111"/>
          <w:sz w:val="28"/>
          <w:szCs w:val="28"/>
          <w:rtl w:val="true"/>
          <w:lang w:bidi="ar-SA"/>
        </w:rPr>
        <w:t xml:space="preserve">» . </w:t>
      </w:r>
      <w:r>
        <w:rPr>
          <w:rStyle w:val="FootnoteAnchor"/>
          <w:rtl w:val="true"/>
        </w:rPr>
        <w:footnoteReference w:id="1321"/>
      </w:r>
      <w:r>
        <w:rPr>
          <w:rFonts w:ascii="Amiri" w:hAnsi="Amiri" w:eastAsia="Amiri" w:cs="Amiri"/>
          <w:color w:val="111111"/>
          <w:sz w:val="28"/>
          <w:sz w:val="28"/>
          <w:szCs w:val="28"/>
          <w:rtl w:val="true"/>
          <w:lang w:bidi="ar-SA"/>
        </w:rPr>
        <w:t xml:space="preserve">والعجب أنّ هؤلاء قد تقمّصوا الزهد ، وعليهم سيماء العابدين أو هيئة الزاهدين ، بَيْد أنّهم ـ من منظار رسول اللّه صلى الله عليه و آله ـ من الدين خارجون ، وعن الحقّ والحقيقة بعيدون ، وهم الذين كانوا يسمّون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في حين أبان النبيّ صلى الله عليه و آله هذه الصفة وجلّى طبيعتها أيضا ، فقد 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يَقرَؤونَ القُرآنَ لا يُجاوِزُ حُلوقَهُم أو حَناجِرَهُم </w:t>
      </w:r>
      <w:r>
        <w:rPr>
          <w:rFonts w:eastAsia="Amiri" w:cs="Amiri" w:ascii="Amiri" w:hAnsi="Amiri"/>
          <w:color w:val="111111"/>
          <w:sz w:val="28"/>
          <w:szCs w:val="28"/>
          <w:rtl w:val="true"/>
          <w:lang w:bidi="ar-SA"/>
        </w:rPr>
        <w:t xml:space="preserve">!» </w:t>
      </w:r>
      <w:r>
        <w:rPr>
          <w:rStyle w:val="FootnoteAnchor"/>
          <w:rtl w:val="true"/>
        </w:rPr>
        <w:footnoteReference w:id="1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ويحسن بنا أن نتحدّث بإجمال عن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كان له من أرضيّة اجتماعيّة في التاريخ الإسلامي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تيّار القرّاء وتبلورهكان في المجتمع الإسلامي أشخاص مشهورون بحُسن القراءة ، وحظي هؤلاء بشعبيّة لافتة للنظر ، وإقبال حَسَن بين الناس ، حتى غدا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امتيازا له أثر في تعيين المناصب أحيانا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9" w:name="pg2208_22432"/>
    </w:p>
    <w:p>
      <w:pPr>
        <w:pStyle w:val="Heading6"/>
        <w:numPr>
          <w:ilvl w:val="5"/>
          <w:numId w:val="1"/>
        </w:numPr>
        <w:rPr/>
      </w:pPr>
      <w:bookmarkStart w:id="1710" w:name="__RefHeading___Toc1042854_3804643083"/>
      <w:bookmarkStart w:id="1711" w:name="_Toc685"/>
      <w:bookmarkEnd w:id="1709"/>
      <w:bookmarkEnd w:id="1710"/>
      <w:r>
        <w:rPr>
          <w:rtl w:val="true"/>
        </w:rPr>
        <w:t>دور القرّاء في جيش الإمام عليّ عليه السلام</w:t>
      </w:r>
      <w:bookmarkEnd w:id="1711"/>
    </w:p>
    <w:p>
      <w:pPr>
        <w:pStyle w:val="Heading6"/>
        <w:numPr>
          <w:ilvl w:val="5"/>
          <w:numId w:val="1"/>
        </w:numPr>
        <w:rPr/>
      </w:pPr>
      <w:bookmarkStart w:id="1712" w:name="__RefHeading___Toc1042856_3804643083"/>
      <w:bookmarkStart w:id="1713" w:name="_Toc686"/>
      <w:bookmarkEnd w:id="1712"/>
      <w:r>
        <w:rPr>
          <w:rtl w:val="true"/>
        </w:rPr>
        <w:t>القرّاء وفرض التحكيم على الإمام عليه السلام</w:t>
      </w:r>
      <w:bookmarkEnd w:id="1713"/>
    </w:p>
    <w:p>
      <w:pPr>
        <w:pStyle w:val="BookText"/>
        <w:rPr/>
      </w:pPr>
      <w:r>
        <w:rPr>
          <w:rFonts w:ascii="Amiri" w:hAnsi="Amiri" w:eastAsia="Amiri" w:cs="Amiri"/>
          <w:color w:val="111111"/>
          <w:sz w:val="28"/>
          <w:sz w:val="28"/>
          <w:szCs w:val="28"/>
          <w:rtl w:val="true"/>
          <w:lang w:bidi="ar-SA"/>
        </w:rPr>
        <w:t xml:space="preserve">وقد ازداد عددهم بمرور الأيّام ، وكانوا يحلقون رؤوسهم على طريقة خاصّة </w:t>
      </w:r>
      <w:r>
        <w:rPr>
          <w:rStyle w:val="FootnoteAnchor"/>
          <w:rtl w:val="true"/>
        </w:rPr>
        <w:footnoteReference w:id="1324"/>
      </w:r>
      <w:r>
        <w:rPr>
          <w:rFonts w:ascii="Amiri" w:hAnsi="Amiri" w:eastAsia="Amiri" w:cs="Amiri"/>
          <w:color w:val="111111"/>
          <w:sz w:val="28"/>
          <w:sz w:val="28"/>
          <w:szCs w:val="28"/>
          <w:rtl w:val="true"/>
          <w:lang w:bidi="ar-SA"/>
        </w:rPr>
        <w:t>، ويضعون عليها برانس خاصّة لتمييزهم عن غيرهم ، فعُرفوا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البرانس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القرّاء متفرّقين في مكّة ، والمدينة ، والشام ، والكوفة ، لكنّ معظمهم كان في الكوفة </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يشتركوا في الشؤون السياسيّة غالبا ، بَيْد أنّهم طفقوا ينتقدون عثمان في أيّام خلافته ، ولم يُطِق انتقادهم وتعنيفهم فنفاهم ، ولهم في الثورة عليه وقتله دَورٌ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 القرّاء في جيش الإمام عليّ عليه السلامكان القرّاء ـ بسابقتهم الفكريّة والسياسيّة والاجتماعيّة هذه ـ يشكّلون قسما لافتا للنظر من جيش الإمام عليه السلام ، وعُرفوا بالشجاعة والإقدام والقتال ، وكان لهم موقع في جيشه عليه السلام ، بحيث إنّهم لمّا اُبيدوا في النهروان تركوا فراغا مشهودا في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موقعهم أيضا أنّ معاوية عندما شنّ غاراته ، وحثَّ الإمامُ عليه السلام جُنده على الدفاع عن الثغور ، فلم يسمع جوابا منهم ، قال أحد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أحوَجَ أميرَ المُؤمِنينَ عليه السلام ومَن مَعَهُ إلى أصحابِ النَّهرَوانِ </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القرّاء وفرض التحكيم على الإمام عليه السلامممّا يؤسف له أنّ هؤلاء القرّاء بماضيهم المعروف قد خدعتهم ـ وهم في جيش الإمام عليه السلام ـ المكائد الخفيّة لمعاوية وعمرو بن العاص وعملائهما ، بسبب تطرّفهم ، وإفراطهم أو تعمّقهم على حدّ تعبير النبيّ صلى الله عليه و آله ، ففرضوا التحكيم على الإمام عليه السلام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4" w:name="pg2208_22433"/>
    </w:p>
    <w:p>
      <w:pPr>
        <w:pStyle w:val="Heading6"/>
        <w:numPr>
          <w:ilvl w:val="5"/>
          <w:numId w:val="1"/>
        </w:numPr>
        <w:rPr/>
      </w:pPr>
      <w:bookmarkStart w:id="1715" w:name="__RefHeading___Toc1042858_3804643083"/>
      <w:bookmarkStart w:id="1716" w:name="_Toc687"/>
      <w:bookmarkEnd w:id="1714"/>
      <w:bookmarkEnd w:id="1715"/>
      <w:r>
        <w:rPr>
          <w:rtl w:val="true"/>
        </w:rPr>
        <w:t>انفصال القرّاء عن الإمام عليه السلام</w:t>
      </w:r>
      <w:bookmarkEnd w:id="1716"/>
    </w:p>
    <w:p>
      <w:pPr>
        <w:pStyle w:val="BookText"/>
        <w:rPr/>
      </w:pPr>
      <w:r>
        <w:rPr>
          <w:rFonts w:ascii="Amiri" w:hAnsi="Amiri" w:eastAsia="Amiri" w:cs="Amiri"/>
          <w:color w:val="111111"/>
          <w:sz w:val="28"/>
          <w:sz w:val="28"/>
          <w:szCs w:val="28"/>
          <w:rtl w:val="true"/>
          <w:lang w:bidi="ar-SA"/>
        </w:rPr>
        <w:t xml:space="preserve">لقد احتال ابن العاص وسوّل للجيش مكيدته في وقتٍ أوشك أن يُطوى فيه ملفّ الشام إلى الأبد ، وتستريح الاُمّة من هذه الفتنة العمياء السوداء ، وأمر برفع المصاحف على الرماح دلالةً على الكفّ عن القتال ، وأمارةً على تحكيم كتاب اللّه فيه ، فاتّخذ اُولئك القرّاء موقفهم المُشين المشهور ، وهم المعروفون بسطحيّتهم ونظرهم إلى ظاهر الاُمور لا باطنها ، ولم يروا وجه الحيلة ، فأجبروا الإمام عليه السلام على قبول التحكيم ، والإمساك عن القتال تعظيما لحرمة القرآن بزعمهم ، وأكرهوه على ذلك بالرغم من معارضته عليه السلام ومعه الخاصّة من أصحابه ، وهدّدوه بالقتل عند الرفض ، ولم يكن له عليه السلام سبيل إلّا الاستجابة لذلك المنطق المتعسّف الخاوي الجهول ؛ لما كان لهم من تغلغل ونفوذ في جيشه ، وقَبِل الإمام عليه السلام اقتراحهم ، فاستدعى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قد تقدّم في المعركة واقترب من فسطاط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انطلت الخديعة ، وواجهت حكومة الإمام عليه السلام مشكلة جدّية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انفصال القرّاء عن الإمام عليه السلامما لبث أن اُميط اللثام ، وافتضحت خديعة معاوية ، وأدرك القرّاء السطحيّون خطأهم وانخداعهم بمكيدة رفع المصاحف ، ولكنّهم بدل أن يستفيقوا فيعيدوا الحقّ إلى نصابه ، والماء إلى مسابه نراهم كابروا بمضاعفة تطرّفهم ، وجهلهم ، وإفراطهم ، ونظرتهم الضيّقة المنغلقة ، واجترحوا سيّئةً أكبر من سابقتها ، فقالوا للإمام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كفرنا بفعلنا هذا ، وإنّا تائبون منه ، وأنت كفرت أيضا ؛ فعليك أن تتوب مثلنا ، وتنكث ما عاهدت عليه معاوية ، وتعود إلى مقاتلته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نكث الإمام عهدَهُ ـ مضافا إلى ما فيه من مخالفةٍ لسيرته واُسلوبه وتعاليم دينه ـ يُفضي إلى تضييق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المتعنّتين الخناق على الإمام عليه السلام ، وتحديد نطاق حكومته إلى درجة ينفلت معها زمام الاُمور ، ويفقد عليه السلام</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7" w:name="pg2208_22434"/>
    </w:p>
    <w:p>
      <w:pPr>
        <w:pStyle w:val="Heading6"/>
        <w:numPr>
          <w:ilvl w:val="5"/>
          <w:numId w:val="1"/>
        </w:numPr>
        <w:rPr/>
      </w:pPr>
      <w:bookmarkStart w:id="1718" w:name="__RefHeading___Toc1042860_3804643083"/>
      <w:bookmarkStart w:id="1719" w:name="_Toc688"/>
      <w:bookmarkEnd w:id="1717"/>
      <w:bookmarkEnd w:id="1718"/>
      <w:r>
        <w:rPr>
          <w:rtl w:val="true"/>
        </w:rPr>
        <w:t xml:space="preserve">انقلاب </w:t>
      </w:r>
      <w:r>
        <w:rPr>
          <w:rtl w:val="true"/>
        </w:rPr>
        <w:t>«</w:t>
      </w:r>
      <w:r>
        <w:rPr>
          <w:rtl w:val="true"/>
        </w:rPr>
        <w:t>القرّاء</w:t>
      </w:r>
      <w:r>
        <w:rPr>
          <w:rtl w:val="true"/>
        </w:rPr>
        <w:t xml:space="preserve">» </w:t>
      </w:r>
      <w:r>
        <w:rPr>
          <w:rtl w:val="true"/>
        </w:rPr>
        <w:t xml:space="preserve">إلى </w:t>
      </w:r>
      <w:r>
        <w:rPr>
          <w:rtl w:val="true"/>
        </w:rPr>
        <w:t>«</w:t>
      </w:r>
      <w:r>
        <w:rPr>
          <w:rtl w:val="true"/>
        </w:rPr>
        <w:t>المارقين</w:t>
      </w:r>
      <w:r>
        <w:rPr>
          <w:rtl w:val="true"/>
        </w:rPr>
        <w:t>»</w:t>
      </w:r>
      <w:bookmarkEnd w:id="1719"/>
    </w:p>
    <w:p>
      <w:pPr>
        <w:pStyle w:val="Heading6"/>
        <w:numPr>
          <w:ilvl w:val="5"/>
          <w:numId w:val="1"/>
        </w:numPr>
        <w:rPr/>
      </w:pPr>
      <w:bookmarkStart w:id="1720" w:name="__RefHeading___Toc1042862_3804643083"/>
      <w:bookmarkStart w:id="1721" w:name="_Toc689"/>
      <w:bookmarkEnd w:id="1720"/>
      <w:r>
        <w:rPr>
          <w:rtl w:val="true"/>
        </w:rPr>
        <w:t xml:space="preserve">الإمام عليه السلام ومباهاته باجتثاث فتنة </w:t>
      </w:r>
      <w:r>
        <w:rPr>
          <w:rtl w:val="true"/>
        </w:rPr>
        <w:t>«</w:t>
      </w:r>
      <w:r>
        <w:rPr>
          <w:rtl w:val="true"/>
        </w:rPr>
        <w:t>التعمّق</w:t>
      </w:r>
      <w:r>
        <w:rPr>
          <w:rtl w:val="true"/>
        </w:rPr>
        <w:t>»</w:t>
      </w:r>
      <w:bookmarkEnd w:id="1721"/>
    </w:p>
    <w:p>
      <w:pPr>
        <w:pStyle w:val="Heading6"/>
        <w:numPr>
          <w:ilvl w:val="5"/>
          <w:numId w:val="1"/>
        </w:numPr>
        <w:rPr/>
      </w:pPr>
      <w:bookmarkStart w:id="1722" w:name="__RefHeading___Toc1042864_3804643083"/>
      <w:bookmarkStart w:id="1723" w:name="_Toc690"/>
      <w:bookmarkEnd w:id="1722"/>
      <w:r>
        <w:rPr>
          <w:rtl w:val="true"/>
        </w:rPr>
        <w:t>اشاره</w:t>
      </w:r>
      <w:bookmarkEnd w:id="1723"/>
    </w:p>
    <w:p>
      <w:pPr>
        <w:pStyle w:val="BookText"/>
        <w:rPr/>
      </w:pPr>
      <w:r>
        <w:rPr>
          <w:rFonts w:ascii="Amiri" w:hAnsi="Amiri" w:eastAsia="Amiri" w:cs="Amiri"/>
          <w:color w:val="111111"/>
          <w:sz w:val="28"/>
          <w:sz w:val="28"/>
          <w:szCs w:val="28"/>
          <w:rtl w:val="true"/>
          <w:lang w:bidi="ar-SA"/>
        </w:rPr>
        <w:t xml:space="preserve">القدرة على صنع قراره في الحرب والسلم ، والسياسة والإدارة ؛ وتخرج الاُمور المهمّة 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واجه عليه السلام هذا الطلب الجهول بكلّ قوّة ، لكنّ اُولئك القرّاء بدل أن يتأمّلوا في هشاشة موقفهم الأحمق هذا ، افترقوا ـ عند الرجوع من صفّين ـ عن أمير المؤمنين وإمام المتديّنين ؛ انطلاقا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والإفراط في السلوك المشين ، وعسكروا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من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انقلاب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 تحقّقت نبوءة رسول اللّه صلى الله عليه و آله ؛ وإذا الذين كانوا بالأمس وجوه المسلمين البارزة ، وممّن جمعوا في حياتهم بين الجهاد والقتال ، والزهد والعبادة ، يقفون اليوم أمام الدين وإمام المسلمين بسبب إصابتهم بداء التعمّق والتطرّف ؛ متذرّعين بذريعة الدفاع عن ساحة القرآن وحريم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أخرجهم داء الإفراط والتطرّف من الدين حتى لم يبق في نفوسهم للدين من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استحقّوا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رسول اللّه صلى الله عليه و آله قد وصفهم به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كان صلى الله عليه و آله قد قاله للإمام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أنتَ لَما قوتِلَ أهلُ النَّهرِ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النَّهرِ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يَمرُقونَ مِنَ الإِسلامِ كَما يَمرُقُ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عليه السلام ومباهاته باجتثاث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اتّضح ممّا ذكرناه إلى الآن حول 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والوجوه المنتمية إليه أنّ الاصطدام به كان عملاً صعبا ، وحقيقة الأمر أنّ استئصال جذور هذه الفتنة ـ التي كانت في ظاهرها تيّارا وطيدا في التديّن ـ عملٌ في غاية الإعضال ، وكان الإمام عليه السلام يرى أنّ</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4" w:name="pg2208_22435"/>
    </w:p>
    <w:p>
      <w:pPr>
        <w:pStyle w:val="Heading6"/>
        <w:numPr>
          <w:ilvl w:val="5"/>
          <w:numId w:val="1"/>
        </w:numPr>
        <w:rPr/>
      </w:pPr>
      <w:bookmarkStart w:id="1725" w:name="__RefHeading___Toc1042866_3804643083"/>
      <w:bookmarkStart w:id="1726" w:name="_Toc691"/>
      <w:bookmarkEnd w:id="1724"/>
      <w:bookmarkEnd w:id="1725"/>
      <w:r>
        <w:rPr>
          <w:rtl w:val="true"/>
        </w:rPr>
        <w:t>جذور التعمّق</w:t>
      </w:r>
      <w:bookmarkEnd w:id="1726"/>
    </w:p>
    <w:p>
      <w:pPr>
        <w:pStyle w:val="Heading6"/>
        <w:numPr>
          <w:ilvl w:val="5"/>
          <w:numId w:val="1"/>
        </w:numPr>
        <w:rPr/>
      </w:pPr>
      <w:bookmarkStart w:id="1727" w:name="__RefHeading___Toc1042868_3804643083"/>
      <w:bookmarkStart w:id="1728" w:name="_Toc692"/>
      <w:bookmarkEnd w:id="1727"/>
      <w:r>
        <w:rPr>
          <w:rtl w:val="true"/>
        </w:rPr>
        <w:t>اشاره</w:t>
      </w:r>
      <w:bookmarkEnd w:id="1728"/>
    </w:p>
    <w:p>
      <w:pPr>
        <w:pStyle w:val="BookText"/>
        <w:rPr/>
      </w:pPr>
      <w:r>
        <w:rPr>
          <w:rFonts w:ascii="Amiri" w:hAnsi="Amiri" w:eastAsia="Amiri" w:cs="Amiri"/>
          <w:color w:val="111111"/>
          <w:sz w:val="28"/>
          <w:sz w:val="28"/>
          <w:szCs w:val="28"/>
          <w:rtl w:val="true"/>
          <w:lang w:bidi="ar-SA"/>
        </w:rPr>
        <w:t xml:space="preserve">إبادة هذا التيّار واقتلاع جذور الفتنة من مفاخر عصر خلافته ، فقد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فَقَأتُ عَينَ الفِتنَةِ ، ولَم يَكُن لِيَجتَرِئَ عَلَيها أحَدٌ غَيري</w:t>
      </w:r>
      <w:r>
        <w:rPr>
          <w:rFonts w:eastAsia="Amiri" w:cs="Amiri" w:ascii="Amiri" w:hAnsi="Amiri"/>
          <w:color w:val="111111"/>
          <w:sz w:val="28"/>
          <w:szCs w:val="28"/>
          <w:rtl w:val="true"/>
          <w:lang w:bidi="ar-SA"/>
        </w:rPr>
        <w:t xml:space="preserve">» </w:t>
      </w: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قتالَ أدعياء الحقّ ؛ القرّاء الذين كانت ترنيمات القرآن قد ملأت حياتهم ، وجرى على السنتهم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بِسيَرٍ ربّانيّة الظاهر ، عملٌ جدُّ عسير ؛ فهؤلاء كانوا يُحيون الليل بالعبادة ، ويخرّون للأذقان سُجّدا سجدات طويلة ، وجباههم ثفنات من كثرة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لا يعرفون حدّا لانتقاد غيرهم ، واشتُهروا بوصفهم رجالاً اُولي شأنٍ وقوّةٍ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واأسفاه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كانوا مرضى القلوب ، ضيّقي الأفكار ، صغار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كان الاصطدام بتيّار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بناءً على ما ذُكر ـ ممّا لم يقدر عليه يومئذ إلّا الإمام عليه السلام وكان قمعه يتطلّب بصيرة وحزما خاصّا متميّزا لم يقدر عليه سوى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الكلمة كلمته المشهورة التي نطق بها بعد قتال الخوارج لم يَقُلها ـ لذلك ـ في حربه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ما قال في قتال هاتين الطائفتين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لِيَجتَرِئَ عَلَيها أحَدٌ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أنَا ما قُوتِلَ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بيد أنّه قال ذلك في قتال الخوارج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جذور التعمّقلننظر الآن من أين ظَهَر هذا التيّار ، وكيف ؟ ولماذا ظهر إنّ دراسة جذور هذا التيّار ، والوقوف على بواعث انحراف أصحابه يعتبران من أهمّ موضوعاته وتتجلّى أهميّة هذه الدراسة بملاحظة إخبار النبيّ صلى الله عليه و آله والإمام عليّ عليه السلام باستمرار هذا التيّار عبر التاريخ الإسلامي ، وأنّ مقارعة التطرّف والإفراط ، واليقظة والحذر منهما حاجة</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9" w:name="pg2208_22436"/>
    </w:p>
    <w:p>
      <w:pPr>
        <w:pStyle w:val="Heading6"/>
        <w:numPr>
          <w:ilvl w:val="5"/>
          <w:numId w:val="1"/>
        </w:numPr>
        <w:rPr/>
      </w:pPr>
      <w:bookmarkStart w:id="1730" w:name="__RefHeading___Toc1042870_3804643083"/>
      <w:bookmarkStart w:id="1731" w:name="_Toc693"/>
      <w:bookmarkEnd w:id="1729"/>
      <w:bookmarkEnd w:id="1730"/>
      <w:r>
        <w:rPr/>
        <w:t>۱</w:t>
      </w:r>
      <w:r>
        <w:rPr>
          <w:rtl w:val="true"/>
        </w:rPr>
        <w:t xml:space="preserve"> </w:t>
      </w:r>
      <w:r>
        <w:rPr>
          <w:rtl w:val="true"/>
        </w:rPr>
        <w:t xml:space="preserve">. </w:t>
      </w:r>
      <w:r>
        <w:rPr>
          <w:rtl w:val="true"/>
        </w:rPr>
        <w:t>الجهل</w:t>
      </w:r>
      <w:bookmarkEnd w:id="1731"/>
    </w:p>
    <w:p>
      <w:pPr>
        <w:pStyle w:val="Heading6"/>
        <w:numPr>
          <w:ilvl w:val="5"/>
          <w:numId w:val="1"/>
        </w:numPr>
        <w:rPr/>
      </w:pPr>
      <w:bookmarkStart w:id="1732" w:name="__RefHeading___Toc1042872_3804643083"/>
      <w:bookmarkStart w:id="1733" w:name="_Toc694"/>
      <w:bookmarkEnd w:id="1732"/>
      <w:r>
        <w:rPr>
          <w:rtl w:val="true"/>
        </w:rPr>
        <w:t>اشاره</w:t>
      </w:r>
      <w:bookmarkEnd w:id="1733"/>
    </w:p>
    <w:p>
      <w:pPr>
        <w:pStyle w:val="BookText"/>
        <w:rPr/>
      </w:pPr>
      <w:r>
        <w:rPr>
          <w:rFonts w:ascii="Amiri" w:hAnsi="Amiri" w:eastAsia="Amiri" w:cs="Amiri"/>
          <w:color w:val="111111"/>
          <w:sz w:val="28"/>
          <w:sz w:val="28"/>
          <w:szCs w:val="28"/>
          <w:rtl w:val="true"/>
          <w:lang w:bidi="ar-SA"/>
        </w:rPr>
        <w:t xml:space="preserve">لازمة للاُمّة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في استمرار هذا التيّار الفكري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قُطِعَ مِنهُم قَرنٌ نَشَأَ قَرنٌ ثُمَّ يَخرُجُ في بَقِيَّتِهِمُ الدَّجّالُ</w:t>
      </w:r>
      <w:r>
        <w:rPr>
          <w:rFonts w:eastAsia="Amiri" w:cs="Amiri" w:ascii="Amiri" w:hAnsi="Amiri"/>
          <w:color w:val="111111"/>
          <w:sz w:val="28"/>
          <w:szCs w:val="28"/>
          <w:rtl w:val="true"/>
          <w:lang w:bidi="ar-SA"/>
        </w:rPr>
        <w:t xml:space="preserve">» . </w:t>
      </w:r>
      <w:r>
        <w:rPr>
          <w:rStyle w:val="FootnoteAnchor"/>
          <w:rtl w:val="true"/>
        </w:rPr>
        <w:footnoteReference w:id="1329"/>
      </w:r>
      <w:r>
        <w:rPr>
          <w:rFonts w:ascii="Amiri" w:hAnsi="Amiri" w:eastAsia="Amiri" w:cs="Amiri"/>
          <w:color w:val="111111"/>
          <w:sz w:val="28"/>
          <w:sz w:val="28"/>
          <w:szCs w:val="28"/>
          <w:rtl w:val="true"/>
          <w:lang w:bidi="ar-SA"/>
        </w:rPr>
        <w:t xml:space="preserve">وعندما اُبيد الخوارج في النهروان وقيل للإمام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القوم بأجمعهم ،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وَاللّهِ ، إنَّهُم نُطَفٌ في أصلابِ الرِّجالِ وقَراراتِ النِّساءِ ؛ كُلَّما نَجَمَ مِنهُم قَرنٌ قُطِعَ ، حَتّى يَكونَ آخِرُهُم لُصوصا سَلّابينَ</w:t>
      </w:r>
      <w:r>
        <w:rPr>
          <w:rFonts w:eastAsia="Amiri" w:cs="Amiri" w:ascii="Amiri" w:hAnsi="Amiri"/>
          <w:color w:val="111111"/>
          <w:sz w:val="28"/>
          <w:szCs w:val="28"/>
          <w:rtl w:val="true"/>
          <w:lang w:bidi="ar-SA"/>
        </w:rPr>
        <w:t xml:space="preserve">» . </w:t>
      </w:r>
      <w:r>
        <w:rPr>
          <w:rStyle w:val="FootnoteAnchor"/>
          <w:rtl w:val="true"/>
        </w:rPr>
        <w:footnoteReference w:id="1330"/>
      </w:r>
      <w:r>
        <w:rPr>
          <w:rFonts w:ascii="Amiri" w:hAnsi="Amiri" w:eastAsia="Amiri" w:cs="Amiri"/>
          <w:color w:val="111111"/>
          <w:sz w:val="28"/>
          <w:sz w:val="28"/>
          <w:szCs w:val="28"/>
          <w:rtl w:val="true"/>
          <w:lang w:bidi="ar-SA"/>
        </w:rPr>
        <w:t xml:space="preserve">من هنا ، ينبغي التوفّر قبل كلّ شيء على دراسة نفسيّات المارقين ، والتنقيب عن جذور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واستقصاء ممهّدات هذا التطرّف ، لعلّ في ذلك عبرة لمعتبر في عصرنا هذا وجميع الأعصار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الجهللا مناصَ من عدّ الجهل أوّل عامل في دراسة جذور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نصّت الأحاديث والروايات على هذه النقطة ؛ فإنّنا نلحظ عليّا عليه السلام ينظر إلى الجهل مصدرا للإفراط والتفريط ، والتطرّف والتلكّؤ ،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تَرَى الجاهِلَ إلّا مُفرِطا أو مُفَرِّطا</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نجده في كلام الإمام الباقر عليه السلام إذ عدّه أساس تطرّف الخوارج وموقفهم المفرِط ، فقد قال إسماعيل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الدين الذي لا يسعُ العبادَ جهلُه ؟ فقال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4" w:name="pg2208_22437"/>
    </w:p>
    <w:p>
      <w:pPr>
        <w:pStyle w:val="Heading6"/>
        <w:numPr>
          <w:ilvl w:val="5"/>
          <w:numId w:val="1"/>
        </w:numPr>
        <w:rPr/>
      </w:pPr>
      <w:bookmarkStart w:id="1735" w:name="__RefHeading___Toc1042874_3804643083"/>
      <w:bookmarkStart w:id="1736" w:name="_Toc695"/>
      <w:bookmarkEnd w:id="1734"/>
      <w:bookmarkEnd w:id="1735"/>
      <w:r>
        <w:rPr>
          <w:rtl w:val="true"/>
        </w:rPr>
        <w:t>العقل مقياس الأعمال</w:t>
      </w:r>
      <w:bookmarkEnd w:id="1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واسِعٌ ، ولكِنَّ الخَوارِجَ ضَيَّقوا عَلى أنفُسِهِم مِن جَهلِهِم</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النقطة التي أكّدها أمير المؤمنين عليه السلام من قبل عند تحليله النفسي والفكري للخوارج وسبب تطرّفهم ونزعاتهم المفرطة ، فقال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ولكِن مُنيتُ بِمَعشَرٍ أخِفّاءِ الهامِ ، سُفَهاءِ الأَحلامِ</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كلام آخر يخاطبهم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ـ وَاللّهِ ـ مَعاشِرٌ أخِفّاءُ الهامِ سُفَهاءُ الأَحلامِ</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رفيع له عليه السلام كان يهدف منه إيقاظهم ، أوصاهم في سياق توضيح بعض الحقائق أن يرعووا عن لجاجهم وعملهم الذي يسوّله لهم جهلهم ، وأن يتبيّنوا طريق الاعتدال ، وأشار فيه إلى خلقهم وجبلّتهم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أنتُم شِرارُ النّاسِ ، ومَن رَمى بِهِ الشَّيطانُ مَرامِيَهُ ، وضَرَبَ بِهِ تيهَهُ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وسَيهَلِكُ فِيَّ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يَذهَبُ بِهِ الحُبُّ إلى غَيرِ الحَقِّ ؛ ومُبغِضٌ مُفرِطٌ يَذهَبُ بِهِ البُغضُ إلى غَيرِ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النّاسِ فِيَّ حالاً النَّمَطُ الأَوسَطُ ؛ فَالزَموهُ</w:t>
      </w:r>
      <w:r>
        <w:rPr>
          <w:rFonts w:eastAsia="Amiri" w:cs="Amiri" w:ascii="Amiri" w:hAnsi="Amiri"/>
          <w:color w:val="111111"/>
          <w:sz w:val="28"/>
          <w:szCs w:val="28"/>
          <w:rtl w:val="true"/>
          <w:lang w:bidi="ar-SA"/>
        </w:rPr>
        <w:t xml:space="preserve">»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العقل مقياس الأعمالإنّ التعقّل ، والانطلاق من العقل في العمل ، وقياس السلوك بالفكر والتفكّر كلّ اُولئك في غاية الأهميّة من منظار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وللدين تأكيد عجيب في هذا المجال ، فقد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قَسَمَ اللّهُ لِلعِبادِ شَيئا أفضَلَ مِنَ العَقلِ ، فَنَومُ العاقِلِ أفضَلُ مِن سَهَرِ الجاهِلِ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7" w:name="pg2208_22438"/>
    </w:p>
    <w:p>
      <w:pPr>
        <w:pStyle w:val="Heading6"/>
        <w:numPr>
          <w:ilvl w:val="5"/>
          <w:numId w:val="1"/>
        </w:numPr>
        <w:rPr/>
      </w:pPr>
      <w:bookmarkStart w:id="1738" w:name="__RefHeading___Toc1042876_3804643083"/>
      <w:bookmarkStart w:id="1739" w:name="_Toc696"/>
      <w:bookmarkEnd w:id="1737"/>
      <w:bookmarkEnd w:id="1738"/>
      <w:r>
        <w:rPr>
          <w:rtl w:val="true"/>
        </w:rPr>
        <w:t>عمق جهل الخوارج</w:t>
      </w:r>
      <w:bookmarkEnd w:id="1739"/>
    </w:p>
    <w:p>
      <w:pPr>
        <w:pStyle w:val="BookText"/>
        <w:rPr/>
      </w:pPr>
      <w:r>
        <w:rPr>
          <w:rFonts w:ascii="Amiri" w:hAnsi="Amiri" w:eastAsia="Amiri" w:cs="Amiri"/>
          <w:color w:val="111111"/>
          <w:sz w:val="28"/>
          <w:sz w:val="28"/>
          <w:szCs w:val="28"/>
          <w:rtl w:val="true"/>
          <w:lang w:bidi="ar-SA"/>
        </w:rPr>
        <w:t>وإقامَةُ العاقِلِ أفضَلُ مِن شُخوصِ الجاهِلِ</w:t>
      </w:r>
      <w:r>
        <w:rPr>
          <w:rFonts w:eastAsia="Amiri" w:cs="Amiri" w:ascii="Amiri" w:hAnsi="Amiri"/>
          <w:color w:val="111111"/>
          <w:sz w:val="28"/>
          <w:szCs w:val="28"/>
          <w:rtl w:val="true"/>
          <w:lang w:bidi="ar-SA"/>
        </w:rPr>
        <w:t xml:space="preserve">» </w:t>
      </w:r>
      <w:r>
        <w:rPr>
          <w:rStyle w:val="FootnoteAnchor"/>
          <w:rtl w:val="true"/>
        </w:rPr>
        <w:footnoteReference w:id="1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 لا يقام وزن للأعمال التي لا تُمارَس من وحي العقل ، ولا للجهود المنطلقة من الجهل والحمق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 الخوارج في خفّة عقولهم وجهلهم ؛ فإنّهم لم يلجؤوا إلى ركن وثيق في الدين مع جميع ما كانوا عليه من العبادة وقيام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أنّهم لم يظفروا بمعتقدات راسخة قطّ مع ما عرفوا به من استبسالهم في ساحات الوغى ، وعباداتهم الطويلة ، وتحمّلهم مشقّات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لم يؤدّ دورا تكامليّا في عقائدهم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سمع أمير المؤمنين عليه السلام رجلاً من الحروريّة يتهجّد ويقرأ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 عَلى يَقينٍ خَيرٌ مِن صَلاةٍ في شَكٍّ</w:t>
      </w:r>
      <w:r>
        <w:rPr>
          <w:rFonts w:eastAsia="Amiri" w:cs="Amiri" w:ascii="Amiri" w:hAnsi="Amiri"/>
          <w:color w:val="111111"/>
          <w:sz w:val="28"/>
          <w:szCs w:val="28"/>
          <w:rtl w:val="true"/>
          <w:lang w:bidi="ar-SA"/>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عمق جهل الخوارجإنّ جهل الخوارج مُدهش إلى درجة أنّهم كانوا في مِرْيةٍ وشكّ من أمرهم حتى اللحظات الأخيرة من الحرب التي أوقدوها وزهقت فيها أرواحهم ، بَيدْ أنّهم لم يرعووا عن مكابرتهم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 النقاط المهمّة في تحليل شخصيّتهم ، أي أنّهم على الرغم من تطرّفهم الشديد في العمل لم يلجؤوا إلى ركن وثيق في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سبيل المثال لمّا هلك أحدهم في النهروان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حَبَّذَا الرَّوحَةُ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قائدهم عبد اللّه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أإلَى الجَنَّةِ أم إلَى النّارِ ؟ فَقالَ رَجُلٌ مِن بَني سَعدٍ كان يرى هذا المشهد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حَضَرتُ اغتِرارا بِهذا ، وأراهُ قَد 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فَانخَزَلَ بِجَماعَةٍ مِن أصحابِهِ ومالَ إلى ناحِيَةِ أبي أيّوبَ الأَنصارِيِّ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ونُذكّر بأنّ جواب صادق آل محمّد صلى الله عليه و آله بشأن الخوارج جدير بالمطالعة والتأمّل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0" w:name="pg2208_22439"/>
    </w:p>
    <w:p>
      <w:pPr>
        <w:pStyle w:val="Heading6"/>
        <w:numPr>
          <w:ilvl w:val="5"/>
          <w:numId w:val="1"/>
        </w:numPr>
        <w:rPr/>
      </w:pPr>
      <w:bookmarkStart w:id="1741" w:name="__RefHeading___Toc1042878_3804643083"/>
      <w:bookmarkStart w:id="1742" w:name="_Toc697"/>
      <w:bookmarkEnd w:id="1740"/>
      <w:bookmarkEnd w:id="1741"/>
      <w:r>
        <w:rPr/>
        <w:t>۲</w:t>
      </w:r>
      <w:r>
        <w:rPr>
          <w:rtl w:val="true"/>
        </w:rPr>
        <w:t xml:space="preserve"> </w:t>
      </w:r>
      <w:r>
        <w:rPr>
          <w:rtl w:val="true"/>
        </w:rPr>
        <w:t xml:space="preserve">. </w:t>
      </w:r>
      <w:r>
        <w:rPr>
          <w:rtl w:val="true"/>
        </w:rPr>
        <w:t>حبّ الدنيا</w:t>
      </w:r>
      <w:bookmarkEnd w:id="1742"/>
    </w:p>
    <w:p>
      <w:pPr>
        <w:pStyle w:val="BookText"/>
        <w:rPr/>
      </w:pPr>
      <w:r>
        <w:rPr>
          <w:rFonts w:ascii="Amiri" w:hAnsi="Amiri" w:eastAsia="Amiri" w:cs="Amiri"/>
          <w:color w:val="111111"/>
          <w:sz w:val="28"/>
          <w:sz w:val="28"/>
          <w:szCs w:val="28"/>
          <w:rtl w:val="true"/>
          <w:lang w:bidi="ar-SA"/>
        </w:rPr>
        <w:t xml:space="preserve">فقد سمّاهم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ونبّه أيضا على مواقفهم من الوجهة النفسيّة ، فعن جميل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شُكّاكٌ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وهُم يَدعونَ إلَى البِرازِ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مِمّا يَجِدونَ في أنفُسِهِم </w:t>
      </w: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والنقطة الملفتة للانتباه في هذا الحوار هي أنّ السائل يجد صعوبة في أن يقرّ بأنّ رجالاً يشهرون سيوفهم ويقاتلون دفاعا عن عقيدةٍ مشوبة بالشّك والارتياب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الإمام عليه السلام هو أنّهم لا ينطلقون في تحرّكهم من وحي عقيدةٍ راسخة معيّنة ، بل من وحي عواطف باطنيّة دعتهم إلى اتّخاذ مثل ذلك الموقف ، وهذه النقطة شديدة الإثارة للتأمّل والدعوة إلى الاعتبار ، فقد يحدث ـ بل كثيرا ما يحدث ـ أن يقع الإنسان دونما تفكير أسيرا لعواطفه دفعةً واحدة ، في المواطن المثيرة والمواضع التي تحكمها اللحظة الحاضرة إلى درجة يتعطّل معها عقله بغتةً ، وهو يعيش إعصار العاطفة ، فإذا ما سكن هذا الإعصار وهدأت فورته يفهم الراكب موجته ماذا كان فعل ، وكيف فَقَدَ كنزه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الإمام عليه السلام يدلّ على أنّ تحرّك المارقين لم يعتمد على عقيدة راسخة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ذكرناه ـ وفي غيره من الحقائق التي تصدق على حياة بعضهم ـ إنارة وبيان لهذه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الدنيايمكن أن نعدّ حبّ الدنيا وتأثير مغرياتها العامل الثاني لانحراف الخوارج ، مهما تعدّدت أشكال هذا الحبّ ومؤشّراته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الموضوع في الحقيقة أهمّ عامل في زيغ التيّارات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الناكثين والقاسطين والمارقين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 الإمام عليه السلام إلى هذه</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الحقيقة في كلام عميق له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نَهَضتُ بِالأَمرِ نَكَثَت طائِفَةٌ ، ومَرَقَت اُخرى ، وقَسَطَ آخَرونَ ، كَأَنَّهُم لَم يَسمَعوا كَلامَ اللّهِ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الْأَخِرَةُ نَجْعَلُهَا لِلَّذِينَ لَا يُرِيدُونَ عُلُوًّا فِى الْأَرْضِ وَلَا فَسَادًا وَ الْعَـقِبَةُ لِلْمُتَّقِينَ</w:t>
      </w:r>
      <w:r>
        <w:rPr>
          <w:rFonts w:eastAsia="Amiri" w:cs="Amiri" w:ascii="Amiri" w:hAnsi="Amiri"/>
          <w:color w:val="111111"/>
          <w:sz w:val="28"/>
          <w:szCs w:val="28"/>
          <w:rtl w:val="true"/>
          <w:lang w:bidi="ar-SA"/>
        </w:rPr>
        <w:t xml:space="preserve">» </w:t>
      </w:r>
      <w:r>
        <w:rPr>
          <w:rStyle w:val="FootnoteAnchor"/>
          <w:rtl w:val="true"/>
        </w:rPr>
        <w:footnoteReference w:id="1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 لَقَد سَمِعوها ووَعَوها ، ولكِنَّهُم حَلِيَتِ الدُّنيا في أعيُنِهِم ، وراقَهُم زِبرِجُها </w:t>
      </w:r>
      <w:r>
        <w:rPr>
          <w:rStyle w:val="FootnoteAnchor"/>
          <w:rtl w:val="true"/>
        </w:rPr>
        <w:footnoteReference w:id="1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ما جاء في التاريخ حول الخوارج يجعل التصديق بهذا الموضوع عسيرا بعض العُسر ، ذلك أنّ قوما اتّخذوا الزهد شعارا لهم ، وظهروا بمظهر العازفين عن الدنيا ، وأتعبوا أنفسهم في العبادة ، وجاوزوا حدّ الاعتدال فيها ، ورغبوا عن مادّيات هذه الحياة ، وكانوا يُبلون بلاءً حسنا في ميادين القتال ، كيف يكون لحبّ الدنيا من معنىً بالنّسبة إليهم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ينبغي أن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 ألف مسألة هي أدقّ من الشعرة</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فللإقبال على الدنيا معالم ووجوه ، ذلك أنّ منهم مَن يتشدّد فيها على نفسه حينا ، ويعنُف بها ؛ لكي يكون مشهورا محبوبا بين الناس ، ويذيع صيته ، ويتحدّث المتحدّثون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فِي الوُجودِ يَطلُبُ صَيداإنَّمَا الاِختِلافُ فِي الشَّبَكاتِ وليس للمرء أن يُخلِصَ دخيلته فيها ما لم يَخلَصْ من حبالة النفس وفخّ الشيطان ، ومن الواضح أنّ الإقبال على الدنيا ـ إذا كان في قالب التديّن ولباس أهل الآخرة ـ أخطر بكثيرٍ ممّا إذا كان في قالب حبّ الدنيا واللهث وراءها ، وفي زيّ الإتراف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من العسير إدراك هذه الحقيقة من وراء ذلك الظاهر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ولنا أن نلمس هذه الحقيقة بوضوح في تصوير شامل للإمام أمير المؤمنين عليه السلام يتحدّث فيه عن أصناف الناس في عصره ،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يَطلُبُ الدُّنيا بِعَمَلِ الآخِرَةِ ولا يَطلُبُ الآخِرَةَ بِعَمَلِ الدُّنيا ، قَد طامَنَ مِن شَخصِهِ ، وقارَبَ مِن خَطوِهِ ، وشَمَّرَ مِن ثَوبِهِ ، وزَخرَفَ مِن نَفسِهِ لِلأَمانَةِ ، وَاتَّخَذَ سِترَ اللّهِ ذَريعَةً إلَى المَعصِيَةِ</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الصعب تمييز النماذج الماثلة لطلّاب الدنيا بخاصّة طلّابها الذين عليهم مسحة التوجه إلى الآخرة ، فهذا اللون من التوجّه لا يظهر إلّا عند محطّات الاختبار وفى منعطفات الحياة الوعرة ، وهناك تنجلي جوهرة الباطن ، ونِعمَ ما قاله الإمام عليه السلام في هذا المجال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تَقَلُّبِ الأَحوالِ عِلمُ جَواهِرِ الرِّجالِ</w:t>
      </w:r>
      <w:r>
        <w:rPr>
          <w:rFonts w:eastAsia="Amiri" w:cs="Amiri" w:ascii="Amiri" w:hAnsi="Amiri"/>
          <w:color w:val="111111"/>
          <w:sz w:val="28"/>
          <w:szCs w:val="28"/>
          <w:rtl w:val="true"/>
          <w:lang w:bidi="ar-SA"/>
        </w:rPr>
        <w:t xml:space="preserve">» . </w:t>
      </w:r>
      <w:r>
        <w:rPr>
          <w:rStyle w:val="FootnoteAnchor"/>
          <w:rtl w:val="true"/>
        </w:rPr>
        <w:footnoteReference w:id="1343"/>
      </w:r>
      <w:r>
        <w:rPr>
          <w:rFonts w:ascii="Amiri" w:hAnsi="Amiri" w:eastAsia="Amiri" w:cs="Amiri"/>
          <w:color w:val="111111"/>
          <w:sz w:val="28"/>
          <w:sz w:val="28"/>
          <w:szCs w:val="28"/>
          <w:rtl w:val="true"/>
          <w:lang w:bidi="ar-SA"/>
        </w:rPr>
        <w:t xml:space="preserve">إن إدراك الحقيقة المستخفية وراء حجاب الرياء والتدليس أمر لا يهتدي إليه كلّ أحد ؛ فهو يتطلّب بصيرة عميقة ثاقبة كبصيرة مالك الأشتر ، حتى يتسنّى أن يُرى حبّ الدنيا كامنا وراء السجدات الطويلة والنزعات الخادعة ببريق قداستها المفتعلة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مالك على مشارف النصر في صفّين ، وتقدّم حتى اقترب من خيمة طلّاب السلطة ، لكنّه اُكره على التقهقر تحت ضغط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 عاد خاطبهم بحرقة وألم ،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أصحابَ الجِباهِ السُّودِ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نَظُنُّ صَلَواتِكُم زَهادَةً فِي الدُّنيا ، وشَوقا إلى لِقاءِ اللّهِ عَزَّوجَلَّ ، فَلا أرى فِرارَكُم إلّا إلَى الدُّنيا مِنَ المَوتِ ، ألا قُبحاً يا أشباهَ النِّيبِ الجَلّالَةِ</w:t>
      </w:r>
      <w:r>
        <w:rPr>
          <w:rFonts w:eastAsia="Amiri" w:cs="Amiri" w:ascii="Amiri" w:hAnsi="Amiri"/>
          <w:color w:val="111111"/>
          <w:sz w:val="28"/>
          <w:szCs w:val="28"/>
          <w:rtl w:val="true"/>
          <w:lang w:bidi="ar-SA"/>
        </w:rPr>
        <w:t xml:space="preserve">»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اللون من طلب الدنيا وضروب حبّها والركون إليها ورد أيضا في كلام تربويّ للإمام زين العابدين وسيّد الساجدين عليه السلام يبعث على التذكير والتنبيه ، فلنقرأه معاً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رَأَيتُمُ الرَّجُلَ قَد حَسُنَ سَمتُهُ وهَديُهُ ، وتَماوَتَ في مَنطِقِهِ ، وتَخاضَعَ في حَرَكاتِهِ ، فَرُوَيدا لا يَغُرَّنَّكُم ؛ فَما أكثَرَ مَن يُعجِزُهُ تَناوُلُ الدُّنيا ورُكوبُ المَحارِمِ مِنها لِضَعفِ نِيَّتِهِ ، ومَهانَتِهِ ، وجُبنِ قَلبِهِ ؛ فَنَصَبَ الدّينَ فَخّا لَها ، فَهُو لا يَزالُ يَختِلُ النّاسَ بِظاهِرِهِ ؛ فَإِن تَمَكَّنَ مِن حَرامٍ اقتَحَمَهُ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وَجَدتُموهُ يَعِفُّ عَنِ المالِ الحَرامِ فَرُوَيدا لا يَغُرَّنَّكُم ؛ فَإِنَّ شَهَواتِ الخَلقِ مُختَلِفَةٌ ؛ فَما أكثَرَ مَن يَنبو عَنِ المالِ الحَرامِ وإن كَثُرَ ، ويَحمِلُ نَفسَهُ عَلى شَوهاءَ قَبيحَةٍ فَيأتي مِنها مُحَرَّما ، فَإِذا وَجَدتُموهُ يَعِفُّ عَن ذلِكَ فَرُوَيدا لا يَغُرَّكُم حَتّى تَنظُروا ما عَقَدَهُ عَقلُهُ ، فَما أكثَرَ مَن تَرَكَ ذلِكَ أجمَعَ ، ثُمَّ لا يَرجِعُ إلى عَقلٍ مَتينٍ ، فَيَكونُ ما يُفسِدُهُ بِجَهلِهِ أكثَرَ مِمّا يُصلِحُهُ بِعَقلِهِ ، فَإِذا وَجَدتُم عَقلَهُ مَتينا ، فَرُوَيدا لا يَغُرَّكُم حَتّى تَنظُروا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مَع هَواهُ يَكونُ عَلى عَقلِهِ ، أو يَكونُ مَعَ عَقلِهِ عَلى هَواهُ ؟ وكَيفَ مَحَبَّتُهُ لِلرِّئاساتِ الباطِلَةِ وزُهدُهُ فيها ؟ فَإِنَّ فِي النّاسِ مَن خَسِرَ الدُّنيا وَالآخِرَةَ يَترُكُ الدُّنيا لِلدُّنيا ، ويَرى أنَّ لَذَّةَ الرِّئاسَةِ الباطِلَةِ أفضَلُ مِن لَذَّةِ الأَموالِ وَالنِّعَمِ المُباحَةِ المُحَلَّلَةِ ، فَيَترُكُ ذلِكَ أجمَعَ طَلَبا لِلرِّئاسَةِ الباطِلَةِ ، حَتّى إذا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 أخَذَتهُ العِزَّةُ بِالإِثمِ ، فَحَسبُهُ جَهَنَّمُ ، ولَبِئسَ المِهادُ ؛ فَهُو يَخبِطُ خَبطَ عَشواءَ ، يَقودُهُ أوَّلُ باطِلٍ إلى أبعَدِ غاياتِ الخَسارَةِ ، ويُمِدُّهُ رَبُّهُ بَعدَ طَلَبِهِ لِما لا يَقدِرُ عَلَيهِ في طُغيانِهِ ، فَهُو يُحِلُّ ما حَرَّمَ اللّهُ ، ويُحَرِّمُ ما أحَلَّ اللّهُ ، لا يُبالي ما فاتَ مِن دينِهِ إذا سَلِمَت لَهُ رِئاسَتُهُ الَّتي قَد شَقِيَ مِن أجلِها ، فَاُولئِكَ الَّذينَ غَضِبَ اللّهُ عَلَيهِم ولَعَنَهُم وأعَدَّ لَهُم عَذابا مُهينا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الرَّجُلَ كُلَّ الرَّجُلِ نِعمَ الرَّجُلُ هُوَ الَّذي جَعَلَ هَواهُ تَبَعا لِأَمرِ اللّهِ ، وقُواهُ مَبذولَةً في رِضَى اللّهِ ، يَرَى الذُّلَّ مَعَ الحَقِّ أقرَبَ إلى عِزِّ الأَبَدِ مِنَ العِزِّ فِي الباطِلِ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3" w:name="pg2208_22443"/>
    </w:p>
    <w:p>
      <w:pPr>
        <w:pStyle w:val="Heading6"/>
        <w:numPr>
          <w:ilvl w:val="5"/>
          <w:numId w:val="1"/>
        </w:numPr>
        <w:rPr/>
      </w:pPr>
      <w:bookmarkStart w:id="1744" w:name="__RefHeading___Toc1042880_3804643083"/>
      <w:bookmarkStart w:id="1745" w:name="_Toc698"/>
      <w:bookmarkEnd w:id="1743"/>
      <w:bookmarkEnd w:id="1744"/>
      <w:r>
        <w:rPr>
          <w:rtl w:val="true"/>
        </w:rPr>
        <w:t>آثار التعمّق</w:t>
      </w:r>
      <w:bookmarkEnd w:id="1745"/>
    </w:p>
    <w:p>
      <w:pPr>
        <w:pStyle w:val="Heading6"/>
        <w:numPr>
          <w:ilvl w:val="5"/>
          <w:numId w:val="1"/>
        </w:numPr>
        <w:rPr/>
      </w:pPr>
      <w:bookmarkStart w:id="1746" w:name="__RefHeading___Toc1042882_3804643083"/>
      <w:bookmarkStart w:id="1747" w:name="_Toc699"/>
      <w:bookmarkEnd w:id="1746"/>
      <w:r>
        <w:rPr>
          <w:rtl w:val="true"/>
        </w:rPr>
        <w:t>اشاره</w:t>
      </w:r>
      <w:bookmarkEnd w:id="1747"/>
    </w:p>
    <w:p>
      <w:pPr>
        <w:pStyle w:val="BookText"/>
        <w:rPr/>
      </w:pPr>
      <w:r>
        <w:rPr>
          <w:rFonts w:ascii="Amiri" w:hAnsi="Amiri" w:eastAsia="Amiri" w:cs="Amiri"/>
          <w:color w:val="111111"/>
          <w:sz w:val="28"/>
          <w:sz w:val="28"/>
          <w:szCs w:val="28"/>
          <w:rtl w:val="true"/>
          <w:lang w:bidi="ar-SA"/>
        </w:rPr>
        <w:t>ويَعلَمُ أنَّ قَليلَ ما يَحتَمِلُهُ مِن ضَرّائِها يُؤَدّيهِ إلى دَوامِ النَّعيمِ في دارٍ لا تَبيدُ ولا تَنفَدُ ، وأنَّ كَثيرَ ما يَلحَقُهُ مِن سَرّائِها إنِ اتَّبَعَ هَواهُ يُؤَدّيهِ إلى عَذابٍ لَا انقِطاعَ لَهُ ولا زَوالَ ، فَذلِكُمُ الرَّجُلُ نِعمَ الرَّجُلُ ، فَبِهِ فَتَمَسَّكوا ، وبِسُنَّتِهِ فَاقتَدوا ، وإلى رَبِّكُم بِهِ فَتَوَسَّلوا ؛ فَإِنَّهُ لا تُرَدُّ لَهُ دَعوَةٌ ، ولا تُخَيَّبُ لَهُ طَلِبَةٌ</w:t>
      </w:r>
      <w:r>
        <w:rPr>
          <w:rFonts w:eastAsia="Amiri" w:cs="Amiri" w:ascii="Amiri" w:hAnsi="Amiri"/>
          <w:color w:val="111111"/>
          <w:sz w:val="28"/>
          <w:szCs w:val="28"/>
          <w:rtl w:val="true"/>
          <w:lang w:bidi="ar-SA"/>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آثار التعمّقمن المناسب أن نتحدّث عن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تعرّفنا على طبيعته وجذوره ؛ فإنّا نلحظ أنّ الأحاديث التي أحصت أخطار 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الحقيقة قد صوّرت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ونقرأ في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أخبر بهلاك اُمّته على يد العلماء الفجّار ، والعبّاد الجهّال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تجسّد هذا الخبر في أيّام حكومة الإمام أمير المؤمنين عليه السلام واتّخذ شكله يومئذٍ ،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قَصَمَ ظَهري عالِمٌ مُتَهَتِّكٌ ، وجاهِلٌ مُتَنَسِّكٌ</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قَطَعَ ظَهرِي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فاسِقٌ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وجاهِلٌ ناسِكٌ</w:t>
      </w:r>
      <w:r>
        <w:rPr>
          <w:rFonts w:eastAsia="Amiri" w:cs="Amiri" w:ascii="Amiri" w:hAnsi="Amiri"/>
          <w:color w:val="111111"/>
          <w:sz w:val="28"/>
          <w:szCs w:val="28"/>
          <w:rtl w:val="true"/>
          <w:lang w:bidi="ar-SA"/>
        </w:rPr>
        <w:t xml:space="preserve">» </w:t>
      </w:r>
      <w:r>
        <w:rPr>
          <w:rStyle w:val="FootnoteAnchor"/>
          <w:rtl w:val="true"/>
        </w:rPr>
        <w:footnoteReference w:id="1347"/>
      </w:r>
      <w:r>
        <w:rPr>
          <w:rFonts w:ascii="Amiri" w:hAnsi="Amiri" w:eastAsia="Amiri" w:cs="Amiri"/>
          <w:color w:val="111111"/>
          <w:sz w:val="28"/>
          <w:sz w:val="28"/>
          <w:szCs w:val="28"/>
          <w:rtl w:val="true"/>
          <w:lang w:bidi="ar-SA"/>
        </w:rPr>
        <w:t xml:space="preserve">وقال في خطبة 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قَطَعَ ظَهري رَجُلانِ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عَليمُ اللِّسانِ فاسِقٌ ، ورَجُلٌ جاهِلُ القَلبِ ناسِكٌ ؛ هذا يَصُدُّ بِلِسانِهِ عَن فِسقِهِ ، وهذا بِنُسُكِهِ عَن جَهلِهِ ؛ فَاتَّقُوا الفاسِقَ مِنَ العُلَماءِ ، وَالجاهِلَ مِنَ المُتَعَبِّدينَ ، اُولئِكَ فِتنَةُ كُلِّ مَفتونٍ</w:t>
      </w:r>
      <w:r>
        <w:rPr>
          <w:rFonts w:eastAsia="Amiri" w:cs="Amiri" w:ascii="Amiri" w:hAnsi="Amiri"/>
          <w:color w:val="111111"/>
          <w:sz w:val="28"/>
          <w:szCs w:val="28"/>
          <w:rtl w:val="true"/>
          <w:lang w:bidi="ar-SA"/>
        </w:rPr>
        <w:t xml:space="preserve">» </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نلحظ هنا أنّ الإمام عليه السلام بكلماته هذه يذكّر بمشكلة حكومته في الحقيقة ، وأنّه</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8" w:name="pg2208_22444"/>
    </w:p>
    <w:p>
      <w:pPr>
        <w:pStyle w:val="Heading6"/>
        <w:numPr>
          <w:ilvl w:val="5"/>
          <w:numId w:val="1"/>
        </w:numPr>
        <w:rPr/>
      </w:pPr>
      <w:bookmarkStart w:id="1749" w:name="__RefHeading___Toc1042884_3804643083"/>
      <w:bookmarkStart w:id="1750" w:name="_Toc700"/>
      <w:bookmarkEnd w:id="1748"/>
      <w:bookmarkEnd w:id="1749"/>
      <w:r>
        <w:rPr/>
        <w:t>۱</w:t>
      </w:r>
      <w:r>
        <w:rPr>
          <w:rtl w:val="true"/>
        </w:rPr>
        <w:t xml:space="preserve"> </w:t>
      </w:r>
      <w:r>
        <w:rPr>
          <w:rtl w:val="true"/>
        </w:rPr>
        <w:t xml:space="preserve">. </w:t>
      </w:r>
      <w:r>
        <w:rPr>
          <w:rtl w:val="true"/>
        </w:rPr>
        <w:t>العجب</w:t>
      </w:r>
      <w:bookmarkEnd w:id="1750"/>
    </w:p>
    <w:p>
      <w:pPr>
        <w:pStyle w:val="Heading6"/>
        <w:numPr>
          <w:ilvl w:val="5"/>
          <w:numId w:val="1"/>
        </w:numPr>
        <w:rPr/>
      </w:pPr>
      <w:bookmarkStart w:id="1751" w:name="__RefHeading___Toc1042886_3804643083"/>
      <w:bookmarkStart w:id="1752" w:name="_Toc701"/>
      <w:bookmarkEnd w:id="1751"/>
      <w:r>
        <w:rPr>
          <w:rtl w:val="true"/>
        </w:rPr>
        <w:t>اشاره</w:t>
      </w:r>
      <w:bookmarkEnd w:id="1752"/>
    </w:p>
    <w:p>
      <w:pPr>
        <w:pStyle w:val="BookText"/>
        <w:rPr/>
      </w:pPr>
      <w:r>
        <w:rPr>
          <w:rFonts w:ascii="Amiri" w:hAnsi="Amiri" w:eastAsia="Amiri" w:cs="Amiri"/>
          <w:color w:val="111111"/>
          <w:sz w:val="28"/>
          <w:sz w:val="28"/>
          <w:szCs w:val="28"/>
          <w:rtl w:val="true"/>
          <w:lang w:bidi="ar-SA"/>
        </w:rPr>
        <w:t xml:space="preserve">يلفتنا إلى أنّ حكومته قد تلقّت ضربتين قاصمتين من شريحتن ، وأنّ عمودها الفقري قد اُصيب وتضعضع بذلك ، وهاتان الشريحتان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المتهتّكون ؛ وهم الوجوه البارزة الذين أوقدوا فتنة الجمل وصفّين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الناكثون والقاسطون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ومهّدوا سبل الفساد ، وقسطوا ونكثوا عامِدين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الجهّال العابدون الذين واجهوا الإمام عليه السلام في النهروان بسيماء الزاهدين وباسم الدين منطلقين من جهلهم وحمقهم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 فلا قيمة لعبادات الجاهل المتنسّك ، ولا وزن لتهجّداته ، ولا خلاقَ 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فحسب ، بل إنّهم يشكّلون خطرا عظيما على الإسلام والحكومة الإسلاميّة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العالم المتهتّك في خطره على النظام الإسلامي كمثل الجاهل المتنسّك في خطره على الاُمّة الإسلاميّة والنظام الإسلامي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غرْو أن تُختم حياة الإمام عليه السلام على يد هذه الشريحة الثانية ، فدلّ واقع التاريخ على أنّ خطر العبّاد الجاهلين أشدّ وأنكى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فاستبان ـ إذن ـ أنّ أمرّ ثمرةٍ وأضرّها 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الخبيثة ـ الضاربة جذورها في الجهل وحبّ الدنيا والمرتدية لباس الدين ـ هو تقويض أركان النظام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نعرّج على أغصان هذه الشجرة بشيء من التوضيح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العُجبالعُجُب ، والزهو ، والتعظّم ، كلّ ذلك يمثّل أوّل غصن للتعمّق ، والتطرّف ، والتنسّك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مُني القرّاء بهذه الأدواء الوبيلة ؛ لإفراطهم في تعبّدهم وتنسّكهم ، ونظرهم إلى هذا المرض على أنّه قيمة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وزعموا ـ بفعل هذا المرض ـ أنْ ليس في الناس من هو أفضل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سأل رسولُ اللّه صلى الله عليه و آله أحدهم بغية كشف باطنه الخفيّ له ووضعه أمامه ، فقال </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3" w:name="pg2208_22445"/>
    </w:p>
    <w:p>
      <w:pPr>
        <w:pStyle w:val="Heading6"/>
        <w:numPr>
          <w:ilvl w:val="5"/>
          <w:numId w:val="1"/>
        </w:numPr>
        <w:rPr/>
      </w:pPr>
      <w:bookmarkStart w:id="1754" w:name="__RefHeading___Toc1042888_3804643083"/>
      <w:bookmarkStart w:id="1755" w:name="_Toc702"/>
      <w:bookmarkEnd w:id="1753"/>
      <w:bookmarkEnd w:id="1754"/>
      <w:r>
        <w:rPr>
          <w:rtl w:val="true"/>
        </w:rPr>
        <w:t>خطر العجب</w:t>
      </w:r>
      <w:bookmarkEnd w:id="1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قُلتَ في نَفسِكَ حينَ وَقَفتَ عَلَى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القَومِ خَيرٌ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فأراد صلى الله عليه و آله أن ينبّهه على إصابته بداء الزهو والعُجب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وفي نظائره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فيكُم قَوما يَدأَبونَ ويَعمَلونَ حَتّى يُعجِبُوا النّاسَ وتُعجِبَهُم أنفُسُهُم</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خطر العُجبالعُجب أخطر الأمراض الأخلاقيّة ، فإذا استفحل عند أحد غدا عُضالاً ، وأودى بصاحبه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صادق آل محمّد عليه السلام آية بيّنة على هذه الحقيقة ،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اُعجِبَ بِنَفسِهِ هَلَكَ ، ومَن اُعجِبَ بِرَأيِهِ هَلَكَ ، وإنَّ عيسَى بنَ مَريَمَ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داوَيتُ المَرضى فَشَفَيتُهُم بِإِذنِ اللّهِ ، وأبرَأتُ الأَكمَهَ وَالأَبرَصَ بِإِذنِ اللّهِ ، وعالَجتُ المَوتى فَأَحيَيتُهُم بِإِذنِ اللّهِ ، وعالَجتُ الأَحمَقَ ؛ فَلَم أقدِر عَلى إصلاحِهِ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 ومَا الأَحمَقُ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المُعجَبُ بِرَأيِهِ ونَفسِهِ ، الَّذي يَرَى الفَضلَ كُلَّهُ لَهُ لا عَلَيهِ ، ويُوجِبُ الحَقَّ كُلَّهُ لِنَفسِهِ ، ولا يوجِبُ عَلَيها حَقّا ، فَذاكَ الأَحمَقُ الَّذي لا حيلَةَ في مُداواتِهِ</w:t>
      </w:r>
      <w:r>
        <w:rPr>
          <w:rFonts w:eastAsia="Amiri" w:cs="Amiri" w:ascii="Amiri" w:hAnsi="Amiri"/>
          <w:color w:val="111111"/>
          <w:sz w:val="28"/>
          <w:szCs w:val="28"/>
          <w:rtl w:val="true"/>
          <w:lang w:bidi="ar-SA"/>
        </w:rPr>
        <w:t xml:space="preserve">» </w:t>
      </w:r>
      <w:r>
        <w:rPr>
          <w:rStyle w:val="FootnoteAnchor"/>
          <w:rtl w:val="true"/>
        </w:rPr>
        <w:footnoteReference w:id="1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الإمام الخميني رحمه الله في وصيّته لابنه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اعتُقْ نفسك من رقّ الزهو والعُجب ؛ فإنّه إرث الشيطان الذي عصى اللّه تعالى في الخضوع لوليّه وصفيّه جلّ وعلا بسببه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جميع بلايا الإنسان من هذا الإرث الشيطاني ، فهو أصل اُصول الفتنة</w:t>
      </w:r>
      <w:r>
        <w:rPr>
          <w:rFonts w:eastAsia="Amiri" w:cs="Amiri" w:ascii="Amiri" w:hAnsi="Amiri"/>
          <w:color w:val="111111"/>
          <w:sz w:val="28"/>
          <w:szCs w:val="28"/>
          <w:rtl w:val="true"/>
          <w:lang w:bidi="ar-SA"/>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6" w:name="pg2208_22446"/>
    </w:p>
    <w:p>
      <w:pPr>
        <w:pStyle w:val="Heading6"/>
        <w:numPr>
          <w:ilvl w:val="5"/>
          <w:numId w:val="1"/>
        </w:numPr>
        <w:rPr/>
      </w:pPr>
      <w:bookmarkStart w:id="1757" w:name="__RefHeading___Toc1042890_3804643083"/>
      <w:bookmarkStart w:id="1758" w:name="_Toc703"/>
      <w:bookmarkEnd w:id="1756"/>
      <w:bookmarkEnd w:id="1757"/>
      <w:r>
        <w:rPr/>
        <w:t>۲</w:t>
      </w:r>
      <w:r>
        <w:rPr>
          <w:rtl w:val="true"/>
        </w:rPr>
        <w:t xml:space="preserve"> </w:t>
      </w:r>
      <w:r>
        <w:rPr>
          <w:rtl w:val="true"/>
        </w:rPr>
        <w:t xml:space="preserve">. </w:t>
      </w:r>
      <w:r>
        <w:rPr>
          <w:rtl w:val="true"/>
        </w:rPr>
        <w:t>استدامة الجهل</w:t>
      </w:r>
      <w:bookmarkEnd w:id="1758"/>
    </w:p>
    <w:p>
      <w:pPr>
        <w:pStyle w:val="BookText"/>
        <w:rPr/>
      </w:pPr>
      <w:r>
        <w:rPr>
          <w:rFonts w:ascii="Amiri" w:hAnsi="Amiri" w:eastAsia="Amiri" w:cs="Amiri"/>
          <w:color w:val="111111"/>
          <w:sz w:val="28"/>
          <w:sz w:val="28"/>
          <w:szCs w:val="28"/>
          <w:rtl w:val="true"/>
          <w:lang w:bidi="ar-SA"/>
        </w:rPr>
        <w:t xml:space="preserve">وإذا ترسّخ هذا الداء في نفس أحد ، فلا ينفعه عندئذٍ أيّ عمل من أعماله في نجاته وتكامله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إبليسُ ـ لَعنَةُ اللّهِ عَلَيهِ ـ لِجُنودِهِ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استَمكَنتُ مِنِ ابنِ آدَمَ في ثَلاثٍ ، لَم اُبالِ ما عَمِلَ ؛ فَإِنَّهُ غَيرُ مَقبولٍ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استَكثَرَ عَمَلَهُ ، ونَسِيَ ذَنبَهُ ، ودَخَلَهُ العُجبُ</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داء العجب في الحقيقة يحول دون استمتاع المرء ببركات أعماله الصالحة من جهة ، ويُفضي إلى ضروب الانحرافات الأخلاقيّة من جهة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ينبغي أن نؤكّد أنّ سائر أعراض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سنُشير إليها لاحقا ترشُف من هذه الرذيلة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استدامة الجهلوتُمثّل الغصن الآخر من أغصان 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ولها في العُجب جذور على نحوٍ ما ؛ فحينما يُفرط الإنسان في عمله ، وينطلق فيه بلا تعقّل ، ويرى نفسه أفضل من الآخرين من دون منازِع ؛ فإنّه لا يعيد النظر في فكره وعمله ، ويسعى في جهله ، ويَلجّ فيه ، ويَظلّ حبيسَ حبالته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قال الإمام الهادي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صارِفٌ عَن طَلَبِ العِلمِ ، داعٍ إلَى التَّخَبَّطِ فِي الجَهلِ</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الواقع أنّ داء العُجب يُلقي الإنسان في الجهل المركّب حقّا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كما قلنا ـ يرى أنّ ما يفعله هو الأفضل ، فلِمَ التأمّل وإعادة النظر فيه إذن ؟ وتحدّث القرآن الكريم عن أمثال هذا النموذج بنحو يدعو إلى الاعتبار والاتّعاظ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جلّ من قائل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9" w:name="pg2208_22447"/>
    </w:p>
    <w:p>
      <w:pPr>
        <w:pStyle w:val="Heading6"/>
        <w:numPr>
          <w:ilvl w:val="5"/>
          <w:numId w:val="1"/>
        </w:numPr>
        <w:rPr/>
      </w:pPr>
      <w:bookmarkStart w:id="1760" w:name="__RefHeading___Toc1042892_3804643083"/>
      <w:bookmarkStart w:id="1761" w:name="_Toc704"/>
      <w:bookmarkEnd w:id="1759"/>
      <w:bookmarkEnd w:id="1760"/>
      <w:r>
        <w:rPr/>
        <w:t>۳</w:t>
      </w:r>
      <w:r>
        <w:rPr>
          <w:rtl w:val="true"/>
        </w:rPr>
        <w:t xml:space="preserve"> </w:t>
      </w:r>
      <w:r>
        <w:rPr>
          <w:rtl w:val="true"/>
        </w:rPr>
        <w:t xml:space="preserve">. </w:t>
      </w:r>
      <w:r>
        <w:rPr>
          <w:rtl w:val="true"/>
        </w:rPr>
        <w:t>التكفير والاتّهام</w:t>
      </w:r>
      <w:bookmarkEnd w:id="1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نُنَبِّئُكُم بِالْأَخْسَرِينَ أَعْمَـلاً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فِى الْحَيَوةِ الدُّنْيَا وَ 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1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تُليت هذه الآية الكريمة عند الإمام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حَرَوراءَ مِنهُم</w:t>
      </w:r>
      <w:r>
        <w:rPr>
          <w:rFonts w:eastAsia="Amiri" w:cs="Amiri" w:ascii="Amiri" w:hAnsi="Amiri"/>
          <w:color w:val="111111"/>
          <w:sz w:val="28"/>
          <w:szCs w:val="28"/>
          <w:rtl w:val="true"/>
          <w:lang w:bidi="ar-SA"/>
        </w:rPr>
        <w:t xml:space="preserve">» . </w:t>
      </w:r>
      <w:r>
        <w:rPr>
          <w:rStyle w:val="FootnoteAnchor"/>
          <w:rtl w:val="true"/>
        </w:rPr>
        <w:footnoteReference w:id="1355"/>
      </w:r>
      <w:r>
        <w:rPr>
          <w:rFonts w:ascii="Amiri" w:hAnsi="Amiri" w:eastAsia="Amiri" w:cs="Amiri"/>
          <w:color w:val="111111"/>
          <w:sz w:val="28"/>
          <w:sz w:val="28"/>
          <w:szCs w:val="28"/>
          <w:rtl w:val="true"/>
          <w:lang w:bidi="ar-SA"/>
        </w:rPr>
        <w:t xml:space="preserve">وهكذا يأسر العجب الإنسان في الجهل ، والمفتون بهذا الجهل لا يرى نفسه جاهلاً أبدا ، ولا ينفكّ من هذا القيد بتاتا ، وكلام الإمام عليه السلام في هذا الشأن معبِّر ناطق بليغ ، فقد قال عليه السلام في وصيّته لابنه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الجاهِلَ مَن عَدَّ نَفسَهُ ـ بِما جَهِلَ مِن مَعرِفَةِ العِلمِ ـ عالِما ، وبِرَأيِهِ مُكتَفِيا ؛ فَما يَزالُ لِلعُلَماءِ مُباعِدا ، وعَلَيهِم زارِيا ، ولِمَن خالَفَهُ مُخَطِّئا ، ولِما لَم يَعرِف مِنَ الاُمورِ مُضَللاً ، فَإِذا وَرَدَ عَلَيهِ مِنَ الاُمورِ ما لَم يَعرِفهُ أنكَرَهُ وكَذَّبَ بِهِ وقالَ بِجَهالَتِهِ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هذا ، وما أراهُ كانَ ، وما أظُنُّ أن يَكونَ ، وأنّى كانَ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لِثِقَتِهِ بِرَأيِهِ ، وقِلَّةِ مَعرِفَتِهِ بِجَهالَتِهِ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يَنفَكُّ ـ بِما يَرى مِمّا يَلتَبِسُ عَلَيهِ رَأيُهُ مِمّا لا يَعرِفُ ـ لِلجَهلِ مُستَفيدا ، ولِلحَقِّ مُنكِرا ، وفِي الجِهالَةِ مُتَحَيِّرا ، وعَن طَلَبِ العِلمِ مُستَكبِرا</w:t>
      </w:r>
      <w:r>
        <w:rPr>
          <w:rFonts w:eastAsia="Amiri" w:cs="Amiri" w:ascii="Amiri" w:hAnsi="Amiri"/>
          <w:color w:val="111111"/>
          <w:sz w:val="28"/>
          <w:szCs w:val="28"/>
          <w:rtl w:val="true"/>
          <w:lang w:bidi="ar-SA"/>
        </w:rPr>
        <w:t xml:space="preserve">» . </w:t>
      </w:r>
      <w:r>
        <w:rPr>
          <w:rStyle w:val="FootnoteAnchor"/>
          <w:rtl w:val="true"/>
        </w:rPr>
        <w:footnoteReference w:id="135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 والاتّهامإنّ إحدى الثمار المرّة المضرّة للتطرّف المنطلق من الجهل ، والإفراط الهشّ الخاوي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 وحبّ التمحور المنبثق منه هي اتّهام الآخرين بالخروج من الدين ؛ فالسطحيّون المتحجّرون الزاهون بأنفسهم العادّون سلوكهم معيارا للحقّ يحكمون على الآخرين بلا أناةٍ ولا أساس ، ويقصمون ظهر كلّ من لا يفكّر</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2" w:name="pg2208_22448"/>
    </w:p>
    <w:p>
      <w:pPr>
        <w:pStyle w:val="Heading6"/>
        <w:numPr>
          <w:ilvl w:val="5"/>
          <w:numId w:val="1"/>
        </w:numPr>
        <w:rPr/>
      </w:pPr>
      <w:bookmarkStart w:id="1763" w:name="__RefHeading___Toc1042894_3804643083"/>
      <w:bookmarkStart w:id="1764" w:name="_Toc705"/>
      <w:bookmarkEnd w:id="1762"/>
      <w:bookmarkEnd w:id="1763"/>
      <w:r>
        <w:rPr/>
        <w:t>۴</w:t>
      </w:r>
      <w:r>
        <w:rPr>
          <w:rtl w:val="true"/>
        </w:rPr>
        <w:t xml:space="preserve"> </w:t>
      </w:r>
      <w:r>
        <w:rPr>
          <w:rtl w:val="true"/>
        </w:rPr>
        <w:t xml:space="preserve">. </w:t>
      </w:r>
      <w:r>
        <w:rPr>
          <w:rtl w:val="true"/>
        </w:rPr>
        <w:t>التعصّب واللجاج</w:t>
      </w:r>
      <w:bookmarkEnd w:id="1764"/>
    </w:p>
    <w:p>
      <w:pPr>
        <w:pStyle w:val="BookText"/>
        <w:rPr/>
      </w:pPr>
      <w:r>
        <w:rPr>
          <w:rFonts w:ascii="Amiri" w:hAnsi="Amiri" w:eastAsia="Amiri" w:cs="Amiri"/>
          <w:color w:val="111111"/>
          <w:sz w:val="28"/>
          <w:sz w:val="28"/>
          <w:szCs w:val="28"/>
          <w:rtl w:val="true"/>
          <w:lang w:bidi="ar-SA"/>
        </w:rPr>
        <w:t xml:space="preserve">تفكيرهم بعصا التكفير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 الخوارج ، فهم الذين كانوا قد فرضوا التحكيم على الإمام عليه السلام غير آذِنين لأنفسهم بالتفكير فيه والتأمّل فيما ابتدعوه ولو قليلاً ، ثمّ حملوا عصا التكفير وكفّروا الإمام عليه السلام وهو الذي كان كيان الإيمان الماثل ، وصورة الحقّ المتجسّد ، ومظهر الربّانيّة الرفيعة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أنّهم قد أفتوا بقتل كلّ من لم يعتقد بعقيدتهم ، وأقدموا على ذلك عمليّا ، فقتلوا أشخاصا في هذا السبيل </w:t>
      </w:r>
      <w:r>
        <w:rPr>
          <w:rStyle w:val="FootnoteAnchor"/>
          <w:rtl w:val="true"/>
        </w:rPr>
        <w:footnoteReference w:id="1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وواصلوا نهجهم على هذا المنوال ، وشرّعوا التكفير ، وقالوا بكفر كلّ من يرتكب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 لمّا سُئل أحد قادتهم ؛ وهو قطري بن الفُجاءة ، في إحدى المعارك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تقاتل أم لا ؟ فأجاب بالنفي ، ثمّ استدرك فعزم على القتال ، قال جنده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وكَفَرَ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وعرّضوا به قائلين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فحكم عليهم بالكفر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التعصّب واللجاجاللجاج من وحي الجهل والتعصّب الأعمى إفراز آخر من الإفرازات الخطرة للتطرّف الديني والعُجب المنبثق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فالشخص المتعمّق مرتهن بحبالة الزيغ والضلال بحيث تتعذّر نجاته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المنطلق ، ولمّا اتّصف به الخوارج ، خاطبهم الإمام عليه السلام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أيَّتُهَا العِصابَةُ الَّتي أخرَجَتها عَداوَةُ المِراءِ وَاللَّجاجَةِ ، وصَدَّها عَنِ الحَقِّ الهَوى ، وطَمَحَ بِهَا النَّزَقُ </w:t>
      </w:r>
      <w:r>
        <w:rPr>
          <w:rStyle w:val="FootnoteAnchor"/>
          <w:rtl w:val="true"/>
        </w:rPr>
        <w:footnoteReference w:id="1359"/>
      </w:r>
      <w:r>
        <w:rPr>
          <w:rFonts w:ascii="Amiri" w:hAnsi="Amiri" w:eastAsia="Amiri" w:cs="Amiri"/>
          <w:color w:val="111111"/>
          <w:sz w:val="28"/>
          <w:sz w:val="28"/>
          <w:szCs w:val="28"/>
          <w:rtl w:val="true"/>
          <w:lang w:bidi="ar-SA"/>
        </w:rPr>
        <w:t>، وأصبَحَت فِي اللَّبسِ وَالخَطبِ العَظيمِ</w:t>
      </w:r>
      <w:r>
        <w:rPr>
          <w:rFonts w:eastAsia="Amiri" w:cs="Amiri" w:ascii="Amiri" w:hAnsi="Amiri"/>
          <w:color w:val="111111"/>
          <w:sz w:val="28"/>
          <w:szCs w:val="28"/>
          <w:rtl w:val="true"/>
          <w:lang w:bidi="ar-SA"/>
        </w:rPr>
        <w:t xml:space="preserve">» </w:t>
      </w:r>
      <w:r>
        <w:rPr>
          <w:rStyle w:val="FootnoteAnchor"/>
          <w:rtl w:val="true"/>
        </w:rPr>
        <w:footnoteReference w:id="1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فالمتعمّقون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المتعصّبون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اللجاجة لم ينظروا فيما يعتقدون به</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 ، ولم يحتملوا فيه الخطأ فيرونه بحاجةٍ إلى إعادة نظر وتمحيص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صمّوا عن سماع توجيهات الإمام عليه السلام الناصحة الشفيقة ، ولم يعيدوا النظر في مواقفهم حين حاورهم ابن عبّاس وغيره من رُسُل الإمام عليه السلام حوارا استدلاليّا واعيا ، بل أنّهم قد تصامّوا عن الكلام ؛ لئلّا يسمعوهُ فيؤثّر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وهب ، وهو يقاتل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ألقُوا الرِّماحَ ، وسَلّوا سُيوفَكُم مِن جُفونِها ؛ فَإِنّي أخافُ أن يُناشِدوكُم كَما ناشَدوكُم يَومَ حَرَوراءَ </w:t>
      </w:r>
      <w:r>
        <w:rPr>
          <w:rFonts w:eastAsia="Amiri" w:cs="Amiri" w:ascii="Amiri" w:hAnsi="Amiri"/>
          <w:color w:val="111111"/>
          <w:sz w:val="28"/>
          <w:szCs w:val="28"/>
          <w:rtl w:val="true"/>
          <w:lang w:bidi="ar-SA"/>
        </w:rPr>
        <w:t xml:space="preserve">!» . </w:t>
      </w:r>
      <w:r>
        <w:rPr>
          <w:rStyle w:val="FootnoteAnchor"/>
          <w:rtl w:val="true"/>
        </w:rPr>
        <w:footnoteReference w:id="1361"/>
      </w:r>
      <w:r>
        <w:rPr>
          <w:rFonts w:ascii="Amiri" w:hAnsi="Amiri" w:eastAsia="Amiri" w:cs="Amiri"/>
          <w:color w:val="111111"/>
          <w:sz w:val="28"/>
          <w:sz w:val="28"/>
          <w:szCs w:val="28"/>
          <w:rtl w:val="true"/>
          <w:lang w:bidi="ar-SA"/>
        </w:rPr>
        <w:t xml:space="preserve">وصرخوا بعد مناظرةٍ للإمام عليه السلام معهم قائلين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تُخاطِبوهُم ولا تُكَلِّموهُم</w:t>
      </w:r>
      <w:r>
        <w:rPr>
          <w:rFonts w:eastAsia="Amiri" w:cs="Amiri" w:ascii="Amiri" w:hAnsi="Amiri"/>
          <w:color w:val="111111"/>
          <w:sz w:val="28"/>
          <w:szCs w:val="28"/>
          <w:rtl w:val="true"/>
          <w:lang w:bidi="ar-SA"/>
        </w:rPr>
        <w:t xml:space="preserve">» . </w:t>
      </w:r>
      <w:r>
        <w:rPr>
          <w:rStyle w:val="FootnoteAnchor"/>
          <w:rtl w:val="true"/>
        </w:rPr>
        <w:footnoteReference w:id="1362"/>
      </w:r>
      <w:r>
        <w:rPr>
          <w:rFonts w:ascii="Amiri" w:hAnsi="Amiri" w:eastAsia="Amiri" w:cs="Amiri"/>
          <w:color w:val="111111"/>
          <w:sz w:val="28"/>
          <w:sz w:val="28"/>
          <w:szCs w:val="28"/>
          <w:rtl w:val="true"/>
          <w:lang w:bidi="ar-SA"/>
        </w:rPr>
        <w:t xml:space="preserve">ولمّا سمعوا احتجاج ابن عبّاس الرصين ، وقد أغلق عليهم منافذ التذرّع والتشبّث ، مستهديا بالقرآن الكريم ، صاحوا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تَجعَلُوا احتِجاجِ قُرَيشٍ حُجَّةً عَلَيكُم ؛ فَإِنَّ هذا مِنَ القَومِ الَّذينَ قالَ اللّهُ عَزَّ وجَلَّ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هُمْ قَوْمٌ خَصِمُونَ </w:t>
      </w:r>
      <w:r>
        <w:rPr>
          <w:rFonts w:eastAsia="Amiri" w:cs="Amiri" w:ascii="Amiri" w:hAnsi="Amiri"/>
          <w:color w:val="111111"/>
          <w:sz w:val="28"/>
          <w:szCs w:val="28"/>
          <w:rtl w:val="true"/>
          <w:lang w:bidi="ar-SA"/>
        </w:rPr>
        <w:t xml:space="preserve">» </w:t>
      </w:r>
      <w:r>
        <w:rPr>
          <w:rStyle w:val="FootnoteAnchor"/>
          <w:rtl w:val="true"/>
        </w:rPr>
        <w:footnoteReference w:id="1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سمعوا أجوبته القويّة في حوار آخر وعَيَوا عن ردّه ، رفعوا عقيرتهم بوجهه مخاطبين إيّاه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أمسِك عَنّا غَربَ لِسانِكَ يَا ابنَ عَبّاسٍ ؛ فَإِنَّهُ طَلقٌ ذَلقٌ غَوّاصٌ عَلى مَوضِعِ الحُجَّةِ </w:t>
      </w:r>
      <w:r>
        <w:rPr>
          <w:rFonts w:eastAsia="Amiri" w:cs="Amiri" w:ascii="Amiri" w:hAnsi="Amiri"/>
          <w:color w:val="111111"/>
          <w:sz w:val="28"/>
          <w:szCs w:val="28"/>
          <w:rtl w:val="true"/>
          <w:lang w:bidi="ar-SA"/>
        </w:rPr>
        <w:t xml:space="preserve">!» . </w:t>
      </w:r>
      <w:r>
        <w:rPr>
          <w:rStyle w:val="FootnoteAnchor"/>
          <w:rtl w:val="true"/>
        </w:rPr>
        <w:footnoteReference w:id="1364"/>
      </w:r>
      <w:r>
        <w:rPr>
          <w:rFonts w:ascii="Amiri" w:hAnsi="Amiri" w:eastAsia="Amiri" w:cs="Amiri"/>
          <w:color w:val="111111"/>
          <w:sz w:val="28"/>
          <w:sz w:val="28"/>
          <w:szCs w:val="28"/>
          <w:rtl w:val="true"/>
          <w:lang w:bidi="ar-SA"/>
        </w:rPr>
        <w:t xml:space="preserve">وعلى هذا فالخوارج ـ وبعنوان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المتعمّقون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 وفيما نتج عنهم من الإفراط ، والتطرّف ، والجهل ، واللجاجة ـ قد ظلّوا على كفرهم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5" w:name="pg2208_22450"/>
    </w:p>
    <w:p>
      <w:pPr>
        <w:pStyle w:val="Heading6"/>
        <w:numPr>
          <w:ilvl w:val="5"/>
          <w:numId w:val="1"/>
        </w:numPr>
        <w:rPr/>
      </w:pPr>
      <w:bookmarkStart w:id="1766" w:name="__RefHeading___Toc1042896_3804643083"/>
      <w:bookmarkStart w:id="1767" w:name="_Toc706"/>
      <w:bookmarkEnd w:id="1765"/>
      <w:bookmarkEnd w:id="1766"/>
      <w:r>
        <w:rPr>
          <w:rtl w:val="true"/>
        </w:rPr>
        <w:t>دور المتغلغلين</w:t>
      </w:r>
      <w:bookmarkEnd w:id="1767"/>
    </w:p>
    <w:p>
      <w:pPr>
        <w:pStyle w:val="BookText"/>
        <w:rPr/>
      </w:pPr>
      <w:r>
        <w:rPr>
          <w:rFonts w:ascii="Amiri" w:hAnsi="Amiri" w:eastAsia="Amiri" w:cs="Amiri"/>
          <w:color w:val="111111"/>
          <w:sz w:val="28"/>
          <w:sz w:val="28"/>
          <w:szCs w:val="28"/>
          <w:rtl w:val="true"/>
          <w:lang w:bidi="ar-SA"/>
        </w:rPr>
        <w:t xml:space="preserve">وصاروا مصدرا للغيّ والضياع في المجتمع الإسلامي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 المتغلغلينينبغي في الختام ألّا نغفل عن نقطةٍ في تحليل فتنة الخوارج واستقصاء جذورها ، وتتمثّل هذه النقطة في دور المتغلغلين بخاصّة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تذكيرنا بصعوبة العثور على وثائق تاريخيّة لإثبات هذا الموضوع نتيجةً للسرّيّة الموجودة في هذا المجال بشكل طبيعيّ ، بَيْد أنّنا يتسنّى لنا أن نبلغ ما نصبوا إليه إلى حدٍّما عبر قرائن معيّنة ، ومن هذه القرائن التي يمكن أن تساعد الباحث في هذا الحقل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دور الأشعث بن قيس في هذه الفتنة </w:t>
      </w:r>
      <w:r>
        <w:rPr>
          <w:rStyle w:val="FootnoteAnchor"/>
          <w:rtl w:val="true"/>
        </w:rPr>
        <w:footnoteReference w:id="1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التأمّل في النصوص التاريخيّة ، لاسيّما فيما ذكره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الثمين حول الأشعث وموقفه في ذروة القتال يوم صفّين وما بعده لا يدع مجالاً للشكّ في أنّه لم يرتبط بالإمام عليه السلام ولم يُوالِه قطّ ، وأنّه كان عنصرا متغلغلاً عميلاً لمعاوية في جيشه عليه السلام ، ويعود ذلك إمّا لإقالته عن ولاية آذربايجان </w:t>
      </w:r>
      <w:r>
        <w:rPr>
          <w:rStyle w:val="FootnoteAnchor"/>
          <w:rtl w:val="true"/>
        </w:rPr>
        <w:footnoteReference w:id="1366"/>
      </w:r>
      <w:r>
        <w:rPr>
          <w:rFonts w:ascii="Amiri" w:hAnsi="Amiri" w:eastAsia="Amiri" w:cs="Amiri"/>
          <w:color w:val="111111"/>
          <w:sz w:val="28"/>
          <w:sz w:val="28"/>
          <w:szCs w:val="28"/>
          <w:rtl w:val="true"/>
          <w:lang w:bidi="ar-SA"/>
        </w:rPr>
        <w:t xml:space="preserve">، وعزله عن رئاسة قبيلته </w:t>
      </w:r>
      <w:r>
        <w:rPr>
          <w:rStyle w:val="FootnoteAnchor"/>
          <w:rtl w:val="true"/>
        </w:rPr>
        <w:footnoteReference w:id="1367"/>
      </w:r>
      <w:r>
        <w:rPr>
          <w:rFonts w:ascii="Amiri" w:hAnsi="Amiri" w:eastAsia="Amiri" w:cs="Amiri"/>
          <w:color w:val="111111"/>
          <w:sz w:val="28"/>
          <w:sz w:val="28"/>
          <w:szCs w:val="28"/>
          <w:rtl w:val="true"/>
          <w:lang w:bidi="ar-SA"/>
        </w:rPr>
        <w:t xml:space="preserve">، أو لتقلّباته الاعتقاديّة واضطراب عقائده الدينيّة ، ممّا دفع ابن أبي الحديد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فَسادٍ كانَ في خِلافَةِ عَلِيٍّ عليه السلام وكُلُّ اضطِرابٍ حَدَثَ فَأَصلُهُ الأشَعَثُ</w:t>
      </w:r>
      <w:r>
        <w:rPr>
          <w:rFonts w:eastAsia="Amiri" w:cs="Amiri" w:ascii="Amiri" w:hAnsi="Amiri"/>
          <w:color w:val="111111"/>
          <w:sz w:val="28"/>
          <w:szCs w:val="28"/>
          <w:rtl w:val="true"/>
          <w:lang w:bidi="ar-SA"/>
        </w:rPr>
        <w:t xml:space="preserve">» </w:t>
      </w: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الأشعث متّهما بارتباطه بمعاوية ، وهو نفسه كان منتبها إلى هذه النقطة ، حذِرا منها ، وكان يحاول ألّا يعمل ما يفضحه ويكشف للناس حقيقته ، وقد راودته فكرة التوجّه إلى معاوية بعد عزله ، فمنعه قومه من ذلك </w:t>
      </w:r>
      <w:r>
        <w:rPr>
          <w:rStyle w:val="FootnoteAnchor"/>
          <w:rtl w:val="true"/>
        </w:rPr>
        <w:footnoteReference w:id="1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وارتباطاته مع معاوية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وحواره مع رُسُله إليه دليل على نفاقه </w:t>
      </w:r>
      <w:r>
        <w:rPr>
          <w:rStyle w:val="FootnoteAnchor"/>
          <w:rtl w:val="true"/>
        </w:rPr>
        <w:footnoteReference w:id="1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احتدم القتال ، وتضعضع جيش معاوية ، ولاحت في الاُفق بشائر آيات النصر لجيش الإمام عليه السلام ، خطب الأشعث بقبيلته ، وأفزعهم ذاكرا ترمّل النساء ويُتم الأطفال ، فبان وهن عجيب في صفوفهم </w:t>
      </w:r>
      <w:r>
        <w:rPr>
          <w:rStyle w:val="FootnoteAnchor"/>
          <w:rtl w:val="true"/>
        </w:rPr>
        <w:footnoteReference w:id="1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رفع أصحاب معاوية المصاحف بمكيدة ابن العاص ، خطب الأشعث وأكره الإمام عليه السلام على قبول التحكيم </w:t>
      </w:r>
      <w:r>
        <w:rPr>
          <w:rStyle w:val="FootnoteAnchor"/>
          <w:rtl w:val="true"/>
        </w:rPr>
        <w:footnoteReference w:id="1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وافق الإمام على التحكيم ، واختار مالك الأشتر أو عبد اللّه بن عبّاس ممثّلاً عنه ، عمل الأشعث بكلّ ماله من قوّة للحيلولة دون ذلك </w:t>
      </w:r>
      <w:r>
        <w:rPr>
          <w:rStyle w:val="FootnoteAnchor"/>
          <w:rtl w:val="true"/>
        </w:rPr>
        <w:footnoteReference w:id="1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كُتِب نصّ التحكيم رفعه أمام الجيش ، فصاح بعض الأفراد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أن انكشفت أسرار المؤامرة قليلاً هبّ أولئك المخدوعون فاتّهموا عليّا عليه السلام بالإثم ، وطلبوا منه أن يتوب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أراد عليه السلام أن يُخمد نار الفتنة باُسلوب لطيف ، ويُعبّئ الناس نحو الشام واصل الأشعث إثارته للفتنة ، وحاول أن يُرجع المخدوعين الذين كانوا عازمين على الذهاب مذعنين بالحقّ إلى موضعهم الأوّل ، فزاد بذلك إيقاد الفتنة </w:t>
      </w:r>
      <w:r>
        <w:rPr>
          <w:rStyle w:val="FootnoteAnchor"/>
          <w:rtl w:val="true"/>
        </w:rPr>
        <w:footnoteReference w:id="1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زرع الأشعث بذرة الفتنة ، واتّخذ سبيله مع أشخاص كثيرين ، وخرج من جيش الإمام عليه السلام ، وقصد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الأشعث ملوّث النفس ، سقيم الفكر ، ذا موقفٍ معادٍ ، واستطاع أن يمارس دورا خبيثا مؤثّرا في إثارة الفتنة إبّان حرب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يتّخذ المواقف من منطلق الأهواء ، والميول المادّية ، والعصبيّات القَبَليّة متلبّساً برداء المعايير الإلهيّة</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وحريّ بالذكر أيضا أنّ الإمام عليه السلام عندما اختار عبد اللّه بن عبّاس للتحكيم 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يَحكُمُ فيها مُضَرِيّانِ حَتّى تَقومَ السَّاعَةُ ، ولكِنِ اجعَلهُ رَجُلاً مِن أهلِ اليَمَنِ إذ جَعَلوا رَجُلاً مِن مُضَرَ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يُخدَعَ يَمَنِيُّكُم ؛ فَإِنَّ عَمرا لَيسَ مِنَ اللّهِ في شَيءٍ إذا كانَ لَهُ في أمرٍ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 يَحكُما بِبَعضِ ما نَكرَهُ وأحَدُهُما مِن أهلِ اليَمَنِ ، أحَبُّ إلَينا مِن أن يَكونَ بَعضُ ما نُحِبُّ في حُكمِهِما وهُما مُضَرِيّانِ </w:t>
      </w:r>
      <w:r>
        <w:rPr>
          <w:rFonts w:eastAsia="Amiri" w:cs="Amiri" w:ascii="Amiri" w:hAnsi="Amiri"/>
          <w:color w:val="111111"/>
          <w:sz w:val="28"/>
          <w:szCs w:val="28"/>
          <w:rtl w:val="true"/>
          <w:lang w:bidi="ar-SA"/>
        </w:rPr>
        <w:t xml:space="preserve">. </w:t>
      </w:r>
      <w:r>
        <w:rPr>
          <w:rStyle w:val="FootnoteAnchor"/>
          <w:rtl w:val="true"/>
        </w:rPr>
        <w:footnoteReference w:id="1376"/>
      </w:r>
      <w:r>
        <w:rPr>
          <w:rFonts w:ascii="Amiri" w:hAnsi="Amiri" w:eastAsia="Amiri" w:cs="Amiri"/>
          <w:color w:val="111111"/>
          <w:sz w:val="28"/>
          <w:sz w:val="28"/>
          <w:szCs w:val="28"/>
          <w:rtl w:val="true"/>
          <w:lang w:bidi="ar-SA"/>
        </w:rPr>
        <w:t xml:space="preserve">وهكذا فالعصبيّة القبليّة والعريكة الجاهليّة التي كان عليها الأشعث وعدد من أصحابه هي التي أوقدت فتنة النهروان بعد تلك الأحداث ، ممّا أدّى إلى أن يُقرَن رجل أحمق غير واعٍ كأبي موسى الأشعري اليمني إلى رجل محتال ماكر مثير للفتن كعمرو بن العاص ، ويبدّل من بعدها مجرى التاريخ الإسلامي </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8" w:name="pg2208_22453"/>
    </w:p>
    <w:p>
      <w:pPr>
        <w:pStyle w:val="Heading6"/>
        <w:numPr>
          <w:ilvl w:val="5"/>
          <w:numId w:val="1"/>
        </w:numPr>
        <w:rPr/>
      </w:pPr>
      <w:bookmarkStart w:id="1769" w:name="__RefHeading___Toc1042898_3804643083"/>
      <w:bookmarkStart w:id="1770" w:name="_Toc707"/>
      <w:bookmarkEnd w:id="1768"/>
      <w:bookmarkEnd w:id="1769"/>
      <w:r>
        <w:rPr/>
        <w:t>۳</w:t>
      </w:r>
      <w:r>
        <w:rPr>
          <w:rtl w:val="true"/>
        </w:rPr>
        <w:t xml:space="preserve"> </w:t>
      </w:r>
      <w:r>
        <w:rPr>
          <w:rtl w:val="true"/>
        </w:rPr>
        <w:t xml:space="preserve">/ </w:t>
      </w:r>
      <w:r>
        <w:rPr/>
        <w:t>۱</w:t>
      </w:r>
      <w:r>
        <w:rPr>
          <w:rtl w:val="true"/>
        </w:rPr>
        <w:t xml:space="preserve"> نظرة عامّة</w:t>
      </w:r>
      <w:bookmarkEnd w:id="1770"/>
    </w:p>
    <w:p>
      <w:pPr>
        <w:pStyle w:val="Heading6"/>
        <w:numPr>
          <w:ilvl w:val="5"/>
          <w:numId w:val="1"/>
        </w:numPr>
        <w:rPr/>
      </w:pPr>
      <w:bookmarkStart w:id="1771" w:name="__RefHeading___Toc1042900_3804643083"/>
      <w:bookmarkStart w:id="1772" w:name="_Toc708"/>
      <w:bookmarkEnd w:id="1771"/>
      <w:r>
        <w:rPr>
          <w:rtl w:val="true"/>
        </w:rPr>
        <w:t>اشاره</w:t>
      </w:r>
      <w:bookmarkEnd w:id="1772"/>
    </w:p>
    <w:p>
      <w:pPr>
        <w:pStyle w:val="Heading6"/>
        <w:numPr>
          <w:ilvl w:val="5"/>
          <w:numId w:val="1"/>
        </w:numPr>
        <w:rPr/>
      </w:pPr>
      <w:bookmarkStart w:id="1773" w:name="__RefHeading___Toc1042902_3804643083"/>
      <w:bookmarkStart w:id="1774" w:name="_Toc709"/>
      <w:bookmarkEnd w:id="1773"/>
      <w:r>
        <w:rPr>
          <w:rtl w:val="true"/>
        </w:rPr>
        <w:t>أ ـ أسماء مسعري الحرب</w:t>
      </w:r>
      <w:bookmarkEnd w:id="1774"/>
    </w:p>
    <w:p>
      <w:pPr>
        <w:pStyle w:val="Heading6"/>
        <w:numPr>
          <w:ilvl w:val="5"/>
          <w:numId w:val="1"/>
        </w:numPr>
        <w:rPr/>
      </w:pPr>
      <w:bookmarkStart w:id="1775" w:name="__RefHeading___Toc1042904_3804643083"/>
      <w:bookmarkStart w:id="1776" w:name="_Toc710"/>
      <w:bookmarkEnd w:id="1775"/>
      <w:r>
        <w:rPr/>
        <w:t>۱</w:t>
      </w:r>
      <w:r>
        <w:rPr>
          <w:rtl w:val="true"/>
        </w:rPr>
        <w:t xml:space="preserve"> </w:t>
      </w:r>
      <w:r>
        <w:rPr>
          <w:rtl w:val="true"/>
        </w:rPr>
        <w:t xml:space="preserve">. </w:t>
      </w:r>
      <w:r>
        <w:rPr>
          <w:rtl w:val="true"/>
        </w:rPr>
        <w:t>المارقون</w:t>
      </w:r>
      <w:bookmarkEnd w:id="1776"/>
    </w:p>
    <w:p>
      <w:pPr>
        <w:pStyle w:val="Heading6"/>
        <w:numPr>
          <w:ilvl w:val="5"/>
          <w:numId w:val="1"/>
        </w:numPr>
        <w:rPr/>
      </w:pPr>
      <w:bookmarkStart w:id="1777" w:name="__RefHeading___Toc1042906_3804643083"/>
      <w:bookmarkStart w:id="1778" w:name="_Toc711"/>
      <w:bookmarkEnd w:id="1777"/>
      <w:r>
        <w:rPr/>
        <w:t>۲</w:t>
      </w:r>
      <w:r>
        <w:rPr>
          <w:rtl w:val="true"/>
        </w:rPr>
        <w:t xml:space="preserve"> </w:t>
      </w:r>
      <w:r>
        <w:rPr>
          <w:rtl w:val="true"/>
        </w:rPr>
        <w:t xml:space="preserve">. </w:t>
      </w:r>
      <w:r>
        <w:rPr>
          <w:rtl w:val="true"/>
        </w:rPr>
        <w:t>الحروريّة</w:t>
      </w:r>
      <w:bookmarkEnd w:id="1778"/>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نظرة عامّةأ ـ أسماءُ مُسَعِّرِي الحَربِوصفت النصوص التاريخيّة والحديثية مثيري حرب النهروان بخمس صفات،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المارقونأوّل من نعتهم بهذا الاسم هو رسول اللّه صلى الله عليه و آله ، وذلك أنّه كان يرى بالبصيرة الإلهيّة بأنّ هذه الفئة بسبب تطرّفها الديني تمرق من الدين بسرعة بحيث لا يبقى عليها أيّ أثر من الآثار الحقيقيّة للدين؛ فقال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يَمرُقونَ مِنَ الدّينِ </w:t>
      </w:r>
      <w:r>
        <w:rPr>
          <w:rStyle w:val="FootnoteAnchor"/>
          <w:rtl w:val="true"/>
        </w:rPr>
        <w:footnoteReference w:id="1377"/>
      </w:r>
      <w:r>
        <w:rPr>
          <w:rFonts w:ascii="Amiri" w:hAnsi="Amiri" w:eastAsia="Amiri" w:cs="Amiri"/>
          <w:color w:val="111111"/>
          <w:sz w:val="28"/>
          <w:sz w:val="28"/>
          <w:szCs w:val="28"/>
          <w:rtl w:val="true"/>
          <w:lang w:bidi="ar-SA"/>
        </w:rPr>
        <w:t>مُروقَ السَّهمِ مِنَ الرَّمِيَّةِ؛ فَيَنظُرُ الرّامي إلى سَهمِهِ، إلى نَصلِهِ، إلى رِصافِهِ، فَيَتَمارى فِي الفوقَةِ هَل عَلِقَ بِها مِنَ الدَّمِ شَيءٌ</w:t>
      </w:r>
      <w:r>
        <w:rPr>
          <w:rFonts w:eastAsia="Amiri" w:cs="Amiri" w:ascii="Amiri" w:hAnsi="Amiri"/>
          <w:color w:val="111111"/>
          <w:sz w:val="28"/>
          <w:szCs w:val="28"/>
          <w:rtl w:val="true"/>
          <w:lang w:bidi="ar-SA"/>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الحروريّةاما سبب تسميتهم بالحروريّة فقد أورد المبرّد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 تسميتهم الحروريّة أنّ عليّاً ـ رضوان اللّه عليه ـ لمّا ناظرهم ـ بعد مناظرة ابن عبّاس إيّاهم ـ كان فيما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تَعلَمونَ أنَّ هؤُلاءِ القَومَ لَمّا رَفَعُوا المَصاحِفَ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مَكيدَةٌ ووَهنٌ، وأنَّهُم لَو قَصَدوا إلى حُكمِ المَصاحِفِ لَم يَأتوني </w:t>
      </w:r>
      <w:r>
        <w:rPr>
          <w:rStyle w:val="FootnoteAnchor"/>
          <w:rtl w:val="true"/>
        </w:rPr>
        <w:footnoteReference w:id="1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سَأَلونِي التَّحكيمَ،</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9" w:name="pg2208_22454"/>
    </w:p>
    <w:p>
      <w:pPr>
        <w:pStyle w:val="Heading6"/>
        <w:numPr>
          <w:ilvl w:val="5"/>
          <w:numId w:val="1"/>
        </w:numPr>
        <w:rPr/>
      </w:pPr>
      <w:bookmarkStart w:id="1780" w:name="__RefHeading___Toc1042908_3804643083"/>
      <w:bookmarkStart w:id="1781" w:name="_Toc712"/>
      <w:bookmarkEnd w:id="1779"/>
      <w:bookmarkEnd w:id="1780"/>
      <w:r>
        <w:rPr/>
        <w:t>۳</w:t>
      </w:r>
      <w:r>
        <w:rPr>
          <w:rtl w:val="true"/>
        </w:rPr>
        <w:t xml:space="preserve"> </w:t>
      </w:r>
      <w:r>
        <w:rPr>
          <w:rtl w:val="true"/>
        </w:rPr>
        <w:t xml:space="preserve">. </w:t>
      </w:r>
      <w:r>
        <w:rPr>
          <w:rtl w:val="true"/>
        </w:rPr>
        <w:t>الشراة</w:t>
      </w:r>
      <w:bookmarkEnd w:id="1781"/>
    </w:p>
    <w:p>
      <w:pPr>
        <w:pStyle w:val="Heading6"/>
        <w:numPr>
          <w:ilvl w:val="5"/>
          <w:numId w:val="1"/>
        </w:numPr>
        <w:rPr/>
      </w:pPr>
      <w:bookmarkStart w:id="1782" w:name="__RefHeading___Toc1042910_3804643083"/>
      <w:bookmarkStart w:id="1783" w:name="_Toc713"/>
      <w:bookmarkEnd w:id="1782"/>
      <w:r>
        <w:rPr/>
        <w:t>۴</w:t>
      </w:r>
      <w:r>
        <w:rPr>
          <w:rtl w:val="true"/>
        </w:rPr>
        <w:t xml:space="preserve"> </w:t>
      </w:r>
      <w:r>
        <w:rPr>
          <w:rtl w:val="true"/>
        </w:rPr>
        <w:t xml:space="preserve">. </w:t>
      </w:r>
      <w:r>
        <w:rPr>
          <w:rtl w:val="true"/>
        </w:rPr>
        <w:t>الخوارج</w:t>
      </w:r>
      <w:bookmarkEnd w:id="1783"/>
    </w:p>
    <w:p>
      <w:pPr>
        <w:pStyle w:val="BookText"/>
        <w:rPr/>
      </w:pPr>
      <w:r>
        <w:rPr>
          <w:rFonts w:ascii="Amiri" w:hAnsi="Amiri" w:eastAsia="Amiri" w:cs="Amiri"/>
          <w:color w:val="111111"/>
          <w:sz w:val="28"/>
          <w:sz w:val="28"/>
          <w:szCs w:val="28"/>
          <w:rtl w:val="true"/>
          <w:lang w:bidi="ar-SA"/>
        </w:rPr>
        <w:t>أفَعَلِمتُم أنَّهُ ما كانَ مِنكُم أحَدٌ أكرَهَ لِذلِكَ مِنّي؟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مَعَهُ مِنهُم ألفانِ مِن حَرَوُراء، وقَد كانوا تَجَمَّعوا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نُسَمّيكُم؟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الحَرَورِيَّةُ؛ لِاجتِماعِكُم بِحَرَوراءَ</w:t>
      </w:r>
      <w:r>
        <w:rPr>
          <w:rFonts w:eastAsia="Amiri" w:cs="Amiri" w:ascii="Amiri" w:hAnsi="Amiri"/>
          <w:color w:val="111111"/>
          <w:sz w:val="28"/>
          <w:szCs w:val="28"/>
          <w:rtl w:val="true"/>
          <w:lang w:bidi="ar-SA"/>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الشُراةوهذا الاسم يحمل معنيين 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ـ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سُمّوا بذلك لأنَّهم غضبوا ولَجّوا </w:t>
      </w:r>
      <w:r>
        <w:rPr>
          <w:rStyle w:val="FootnoteAnchor"/>
          <w:rtl w:val="true"/>
        </w:rPr>
        <w:footnoteReference w:id="1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ـ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الخوارج يعتبرون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 بزعمهم أنّهم شروا دنياهم بالآخرة ، وأنّهم مصداق للآية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يَشْرِى نَفْسَهُ ابْتِغَآءَ مَرْضَاتِ اللَّهِ</w:t>
      </w:r>
      <w:r>
        <w:rPr>
          <w:rFonts w:eastAsia="Amiri" w:cs="Amiri" w:ascii="Amiri" w:hAnsi="Amiri"/>
          <w:color w:val="111111"/>
          <w:sz w:val="28"/>
          <w:szCs w:val="28"/>
          <w:rtl w:val="true"/>
          <w:lang w:bidi="ar-SA"/>
        </w:rPr>
        <w:t xml:space="preserve">»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3"/>
      </w:r>
      <w:r>
        <w:rPr>
          <w:rFonts w:ascii="Amiri" w:hAnsi="Amiri" w:eastAsia="Amiri" w:cs="Amiri"/>
          <w:color w:val="111111"/>
          <w:sz w:val="28"/>
          <w:sz w:val="28"/>
          <w:szCs w:val="28"/>
          <w:rtl w:val="true"/>
          <w:lang w:bidi="ar-SA"/>
        </w:rPr>
        <w:t xml:space="preserve">وقال عليّ عليه السلام في ردّ هذه التصوّر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إنَّهُم مِصداقٌ لِهذِهِ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أَعْمَـلاً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فِى الْحَيَوةِ الدُّنْيَا وَ هُمْ يَحْسَبُونَ أَنَّهُمْ يُحْسِنُونَ صُنْعًا</w:t>
      </w:r>
      <w:r>
        <w:rPr>
          <w:rFonts w:eastAsia="Amiri" w:cs="Amiri" w:ascii="Amiri" w:hAnsi="Amiri"/>
          <w:color w:val="111111"/>
          <w:sz w:val="28"/>
          <w:szCs w:val="28"/>
          <w:rtl w:val="true"/>
          <w:lang w:bidi="ar-SA"/>
        </w:rPr>
        <w:t xml:space="preserve">» . </w:t>
      </w:r>
      <w:r>
        <w:rPr>
          <w:rStyle w:val="FootnoteAnchor"/>
          <w:rtl w:val="true"/>
        </w:rPr>
        <w:footnoteReference w:id="138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الخوارجوهذا الاسم من الأسماء المعروفة لمثيري حرب النهروان ، وسمُّوا بهذا الاسم لخروجهم عن طاعة الإمام عليّ عليه السلام وتمرّدهم على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4" w:name="pg2208_22455"/>
    </w:p>
    <w:p>
      <w:pPr>
        <w:pStyle w:val="Heading6"/>
        <w:numPr>
          <w:ilvl w:val="5"/>
          <w:numId w:val="1"/>
        </w:numPr>
        <w:rPr/>
      </w:pPr>
      <w:bookmarkStart w:id="1785" w:name="__RefHeading___Toc1042912_3804643083"/>
      <w:bookmarkStart w:id="1786" w:name="_Toc714"/>
      <w:bookmarkEnd w:id="1784"/>
      <w:bookmarkEnd w:id="1785"/>
      <w:r>
        <w:rPr/>
        <w:t>۵</w:t>
      </w:r>
      <w:r>
        <w:rPr>
          <w:rtl w:val="true"/>
        </w:rPr>
        <w:t xml:space="preserve"> </w:t>
      </w:r>
      <w:r>
        <w:rPr>
          <w:rtl w:val="true"/>
        </w:rPr>
        <w:t xml:space="preserve">. </w:t>
      </w:r>
      <w:r>
        <w:rPr>
          <w:rtl w:val="true"/>
        </w:rPr>
        <w:t>البغاة</w:t>
      </w:r>
      <w:bookmarkEnd w:id="1786"/>
    </w:p>
    <w:p>
      <w:pPr>
        <w:pStyle w:val="Heading6"/>
        <w:numPr>
          <w:ilvl w:val="5"/>
          <w:numId w:val="1"/>
        </w:numPr>
        <w:rPr/>
      </w:pPr>
      <w:bookmarkStart w:id="1787" w:name="__RefHeading___Toc1042914_3804643083"/>
      <w:bookmarkStart w:id="1788" w:name="_Toc715"/>
      <w:bookmarkEnd w:id="1787"/>
      <w:r>
        <w:rPr>
          <w:rtl w:val="true"/>
        </w:rPr>
        <w:t>ب ـ إخبار النّبي صلى الله عليه و آله عن خصائصهم ومصيرهم</w:t>
      </w:r>
      <w:bookmarkEnd w:id="1788"/>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البُغاةالبُغاة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البغي بمعنى التعدّي والظلم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سُئِل عليّ عليه السلام عن أصحاب النهروان هل هم مشركون أم منافقون؟ سمّاهم 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التسمية جذر قرآني حيث يقول الباري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طَـآئِفَتَانِ مِنَ الْمُؤْمِنِينَ اقْتَتَلُواْ فَأَصْلِحُواْ بَيْنَهُمَا فَإِن بَغَتْ إِحْدَاهُمَا عَلَى الْأُخْرَى فَقَـتِلُواْ الَّتِى تَبْغِى حَتَّى تَفِىءَ إِلَى أَمْرِ اللَّهِ فَإِن فَآءَتْ فَأَصْلِحُواْ بَيْنَهُمَا بِالْعَدْلِ وَ أَقْسِطُواْ إِنَّ اللَّهَ يُحِبُّ الْمُقْسِطِينَ </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ينبغي الالتفات إليه في هذا المضمار أنّ الأسماء الثلاثة الاُول خاصّ بأصحاب النهروان،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فيشملان الناكثين والقاسطين أيضاً ، بل يطلقان على كلّ من تمرّد على الإمام العادل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إخبارُ النَّبِيِّ صلى الله عليه و آله عَن خَصائِصِهِم ومَصيرِهِمرسول اللّه صلى الله عليه و آلهـ فِي الحَرَورِيَّةِ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يَمرُقونَ مِنَ الإِسلامِ مُروقَ السَّهمِ مِنَ الرَّمِيَّةِ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7"/>
      </w:r>
      <w:r>
        <w:rPr>
          <w:rFonts w:ascii="Amiri" w:hAnsi="Amiri" w:eastAsia="Amiri" w:cs="Amiri"/>
          <w:color w:val="111111"/>
          <w:sz w:val="28"/>
          <w:sz w:val="28"/>
          <w:szCs w:val="28"/>
          <w:rtl w:val="true"/>
          <w:lang w:bidi="ar-SA"/>
        </w:rPr>
        <w:t xml:space="preserve">صحيح مسلم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ذَكَرَ قَوما يَكونونَ في اُمَّتِهِ يَخرُجونَ في فُرقَةٍ مِنَ النّاسِ ، سيماهُمُ التَّحالُقُ ، هُم شَرُّ الخَلقِ ـ أو مِن أشَرِّ الخَلقِ ـ يَقتُلُهُم أدنَى الطّائِفَتَينِ إلَى الحَقِّ </w:t>
      </w:r>
      <w:r>
        <w:rPr>
          <w:rFonts w:eastAsia="Amiri" w:cs="Amiri" w:ascii="Amiri" w:hAnsi="Amiri"/>
          <w:color w:val="111111"/>
          <w:sz w:val="28"/>
          <w:szCs w:val="28"/>
          <w:rtl w:val="true"/>
          <w:lang w:bidi="ar-SA"/>
        </w:rPr>
        <w:t xml:space="preserve">. </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صحيح البخاري عن يسير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لِسَهلِ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النَّبِيَّ صلى الله عليه و آله يَقولُ فِي الخَوارِجِ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ـ وأهوى بِيَدِهِ قِبَلَ العِراقِ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 قَومٌ يَقرَؤونَ القُرآنَ ، لا يُجاوِزُ تَراقِيَهُم ، يَمرُقونَ مِنَ الإِسلامِ مُروقَ السَّهمِ مِنَ الرَّمِيَّةِ </w:t>
      </w:r>
      <w:r>
        <w:rPr>
          <w:rFonts w:eastAsia="Amiri" w:cs="Amiri" w:ascii="Amiri" w:hAnsi="Amiri"/>
          <w:color w:val="111111"/>
          <w:sz w:val="28"/>
          <w:szCs w:val="28"/>
          <w:rtl w:val="true"/>
          <w:lang w:bidi="ar-SA"/>
        </w:rPr>
        <w:t xml:space="preserve">. </w:t>
      </w:r>
      <w:r>
        <w:rPr>
          <w:rStyle w:val="FootnoteAnchor"/>
          <w:rtl w:val="true"/>
        </w:rPr>
        <w:footnoteReference w:id="1389"/>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9" w:name="pg2208_22456"/>
    </w:p>
    <w:p>
      <w:pPr>
        <w:pStyle w:val="Heading6"/>
        <w:numPr>
          <w:ilvl w:val="5"/>
          <w:numId w:val="1"/>
        </w:numPr>
        <w:rPr/>
      </w:pPr>
      <w:bookmarkStart w:id="1790" w:name="__RefHeading___Toc1042916_3804643083"/>
      <w:bookmarkStart w:id="1791" w:name="_Toc716"/>
      <w:bookmarkEnd w:id="1789"/>
      <w:bookmarkEnd w:id="1790"/>
      <w:r>
        <w:rPr>
          <w:rtl w:val="true"/>
        </w:rPr>
        <w:t>ج ـ المارقون من وجهة نظر الإمام عليه السلام</w:t>
      </w:r>
      <w:bookmarkEnd w:id="1791"/>
    </w:p>
    <w:p>
      <w:pPr>
        <w:pStyle w:val="Heading6"/>
        <w:numPr>
          <w:ilvl w:val="5"/>
          <w:numId w:val="1"/>
        </w:numPr>
        <w:rPr/>
      </w:pPr>
      <w:bookmarkStart w:id="1792" w:name="__RefHeading___Toc1042918_3804643083"/>
      <w:bookmarkStart w:id="1793" w:name="_Toc717"/>
      <w:bookmarkEnd w:id="1792"/>
      <w:r>
        <w:rPr>
          <w:rtl w:val="true"/>
        </w:rPr>
        <w:t>د ـ مباهات الإمام عليه السلام بقتالهم</w:t>
      </w:r>
      <w:bookmarkEnd w:id="1793"/>
    </w:p>
    <w:p>
      <w:pPr>
        <w:pStyle w:val="Heading6"/>
        <w:numPr>
          <w:ilvl w:val="5"/>
          <w:numId w:val="1"/>
        </w:numPr>
        <w:rPr/>
      </w:pPr>
      <w:bookmarkStart w:id="1794" w:name="__RefHeading___Toc1042920_3804643083"/>
      <w:bookmarkStart w:id="1795" w:name="_Toc718"/>
      <w:bookmarkEnd w:id="1794"/>
      <w:r>
        <w:rPr>
          <w:rtl w:val="true"/>
        </w:rPr>
        <w:t>ه ـ نهي الإمام عليه السلام عن قتالهم بعده</w:t>
      </w:r>
      <w:bookmarkEnd w:id="1795"/>
    </w:p>
    <w:p>
      <w:pPr>
        <w:pStyle w:val="Heading6"/>
        <w:numPr>
          <w:ilvl w:val="5"/>
          <w:numId w:val="1"/>
        </w:numPr>
        <w:rPr/>
      </w:pPr>
      <w:bookmarkStart w:id="1796" w:name="__RefHeading___Toc1042922_3804643083"/>
      <w:bookmarkStart w:id="1797" w:name="_Toc719"/>
      <w:bookmarkEnd w:id="1796"/>
      <w:r>
        <w:rPr>
          <w:rtl w:val="true"/>
        </w:rPr>
        <w:t>و ـ هويّة رؤسائهم</w:t>
      </w:r>
      <w:bookmarkEnd w:id="1797"/>
    </w:p>
    <w:p>
      <w:pPr>
        <w:pStyle w:val="Heading6"/>
        <w:numPr>
          <w:ilvl w:val="5"/>
          <w:numId w:val="1"/>
        </w:numPr>
        <w:rPr/>
      </w:pPr>
      <w:bookmarkStart w:id="1798" w:name="__RefHeading___Toc1042924_3804643083"/>
      <w:bookmarkStart w:id="1799" w:name="_Toc720"/>
      <w:bookmarkEnd w:id="1798"/>
      <w:r>
        <w:rPr>
          <w:rtl w:val="true"/>
        </w:rPr>
        <w:t>اشاره</w:t>
      </w:r>
      <w:bookmarkEnd w:id="1799"/>
    </w:p>
    <w:p>
      <w:pPr>
        <w:pStyle w:val="BookText"/>
        <w:rPr/>
      </w:pPr>
      <w:r>
        <w:rPr>
          <w:rFonts w:ascii="Amiri" w:hAnsi="Amiri" w:eastAsia="Amiri" w:cs="Amiri"/>
          <w:color w:val="111111"/>
          <w:sz w:val="28"/>
          <w:sz w:val="28"/>
          <w:szCs w:val="28"/>
          <w:rtl w:val="true"/>
          <w:lang w:bidi="ar-SA"/>
        </w:rPr>
        <w:t xml:space="preserve">ج ـ المارِقونَ مِن وِجهَةِ نَظرِ الإِمامِ عليه السلامهم او مى 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 عن حبيب بن عاصم الأزديـ لِلإِمامِ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هؤُلاءِ الَّذينَ نُقاتِلُهُم ، أ كُفّارٌ هُم ؟</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الكُفرِ هَرَبوا ، وفيهِ وَقَعوا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أفَمُنافِقونَ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لا يَذكُرونَ اللّهَ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هُم يا أميرَ المُؤمِنينَ حَتّى اُقاتِلَهُم عَلى بَصيرَةٍ ويَقينٍ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مَرَقوا مِن دينِ الإِسلامِ ، كَما مَرَقَ السَّهمُ مِنَ الرَّمِيَّةِ ؛ يَقرَؤونَ القُرآنَ فَلا يَتَجاوَزُ تَراقِيَهُم ، فَطوبى لِمَن قَتَلَهُم أو قَتَلوهُ </w:t>
      </w:r>
      <w:r>
        <w:rPr>
          <w:rFonts w:eastAsia="Amiri" w:cs="Amiri" w:ascii="Amiri" w:hAnsi="Amiri"/>
          <w:color w:val="111111"/>
          <w:sz w:val="28"/>
          <w:szCs w:val="28"/>
          <w:rtl w:val="true"/>
          <w:lang w:bidi="ar-SA"/>
        </w:rPr>
        <w:t xml:space="preserve">. </w:t>
      </w:r>
      <w:r>
        <w:rPr>
          <w:rStyle w:val="FootnoteAnchor"/>
          <w:rtl w:val="true"/>
        </w:rPr>
        <w:footnoteReference w:id="1390"/>
      </w:r>
      <w:r>
        <w:rPr>
          <w:rFonts w:ascii="Amiri" w:hAnsi="Amiri" w:eastAsia="Amiri" w:cs="Amiri"/>
          <w:color w:val="111111"/>
          <w:sz w:val="28"/>
          <w:sz w:val="28"/>
          <w:szCs w:val="28"/>
          <w:rtl w:val="true"/>
          <w:lang w:bidi="ar-SA"/>
        </w:rPr>
        <w:t xml:space="preserve">د ـ مُباهاُت الإِمامِ عليه السلام بِقِتالِهِمالإمام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حَمدِ اللّهِ وَالثَّناءِ عَلَيهِ ،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فَقَأتُ عَينَ الفِتنَةِ ، ولَم يَكُن لِيَجتَرِئَ عَلَيها أحَدٌ غَيري بَعدَ أن ماجَ غَيهَبُها ، وَاشتَدَّ كَلَبُها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 xml:space="preserve">ه ـ نَهيُ الإِمامِ عليه السلام عَن قِتالِهِم بَعدَهُالإمام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الحَرَورِيَّةُ عِندَ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خَرَجوا مَعَ جَماعَةٍ أو عَلى إمامٍ عادلٍ فَقاتِلوهُم ، وإن خَرَجوا عَلى إمامٍ جائِرٍ فَلا تُقاتِلوهُم ؛ فَإِنَّ لَهُم في ذلِكَ مَقالاً </w:t>
      </w:r>
      <w:r>
        <w:rPr>
          <w:rFonts w:eastAsia="Amiri" w:cs="Amiri" w:ascii="Amiri" w:hAnsi="Amiri"/>
          <w:color w:val="111111"/>
          <w:sz w:val="28"/>
          <w:szCs w:val="28"/>
          <w:rtl w:val="true"/>
          <w:lang w:bidi="ar-SA"/>
        </w:rPr>
        <w:t xml:space="preserve">. </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 xml:space="preserve">و ـ هُوِيَّةُ رُؤَسائِهِمانبثق الخوارج من قلب فئة كانت تسكن الكوفة وتعرف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0" w:name="pg2208_22457"/>
    </w:p>
    <w:p>
      <w:pPr>
        <w:pStyle w:val="Heading6"/>
        <w:numPr>
          <w:ilvl w:val="5"/>
          <w:numId w:val="1"/>
        </w:numPr>
        <w:rPr/>
      </w:pPr>
      <w:bookmarkStart w:id="1801" w:name="__RefHeading___Toc1042926_3804643083"/>
      <w:bookmarkStart w:id="1802" w:name="_Toc721"/>
      <w:bookmarkEnd w:id="1800"/>
      <w:bookmarkEnd w:id="1801"/>
      <w:r>
        <w:rPr/>
        <w:t>۱</w:t>
      </w:r>
      <w:r>
        <w:rPr>
          <w:rtl w:val="true"/>
        </w:rPr>
        <w:t xml:space="preserve"> </w:t>
      </w:r>
      <w:r>
        <w:rPr>
          <w:rtl w:val="true"/>
        </w:rPr>
        <w:t xml:space="preserve">. </w:t>
      </w:r>
      <w:r>
        <w:rPr>
          <w:rtl w:val="true"/>
        </w:rPr>
        <w:t>حرقوص بن زهير</w:t>
      </w:r>
      <w:bookmarkEnd w:id="1802"/>
    </w:p>
    <w:p>
      <w:pPr>
        <w:pStyle w:val="BookText"/>
        <w:rPr/>
      </w:pPr>
      <w:r>
        <w:rPr>
          <w:rFonts w:ascii="Amiri" w:hAnsi="Amiri" w:eastAsia="Amiri" w:cs="Amiri"/>
          <w:color w:val="111111"/>
          <w:sz w:val="28"/>
          <w:sz w:val="28"/>
          <w:szCs w:val="28"/>
          <w:rtl w:val="true"/>
          <w:lang w:bidi="ar-SA"/>
        </w:rPr>
        <w:t>نشأتهم في ظل مشاعر جيّاشة استفحلت في الأيّام الأخيرة من معركة صفّين، ولم تأتِ من نوازع قائمة على التفكير والتعقّل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زمام قيادتهم العسكريّة بيد شبث بن ربعي، فيما كان زمام زعامتهم الدينيّة والفكريّة بيد عبد اللّه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أعقاب تقلّص حدّة المشاعر، ومن بعد المناظرات والاحتجاجات التي أجراها معهم الإمام عليّ عليه السلام وعبد اللّه بن عبّاس، انشقَّ هذان الشخصان عن الخوارج وعادا إلى جيش الإمام عليّ عليه السلام ، وكانا في عداد جيشه عند اضطرام معركة النهروان، وتولّى شبث بن ربعي قيادة ميسرة جيش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بزمام قيادة الخوارج فيما بعد أفراد من عامّة الناس ومن مجاهيلهم، ولا تتوفّر بين أيدينا معلومات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أسماء أشخاص مثل شريح بن أوفى، وزيد بن الحصين، وحمزة بن سنان في عداد الشخصيّات البارزة للخوارج، ولكن لا تتوفّر لدينا معلومات عن حياتهم وسيرتهم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حُرقوصُ بنُ زُهَيرٍكان حرقوص من الصحابة </w:t>
      </w:r>
      <w:r>
        <w:rPr>
          <w:rStyle w:val="FootnoteAnchor"/>
          <w:rtl w:val="true"/>
        </w:rPr>
        <w:footnoteReference w:id="1394"/>
      </w:r>
      <w:r>
        <w:rPr>
          <w:rFonts w:ascii="Amiri" w:hAnsi="Amiri" w:eastAsia="Amiri" w:cs="Amiri"/>
          <w:color w:val="111111"/>
          <w:sz w:val="28"/>
          <w:sz w:val="28"/>
          <w:szCs w:val="28"/>
          <w:rtl w:val="true"/>
          <w:lang w:bidi="ar-SA"/>
        </w:rPr>
        <w:t xml:space="preserve">، ولكنّه خاوٍ من الاعتقاد الراسخ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كلمته البذيئة النابية لرسول اللّه صلى الله عليه و آله في غزوة حنين ، إذ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جواب النبيّ صلى الله عليه و آله له </w:t>
      </w:r>
      <w:r>
        <w:rPr>
          <w:rStyle w:val="FootnoteAnchor"/>
          <w:rtl w:val="true"/>
        </w:rPr>
        <w:footnoteReference w:id="1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عمر بن الخطّاب بقمع التمرّد الذي قام به الهرمزان في خوزستان ، فنجح في مهمّته </w:t>
      </w:r>
      <w:r>
        <w:rPr>
          <w:rStyle w:val="FootnoteAnchor"/>
          <w:rtl w:val="true"/>
        </w:rPr>
        <w:footnoteReference w:id="1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وشارك في الثورة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أصحاب الجمل بقتله ، لكنّه استطاع الفرار من أيديهم </w:t>
      </w:r>
      <w:r>
        <w:rPr>
          <w:rFonts w:eastAsia="Amiri" w:cs="Amiri" w:ascii="Amiri" w:hAnsi="Amiri"/>
          <w:color w:val="111111"/>
          <w:sz w:val="28"/>
          <w:szCs w:val="28"/>
          <w:rtl w:val="true"/>
          <w:lang w:bidi="ar-SA"/>
        </w:rPr>
        <w:t xml:space="preserve">. </w:t>
      </w:r>
      <w:r>
        <w:rPr>
          <w:rStyle w:val="FootnoteAnchor"/>
          <w:rtl w:val="true"/>
        </w:rPr>
        <w:footnoteReference w:id="1397"/>
      </w:r>
      <w:r>
        <w:rPr>
          <w:rFonts w:ascii="Amiri" w:hAnsi="Amiri" w:eastAsia="Amiri" w:cs="Amiri"/>
          <w:color w:val="111111"/>
          <w:sz w:val="28"/>
          <w:sz w:val="28"/>
          <w:szCs w:val="28"/>
          <w:rtl w:val="true"/>
          <w:lang w:bidi="ar-SA"/>
        </w:rPr>
        <w:t>كان في عداد أصحاب الإمام أمير المؤمنين عليه السلام أيّام خلافته ، لكنّه انخدع بمكيدة</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3" w:name="pg2208_22458"/>
    </w:p>
    <w:p>
      <w:pPr>
        <w:pStyle w:val="Heading6"/>
        <w:numPr>
          <w:ilvl w:val="5"/>
          <w:numId w:val="1"/>
        </w:numPr>
        <w:rPr/>
      </w:pPr>
      <w:bookmarkStart w:id="1804" w:name="__RefHeading___Toc1042928_3804643083"/>
      <w:bookmarkStart w:id="1805" w:name="_Toc722"/>
      <w:bookmarkEnd w:id="1803"/>
      <w:bookmarkEnd w:id="1804"/>
      <w:r>
        <w:rPr/>
        <w:t>۲</w:t>
      </w:r>
      <w:r>
        <w:rPr>
          <w:rtl w:val="true"/>
        </w:rPr>
        <w:t xml:space="preserve"> </w:t>
      </w:r>
      <w:r>
        <w:rPr>
          <w:rtl w:val="true"/>
        </w:rPr>
        <w:t xml:space="preserve">. </w:t>
      </w:r>
      <w:r>
        <w:rPr>
          <w:rtl w:val="true"/>
        </w:rPr>
        <w:t>عبد اللّه بن وهب</w:t>
      </w:r>
      <w:bookmarkEnd w:id="1805"/>
    </w:p>
    <w:p>
      <w:pPr>
        <w:pStyle w:val="BookText"/>
        <w:rPr/>
      </w:pPr>
      <w:r>
        <w:rPr>
          <w:rFonts w:ascii="Amiri" w:hAnsi="Amiri" w:eastAsia="Amiri" w:cs="Amiri"/>
          <w:color w:val="111111"/>
          <w:sz w:val="28"/>
          <w:sz w:val="28"/>
          <w:szCs w:val="28"/>
          <w:rtl w:val="true"/>
          <w:lang w:bidi="ar-SA"/>
        </w:rPr>
        <w:t xml:space="preserve">عمرو بن العاص في صفّين ، ووقف بوجه الإمام عليه السلام ، وقام بدور مهمّ في فرض التحكيم ، بما كان يحمله من أرضيّة فكريّة وروحيّة منحرفة كما أشرنا إلى ذلك 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عنصرا مؤثّرا أيضا في تنظيم الخوارج لحرب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متشدّدا في عدائه له وحقده عليه </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وإن رفض الإمارة على أصحاب النهروان ، لكنّه كان على رجّالتهم في تلك المعركة </w:t>
      </w:r>
      <w:r>
        <w:rPr>
          <w:rStyle w:val="FootnoteAnchor"/>
          <w:rtl w:val="true"/>
        </w:rPr>
        <w:footnoteReference w:id="1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قتله الإمام عليه السلام فيها </w:t>
      </w:r>
      <w:r>
        <w:rPr>
          <w:rStyle w:val="FootnoteAnchor"/>
          <w:rtl w:val="true"/>
        </w:rPr>
        <w:footnoteReference w:id="1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صلى الله عليه و آله قد أخبر بهلاكه في النهروان ، وعن كيفيّة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معركة النهروان قال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اُطلُبوهُ ، فَلَم يَجِدوهُ ، فَقالَ عليه السلام مُؤَكِّدا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 فَوَاللّهِ ما كَذَبتُ ولا كُذِّبتُ مَرَّتَينِ أو ثَلاثا ثُمَّ وَجَدوهُ في خَرِبَةٍ </w:t>
      </w:r>
      <w:r>
        <w:rPr>
          <w:rFonts w:eastAsia="Amiri" w:cs="Amiri" w:ascii="Amiri" w:hAnsi="Amiri"/>
          <w:color w:val="111111"/>
          <w:sz w:val="28"/>
          <w:szCs w:val="28"/>
          <w:rtl w:val="true"/>
          <w:lang w:bidi="ar-SA"/>
        </w:rPr>
        <w:t xml:space="preserve">. </w:t>
      </w:r>
      <w:r>
        <w:rPr>
          <w:rStyle w:val="FootnoteAnchor"/>
          <w:rtl w:val="true"/>
        </w:rPr>
        <w:footnoteReference w:id="1401"/>
      </w:r>
      <w:r>
        <w:rPr>
          <w:rFonts w:ascii="Amiri" w:hAnsi="Amiri" w:eastAsia="Amiri" w:cs="Amiri"/>
          <w:color w:val="111111"/>
          <w:sz w:val="28"/>
          <w:sz w:val="28"/>
          <w:szCs w:val="28"/>
          <w:rtl w:val="true"/>
          <w:lang w:bidi="ar-SA"/>
        </w:rPr>
        <w:t xml:space="preserve">فهذا التأكيد دليل على حقّانيّة الإمام عليه السلام من جهة ، وعلى انحراف الخوارج وضلالهم الثابت من جهة اُخرى ، وهو خطوة لتثبيت قلوب أصحاب الإمام عليه السلام الذين كان قد شقّ عليهم قتال اُناس يتظاهرون بالزهد والعبادة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أصحر الإمام عليه السلام بحقّه وثبات خُطاه هو وأصحابه مرارا في معركة النهروان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وَهبٍتولّى قيادة الخوارج في فتنة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أيدينا معلومات تُذكَر عن ماضيه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أنّه لم يَقُم بالأمر في بداية تبلور التيّار الخارجي ؛ فقد كان ابن الكوّاء أمير الصلاة ، وشَبَث بن رِبعيّ أمير الحرب </w:t>
      </w:r>
      <w:r>
        <w:rPr>
          <w:rStyle w:val="FootnoteAnchor"/>
          <w:rtl w:val="true"/>
        </w:rPr>
        <w:footnoteReference w:id="1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انفصلا عن الخوارج فيما بعد </w:t>
      </w:r>
      <w:r>
        <w:rPr>
          <w:rStyle w:val="FootnoteAnchor"/>
          <w:rtl w:val="true"/>
        </w:rPr>
        <w:footnoteReference w:id="1403"/>
      </w:r>
      <w:r>
        <w:rPr>
          <w:rFonts w:ascii="Amiri" w:hAnsi="Amiri" w:eastAsia="Amiri" w:cs="Amiri"/>
          <w:color w:val="111111"/>
          <w:sz w:val="28"/>
          <w:sz w:val="28"/>
          <w:szCs w:val="28"/>
          <w:rtl w:val="true"/>
          <w:lang w:bidi="ar-SA"/>
        </w:rPr>
        <w:t>، ممّا</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6" w:name="pg2208_22459"/>
    </w:p>
    <w:p>
      <w:pPr>
        <w:pStyle w:val="Heading6"/>
        <w:numPr>
          <w:ilvl w:val="5"/>
          <w:numId w:val="1"/>
        </w:numPr>
        <w:rPr/>
      </w:pPr>
      <w:bookmarkStart w:id="1807" w:name="__RefHeading___Toc1042930_3804643083"/>
      <w:bookmarkStart w:id="1808" w:name="_Toc723"/>
      <w:bookmarkEnd w:id="1806"/>
      <w:bookmarkEnd w:id="1807"/>
      <w:r>
        <w:rPr/>
        <w:t>۳</w:t>
      </w:r>
      <w:r>
        <w:rPr>
          <w:rtl w:val="true"/>
        </w:rPr>
        <w:t xml:space="preserve"> </w:t>
      </w:r>
      <w:r>
        <w:rPr>
          <w:rtl w:val="true"/>
        </w:rPr>
        <w:t xml:space="preserve">/ </w:t>
      </w:r>
      <w:r>
        <w:rPr/>
        <w:t>۲</w:t>
      </w:r>
      <w:r>
        <w:rPr>
          <w:rtl w:val="true"/>
        </w:rPr>
        <w:t xml:space="preserve"> مواصفات الحرب</w:t>
      </w:r>
      <w:bookmarkEnd w:id="1808"/>
    </w:p>
    <w:p>
      <w:pPr>
        <w:pStyle w:val="Heading6"/>
        <w:numPr>
          <w:ilvl w:val="5"/>
          <w:numId w:val="1"/>
        </w:numPr>
        <w:rPr/>
      </w:pPr>
      <w:bookmarkStart w:id="1809" w:name="__RefHeading___Toc1042932_3804643083"/>
      <w:bookmarkStart w:id="1810" w:name="_Toc724"/>
      <w:bookmarkEnd w:id="1809"/>
      <w:r>
        <w:rPr>
          <w:rtl w:val="true"/>
        </w:rPr>
        <w:t>اشاره</w:t>
      </w:r>
      <w:bookmarkEnd w:id="1810"/>
    </w:p>
    <w:p>
      <w:pPr>
        <w:pStyle w:val="Heading6"/>
        <w:numPr>
          <w:ilvl w:val="5"/>
          <w:numId w:val="1"/>
        </w:numPr>
        <w:rPr/>
      </w:pPr>
      <w:bookmarkStart w:id="1811" w:name="__RefHeading___Toc1042934_3804643083"/>
      <w:bookmarkStart w:id="1812" w:name="_Toc725"/>
      <w:bookmarkEnd w:id="1811"/>
      <w:r>
        <w:rPr>
          <w:rtl w:val="true"/>
        </w:rPr>
        <w:t>أ ـ تاريخها</w:t>
      </w:r>
      <w:bookmarkEnd w:id="1812"/>
    </w:p>
    <w:p>
      <w:pPr>
        <w:pStyle w:val="BookText"/>
        <w:rPr/>
      </w:pPr>
      <w:r>
        <w:rPr>
          <w:rFonts w:ascii="Amiri" w:hAnsi="Amiri" w:eastAsia="Amiri" w:cs="Amiri"/>
          <w:color w:val="111111"/>
          <w:sz w:val="28"/>
          <w:sz w:val="28"/>
          <w:szCs w:val="28"/>
          <w:rtl w:val="true"/>
          <w:lang w:bidi="ar-SA"/>
        </w:rPr>
        <w:t xml:space="preserve">دفعهم إلى البحث عن قائد جديد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المرشّحون للقيادة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زيد بن حُصَين ، وحرقوص بن زُهير ، وحمزة بن سِنان ، وشُريح بن أوفى ، بَيْد أنّهم رفضوا ذلك ، فتأمّر عبد اللّه بن وهب عليهم </w:t>
      </w:r>
      <w:r>
        <w:rPr>
          <w:rStyle w:val="FootnoteAnchor"/>
          <w:rtl w:val="true"/>
        </w:rPr>
        <w:footnoteReference w:id="1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ونظّمهم من أجل الحرب ، ودعاهم إليها في خُطَبه الحماسيّة ، وحذّرهم من التحدّث إلى الإمام أمير المؤمنين عليّ بن أبي طالب عليه السلام ، والاستماع إلى خُطَبِهِ </w:t>
      </w:r>
      <w:r>
        <w:rPr>
          <w:rFonts w:eastAsia="Amiri" w:cs="Amiri" w:ascii="Amiri" w:hAnsi="Amiri"/>
          <w:color w:val="111111"/>
          <w:sz w:val="28"/>
          <w:szCs w:val="28"/>
          <w:rtl w:val="true"/>
          <w:lang w:bidi="ar-SA"/>
        </w:rPr>
        <w:t xml:space="preserve">. </w:t>
      </w:r>
      <w:r>
        <w:rPr>
          <w:rStyle w:val="FootnoteAnchor"/>
          <w:rtl w:val="true"/>
        </w:rPr>
        <w:footnoteReference w:id="1405"/>
      </w:r>
      <w:r>
        <w:rPr>
          <w:rFonts w:ascii="Amiri" w:hAnsi="Amiri" w:eastAsia="Amiri" w:cs="Amiri"/>
          <w:color w:val="111111"/>
          <w:sz w:val="28"/>
          <w:sz w:val="28"/>
          <w:szCs w:val="28"/>
          <w:rtl w:val="true"/>
          <w:lang w:bidi="ar-SA"/>
        </w:rPr>
        <w:t xml:space="preserve">وتدلّ بعض النصوص التاريخيّة على أنّه لم يكن ثابت العقيدة في طريقه الذي كان قد اختاره لنفسه </w:t>
      </w:r>
      <w:r>
        <w:rPr>
          <w:rStyle w:val="FootnoteAnchor"/>
          <w:rtl w:val="true"/>
        </w:rPr>
        <w:footnoteReference w:id="1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المؤرّخون أنّه دعا الإمام عليّا عليه السلام إلى البِراز بكلّ وقاحة وصلافة ، ولكنّه قُتل في اللحظات الاُولى التي واجه فيها ليث الوغى الذي لا نِدّ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مواصفات الحربأ ـ تاريخُهابعدما يقرب من سنة واحدة على واقعة صفّين، وفي وقت لم تكن قد اُخمدت فيه نيران هذه الحرب الدامية، اندلع لهيب ثالث حرب داخليّة منطلقاً هذه المرّة من داخل جيش الإمام وبزعامة المتطرّفين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الإمام منذ تسلّمه لزمام السلطة السياسية يواجه في كلّ عام حرباً أهليّة</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3" w:name="pg2208_22460"/>
    </w:p>
    <w:p>
      <w:pPr>
        <w:pStyle w:val="Heading6"/>
        <w:numPr>
          <w:ilvl w:val="5"/>
          <w:numId w:val="1"/>
        </w:numPr>
        <w:rPr/>
      </w:pPr>
      <w:bookmarkStart w:id="1814" w:name="__RefHeading___Toc1042936_3804643083"/>
      <w:bookmarkStart w:id="1815" w:name="_Toc726"/>
      <w:bookmarkEnd w:id="1813"/>
      <w:bookmarkEnd w:id="1814"/>
      <w:r>
        <w:rPr>
          <w:rtl w:val="true"/>
        </w:rPr>
        <w:t>ب ـ مكانها</w:t>
      </w:r>
      <w:bookmarkEnd w:id="1815"/>
    </w:p>
    <w:p>
      <w:pPr>
        <w:pStyle w:val="BookText"/>
        <w:rPr/>
      </w:pPr>
      <w:r>
        <w:rPr>
          <w:rFonts w:ascii="Amiri" w:hAnsi="Amiri" w:eastAsia="Amiri" w:cs="Amiri"/>
          <w:color w:val="111111"/>
          <w:sz w:val="28"/>
          <w:sz w:val="28"/>
          <w:szCs w:val="28"/>
          <w:rtl w:val="true"/>
          <w:lang w:bidi="ar-SA"/>
        </w:rPr>
        <w:t xml:space="preserve">إنّ تاريخ وقوع معركة النهروان غير محدّد على وجه الدقّة؛ فقد ذكر بعض المؤرّخين أنّها وقعت سنة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ه </w:t>
      </w:r>
      <w:r>
        <w:rPr>
          <w:rStyle w:val="FootnoteAnchor"/>
          <w:rtl w:val="true"/>
        </w:rPr>
        <w:footnoteReference w:id="1407"/>
      </w:r>
      <w:r>
        <w:rPr>
          <w:rFonts w:ascii="Amiri" w:hAnsi="Amiri" w:eastAsia="Amiri" w:cs="Amiri"/>
          <w:color w:val="111111"/>
          <w:sz w:val="28"/>
          <w:sz w:val="28"/>
          <w:szCs w:val="28"/>
          <w:rtl w:val="true"/>
          <w:lang w:bidi="ar-SA"/>
        </w:rPr>
        <w:t xml:space="preserve">، بينما ذكر آخرون أنّها وقعت سنة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ه </w:t>
      </w:r>
      <w:r>
        <w:rPr>
          <w:rStyle w:val="FootnoteAnchor"/>
          <w:rtl w:val="true"/>
        </w:rPr>
        <w:footnoteReference w:id="1408"/>
      </w:r>
      <w:r>
        <w:rPr>
          <w:rFonts w:ascii="Amiri" w:hAnsi="Amiri" w:eastAsia="Amiri" w:cs="Amiri"/>
          <w:color w:val="111111"/>
          <w:sz w:val="28"/>
          <w:sz w:val="28"/>
          <w:szCs w:val="28"/>
          <w:rtl w:val="true"/>
          <w:lang w:bidi="ar-SA"/>
        </w:rPr>
        <w:t xml:space="preserve">، وأشار غيرهم الى وقوعها سنة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Style w:val="FootnoteAnchor"/>
          <w:rtl w:val="true"/>
        </w:rPr>
        <w:footnoteReference w:id="1409"/>
      </w:r>
      <w:r>
        <w:rPr>
          <w:rFonts w:ascii="Amiri" w:hAnsi="Amiri" w:eastAsia="Amiri" w:cs="Amiri"/>
          <w:color w:val="111111"/>
          <w:sz w:val="28"/>
          <w:sz w:val="28"/>
          <w:szCs w:val="28"/>
          <w:rtl w:val="true"/>
          <w:lang w:bidi="ar-SA"/>
        </w:rPr>
        <w:t>ويبدو أنّ الرأي الأوّل أقرب إلى الصواب؛ فبالإضافة إلى أنّ الكثير من أصحاب السيَر ـ أو أكثرهم كما يقول الطبري ـ يذهبون إلى هذا القول؛ فإنَّ التتبّع الدقيق لمجريات الأحداث في عهد حكومة الإمام عليّ عليه السلام يؤيّد هذا الرأي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الشهر الذي وقعت فيه معركة النهروان فلم يُشِر إليه أكثر المؤرّخين إلّا أنّ البعض منهم يرى أنّها حدثت في شهر صفر سنة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ه </w:t>
      </w:r>
      <w:r>
        <w:rPr>
          <w:rStyle w:val="FootnoteAnchor"/>
          <w:rtl w:val="true"/>
        </w:rPr>
        <w:footnoteReference w:id="1410"/>
      </w:r>
      <w:r>
        <w:rPr>
          <w:rFonts w:ascii="Amiri" w:hAnsi="Amiri" w:eastAsia="Amiri" w:cs="Amiri"/>
          <w:color w:val="111111"/>
          <w:sz w:val="28"/>
          <w:sz w:val="28"/>
          <w:szCs w:val="28"/>
          <w:rtl w:val="true"/>
          <w:lang w:bidi="ar-SA"/>
        </w:rPr>
        <w:t xml:space="preserve">ويرى آخرون أنّها كانت في شهر شعبان سنة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ه </w:t>
      </w:r>
      <w:r>
        <w:rPr>
          <w:rStyle w:val="FootnoteAnchor"/>
          <w:rtl w:val="true"/>
        </w:rPr>
        <w:footnoteReference w:id="1411"/>
      </w:r>
      <w:r>
        <w:rPr>
          <w:rFonts w:ascii="Amiri" w:hAnsi="Amiri" w:eastAsia="Amiri" w:cs="Amiri"/>
          <w:color w:val="111111"/>
          <w:sz w:val="28"/>
          <w:sz w:val="28"/>
          <w:szCs w:val="28"/>
          <w:rtl w:val="true"/>
          <w:lang w:bidi="ar-SA"/>
        </w:rPr>
        <w:t xml:space="preserve">ويبدو أنّ القول الصحيح هو الأوّل أي في شهر صفر سنة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ه ؛ لأنّ وقت التحكيم كان قد عُيّن في شهر رمضان، ومن بعده جهّز الإمام جيشاً وسار به نحو الشام، وإذا به يواجه تمرّد الخوارج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مدّة الحرب قصيرة جدّاً وما لبثت أن خمدت على وجه السرعة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مَكانُهادارت رحى الحرب في النهروان وهي كورة واسعة بين بغداد وواسط من الجانب الشرقي </w:t>
      </w:r>
      <w:r>
        <w:rPr>
          <w:rStyle w:val="FootnoteAnchor"/>
          <w:rtl w:val="true"/>
        </w:rPr>
        <w:footnoteReference w:id="1413"/>
      </w:r>
      <w:r>
        <w:rPr>
          <w:rFonts w:ascii="Amiri" w:hAnsi="Amiri" w:eastAsia="Amiri" w:cs="Amiri"/>
          <w:color w:val="111111"/>
          <w:sz w:val="28"/>
          <w:sz w:val="28"/>
          <w:szCs w:val="28"/>
          <w:rtl w:val="true"/>
          <w:lang w:bidi="ar-SA"/>
        </w:rPr>
        <w:t xml:space="preserve">على أربعة فراسخ من بغداد </w:t>
      </w:r>
      <w:r>
        <w:rPr>
          <w:rFonts w:eastAsia="Amiri" w:cs="Amiri" w:ascii="Amiri" w:hAnsi="Amiri"/>
          <w:color w:val="111111"/>
          <w:sz w:val="28"/>
          <w:szCs w:val="28"/>
          <w:rtl w:val="true"/>
          <w:lang w:bidi="ar-SA"/>
        </w:rPr>
        <w:t xml:space="preserve">. </w:t>
      </w:r>
      <w:r>
        <w:rPr>
          <w:rStyle w:val="FootnoteAnchor"/>
          <w:rtl w:val="true"/>
        </w:rPr>
        <w:footnoteReference w:id="1414"/>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6" w:name="pg2208_22461"/>
    </w:p>
    <w:p>
      <w:pPr>
        <w:pStyle w:val="Heading6"/>
        <w:numPr>
          <w:ilvl w:val="5"/>
          <w:numId w:val="1"/>
        </w:numPr>
        <w:rPr/>
      </w:pPr>
      <w:bookmarkStart w:id="1817" w:name="__RefHeading___Toc1042938_3804643083"/>
      <w:bookmarkStart w:id="1818" w:name="_Toc727"/>
      <w:bookmarkEnd w:id="1816"/>
      <w:bookmarkEnd w:id="1817"/>
      <w:r>
        <w:rPr>
          <w:rtl w:val="true"/>
        </w:rPr>
        <w:t>ج ـ عدد المشاركين فيها</w:t>
      </w:r>
      <w:bookmarkEnd w:id="1818"/>
    </w:p>
    <w:p>
      <w:pPr>
        <w:pStyle w:val="Heading6"/>
        <w:numPr>
          <w:ilvl w:val="5"/>
          <w:numId w:val="1"/>
        </w:numPr>
        <w:rPr/>
      </w:pPr>
      <w:bookmarkStart w:id="1819" w:name="__RefHeading___Toc1042940_3804643083"/>
      <w:bookmarkStart w:id="1820" w:name="_Toc728"/>
      <w:bookmarkEnd w:id="1819"/>
      <w:r>
        <w:rPr/>
        <w:t>۳</w:t>
      </w:r>
      <w:r>
        <w:rPr>
          <w:rtl w:val="true"/>
        </w:rPr>
        <w:t xml:space="preserve"> </w:t>
      </w:r>
      <w:r>
        <w:rPr>
          <w:rtl w:val="true"/>
        </w:rPr>
        <w:t xml:space="preserve">/ </w:t>
      </w:r>
      <w:r>
        <w:rPr/>
        <w:t>۳</w:t>
      </w:r>
      <w:r>
        <w:rPr>
          <w:rtl w:val="true"/>
        </w:rPr>
        <w:t xml:space="preserve"> مسير المارقين إلى النهروان</w:t>
      </w:r>
      <w:bookmarkEnd w:id="1820"/>
    </w:p>
    <w:p>
      <w:pPr>
        <w:pStyle w:val="Heading6"/>
        <w:numPr>
          <w:ilvl w:val="5"/>
          <w:numId w:val="1"/>
        </w:numPr>
        <w:rPr/>
      </w:pPr>
      <w:bookmarkStart w:id="1821" w:name="__RefHeading___Toc1042942_3804643083"/>
      <w:bookmarkStart w:id="1822" w:name="_Toc729"/>
      <w:bookmarkEnd w:id="1821"/>
      <w:r>
        <w:rPr>
          <w:rtl w:val="true"/>
        </w:rPr>
        <w:t>اشاره</w:t>
      </w:r>
      <w:bookmarkEnd w:id="1822"/>
    </w:p>
    <w:p>
      <w:pPr>
        <w:pStyle w:val="Heading6"/>
        <w:numPr>
          <w:ilvl w:val="5"/>
          <w:numId w:val="1"/>
        </w:numPr>
        <w:rPr/>
      </w:pPr>
      <w:bookmarkStart w:id="1823" w:name="__RefHeading___Toc1042944_3804643083"/>
      <w:bookmarkStart w:id="1824" w:name="_Toc730"/>
      <w:bookmarkEnd w:id="1823"/>
      <w:r>
        <w:rPr>
          <w:rtl w:val="true"/>
        </w:rPr>
        <w:t>أ ـ بداية الفرقة</w:t>
      </w:r>
      <w:bookmarkEnd w:id="1824"/>
    </w:p>
    <w:p>
      <w:pPr>
        <w:pStyle w:val="Heading6"/>
        <w:numPr>
          <w:ilvl w:val="5"/>
          <w:numId w:val="1"/>
        </w:numPr>
        <w:rPr/>
      </w:pPr>
      <w:bookmarkStart w:id="1825" w:name="__RefHeading___Toc1042946_3804643083"/>
      <w:bookmarkStart w:id="1826" w:name="_Toc731"/>
      <w:bookmarkEnd w:id="1825"/>
      <w:r>
        <w:rPr>
          <w:rtl w:val="true"/>
        </w:rPr>
        <w:t>ب ـ إشخاص عبد اللّه بن عبّاس إليهم</w:t>
      </w:r>
      <w:bookmarkEnd w:id="1826"/>
    </w:p>
    <w:p>
      <w:pPr>
        <w:pStyle w:val="BookText"/>
        <w:rPr/>
      </w:pPr>
      <w:r>
        <w:rPr>
          <w:rFonts w:ascii="Amiri" w:hAnsi="Amiri" w:eastAsia="Amiri" w:cs="Amiri"/>
          <w:color w:val="111111"/>
          <w:sz w:val="28"/>
          <w:sz w:val="28"/>
          <w:szCs w:val="28"/>
          <w:rtl w:val="true"/>
          <w:lang w:bidi="ar-SA"/>
        </w:rPr>
        <w:t xml:space="preserve">ج ـ عَدَدُ المُشارِكينَ فيهاشكّل جيش الإمام أمير المؤمنين عليه السلام أكثر من ثمانية وستين ألفا ؛ وذلك أنّ الإمام عليه السلام تهيّأ لقتال أهل الشام ، ولم يكن عزم على قتال الخوارج </w:t>
      </w:r>
      <w:r>
        <w:rPr>
          <w:rStyle w:val="FootnoteAnchor"/>
          <w:rtl w:val="true"/>
        </w:rPr>
        <w:footnoteReference w:id="1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جيش الخوارج فكان أربعة آلاف </w:t>
      </w:r>
      <w:r>
        <w:rPr>
          <w:rStyle w:val="FootnoteAnchor"/>
          <w:rtl w:val="true"/>
        </w:rPr>
        <w:footnoteReference w:id="1416"/>
      </w:r>
      <w:r>
        <w:rPr>
          <w:rFonts w:ascii="Amiri" w:hAnsi="Amiri" w:eastAsia="Amiri" w:cs="Amiri"/>
          <w:color w:val="111111"/>
          <w:sz w:val="28"/>
          <w:sz w:val="28"/>
          <w:szCs w:val="28"/>
          <w:rtl w:val="true"/>
          <w:lang w:bidi="ar-SA"/>
        </w:rPr>
        <w:t xml:space="preserve">، أو ألفين وثمانمِئَة </w:t>
      </w:r>
      <w:r>
        <w:rPr>
          <w:rFonts w:eastAsia="Amiri" w:cs="Amiri" w:ascii="Amiri" w:hAnsi="Amiri"/>
          <w:color w:val="111111"/>
          <w:sz w:val="28"/>
          <w:szCs w:val="28"/>
          <w:rtl w:val="true"/>
          <w:lang w:bidi="ar-SA"/>
        </w:rPr>
        <w:t xml:space="preserve">.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تاريخ الطبري عن أبي سلمة الزهريـ في ذِكرِ ما بَقِيَ مِن أصحابِ النَّهرَوانِ بَعدَ إعطاءِ الإِمامِ لَهُمُ الأَمانَ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أربَعَةَ آلافٍ ، فَكانَ الَّذينَ بَقوا مَعَ عَبدِ اللّهِ بنِ وَهبٍ مِنهُم ألفَينِ وثَمانَمِئَةٍ </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مسير المارقين إلى النهروانأ ـ بِدايَةُ الفُرقَةِتاريخ الطبري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تَفَرَّقَ أهلُ صِفّينَ حينَ حُكِّمَ الحَكَمانِ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انصَرَفَ عَلِيٌّ خالَفَتِ الحَرَورِيَّةُ وخَرَجَت ـ وكانَ ذلِكَ أوَّلَ ما ظَهَرَت ـ فَآذَنوهُ بِالحَربِ ، ورَدّوا عَلَيهِ أن حَكَّمَ بَني آدَمَ في حُكمِ اللّهِ عَزَّ وجَلَّ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وقاتَلوا </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ب ـ إشخاصُ عَبدِ اللّهِ بنِ عَبّاسٍ إليهِمالإمام عليّ عليه السلامـ مِن وَصِيَّتِهِ لِعَبدِ اللّهِ بنِ العَبّاسِ لَمّا بَعَثَهُ لِلاِحتِجاجِ عَلَى الخَوارِجِ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7" w:name="pg2208_22462"/>
    </w:p>
    <w:p>
      <w:pPr>
        <w:pStyle w:val="Heading6"/>
        <w:numPr>
          <w:ilvl w:val="5"/>
          <w:numId w:val="1"/>
        </w:numPr>
        <w:rPr/>
      </w:pPr>
      <w:bookmarkStart w:id="1828" w:name="__RefHeading___Toc1042948_3804643083"/>
      <w:bookmarkStart w:id="1829" w:name="_Toc732"/>
      <w:bookmarkEnd w:id="1827"/>
      <w:bookmarkEnd w:id="1828"/>
      <w:r>
        <w:rPr>
          <w:rtl w:val="true"/>
        </w:rPr>
        <w:t>ج ـ خروج الإمام عليه السلام إلى حروراء وتوبة جماعة من الخوارج</w:t>
      </w:r>
      <w:bookmarkEnd w:id="1829"/>
    </w:p>
    <w:p>
      <w:pPr>
        <w:pStyle w:val="BookText"/>
        <w:rPr/>
      </w:pPr>
      <w:r>
        <w:rPr>
          <w:rFonts w:ascii="Amiri" w:hAnsi="Amiri" w:eastAsia="Amiri" w:cs="Amiri"/>
          <w:color w:val="111111"/>
          <w:sz w:val="28"/>
          <w:sz w:val="28"/>
          <w:szCs w:val="28"/>
          <w:rtl w:val="true"/>
          <w:lang w:bidi="ar-SA"/>
        </w:rPr>
        <w:t xml:space="preserve">تُخاصِمهُم بِالقُرآنِ ؛ فَإِنَّ القُرآنَ حَمّالٌ ذو وُجوهٍ ؛ تَقولُ ويَقولونَ ، ولكِن حاجِجهُم بِالسُّنَّةِ ، فَإِنَّهُم لَن يَجِدوا عَنها مَحيصا </w:t>
      </w:r>
      <w:r>
        <w:rPr>
          <w:rFonts w:eastAsia="Amiri" w:cs="Amiri" w:ascii="Amiri" w:hAnsi="Amiri"/>
          <w:color w:val="111111"/>
          <w:sz w:val="28"/>
          <w:szCs w:val="28"/>
          <w:rtl w:val="true"/>
          <w:lang w:bidi="ar-SA"/>
        </w:rPr>
        <w:t xml:space="preserve">. </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ج ـ خُروجُ الإِمامِ عليه السلام إلى حَرَوراءَ وتَوبَةُ جَماعَةٍ مِنَ الخَوارِجِالفتوحـ بَعدَ ذِكرِ رُجوعِ عَبدِ اللّهِ بنِ عَبّاسٍ مِن حَرَوراءَ وإخبارِهِ الإِمامَ بِما جَرى بَينَهُ وبَينَ الخَوارِجِ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 عَلِيٌّ إلَى القَومِ في مِئَةِ رَجُلٍ مِن أصحابِهِ ، حَتّى وافاهُم بِحَرَوراءَ ، فَلَمّا بَلَغَ ذلِكَ الخَوارِجَ رَكِبَ عَبدُ اللّهِ بنُ الكَوّاءِ في مِئَةِ رَجُلٍ مِن أصحابِهِ حَتّى واقَفَهُ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الكَوّاءِ إنَّ الكَلامَ كَثيرٌ ، ابرُز إلَيَّ مِن أصحابِكَ حَتّى أُكَلِّمَكَ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آمِنٌ مِن سَيفِكَ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وأنتَ آمِنٌ مِن سَيفي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ابنُ الكَوّاءِ في عَشَرَةٍ مِن أصحابِهِ ودَنَوا مِن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ابنُ الكَوّاءِ لِيَتَكَلَّمَ فَصاحَ بِهِ رَجُلٌ مِن أصحابِ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 حَتّى يَتَكَلَّمَ مَن هُوَ أحَقُّ بِالكَلامِ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ابنُ الكَوّاءِ ، وتَكَلَّمَ عَلِيُّ بنُ أبي طالِبٍ ، فَذَكَرَ الحَربَ الَّذي كانَ بَينَهُ وبَينَ مُعاوِيَةَ ، وذَكَرَ اليَومَ الَّذي رُفِعَت فيهِ المَصاحِفُ ، وكَيفَ اتَّفَقوا عَلَى الحَكَمَينِ ، ثُمَّ 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يَابنَ الكَوّاءِ ، أ لَم أقُل لَكُم في ذلِكَ اليَومِ الَّذي رُفِعَت فيهِ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أهلُ الشّامِ يُريدونَ أن يَخدَعوكُم بِها ؟ أ لَم أقُل لَكُم بِأَنَّهُم قَد عَضَّهُمُ السِّلاحُ وكاعوا </w:t>
      </w:r>
      <w:r>
        <w:rPr>
          <w:rStyle w:val="FootnoteAnchor"/>
          <w:rtl w:val="true"/>
        </w:rPr>
        <w:footnoteReference w:id="1421"/>
      </w:r>
      <w:r>
        <w:rPr>
          <w:rFonts w:ascii="Amiri" w:hAnsi="Amiri" w:eastAsia="Amiri" w:cs="Amiri"/>
          <w:color w:val="111111"/>
          <w:sz w:val="28"/>
          <w:sz w:val="28"/>
          <w:szCs w:val="28"/>
          <w:rtl w:val="true"/>
          <w:lang w:bidi="ar-SA"/>
        </w:rPr>
        <w:t xml:space="preserve">عَنِ الحَربِ ، فَذَروني اُناجِزهُم ، فَأَبَيتُم عَلَيَّ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قَد</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دَعَونا إلى كِتابِ اللّهِ عَزَّ وجَلَّ فَأَجِبهُم إلى ذلِكَ ، وإلّا لَم نُقاتِل مَعَكَ ، وإلّا دَفَعناكَ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أجَبتُكُم إلى ذلِكَ وأرَدتُ أن أبعَثَ ابنَ عَمّي عَبدَ اللّهِ بنَ عَبّاسٍ لِيكَونَ لي حَكَما ، فَإِنَّهُ رَجُلٌ لا يَبتَغي بِشَيءٍ مِن عَرَضِ هذِهِ الدُّنيا ولا يَطمَعُ أحَدٌ مِن النّاسِ في خَديعَتِهِ ، فَأَبى عَلَيَّ مِنكُم مَن أبى ، وجِئتُموني بِأَبي موسَى الأَشعَرِيِّ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فَأَجَبتُكُم إلَيهِ وأنا كارِهٌ ، ولَو أصَبتُ أعوانا غَيرَكُم في ذلِكَ الوَقتِ لَما أجَبتُكُم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اشتَرَطتُ عَلَى الحَكَمَينِ بِحَضرَتِكُم أن يَحكُما بِما أنزَلَ اللّهُ مِن فاتِحَتِهِ إلى خاتِمَتِهِ أو السُّنَّةِ الجامِعَةِ ، فَإِن هُما لَم يَفعَلا ذلِكَ فَلا طاعَةَ لَهُما عَلَيَّ ، أكانَ ذلِكَ أم لَم يَكُن ؟</w:t>
      </w:r>
    </w:p>
    <w:p>
      <w:pPr>
        <w:pStyle w:val="BookText"/>
        <w:rPr/>
      </w:pPr>
      <w:r>
        <w:rPr>
          <w:rFonts w:ascii="Amiri" w:hAnsi="Amiri" w:eastAsia="Amiri" w:cs="Amiri"/>
          <w:color w:val="111111"/>
          <w:sz w:val="28"/>
          <w:sz w:val="28"/>
          <w:szCs w:val="28"/>
          <w:rtl w:val="true"/>
          <w:lang w:bidi="ar-SA"/>
        </w:rPr>
        <w:t xml:space="preserve">فَقالَ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قَد كانَ هذا بِعَينِهِ ، فَلِمَ لا تَرجِعُ إلى حَربِ القَومِ إذ قَد عَلِمتَ إنَّ الحَكَمَينِ لَم يَحكُما بِالحَقِّ، وأنَّ أحَدَهُما خَدَعَ صاحِبَهُ ؟</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إلى حَربِ القَومِ سَبيلٌ إلَى انقِضاءِ المُدَّةِ الَّتي ضُرِبَت بَيني وبَينَهُم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مُجمِعٌ عَلى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يَسَعُني إلّا ذلِكَ ؟ اُنظُر يَابنَ الكَوّاءِ أنّي أصَبتُ أعوانا وأقعُدُ عَن حَقّي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بَطَنَ </w:t>
      </w:r>
      <w:r>
        <w:rPr>
          <w:rStyle w:val="FootnoteAnchor"/>
          <w:rtl w:val="true"/>
        </w:rPr>
        <w:footnoteReference w:id="1422"/>
      </w:r>
      <w:r>
        <w:rPr>
          <w:rFonts w:ascii="Amiri" w:hAnsi="Amiri" w:eastAsia="Amiri" w:cs="Amiri"/>
          <w:color w:val="111111"/>
          <w:sz w:val="28"/>
          <w:sz w:val="28"/>
          <w:szCs w:val="28"/>
          <w:rtl w:val="true"/>
          <w:lang w:bidi="ar-SA"/>
        </w:rPr>
        <w:t xml:space="preserve">ابنُ الكَوّاءِ فَرَسَهُ وصارَ إلى عَلِيٍّ مَعَ العَشَرَةِ الَّذينَ كانوا مَعَهُ ، ورَجَعوا عَن رَأيِ الخَوارِجِ ، وَانصَرَفوا مَعَ عَلِيٍّ إلَى الكوفَةِ ، وتَفَرَّقَ الباقونَ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 ولا طاعَةَ لِمَن عَصَى اللّهَ </w:t>
      </w:r>
      <w:r>
        <w:rPr>
          <w:rFonts w:eastAsia="Amiri" w:cs="Amiri" w:ascii="Amiri" w:hAnsi="Amiri"/>
          <w:color w:val="111111"/>
          <w:sz w:val="28"/>
          <w:szCs w:val="28"/>
          <w:rtl w:val="true"/>
          <w:lang w:bidi="ar-SA"/>
        </w:rPr>
        <w:t xml:space="preserve">.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bookmarkStart w:id="1830" w:name="pg2208_22464"/>
    </w:p>
    <w:p>
      <w:pPr>
        <w:pStyle w:val="Heading6"/>
        <w:numPr>
          <w:ilvl w:val="5"/>
          <w:numId w:val="1"/>
        </w:numPr>
        <w:rPr/>
      </w:pPr>
      <w:bookmarkStart w:id="1831" w:name="__RefHeading___Toc1042950_3804643083"/>
      <w:bookmarkStart w:id="1832" w:name="_Toc733"/>
      <w:bookmarkEnd w:id="1830"/>
      <w:bookmarkEnd w:id="1831"/>
      <w:r>
        <w:rPr>
          <w:rtl w:val="true"/>
        </w:rPr>
        <w:t>د ـ صبر الإمام عليه السلام على أذاهم ورفقه بهم</w:t>
      </w:r>
      <w:bookmarkEnd w:id="1832"/>
    </w:p>
    <w:p>
      <w:pPr>
        <w:pStyle w:val="Heading6"/>
        <w:numPr>
          <w:ilvl w:val="5"/>
          <w:numId w:val="1"/>
        </w:numPr>
        <w:rPr/>
      </w:pPr>
      <w:bookmarkStart w:id="1833" w:name="__RefHeading___Toc1042952_3804643083"/>
      <w:bookmarkStart w:id="1834" w:name="_Toc734"/>
      <w:bookmarkEnd w:id="1833"/>
      <w:r>
        <w:rPr>
          <w:rtl w:val="true"/>
        </w:rPr>
        <w:t>ه ـ بيعتهم عبد اللّه بن وهب</w:t>
      </w:r>
      <w:bookmarkEnd w:id="1834"/>
    </w:p>
    <w:p>
      <w:pPr>
        <w:pStyle w:val="BookText"/>
        <w:rPr/>
      </w:pPr>
      <w:r>
        <w:rPr>
          <w:rFonts w:ascii="Amiri" w:hAnsi="Amiri" w:eastAsia="Amiri" w:cs="Amiri"/>
          <w:color w:val="111111"/>
          <w:sz w:val="28"/>
          <w:sz w:val="28"/>
          <w:szCs w:val="28"/>
          <w:rtl w:val="true"/>
          <w:lang w:bidi="ar-SA"/>
        </w:rPr>
        <w:t xml:space="preserve">د ـ صَبرُ الإِمامِ عليه السلام عَلى أذاهُم ورِفقُهُ بِهِمتاريخ الطبري عن كثير بن بهز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عَلِيٌّ فِي النّاسِ يَخطُبُهُم ذاتَ يَومٍ ، فَقالَ رَجُلٌ ـ مِن جانِبِ المَسجِدِ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آخَرُ فَقالَ مِثلَ ذلِكَ ، ثُمَّ تَوالى عِدَّةُ رِجالٍ يُحَكِّمونَ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كَلِمَةُ حَقٍّ يُلتَمَسُ بِها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لَكُم عِندَنا ثَلاثا ما صَحِبتُمونا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نَمنَعُكُم مَساجِدَ اللّهِ أن تَذكُروا فيهَا اسمَهُ ، ولا نَمنَعُكُمُ الفَيءَ ما دامَت أيديكُم مَعَ أيدينا ، ولا نُقاتِلُكُم حَتّى تَبدَؤونا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مَكانِهِ الَّذي كانَ فيهِ مِن خُطبَتِهِ </w:t>
      </w:r>
      <w:r>
        <w:rPr>
          <w:rFonts w:eastAsia="Amiri" w:cs="Amiri" w:ascii="Amiri" w:hAnsi="Amiri"/>
          <w:color w:val="111111"/>
          <w:sz w:val="28"/>
          <w:szCs w:val="28"/>
          <w:rtl w:val="true"/>
          <w:lang w:bidi="ar-SA"/>
        </w:rPr>
        <w:t xml:space="preserve">. </w:t>
      </w:r>
      <w:r>
        <w:rPr>
          <w:rStyle w:val="FootnoteAnchor"/>
          <w:rtl w:val="true"/>
        </w:rPr>
        <w:footnoteReference w:id="1424"/>
      </w:r>
      <w:r>
        <w:rPr>
          <w:rFonts w:ascii="Amiri" w:hAnsi="Amiri" w:eastAsia="Amiri" w:cs="Amiri"/>
          <w:color w:val="111111"/>
          <w:sz w:val="28"/>
          <w:sz w:val="28"/>
          <w:szCs w:val="28"/>
          <w:rtl w:val="true"/>
          <w:lang w:bidi="ar-SA"/>
        </w:rPr>
        <w:t xml:space="preserve">ه ـ بَيعَتُهُم عَبدَ اللّهِ بنَ وَهبٍتاريخ الطبري عن عبد الملك بن أبي 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لَمّا بَعَثَ أبا موسى لِاءِنفاذِ الحُكومَةِ لَقِيَتِ الخَوارِجُ بَعضُها بَعضا ، فَاجتَمَعوا في مَنزِلِ عَبدِ اللّهِ بنِ وَهَبٍ الرّاسِبِيِّ ، فَحَمِدَ اللّهَ عَبدُ اللّهِ بنُ وَهبٍ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فَوَاللّهِ مايَنبَغي لِقَومٍ يُؤمِنونَ بِالرَّحمنِ ويُنيبونَ إلى حُكمِ القُرآنِ أن تَكونَ هذِهِ الدّنيَا ـ الَّتِي الرِّضا بِها وَالرُّكونُ بِها وَالإِيثارُ إيّاها عَناءٌ وتَبارٌ ـ آثَرَ عِندَهُم مِنَ الأَمرِ بِالمَعروفِ ، وَالنَّهيِ عَنِ المُنكَرِ ، وَالقَولِ بِالحَقِّ ، وإن مُنَّ وضُرَّ فَإِنَّهُ مَن يُمَنُّ ويُضَرُّ في هذِهِ الدُّنيا فَإِنَّ ثوابَهُ يَومَ القيامَةِ رِضوانُ اللّهِ عَزَّ وجَلَّ وَالخُلودُ في جَنّاتِهِ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فَاخرُجوا بِنا إخوانَنا مِن هذِهِ القَريَةِ الظّالِمِ أهلُها إلى بَعضِ كُوَرِ الجِبالِ ، أو إلى بَعضِ هذِهِ المَدائِنِ ، مُنكِرينَ لِهذِهِ البِدَعِ المُضِلَّةِ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حُرقوصُ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المَتاعَ بِهذِهِ الدُّنيا قَليلٌ ، وإنَّ الفِراقَ لَها وَشيكٌ ، فَلا تَدعُوَنَّكُم زينَتُها وبَهجَتُها إلَى المُقامِ بِها ، ولا تَلفِتَنَّكُم عَن طَلَبِ الحَقِّ ، وإنكارِ الظُّلمِ ، فَإِنَّ اللّهَ مَعَ الَّذينَ اتَّقَوا وَالَّذينَ هُم مُحسِنونَ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حَمزَةُ بنُ سِنانٍ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الرَّأيَ ما رَأَيتُم ، فَوَلّوا أمرَكُم رَجُلاً مِنكُم ، فَإِنَّهُ لابُدَّ لَكُم مِن عِمادٍ وسِنادٍ ورايَةٍ تَحُفّونَ بِها ، وتَرجِعونَ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فَعَرَضوها عَلى زَيدِ بنِ حُصَينٍ الطاّئِيِّ ، فَأَبى ، وعَرَضوها عَلى حُرقوصِ بنِ زُهَيرٍ ، فَأَبى ، وعَلى حَمزَةَ بنِ سِنانٍ وشُرَيحِ بنِ أوفَى العَبِسيِّ ، فَأَبَيا ، وعَرَضوها عَلى عَبدِ اللّهِ بنِ وَهبٍ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هاتوها ، أما وَاللّهِ لا آخُذُها رَغبَةً فِي الدُّنيا ، ولا أدَعُها فَرَقا </w:t>
      </w:r>
      <w:r>
        <w:rPr>
          <w:rStyle w:val="FootnoteAnchor"/>
          <w:rtl w:val="true"/>
        </w:rPr>
        <w:footnoteReference w:id="1425"/>
      </w:r>
      <w:r>
        <w:rPr>
          <w:rFonts w:ascii="Amiri" w:hAnsi="Amiri" w:eastAsia="Amiri" w:cs="Amiri"/>
          <w:color w:val="111111"/>
          <w:sz w:val="28"/>
          <w:sz w:val="28"/>
          <w:szCs w:val="28"/>
          <w:rtl w:val="true"/>
          <w:lang w:bidi="ar-SA"/>
        </w:rPr>
        <w:t xml:space="preserve">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فَبايَعوهُ لِعَشرٍ خَلَونَ مِن شَوّالٍ ، وكانَ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الثَّفِناتِ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اجتَمَعوا في مَنزِلِ شُرَيحِ بنِ أوفَى العَبسِيِّ ، فَقالَ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اِشخَصوا بِنا إلى بَلدَةٍ نَجتَمِعُ فيها لِاءِنفاذِ حُكمِ اللّهِ ، فَإِنَّكُم أهلُ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نَخرُجُ إلَى المَدائِنِ فَنَنزِلُها ، ونَأخُذُ بِأَبوابِها ، ونُخرِجُ مِنها سُكّانَها ، ونَبعَثُ إلى إخوانِنا مِن أهلِ البَصرَةِ فَيَقدَمونَ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زَيدُ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إن خَرَجتُم مُجتَمِعينَ اتُّبِعتُم ، ولكِنِ اخرُجوا وُحدانا مُستَخفينَ ، فَأَمَّا المَدائِنُ فَإِنَّ بِها مَن يَمنَعُكُم ، ولكِن سيروا حَتّى تَنزِلوا جِسرَ النَّهرَوانِ وتُكاتِبوا إخوانَكُم مِن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عَبدُ اللّهِ بنُ وَهبٍ إلى مَن بِالبَصرَةِ مِنهُم يُعلِمُهُم مَا اجتَمَعوا عَلَيهِ ، ويَحُثُّهُم عَلَى اللِّحاقِ بِهِم ، وسَيَّرَ الكِتابَ إلَيهِم ، فَأَجابوهُ أنَّهُم عَلَى اللِّحاقِ بِهِ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عَزَموا عَلَى المَسيرِ تَعَبَّدوا لَيلَتَهُم ؛ وكانَت لَيلَةُ الجُمُعَةِ ويَومُ الجُمُعَةِ ، وساروا يَومَ السَّبتِ ، فَخَرَجَ شُرَيحُ بنُ أوفَى العَبسِيُّ وهُوَ يَتلو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مِنْهَا خَآئِفًا يَتَرَقَّبُ قَالَ رَبِّ نَجِّنِى مِنَ الْقَوْمِ الظَّــلِمِينَ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تَوَجَّهَ تِلْقَآءَ مَدْيَنَ قَالَ عَسَى رَبِّى أَن يَهْدِيَنِى سَوَآءَ السَّبِيلِ</w:t>
      </w:r>
      <w:r>
        <w:rPr>
          <w:rFonts w:eastAsia="Amiri" w:cs="Amiri" w:ascii="Amiri" w:hAnsi="Amiri"/>
          <w:color w:val="111111"/>
          <w:sz w:val="28"/>
          <w:szCs w:val="28"/>
          <w:rtl w:val="true"/>
          <w:lang w:bidi="ar-SA"/>
        </w:rPr>
        <w:t xml:space="preserve">»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bookmarkStart w:id="1835" w:name="pg2208_22466"/>
    </w:p>
    <w:p>
      <w:pPr>
        <w:pStyle w:val="Heading6"/>
        <w:numPr>
          <w:ilvl w:val="5"/>
          <w:numId w:val="1"/>
        </w:numPr>
        <w:rPr/>
      </w:pPr>
      <w:bookmarkStart w:id="1836" w:name="__RefHeading___Toc1042954_3804643083"/>
      <w:bookmarkStart w:id="1837" w:name="_Toc735"/>
      <w:bookmarkEnd w:id="1835"/>
      <w:bookmarkEnd w:id="1836"/>
      <w:r>
        <w:rPr>
          <w:rtl w:val="true"/>
        </w:rPr>
        <w:t>و ـ قتلهم ابن خبّاب وامرأته وهي حبلى</w:t>
      </w:r>
      <w:bookmarkEnd w:id="1837"/>
    </w:p>
    <w:p>
      <w:pPr>
        <w:pStyle w:val="Heading6"/>
        <w:numPr>
          <w:ilvl w:val="5"/>
          <w:numId w:val="1"/>
        </w:numPr>
        <w:rPr/>
      </w:pPr>
      <w:bookmarkStart w:id="1838" w:name="__RefHeading___Toc1042956_3804643083"/>
      <w:bookmarkStart w:id="1839" w:name="_Toc736"/>
      <w:bookmarkEnd w:id="1838"/>
      <w:r>
        <w:rPr/>
        <w:t>۳</w:t>
      </w:r>
      <w:r>
        <w:rPr>
          <w:rtl w:val="true"/>
        </w:rPr>
        <w:t xml:space="preserve"> </w:t>
      </w:r>
      <w:r>
        <w:rPr>
          <w:rtl w:val="true"/>
        </w:rPr>
        <w:t xml:space="preserve">/ </w:t>
      </w:r>
      <w:r>
        <w:rPr/>
        <w:t>۴</w:t>
      </w:r>
      <w:r>
        <w:rPr>
          <w:rtl w:val="true"/>
        </w:rPr>
        <w:t xml:space="preserve"> عزم الإمام عليه السلام على قتال معاوية ثانيا</w:t>
      </w:r>
      <w:bookmarkEnd w:id="1839"/>
    </w:p>
    <w:p>
      <w:pPr>
        <w:pStyle w:val="Heading6"/>
        <w:numPr>
          <w:ilvl w:val="5"/>
          <w:numId w:val="1"/>
        </w:numPr>
        <w:rPr/>
      </w:pPr>
      <w:bookmarkStart w:id="1840" w:name="__RefHeading___Toc1042958_3804643083"/>
      <w:bookmarkStart w:id="1841" w:name="_Toc737"/>
      <w:bookmarkEnd w:id="1840"/>
      <w:r>
        <w:rPr>
          <w:rtl w:val="true"/>
        </w:rPr>
        <w:t>اشاره</w:t>
      </w:r>
      <w:bookmarkEnd w:id="1841"/>
    </w:p>
    <w:p>
      <w:pPr>
        <w:pStyle w:val="Heading6"/>
        <w:numPr>
          <w:ilvl w:val="5"/>
          <w:numId w:val="1"/>
        </w:numPr>
        <w:rPr/>
      </w:pPr>
      <w:bookmarkStart w:id="1842" w:name="__RefHeading___Toc1042960_3804643083"/>
      <w:bookmarkStart w:id="1843" w:name="_Toc738"/>
      <w:bookmarkEnd w:id="1842"/>
      <w:r>
        <w:rPr>
          <w:rtl w:val="true"/>
        </w:rPr>
        <w:t>أ ـ خطبة الإمام عليه السلام قبل المسير إلى الشّام</w:t>
      </w:r>
      <w:bookmarkEnd w:id="1843"/>
    </w:p>
    <w:p>
      <w:pPr>
        <w:pStyle w:val="BookText"/>
        <w:rPr/>
      </w:pPr>
      <w:r>
        <w:rPr>
          <w:rFonts w:ascii="Amiri" w:hAnsi="Amiri" w:eastAsia="Amiri" w:cs="Amiri"/>
          <w:color w:val="111111"/>
          <w:sz w:val="28"/>
          <w:sz w:val="28"/>
          <w:szCs w:val="28"/>
          <w:rtl w:val="true"/>
          <w:lang w:bidi="ar-SA"/>
        </w:rPr>
        <w:t xml:space="preserve">و ـ قَتلُهُمُ ابنَ خَبّابٍ وامرَأَتَهُ وهِيَ حُبلىمسند ابن حنبل عن أيّوب عن حميد بن هلال عن رجل من عبد القيس كان من الخوارج ثمّ فارقهم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دَخَلوا قَريَةً ، فَخَرَجَ عَبدُ اللّهِ بنُ خَبّابٍ ، ذَعِرا يَجُرُّ رِداءَهُ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رُعتَموني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عَبدُ اللّهِ بنُ خَبّابٍ صاحِبِ رَسولِ اللّهِ صلى الله عليه و آله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 مِن أبيكَ حَديثا يُحَدِّثُهُ عَن رَسولِ اللّهِ صلى الله عليه و آله تُحَدِّثُناهُ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سَمِعتُهُ يُحَدِّثُ عَن رَسولِ اللّهِ صلى الله عليه و آله أنَّهُ ذَكَرَ فِتنَةً ، القاعِدُ فيها خَيرٌ مِنَ القائِمِ ، وَالقائِمُ فيها خَيرٌ مِنَ الماشي ، وَالماشي فيها خَيرٌ مِنَ 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أدرَكتَ ذلِكَ فَكُن عَبدَ اللّهِ المَقتولَ ـ قالَ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أعلَمُهُ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تَكُن عَبدَ اللّهِ القاتِلَ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سَمِعتَ هذا مِن أبيكَ يُحَدِّثُهُ عَن رَسولِ اللّهِ صلى الله عليه و آله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فَقَدَّموهُ عَلى ضَفَّةِ النَّهرِ ، فَضَرَبوا عُنُقَهُ ، فَسالَ دَمُهُ كَأَنَّهُ شِراكُ نَعلٍ مَا ابذَقَرَّ </w:t>
      </w:r>
      <w:r>
        <w:rPr>
          <w:rStyle w:val="FootnoteAnchor"/>
          <w:rtl w:val="true"/>
        </w:rPr>
        <w:footnoteReference w:id="1429"/>
      </w:r>
      <w:r>
        <w:rPr>
          <w:rFonts w:ascii="Amiri" w:hAnsi="Amiri" w:eastAsia="Amiri" w:cs="Amiri"/>
          <w:color w:val="111111"/>
          <w:sz w:val="28"/>
          <w:sz w:val="28"/>
          <w:szCs w:val="28"/>
          <w:rtl w:val="true"/>
          <w:lang w:bidi="ar-SA"/>
        </w:rPr>
        <w:t xml:space="preserve">، وبَقَروا اُمَّ وَلَدِهِ عَمّا في بَطنِها </w:t>
      </w:r>
      <w:r>
        <w:rPr>
          <w:rFonts w:eastAsia="Amiri" w:cs="Amiri" w:ascii="Amiri" w:hAnsi="Amiri"/>
          <w:color w:val="111111"/>
          <w:sz w:val="28"/>
          <w:szCs w:val="28"/>
          <w:rtl w:val="true"/>
          <w:lang w:bidi="ar-SA"/>
        </w:rPr>
        <w:t xml:space="preserve">. </w:t>
      </w:r>
      <w:r>
        <w:rPr>
          <w:rStyle w:val="FootnoteAnchor"/>
        </w:rPr>
        <w:footnoteReference w:id="1430"/>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عزم الإمام عليه السلام على قتال معاوية ثانياأ ـ خُطبَةُ الإِمامِ عليه السلام قَبلَ المَسيرِ إلَى الشّامِتاريخ الطبري عن عبد الملك بن أبي 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خَرَجَتِ الخَوارِجُ وهَرَبَ أبو موسى إلى مَكَّةَ</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4" w:name="pg2208_22467"/>
    </w:p>
    <w:p>
      <w:pPr>
        <w:pStyle w:val="Heading6"/>
        <w:numPr>
          <w:ilvl w:val="5"/>
          <w:numId w:val="1"/>
        </w:numPr>
        <w:rPr/>
      </w:pPr>
      <w:bookmarkStart w:id="1845" w:name="__RefHeading___Toc1042962_3804643083"/>
      <w:bookmarkStart w:id="1846" w:name="_Toc739"/>
      <w:bookmarkEnd w:id="1844"/>
      <w:bookmarkEnd w:id="1845"/>
      <w:r>
        <w:rPr>
          <w:rtl w:val="true"/>
        </w:rPr>
        <w:t>ب ـ استنصار الإمام عليه السلام الخوارج في قتال معاوية</w:t>
      </w:r>
      <w:bookmarkEnd w:id="1846"/>
    </w:p>
    <w:p>
      <w:pPr>
        <w:pStyle w:val="BookText"/>
        <w:rPr/>
      </w:pPr>
      <w:r>
        <w:rPr>
          <w:rFonts w:ascii="Amiri" w:hAnsi="Amiri" w:eastAsia="Amiri" w:cs="Amiri"/>
          <w:color w:val="111111"/>
          <w:sz w:val="28"/>
          <w:sz w:val="28"/>
          <w:szCs w:val="28"/>
          <w:rtl w:val="true"/>
          <w:lang w:bidi="ar-SA"/>
        </w:rPr>
        <w:t xml:space="preserve">ورَدَّ عَلِيٌّ ابنَ عَبّاسٍ إلى البَصرَةِ ، قامَ فِي الكوفَةِ فَخَطَبَهُم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وإن أتَى الدَّهرُ بِالخَطبِ الفادِحِ ، وَالحَدَثانِ الجَليلِ ، وأشهَدُ أن لا إلهَ إلَا اللّهُ ، وأنَّ مُحَمَّدا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 المَعصِيَةَ تورِثُ الحَسرَةَ ، وتُعقِبُ النَّدَمَ ، وقَد كُنتُ أمَرتُكُم في هذَينِ الرَّجُلَينِ وفي هذِهِ الحُكومَةِ أمري ، ونَحَلتُكُم رَأيي ، لَو كانَ لِقَصيرٍ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أبَيتُم إلّا ما أرَدتُم ، فَكُنتُ أنَا وأنتُم كَما قالَ أخو هَوازِنَ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أمَرتُهُمُ أمري بِمُنعَرَجِ اللِّوىَفَلَم يَستَبينُوا الرُّشدَ إلّا ضُحَى الغَدِ</w:t>
      </w:r>
    </w:p>
    <w:p>
      <w:pPr>
        <w:pStyle w:val="BookText"/>
        <w:rPr/>
      </w:pPr>
      <w:r>
        <w:rPr>
          <w:rFonts w:ascii="Amiri" w:hAnsi="Amiri" w:eastAsia="Amiri" w:cs="Amiri"/>
          <w:color w:val="111111"/>
          <w:sz w:val="28"/>
          <w:sz w:val="28"/>
          <w:szCs w:val="28"/>
          <w:rtl w:val="true"/>
          <w:lang w:bidi="ar-SA"/>
        </w:rPr>
        <w:t xml:space="preserve">ألا إنَّ هذَينِ الرَّجُلَينِ اللَّذَينِ اختَرتُموهُما حَكَمَينِ قَد نَبَذا حُكمَ القُرآنِ وَراءَ ظُهورِهِما ، وأحيَيا ما أماتَ القرآنُ ، وَاتَّبَعَ كُلُّ واحِدٍ مِنهُما هَواهُ بِغَيرِ هُدىً مِنَ اللّهِ ، فَحَكَما بِغَيرِ حُجَّةٍ بَيِّنَةٍ ، ولا سُنَّةٍ ماضِيَةٍ ، وَاختَلَفا في حُكمِهِما ، وكِلاهُما لَم يَرشُد ، فَبَرِئَ اللّهُ مِنهُما ورَسولُهُ وصالِحُ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اِستَعِدّوا وتَأَهَّبوا لِلمَسيرِ إلَى الشّامِ ، وأصبِحوا في مُعَسكَرِكُم إن شاءَ اللّهُ يَومَ الإِثنَينِ </w:t>
      </w:r>
      <w:r>
        <w:rPr>
          <w:rFonts w:eastAsia="Amiri" w:cs="Amiri" w:ascii="Amiri" w:hAnsi="Amiri"/>
          <w:color w:val="111111"/>
          <w:sz w:val="28"/>
          <w:szCs w:val="28"/>
          <w:rtl w:val="true"/>
          <w:lang w:bidi="ar-SA"/>
        </w:rPr>
        <w:t xml:space="preserve">. </w:t>
      </w:r>
      <w:r>
        <w:rPr>
          <w:rStyle w:val="FootnoteAnchor"/>
          <w:rtl w:val="true"/>
        </w:rPr>
        <w:footnoteReference w:id="1431"/>
      </w:r>
      <w:r>
        <w:rPr>
          <w:rFonts w:ascii="Amiri" w:hAnsi="Amiri" w:eastAsia="Amiri" w:cs="Amiri"/>
          <w:color w:val="111111"/>
          <w:sz w:val="28"/>
          <w:sz w:val="28"/>
          <w:szCs w:val="28"/>
          <w:rtl w:val="true"/>
          <w:lang w:bidi="ar-SA"/>
        </w:rPr>
        <w:t xml:space="preserve">ب ـ اِستِنصارُ الإِمامِ عليه السلام الخَوارِجَ في قِتالِ مُعاوِيَةَأنساب الأشراف عن أبي مجلز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عَلِيٌّ إلَى الخَوارِجِ أن سيروا إلى حَيثُ شِئتُم ، ولا تُفسِدوا فِي الأَرضِ ؛ فَإِنّي غَيرُ هائِجِكُم ما لَم تُحدِثوا حَدَثا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فَساروا حَتّى أتَوُا النَّهرَوانَ ، وأجمَعَ عَلِيٌّ عَلى إتيانِ صِفّينَ ، وبَلَغَ مُعاوِيَةَ فَسارَ حَتّى أتى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عَلِيٌّ إلَى الخَوارِجِ ـ بِالنَّهرَوانِ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فَقَد جاءَكُم ما كُنتُم تُريدونَ ، قَد تَفَرَّقَ الحَكَمانِ عَلى غَيرِ حُكومَةٍ ولَا اتِّفاقٍ ، فَارجِعوا إلى ما كُنتُم عَلَيهِ ، فَإِنّي اُريدُ</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7" w:name="pg2208_22468"/>
    </w:p>
    <w:p>
      <w:pPr>
        <w:pStyle w:val="Heading6"/>
        <w:numPr>
          <w:ilvl w:val="5"/>
          <w:numId w:val="1"/>
        </w:numPr>
        <w:rPr/>
      </w:pPr>
      <w:bookmarkStart w:id="1848" w:name="__RefHeading___Toc1042964_3804643083"/>
      <w:bookmarkStart w:id="1849" w:name="_Toc740"/>
      <w:bookmarkEnd w:id="1847"/>
      <w:bookmarkEnd w:id="1848"/>
      <w:r>
        <w:rPr>
          <w:rtl w:val="true"/>
        </w:rPr>
        <w:t>ج ـ نزول عسكر الإمام عليه السلام بالنّخيلة</w:t>
      </w:r>
      <w:bookmarkEnd w:id="1849"/>
    </w:p>
    <w:p>
      <w:pPr>
        <w:pStyle w:val="Heading6"/>
        <w:numPr>
          <w:ilvl w:val="5"/>
          <w:numId w:val="1"/>
        </w:numPr>
        <w:rPr/>
      </w:pPr>
      <w:bookmarkStart w:id="1850" w:name="__RefHeading___Toc1042966_3804643083"/>
      <w:bookmarkStart w:id="1851" w:name="_Toc741"/>
      <w:bookmarkEnd w:id="1850"/>
      <w:r>
        <w:rPr>
          <w:rtl w:val="true"/>
        </w:rPr>
        <w:t>د ـ إصرار الجيش على قتال الخوارج قبل المسير</w:t>
      </w:r>
      <w:bookmarkEnd w:id="1851"/>
    </w:p>
    <w:p>
      <w:pPr>
        <w:pStyle w:val="BookText"/>
        <w:rPr/>
      </w:pPr>
      <w:r>
        <w:rPr>
          <w:rFonts w:ascii="Amiri" w:hAnsi="Amiri" w:eastAsia="Amiri" w:cs="Amiri"/>
          <w:color w:val="111111"/>
          <w:sz w:val="28"/>
          <w:sz w:val="28"/>
          <w:szCs w:val="28"/>
          <w:rtl w:val="true"/>
          <w:lang w:bidi="ar-SA"/>
        </w:rPr>
        <w:t xml:space="preserve">المَسيرَ إلَى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لَنا أن نَتَّخِذَكَ إماما وقَد كَفَرتَ حَتّى تَشهَدَ عَلى نَفسِكَ بِالكُفرِ ، وتَتوبَ كَما تُبنا ، فَإِنَّكَ لَم تَغضَب للّهِِ ، إنَّما غَضِبتَ لِنَفسِكَ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جَوابَ كِتابِهِ إلَيهِم يَئِسُ مِنهُم ، فَرَأى أن يَمضِيَ مِن مُعَسكَرِهِ بِالنُّخَيلَةِ ـ وقَد كانَ عَسكَرَ بِها حينَ جاءَ خَبرُ الحَكَمَينِ ـ إلَى الشّامِ ، وكَتَبَ إلى أهلِ البَصرَةِ فِي النُّهوضِ مَعَهُ </w:t>
      </w:r>
      <w:r>
        <w:rPr>
          <w:rFonts w:eastAsia="Amiri" w:cs="Amiri" w:ascii="Amiri" w:hAnsi="Amiri"/>
          <w:color w:val="111111"/>
          <w:sz w:val="28"/>
          <w:szCs w:val="28"/>
          <w:rtl w:val="true"/>
          <w:lang w:bidi="ar-SA"/>
        </w:rPr>
        <w:t xml:space="preserve">. </w:t>
      </w:r>
      <w:r>
        <w:rPr>
          <w:rStyle w:val="FootnoteAnchor"/>
          <w:rtl w:val="true"/>
        </w:rPr>
        <w:footnoteReference w:id="1432"/>
      </w:r>
      <w:r>
        <w:rPr>
          <w:rFonts w:ascii="Amiri" w:hAnsi="Amiri" w:eastAsia="Amiri" w:cs="Amiri"/>
          <w:color w:val="111111"/>
          <w:sz w:val="28"/>
          <w:sz w:val="28"/>
          <w:szCs w:val="28"/>
          <w:rtl w:val="true"/>
          <w:lang w:bidi="ar-SA"/>
        </w:rPr>
        <w:t>ج ـ نُزولُ عَسكَرِ الإِمامِ عليه السلام بِالنُّخَيلَةِالأخبار الطوالـ بَعدَ ذِكرِ رِسالَةِ الإِمامِ عليه السلام إلَى الخَوارِجِ وجَوابِهِم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قَرَأَ عَلِيٌّ كِتابَهُم يَئِسَ مِنهُم ، ورَأى أن يَدَعَهُم عَلى حالِهِم ، ويَسيرَ إلَى الشّامِ ؛ لِيُعاوِدَ مُعاوِيَةَ الحَربَ ، فَسارَ بِالنّاسِ حَتّى عَسكَرَ بِالنُّخَيلَةِ ،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تَأَهَّبوا لِلمَسيرِ إلى أهلِ الشّامِ ، فَإِنّي كاتِبٌ إلى جَميعِ إخوانِكُم لِيَقدَموا عَلَيكُم ، فَإِذا وافَوا شَخَصنا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كِتابَهُ إلى جَميعِ عُمّالِهِ أن يُخَلِّفوا خُلفاءَهُم عَلى أعمالِهِم ، ويَقدَموا عَلَيهِ </w:t>
      </w:r>
      <w:r>
        <w:rPr>
          <w:rFonts w:eastAsia="Amiri" w:cs="Amiri" w:ascii="Amiri" w:hAnsi="Amiri"/>
          <w:color w:val="111111"/>
          <w:sz w:val="28"/>
          <w:szCs w:val="28"/>
          <w:rtl w:val="true"/>
          <w:lang w:bidi="ar-SA"/>
        </w:rPr>
        <w:t xml:space="preserve">. </w:t>
      </w:r>
      <w:r>
        <w:rPr>
          <w:rStyle w:val="FootnoteAnchor"/>
          <w:rtl w:val="true"/>
        </w:rPr>
        <w:footnoteReference w:id="1433"/>
      </w:r>
      <w:r>
        <w:rPr>
          <w:rFonts w:ascii="Amiri" w:hAnsi="Amiri" w:eastAsia="Amiri" w:cs="Amiri"/>
          <w:color w:val="111111"/>
          <w:sz w:val="28"/>
          <w:sz w:val="28"/>
          <w:szCs w:val="28"/>
          <w:rtl w:val="true"/>
          <w:lang w:bidi="ar-SA"/>
        </w:rPr>
        <w:t xml:space="preserve">د ـ إصرارُ الجَيشِ عَلى قِتالِ الخَوارِجِ قَبلَ المَسيرِتاريخ الطبري عن أبي الصلت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عَلِيّا أنَّ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سارَ بِنا إلى هذِهِ الحَرَورِيَّةِ فَبَدَأنا بِهِم ، فَإِذا فَرَغنا مِنهُم وَجَّهَنا مِن وَجهِنا ذلِكَ إلَى المُحِلّينَ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في النّاسِ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فَإِنَّهُ قَد بَلَغَني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2" w:name="pg2208_22469"/>
    </w:p>
    <w:p>
      <w:pPr>
        <w:pStyle w:val="Heading6"/>
        <w:numPr>
          <w:ilvl w:val="5"/>
          <w:numId w:val="1"/>
        </w:numPr>
        <w:rPr/>
      </w:pPr>
      <w:bookmarkStart w:id="1853" w:name="__RefHeading___Toc1042968_3804643083"/>
      <w:bookmarkStart w:id="1854" w:name="_Toc742"/>
      <w:bookmarkEnd w:id="1852"/>
      <w:bookmarkEnd w:id="1853"/>
      <w:r>
        <w:rPr/>
        <w:t>۳</w:t>
      </w:r>
      <w:r>
        <w:rPr>
          <w:rtl w:val="true"/>
        </w:rPr>
        <w:t xml:space="preserve"> </w:t>
      </w:r>
      <w:r>
        <w:rPr>
          <w:rtl w:val="true"/>
        </w:rPr>
        <w:t xml:space="preserve">/ </w:t>
      </w:r>
      <w:r>
        <w:rPr/>
        <w:t>۵</w:t>
      </w:r>
      <w:r>
        <w:rPr>
          <w:rtl w:val="true"/>
        </w:rPr>
        <w:t xml:space="preserve"> مسير جيش الإمام عليه السلام إلى النهروان</w:t>
      </w:r>
      <w:bookmarkEnd w:id="1854"/>
    </w:p>
    <w:p>
      <w:pPr>
        <w:pStyle w:val="Heading6"/>
        <w:numPr>
          <w:ilvl w:val="5"/>
          <w:numId w:val="1"/>
        </w:numPr>
        <w:rPr/>
      </w:pPr>
      <w:bookmarkStart w:id="1855" w:name="__RefHeading___Toc1042970_3804643083"/>
      <w:bookmarkStart w:id="1856" w:name="_Toc743"/>
      <w:bookmarkEnd w:id="1855"/>
      <w:r>
        <w:rPr>
          <w:rtl w:val="true"/>
        </w:rPr>
        <w:t>اشاره</w:t>
      </w:r>
      <w:bookmarkEnd w:id="1856"/>
    </w:p>
    <w:p>
      <w:pPr>
        <w:pStyle w:val="Heading6"/>
        <w:numPr>
          <w:ilvl w:val="5"/>
          <w:numId w:val="1"/>
        </w:numPr>
        <w:rPr/>
      </w:pPr>
      <w:bookmarkStart w:id="1857" w:name="__RefHeading___Toc1042972_3804643083"/>
      <w:bookmarkStart w:id="1858" w:name="_Toc744"/>
      <w:bookmarkEnd w:id="1857"/>
      <w:r>
        <w:rPr>
          <w:rtl w:val="true"/>
        </w:rPr>
        <w:t>أ ـ ما أدّى إلى تطوّر موقف الإمام عليه السلام في مواجهة الخوارج</w:t>
      </w:r>
      <w:bookmarkEnd w:id="1858"/>
    </w:p>
    <w:p>
      <w:pPr>
        <w:pStyle w:val="BookText"/>
        <w:rPr/>
      </w:pPr>
      <w:r>
        <w:rPr>
          <w:rFonts w:ascii="Amiri" w:hAnsi="Amiri" w:eastAsia="Amiri" w:cs="Amiri"/>
          <w:color w:val="111111"/>
          <w:sz w:val="28"/>
          <w:sz w:val="28"/>
          <w:szCs w:val="28"/>
          <w:rtl w:val="true"/>
          <w:lang w:bidi="ar-SA"/>
        </w:rPr>
        <w:t xml:space="preserve">أميرُ المُؤمِنينَ سارَ بِنا إلى هذِهِ الخارِجَةِ الَّتي خَرَجَت عَلَيهِ فَبَدَأنا بِهِم ، فَإِذا فَرَغنا مِنهُم وَجَّهَنا إلَى المُحِلّينَ ، وإنَّ غَيرَ هذِهِ الخارِجَةِ أهَمُّ إلَينا مِنهُم ، فَدَعوا ذِكرَهُم ، وسيروا إلى قَومٍ يُقاتِلونَكُم كَيما يَكونوا جَبّارينَ مُلوكا ، ويَتَّخِذوا عِبادَ اللّهِ خَوَلاً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فَتَنادى النّاسُ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بِنا يا أميرَ المُؤمِنينَ حَيثُ أحبَبتَ </w:t>
      </w:r>
      <w:r>
        <w:rPr>
          <w:rFonts w:eastAsia="Amiri" w:cs="Amiri" w:ascii="Amiri" w:hAnsi="Amiri"/>
          <w:color w:val="111111"/>
          <w:sz w:val="28"/>
          <w:szCs w:val="28"/>
          <w:rtl w:val="true"/>
          <w:lang w:bidi="ar-SA"/>
        </w:rPr>
        <w:t xml:space="preserve">. </w:t>
      </w:r>
      <w:r>
        <w:rPr>
          <w:rStyle w:val="FootnoteAnchor"/>
        </w:rPr>
        <w:footnoteReference w:id="1434"/>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مسير جيش الإمام عليه السلام إلى النهروانأ ـ ما أدّى إلى تَطَوُّرِ مَوقِفِ الإِمامِ عليه السلام في مُواجَهَةِ الخَوارِجِتاريخ الطبري عن حميد بن هلالـ بَعدَ أن ذَكَرَ أنَّ الخَوارِجَ قَتَلوا عَبدَ اللّهِ ابنَ خَبّابٍ وَامرَأَتَهُ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وقَتَلوا ثَلاثَ نِسوَةٍ مِن طَيِّءٍ ، وقَتَلوا اُمَّ سِنانٍ الصَّيداوِيَّةَ ، فَبَلَغَ ذلِكَ عَلِيّا ومَن مَعَهُ مِنَ المُسلِمينَ مِن قَتلِهِم عَبدَ اللّهِ بنَ خَبّابٍ وَاعتِراضِهِم النّاسَ ، فَبَعَثَ إلَيهِمُ الحارِثَ بنَ مُرَّةَ العَبدِيَّ لِيَأتِيَهُم فَيَنظُرَ فيما بَلَغَهُ عَنهُم ، ويَكتُبَ بِهِ إلَيهِ عَلى وَجهِهِ ، ولا يَكتُمَهُ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حَتَّى انتَهى إلَى النَّهرِ لِيُسائِلَهُم ، فَخَرَجَ القَومُ إلَيهِ فَقَتَلوهُ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الخبَرُ أميرَ المُؤمِنينَ وَالنّاسَ ، فَقامَ إلَيهِ النّاسُ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عَلامَ تَدَعُ هؤُلاءِ وَراءَنا يَخلُفونَنا في أموالِنا وعِيالِنا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بِنا إلَى القَومِ ، فَإِذا فَرَغنا مِمّا بَينَنا وبَينَهُم سِرنا إلى عَدُوِّنا مِن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إلَيهِ الأَشعَثُ بنُ قَيسٍ الكِندِيُّ فَكَلَّمَهُ بِمِثلِ ذلِكَ ـ وكانَ النّاسُ يَرَونَ أنَّ الأَشعَثَ يَرى رَأيَهُم ؛ لِأَنَّهُ كانَ يَقولُ يَومَ صِفّينَ أنصَفَنا قَومٌ يَدعونَ إلى كِتابِ اللّهِ ، فَلَمّا أمَرَ عَلِيّا بِالمَسيرِ إلَيهِم عَلِمَ النّاسُ أنَّهُ لَم يَكن يَرى رَأيَهُم ـ فَأَجمَعَ عَلى ذلِكَ ، فَنادى بِالرَّحيلِ </w:t>
      </w:r>
      <w:r>
        <w:rPr>
          <w:rFonts w:eastAsia="Amiri" w:cs="Amiri" w:ascii="Amiri" w:hAnsi="Amiri"/>
          <w:color w:val="111111"/>
          <w:sz w:val="28"/>
          <w:szCs w:val="28"/>
          <w:rtl w:val="true"/>
          <w:lang w:bidi="ar-SA"/>
        </w:rPr>
        <w:t xml:space="preserve">. </w:t>
      </w:r>
      <w:r>
        <w:rPr>
          <w:rStyle w:val="FootnoteAnchor"/>
          <w:rtl w:val="true"/>
        </w:rPr>
        <w:footnoteReference w:id="1435"/>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9" w:name="pg2208_22470"/>
    </w:p>
    <w:p>
      <w:pPr>
        <w:pStyle w:val="Heading6"/>
        <w:numPr>
          <w:ilvl w:val="5"/>
          <w:numId w:val="1"/>
        </w:numPr>
        <w:rPr/>
      </w:pPr>
      <w:bookmarkStart w:id="1860" w:name="__RefHeading___Toc1042974_3804643083"/>
      <w:bookmarkStart w:id="1861" w:name="_Toc745"/>
      <w:bookmarkEnd w:id="1859"/>
      <w:bookmarkEnd w:id="1860"/>
      <w:r>
        <w:rPr>
          <w:rtl w:val="true"/>
        </w:rPr>
        <w:t>ب ـ نزول الإمام عليه السلام على فرسخين من النّهروان</w:t>
      </w:r>
      <w:bookmarkEnd w:id="1861"/>
    </w:p>
    <w:p>
      <w:pPr>
        <w:pStyle w:val="Heading6"/>
        <w:numPr>
          <w:ilvl w:val="5"/>
          <w:numId w:val="1"/>
        </w:numPr>
        <w:rPr/>
      </w:pPr>
      <w:bookmarkStart w:id="1862" w:name="__RefHeading___Toc1042976_3804643083"/>
      <w:bookmarkStart w:id="1863" w:name="_Toc746"/>
      <w:bookmarkEnd w:id="1862"/>
      <w:r>
        <w:rPr>
          <w:rtl w:val="true"/>
        </w:rPr>
        <w:t>ج ـ إخبار الإمام عليه السلام بما سيقع في الحرب</w:t>
      </w:r>
      <w:bookmarkEnd w:id="1863"/>
    </w:p>
    <w:p>
      <w:pPr>
        <w:pStyle w:val="BookText"/>
        <w:rPr/>
      </w:pPr>
      <w:r>
        <w:rPr>
          <w:rFonts w:ascii="Amiri" w:hAnsi="Amiri" w:eastAsia="Amiri" w:cs="Amiri"/>
          <w:color w:val="111111"/>
          <w:sz w:val="28"/>
          <w:sz w:val="28"/>
          <w:szCs w:val="28"/>
          <w:rtl w:val="true"/>
          <w:lang w:bidi="ar-SA"/>
        </w:rPr>
        <w:t xml:space="preserve">ب ـ نُزولُ الإِمامِ عليه السلام عَلى فَرسَخَينِ مِنَ النَّهرَوانِامام كاظم عليه السلام مى فرمايد كه خداوند متعال ،الفتوح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عَلِيٌّ رضى الله عنه حَتّى نَزَلَ عَلى فَرسَخَينِ مِنَ النَّهرَوانِ ، ثُمَّ دَعا بِغُلامِهِ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إلى هؤُلاءِ القَومِ ، وقُل لَهُم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حَمَلَكُم عَلَى الخُروجِ عَلَيَّ ، أ لَم أقصِد في حُكمِكُم ؟ أ لَم أعدِل في قَسمِكُم ؟ أ لَم أقسِم فيكُم فَيئَكُم ؟ أ لَم أرحَم صَغيرَكُم ؟ أ لَم اُوَقِّر كَبيرَكُم ؟ أ لَم تَعلَموا أنّي لَم أتَّخِذكُم خَوَلاً ، ولَم أجعَل مالَكُم نَفَلاً ؟ وَانظُر ماذا يَرُدّونَ عَلَيكَ ، وإن شَتَموكَ فَاحتَملِ ، وإيّاكَ أن تَرُدَّ عَلى أحَدٍ مِنهُم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غُلامُ عَلِيٍّ حَتّى أشرَفَ عَلَى القَومِ بِالنَّهرَوانِ ، فَقالَ لَهُم ما أمَرَهُ بِهِ ، فَقالَت لَهُ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صاحِبِكَ ؛ فَلَسنا نُجيبُهُ إلى شَيءٍ يُريدُه أبَدا ، وإنّا نَخافُ أن يَرُدَّنا بِكَلامِهِ الحَسَنِ كَما رَدَّ إخوانَنا بِحَرَوراءَ عَبدَ اللّهِ بنَ الكَوّاءِ وأصحابَهُ ، وَاللّهِ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قَوْمٌ خَصِمُونَ</w:t>
      </w:r>
      <w:r>
        <w:rPr>
          <w:rFonts w:eastAsia="Amiri" w:cs="Amiri" w:ascii="Amiri" w:hAnsi="Amiri"/>
          <w:color w:val="111111"/>
          <w:sz w:val="28"/>
          <w:szCs w:val="28"/>
          <w:rtl w:val="true"/>
          <w:lang w:bidi="ar-SA"/>
        </w:rPr>
        <w:t xml:space="preserve">» </w:t>
      </w:r>
      <w:r>
        <w:rPr>
          <w:rStyle w:val="FootnoteAnchor"/>
          <w:rtl w:val="true"/>
        </w:rPr>
        <w:footnoteReference w:id="1436"/>
      </w:r>
      <w:r>
        <w:rPr>
          <w:rFonts w:ascii="Amiri" w:hAnsi="Amiri" w:eastAsia="Amiri" w:cs="Amiri"/>
          <w:color w:val="111111"/>
          <w:sz w:val="28"/>
          <w:sz w:val="28"/>
          <w:szCs w:val="28"/>
          <w:rtl w:val="true"/>
          <w:lang w:bidi="ar-SA"/>
        </w:rPr>
        <w:t xml:space="preserve">، ومَولاكَ عَلِيٌّ مِنهُم ، فَارجِع إلَيهِ وخَبِّرهُ بِأَنَّ اجتِماعَنا هاهُنا لِجِهادِهِ ومُحارَبَتِهِ ، لا لِغَيرِ ذلِكَ </w:t>
      </w:r>
      <w:r>
        <w:rPr>
          <w:rFonts w:eastAsia="Amiri" w:cs="Amiri" w:ascii="Amiri" w:hAnsi="Amiri"/>
          <w:color w:val="111111"/>
          <w:sz w:val="28"/>
          <w:szCs w:val="28"/>
          <w:rtl w:val="true"/>
          <w:lang w:bidi="ar-SA"/>
        </w:rPr>
        <w:t xml:space="preserve">. </w:t>
      </w:r>
      <w:r>
        <w:rPr>
          <w:rStyle w:val="FootnoteAnchor"/>
          <w:rtl w:val="true"/>
        </w:rPr>
        <w:footnoteReference w:id="1437"/>
      </w:r>
      <w:r>
        <w:rPr>
          <w:rFonts w:ascii="Amiri" w:hAnsi="Amiri" w:eastAsia="Amiri" w:cs="Amiri"/>
          <w:color w:val="111111"/>
          <w:sz w:val="28"/>
          <w:sz w:val="28"/>
          <w:szCs w:val="28"/>
          <w:rtl w:val="true"/>
          <w:lang w:bidi="ar-SA"/>
        </w:rPr>
        <w:t xml:space="preserve">ج ـ إخبارُ الإِمامِ عليه السلام بِما سَيَقَعُ فِي الحَربِالإمام عليّ عليه السلامـ لَمّا عَزَمَ عَلى حَربِ الخَوارِجِ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عَبَروا جِسرَ النَّهرَوانِ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مَصارِعُهُم دونَ النُّطفَةِ </w:t>
      </w:r>
      <w:r>
        <w:rPr>
          <w:rStyle w:val="FootnoteAnchor"/>
          <w:rtl w:val="true"/>
        </w:rPr>
        <w:footnoteReference w:id="1438"/>
      </w:r>
      <w:r>
        <w:rPr>
          <w:rFonts w:ascii="Amiri" w:hAnsi="Amiri" w:eastAsia="Amiri" w:cs="Amiri"/>
          <w:color w:val="111111"/>
          <w:sz w:val="28"/>
          <w:sz w:val="28"/>
          <w:szCs w:val="28"/>
          <w:rtl w:val="true"/>
          <w:lang w:bidi="ar-SA"/>
        </w:rPr>
        <w:t xml:space="preserve">، وَاللّهِ ، لا يُفلِتُ مِنهُم عَشَرَةٌ ، ولا يَهلِكُ مِنكُم عَشَرَةٌ </w:t>
      </w:r>
      <w:r>
        <w:rPr>
          <w:rFonts w:eastAsia="Amiri" w:cs="Amiri" w:ascii="Amiri" w:hAnsi="Amiri"/>
          <w:color w:val="111111"/>
          <w:sz w:val="28"/>
          <w:szCs w:val="28"/>
          <w:rtl w:val="true"/>
          <w:lang w:bidi="ar-SA"/>
        </w:rPr>
        <w:t xml:space="preserve">. </w:t>
      </w:r>
      <w:r>
        <w:rPr>
          <w:rStyle w:val="FootnoteAnchor"/>
          <w:rtl w:val="true"/>
        </w:rPr>
        <w:footnoteReference w:id="1439"/>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4" w:name="pg2208_22471"/>
    </w:p>
    <w:p>
      <w:pPr>
        <w:pStyle w:val="Heading6"/>
        <w:numPr>
          <w:ilvl w:val="5"/>
          <w:numId w:val="1"/>
        </w:numPr>
        <w:rPr/>
      </w:pPr>
      <w:bookmarkStart w:id="1865" w:name="__RefHeading___Toc1042978_3804643083"/>
      <w:bookmarkStart w:id="1866" w:name="_Toc747"/>
      <w:bookmarkEnd w:id="1864"/>
      <w:bookmarkEnd w:id="1865"/>
      <w:r>
        <w:rPr/>
        <w:t>۳</w:t>
      </w:r>
      <w:r>
        <w:rPr>
          <w:rtl w:val="true"/>
        </w:rPr>
        <w:t xml:space="preserve"> </w:t>
      </w:r>
      <w:r>
        <w:rPr>
          <w:rtl w:val="true"/>
        </w:rPr>
        <w:t xml:space="preserve">/ </w:t>
      </w:r>
      <w:r>
        <w:rPr/>
        <w:t>۶</w:t>
      </w:r>
      <w:r>
        <w:rPr>
          <w:rtl w:val="true"/>
        </w:rPr>
        <w:t xml:space="preserve"> إقامة الحجّة في ساحة القتال</w:t>
      </w:r>
      <w:bookmarkEnd w:id="1866"/>
    </w:p>
    <w:p>
      <w:pPr>
        <w:pStyle w:val="Heading6"/>
        <w:numPr>
          <w:ilvl w:val="5"/>
          <w:numId w:val="1"/>
        </w:numPr>
        <w:rPr/>
      </w:pPr>
      <w:bookmarkStart w:id="1867" w:name="__RefHeading___Toc1042980_3804643083"/>
      <w:bookmarkStart w:id="1868" w:name="_Toc748"/>
      <w:bookmarkEnd w:id="1867"/>
      <w:r>
        <w:rPr>
          <w:rtl w:val="true"/>
        </w:rPr>
        <w:t>اشاره</w:t>
      </w:r>
      <w:bookmarkEnd w:id="1868"/>
    </w:p>
    <w:p>
      <w:pPr>
        <w:pStyle w:val="Heading6"/>
        <w:numPr>
          <w:ilvl w:val="5"/>
          <w:numId w:val="1"/>
        </w:numPr>
        <w:rPr/>
      </w:pPr>
      <w:bookmarkStart w:id="1869" w:name="__RefHeading___Toc1042982_3804643083"/>
      <w:bookmarkStart w:id="1870" w:name="_Toc749"/>
      <w:bookmarkEnd w:id="1869"/>
      <w:r>
        <w:rPr>
          <w:rtl w:val="true"/>
        </w:rPr>
        <w:t>أ ـ احتجاجات الإمام عليه السلام عليهم</w:t>
      </w:r>
      <w:bookmarkEnd w:id="1870"/>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إقامة الحجّة في ساحة القتالأ ـ اِحتِجاجاتُ الإِمامِ عليه السلام عَلَيهِمنهج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كَلامٍ لَهُ عليه السلام قالَهُ لِلخَوارِجِ ، وقَد خَرَجَ إلى مُعَسكَرِهِم وهُم مُقيمونَ عَلى إنكارِ الحُكومَةِ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أكُلُّكُم شَهِدَ مَعَنا صِفّينَ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مَن شَهِدَ ، ومِنّا مَن لَم يَشهَد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فَامتازوا فِرقَتَينِ ؛ فَليَكُن مَن شَهِدَ صِفّينَ فِرقَةً ، ومَن لَم يَشهَدها فِرقَةً ، حَتّى اُكَلِّمَ كُلّاً مِنكُم بِكَلامِهِ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أمسِكوا عَنِ الكَلامِ ، وأنصِتوا لِقَولي ، وأقبِلوا بِأَفئِدَتِكُم إلَيَّ ، فَمَن نَشَدناهُ شَهادَةً فَليَقُل بِعِلمِهِ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كَلَّمَهُم عليه السلام بِكَلامٍ طَويلٍ ، مِن جُملَتِهِ أن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تَقولوا عِندَ رَفعِهِمُ المَصاحِفَ حيلَةً وغيلَةً ومَكرا وخَديعَةً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وأهلُ دَعوَتِنَا استَقالونا وَاستَراحوا إلى كِتابِ اللّهِ سُبحانَهُ ، فَالرَّأيُ القَبولُ مِنهُم ، وَالتَّنفيسُ عَنهُم ؟</w:t>
      </w:r>
    </w:p>
    <w:p>
      <w:pPr>
        <w:pStyle w:val="BookText"/>
        <w:rPr/>
      </w:pPr>
      <w:r>
        <w:rPr>
          <w:rFonts w:ascii="Amiri" w:hAnsi="Amiri" w:eastAsia="Amiri" w:cs="Amiri"/>
          <w:color w:val="111111"/>
          <w:sz w:val="28"/>
          <w:sz w:val="28"/>
          <w:szCs w:val="28"/>
          <w:rtl w:val="true"/>
          <w:lang w:bidi="ar-SA"/>
        </w:rPr>
        <w:t xml:space="preserve">فَقُلتُ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ظاهِرُهُ إيمانٌ ، وباطِنُهُ عُدوانٌ ، وأوَّلُهُ رَحمَةٌ ، وآخِرُهُ نَدامَةٌ ، فَأَقيموا عَلى شَأنِكُم ، وَالزَموا طَريقَتَكُم ، وعَضّوا عَلَى الجِهادِ بِنَواجِذِكُم ، ولا تَلتَفِتوا إلى ناعِقٍ نَعَقَ ؛ إن اُجيبَ أضَلَّ ، وإن تُرِكَ ذَلَّ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هذِهِ الفَعلَةُ ، وقَد رَأَيتُكُم أعطَيتُموها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أبَيتُها ما وَجَبَت عَلَيَّ فَريضَتُها ، ولا حَمَّلَنِي اللّهُ ذَنبَها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 إن جِئتُها إنّي لَلمُحِقُّ الَّذي يُتَّبَعُ ، وإنَّ الكِتابَ لَمَعي ، ما فارَقتُهُ مُذ صَحبِتُهُ ، فَلَقَد كُنّا مَعَ رَسولِ اللّهِ صلى الله عليه و آله وإنَّ القَتلَ لَيَدورُ عَلَى الآباءِ وَالأَبناءِ ، وَالإِخوانِ وَالقَراباتِ ، فَما نَزدادُ عَلى كُلِّ مُصيبَةٍ وشِدَّةٍ إلّا إيمانا ، ومُضِيّا عَلَى الحَقِّ ، وتَسليما لِلأَمرِ ، وصَبرا عَلى مَضَضِ </w:t>
      </w:r>
      <w:r>
        <w:rPr>
          <w:rStyle w:val="FootnoteAnchor"/>
          <w:rtl w:val="true"/>
        </w:rPr>
        <w:footnoteReference w:id="1440"/>
      </w:r>
      <w:r>
        <w:rPr>
          <w:rFonts w:ascii="Amiri" w:hAnsi="Amiri" w:eastAsia="Amiri" w:cs="Amiri"/>
          <w:color w:val="111111"/>
          <w:sz w:val="28"/>
          <w:sz w:val="28"/>
          <w:szCs w:val="28"/>
          <w:rtl w:val="true"/>
          <w:lang w:bidi="ar-SA"/>
        </w:rPr>
        <w:t xml:space="preserve">الجِراحِ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1" w:name="pg2208_22472"/>
    </w:p>
    <w:p>
      <w:pPr>
        <w:pStyle w:val="Heading6"/>
        <w:numPr>
          <w:ilvl w:val="5"/>
          <w:numId w:val="1"/>
        </w:numPr>
        <w:rPr/>
      </w:pPr>
      <w:bookmarkStart w:id="1872" w:name="__RefHeading___Toc1042984_3804643083"/>
      <w:bookmarkStart w:id="1873" w:name="_Toc750"/>
      <w:bookmarkEnd w:id="1871"/>
      <w:bookmarkEnd w:id="1872"/>
      <w:r>
        <w:rPr>
          <w:rtl w:val="true"/>
        </w:rPr>
        <w:t>ب ـ خطبة الإمام عليه السلام بين الصّفّين</w:t>
      </w:r>
      <w:bookmarkEnd w:id="1873"/>
    </w:p>
    <w:p>
      <w:pPr>
        <w:pStyle w:val="BookText"/>
        <w:rPr/>
      </w:pPr>
      <w:r>
        <w:rPr>
          <w:rFonts w:ascii="Amiri" w:hAnsi="Amiri" w:eastAsia="Amiri" w:cs="Amiri"/>
          <w:color w:val="111111"/>
          <w:sz w:val="28"/>
          <w:sz w:val="28"/>
          <w:szCs w:val="28"/>
          <w:rtl w:val="true"/>
          <w:lang w:bidi="ar-SA"/>
        </w:rPr>
        <w:t xml:space="preserve">ولكِنّا إنَّما أصبَحنا نُقاتِلُ إخوانَنا فِي الإِسلامِ عَلى ما دَخَلَ فيهِ مِنَ الزَّيغِ وَالاعوِجاجِ ، وَالشُّبهَةِ وَالتَّأويلِ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طَمِعنا في خَصلَةٍ يَلُمُّ اللّهُ بِها شَعَثَنا ، ونَتَدانى بِها إلَى البَقِيَّةِ فيما بَينَنا ، رَغِبنا فيها ، وأمسَكنا عَمّا سِواها </w:t>
      </w:r>
      <w:r>
        <w:rPr>
          <w:rFonts w:eastAsia="Amiri" w:cs="Amiri" w:ascii="Amiri" w:hAnsi="Amiri"/>
          <w:color w:val="111111"/>
          <w:sz w:val="28"/>
          <w:szCs w:val="28"/>
          <w:rtl w:val="true"/>
          <w:lang w:bidi="ar-SA"/>
        </w:rPr>
        <w:t xml:space="preserve">. </w:t>
      </w:r>
      <w:r>
        <w:rPr>
          <w:rStyle w:val="FootnoteAnchor"/>
          <w:rtl w:val="true"/>
        </w:rPr>
        <w:footnoteReference w:id="1441"/>
      </w:r>
      <w:r>
        <w:rPr>
          <w:rFonts w:ascii="Amiri" w:hAnsi="Amiri" w:eastAsia="Amiri" w:cs="Amiri"/>
          <w:color w:val="111111"/>
          <w:sz w:val="28"/>
          <w:sz w:val="28"/>
          <w:szCs w:val="28"/>
          <w:rtl w:val="true"/>
          <w:lang w:bidi="ar-SA"/>
        </w:rPr>
        <w:t xml:space="preserve">تاريخ بغداد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لَشاهِدٌ عَلِيّا يَومَ النَّهرَوانِ لَمّا أن عايَنَ القَومَ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فَناداهُم أن أقيدونا </w:t>
      </w:r>
      <w:r>
        <w:rPr>
          <w:rStyle w:val="FootnoteAnchor"/>
          <w:rtl w:val="true"/>
        </w:rPr>
        <w:footnoteReference w:id="1442"/>
      </w:r>
      <w:r>
        <w:rPr>
          <w:rFonts w:ascii="Amiri" w:hAnsi="Amiri" w:eastAsia="Amiri" w:cs="Amiri"/>
          <w:color w:val="111111"/>
          <w:sz w:val="28"/>
          <w:sz w:val="28"/>
          <w:szCs w:val="28"/>
          <w:rtl w:val="true"/>
          <w:lang w:bidi="ar-SA"/>
        </w:rPr>
        <w:t>بِدَمِ عَبدِ اللّهِ بنِ خَبّابٍ ـ وكانَ عامِلُ عَلِيٍّ عَلَى النَّهرَوانِ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قَتَلَهُ </w:t>
      </w:r>
      <w:r>
        <w:rPr>
          <w:rFonts w:eastAsia="Amiri" w:cs="Amiri" w:ascii="Amiri" w:hAnsi="Amiri"/>
          <w:color w:val="111111"/>
          <w:sz w:val="28"/>
          <w:szCs w:val="28"/>
          <w:rtl w:val="true"/>
          <w:lang w:bidi="ar-SA"/>
        </w:rPr>
        <w:t xml:space="preserve">. </w:t>
      </w:r>
      <w:r>
        <w:rPr>
          <w:rStyle w:val="FootnoteAnchor"/>
          <w:rtl w:val="true"/>
        </w:rPr>
        <w:footnoteReference w:id="1443"/>
      </w:r>
      <w:r>
        <w:rPr>
          <w:rFonts w:ascii="Amiri" w:hAnsi="Amiri" w:eastAsia="Amiri" w:cs="Amiri"/>
          <w:color w:val="111111"/>
          <w:sz w:val="28"/>
          <w:sz w:val="28"/>
          <w:szCs w:val="28"/>
          <w:rtl w:val="true"/>
          <w:lang w:bidi="ar-SA"/>
        </w:rPr>
        <w:t xml:space="preserve">ب ـ خُطبَةُ الإِمامِ عليه السلام بَينَ الصَّفَّينِالأخبار الموفّقيّات عن عليّ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استَوَى الصَّفّانِ بِالنَّهرَوانِ تَقَدَّمَ أميرُ المُؤمِنينَ عَلِيُّ بنُ أبي طالِبٍ عليه السلام بَينَ الصَّفَّينِ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أيَّتُهَا العِصابَةُ الَّتي أخرَجَتها عادَةُ المِراءِ وَالضَّلالَةِ ، وصَدَفَ بِها عَنِ الحَقِّ الهَوى وَالزَّيغُ ، إنّي نَذيرٌ لَكُم أن تُصبِحوا غَدا صَرعى بِأَكنافِ هذَا النَّهرِ ، أو بِمِلطاطٍ </w:t>
      </w:r>
      <w:r>
        <w:rPr>
          <w:rStyle w:val="FootnoteAnchor"/>
          <w:rtl w:val="true"/>
        </w:rPr>
        <w:footnoteReference w:id="1444"/>
      </w:r>
      <w:r>
        <w:rPr>
          <w:rFonts w:ascii="Amiri" w:hAnsi="Amiri" w:eastAsia="Amiri" w:cs="Amiri"/>
          <w:color w:val="111111"/>
          <w:sz w:val="28"/>
          <w:sz w:val="28"/>
          <w:szCs w:val="28"/>
          <w:rtl w:val="true"/>
          <w:lang w:bidi="ar-SA"/>
        </w:rPr>
        <w:t xml:space="preserve">مِنَ الغائِطِ ، بِلا بَيِّنَةٍ مِن رَبِّكُم ولا 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أنهَكُم عَن هذِهِ الحُكومَةِ واُحَذِّركُموها ، واُعلِمكُم أنَّ طَلَبَ القَومِ لَها دَهنٌ مِنهُم ومَكيدَةٌ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فَخالَفتُم أمري وجانَبتُمُ الحَزمَ فَعَصَيتُموني حَتّى أقرَرتُ بِأَن حَكَّمتُ ، وأخَذتُ عَلَى الحَكَمَينِ فَاستَوثَقتُ ، وأمَرتُهُما أن يُحيِيا ما أحيَا القُرآنُ ، ويُميتا ما أماتَ القرآنُ ، فَخالَفا أمري وعَمَلا بِالهَوى ، ونَحنُ عَلَى الأَمرِ الأَوَّلِ ، فَأَينَ تَذهَبونَ ؟ وأينَ يُتاهُ بِكُم ؟</w:t>
      </w:r>
    </w:p>
    <w:p>
      <w:pPr>
        <w:pStyle w:val="BookText"/>
        <w:rPr/>
      </w:pPr>
      <w:r>
        <w:rPr>
          <w:rFonts w:ascii="Amiri" w:hAnsi="Amiri" w:eastAsia="Amiri" w:cs="Amiri"/>
          <w:color w:val="111111"/>
          <w:sz w:val="28"/>
          <w:sz w:val="28"/>
          <w:szCs w:val="28"/>
          <w:rtl w:val="true"/>
          <w:lang w:bidi="ar-SA"/>
        </w:rPr>
        <w:t xml:space="preserve">فَقالَ خَطيبُهُم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حينَ حَكَّمنا كانَ ذلِكَ كُفرا مِنّا ، فَإِن تُبتَ</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4" w:name="pg2208_22473"/>
    </w:p>
    <w:p>
      <w:pPr>
        <w:pStyle w:val="Heading6"/>
        <w:numPr>
          <w:ilvl w:val="5"/>
          <w:numId w:val="1"/>
        </w:numPr>
        <w:rPr/>
      </w:pPr>
      <w:bookmarkStart w:id="1875" w:name="__RefHeading___Toc1042986_3804643083"/>
      <w:bookmarkStart w:id="1876" w:name="_Toc751"/>
      <w:bookmarkEnd w:id="1874"/>
      <w:bookmarkEnd w:id="1875"/>
      <w:r>
        <w:rPr>
          <w:rtl w:val="true"/>
        </w:rPr>
        <w:t>ج ـ رفع راية الأمان</w:t>
      </w:r>
      <w:bookmarkEnd w:id="1876"/>
    </w:p>
    <w:p>
      <w:pPr>
        <w:pStyle w:val="BookText"/>
        <w:rPr/>
      </w:pPr>
      <w:r>
        <w:rPr>
          <w:rFonts w:ascii="Amiri" w:hAnsi="Amiri" w:eastAsia="Amiri" w:cs="Amiri"/>
          <w:color w:val="111111"/>
          <w:sz w:val="28"/>
          <w:sz w:val="28"/>
          <w:szCs w:val="28"/>
          <w:rtl w:val="true"/>
          <w:lang w:bidi="ar-SA"/>
        </w:rPr>
        <w:t xml:space="preserve">كَما تُبنا فَنَحنُ مَعَكَ ومِنكَ ، وإن أبَيتَ فَنَحنُ مُنابِذوكَ عَلى سَواءٍ إنَّ اللّهَ لا يُحِبُّ الخائِنينَ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أصابَكُم حاصِبٌ </w:t>
      </w:r>
      <w:r>
        <w:rPr>
          <w:rStyle w:val="FootnoteAnchor"/>
          <w:rtl w:val="true"/>
        </w:rPr>
        <w:footnoteReference w:id="1445"/>
      </w:r>
      <w:r>
        <w:rPr>
          <w:rFonts w:ascii="Amiri" w:hAnsi="Amiri" w:eastAsia="Amiri" w:cs="Amiri"/>
          <w:color w:val="111111"/>
          <w:sz w:val="28"/>
          <w:sz w:val="28"/>
          <w:szCs w:val="28"/>
          <w:rtl w:val="true"/>
          <w:lang w:bidi="ar-SA"/>
        </w:rPr>
        <w:t xml:space="preserve">ولا بَقِيَ مِنكُم وابِرٌ </w:t>
      </w:r>
      <w:r>
        <w:rPr>
          <w:rStyle w:val="FootnoteAnchor"/>
          <w:rtl w:val="true"/>
        </w:rPr>
        <w:footnoteReference w:id="1446"/>
      </w:r>
      <w:r>
        <w:rPr>
          <w:rFonts w:ascii="Amiri" w:hAnsi="Amiri" w:eastAsia="Amiri" w:cs="Amiri"/>
          <w:color w:val="111111"/>
          <w:sz w:val="28"/>
          <w:sz w:val="28"/>
          <w:szCs w:val="28"/>
          <w:rtl w:val="true"/>
          <w:lang w:bidi="ar-SA"/>
        </w:rPr>
        <w:t xml:space="preserve">، أبَعدَ إيماني بِاللّهِ ، وجِهادي في سَبيلِ اللّهِ ، وهِجرَتي مَعَ رَسولِ اللّهِ صلى الله عليه و آله اقِرُّ بِالكُفرِ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ضَلَلتُ إذا وما أنَا مِن المُهتَدينَ ، ولكِن مُنيتُ بِمَعشَرٍ أخِفّاءِ الهامِ ، سُفَهاءِ الأَحلامِ ، وَاللّهُ المُستَعانُ </w:t>
      </w:r>
      <w:r>
        <w:rPr>
          <w:rFonts w:eastAsia="Amiri" w:cs="Amiri" w:ascii="Amiri" w:hAnsi="Amiri"/>
          <w:color w:val="111111"/>
          <w:sz w:val="28"/>
          <w:szCs w:val="28"/>
          <w:rtl w:val="true"/>
          <w:lang w:bidi="ar-SA"/>
        </w:rPr>
        <w:t xml:space="preserve">. </w:t>
      </w:r>
      <w:r>
        <w:rPr>
          <w:rStyle w:val="FootnoteAnchor"/>
          <w:rtl w:val="true"/>
        </w:rPr>
        <w:footnoteReference w:id="1447"/>
      </w:r>
      <w:r>
        <w:rPr>
          <w:rFonts w:ascii="Amiri" w:hAnsi="Amiri" w:eastAsia="Amiri" w:cs="Amiri"/>
          <w:color w:val="111111"/>
          <w:sz w:val="28"/>
          <w:sz w:val="28"/>
          <w:szCs w:val="28"/>
          <w:rtl w:val="true"/>
          <w:lang w:bidi="ar-SA"/>
        </w:rPr>
        <w:t xml:space="preserve">ج ـ رَفعُ رايَةِ الأَمانِتاريخ الطبري عن أبي سلمة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عَلِيٌّ رايَةَ أمانٍ مَعَ أبي أيّوبَ ، فَناداهُم أبو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هذِهِ الرّايَةَ مِنكُم مِمَّن لَم يَقتُل ولَم يَستَعرِض فَهُوَ آمِنٌ ، ومَنِ انصَرَفَ مِنكُم إلَى الكوفَةِ أو إلَى المَدائِنِ وخَرَجَ مِن هذِهِ الجَماعَةِ فَهُوَ آمِنٌ ، إنَّهُ لا حاجَةَ لَنا بَعدَ أن نُصيبَ قَتَلَةَ إخوانِنا مِنكُم في سَفكِ دِمائِكُم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فَروَةُ بنُ نَوفَلٍ الأَشجَعِيُّ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أدري عَلى أيِّ شَيءٍ نُقاتِلُ عَلِيّا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إلّا أن أنصَرِفَ حَتّى تَنفُذَ لي بَصيرَتي في قِتالِهِ أو اتِّباعِهِ ، وَانصَرَفَ في خَمسِمِئَةِ فارِسٍ حَتّى نَزَلَ البَندَنيجَيْنَ وَالدَّسْكَرَةَ ، وخَرَجَت طائِفَةٌ اُخرى مُتَفَرِّقينَ فَنَزَلَتِ الكوفَةَ ، وخَرَجَ إلى عَلِيٍّ مِنهُم نَحوٌ مِن مِئَةٍ ، وكانوا أربَعَةَ آلافٍ ، فَكانَ الَّذينَ بَقوا مَعَ عَبدِ اللّهِ بنِ وَهبٍ مِنهُم ألفَينِ وثَمانِمِئَةٍ </w:t>
      </w:r>
      <w:r>
        <w:rPr>
          <w:rFonts w:eastAsia="Amiri" w:cs="Amiri" w:ascii="Amiri" w:hAnsi="Amiri"/>
          <w:color w:val="111111"/>
          <w:sz w:val="28"/>
          <w:szCs w:val="28"/>
          <w:rtl w:val="true"/>
          <w:lang w:bidi="ar-SA"/>
        </w:rPr>
        <w:t xml:space="preserve">. </w:t>
      </w:r>
      <w:r>
        <w:rPr>
          <w:rStyle w:val="FootnoteAnchor"/>
          <w:rtl w:val="true"/>
        </w:rPr>
        <w:footnoteReference w:id="1448"/>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7" w:name="pg2208_22474"/>
    </w:p>
    <w:p>
      <w:pPr>
        <w:pStyle w:val="Heading6"/>
        <w:numPr>
          <w:ilvl w:val="5"/>
          <w:numId w:val="1"/>
        </w:numPr>
        <w:rPr/>
      </w:pPr>
      <w:bookmarkStart w:id="1878" w:name="__RefHeading___Toc1042988_3804643083"/>
      <w:bookmarkStart w:id="1879" w:name="_Toc752"/>
      <w:bookmarkEnd w:id="1877"/>
      <w:bookmarkEnd w:id="1878"/>
      <w:r>
        <w:rPr/>
        <w:t>۳</w:t>
      </w:r>
      <w:r>
        <w:rPr>
          <w:rtl w:val="true"/>
        </w:rPr>
        <w:t xml:space="preserve"> </w:t>
      </w:r>
      <w:r>
        <w:rPr>
          <w:rtl w:val="true"/>
        </w:rPr>
        <w:t xml:space="preserve">/ </w:t>
      </w:r>
      <w:r>
        <w:rPr/>
        <w:t>۷</w:t>
      </w:r>
      <w:r>
        <w:rPr>
          <w:rtl w:val="true"/>
        </w:rPr>
        <w:t xml:space="preserve"> القتال</w:t>
      </w:r>
      <w:bookmarkEnd w:id="1879"/>
    </w:p>
    <w:p>
      <w:pPr>
        <w:pStyle w:val="Heading6"/>
        <w:numPr>
          <w:ilvl w:val="5"/>
          <w:numId w:val="1"/>
        </w:numPr>
        <w:rPr/>
      </w:pPr>
      <w:bookmarkStart w:id="1880" w:name="__RefHeading___Toc1042990_3804643083"/>
      <w:bookmarkStart w:id="1881" w:name="_Toc753"/>
      <w:bookmarkEnd w:id="1880"/>
      <w:r>
        <w:rPr>
          <w:rtl w:val="true"/>
        </w:rPr>
        <w:t>اشاره</w:t>
      </w:r>
      <w:bookmarkEnd w:id="1881"/>
    </w:p>
    <w:p>
      <w:pPr>
        <w:pStyle w:val="Heading6"/>
        <w:numPr>
          <w:ilvl w:val="5"/>
          <w:numId w:val="1"/>
        </w:numPr>
        <w:rPr/>
      </w:pPr>
      <w:bookmarkStart w:id="1882" w:name="__RefHeading___Toc1042992_3804643083"/>
      <w:bookmarkStart w:id="1883" w:name="_Toc754"/>
      <w:bookmarkEnd w:id="1882"/>
      <w:r>
        <w:rPr>
          <w:rtl w:val="true"/>
        </w:rPr>
        <w:t>أ ـ الدّعاء قبل القتال</w:t>
      </w:r>
      <w:bookmarkEnd w:id="1883"/>
    </w:p>
    <w:p>
      <w:pPr>
        <w:pStyle w:val="Heading6"/>
        <w:numPr>
          <w:ilvl w:val="5"/>
          <w:numId w:val="1"/>
        </w:numPr>
        <w:rPr/>
      </w:pPr>
      <w:bookmarkStart w:id="1884" w:name="__RefHeading___Toc1042994_3804643083"/>
      <w:bookmarkStart w:id="1885" w:name="_Toc755"/>
      <w:bookmarkEnd w:id="1884"/>
      <w:r>
        <w:rPr>
          <w:rtl w:val="true"/>
        </w:rPr>
        <w:t>ب ـ الأمر بالقتال</w:t>
      </w:r>
      <w:bookmarkEnd w:id="1885"/>
    </w:p>
    <w:p>
      <w:pPr>
        <w:pStyle w:val="Heading6"/>
        <w:numPr>
          <w:ilvl w:val="5"/>
          <w:numId w:val="1"/>
        </w:numPr>
        <w:rPr/>
      </w:pPr>
      <w:bookmarkStart w:id="1886" w:name="__RefHeading___Toc1042996_3804643083"/>
      <w:bookmarkStart w:id="1887" w:name="_Toc756"/>
      <w:bookmarkEnd w:id="1886"/>
      <w:r>
        <w:rPr>
          <w:rtl w:val="true"/>
        </w:rPr>
        <w:t>ج ـ قتال الإمام عليه السلام بنفسه</w:t>
      </w:r>
      <w:bookmarkEnd w:id="1887"/>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القتالأ ـ الدُّعاءُ قَبلَ القِتالِالإمام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يَدعو عَلَى الخَوارِجِ فَيَقولُ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البَيتِ المَعمورِ، وَالسَّقفِ المَرفوعِ ، وَالبَحرِ المَسجورِ ، وَالكِتابِ المَسطورِ ، أسأَلُكَ الظَّفَرَ عَلى هؤُلاءِ الَّذينَ نَبَذوا كِتابَكَ وَراءَ ظُهورِهِم ، وفارَقوا اُمَّةَ أحمَدَ عُتُوّاً عَلَيكَ </w:t>
      </w:r>
      <w:r>
        <w:rPr>
          <w:rFonts w:eastAsia="Amiri" w:cs="Amiri" w:ascii="Amiri" w:hAnsi="Amiri"/>
          <w:color w:val="111111"/>
          <w:sz w:val="28"/>
          <w:szCs w:val="28"/>
          <w:rtl w:val="true"/>
          <w:lang w:bidi="ar-SA"/>
        </w:rPr>
        <w:t xml:space="preserve">. </w:t>
      </w:r>
      <w:r>
        <w:rPr>
          <w:rStyle w:val="FootnoteAnchor"/>
          <w:rtl w:val="true"/>
        </w:rPr>
        <w:footnoteReference w:id="1449"/>
      </w:r>
      <w:r>
        <w:rPr>
          <w:rFonts w:ascii="Amiri" w:hAnsi="Amiri" w:eastAsia="Amiri" w:cs="Amiri"/>
          <w:color w:val="111111"/>
          <w:sz w:val="28"/>
          <w:sz w:val="28"/>
          <w:szCs w:val="28"/>
          <w:rtl w:val="true"/>
          <w:lang w:bidi="ar-SA"/>
        </w:rPr>
        <w:t>ب ـ الأَمرُ بِالقِتالِمروج الذهبـ في ذِكرِ قِتالِ الخَوارِجِ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صَدَقَ اللّهُ ورَسولُ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فَتَصافَّ القَومُ ، ووَقَفَ عَلَيهِم بِنَفسِهِ ، فَدَعاهُم إلَى الرُّجوعِ وَالتَّوبَةِ ، فَأَبَوا ورَمَوا أصحابَهُ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رَمَونا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فَكَرَّرُوا القَولَ عَلَيهِ ثَلاثا وهُوَ يَأمُرُهُم بِالكَفِّ ، حَتّى اُتِيَ بِرَجُلٍ قَتيلٍ مُتَشَحِّطٍ بِدَمِهِ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الآنَ حَلَّ قِتالُهُمُ ، احمِلوا عَلَى القَومِ </w:t>
      </w:r>
      <w:r>
        <w:rPr>
          <w:rFonts w:eastAsia="Amiri" w:cs="Amiri" w:ascii="Amiri" w:hAnsi="Amiri"/>
          <w:color w:val="111111"/>
          <w:sz w:val="28"/>
          <w:szCs w:val="28"/>
          <w:rtl w:val="true"/>
          <w:lang w:bidi="ar-SA"/>
        </w:rPr>
        <w:t xml:space="preserve">. </w:t>
      </w:r>
      <w:r>
        <w:rPr>
          <w:rStyle w:val="FootnoteAnchor"/>
          <w:rtl w:val="true"/>
        </w:rPr>
        <w:footnoteReference w:id="1450"/>
      </w:r>
      <w:r>
        <w:rPr>
          <w:rFonts w:ascii="Amiri" w:hAnsi="Amiri" w:eastAsia="Amiri" w:cs="Amiri"/>
          <w:color w:val="111111"/>
          <w:sz w:val="28"/>
          <w:sz w:val="28"/>
          <w:szCs w:val="28"/>
          <w:rtl w:val="true"/>
          <w:lang w:bidi="ar-SA"/>
        </w:rPr>
        <w:t xml:space="preserve">ج ـ قِتالُ الإِمامِ عليه السلام بِنَفسِهِالكامل للمبرّد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مِنهُم رَجُلٌ بَعدَ أن قالَ عَلِيٌّ رِضوانُ اللّهِ عَلَيهِ </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8" w:name="pg2208_22475"/>
    </w:p>
    <w:p>
      <w:pPr>
        <w:pStyle w:val="Heading6"/>
        <w:numPr>
          <w:ilvl w:val="5"/>
          <w:numId w:val="1"/>
        </w:numPr>
        <w:rPr/>
      </w:pPr>
      <w:bookmarkStart w:id="1889" w:name="__RefHeading___Toc1042998_3804643083"/>
      <w:bookmarkStart w:id="1890" w:name="_Toc757"/>
      <w:bookmarkEnd w:id="1888"/>
      <w:bookmarkEnd w:id="1889"/>
      <w:r>
        <w:rPr>
          <w:rtl w:val="true"/>
        </w:rPr>
        <w:t>د ـ مقاتلة الإمام عليه السلام عبد اللّه بن وهب</w:t>
      </w:r>
      <w:bookmarkEnd w:id="1890"/>
    </w:p>
    <w:p>
      <w:pPr>
        <w:pStyle w:val="BookText"/>
        <w:rPr/>
      </w:pPr>
      <w:r>
        <w:rPr>
          <w:rFonts w:ascii="Amiri" w:hAnsi="Amiri" w:eastAsia="Amiri" w:cs="Amiri"/>
          <w:color w:val="111111"/>
          <w:sz w:val="28"/>
          <w:sz w:val="28"/>
          <w:szCs w:val="28"/>
          <w:rtl w:val="true"/>
          <w:lang w:bidi="ar-SA"/>
        </w:rPr>
        <w:t xml:space="preserve">اِرجِعوا وَادفَعوا إلَينا قاتِلَ عَبدِ اللّهِ بنِ خَبّابٍ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قَتَلَهُ وشَرِكَ في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مِنهُم رَجُلٌ عَلى صَفِّ عَلِيٍّ ـ وقَد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تَبدَؤوهُم بِقِتالٍ ـ فَقَتَلَ مِن أصحابِ عَلِيٍّ ثَلاثَةً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أقتُلُهُم ولا أرى عَلِيّاولَو بَدا أوجَرتُهُ الخَطِّيّا</w:t>
      </w:r>
    </w:p>
    <w:p>
      <w:pPr>
        <w:pStyle w:val="BookText"/>
        <w:rPr/>
      </w:pPr>
      <w:r>
        <w:rPr>
          <w:rFonts w:ascii="Amiri" w:hAnsi="Amiri" w:eastAsia="Amiri" w:cs="Amiri"/>
          <w:color w:val="111111"/>
          <w:sz w:val="28"/>
          <w:sz w:val="28"/>
          <w:szCs w:val="28"/>
          <w:rtl w:val="true"/>
          <w:lang w:bidi="ar-SA"/>
        </w:rPr>
        <w:t xml:space="preserve">فَخَرَجَ إلَيهِ عَلِيٌّ صَلَواتُ اللّهِ عَلَيهِ فَقَتَلَهُ ، فَلَمّا خالَطَهُ السَّيفُ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الرَّوحَةُ إلَى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أإلَى الجَنَّةِ أم إلَى النّارِ ؟</w:t>
      </w:r>
    </w:p>
    <w:p>
      <w:pPr>
        <w:pStyle w:val="BookText"/>
        <w:rPr/>
      </w:pPr>
      <w:r>
        <w:rPr>
          <w:rFonts w:ascii="Amiri" w:hAnsi="Amiri" w:eastAsia="Amiri" w:cs="Amiri"/>
          <w:color w:val="111111"/>
          <w:sz w:val="28"/>
          <w:sz w:val="28"/>
          <w:szCs w:val="28"/>
          <w:rtl w:val="true"/>
          <w:lang w:bidi="ar-SA"/>
        </w:rPr>
        <w:t xml:space="preserve">فَقالَ رَجُلٌ مِن بَني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حَضَرتُ اغتِرارا بِهذا ، وأراهُ قَد 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فَانخَزَلَ بِجَماعَةٍ مِن أصحابِهِ ، ومالَ ألفٌ إلى ناحِيَةِ أبي أيّوبَ الأَنصارِيِّ </w:t>
      </w:r>
      <w:r>
        <w:rPr>
          <w:rFonts w:eastAsia="Amiri" w:cs="Amiri" w:ascii="Amiri" w:hAnsi="Amiri"/>
          <w:color w:val="111111"/>
          <w:sz w:val="28"/>
          <w:szCs w:val="28"/>
          <w:rtl w:val="true"/>
          <w:lang w:bidi="ar-SA"/>
        </w:rPr>
        <w:t xml:space="preserve">. </w:t>
      </w:r>
      <w:r>
        <w:rPr>
          <w:rStyle w:val="FootnoteAnchor"/>
          <w:rtl w:val="true"/>
        </w:rPr>
        <w:footnoteReference w:id="1451"/>
      </w:r>
      <w:r>
        <w:rPr>
          <w:rFonts w:ascii="Amiri" w:hAnsi="Amiri" w:eastAsia="Amiri" w:cs="Amiri"/>
          <w:color w:val="111111"/>
          <w:sz w:val="28"/>
          <w:sz w:val="28"/>
          <w:szCs w:val="28"/>
          <w:rtl w:val="true"/>
          <w:lang w:bidi="ar-SA"/>
        </w:rPr>
        <w:t xml:space="preserve">د ـ مُقاتَلَةُ الإِمامِ عليه السلام عَبدَ اللّهِ بنَ وَهبٍالفتوح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عَبدُ اللّهِ بنِ وَهَبٍ الرّاسِبِيُّ حَتّى وَقَفَ بَينَ الجَمعَينِ ، ثُمَّ 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مَتى يَكونَ هذِهِ المُطاوَلَةُ بَينَنا وبَينَكَ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نَبرَحُ هذِهِ العَرصَةَ أبَدا أو تَأبى عَلى نَفسِكَ ، فَابرُز إلَيَّ حَتّى أبرُزَ إلَيكَ وذَرِ النّاسَ جانِبا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عَلِيٌّ رضى الله عنه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مِن رَجُلٍ ما أقَلَّ حياءَهُ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لِيَعلَمُ أنّي حَليفُ السَّيفِ وجَديلُ الرُّمحِ ، ولكِنَّهُ أيِسَ مِنَ الحَياةِ ، أو لَعَلَّهُ يَطمَعُ طَمَعا كاذِبا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عَبدُ اللّهِ يَجولُ بَينَ الصَّفّينِ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وَهبٍ الرّاسِبِيُّ الثّاريأضرِبُ فِي القَومِ لَأَخذِ الثّارِ حَتّى تَزولَ دَولَةُ الأَشرارِويَرجِعَ الحَقُّ إلَى الأَخيارِ</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1" w:name="pg2208_22476"/>
    </w:p>
    <w:p>
      <w:pPr>
        <w:pStyle w:val="Heading6"/>
        <w:numPr>
          <w:ilvl w:val="5"/>
          <w:numId w:val="1"/>
        </w:numPr>
        <w:rPr/>
      </w:pPr>
      <w:bookmarkStart w:id="1892" w:name="__RefHeading___Toc1043000_3804643083"/>
      <w:bookmarkStart w:id="1893" w:name="_Toc758"/>
      <w:bookmarkEnd w:id="1891"/>
      <w:bookmarkEnd w:id="1892"/>
      <w:r>
        <w:rPr>
          <w:rtl w:val="true"/>
        </w:rPr>
        <w:t>ه ـ سرعة دمارهم</w:t>
      </w:r>
      <w:bookmarkEnd w:id="1893"/>
    </w:p>
    <w:p>
      <w:pPr>
        <w:pStyle w:val="Heading6"/>
        <w:numPr>
          <w:ilvl w:val="5"/>
          <w:numId w:val="1"/>
        </w:numPr>
        <w:rPr/>
      </w:pPr>
      <w:bookmarkStart w:id="1894" w:name="__RefHeading___Toc1043002_3804643083"/>
      <w:bookmarkStart w:id="1895" w:name="_Toc759"/>
      <w:bookmarkEnd w:id="1894"/>
      <w:r>
        <w:rPr>
          <w:rtl w:val="true"/>
        </w:rPr>
        <w:t>و ـ استبشار النّاس بظهور آية من آيات النّبوّة</w:t>
      </w:r>
      <w:bookmarkEnd w:id="1895"/>
    </w:p>
    <w:p>
      <w:pPr>
        <w:pStyle w:val="BookText"/>
        <w:rPr/>
      </w:pPr>
      <w:r>
        <w:rPr>
          <w:rFonts w:ascii="Amiri" w:hAnsi="Amiri" w:eastAsia="Amiri" w:cs="Amiri"/>
          <w:color w:val="111111"/>
          <w:sz w:val="28"/>
          <w:sz w:val="28"/>
          <w:szCs w:val="28"/>
          <w:rtl w:val="true"/>
          <w:lang w:bidi="ar-SA"/>
        </w:rPr>
        <w:t xml:space="preserve">ثُمَّ حَمَلَ فَضَرَبَهُ عَلِيٌّ ضَربَةً ألحَقَهُ بِأَصحابِهِ </w:t>
      </w:r>
      <w:r>
        <w:rPr>
          <w:rFonts w:eastAsia="Amiri" w:cs="Amiri" w:ascii="Amiri" w:hAnsi="Amiri"/>
          <w:color w:val="111111"/>
          <w:sz w:val="28"/>
          <w:szCs w:val="28"/>
          <w:rtl w:val="true"/>
          <w:lang w:bidi="ar-SA"/>
        </w:rPr>
        <w:t xml:space="preserve">. </w:t>
      </w:r>
      <w:r>
        <w:rPr>
          <w:rStyle w:val="FootnoteAnchor"/>
          <w:rtl w:val="true"/>
        </w:rPr>
        <w:footnoteReference w:id="1452"/>
      </w:r>
      <w:r>
        <w:rPr>
          <w:rFonts w:ascii="Amiri" w:hAnsi="Amiri" w:eastAsia="Amiri" w:cs="Amiri"/>
          <w:color w:val="111111"/>
          <w:sz w:val="28"/>
          <w:sz w:val="28"/>
          <w:szCs w:val="28"/>
          <w:rtl w:val="true"/>
          <w:lang w:bidi="ar-SA"/>
        </w:rPr>
        <w:t xml:space="preserve">ه ـ سُرعَةُ دَمارِهِمالإمامة والسياسة عن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 الخَوارِجَ حينَ استَقبَلَتهُمُ الرِّماحُ وَالنَّبلُ كَأَنَّهُم مَعَزٌ اتَّقَتِ المَطَرَ بِقُرونِها ، ثُمَّ عَطَفَتِ الخَيلُ عَلَيهِم مِنَ المَيمَنَةِ وَالمَيسَرَةِ ، ونَهَضَ عَلِيٌّ فِي القَلبِ بِالسُّيوفِ وَالرِّماحِ ، فَلا وَاللّهِ ما لَبِثوا فُواقا </w:t>
      </w:r>
      <w:r>
        <w:rPr>
          <w:rStyle w:val="FootnoteAnchor"/>
          <w:rtl w:val="true"/>
        </w:rPr>
        <w:footnoteReference w:id="1453"/>
      </w:r>
      <w:r>
        <w:rPr>
          <w:rFonts w:ascii="Amiri" w:hAnsi="Amiri" w:eastAsia="Amiri" w:cs="Amiri"/>
          <w:color w:val="111111"/>
          <w:sz w:val="28"/>
          <w:sz w:val="28"/>
          <w:szCs w:val="28"/>
          <w:rtl w:val="true"/>
          <w:lang w:bidi="ar-SA"/>
        </w:rPr>
        <w:t xml:space="preserve">، حَتّى صَرَعَهُمُ اللّهُ ، كَأَنَّما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موتوا فَماتوا </w:t>
      </w:r>
      <w:r>
        <w:rPr>
          <w:rFonts w:eastAsia="Amiri" w:cs="Amiri" w:ascii="Amiri" w:hAnsi="Amiri"/>
          <w:color w:val="111111"/>
          <w:sz w:val="28"/>
          <w:szCs w:val="28"/>
          <w:rtl w:val="true"/>
          <w:lang w:bidi="ar-SA"/>
        </w:rPr>
        <w:t xml:space="preserve">. </w:t>
      </w:r>
      <w:r>
        <w:rPr>
          <w:rStyle w:val="FootnoteAnchor"/>
          <w:rtl w:val="true"/>
        </w:rPr>
        <w:footnoteReference w:id="1454"/>
      </w:r>
      <w:r>
        <w:rPr>
          <w:rFonts w:ascii="Amiri" w:hAnsi="Amiri" w:eastAsia="Amiri" w:cs="Amiri"/>
          <w:color w:val="111111"/>
          <w:sz w:val="28"/>
          <w:sz w:val="28"/>
          <w:szCs w:val="28"/>
          <w:rtl w:val="true"/>
          <w:lang w:bidi="ar-SA"/>
        </w:rPr>
        <w:t xml:space="preserve">و ـ اِستِبشارُ النّاسِ بِظُهورِ آيَةٍ مِن آياتِ النُّبُوَّةِصحيح مسلم عن بسر بن سعيد عن عبيد اللّه بن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الحَرَورِيَّةَ لَمّا خَرَجَت ـ وهُوَ مَعَ عَلِيِّ بنِ أبي طالِبٍ رضى الله عنه ـ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حَقٍّ اُريدَ بِها باطِلٌ ، إنَّ رَسولَ اللّهِ صلى الله عليه و آله وَصَفَ ناسا إنّي لَأَعرِفُ صِفَتَهُم في هؤُلاءِ ، يَقولونَ الحَقَّ بِأَلسِنَتِهِم لا يَجوزُ هذا مِنهُم ـ وأشارَ إلى حَلقِهِ ـ مِن أبغَضِ خَلقِ اللّهِ إلَيهِ مِنهُم أسوَدُ ، إحدى يَدَيهِ طُبيُ شاةٍ أو حَلَمَةُ ثَديٍ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قَتَلَهُم عَلِيُّ بنُ أبي طالِبٍ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 فَنَظَروا فَلَم يَجِدوا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 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كَذَبتُ ولا كُذِّبتُ ـ مَرَّتَينِ أو ثَلاثا ـ ثُمَّ وَجَدوهُ في خَرِبَةٍ ، فَأَتَوا بِهِ حَتّى وَضَعوهُ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ذلِكَ مِن أمرِهِم ، وقَولِ عَلِيٍّ فيهِم </w:t>
      </w:r>
      <w:r>
        <w:rPr>
          <w:rFonts w:eastAsia="Amiri" w:cs="Amiri" w:ascii="Amiri" w:hAnsi="Amiri"/>
          <w:color w:val="111111"/>
          <w:sz w:val="28"/>
          <w:szCs w:val="28"/>
          <w:rtl w:val="true"/>
          <w:lang w:bidi="ar-SA"/>
        </w:rPr>
        <w:t xml:space="preserve">. </w:t>
      </w:r>
      <w:r>
        <w:rPr>
          <w:rStyle w:val="FootnoteAnchor"/>
          <w:rtl w:val="true"/>
        </w:rPr>
        <w:footnoteReference w:id="1455"/>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6" w:name="pg2208_22477"/>
    </w:p>
    <w:p>
      <w:pPr>
        <w:pStyle w:val="Heading6"/>
        <w:numPr>
          <w:ilvl w:val="5"/>
          <w:numId w:val="1"/>
        </w:numPr>
        <w:rPr/>
      </w:pPr>
      <w:bookmarkStart w:id="1897" w:name="__RefHeading___Toc1043004_3804643083"/>
      <w:bookmarkStart w:id="1898" w:name="_Toc760"/>
      <w:bookmarkEnd w:id="1896"/>
      <w:bookmarkEnd w:id="1897"/>
      <w:r>
        <w:rPr>
          <w:rtl w:val="true"/>
        </w:rPr>
        <w:t>ز ـ كلام الإمام عليه السلام عند المرور بقتلى الخوارج</w:t>
      </w:r>
      <w:bookmarkEnd w:id="1898"/>
    </w:p>
    <w:p>
      <w:pPr>
        <w:pStyle w:val="Heading6"/>
        <w:numPr>
          <w:ilvl w:val="5"/>
          <w:numId w:val="1"/>
        </w:numPr>
        <w:rPr/>
      </w:pPr>
      <w:bookmarkStart w:id="1899" w:name="__RefHeading___Toc1043006_3804643083"/>
      <w:bookmarkStart w:id="1900" w:name="_Toc761"/>
      <w:bookmarkEnd w:id="1899"/>
      <w:r>
        <w:rPr>
          <w:rtl w:val="true"/>
        </w:rPr>
        <w:t>ح ـ إخبار الإمام عليه السلام باستمرار نهجهم في التّاريخ</w:t>
      </w:r>
      <w:bookmarkEnd w:id="1900"/>
    </w:p>
    <w:p>
      <w:pPr>
        <w:pStyle w:val="Heading6"/>
        <w:numPr>
          <w:ilvl w:val="5"/>
          <w:numId w:val="1"/>
        </w:numPr>
        <w:rPr/>
      </w:pPr>
      <w:bookmarkStart w:id="1901" w:name="__RefHeading___Toc1043008_3804643083"/>
      <w:bookmarkStart w:id="1902" w:name="_Toc762"/>
      <w:bookmarkEnd w:id="1901"/>
      <w:r>
        <w:rPr>
          <w:rtl w:val="true"/>
        </w:rPr>
        <w:t>ط ـ سياسة الإمام عليه السلام في الجرحى والغنائم</w:t>
      </w:r>
      <w:bookmarkEnd w:id="1902"/>
    </w:p>
    <w:p>
      <w:pPr>
        <w:pStyle w:val="BookText"/>
        <w:rPr/>
      </w:pPr>
      <w:r>
        <w:rPr>
          <w:rFonts w:ascii="Amiri" w:hAnsi="Amiri" w:eastAsia="Amiri" w:cs="Amiri"/>
          <w:color w:val="111111"/>
          <w:sz w:val="28"/>
          <w:sz w:val="28"/>
          <w:szCs w:val="28"/>
          <w:rtl w:val="true"/>
          <w:lang w:bidi="ar-SA"/>
        </w:rPr>
        <w:t>ز ـ كَلامُ الإِمامِ عليه السلام عِندَ المُرورِ بِقَتلَى الخَوارِجِالإمام عليّ عليه السلامـ وقَد مَرَّ بِقَتلَى الخَوارِجِ يَومَ النَّهرَوانِ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بُؤسا لَكُم ، لَقَد ضَرَّكُم مَن غَرَّكُم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غَرَّهُم يا أميرَ المُؤمِنينَ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المُضِلُّ ، وَالأَنفُسُ الأَمّارَةُ بِالسّوءِ ، غَرَّتهُم بِالأَمانِيِّ ، وفَسَحَت لَهُم بِالمَعاصي ، ووَعَدَتهُمُ الإِظهارَ ، فَاقتَحَمَت بِهِمُ النّارَ </w:t>
      </w:r>
      <w:r>
        <w:rPr>
          <w:rFonts w:eastAsia="Amiri" w:cs="Amiri" w:ascii="Amiri" w:hAnsi="Amiri"/>
          <w:color w:val="111111"/>
          <w:sz w:val="28"/>
          <w:szCs w:val="28"/>
          <w:rtl w:val="true"/>
          <w:lang w:bidi="ar-SA"/>
        </w:rPr>
        <w:t xml:space="preserve">. </w:t>
      </w:r>
      <w:r>
        <w:rPr>
          <w:rStyle w:val="FootnoteAnchor"/>
          <w:rtl w:val="true"/>
        </w:rPr>
        <w:footnoteReference w:id="1456"/>
      </w:r>
      <w:r>
        <w:rPr>
          <w:rFonts w:ascii="Amiri" w:hAnsi="Amiri" w:eastAsia="Amiri" w:cs="Amiri"/>
          <w:color w:val="111111"/>
          <w:sz w:val="28"/>
          <w:sz w:val="28"/>
          <w:szCs w:val="28"/>
          <w:rtl w:val="true"/>
          <w:lang w:bidi="ar-SA"/>
        </w:rPr>
        <w:t xml:space="preserve">ح ـ إخبارُ الإِمامِ عليه السلام بِاستِمرارِ نَهجِهِم فِي التّاريخِالمصنّف لعبد الرزّاق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قَتَلَهُم 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أبادَهُم وأراحَنا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وَالَّذي نَفسي بِيَدِهِ ، إنَّ مِنهُم لَمَن في أصلابِ الرِّجالِ لَم تَحمِلهُ النِّساءُ بَعدُ ، ولَيَكونَنَّ آخِرُهُم لُصّاصا جَرّادينَ </w:t>
      </w:r>
      <w:r>
        <w:rPr>
          <w:rStyle w:val="FootnoteAnchor"/>
          <w:rtl w:val="true"/>
        </w:rPr>
        <w:footnoteReference w:id="1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ـ سِياسَةُ الإِمامِ عليه السلام فِي الجَرحى وَالغَنائِمِتاريخ الطبري عن عبد الملك بن أبي 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 رَمَقٌ مِنهُم ، فَوَجَدناهُم أربَعَمِئَةِ رَجُلٍ ، فَأَمَرَ بِهِم عَلِيٌّ فَدُفِعوا إلى عَشائِرِهِم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اِحمِلوهُم مَعَكُم فَداووهُم ، فَإِذا بَرِئوا فَوافوا بِهِمُ الكوفَةِ ، وخُذوا ما في عَسكَرِهِم مِن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السِّلاحُ وَالدَّوابُّ وما شَهِدوا بِهِ عَلَيهِ الحَربَ ، فَقَسَّمَهُ بَينَ المُسلِمينَ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3" w:name="pg2208_22478"/>
    </w:p>
    <w:p>
      <w:pPr>
        <w:pStyle w:val="Heading6"/>
        <w:numPr>
          <w:ilvl w:val="5"/>
          <w:numId w:val="1"/>
        </w:numPr>
        <w:rPr/>
      </w:pPr>
      <w:bookmarkStart w:id="1904" w:name="__RefHeading___Toc1043010_3804643083"/>
      <w:bookmarkStart w:id="1905" w:name="_Toc763"/>
      <w:bookmarkEnd w:id="1903"/>
      <w:bookmarkEnd w:id="1904"/>
      <w:r>
        <w:rPr>
          <w:rtl w:val="true"/>
        </w:rPr>
        <w:t>ي ـ خطبة الإمام عليه السلام لمّا فرغ من قتال الخوارج</w:t>
      </w:r>
      <w:bookmarkEnd w:id="1905"/>
    </w:p>
    <w:p>
      <w:pPr>
        <w:pStyle w:val="BookText"/>
        <w:rPr/>
      </w:pPr>
      <w:r>
        <w:rPr>
          <w:rFonts w:ascii="Amiri" w:hAnsi="Amiri" w:eastAsia="Amiri" w:cs="Amiri"/>
          <w:color w:val="111111"/>
          <w:sz w:val="28"/>
          <w:sz w:val="28"/>
          <w:szCs w:val="28"/>
          <w:rtl w:val="true"/>
          <w:lang w:bidi="ar-SA"/>
        </w:rPr>
        <w:t xml:space="preserve">وأمَّا المَتاعُ وَالعَبيدُ وَالإِماءُ فَإِنَّهُ حينَ قَدِمَ رَدَّهُ عَلى أهلِهِ </w:t>
      </w:r>
      <w:r>
        <w:rPr>
          <w:rFonts w:eastAsia="Amiri" w:cs="Amiri" w:ascii="Amiri" w:hAnsi="Amiri"/>
          <w:color w:val="111111"/>
          <w:sz w:val="28"/>
          <w:szCs w:val="28"/>
          <w:rtl w:val="true"/>
          <w:lang w:bidi="ar-SA"/>
        </w:rPr>
        <w:t xml:space="preserve">. </w:t>
      </w:r>
      <w:r>
        <w:rPr>
          <w:rStyle w:val="FootnoteAnchor"/>
          <w:rtl w:val="true"/>
        </w:rPr>
        <w:footnoteReference w:id="1458"/>
      </w:r>
      <w:r>
        <w:rPr>
          <w:rFonts w:ascii="Amiri" w:hAnsi="Amiri" w:eastAsia="Amiri" w:cs="Amiri"/>
          <w:color w:val="111111"/>
          <w:sz w:val="28"/>
          <w:sz w:val="28"/>
          <w:szCs w:val="28"/>
          <w:rtl w:val="true"/>
          <w:lang w:bidi="ar-SA"/>
        </w:rPr>
        <w:t>ي ـ خُطبَةُ الإِمامِ عليه السلام لَمّا فَرَغَ مِن قِتالِ الخَوارِجِهم او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عبد الملك بن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العَلاءَ بنَ زِيادٍ الأَعرابِيَّ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أميرُ المُؤمِنينَ عَلِيُّ بنُ أبي طالِبٍ مِنبَرَ الكوفَةَ بَعدَ الفِتنَةِ وفَراغِهِ مِنَ النَّهرَوانِ فَحَمِدَ اللّهَ وخَنَقَتهُ العِبرَةُ ، فَبَكى حَتَّى اخضَلَّت لِحيَتُهُ بِدُموعِهِ وجَرَت ، ثُمَّ نَفَضَ لِحيَتَهُ فَوَقَعَ رَشاشُها عَلى ناسٍ مِن اُناسٍ ، فَكُنّا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أصابَهُ مِن دُموعِهِ فَقَد حَرَمَهُ اللّهُ عَلى النّارِ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تَكونوا مِمَّن يَرجُو الآخِرَةَ بِغَيرِ عَمَلٍ ، ويُؤَخِّرُ التَّوبَةَ بِطولِ الأَمَلِ ، يَقولُ فِي الدُّنيا قَولَ الزّاهِدينَ ، ويَعمَلُ فيها عَمَلَ الرّاغِبينَ ، إن اُعطِيَ مِنها لَم يَشبَع ، وإن مُنِعَ مِنها لَم يَقنَع ، يَعجِزُ عَن شُكرِ ما اُوتِيَ ، ويَبتَغِي الزِّيادَةَ فيما بَقِيَ ، ويَأمُرُ ولا يَأتي ، ويَنهى ولا يَنتَهي ، يُحِبُّ الصّالِحينَ ولا يَعمَلُ بِأَعمالِهِم ، ويُبغِضُ الظّالِمينَ وهُوَ مِنهُم ، تَغلِبُهُ نَفسُهُ عَلى ما يَظُنُّ ، ولا يَغلِبُها عَلى ما يَستَيقِنُ ، إنِ استَغنى فُتِنَ ، وإن مَرِضَ حَزِنَ ، وإنِ افتَقَرَ قَنِطَ ووَهَنَ ، فَهُوَ بَينَ الذَّنبِ وَالنِّعمَةِ يَرتَعُ ، يُعافى فَلا يَشكُرُ ، ويُبتَلى فَلا يصَبِرُ ، كَأَنَّ المُحَذَّرَ مِنَ المَوتِ سِواهُ ، وكَأَنَّ مَن وُعِدَ وزُجِرَ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أغراضَ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رَهائِنَ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وِعاءَ الأَسقامِ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نُهبَةَ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ثِقلَ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فاكِهَةَ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نورَ الحَدَثانِ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خُرسُ عِندَ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مَن غَمَرَتهُ الفِتَنُ وحيلَ بَينَهُ وبَينَ مَعرِفَةِ 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نَجا مَن نَجا إلّا بِمَعرِفَةِ نَفسِهِ ، وما هَلَكَ مَن هَلَكَ إلّا مِن تَحتِ يَدِهِ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6" w:name="pg2208_22479"/>
    </w:p>
    <w:p>
      <w:pPr>
        <w:pStyle w:val="Heading6"/>
        <w:numPr>
          <w:ilvl w:val="5"/>
          <w:numId w:val="1"/>
        </w:numPr>
        <w:rPr/>
      </w:pPr>
      <w:bookmarkStart w:id="1907" w:name="__RefHeading___Toc1043012_3804643083"/>
      <w:bookmarkStart w:id="1908" w:name="_Toc764"/>
      <w:bookmarkEnd w:id="1906"/>
      <w:bookmarkEnd w:id="1907"/>
      <w:r>
        <w:rPr/>
        <w:t>۳</w:t>
      </w:r>
      <w:r>
        <w:rPr>
          <w:rtl w:val="true"/>
        </w:rPr>
        <w:t xml:space="preserve"> </w:t>
      </w:r>
      <w:r>
        <w:rPr>
          <w:rtl w:val="true"/>
        </w:rPr>
        <w:t xml:space="preserve">/ </w:t>
      </w:r>
      <w:r>
        <w:rPr/>
        <w:t>۸</w:t>
      </w:r>
      <w:r>
        <w:rPr>
          <w:rtl w:val="true"/>
        </w:rPr>
        <w:t xml:space="preserve"> خروج بقايا من الخوارج</w:t>
      </w:r>
      <w:bookmarkEnd w:id="1908"/>
    </w:p>
    <w:p>
      <w:pPr>
        <w:pStyle w:val="BookText"/>
        <w:rPr/>
      </w:pPr>
      <w:r>
        <w:rPr>
          <w:rFonts w:ascii="Amiri" w:hAnsi="Amiri" w:eastAsia="Amiri" w:cs="Amiri"/>
          <w:color w:val="111111"/>
          <w:sz w:val="28"/>
          <w:sz w:val="28"/>
          <w:szCs w:val="28"/>
          <w:rtl w:val="true"/>
          <w:lang w:bidi="ar-SA"/>
        </w:rPr>
        <w:t>هم او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أَنفُسَكُمْ وَ أَهْلِيكُمْ نَارًا</w:t>
      </w:r>
      <w:r>
        <w:rPr>
          <w:rFonts w:eastAsia="Amiri" w:cs="Amiri" w:ascii="Amiri" w:hAnsi="Amiri"/>
          <w:color w:val="111111"/>
          <w:sz w:val="28"/>
          <w:szCs w:val="28"/>
          <w:rtl w:val="true"/>
          <w:lang w:bidi="ar-SA"/>
        </w:rPr>
        <w:t xml:space="preserve">» </w:t>
      </w:r>
      <w:r>
        <w:rPr>
          <w:rStyle w:val="FootnoteAnchor"/>
          <w:rtl w:val="true"/>
        </w:rPr>
        <w:footnoteReference w:id="1459"/>
      </w:r>
      <w:r>
        <w:rPr>
          <w:rFonts w:ascii="Amiri" w:hAnsi="Amiri" w:eastAsia="Amiri" w:cs="Amiri"/>
          <w:color w:val="111111"/>
          <w:sz w:val="28"/>
          <w:sz w:val="28"/>
          <w:szCs w:val="28"/>
          <w:rtl w:val="true"/>
          <w:lang w:bidi="ar-SA"/>
        </w:rPr>
        <w:t xml:space="preserve">جَعَلَنَا اللّهُ وإيّاكُم مِمَّن سَمِعَ الوَعظَ فَقَبِلَ ، ودُعِيَ إلَى العَمَلِ فَعَمِلَ </w:t>
      </w:r>
      <w:r>
        <w:rPr>
          <w:rFonts w:eastAsia="Amiri" w:cs="Amiri" w:ascii="Amiri" w:hAnsi="Amiri"/>
          <w:color w:val="111111"/>
          <w:sz w:val="28"/>
          <w:szCs w:val="28"/>
          <w:rtl w:val="true"/>
          <w:lang w:bidi="ar-SA"/>
        </w:rPr>
        <w:t xml:space="preserve">. </w:t>
      </w:r>
      <w:r>
        <w:rPr>
          <w:rStyle w:val="FootnoteAnchor"/>
        </w:rPr>
        <w:footnoteReference w:id="1460"/>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خروج بقايا من الخوارجالكامل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أهلُ النَّهرَوانِ ، خَرَجَ أشرَسُ بنُ عَوفٍ الشَّيبانِيُّ عَلى عَلِيٍّ ـ بِالدَّسكَرَةِ ـ في مِئَتَينِ ، ثُمَّ سارَ إلَى الأَنبارِ ، فَوَجَّهَ إلَيهِ عَلِيٌّ الأَبرَشَ بنَ حَسّانٍ في ثَلاثِمِئَةٍ فَواقَعَهُ ، فَقُتِلَ أشرَسُ في رَبيعِ الآخِرِ سَنَةَ ثَمانٍ وثَلاثينَ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هِلالُ بنُ عُلَّفَةَ ـ مِن تَيمِ الرِّبابِ ـ ومَعَهُ أخوهُ مُجالِدٌ ، فَأَتى ماسَبَذانَ </w:t>
      </w:r>
      <w:r>
        <w:rPr>
          <w:rStyle w:val="FootnoteAnchor"/>
          <w:rtl w:val="true"/>
        </w:rPr>
        <w:footnoteReference w:id="1461"/>
      </w:r>
      <w:r>
        <w:rPr>
          <w:rFonts w:ascii="Amiri" w:hAnsi="Amiri" w:eastAsia="Amiri" w:cs="Amiri"/>
          <w:color w:val="111111"/>
          <w:sz w:val="28"/>
          <w:sz w:val="28"/>
          <w:szCs w:val="28"/>
          <w:rtl w:val="true"/>
          <w:lang w:bidi="ar-SA"/>
        </w:rPr>
        <w:t xml:space="preserve">، فَوَجَّهَ إلَيهِ عَلِيٌّ مَعقِلَ بنَ قَيسٍ الرِّياحِيَّ فَقَتَلَهُ وقَتَلَ أصحابَهُ ، وهُم أكثَرُ مِن مِئَتَينِ ، وكانَ قَتَلُهُم في جُمادَى الاُولى سَنَةَ ثَمانٍ وثَلاثينَ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الأَشهَبُ بنُ بِشرٍ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 ـ وهُوَ مِن بَجيلَةَ ـ في مِئَةٍ وثَمانينَ رَجُلاً ، فَأَتَى المَعرَكَةَ الَّتي اُصيبَ فيها هِلالٌ وأصحابُهُ ، فَصَلّى عَلَيهِم ودَفَنَ مَن قَدِرَ عَلَيهِ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إلَيهِم عَلِيٌّ جارِيَةَ بنَ قُدامَةَ السَّعدِيَّ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عَدِيٍّ ، فَأَقبَلَ إلَيهِمُ الأَشهَبُ ، فَاقتَتَلا بِجَرجَرايا </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 xml:space="preserve">مِن أرضِ جوخا </w:t>
      </w:r>
      <w:r>
        <w:rPr>
          <w:rStyle w:val="FootnoteAnchor"/>
          <w:rtl w:val="true"/>
        </w:rPr>
        <w:footnoteReference w:id="1463"/>
      </w:r>
      <w:r>
        <w:rPr>
          <w:rFonts w:ascii="Amiri" w:hAnsi="Amiri" w:eastAsia="Amiri" w:cs="Amiri"/>
          <w:color w:val="111111"/>
          <w:sz w:val="28"/>
          <w:sz w:val="28"/>
          <w:szCs w:val="28"/>
          <w:rtl w:val="true"/>
          <w:lang w:bidi="ar-SA"/>
        </w:rPr>
        <w:t xml:space="preserve">، فَقُتِلَ الأَشهَبُ وأصحابُهُ في جُمادَى الآخِرَةِ سَنَةَ ثَمانٍ وثَلاثينَ </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خَرَجَ سَعيدُ بنُ قُفلٍ التَّيمِيُّ ـ مِن تَيمِ اللّهِ بنِ ثَعلَبَةَ ـ في رَجَبٍ بِالبَندَنيجَينِ ومَعَهُ مِئَتا رَجُلٍ فَأَتى دَرزِنجانَ </w:t>
      </w:r>
      <w:r>
        <w:rPr>
          <w:rStyle w:val="FootnoteAnchor"/>
          <w:rtl w:val="true"/>
        </w:rPr>
        <w:footnoteReference w:id="1464"/>
      </w:r>
      <w:r>
        <w:rPr>
          <w:rFonts w:ascii="Amiri" w:hAnsi="Amiri" w:eastAsia="Amiri" w:cs="Amiri"/>
          <w:color w:val="111111"/>
          <w:sz w:val="28"/>
          <w:sz w:val="28"/>
          <w:szCs w:val="28"/>
          <w:rtl w:val="true"/>
          <w:lang w:bidi="ar-SA"/>
        </w:rPr>
        <w:t xml:space="preserve">ـ وهِيَ مِنَ المَدائِنِ عَلى فَرسَخَينِ ـ فَخَرَجَ إلَيهِم سَعدُ بنُ مَسعودٍ فَقَتَلَهُم في رَجَبٍ سَنَةَ ثَمانٍ وثَلاثينَ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أبو مَريَمَ السَّعدِيُّ التَّميمِيُّ ، فَأَتى شَهرَزورَ </w:t>
      </w:r>
      <w:r>
        <w:rPr>
          <w:rStyle w:val="FootnoteAnchor"/>
          <w:rtl w:val="true"/>
        </w:rPr>
        <w:footnoteReference w:id="1465"/>
      </w:r>
      <w:r>
        <w:rPr>
          <w:rFonts w:ascii="Amiri" w:hAnsi="Amiri" w:eastAsia="Amiri" w:cs="Amiri"/>
          <w:color w:val="111111"/>
          <w:sz w:val="28"/>
          <w:sz w:val="28"/>
          <w:szCs w:val="28"/>
          <w:rtl w:val="true"/>
          <w:lang w:bidi="ar-SA"/>
        </w:rPr>
        <w:t xml:space="preserve">، وأكثَرُ مَن مَعَهُ مِنَ المَوالي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مَعَهُ مِنَ العَرَبِ غَيرُ سِتَّةِ نَفَرٍ هُوَ أحَدُهُم ، وَاجتَمَعَ مَعَهُ مِئَتا رَجُلٍ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أربَعُمِائَةٍ ، وعادَ حَتّى نَزَلَ عَلى خَمسَةِ فَراسِخَ مِنَ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إلَيهِ عَلِيٌّ يَدعوهُ إلى بَيعَتِهِ ودُخولِ الكوفَةِ ، فَلَم يَفعَل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بَينَنا غَيرُ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إلَيهِ عَلِيٌّ شُرَيحَ بنَ هانِئٍ في سَبعِمِئَةٍ ، فَحَمَلَ الخَوارِجُ عَلى شُرَيحٍ وأصحابِهِ فَانكَشَفوا ، وبَقِيَ شُرَيحٌ في مِائَتَينِ ، فَانحازَ إلى قَريَةٍ ، فَتَراجَعَ إلَيهِ بَعضُ أصحابِهِ ودَخَلَ الباقونَ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عَلِيٌّ بِنَفسِهِ وقَدَّمَ بَينَ يَدَيهِ جارِيَةَ بنَ قُدامَةَ السَّعدِيَّ ، فَدَعاهُم جارِيَةُ إلئ طاعَةِ عَلِيٍّ وحَذَّرُهُم القَتلَ فَلَم يُجيبوا ، ولَحِقَهُم عَلِيٌّ أيضا فَدَعاهُم فَأَبَوا عَلَيهِ وعَلى أصحابِهِ ، فَقَتَلَهُم أصحابُ عَلِيٍّ ولَم يَسلَم مِنهُم غَيرُ خَمسينَ رَجُلاً استَأمَنوا فَآمَنَهُم </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الخَوارِجِ أربَعونَ رَجُلاً جَرحى ، فَأَمَرَ عَلِيٌّ بِإِدخالِهِمُ الكوفَةَ ومُداواتِهِم حَتّى بَرِؤوا ، وكانَ قَتلُهُم في شَهرِ رَمَضانَ سَنَةَ ثَمانٍ وثَلاثينَ ؛ وكانوا مِن أشجَعِ مَن قاتَلَ مِنَ الخَوارِجِ ، ولِجُرأَتِهِم قارَبُوا الكوفَةَ </w:t>
      </w:r>
      <w:r>
        <w:rPr>
          <w:rFonts w:eastAsia="Amiri" w:cs="Amiri" w:ascii="Amiri" w:hAnsi="Amiri"/>
          <w:color w:val="111111"/>
          <w:sz w:val="28"/>
          <w:szCs w:val="28"/>
          <w:rtl w:val="true"/>
          <w:lang w:bidi="ar-SA"/>
        </w:rPr>
        <w:t xml:space="preserve">.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bookmarkStart w:id="1909" w:name="pg2208_22481"/>
    </w:p>
    <w:p>
      <w:pPr>
        <w:pStyle w:val="Heading6"/>
        <w:numPr>
          <w:ilvl w:val="5"/>
          <w:numId w:val="1"/>
        </w:numPr>
        <w:rPr/>
      </w:pPr>
      <w:bookmarkStart w:id="1910" w:name="__RefHeading___Toc1043014_3804643083"/>
      <w:bookmarkStart w:id="1911" w:name="_Toc765"/>
      <w:bookmarkEnd w:id="1909"/>
      <w:bookmarkEnd w:id="1910"/>
      <w:r>
        <w:rPr/>
        <w:t>۳</w:t>
      </w:r>
      <w:r>
        <w:rPr>
          <w:rtl w:val="true"/>
        </w:rPr>
        <w:t xml:space="preserve"> </w:t>
      </w:r>
      <w:r>
        <w:rPr>
          <w:rtl w:val="true"/>
        </w:rPr>
        <w:t xml:space="preserve">/ </w:t>
      </w:r>
      <w:r>
        <w:rPr/>
        <w:t>۹</w:t>
      </w:r>
      <w:r>
        <w:rPr>
          <w:rtl w:val="true"/>
        </w:rPr>
        <w:t xml:space="preserve"> خروج الخرّيت بن راشد</w:t>
      </w:r>
      <w:bookmarkEnd w:id="1911"/>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خروج الخِرّيت بن راشداُسد الغابة عن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الخِرّيتُ عَلى مُضَرَ يَومَ الجَمَلِ مَعَ طَلحَةَ وَالزُّبَيرِ ، وكانَ عَبدُ اللّهِ بنُ عامِرٍ قَد استَعمَلِ الخِرّيتَ بنَ راشِدٍ عَلى كورَةٍ مِن كُوَرِ فارِسٍ ، ثُمَّ كانَ مَعَ عَلِيٍّ ، فَلَمّا وَقَعَتِ الحُكومَةُ فارَقَ عَلِيّا إلى بِلادِ فارسٍ مُخالِفا ، فَأَرسَلَ عَلِيٌّ إلَيهِ جَيشا ، وَاستَعمَلَ عَلَى الجَيشِ مَعقِلَ بنَ قَيسٍ وزِيادَ بنَ خَصَفَةَ ، فَاجتَمَعَ مَعَ الخِرّيتِ كَثيرٌ مِنَ العَرَبِ ونَصارى كانوا تَحتَ الجِزيَةِ ، فَأَمَرَ العَرَبَ بِإِمساكِ صَدَقاتِهِم وَالنَّصارى بِإِمساكِ الجِزيَةِ ، وكانَ هُناكَ نَصارى أسلَموا ، فَلَمّا رَأَوُا الاِختِلافَ ارتَدّوا وأعانوهُ ، فَلَقوا أصحابَ عَلِيٍّ وقاتَلَهُم ، فَنَصَبَ زِيادُ بنُ خَصَفَةَ رايَةَ أمانٍ ، وأمَرَ مُنادِيا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لَحِقَ بِهذِهِ الرّايَةِ فَلَهُ الأَمانُ ، فَانصَرَفَ إلَيها كَثيرٌ مِن أصحابِ الخِرّيتِ ، فَانهَزَمَ الخِرّيتُ فَقُتِلَ </w:t>
      </w:r>
      <w:r>
        <w:rPr>
          <w:rFonts w:eastAsia="Amiri" w:cs="Amiri" w:ascii="Amiri" w:hAnsi="Amiri"/>
          <w:color w:val="111111"/>
          <w:sz w:val="28"/>
          <w:szCs w:val="28"/>
          <w:rtl w:val="true"/>
          <w:lang w:bidi="ar-SA"/>
        </w:rPr>
        <w:t xml:space="preserve">. </w:t>
      </w:r>
      <w:r>
        <w:rPr>
          <w:rStyle w:val="FootnoteAnchor"/>
          <w:rtl w:val="true"/>
        </w:rPr>
        <w:footnoteReference w:id="1467"/>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12" w:name="pg2208_22483"/>
    </w:p>
    <w:p>
      <w:pPr>
        <w:pStyle w:val="Heading2"/>
        <w:numPr>
          <w:ilvl w:val="1"/>
          <w:numId w:val="1"/>
        </w:numPr>
        <w:rPr/>
      </w:pPr>
      <w:bookmarkStart w:id="1913" w:name="__RefHeading___Toc1043016_3804643083"/>
      <w:bookmarkStart w:id="1914" w:name="_Toc766"/>
      <w:bookmarkEnd w:id="1912"/>
      <w:bookmarkEnd w:id="1913"/>
      <w:r>
        <w:rPr>
          <w:rtl w:val="true"/>
        </w:rPr>
        <w:t xml:space="preserve">القسم السابع </w:t>
      </w:r>
      <w:r>
        <w:rPr>
          <w:rtl w:val="true"/>
        </w:rPr>
        <w:t xml:space="preserve">: </w:t>
      </w:r>
      <w:r>
        <w:rPr>
          <w:rtl w:val="true"/>
        </w:rPr>
        <w:t>أيّام المحنة</w:t>
      </w:r>
      <w:bookmarkEnd w:id="1914"/>
    </w:p>
    <w:p>
      <w:pPr>
        <w:pStyle w:val="Heading3"/>
        <w:numPr>
          <w:ilvl w:val="2"/>
          <w:numId w:val="1"/>
        </w:numPr>
        <w:rPr/>
      </w:pPr>
      <w:bookmarkStart w:id="1915" w:name="__RefHeading___Toc1043018_3804643083"/>
      <w:bookmarkStart w:id="1916" w:name="_Toc767"/>
      <w:bookmarkEnd w:id="1915"/>
      <w:r>
        <w:rPr>
          <w:rtl w:val="true"/>
        </w:rPr>
        <w:t>اشاره</w:t>
      </w:r>
      <w:bookmarkEnd w:id="1916"/>
    </w:p>
    <w:p>
      <w:pPr>
        <w:pStyle w:val="BookText"/>
        <w:rPr/>
      </w:pPr>
      <w:r>
        <w:rPr>
          <w:rFonts w:ascii="Amiri" w:hAnsi="Amiri" w:eastAsia="Amiri" w:cs="Amiri"/>
          <w:color w:val="111111"/>
          <w:sz w:val="28"/>
          <w:sz w:val="28"/>
          <w:szCs w:val="28"/>
          <w:rtl w:val="true"/>
          <w:lang w:bidi="ar-SA"/>
        </w:rPr>
        <w:t xml:space="preserve">القسم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المحنةالفصل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 الجيشالفصل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تحذير الإمام عليه السلام أصحابه من عاقبة العصيانالفصل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شكوى الإمام عليه السلام من عصيان أصحابهالفصل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عدّة من أصحاب الإمام عليه السلام إلى معاويةالفصل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محايدة عدّة من أصحاب الإمام عليه السلامالفصل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مالك الأشترالفصل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احتلال مصرالفصل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هجمات أذناب معاويةالفصل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 الاستشهادالفصل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خطبة خطبها الإمام عليه السلام</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17" w:name="pg2208_22485"/>
    </w:p>
    <w:p>
      <w:pPr>
        <w:pStyle w:val="Heading3"/>
        <w:numPr>
          <w:ilvl w:val="2"/>
          <w:numId w:val="1"/>
        </w:numPr>
        <w:rPr/>
      </w:pPr>
      <w:bookmarkStart w:id="1918" w:name="__RefHeading___Toc1043020_3804643083"/>
      <w:bookmarkStart w:id="1919" w:name="_Toc768"/>
      <w:bookmarkEnd w:id="1917"/>
      <w:bookmarkEnd w:id="1918"/>
      <w:r>
        <w:rPr>
          <w:rtl w:val="true"/>
        </w:rPr>
        <w:t xml:space="preserve">الفصل الأوّل </w:t>
      </w:r>
      <w:r>
        <w:rPr>
          <w:rtl w:val="true"/>
        </w:rPr>
        <w:t xml:space="preserve">: </w:t>
      </w:r>
      <w:r>
        <w:rPr>
          <w:rtl w:val="true"/>
        </w:rPr>
        <w:t>عصيان الجيش</w:t>
      </w:r>
      <w:bookmarkEnd w:id="1919"/>
    </w:p>
    <w:p>
      <w:pPr>
        <w:pStyle w:val="Heading4"/>
        <w:numPr>
          <w:ilvl w:val="3"/>
          <w:numId w:val="1"/>
        </w:numPr>
        <w:rPr/>
      </w:pPr>
      <w:bookmarkStart w:id="1920" w:name="__RefHeading___Toc1043022_3804643083"/>
      <w:bookmarkStart w:id="1921" w:name="_Toc769"/>
      <w:bookmarkEnd w:id="1920"/>
      <w:r>
        <w:rPr>
          <w:rtl w:val="true"/>
        </w:rPr>
        <w:t>أ ـ العزم على قتال معاوية بعد الفراغ من الخوارج</w:t>
      </w:r>
      <w:bookmarkEnd w:id="1921"/>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عصيان الجيشأ ـ العَزمُ عَلى قِتالِ مُعاوِيَةَ بَعدَ الفَراغِ مِنَ الخَوارِجِتاريخ الطبري عن أبي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لَمّا فَرَغَ مِن أهلِ النَّهرَوانِ 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أحسَنَ بِكُم ، وأعَزَّ نَصرَكُم ، فَتَوَجَّهوا مِن فَورِكُم هذا إلى عَدُوِّكُم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نَفِدَت نِبالُنا ، وكَلَّت سُيوفُنا ، ونَصَلَت أسِنَّةَ رِماحِنا ، وعادَ أكثَرُها قَصدا ، فَارجِع إلى مِصرِنا ، فَلنَستَعِدَّ بِأَحسَنِ عُدَّتِنا ، ولَعَلَّ أميرَ المُؤمِنينَ يَزيدُ في عِدَّتِنا عِدَّةَ مَن هَلَكَ مِنّا ؛ فَإِنَّهُ أوفى لَنا عَلى عَدُوِّنا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الَّذي تَوَلّى ذلِكَ الكَلامَ الاَشعَثُ بنُ 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حَتّى نَزَلَ النُّخَيلَة </w:t>
      </w:r>
      <w:r>
        <w:rPr>
          <w:rStyle w:val="FootnoteAnchor"/>
          <w:rtl w:val="true"/>
        </w:rPr>
        <w:footnoteReference w:id="1468"/>
      </w:r>
      <w:r>
        <w:rPr>
          <w:rFonts w:ascii="Amiri" w:hAnsi="Amiri" w:eastAsia="Amiri" w:cs="Amiri"/>
          <w:color w:val="111111"/>
          <w:sz w:val="28"/>
          <w:sz w:val="28"/>
          <w:szCs w:val="28"/>
          <w:rtl w:val="true"/>
          <w:lang w:bidi="ar-SA"/>
        </w:rPr>
        <w:t xml:space="preserve">، فَأَمَرَ النّاسَ أن يَلزَموا عَسكَرَهُم ، ويُوَطِّنوا عَلَى الجِهادِ أنفُسَهُم ، وأن يُقِلّوا زِيارَةَ نِسائِهِم وأبنائِهِم حَتّى يَسيروا إلى عَدُوِّهِم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فَأقاموا فيهِ أيّاما ، ثُمَّ تَسَلَّلوا مِن مُعَسكَرِهِم ، فَدَخَلوا إلّا رِجالاً مِن وُجوهِ النّاسِ قَليلاً ، وتُرِكَ العَسكَرُ خالِيا ، فَلَمّا رَأى ذلِكَ دَخَلَ الكوفَةَ ، وَانكَسَرَ عَلَيهِ رَأيُهُ فِي المَسيرِ </w:t>
      </w:r>
      <w:r>
        <w:rPr>
          <w:rFonts w:eastAsia="Amiri" w:cs="Amiri" w:ascii="Amiri" w:hAnsi="Amiri"/>
          <w:color w:val="111111"/>
          <w:sz w:val="28"/>
          <w:szCs w:val="28"/>
          <w:rtl w:val="true"/>
          <w:lang w:bidi="ar-SA"/>
        </w:rPr>
        <w:t xml:space="preserve">. </w:t>
      </w:r>
      <w:r>
        <w:rPr>
          <w:rStyle w:val="FootnoteAnchor"/>
          <w:rtl w:val="true"/>
        </w:rPr>
        <w:footnoteReference w:id="1469"/>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2" w:name="pg2208_22486"/>
    </w:p>
    <w:p>
      <w:pPr>
        <w:pStyle w:val="Heading4"/>
        <w:numPr>
          <w:ilvl w:val="3"/>
          <w:numId w:val="1"/>
        </w:numPr>
        <w:rPr/>
      </w:pPr>
      <w:bookmarkStart w:id="1923" w:name="__RefHeading___Toc1043024_3804643083"/>
      <w:bookmarkStart w:id="1924" w:name="_Toc770"/>
      <w:bookmarkEnd w:id="1922"/>
      <w:bookmarkEnd w:id="1923"/>
      <w:r>
        <w:rPr>
          <w:rtl w:val="true"/>
        </w:rPr>
        <w:t>ب ـ ذمّ الإمام عليه السلام أصحابه لمّا كرهوا المسير إلى الشّام</w:t>
      </w:r>
      <w:bookmarkEnd w:id="1924"/>
    </w:p>
    <w:p>
      <w:pPr>
        <w:pStyle w:val="BookText"/>
        <w:rPr/>
      </w:pPr>
      <w:r>
        <w:rPr>
          <w:rFonts w:ascii="Amiri" w:hAnsi="Amiri" w:eastAsia="Amiri" w:cs="Amiri"/>
          <w:color w:val="111111"/>
          <w:sz w:val="28"/>
          <w:sz w:val="28"/>
          <w:szCs w:val="28"/>
          <w:rtl w:val="true"/>
          <w:lang w:bidi="ar-SA"/>
        </w:rPr>
        <w:t xml:space="preserve">ب ـ ذَمُّ الإِمامِ عليه السلام أصحابَهُ لَمّا كَرِهُوا المَسيرَ إلَى الشّامِالغارات عن قيس بن السكن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عليه السلام يَقولُ ونَحنُ بِمَسكِنٍ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مَعشَرَ المُهاجِرينَ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 الَّتِى كَتَبَ اللَّهُ لَكُمْ وَلَا تَرْتَدُّواْ عَلَى أَدْبَارِكُمْ فَتَنقَلِبُواْ خَـسِرِينَ</w:t>
      </w:r>
      <w:r>
        <w:rPr>
          <w:rFonts w:eastAsia="Amiri" w:cs="Amiri" w:ascii="Amiri" w:hAnsi="Amiri"/>
          <w:color w:val="111111"/>
          <w:sz w:val="28"/>
          <w:szCs w:val="28"/>
          <w:rtl w:val="true"/>
          <w:lang w:bidi="ar-SA"/>
        </w:rPr>
        <w:t xml:space="preserve">» </w:t>
      </w:r>
      <w:r>
        <w:rPr>
          <w:rStyle w:val="FootnoteAnchor"/>
          <w:rtl w:val="true"/>
        </w:rPr>
        <w:footnoteReference w:id="1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فَتَلَكَّؤوا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شَديدٌ ، وكانَ غَزاتُهُم فِي البرَدِ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يَجِدونَ البَردَ كَما تَجِدونَ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يَفعَلوا وأبَوا ، فَلَمّا رَأى ذلِكَ 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سُنَّةٌ جَرَت عَلَيكُم </w:t>
      </w:r>
      <w:r>
        <w:rPr>
          <w:rFonts w:eastAsia="Amiri" w:cs="Amiri" w:ascii="Amiri" w:hAnsi="Amiri"/>
          <w:color w:val="111111"/>
          <w:sz w:val="28"/>
          <w:szCs w:val="28"/>
          <w:rtl w:val="true"/>
          <w:lang w:bidi="ar-SA"/>
        </w:rPr>
        <w:t xml:space="preserve">. </w:t>
      </w:r>
      <w:r>
        <w:rPr>
          <w:rStyle w:val="FootnoteAnchor"/>
          <w:rtl w:val="true"/>
        </w:rPr>
        <w:footnoteReference w:id="1472"/>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5" w:name="pg2208_22487"/>
    </w:p>
    <w:p>
      <w:pPr>
        <w:pStyle w:val="Heading3"/>
        <w:numPr>
          <w:ilvl w:val="2"/>
          <w:numId w:val="1"/>
        </w:numPr>
        <w:rPr/>
      </w:pPr>
      <w:bookmarkStart w:id="1926" w:name="__RefHeading___Toc1043026_3804643083"/>
      <w:bookmarkStart w:id="1927" w:name="_Toc771"/>
      <w:bookmarkEnd w:id="1925"/>
      <w:bookmarkEnd w:id="1926"/>
      <w:r>
        <w:rPr>
          <w:rtl w:val="true"/>
        </w:rPr>
        <w:t xml:space="preserve">الفصل الثاني </w:t>
      </w:r>
      <w:r>
        <w:rPr>
          <w:rtl w:val="true"/>
        </w:rPr>
        <w:t xml:space="preserve">: </w:t>
      </w:r>
      <w:r>
        <w:rPr>
          <w:rtl w:val="true"/>
        </w:rPr>
        <w:t>تحذير الإمام عليه السلام أصحابه من عاقبة العصيان</w:t>
      </w:r>
      <w:bookmarkEnd w:id="1927"/>
    </w:p>
    <w:p>
      <w:pPr>
        <w:pStyle w:val="Heading4"/>
        <w:numPr>
          <w:ilvl w:val="3"/>
          <w:numId w:val="1"/>
        </w:numPr>
        <w:rPr/>
      </w:pPr>
      <w:bookmarkStart w:id="1928" w:name="__RefHeading___Toc1043028_3804643083"/>
      <w:bookmarkStart w:id="1929" w:name="_Toc772"/>
      <w:bookmarkEnd w:id="1928"/>
      <w:r>
        <w:rPr>
          <w:rtl w:val="true"/>
        </w:rPr>
        <w:t>أ ـ التّحذير من غلبة أهل الشّام</w:t>
      </w:r>
      <w:bookmarkEnd w:id="1929"/>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الإمام عليه السلام أصحابه من عاقبة العصيانأ ـ التَّحذيرُ مِن غَلَبَةِ أهلِ الشّامِالإرشادـ مِن كَلامِهِ عليه السلام فِي استِبطاءِ مَن قَعَدَ عَن نُصرَتِهِ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هؤُلاءِ القَومَ ـ يَعني أهلَ الشّامِ ـ إلّا ظاهِرينَ عَلَيكُم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يا أميرَ المُؤمِنينَ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اُمورَهُم قَد عَلَت ونيرانَكمُ قَد خَبَت ، وأراهُم جادّينَ وأراكُم وانينَ ، وأراهُم مُجتَمِعينَ وأراكُم مُتَفَرِّقينَ ، وأراهُم لِصاحبِهِم مُطيعينَ وأراكُم لي عاصينَ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وَاللّهِ لَئِن ظَهَروا عَلَيكُم لَتَجِدَنَّهُم أربابَ سوءٍ مِن بَعدي لَكُم ، لَكَأَنّي أنظُرُ إلَيهِم وقَد شارَكوكُم في بِلادكِمُ ، وحَمَلوا إلى بِلادِهِم فَيئَكُم ، وكَأَنّي أنظُرُ إلَيكُم تَكِشّونَ </w:t>
      </w:r>
      <w:r>
        <w:rPr>
          <w:rStyle w:val="FootnoteAnchor"/>
          <w:rtl w:val="true"/>
        </w:rPr>
        <w:footnoteReference w:id="1473"/>
      </w:r>
      <w:r>
        <w:rPr>
          <w:rFonts w:ascii="Amiri" w:hAnsi="Amiri" w:eastAsia="Amiri" w:cs="Amiri"/>
          <w:color w:val="111111"/>
          <w:sz w:val="28"/>
          <w:sz w:val="28"/>
          <w:szCs w:val="28"/>
          <w:rtl w:val="true"/>
          <w:lang w:bidi="ar-SA"/>
        </w:rPr>
        <w:t xml:space="preserve">كَشيشَ الضِّبابِ ؛ لا تَأخذُونَ حَقّا ولا تَمنَعونَ للّهِِ حُرمَةً ، وكَأَنّي أنظُرُ إلَيهِم يقَتُلونَ صالِحيكُم ، ويُخيفونَ قُرّاءَكُم ، ويَحرِمونَكُم ويَحجُبونَكُم ، ويُدنونَ النّاسَ دونَكُم ، فَلَو قَد رَأيتُمُ الحِرمانَ وَالأَثَرَةَ ، ووَقعَ السَّيفِ ، ونُزولَ الخَوفِ ، لَقَد نَدِمتُم وخَسِرتُم عَلى تَفريطِكُم في جِهادِهِم ، وتَذاكَرتُم ما أنتُم فيهِ اليَومَ مِنَ الخَفضِ </w:t>
      </w:r>
      <w:r>
        <w:rPr>
          <w:rStyle w:val="FootnoteAnchor"/>
          <w:rtl w:val="true"/>
        </w:rPr>
        <w:footnoteReference w:id="1474"/>
      </w:r>
      <w:r>
        <w:rPr>
          <w:rFonts w:ascii="Amiri" w:hAnsi="Amiri" w:eastAsia="Amiri" w:cs="Amiri"/>
          <w:color w:val="111111"/>
          <w:sz w:val="28"/>
          <w:sz w:val="28"/>
          <w:szCs w:val="28"/>
          <w:rtl w:val="true"/>
          <w:lang w:bidi="ar-SA"/>
        </w:rPr>
        <w:t>والعافِيَةِ حينَ لا</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0" w:name="pg2208_22488"/>
    </w:p>
    <w:p>
      <w:pPr>
        <w:pStyle w:val="Heading4"/>
        <w:numPr>
          <w:ilvl w:val="3"/>
          <w:numId w:val="1"/>
        </w:numPr>
        <w:rPr/>
      </w:pPr>
      <w:bookmarkStart w:id="1931" w:name="__RefHeading___Toc1043030_3804643083"/>
      <w:bookmarkStart w:id="1932" w:name="_Toc773"/>
      <w:bookmarkEnd w:id="1930"/>
      <w:bookmarkEnd w:id="1931"/>
      <w:r>
        <w:rPr>
          <w:rtl w:val="true"/>
        </w:rPr>
        <w:t>ب ـ التّحذير من جهنّم الدّنيا</w:t>
      </w:r>
      <w:bookmarkEnd w:id="1932"/>
    </w:p>
    <w:p>
      <w:pPr>
        <w:pStyle w:val="BookText"/>
        <w:rPr/>
      </w:pPr>
      <w:r>
        <w:rPr>
          <w:rFonts w:ascii="Amiri" w:hAnsi="Amiri" w:eastAsia="Amiri" w:cs="Amiri"/>
          <w:color w:val="111111"/>
          <w:sz w:val="28"/>
          <w:sz w:val="28"/>
          <w:szCs w:val="28"/>
          <w:rtl w:val="true"/>
          <w:lang w:bidi="ar-SA"/>
        </w:rPr>
        <w:t xml:space="preserve">يَنفَعُكُمُ التَّذكارُ </w:t>
      </w:r>
      <w:r>
        <w:rPr>
          <w:rFonts w:eastAsia="Amiri" w:cs="Amiri" w:ascii="Amiri" w:hAnsi="Amiri"/>
          <w:color w:val="111111"/>
          <w:sz w:val="28"/>
          <w:szCs w:val="28"/>
          <w:rtl w:val="true"/>
          <w:lang w:bidi="ar-SA"/>
        </w:rPr>
        <w:t xml:space="preserve">. </w:t>
      </w:r>
      <w:r>
        <w:rPr>
          <w:rStyle w:val="FootnoteAnchor"/>
          <w:rtl w:val="true"/>
        </w:rPr>
        <w:footnoteReference w:id="1475"/>
      </w:r>
      <w:r>
        <w:rPr>
          <w:rFonts w:ascii="Amiri" w:hAnsi="Amiri" w:eastAsia="Amiri" w:cs="Amiri"/>
          <w:color w:val="111111"/>
          <w:sz w:val="28"/>
          <w:sz w:val="28"/>
          <w:szCs w:val="28"/>
          <w:rtl w:val="true"/>
          <w:lang w:bidi="ar-SA"/>
        </w:rPr>
        <w:t>ب ـ التَّحذيرُ مِن جَهَنَّمِ الدُّنياالإمام عليّ عليه السلامـ في كَلامِهِ مَعَ أهلِ الكوفَةِ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استنَفَرتُكُم لِجِهادِ هؤُلاءِ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تَنفِروا ، وأسمَعتُكُم فَلَم تُجيبوا ، ونَصَحتُ لَكُم فَلمَ تَقبَلوا ، شُهودٌ كَالغُيَّبِ ، أتلو عَلَيكُمُ الحِكمَةَ فتُعرِضونَ عَنها ، وأعظِكُمُ بِالمَوعِظَةِ البالِغَةِ فَتَتَفَرَّقونَ عَنها ، كَأنَّكُم حُمُرٌ مُستَنفِرَةٌ فَرَّت مِن قَسوَرَةٍ </w:t>
      </w:r>
      <w:r>
        <w:rPr>
          <w:rStyle w:val="FootnoteAnchor"/>
          <w:rtl w:val="true"/>
        </w:rPr>
        <w:footnoteReference w:id="1476"/>
      </w:r>
      <w:r>
        <w:rPr>
          <w:rFonts w:ascii="Amiri" w:hAnsi="Amiri" w:eastAsia="Amiri" w:cs="Amiri"/>
          <w:color w:val="111111"/>
          <w:sz w:val="28"/>
          <w:sz w:val="28"/>
          <w:szCs w:val="28"/>
          <w:rtl w:val="true"/>
          <w:lang w:bidi="ar-SA"/>
        </w:rPr>
        <w:t xml:space="preserve">، وأحُثُّكُم عَلى جِهادِ أهلِ الجَورِ فَما آتي عَلى آخِرِ قَولي حَتّى أراكُم مُتَفَرِّقينَ أيادِيَ سَبَأٍ ، تَرجِعونَ إلى مَجالِسِكُم تَتَرَبَّعونَ حِلَقا ، تَضرِبونَ الأَمثالَ وتَناشَدونَ الأشعارَ ، وتَجَسَّسونَ الأَخبارَ ، حَتّى إذا تَفَرَّقتُم تَسأَلونَ عَنِ الأَسعارِ ، جَهلةً مِن غَيرِ عِلمٍ ، وغَفلةً مِن غَيرِ وَرَعٍ ، وتَتَبُّعا في غَير خَوفٍ ، نَسيتُمُ الحَربَ والاِستِعدادَ لَها ، فَأَصبَحَت قُلوبُكُم فارِغَةً مِن ذِكرِها ، شَغَلتُموها بِالأَعاليلِ وَالأَباطيلِ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فَالعَجَبُ كُلُّ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أعجَبُ مِنِ اجتِماعِ قَومٍ عَلى باطِلِهِم ، وتَخاذُلِكُم عَن حَقِّكُم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كَاُمِّ مُجالِدٍ ، حَمَلَت فَأَملَصَت </w:t>
      </w:r>
      <w:r>
        <w:rPr>
          <w:rStyle w:val="FootnoteAnchor"/>
          <w:rtl w:val="true"/>
        </w:rPr>
        <w:footnoteReference w:id="1477"/>
      </w:r>
      <w:r>
        <w:rPr>
          <w:rFonts w:ascii="Amiri" w:hAnsi="Amiri" w:eastAsia="Amiri" w:cs="Amiri"/>
          <w:color w:val="111111"/>
          <w:sz w:val="28"/>
          <w:sz w:val="28"/>
          <w:szCs w:val="28"/>
          <w:rtl w:val="true"/>
          <w:lang w:bidi="ar-SA"/>
        </w:rPr>
        <w:t xml:space="preserve">، فَماتَ قَيِّمُها ، وطالَ تَأَيُّمُها ، ووَرِثَها أبعَدُها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فَلَقَ الحَبَّةَ وبَرَأَ النَّسَمَةَ ، إنَّ مِن وَرائِكُم للَأَعوَرَ الأَدبَرَ ، جََهنَّمُ الدُّنيا ، لا يُبقي ولا يَذَرُ ، ومِن بَعدِهِ النَّهّاسُ الفَرّاسُ الجَموعُ المَنوعُ ، ثُمَّ لَيَتَوارَثَنَّكُم مِن بَني اُمَيَّةَ عِدَّةٌ ، ما الآخِرُ بِأَرأَفَ بِكُم مِنَ الأَوَّلِ ، ما خَلا رَجُلاً واحِدا </w:t>
      </w:r>
      <w:r>
        <w:rPr>
          <w:rStyle w:val="FootnoteAnchor"/>
          <w:rtl w:val="true"/>
        </w:rPr>
        <w:footnoteReference w:id="1478"/>
      </w:r>
      <w:r>
        <w:rPr>
          <w:rFonts w:ascii="Amiri" w:hAnsi="Amiri" w:eastAsia="Amiri" w:cs="Amiri"/>
          <w:color w:val="111111"/>
          <w:sz w:val="28"/>
          <w:sz w:val="28"/>
          <w:szCs w:val="28"/>
          <w:rtl w:val="true"/>
          <w:lang w:bidi="ar-SA"/>
        </w:rPr>
        <w:t>، بَلاءٌ قَضاهُ اللّهُ عَلى</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3" w:name="pg2208_22489"/>
    </w:p>
    <w:p>
      <w:pPr>
        <w:pStyle w:val="Heading4"/>
        <w:numPr>
          <w:ilvl w:val="3"/>
          <w:numId w:val="1"/>
        </w:numPr>
        <w:rPr/>
      </w:pPr>
      <w:bookmarkStart w:id="1934" w:name="__RefHeading___Toc1043032_3804643083"/>
      <w:bookmarkStart w:id="1935" w:name="_Toc774"/>
      <w:bookmarkEnd w:id="1933"/>
      <w:bookmarkEnd w:id="1934"/>
      <w:r>
        <w:rPr>
          <w:rtl w:val="true"/>
        </w:rPr>
        <w:t>ج ـ التّحذير من الذّل الشّامل</w:t>
      </w:r>
      <w:bookmarkEnd w:id="1935"/>
    </w:p>
    <w:p>
      <w:pPr>
        <w:pStyle w:val="BookText"/>
        <w:rPr/>
      </w:pPr>
      <w:r>
        <w:rPr>
          <w:rFonts w:ascii="Amiri" w:hAnsi="Amiri" w:eastAsia="Amiri" w:cs="Amiri"/>
          <w:color w:val="111111"/>
          <w:sz w:val="28"/>
          <w:sz w:val="28"/>
          <w:szCs w:val="28"/>
          <w:rtl w:val="true"/>
          <w:lang w:bidi="ar-SA"/>
        </w:rPr>
        <w:t xml:space="preserve">هذِهِ الاُمَّةِ لا مَحالَةَ كائِنٌ ، يَقتُلونَ خِيارَكُم ، ويَستَعبِدونَ أراذِلَكُم ، ويَستَخرِجونَ كُنوزَكُم وذَخائِرَكُم مِن جَوفِ حِجالِكُم </w:t>
      </w:r>
      <w:r>
        <w:rPr>
          <w:rStyle w:val="FootnoteAnchor"/>
          <w:rtl w:val="true"/>
        </w:rPr>
        <w:footnoteReference w:id="1479"/>
      </w:r>
      <w:r>
        <w:rPr>
          <w:rFonts w:ascii="Amiri" w:hAnsi="Amiri" w:eastAsia="Amiri" w:cs="Amiri"/>
          <w:color w:val="111111"/>
          <w:sz w:val="28"/>
          <w:sz w:val="28"/>
          <w:szCs w:val="28"/>
          <w:rtl w:val="true"/>
          <w:lang w:bidi="ar-SA"/>
        </w:rPr>
        <w:t xml:space="preserve">، نِقمَةً بِما ضَيَّعتُم مِن اُمورِكُم ، وصَلاحِ أنفُسِكُم وَدينِكُم </w:t>
      </w:r>
      <w:r>
        <w:rPr>
          <w:rFonts w:eastAsia="Amiri" w:cs="Amiri" w:ascii="Amiri" w:hAnsi="Amiri"/>
          <w:color w:val="111111"/>
          <w:sz w:val="28"/>
          <w:szCs w:val="28"/>
          <w:rtl w:val="true"/>
          <w:lang w:bidi="ar-SA"/>
        </w:rPr>
        <w:t xml:space="preserve">. </w:t>
      </w:r>
      <w:r>
        <w:rPr>
          <w:rStyle w:val="FootnoteAnchor"/>
          <w:rtl w:val="true"/>
        </w:rPr>
        <w:footnoteReference w:id="1480"/>
      </w:r>
      <w:r>
        <w:rPr>
          <w:rFonts w:ascii="Amiri" w:hAnsi="Amiri" w:eastAsia="Amiri" w:cs="Amiri"/>
          <w:color w:val="111111"/>
          <w:sz w:val="28"/>
          <w:sz w:val="28"/>
          <w:szCs w:val="28"/>
          <w:rtl w:val="true"/>
          <w:lang w:bidi="ar-SA"/>
        </w:rPr>
        <w:t>ج ـ التَّحذيرُ مِنَ الذُّلِّ الشّامِلِامام صادق عليه السلام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جندب بن عبد اللّه الوائلي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إنَّكُم سَتَلقَونَ بَعدي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ذُلّاً شامِلاً ، وسَيفا قاتِلاً ، وأثَرَةً </w:t>
      </w:r>
      <w:r>
        <w:rPr>
          <w:rStyle w:val="FootnoteAnchor"/>
          <w:rtl w:val="true"/>
        </w:rPr>
        <w:footnoteReference w:id="1481"/>
      </w:r>
      <w:r>
        <w:rPr>
          <w:rFonts w:ascii="Amiri" w:hAnsi="Amiri" w:eastAsia="Amiri" w:cs="Amiri"/>
          <w:color w:val="111111"/>
          <w:sz w:val="28"/>
          <w:sz w:val="28"/>
          <w:szCs w:val="28"/>
          <w:rtl w:val="true"/>
          <w:lang w:bidi="ar-SA"/>
        </w:rPr>
        <w:t xml:space="preserve">يَتَّخِذُهَا الظّالِمونَ عَلَيكُم سُنَّةً ، فَسَتَذكُروني عِندَِتلكَ الحالاتِ ، فَتَمَنَّونَ لَو رَأَيتُموني ونَصَرتُموني وأهرَقتُم دِماءَكُم دونَ دمي ، فَلا يُبعِدُ اللّهُ إلّا مَن 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جُندَبٌ بَعدَ ذلِكَ إذا رَأى شَيئا يَكرَهُهُ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اللّهُ إلّا مَن ظَلَمَ </w:t>
      </w:r>
      <w:r>
        <w:rPr>
          <w:rFonts w:eastAsia="Amiri" w:cs="Amiri" w:ascii="Amiri" w:hAnsi="Amiri"/>
          <w:color w:val="111111"/>
          <w:sz w:val="28"/>
          <w:szCs w:val="28"/>
          <w:rtl w:val="true"/>
          <w:lang w:bidi="ar-SA"/>
        </w:rPr>
        <w:t xml:space="preserve">. </w:t>
      </w:r>
      <w:r>
        <w:rPr>
          <w:rStyle w:val="FootnoteAnchor"/>
          <w:rtl w:val="true"/>
        </w:rPr>
        <w:footnoteReference w:id="1482"/>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6" w:name="pg2208_22490"/>
    </w:p>
    <w:p>
      <w:pPr>
        <w:pStyle w:val="Heading3"/>
        <w:numPr>
          <w:ilvl w:val="2"/>
          <w:numId w:val="1"/>
        </w:numPr>
        <w:rPr/>
      </w:pPr>
      <w:bookmarkStart w:id="1937" w:name="__RefHeading___Toc1043034_3804643083"/>
      <w:bookmarkStart w:id="1938" w:name="_Toc775"/>
      <w:bookmarkEnd w:id="1936"/>
      <w:bookmarkEnd w:id="1937"/>
      <w:r>
        <w:rPr>
          <w:rtl w:val="true"/>
        </w:rPr>
        <w:t xml:space="preserve">الفصل الثالث </w:t>
      </w:r>
      <w:r>
        <w:rPr>
          <w:rtl w:val="true"/>
        </w:rPr>
        <w:t xml:space="preserve">: </w:t>
      </w:r>
      <w:r>
        <w:rPr>
          <w:rtl w:val="true"/>
        </w:rPr>
        <w:t>شكوى الإمام عليه السلام من عصيان أصحابه</w:t>
      </w:r>
      <w:bookmarkEnd w:id="1938"/>
    </w:p>
    <w:p>
      <w:pPr>
        <w:pStyle w:val="Heading4"/>
        <w:numPr>
          <w:ilvl w:val="3"/>
          <w:numId w:val="1"/>
        </w:numPr>
        <w:rPr/>
      </w:pPr>
      <w:bookmarkStart w:id="1939" w:name="__RefHeading___Toc1043036_3804643083"/>
      <w:bookmarkStart w:id="1940" w:name="_Toc776"/>
      <w:bookmarkEnd w:id="1939"/>
      <w:r>
        <w:rPr>
          <w:rtl w:val="true"/>
        </w:rPr>
        <w:t>أ ـ منيت بمن لا يطيع</w:t>
      </w:r>
      <w:bookmarkEnd w:id="1940"/>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شكوى الإمام عليه السلام من عصيان أصحابهأ ـ مُنيتُ بِمَن لا يُطيعُو در كلام ديگرى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عليه السلامـ في خُطبَةٍ خَطَبَها عِندَ عِلمِهِ بِغَزوَةِ النُّعمانِ بنِ بَشيرٍ لِعَينِ التَّمرِ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مُنِيتُ بِمَن لا يُطيع إذا أمَرتُ ، ولا يُجيبُ إذا دَعَوتُ ، لا أبا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تَنتَظِرونَ بِنَصرِكُم رَبَّكُم ؟ أ ما دينٌ يَجمَعُكُم ، ولا حَمِيَّةٌ تُحمِشُكُم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أقومُ فيكُم مُستَصرِخا ، واُناديكُم مُتَغَوِّثا ، فَلا تَسمَعونَ لي قَولاً ، ولا تُطيعونَ لي أمرا ، حَتّى تَكَشَّفَ الاُمورُ عَن عَواقِبِ المَساءَةِ ؛ فَما يُدرَكُ بِكُم ثارٌ ، ولا يُبلَغُ بِكُم مَرامٌ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دَعَوتُكُم إلى نَصرِ إخوانِكُم فَجَرجَرتُم جَرجَرَةَ الجَمَلِ الأَسَرِّ ، وتَثاقَلتُم تَثاقُلَ النِّضوِ الأَدبَرِ ، ثُمَّ خَرَجَ إلَيَّ مِنكُم جُنَيدٌ مُتَذائِبٌ ضَعيفٌ </w:t>
      </w:r>
      <w:r>
        <w:rPr>
          <w:rStyle w:val="FootnoteAnchor"/>
          <w:rtl w:val="true"/>
        </w:rPr>
        <w:footnoteReference w:id="14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يُسَاقُونَ إِلَى الْمَوْتِ وَهُمْ يَنظُرُونَ</w:t>
      </w:r>
      <w:r>
        <w:rPr>
          <w:rFonts w:eastAsia="Amiri" w:cs="Amiri" w:ascii="Amiri" w:hAnsi="Amiri"/>
          <w:color w:val="111111"/>
          <w:sz w:val="28"/>
          <w:szCs w:val="28"/>
          <w:rtl w:val="true"/>
          <w:lang w:bidi="ar-SA"/>
        </w:rPr>
        <w:t xml:space="preserve">»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5"/>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1" w:name="pg2208_22491"/>
    </w:p>
    <w:p>
      <w:pPr>
        <w:pStyle w:val="Heading4"/>
        <w:numPr>
          <w:ilvl w:val="3"/>
          <w:numId w:val="1"/>
        </w:numPr>
        <w:rPr/>
      </w:pPr>
      <w:bookmarkStart w:id="1942" w:name="__RefHeading___Toc1043038_3804643083"/>
      <w:bookmarkStart w:id="1943" w:name="_Toc777"/>
      <w:bookmarkEnd w:id="1941"/>
      <w:bookmarkEnd w:id="1942"/>
      <w:r>
        <w:rPr>
          <w:rtl w:val="true"/>
        </w:rPr>
        <w:t>ب ـ منيت بشرار خلق اللّه</w:t>
      </w:r>
      <w:bookmarkEnd w:id="1943"/>
    </w:p>
    <w:p>
      <w:pPr>
        <w:pStyle w:val="Heading4"/>
        <w:numPr>
          <w:ilvl w:val="3"/>
          <w:numId w:val="1"/>
        </w:numPr>
        <w:rPr/>
      </w:pPr>
      <w:bookmarkStart w:id="1944" w:name="__RefHeading___Toc1043040_3804643083"/>
      <w:bookmarkStart w:id="1945" w:name="_Toc778"/>
      <w:bookmarkEnd w:id="1944"/>
      <w:r>
        <w:rPr>
          <w:rtl w:val="true"/>
        </w:rPr>
        <w:t>ج ـ لبئس حشّاش الحرب أنتم</w:t>
      </w:r>
      <w:bookmarkEnd w:id="1945"/>
    </w:p>
    <w:p>
      <w:pPr>
        <w:pStyle w:val="Heading4"/>
        <w:numPr>
          <w:ilvl w:val="3"/>
          <w:numId w:val="1"/>
        </w:numPr>
        <w:rPr/>
      </w:pPr>
      <w:bookmarkStart w:id="1946" w:name="__RefHeading___Toc1043042_3804643083"/>
      <w:bookmarkStart w:id="1947" w:name="_Toc779"/>
      <w:bookmarkEnd w:id="1946"/>
      <w:r>
        <w:rPr>
          <w:rtl w:val="true"/>
        </w:rPr>
        <w:t>د ـ لا غناء في كثرة عددكم</w:t>
      </w:r>
      <w:bookmarkEnd w:id="1947"/>
    </w:p>
    <w:p>
      <w:pPr>
        <w:pStyle w:val="BookText"/>
        <w:rPr/>
      </w:pPr>
      <w:r>
        <w:rPr>
          <w:rFonts w:ascii="Amiri" w:hAnsi="Amiri" w:eastAsia="Amiri" w:cs="Amiri"/>
          <w:color w:val="111111"/>
          <w:sz w:val="28"/>
          <w:sz w:val="28"/>
          <w:szCs w:val="28"/>
          <w:rtl w:val="true"/>
          <w:lang w:bidi="ar-SA"/>
        </w:rPr>
        <w:t xml:space="preserve">ب ـ مُنيتُ بِشِرارِ خَلقِ اللّهِالإمام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أكُلَّما أقبَلَ مَنسِرٌ مِن مَناسِرِ أهلِ الشّامِ أغلَقَ كُلُّ امرِئٍ بابَهُ ، وَانجَحَرَ في بَيتِهِ انجِحارَ الضَّبِّ ، وَالضَّبُعِ الذَّليلِ في وِجارِه ؟ اُفٍّ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لَقيتُ مِنكُم ، يَوما اُناجيكُم ، ويوما اُناديكُم ؛ فَلا إخوانٌ عِندَ النَّجاءِ ، وَلا أحرارٌ عِندَ النِّداءِ </w:t>
      </w:r>
      <w:r>
        <w:rPr>
          <w:rFonts w:eastAsia="Amiri" w:cs="Amiri" w:ascii="Amiri" w:hAnsi="Amiri"/>
          <w:color w:val="111111"/>
          <w:sz w:val="28"/>
          <w:szCs w:val="28"/>
          <w:rtl w:val="true"/>
          <w:lang w:bidi="ar-SA"/>
        </w:rPr>
        <w:t xml:space="preserve">. </w:t>
      </w:r>
      <w:r>
        <w:rPr>
          <w:rStyle w:val="FootnoteAnchor"/>
          <w:rtl w:val="true"/>
        </w:rPr>
        <w:footnoteReference w:id="1486"/>
      </w:r>
      <w:r>
        <w:rPr>
          <w:rFonts w:ascii="Amiri" w:hAnsi="Amiri" w:eastAsia="Amiri" w:cs="Amiri"/>
          <w:color w:val="111111"/>
          <w:sz w:val="28"/>
          <w:sz w:val="28"/>
          <w:szCs w:val="28"/>
          <w:rtl w:val="true"/>
          <w:lang w:bidi="ar-SA"/>
        </w:rPr>
        <w:t xml:space="preserve">ج ـ لَبِئسَ حُشّاشُ الحَربِ أنتُمالإمام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 اللّهِ ، لَبِئسَ حُشّاشُ الحَربِ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تُكادونَ ولا تَكيدونَ ، ويُتَنَقَّصُ أطرافُكُم ولا تَتَحاشونَ ، ولا يُنامُ عَنكُم وأنتُم في غَفلةٍ ساهونَ ، إنَّ أخَا الحَربِ اليَقظانَ ذو عَقلٍ ، وباتَ لِذُلٍّ مَن وادَعَ ، وغُلِبَ المُتَجادِلونَ ، وَالمَغلوبُ مَقهورٌ ومَسلوبٌ </w:t>
      </w:r>
      <w:r>
        <w:rPr>
          <w:rFonts w:eastAsia="Amiri" w:cs="Amiri" w:ascii="Amiri" w:hAnsi="Amiri"/>
          <w:color w:val="111111"/>
          <w:sz w:val="28"/>
          <w:szCs w:val="28"/>
          <w:rtl w:val="true"/>
          <w:lang w:bidi="ar-SA"/>
        </w:rPr>
        <w:t xml:space="preserve">. </w:t>
      </w:r>
      <w:r>
        <w:rPr>
          <w:rStyle w:val="FootnoteAnchor"/>
          <w:rtl w:val="true"/>
        </w:rPr>
        <w:footnoteReference w:id="1487"/>
      </w:r>
      <w:r>
        <w:rPr>
          <w:rFonts w:ascii="IRNazanin" w:hAnsi="IRNazanin" w:eastAsia="IRNazanin"/>
          <w:color w:val="111111"/>
          <w:sz w:val="28"/>
          <w:sz w:val="28"/>
          <w:szCs w:val="28"/>
          <w:rtl w:val="true"/>
          <w:lang w:bidi="fa-IR"/>
        </w:rPr>
        <w:t xml:space="preserve">د ـ لا غَناءَ في كَثرَةِ عَدَدِكُمو در حديث ديگرى آورده كه آن حضرت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كَلامٍ لَهُ عليه السلام وقَد جَمَعَ النّاسُ وحَضَّهُم عَلَى الجِهادِ فَسَكَتوا مَلِيّا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بالُكُم أمُخرَسونَ أنتُم ؟</w:t>
      </w:r>
    </w:p>
    <w:p>
      <w:pPr>
        <w:pStyle w:val="BookText"/>
        <w:rPr/>
      </w:pPr>
      <w:r>
        <w:rPr>
          <w:rFonts w:ascii="Amiri" w:hAnsi="Amiri" w:eastAsia="Amiri" w:cs="Amiri"/>
          <w:color w:val="111111"/>
          <w:sz w:val="28"/>
          <w:sz w:val="28"/>
          <w:szCs w:val="28"/>
          <w:rtl w:val="true"/>
          <w:lang w:bidi="ar-SA"/>
        </w:rPr>
        <w:t xml:space="preserve">فَقالَ قَومٌ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سِرتَ سِرنا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سُدِّدتُم لِرُشدٍ ، ولا هُديتُم 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مِثلِ هذا يَنبَغي لي أن أخرُجَ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يَخرُجُ في مِثلِ هذا رَجُلٌ مِمَّن أرضاهُ مِن شُجعانِكُم وذَوي بَأسِكُم ، ولا يَنبَغي لي أن أدَعَ الجُندَ ، وَالمِصرَ ، وبَيتَ المالِ ، وجِبايَةَ الأَرضِ ، وَالقَضاءَ بَينَ المُسلِمينَ ، وَالنَّظَرَ في حُقوقِ المُطالِبينَ ، ثُمَّ أخرُجُ في كَتيبَةٍ أتبَعُ اُخرى ، أتَقَلقَلُ</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8" w:name="pg2208_22492"/>
    </w:p>
    <w:p>
      <w:pPr>
        <w:pStyle w:val="Heading4"/>
        <w:numPr>
          <w:ilvl w:val="3"/>
          <w:numId w:val="1"/>
        </w:numPr>
        <w:rPr/>
      </w:pPr>
      <w:bookmarkStart w:id="1949" w:name="__RefHeading___Toc1043044_3804643083"/>
      <w:bookmarkStart w:id="1950" w:name="_Toc780"/>
      <w:bookmarkEnd w:id="1948"/>
      <w:bookmarkEnd w:id="1949"/>
      <w:r>
        <w:rPr>
          <w:rtl w:val="true"/>
        </w:rPr>
        <w:t>ه ـ ما بالكم؟ ما دواؤكم؟</w:t>
      </w:r>
      <w:bookmarkEnd w:id="1950"/>
    </w:p>
    <w:p>
      <w:pPr>
        <w:pStyle w:val="BookText"/>
        <w:rPr/>
      </w:pPr>
      <w:r>
        <w:rPr>
          <w:rFonts w:ascii="IRNazanin" w:hAnsi="IRNazanin" w:eastAsia="IRNazanin"/>
          <w:color w:val="111111"/>
          <w:sz w:val="28"/>
          <w:sz w:val="28"/>
          <w:szCs w:val="28"/>
          <w:rtl w:val="true"/>
          <w:lang w:bidi="fa-IR"/>
        </w:rPr>
        <w:t xml:space="preserve">و در حديث ديگرى آورده كه آن حضرت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تَقَلقُلَ القِدحِ فِي الجَفيرِ </w:t>
      </w:r>
      <w:r>
        <w:rPr>
          <w:rStyle w:val="FootnoteAnchor"/>
          <w:rtl w:val="true"/>
        </w:rPr>
        <w:footnoteReference w:id="1488"/>
      </w:r>
      <w:r>
        <w:rPr>
          <w:rFonts w:ascii="Amiri" w:hAnsi="Amiri" w:eastAsia="Amiri" w:cs="Amiri"/>
          <w:color w:val="111111"/>
          <w:sz w:val="28"/>
          <w:sz w:val="28"/>
          <w:szCs w:val="28"/>
          <w:rtl w:val="true"/>
          <w:lang w:bidi="ar-SA"/>
        </w:rPr>
        <w:t xml:space="preserve">الفارِغِ ، وإنَّما أنَا قُطبُ الرَّحا ؛ تَدورُ عَلَيَّ وأنا بِمَكاني ، فَإِذا فارَقتُهُ استَحارَ مَدارُها ، وَاضطَرَبَ ثِفالُها </w:t>
      </w:r>
      <w:r>
        <w:rPr>
          <w:rStyle w:val="FootnoteAnchor"/>
          <w:rtl w:val="true"/>
        </w:rPr>
        <w:footnoteReference w:id="1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لَعَمرُ اللّهِ الرَّأيُ السّوءُ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لَولا رَجائِيَ الشَّهادَةَ عِندَ لِقائِيَ العَدُوَّ ـ ولَو قَد حُمَّ </w:t>
      </w:r>
      <w:r>
        <w:rPr>
          <w:rStyle w:val="FootnoteAnchor"/>
          <w:rtl w:val="true"/>
        </w:rPr>
        <w:footnoteReference w:id="1490"/>
      </w:r>
      <w:r>
        <w:rPr>
          <w:rFonts w:ascii="Amiri" w:hAnsi="Amiri" w:eastAsia="Amiri" w:cs="Amiri"/>
          <w:color w:val="111111"/>
          <w:sz w:val="28"/>
          <w:sz w:val="28"/>
          <w:szCs w:val="28"/>
          <w:rtl w:val="true"/>
          <w:lang w:bidi="ar-SA"/>
        </w:rPr>
        <w:t xml:space="preserve">لي لِقاؤُهُ ـ لَقَرَّبتُ رِكابي ثُمَّ شَخَصتُ عَنكُم ، فَلا أطلُبُكُم ما اختَلَفَ جُنوبٌ وشَمالٌ ، طَعّانينَ عَيّابينَ حَيّادينَ رَوّاغينَ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لا غَناءَ في كَثرَةِ عَدَدِكُم مَعَ قِلَّةِ اجتِماعِ قلُوبِكُم ، لَقَد حَمَلتُكُم عَلَى الطَّريقِ الواضِحِ الَّتي لا يَهلِكُ عَلَيها إلّا هالِكٌ ؛ مَنِ استَقامَ فَإِلَى الجَنَّةِ ، ومَن زَلَّ فَإِلَى النّارِ </w:t>
      </w:r>
      <w:r>
        <w:rPr>
          <w:rFonts w:eastAsia="Amiri" w:cs="Amiri" w:ascii="Amiri" w:hAnsi="Amiri"/>
          <w:color w:val="111111"/>
          <w:sz w:val="28"/>
          <w:szCs w:val="28"/>
          <w:rtl w:val="true"/>
          <w:lang w:bidi="ar-SA"/>
        </w:rPr>
        <w:t xml:space="preserve">! </w:t>
      </w:r>
      <w:r>
        <w:rPr>
          <w:rStyle w:val="FootnoteAnchor"/>
          <w:rtl w:val="true"/>
        </w:rPr>
        <w:footnoteReference w:id="1491"/>
      </w:r>
      <w:r>
        <w:rPr>
          <w:rFonts w:ascii="Amiri" w:hAnsi="Amiri" w:eastAsia="Amiri" w:cs="Amiri"/>
          <w:color w:val="111111"/>
          <w:sz w:val="28"/>
          <w:sz w:val="28"/>
          <w:szCs w:val="28"/>
          <w:rtl w:val="true"/>
          <w:lang w:bidi="ar-SA"/>
        </w:rPr>
        <w:t xml:space="preserve">ه ـ ما بالُكُم؟ ما دَواؤكُم؟أنساب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استَنفَرَ عَلِيٌّ أهلَ الكوفَةِ فَتَثاقَلوا وتَباطَؤوا ، عاتَبَهُم ووَبَّخَهُم ، فَلَمّا تَبَيَّنَ مِنهُمُ العَجزُ ، وخَشِيَ مِنهُمُ التِمامَ عَلَى الخِذلانِ ، جَمَعَ أشرافَ أهلِ الكوفَةِ ودَعا شيعَتَهُ الَّذينَ يَثِقُ بِمُناصَحَتِهِم وَطاعَتِهِم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 وأشهَدُ أن لا إلهَ إلّا اللّهُ ، وأنَّ مُحَمَّدا عَبدُهُ ورَسولُهُ ، أمّا بَعدُ ؛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دَعَوتُموني إلى هذِهِ البَيعَةِ فَلَم أرُدَّكُم عَنها ، ثُمَّ بايَعتُموني عَلَى الإِمارَةِ ولَم أسأَلُكُم إيّاها ، فَتَوَثَّبَ عَلَيَّ مُتَوَثِّبونَ ، كَفَى اللّهُ مَؤونَتَهُم ، وصَرَعَهُم لِخُدودِهِم ، وأتعَسَ جُدودَهُم ، وجَعَلَ دائِرَةَ السَّوءِ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وبَقِيَت طائِفَةٌ تُحدِثُ فِي الإِسلامِ أحداثا ؛ تَعمَلُ بِالهَوى ، وتَحكُمُ بِغَيرِ الحَقِّ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1" w:name="pg2208_22493"/>
    </w:p>
    <w:p>
      <w:pPr>
        <w:pStyle w:val="Heading4"/>
        <w:numPr>
          <w:ilvl w:val="3"/>
          <w:numId w:val="1"/>
        </w:numPr>
        <w:rPr/>
      </w:pPr>
      <w:bookmarkStart w:id="1952" w:name="__RefHeading___Toc1043046_3804643083"/>
      <w:bookmarkStart w:id="1953" w:name="_Toc781"/>
      <w:bookmarkEnd w:id="1951"/>
      <w:bookmarkEnd w:id="1952"/>
      <w:r>
        <w:rPr>
          <w:rtl w:val="true"/>
        </w:rPr>
        <w:t>و ـ لو كان لي بعدد أهل بدر</w:t>
      </w:r>
      <w:bookmarkEnd w:id="1953"/>
    </w:p>
    <w:p>
      <w:pPr>
        <w:pStyle w:val="Heading4"/>
        <w:numPr>
          <w:ilvl w:val="3"/>
          <w:numId w:val="1"/>
        </w:numPr>
        <w:rPr/>
      </w:pPr>
      <w:bookmarkStart w:id="1954" w:name="__RefHeading___Toc1043048_3804643083"/>
      <w:bookmarkStart w:id="1955" w:name="_Toc782"/>
      <w:bookmarkEnd w:id="1954"/>
      <w:r>
        <w:rPr>
          <w:rtl w:val="true"/>
        </w:rPr>
        <w:t>ز ـ وددت أنّ لي بكل عشرة منكم رجلا من أهل الشّام</w:t>
      </w:r>
      <w:bookmarkEnd w:id="1955"/>
    </w:p>
    <w:p>
      <w:pPr>
        <w:pStyle w:val="BookText"/>
        <w:rPr/>
      </w:pPr>
      <w:r>
        <w:rPr>
          <w:rFonts w:ascii="Amiri" w:hAnsi="Amiri" w:eastAsia="Amiri" w:cs="Amiri"/>
          <w:color w:val="111111"/>
          <w:sz w:val="28"/>
          <w:sz w:val="28"/>
          <w:szCs w:val="28"/>
          <w:rtl w:val="true"/>
          <w:lang w:bidi="ar-SA"/>
        </w:rPr>
        <w:t>لَيسَت بِأهلٍ لِمَا ادَّعَت، وهُم 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قَدَما، تَقَدَّموا، وإذا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أقبِلوا أقبَلوا ، لا يَعرِفونَ الحَقَّ كَمَعرِفَتِهِمُ الباطِلَ ، وَلا يُبطِلونَ كَإِبطالِهِمُ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إنّي قَد سَئِمتُ مِن عِتابِكُم وخِطابِكُم ، فَبَيِّنوا لي ما أنتُم فاعِلونَ ؛ فَإِن كُنتُم شاخِصينَ مَعي إلى عَدُوّي فَهُوَ ما أطلُبُ وأُحِبُّ ، وإن كُنتُم غَيرَ فاعِلينَ فَاكشِفوا لي عَن أمرِكُم أرى 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لَئِن لَم تَخرُجوا مَعي بأَجمَعِكُم إلى عَدُوِّكُم فَتُقاتِلوهُم حَتّى يَحكُمَ اللّهُ بَيننَا وبَينَهُم وهُوَ خَيرُ الحاكِمينَ لَأَدعُوَنَّ اللّهَ عَلَيكُم ، ثُمَّ لَأَسيرَنَّ إلى عَدُوِّكُم ولَو لَم يَكُن مَعي إلّا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أَجلافُ أهلِ الشّامِ وأعرابُها أصبَرُ عَلى نُصرَةِ الضَّلالِ ، وأشَدُّ اجتِماعا عَلَى الباطِلِ مِنكُم عَلى هُداكُم وحَقِّكُم ؟ ما بالُكُم ؟ ما دَواؤُكُم ؟ إنَّ القَومَ أمثالُكُم لا يُنشَرونَ إن قُتِلوا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492"/>
      </w:r>
      <w:r>
        <w:rPr>
          <w:rFonts w:ascii="Amiri" w:hAnsi="Amiri" w:eastAsia="Amiri" w:cs="Amiri"/>
          <w:color w:val="111111"/>
          <w:sz w:val="28"/>
          <w:sz w:val="28"/>
          <w:szCs w:val="28"/>
          <w:rtl w:val="true"/>
          <w:lang w:bidi="ar-SA"/>
        </w:rPr>
        <w:t xml:space="preserve">و ـ لَو كانَ لي بِعَدَدِ أهلِ بَدرٍالإمام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عِبادَ اللّهِ وتَحاثّوا عَلَى الجِهادِ مَعَ إمامِكُم ؛ فَلَو كانَ لي مِنكُم عِصابَةٌ بِعَدَدِ أهلِ بَدرٍ ؛ إذا أمَرتُهُم أطاعوني ، وإذَا استَنهَضتُهُم نَهَضوا مَعي ، لَاستَغنَيتُ بِهِم عَن كَثيرٍ مِنكُم ، وأسرَعتُ النُّهوضَ إلى حَربِ مُعاوِيَةَ وأصحابِهِ ؛ فَإِنَّهُ الجِهادُ المَفروضُ </w:t>
      </w:r>
      <w:r>
        <w:rPr>
          <w:rFonts w:eastAsia="Amiri" w:cs="Amiri" w:ascii="Amiri" w:hAnsi="Amiri"/>
          <w:color w:val="111111"/>
          <w:sz w:val="28"/>
          <w:szCs w:val="28"/>
          <w:rtl w:val="true"/>
          <w:lang w:bidi="ar-SA"/>
        </w:rPr>
        <w:t xml:space="preserve">. </w:t>
      </w:r>
      <w:r>
        <w:rPr>
          <w:rStyle w:val="FootnoteAnchor"/>
          <w:rtl w:val="true"/>
        </w:rPr>
        <w:footnoteReference w:id="1493"/>
      </w:r>
      <w:r>
        <w:rPr>
          <w:rFonts w:ascii="Amiri" w:hAnsi="Amiri" w:eastAsia="Amiri" w:cs="Amiri"/>
          <w:color w:val="111111"/>
          <w:sz w:val="28"/>
          <w:sz w:val="28"/>
          <w:szCs w:val="28"/>
          <w:rtl w:val="true"/>
          <w:lang w:bidi="ar-SA"/>
        </w:rPr>
        <w:t xml:space="preserve">ز ـ وَدِدتُ أنَّ لي بِكُلِّ عَشَرَةٍ مِنكُم رَجُلاً مِن أهلِ الشّامِالإمام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وَاللّهِ أنَّ لي بِكُلِّ عَشَرَةٍ مِنكُم رَجُلاً مِن أهلِ الشّامِ وأنّي صَرَفتُكُم كَما يُصرَفُ الذَّهَبُ ، ولَوَدِدتُ أنّي لَقيتُهُم عَلى بَصيرَتي فَأراحَنِيَ اللّهُ مِن مُقاساتِكُم</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6" w:name="pg2208_22494"/>
    </w:p>
    <w:p>
      <w:pPr>
        <w:pStyle w:val="Heading4"/>
        <w:numPr>
          <w:ilvl w:val="3"/>
          <w:numId w:val="1"/>
        </w:numPr>
        <w:rPr/>
      </w:pPr>
      <w:bookmarkStart w:id="1957" w:name="__RefHeading___Toc1043050_3804643083"/>
      <w:bookmarkStart w:id="1958" w:name="_Toc783"/>
      <w:bookmarkEnd w:id="1956"/>
      <w:bookmarkEnd w:id="1957"/>
      <w:r>
        <w:rPr>
          <w:rtl w:val="true"/>
        </w:rPr>
        <w:t xml:space="preserve">ح ـ بلغني أنّكم تقولون </w:t>
      </w:r>
      <w:r>
        <w:rPr>
          <w:rtl w:val="true"/>
        </w:rPr>
        <w:t>: «</w:t>
      </w:r>
      <w:r>
        <w:rPr>
          <w:rtl w:val="true"/>
        </w:rPr>
        <w:t>عليّ يكذب</w:t>
      </w:r>
      <w:r>
        <w:rPr>
          <w:rtl w:val="true"/>
        </w:rPr>
        <w:t>»</w:t>
      </w:r>
      <w:bookmarkEnd w:id="1958"/>
    </w:p>
    <w:p>
      <w:pPr>
        <w:pStyle w:val="Heading4"/>
        <w:numPr>
          <w:ilvl w:val="3"/>
          <w:numId w:val="1"/>
        </w:numPr>
        <w:rPr/>
      </w:pPr>
      <w:bookmarkStart w:id="1959" w:name="__RefHeading___Toc1043052_3804643083"/>
      <w:bookmarkStart w:id="1960" w:name="_Toc784"/>
      <w:bookmarkEnd w:id="1959"/>
      <w:r>
        <w:rPr>
          <w:rtl w:val="true"/>
        </w:rPr>
        <w:t>ط ـ لا أرى إصلاحكم بإفساد نفسي</w:t>
      </w:r>
      <w:bookmarkEnd w:id="1960"/>
    </w:p>
    <w:p>
      <w:pPr>
        <w:pStyle w:val="BookText"/>
        <w:rPr/>
      </w:pPr>
      <w:r>
        <w:rPr>
          <w:rFonts w:ascii="Amiri" w:hAnsi="Amiri" w:eastAsia="Amiri" w:cs="Amiri"/>
          <w:color w:val="111111"/>
          <w:sz w:val="28"/>
          <w:sz w:val="28"/>
          <w:szCs w:val="28"/>
          <w:rtl w:val="true"/>
          <w:lang w:bidi="ar-SA"/>
        </w:rPr>
        <w:t xml:space="preserve">ومُداراتِكُم كَما يُدارَى البِكارُ العَمِدةُ </w:t>
      </w:r>
      <w:r>
        <w:rPr>
          <w:rStyle w:val="FootnoteAnchor"/>
          <w:rtl w:val="true"/>
        </w:rPr>
        <w:footnoteReference w:id="1494"/>
      </w:r>
      <w:r>
        <w:rPr>
          <w:rFonts w:ascii="Amiri" w:hAnsi="Amiri" w:eastAsia="Amiri" w:cs="Amiri"/>
          <w:color w:val="111111"/>
          <w:sz w:val="28"/>
          <w:sz w:val="28"/>
          <w:szCs w:val="28"/>
          <w:rtl w:val="true"/>
          <w:lang w:bidi="ar-SA"/>
        </w:rPr>
        <w:t xml:space="preserve">وَالثِّيابُ المُنهَرِئَةُ كُلَّما خِيطَت مِن جانِبٍ تَهَتَّكَت مِن جانِبٍ </w:t>
      </w:r>
      <w:r>
        <w:rPr>
          <w:rFonts w:eastAsia="Amiri" w:cs="Amiri" w:ascii="Amiri" w:hAnsi="Amiri"/>
          <w:color w:val="111111"/>
          <w:sz w:val="28"/>
          <w:szCs w:val="28"/>
          <w:rtl w:val="true"/>
          <w:lang w:bidi="ar-SA"/>
        </w:rPr>
        <w:t xml:space="preserve">. </w:t>
      </w:r>
      <w:r>
        <w:rPr>
          <w:rStyle w:val="FootnoteAnchor"/>
          <w:rtl w:val="true"/>
        </w:rPr>
        <w:footnoteReference w:id="1495"/>
      </w:r>
      <w:r>
        <w:rPr>
          <w:rFonts w:ascii="Amiri" w:hAnsi="Amiri" w:eastAsia="Amiri" w:cs="Amiri"/>
          <w:color w:val="111111"/>
          <w:sz w:val="28"/>
          <w:sz w:val="28"/>
          <w:szCs w:val="28"/>
          <w:rtl w:val="true"/>
          <w:lang w:bidi="ar-SA"/>
        </w:rPr>
        <w:t xml:space="preserve">ح ـ بَلَغَني أنَّكُم تَقولونَ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يَكذِبُ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يا أهلَ العِراقِ ، فَإِنَّما أنتُم كَالمَرأَةِ الحامِلِ ؛ حَمَلَت ، فَلَمّا أتَمَّت أملَصَت وماتَ قَيِّمُها ، وطالَ تَأَيُّمُها ، ووَرِثَها أبعَدُها ، أما وَاللّهِ ما أتَيتُكُمُ اختِيارا ، ولكِن جِئتُ إلَيكُم سَوقا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بَلَغَني أنَّكُم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مَن أكذِبُ ؟ أ عَلَى اللّهِ ؟ فَأَنَا أوَّلُ مَن آمَنَ بِهِ ، أم عَلى نَبِيِّهِ ؟ فَأَنَا أوَّلُ مَن صَدَّقَهُ ، كَلّا وَاللّهِ ، لكِنَّها لَهجَةٌ غِبتُم عَنها ، ولَم تَكونوا مِن أهلِها ، وَيلُمِّهِ </w:t>
      </w:r>
      <w:r>
        <w:rPr>
          <w:rStyle w:val="FootnoteAnchor"/>
          <w:rtl w:val="true"/>
        </w:rPr>
        <w:footnoteReference w:id="1496"/>
      </w:r>
      <w:r>
        <w:rPr>
          <w:rFonts w:ascii="Amiri" w:hAnsi="Amiri" w:eastAsia="Amiri" w:cs="Amiri"/>
          <w:color w:val="111111"/>
          <w:sz w:val="28"/>
          <w:sz w:val="28"/>
          <w:szCs w:val="28"/>
          <w:rtl w:val="true"/>
          <w:lang w:bidi="ar-SA"/>
        </w:rPr>
        <w:t xml:space="preserve">كَيلاً بِغَيرِ 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وِعاءٌ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 xml:space="preserve">»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8"/>
      </w:r>
      <w:r>
        <w:rPr>
          <w:rFonts w:ascii="Amiri" w:hAnsi="Amiri" w:eastAsia="Amiri" w:cs="Amiri"/>
          <w:color w:val="111111"/>
          <w:sz w:val="28"/>
          <w:sz w:val="28"/>
          <w:szCs w:val="28"/>
          <w:rtl w:val="true"/>
          <w:lang w:bidi="ar-SA"/>
        </w:rPr>
        <w:t xml:space="preserve">ط ـ لا أرى إصلاحَكُم بِإِفسادِ نَفسيالإمام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عَلِمتُ أنَّ الَّذي يُصلِحُكُم هُوَ السَّيفُ ، وما كُنتُ مُتَحَرِّيا صَلاحَكُم بِفَسادِ نَفسي ، ولكِن سَيُسَلَّطُ عَلَيكُم مِن بَعدي سُلطانٌ صَعبٌ </w:t>
      </w:r>
      <w:r>
        <w:rPr>
          <w:rFonts w:eastAsia="Amiri" w:cs="Amiri" w:ascii="Amiri" w:hAnsi="Amiri"/>
          <w:color w:val="111111"/>
          <w:sz w:val="28"/>
          <w:szCs w:val="28"/>
          <w:rtl w:val="true"/>
          <w:lang w:bidi="ar-SA"/>
        </w:rPr>
        <w:t xml:space="preserve">. </w:t>
      </w:r>
      <w:r>
        <w:rPr>
          <w:rStyle w:val="FootnoteAnchor"/>
          <w:rtl w:val="true"/>
        </w:rPr>
        <w:footnoteReference w:id="1499"/>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1" w:name="pg2208_22495"/>
    </w:p>
    <w:p>
      <w:pPr>
        <w:pStyle w:val="Heading3"/>
        <w:numPr>
          <w:ilvl w:val="2"/>
          <w:numId w:val="1"/>
        </w:numPr>
        <w:rPr/>
      </w:pPr>
      <w:bookmarkStart w:id="1962" w:name="__RefHeading___Toc1043054_3804643083"/>
      <w:bookmarkStart w:id="1963" w:name="_Toc785"/>
      <w:bookmarkEnd w:id="1961"/>
      <w:bookmarkEnd w:id="1962"/>
      <w:r>
        <w:rPr>
          <w:rtl w:val="true"/>
        </w:rPr>
        <w:t xml:space="preserve">الفصل الرابع </w:t>
      </w:r>
      <w:r>
        <w:rPr>
          <w:rtl w:val="true"/>
        </w:rPr>
        <w:t xml:space="preserve">: </w:t>
      </w:r>
      <w:r>
        <w:rPr>
          <w:rtl w:val="true"/>
        </w:rPr>
        <w:t>هرب عدّة من أصحاب الإمام عليه السلام إلى معاوية</w:t>
      </w:r>
      <w:bookmarkEnd w:id="1963"/>
    </w:p>
    <w:p>
      <w:pPr>
        <w:pStyle w:val="Heading4"/>
        <w:numPr>
          <w:ilvl w:val="3"/>
          <w:numId w:val="1"/>
        </w:numPr>
        <w:rPr/>
      </w:pPr>
      <w:bookmarkStart w:id="1964" w:name="__RefHeading___Toc1043056_3804643083"/>
      <w:bookmarkStart w:id="1965" w:name="_Toc786"/>
      <w:bookmarkEnd w:id="1964"/>
      <w:r>
        <w:rPr>
          <w:rtl w:val="true"/>
        </w:rPr>
        <w:t>أ ـ النّجاشيّ</w:t>
      </w:r>
      <w:bookmarkEnd w:id="1965"/>
    </w:p>
    <w:p>
      <w:pPr>
        <w:pStyle w:val="Heading4"/>
        <w:numPr>
          <w:ilvl w:val="3"/>
          <w:numId w:val="1"/>
        </w:numPr>
        <w:rPr/>
      </w:pPr>
      <w:bookmarkStart w:id="1966" w:name="__RefHeading___Toc1043058_3804643083"/>
      <w:bookmarkStart w:id="1967" w:name="_Toc787"/>
      <w:bookmarkEnd w:id="1966"/>
      <w:r>
        <w:rPr>
          <w:rtl w:val="true"/>
        </w:rPr>
        <w:t>ب ـ القعقاع بن شور</w:t>
      </w:r>
      <w:bookmarkEnd w:id="1967"/>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عدّة من أصحاب الإمام عليه السلام إلى معاويةأ ـ النَّجاشِيُّمقيس بن عمرو بن مالك المشهور بالنجاشي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شعراء صدر الإسلام ، وأحد أصحاب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النجاشي من الدعاة لجيش الإمام عليّ عليه السلام بأشعاره ؛ فكان يُحمِّس الناس للقتال من جهة ، ويفضح معاوية وأصحابه ، ويُبدي مخازيهم من جهة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منه ما كان من إفطاره في شهر رمضان وشربه للخمر حدّه الإمام عليه السلام كغيره من العصاة ، ولم يمنع الإمام عليه السلام عن إقامة حدّ اللّه تعالى ما قدّمه من خدمات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النجاشي شدّة الإمام وجزمه في إقامة الحدود الإلهيّة ، وعدم منع شيء عن إقامتها ـ ولم يكن يتصوّر شدّة الإمام بهذا الحدّ ـ اعتزل عن الإمام والتجأ إلى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ـ القَعقاعُ بنُ شَورٍلَيسَ عِندَنا مَعلوماتٌ كَثيرَةٌ عَن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كَسكَرَ بَعدَ قُدامَةِ بنِ عَجلانَ </w:t>
      </w:r>
      <w:r>
        <w:rPr>
          <w:rStyle w:val="FootnoteAnchor"/>
          <w:rtl w:val="true"/>
        </w:rPr>
        <w:footnoteReference w:id="1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8" w:name="pg2208_22496"/>
    </w:p>
    <w:p>
      <w:pPr>
        <w:pStyle w:val="Heading4"/>
        <w:numPr>
          <w:ilvl w:val="3"/>
          <w:numId w:val="1"/>
        </w:numPr>
        <w:rPr/>
      </w:pPr>
      <w:bookmarkStart w:id="1969" w:name="__RefHeading___Toc1043060_3804643083"/>
      <w:bookmarkStart w:id="1970" w:name="_Toc788"/>
      <w:bookmarkEnd w:id="1968"/>
      <w:bookmarkEnd w:id="1969"/>
      <w:r>
        <w:rPr>
          <w:rtl w:val="true"/>
        </w:rPr>
        <w:t>ج ـ يزيد بن حجيّة</w:t>
      </w:r>
      <w:bookmarkEnd w:id="1970"/>
    </w:p>
    <w:p>
      <w:pPr>
        <w:pStyle w:val="BookText"/>
        <w:rPr/>
      </w:pPr>
      <w:r>
        <w:rPr>
          <w:rFonts w:ascii="Amiri" w:hAnsi="Amiri" w:eastAsia="Amiri" w:cs="Amiri"/>
          <w:color w:val="111111"/>
          <w:sz w:val="28"/>
          <w:sz w:val="28"/>
          <w:szCs w:val="28"/>
          <w:rtl w:val="true"/>
          <w:lang w:bidi="ar-SA"/>
        </w:rPr>
        <w:t xml:space="preserve">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Style w:val="FootnoteAnchor"/>
          <w:rtl w:val="true"/>
        </w:rPr>
        <w:footnoteReference w:id="1501"/>
      </w:r>
      <w:r>
        <w:rPr>
          <w:rFonts w:ascii="Amiri" w:hAnsi="Amiri" w:eastAsia="Amiri" w:cs="Amiri"/>
          <w:color w:val="111111"/>
          <w:sz w:val="28"/>
          <w:sz w:val="28"/>
          <w:szCs w:val="28"/>
          <w:rtl w:val="true"/>
          <w:lang w:bidi="ar-SA"/>
        </w:rPr>
        <w:t xml:space="preserve">قَبَضَ عَلى بَيتِ المالِ لِتَرَفُّهٍ ومَلَذّاتِهِ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عَلِمَ أنَّ الإِمامَ أميرَ المُؤمِنينَ عليه السلام اطَّلَعَ عَلى ذلِكَ ، أخَذَ الأَموالَ وذَهَبَ إلى مُعاوِيَةَ </w:t>
      </w:r>
      <w:r>
        <w:rPr>
          <w:rStyle w:val="FootnoteAnchor"/>
          <w:rtl w:val="true"/>
        </w:rPr>
        <w:footnoteReference w:id="1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دَنَّسَ قَلبُهُ الأَسوَدُ حَياتَهُ ، وبَلَغَ بِهِ الحالُ أنَّهُ خانَ مُسلِمَ بنَ عَقيلٍ سَفيرَ الإِمامِ الحُسَينِ عليه السلام إلَى الكوفَةِ ، وسَعى في تَفريقِ أصحابِهِ عَنهُ ، مُتَواطِئا مَعَ ابنِ الأَشعَثِ وأضرابِهِ </w:t>
      </w:r>
      <w:r>
        <w:rPr>
          <w:rFonts w:eastAsia="Amiri" w:cs="Amiri" w:ascii="Amiri" w:hAnsi="Amiri"/>
          <w:color w:val="111111"/>
          <w:sz w:val="28"/>
          <w:szCs w:val="28"/>
          <w:rtl w:val="true"/>
          <w:lang w:bidi="ar-SA"/>
        </w:rPr>
        <w:t xml:space="preserve">. </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 xml:space="preserve">ج ـ يَزيدُ بنُ حُجَيَّةَمن أصحاب الإمام عليه السلام </w:t>
      </w:r>
      <w:r>
        <w:rPr>
          <w:rStyle w:val="FootnoteAnchor"/>
          <w:rtl w:val="true"/>
        </w:rPr>
        <w:footnoteReference w:id="1504"/>
      </w:r>
      <w:r>
        <w:rPr>
          <w:rFonts w:ascii="IRNazanin" w:hAnsi="IRNazanin" w:eastAsia="IRNazanin"/>
          <w:color w:val="111111"/>
          <w:sz w:val="28"/>
          <w:sz w:val="28"/>
          <w:szCs w:val="28"/>
          <w:rtl w:val="true"/>
          <w:lang w:bidi="fa-IR"/>
        </w:rPr>
        <w:t xml:space="preserve">، وشهد معه حروبه </w:t>
      </w:r>
      <w:r>
        <w:rPr>
          <w:rStyle w:val="FootnoteAnchor"/>
          <w:rtl w:val="true"/>
        </w:rPr>
        <w:footnoteReference w:id="1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الإمام عليه السلام أحد الشّهود في التّحكيم </w:t>
      </w:r>
      <w:r>
        <w:rPr>
          <w:rFonts w:eastAsia="Amiri" w:cs="Amiri" w:ascii="Amiri" w:hAnsi="Amiri"/>
          <w:color w:val="111111"/>
          <w:sz w:val="28"/>
          <w:szCs w:val="28"/>
          <w:rtl w:val="true"/>
          <w:lang w:bidi="ar-SA"/>
        </w:rPr>
        <w:t xml:space="preserve">. </w:t>
      </w:r>
      <w:r>
        <w:rPr>
          <w:rStyle w:val="FootnoteAnchor"/>
          <w:rtl w:val="true"/>
        </w:rPr>
        <w:footnoteReference w:id="1506"/>
      </w:r>
      <w:r>
        <w:rPr>
          <w:rFonts w:ascii="Amiri" w:hAnsi="Amiri" w:eastAsia="Amiri" w:cs="Amiri"/>
          <w:color w:val="111111"/>
          <w:sz w:val="28"/>
          <w:sz w:val="28"/>
          <w:szCs w:val="28"/>
          <w:rtl w:val="true"/>
          <w:lang w:bidi="ar-SA"/>
        </w:rPr>
        <w:t xml:space="preserve">استعمله الإمام عليه السلام على الرّيّ ودستبى </w:t>
      </w:r>
      <w:r>
        <w:rPr>
          <w:rStyle w:val="FootnoteAnchor"/>
          <w:rtl w:val="true"/>
        </w:rPr>
        <w:footnoteReference w:id="1507"/>
      </w:r>
      <w:r>
        <w:rPr>
          <w:rStyle w:val="FootnoteAnchor"/>
          <w:rtl w:val="true"/>
        </w:rPr>
        <w:footnoteReference w:id="1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انتهج الخيانة ، إذ نقل ابن الأثير أنّه استحوذ على ثلاثين ألف درهم من بيت المال ؛ وطالبه الإمام بالنّقص الحاصل في بيت المال ، فأنكر ذلك ، فجلده </w:t>
      </w:r>
      <w:r>
        <w:rPr>
          <w:rStyle w:val="FootnoteAnchor"/>
          <w:rtl w:val="true"/>
        </w:rPr>
        <w:footnoteReference w:id="1509"/>
      </w:r>
      <w:r>
        <w:rPr>
          <w:rFonts w:ascii="Amiri" w:hAnsi="Amiri" w:eastAsia="Amiri" w:cs="Amiri"/>
          <w:color w:val="111111"/>
          <w:sz w:val="28"/>
          <w:sz w:val="28"/>
          <w:szCs w:val="28"/>
          <w:rtl w:val="true"/>
          <w:lang w:bidi="ar-SA"/>
        </w:rPr>
        <w:t xml:space="preserve">وسجنه ، ففرّ من السّجن والتحق بمعاوية </w:t>
      </w:r>
      <w:r>
        <w:rPr>
          <w:rStyle w:val="FootnoteAnchor"/>
          <w:rtl w:val="true"/>
        </w:rPr>
        <w:footnoteReference w:id="1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على حجر بن عديّ حين أراد معاوية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1" w:name="pg2208_22497"/>
    </w:p>
    <w:p>
      <w:pPr>
        <w:pStyle w:val="Heading4"/>
        <w:numPr>
          <w:ilvl w:val="3"/>
          <w:numId w:val="1"/>
        </w:numPr>
        <w:rPr/>
      </w:pPr>
      <w:bookmarkStart w:id="1972" w:name="__RefHeading___Toc1043062_3804643083"/>
      <w:bookmarkStart w:id="1973" w:name="_Toc789"/>
      <w:bookmarkEnd w:id="1971"/>
      <w:bookmarkEnd w:id="1972"/>
      <w:r>
        <w:rPr>
          <w:rtl w:val="true"/>
        </w:rPr>
        <w:t>د ـ كتاب الإمام عليه السلام إلى سهل فيمن لحق بمعاوية</w:t>
      </w:r>
      <w:bookmarkEnd w:id="1973"/>
    </w:p>
    <w:p>
      <w:pPr>
        <w:pStyle w:val="BookText"/>
        <w:rPr/>
      </w:pPr>
      <w:r>
        <w:rPr>
          <w:rFonts w:ascii="IRNazanin" w:hAnsi="IRNazanin" w:eastAsia="IRNazanin"/>
          <w:color w:val="111111"/>
          <w:sz w:val="28"/>
          <w:sz w:val="28"/>
          <w:szCs w:val="28"/>
          <w:rtl w:val="true"/>
          <w:lang w:bidi="fa-IR"/>
        </w:rPr>
        <w:t>د ـ كِتابُ الإِمامِ عليه السلام إلى سَهلٍ فيمَن لَحِقَ بِمُعاوِيَةَو در نقل ديگرى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عليه السلامـ مِن كِتابٍ لَهُ إلى سَهلِ بنِ حُنَيفِ الأَنصاري ، وهُوَ عامِلُهُ عَلَى المَدينَةِ ، في مَعنى قَومٍ مِن أهلِها لَحِقوا بِمُعاوِيَةَ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فَقَد بَلَغَني أنَّ رِجالاً مِمَّن قَبلَكَ يَتَسَلَّلون إلى مُعاوِيَةَ ؛ فَلا تَأسَف عَلى ما يَفوتُكَ مِن عَدَدِهِم ، ويَذهَبُ عَنكَ مِن مَدَدِهِم ؛ فَكَفى لَهُم غَيّا ، ولَكَ مِنهُم شافِيا ، فِرارُهُم مِنَ الهُدى وَالحَقِّ ، وإيضاعُهُم إلَى العَمى وَالجَهلِ ، وإنَّما هُم أهلُ دُنيا مُقبِلونَ عَلَيها ، ومُهطِعونَ إلَيها ، وقَد عَرَفُوا العَدلَ ورَأَوهُ ، وسَمِعوهُ ووَعَوهُ ، وعَلِموا أنَّ النّاسَ عِندَنا فِي الحَقِّ اُسوَةٌ ، فَهَرَبوا إلَى الأَثَرَةِ ، فَبُعدا لَهُم وسُحقا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إنَّهُم ـ وَاللّهِ ـ لَم يَنفِروا مِن جَورٍ ، ولَم يَلحَقوا بِعَدلٍ ، وإنّا لَنَطمَعُ في هذَا الأَمرِ أن يُذَلِّلَ اللّهُ لَنا صعَبَهُ ، ويُسَهِّلَ لَنا حَزنَهُ </w:t>
      </w:r>
      <w:r>
        <w:rPr>
          <w:rStyle w:val="FootnoteAnchor"/>
          <w:rtl w:val="true"/>
        </w:rPr>
        <w:footnoteReference w:id="1511"/>
      </w:r>
      <w:r>
        <w:rPr>
          <w:rFonts w:ascii="Amiri" w:hAnsi="Amiri" w:eastAsia="Amiri" w:cs="Amiri"/>
          <w:color w:val="111111"/>
          <w:sz w:val="28"/>
          <w:sz w:val="28"/>
          <w:szCs w:val="28"/>
          <w:rtl w:val="true"/>
          <w:lang w:bidi="ar-SA"/>
        </w:rPr>
        <w:t xml:space="preserve">، إن شاءَ اللّهُ ، وَالسَّلامُ </w:t>
      </w:r>
      <w:r>
        <w:rPr>
          <w:rFonts w:eastAsia="Amiri" w:cs="Amiri" w:ascii="Amiri" w:hAnsi="Amiri"/>
          <w:color w:val="111111"/>
          <w:sz w:val="28"/>
          <w:szCs w:val="28"/>
          <w:rtl w:val="true"/>
          <w:lang w:bidi="ar-SA"/>
        </w:rPr>
        <w:t xml:space="preserve">. </w:t>
      </w:r>
      <w:r>
        <w:rPr>
          <w:rStyle w:val="FootnoteAnchor"/>
          <w:rtl w:val="true"/>
        </w:rPr>
        <w:footnoteReference w:id="1512"/>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4" w:name="pg2208_22498"/>
    </w:p>
    <w:p>
      <w:pPr>
        <w:pStyle w:val="Heading3"/>
        <w:numPr>
          <w:ilvl w:val="2"/>
          <w:numId w:val="1"/>
        </w:numPr>
        <w:rPr/>
      </w:pPr>
      <w:bookmarkStart w:id="1975" w:name="__RefHeading___Toc1043064_3804643083"/>
      <w:bookmarkStart w:id="1976" w:name="_Toc790"/>
      <w:bookmarkEnd w:id="1974"/>
      <w:bookmarkEnd w:id="1975"/>
      <w:r>
        <w:rPr>
          <w:rtl w:val="true"/>
        </w:rPr>
        <w:t xml:space="preserve">الفصل الخامس </w:t>
      </w:r>
      <w:r>
        <w:rPr>
          <w:rtl w:val="true"/>
        </w:rPr>
        <w:t xml:space="preserve">: </w:t>
      </w:r>
      <w:r>
        <w:rPr>
          <w:rtl w:val="true"/>
        </w:rPr>
        <w:t>محايدة عدّة من أصحاب الإمام عليه السلام</w:t>
      </w:r>
      <w:bookmarkEnd w:id="1976"/>
    </w:p>
    <w:p>
      <w:pPr>
        <w:pStyle w:val="Heading4"/>
        <w:numPr>
          <w:ilvl w:val="3"/>
          <w:numId w:val="1"/>
        </w:numPr>
        <w:rPr/>
      </w:pPr>
      <w:bookmarkStart w:id="1977" w:name="__RefHeading___Toc1043066_3804643083"/>
      <w:bookmarkStart w:id="1978" w:name="_Toc791"/>
      <w:bookmarkEnd w:id="1977"/>
      <w:r>
        <w:rPr>
          <w:rtl w:val="true"/>
        </w:rPr>
        <w:t>أ ـ جرير بن عبد اللّه البجليّ</w:t>
      </w:r>
      <w:bookmarkEnd w:id="1978"/>
    </w:p>
    <w:p>
      <w:pPr>
        <w:pStyle w:val="Heading4"/>
        <w:numPr>
          <w:ilvl w:val="3"/>
          <w:numId w:val="1"/>
        </w:numPr>
        <w:rPr/>
      </w:pPr>
      <w:bookmarkStart w:id="1979" w:name="__RefHeading___Toc1043068_3804643083"/>
      <w:bookmarkStart w:id="1980" w:name="_Toc792"/>
      <w:bookmarkEnd w:id="1979"/>
      <w:r>
        <w:rPr>
          <w:rtl w:val="true"/>
        </w:rPr>
        <w:t>ب ـ أبو عبد الرّحمن السّلميّ</w:t>
      </w:r>
      <w:bookmarkEnd w:id="1980"/>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محايدة عدّة من أصحاب الإمام عليه السلامأ ـ جَريرُ بنُ عَبدِ اللّهِ البَجَلِيُّامام على عليه السلام نيز در اين باره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جَريرُ بنُ عَبدِ اللّهِ إلى قَرقيسِياءَ وكَتَبَ إلى مُعاوِيَةَ ، فَكَتَبَ إلَيهِ يَأمُرُهُ بِالقدُومِ عَلَيهِ </w:t>
      </w:r>
      <w:r>
        <w:rPr>
          <w:rFonts w:eastAsia="Amiri" w:cs="Amiri" w:ascii="Amiri" w:hAnsi="Amiri"/>
          <w:color w:val="111111"/>
          <w:sz w:val="28"/>
          <w:szCs w:val="28"/>
          <w:rtl w:val="true"/>
          <w:lang w:bidi="ar-SA"/>
        </w:rPr>
        <w:t xml:space="preserve">. </w:t>
      </w:r>
      <w:r>
        <w:rPr>
          <w:rStyle w:val="FootnoteAnchor"/>
          <w:rtl w:val="true"/>
        </w:rPr>
        <w:footnoteReference w:id="1513"/>
      </w:r>
      <w:r>
        <w:rPr>
          <w:rFonts w:ascii="IRNazanin" w:hAnsi="IRNazanin" w:eastAsia="IRNazanin"/>
          <w:color w:val="111111"/>
          <w:sz w:val="28"/>
          <w:sz w:val="28"/>
          <w:szCs w:val="28"/>
          <w:rtl w:val="true"/>
          <w:lang w:bidi="fa-IR"/>
        </w:rPr>
        <w:t>ب ـ أبو عَبدِ الرَّحمنِ السُّلَمِيُّو در كلام ديگرى چنين تصريح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عن عطاء بن السائب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رَجُلٌ لِأَبي عَبدِ الرَّحمنِ السُّلَمِيِّ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اُنشِدُكَ بِاللّهِ تُخبِرُني ، فَلَمّا أكَّدَ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هَل أبغَضتَ عَلِيّا إلّا يَومَ قَسَّمَ المالَ في أهلِ الكوفَةِ فَلَم يُصِبكَ ولا أهلَ بَيتِكَ مِنهُ شَيءٌ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أنشَدتَني بِاللّهِ فَلَقَد كانَ ذلِكَ </w:t>
      </w:r>
      <w:r>
        <w:rPr>
          <w:rFonts w:eastAsia="IRNazanin" w:cs="IRNazanin"/>
          <w:color w:val="111111"/>
          <w:sz w:val="28"/>
          <w:szCs w:val="28"/>
          <w:rtl w:val="true"/>
          <w:lang w:bidi="fa-IR"/>
        </w:rPr>
        <w:t xml:space="preserve">. </w:t>
      </w:r>
      <w:r>
        <w:rPr>
          <w:rStyle w:val="FootnoteAnchor"/>
          <w:rtl w:val="true"/>
        </w:rPr>
        <w:footnoteReference w:id="1514"/>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1" w:name="pg2208_22499"/>
    </w:p>
    <w:p>
      <w:pPr>
        <w:pStyle w:val="Heading3"/>
        <w:numPr>
          <w:ilvl w:val="2"/>
          <w:numId w:val="1"/>
        </w:numPr>
        <w:rPr/>
      </w:pPr>
      <w:bookmarkStart w:id="1982" w:name="__RefHeading___Toc1043070_3804643083"/>
      <w:bookmarkStart w:id="1983" w:name="_Toc793"/>
      <w:bookmarkEnd w:id="1981"/>
      <w:bookmarkEnd w:id="1982"/>
      <w:r>
        <w:rPr>
          <w:rtl w:val="true"/>
        </w:rPr>
        <w:t xml:space="preserve">الفصل السادس </w:t>
      </w:r>
      <w:r>
        <w:rPr>
          <w:rtl w:val="true"/>
        </w:rPr>
        <w:t xml:space="preserve">: </w:t>
      </w:r>
      <w:r>
        <w:rPr>
          <w:rtl w:val="true"/>
        </w:rPr>
        <w:t>استشهاد مالك الأشتر</w:t>
      </w:r>
      <w:bookmarkEnd w:id="1983"/>
    </w:p>
    <w:p>
      <w:pPr>
        <w:pStyle w:val="Heading4"/>
        <w:numPr>
          <w:ilvl w:val="3"/>
          <w:numId w:val="1"/>
        </w:numPr>
        <w:rPr/>
      </w:pPr>
      <w:bookmarkStart w:id="1984" w:name="__RefHeading___Toc1043072_3804643083"/>
      <w:bookmarkStart w:id="1985" w:name="_Toc794"/>
      <w:bookmarkEnd w:id="1984"/>
      <w:r>
        <w:rPr>
          <w:rtl w:val="true"/>
        </w:rPr>
        <w:t>أ ـ إشخاص مالك إلى مصر</w:t>
      </w:r>
      <w:bookmarkEnd w:id="1985"/>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مالك الأشترأ ـ إشخاصُ مالِكٍ إلى مِصرَتاريخ الطبريـ في ذِكرِ أحداثِ سَنَةِ ثَمانٍ وثَلاثينَ هجريّة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انقَضى أمرُ الحُكومَةِ ، كَتَبَ عَلِيٌّ إلى مالِكِ بنِ الحارِثِ الأَشتَرِ ـ وهُوَ يَومَئِذٍ بِنَصيبينَ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 مِمَّنِ استَظهَرتُهُ عَلى إقامَةِ الدّينِ ، وَأقمَعُ بِهِ نَخوَةَ </w:t>
      </w:r>
      <w:r>
        <w:rPr>
          <w:rStyle w:val="FootnoteAnchor"/>
          <w:rtl w:val="true"/>
        </w:rPr>
        <w:footnoteReference w:id="1515"/>
      </w:r>
      <w:r>
        <w:rPr>
          <w:rFonts w:ascii="Amiri" w:hAnsi="Amiri" w:eastAsia="Amiri" w:cs="Amiri"/>
          <w:color w:val="111111"/>
          <w:sz w:val="28"/>
          <w:sz w:val="28"/>
          <w:szCs w:val="28"/>
          <w:rtl w:val="true"/>
          <w:lang w:bidi="ar-SA"/>
        </w:rPr>
        <w:t xml:space="preserve">الأَثيمِ ، وأشُدُّ بِهِ الثَّغرَ </w:t>
      </w:r>
      <w:r>
        <w:rPr>
          <w:rStyle w:val="FootnoteAnchor"/>
          <w:rtl w:val="true"/>
        </w:rPr>
        <w:footnoteReference w:id="1516"/>
      </w:r>
      <w:r>
        <w:rPr>
          <w:rFonts w:ascii="Amiri" w:hAnsi="Amiri" w:eastAsia="Amiri" w:cs="Amiri"/>
          <w:color w:val="111111"/>
          <w:sz w:val="28"/>
          <w:sz w:val="28"/>
          <w:szCs w:val="28"/>
          <w:rtl w:val="true"/>
          <w:lang w:bidi="ar-SA"/>
        </w:rPr>
        <w:t xml:space="preserve">المَخوفَ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وَلَّيتُ مُحَمَّدَ بنَ أبي بَكرٍ مِصرَ ، فَخَرجَت عَلَيهِ بِها خَوارِجُ ، وهُوَ غُلامٌ حَدَثٌ لَيسَ بِذي تَجرِبَةٍ لِلحَربِ ، ولا بِمُجَرِّبٍ لِلأَشياءِ ، فَاقدِم عَلَيَّ ؛ لِنَنظُرَ في ذلِكَ فيما يَنبَغي ، وَاستَخلِف عَلى عَمَلِكَ أهلَ الثِّقَةِ وَالنَّصيحَةِ مِن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مالِكٌ إلى عَلِيٍّ حَتّى دَخَلَ عَلَيهِ ، فَحَدَّثَهُ حَديثَ أهلِ مِصرَ ، وخَبَّرَهُ خَبَرَ أهلِها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غَيرُكَ ، اخرُج رَحِمَكَ اللّهُ ، فِإِنّي إن لَم اُوصِكَ اكتَفَيتُ بِرَأيِكَ ، وَاستَعِن بِاللّهِ عَلى ما أهَمَّكَ ، فَاخلِطِ الشِّدَّةَ بِاللّينِ ؛ وَارفُق ما كانَ الرفِّقُ أبلَغَ ، وَاعتَزِم بِالشِّدَّةِ حينَ لا يُغني عَنكَ إلَا الشِّدَّةُ </w:t>
      </w:r>
      <w:r>
        <w:rPr>
          <w:rFonts w:eastAsia="Amiri" w:cs="Amiri" w:ascii="Amiri" w:hAnsi="Amiri"/>
          <w:color w:val="111111"/>
          <w:sz w:val="28"/>
          <w:szCs w:val="28"/>
          <w:rtl w:val="true"/>
          <w:lang w:bidi="ar-SA"/>
        </w:rPr>
        <w:t xml:space="preserve">. </w:t>
      </w:r>
      <w:r>
        <w:rPr>
          <w:rStyle w:val="FootnoteAnchor"/>
          <w:rtl w:val="true"/>
        </w:rPr>
        <w:footnoteReference w:id="1517"/>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6" w:name="pg2208_22500"/>
    </w:p>
    <w:p>
      <w:pPr>
        <w:pStyle w:val="Heading4"/>
        <w:numPr>
          <w:ilvl w:val="3"/>
          <w:numId w:val="1"/>
        </w:numPr>
        <w:rPr/>
      </w:pPr>
      <w:bookmarkStart w:id="1987" w:name="__RefHeading___Toc1043074_3804643083"/>
      <w:bookmarkStart w:id="1988" w:name="_Toc795"/>
      <w:bookmarkEnd w:id="1986"/>
      <w:bookmarkEnd w:id="1987"/>
      <w:r>
        <w:rPr>
          <w:rtl w:val="true"/>
        </w:rPr>
        <w:t>ب ـ كتاب الإمام عليه السلام إلى أهل مصر قبل إشخاص مالك</w:t>
      </w:r>
      <w:bookmarkEnd w:id="1988"/>
    </w:p>
    <w:p>
      <w:pPr>
        <w:pStyle w:val="Heading4"/>
        <w:numPr>
          <w:ilvl w:val="3"/>
          <w:numId w:val="1"/>
        </w:numPr>
        <w:rPr/>
      </w:pPr>
      <w:bookmarkStart w:id="1989" w:name="__RefHeading___Toc1043076_3804643083"/>
      <w:bookmarkStart w:id="1990" w:name="_Toc796"/>
      <w:bookmarkEnd w:id="1989"/>
      <w:r>
        <w:rPr>
          <w:rtl w:val="true"/>
        </w:rPr>
        <w:t>ج ـ مكر معاوية في قتل الأشتر</w:t>
      </w:r>
      <w:bookmarkEnd w:id="1990"/>
    </w:p>
    <w:p>
      <w:pPr>
        <w:pStyle w:val="BookText"/>
        <w:rPr/>
      </w:pPr>
      <w:r>
        <w:rPr>
          <w:rFonts w:ascii="Amiri" w:hAnsi="Amiri" w:eastAsia="Amiri" w:cs="Amiri"/>
          <w:color w:val="111111"/>
          <w:sz w:val="28"/>
          <w:sz w:val="28"/>
          <w:szCs w:val="28"/>
          <w:rtl w:val="true"/>
          <w:lang w:bidi="ar-SA"/>
        </w:rPr>
        <w:t xml:space="preserve">ب ـ كِتابُ الإِمامِ عليه السلام إلى أهلِ مِصرَ قَبلَ إشخاصِ مالِكٍالأمالي للمفيد عن هشام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أميرُ المُؤمِنينَ عليه السلام أمامَهُ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كِتابا إلى أهلِ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سَلامٌ عَلَيكُم ، فَإِنّي أحمَدُ إلَيكُمُ اللّهَ الَّذي لا إلهَ إلّا هُوَ ، وأسأَلُهُ الصَّلاةَ عَلى نَبِيِّهِ مُحَمَّدٍ وآلِهِ ، وإنّي قَد بَعَثتُ إلَيكُم عَبدا مِن عِبادِ اللّهِ ، لا يَنامُ أيّامَ الخَوفِ ، ولا يَنكُلُ عَنِ الأَعداءِ حِذارَ الدَّوائِرِ </w:t>
      </w:r>
      <w:r>
        <w:rPr>
          <w:rStyle w:val="FootnoteAnchor"/>
          <w:rtl w:val="true"/>
        </w:rPr>
        <w:footnoteReference w:id="1518"/>
      </w:r>
      <w:r>
        <w:rPr>
          <w:rFonts w:ascii="Amiri" w:hAnsi="Amiri" w:eastAsia="Amiri" w:cs="Amiri"/>
          <w:color w:val="111111"/>
          <w:sz w:val="28"/>
          <w:sz w:val="28"/>
          <w:szCs w:val="28"/>
          <w:rtl w:val="true"/>
          <w:lang w:bidi="ar-SA"/>
        </w:rPr>
        <w:t xml:space="preserve">، مِن أشَدِّ عَبيدِ اللّهِ بَأسا ، وأكرَمِهِم حَسَبا ، أضَرَّ عَلَى الفُجّارِ مِن حَريقِ النّارِ ، وأبعَدَ النّاسَ مِن دَنَسٍ أو عارٍ ، وهُوَ مالِكُ بنُ الحارِثِ الأَشتَرُ ، لا نابِي الضِّرسِ ، ولا كَليلُ الحَدِّ ، حَليمٌ فِي الحَذَرِ ، رَزينٌ فِي الحَربِ ، ذو رَأيٍ أصيلٍ ، وصَبرٍ جَميلٍ ؛ فَاسمَعوا لَهُ ، وأطيعوا أمرَهُ ، فَإن أمَرَكُم بالنَّفيرِ فَانفِروا ، وإن أمَرَكُم أن تُقيموا فَأقيموا ؛ فَإِنَّهُ لا يُقدِمُ ولا يُحجِمُ إلّا بِأَمري ، فَقَد آثَرتُكُم بِهِ عَلى نَفسي ؛ نَصيحَةً لَكُم ، وشِدَّةَ شَكيمَةٍ عَلى عَدُوِّكُم ، عَصَمَكُمُ اللّهُ بِالهُدى ، وثَبَّتَكُم بِالتَّقوى ، ووَفَّقَنا وإيّاكُم لِما يُحِبُّ ويَرضى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 ورَحمَةُ اللّهِ وبَرَكاتُهُ </w:t>
      </w:r>
      <w:r>
        <w:rPr>
          <w:rFonts w:eastAsia="Amiri" w:cs="Amiri" w:ascii="Amiri" w:hAnsi="Amiri"/>
          <w:color w:val="111111"/>
          <w:sz w:val="28"/>
          <w:szCs w:val="28"/>
          <w:rtl w:val="true"/>
          <w:lang w:bidi="ar-SA"/>
        </w:rPr>
        <w:t xml:space="preserve">. </w:t>
      </w:r>
      <w:r>
        <w:rPr>
          <w:rStyle w:val="FootnoteAnchor"/>
          <w:rtl w:val="true"/>
        </w:rPr>
        <w:footnoteReference w:id="1519"/>
      </w:r>
      <w:r>
        <w:rPr>
          <w:rFonts w:ascii="Amiri" w:hAnsi="Amiri" w:eastAsia="Amiri" w:cs="Amiri"/>
          <w:color w:val="111111"/>
          <w:sz w:val="28"/>
          <w:sz w:val="28"/>
          <w:szCs w:val="28"/>
          <w:rtl w:val="true"/>
          <w:lang w:bidi="ar-SA"/>
        </w:rPr>
        <w:t xml:space="preserve">ج ـ مَكرُ مُعاوِيَةَ في قَتلِ الأَشتَرِتاريخ الطبري عن يزيد بن ظبيان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مُعاوِيَةُ إلَى الجايِستارِ ـ رَجُلٍ مِن أهلِ الخَراجِ ـ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الأَشتَرَ قَد وُلِّيَ مِصرَ ، فَإِن أنتَ كَفَيتَنيهِ لَم آخُذ مِنكَ خَراجا ما بَقيتَ ، فَاحتَل لَهُ بِما قَدَرتَ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الجايِستارُ حَتّى أتَى القُلزُمَ وأقامَ بِهِ ، وخَرَجَ الأَشتَرُ مِنَ العِراقِ إلى مِصرَ ، فَلَمَّا انتَهى إلَى القُلزُمِ استَقبَلَهُ الجايِستارُ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 وهذا طَعامٌ وعَلَفٌ ، وأنَا</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1" w:name="pg2208_22501"/>
    </w:p>
    <w:p>
      <w:pPr>
        <w:pStyle w:val="Heading4"/>
        <w:numPr>
          <w:ilvl w:val="3"/>
          <w:numId w:val="1"/>
        </w:numPr>
        <w:rPr/>
      </w:pPr>
      <w:bookmarkStart w:id="1992" w:name="__RefHeading___Toc1043078_3804643083"/>
      <w:bookmarkStart w:id="1993" w:name="_Toc797"/>
      <w:bookmarkEnd w:id="1991"/>
      <w:bookmarkEnd w:id="1992"/>
      <w:r>
        <w:rPr>
          <w:rtl w:val="true"/>
        </w:rPr>
        <w:t>د ـ حزن الإمام عليه السلام</w:t>
      </w:r>
      <w:bookmarkEnd w:id="1993"/>
    </w:p>
    <w:p>
      <w:pPr>
        <w:pStyle w:val="BookText"/>
        <w:rPr/>
      </w:pPr>
      <w:r>
        <w:rPr>
          <w:rFonts w:ascii="Amiri" w:hAnsi="Amiri" w:eastAsia="Amiri" w:cs="Amiri"/>
          <w:color w:val="111111"/>
          <w:sz w:val="28"/>
          <w:sz w:val="28"/>
          <w:szCs w:val="28"/>
          <w:rtl w:val="true"/>
          <w:lang w:bidi="ar-SA"/>
        </w:rPr>
        <w:t xml:space="preserve">رَجُلٌ مِن أهلِ الخَراجِ ، فَنَزَلَ بِهِ الأَشتَرُ ، فَأَتاهُ الدِّهقانُ بِعَلَفٍ وطَعامٍ ، حَتّى إذا طَعِمَ أتاهُ بِشَربَةٍ مِن عَسَلٍ قَد جَعَلَ فيها سَمّا فَسَقاهُ إيّاهُ ، فَلَمّا شَرِبَها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مُعاوِيَةُ يَقولُ لِأَهلِ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وَجَّهَ الأَشتَرَ إلى مِصرَ ، فَأَدعُوَا اللّهَ أن يَكفيكُموهُ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كُلَّ يَومٍ يَدعونَ اللّهَ عَلَى الأَشتَرِ ، وأقبَلَ الَّذي سَقاهُ إلى مُعاوِيَةَ فَأَخبَرَهُ بِمَهلِكِ الأَشتَرِ ، فَقامَ مُعاوِيَةُ فِي النّاسِ خَطيبا ، فَحَمِدَ اللّهَ وأثنى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فَإِنَّهُ كانَت لِعَلِيِّ بنِ أبي طالبٍ يَدانِ يَمينانِ قُطِعَت إحداهُما يَومَ صِفّينَ ـ يَعني عَمّارَ بنَ ياسرٍ ـ وقُطِعَتِ الاُخرَى اليَومَ ـ يَعنِي الأَشتَرَ ـ </w:t>
      </w:r>
      <w:r>
        <w:rPr>
          <w:rFonts w:eastAsia="Amiri" w:cs="Amiri" w:ascii="Amiri" w:hAnsi="Amiri"/>
          <w:color w:val="111111"/>
          <w:sz w:val="28"/>
          <w:szCs w:val="28"/>
          <w:rtl w:val="true"/>
          <w:lang w:bidi="ar-SA"/>
        </w:rPr>
        <w:t xml:space="preserve">. </w:t>
      </w:r>
      <w:r>
        <w:rPr>
          <w:rStyle w:val="FootnoteAnchor"/>
          <w:rtl w:val="true"/>
        </w:rPr>
        <w:footnoteReference w:id="1520"/>
      </w:r>
      <w:r>
        <w:rPr>
          <w:rFonts w:ascii="Amiri" w:hAnsi="Amiri" w:eastAsia="Amiri" w:cs="Amiri"/>
          <w:color w:val="111111"/>
          <w:sz w:val="28"/>
          <w:sz w:val="28"/>
          <w:szCs w:val="28"/>
          <w:rtl w:val="true"/>
          <w:lang w:bidi="ar-SA"/>
        </w:rPr>
        <w:t xml:space="preserve">د ـ حُزنُ الإِمامِ عليه السلامتاريخ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 عَلِيّا قَتلُ مُحَمَّدِ بنِ أبي بَكرٍ وَالأَشتَرِ جَزِعَ عَلَيهِما جَزَعا شَديدا ، وتَفَجَّعَ ، 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مِثلِكَ فَلتَبكِ البَواكي يا مالِكُ ، وأنّى مِثلُ مالِكٍ </w:t>
      </w:r>
      <w:r>
        <w:rPr>
          <w:rFonts w:eastAsia="Amiri" w:cs="Amiri" w:ascii="Amiri" w:hAnsi="Amiri"/>
          <w:color w:val="111111"/>
          <w:sz w:val="28"/>
          <w:szCs w:val="28"/>
          <w:rtl w:val="true"/>
          <w:lang w:bidi="ar-SA"/>
        </w:rPr>
        <w:t xml:space="preserve">! </w:t>
      </w:r>
      <w:r>
        <w:rPr>
          <w:rStyle w:val="FootnoteAnchor"/>
          <w:rtl w:val="true"/>
        </w:rPr>
        <w:footnoteReference w:id="1521"/>
      </w:r>
      <w:r>
        <w:rPr>
          <w:rFonts w:ascii="IRNazanin" w:hAnsi="IRNazanin" w:eastAsia="IRNazanin"/>
          <w:color w:val="111111"/>
          <w:sz w:val="28"/>
          <w:sz w:val="28"/>
          <w:szCs w:val="28"/>
          <w:rtl w:val="true"/>
          <w:lang w:bidi="fa-IR"/>
        </w:rPr>
        <w:t>پيامبر خدا صلى الله عليه و آله به دو تن از فرزنداالإمام عليّ عليه السلامـ لَمّا جاءَهُ نَعيُ الأَشتَرِ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وما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لَو كانَ جَبَلاً لَكانَ فِندا </w:t>
      </w:r>
      <w:r>
        <w:rPr>
          <w:rStyle w:val="FootnoteAnchor"/>
          <w:rtl w:val="true"/>
        </w:rPr>
        <w:footnoteReference w:id="1522"/>
      </w:r>
      <w:r>
        <w:rPr>
          <w:rFonts w:ascii="Amiri" w:hAnsi="Amiri" w:eastAsia="Amiri" w:cs="Amiri"/>
          <w:color w:val="111111"/>
          <w:sz w:val="28"/>
          <w:sz w:val="28"/>
          <w:szCs w:val="28"/>
          <w:rtl w:val="true"/>
          <w:lang w:bidi="ar-SA"/>
        </w:rPr>
        <w:t xml:space="preserve">، ولَو كانَ حَجَرا لَكانَ صَلدا </w:t>
      </w:r>
      <w:r>
        <w:rPr>
          <w:rStyle w:val="FootnoteAnchor"/>
          <w:rtl w:val="true"/>
        </w:rPr>
        <w:footnoteReference w:id="1523"/>
      </w:r>
      <w:r>
        <w:rPr>
          <w:rFonts w:ascii="Amiri" w:hAnsi="Amiri" w:eastAsia="Amiri" w:cs="Amiri"/>
          <w:color w:val="111111"/>
          <w:sz w:val="28"/>
          <w:sz w:val="28"/>
          <w:szCs w:val="28"/>
          <w:rtl w:val="true"/>
          <w:lang w:bidi="ar-SA"/>
        </w:rPr>
        <w:t xml:space="preserve">، لا يَرتَقيهِ الحافِرُ ، ولا يُوفي </w:t>
      </w:r>
      <w:r>
        <w:rPr>
          <w:rStyle w:val="FootnoteAnchor"/>
          <w:rtl w:val="true"/>
        </w:rPr>
        <w:footnoteReference w:id="1524"/>
      </w:r>
      <w:r>
        <w:rPr>
          <w:rFonts w:ascii="Amiri" w:hAnsi="Amiri" w:eastAsia="Amiri" w:cs="Amiri"/>
          <w:color w:val="111111"/>
          <w:sz w:val="28"/>
          <w:sz w:val="28"/>
          <w:szCs w:val="28"/>
          <w:rtl w:val="true"/>
          <w:lang w:bidi="ar-SA"/>
        </w:rPr>
        <w:t xml:space="preserve">عَلَيهِ الطّائِرُ </w:t>
      </w:r>
      <w:r>
        <w:rPr>
          <w:rFonts w:eastAsia="Amiri" w:cs="Amiri" w:ascii="Amiri" w:hAnsi="Amiri"/>
          <w:color w:val="111111"/>
          <w:sz w:val="28"/>
          <w:szCs w:val="28"/>
          <w:rtl w:val="true"/>
          <w:lang w:bidi="ar-SA"/>
        </w:rPr>
        <w:t xml:space="preserve">. </w:t>
      </w:r>
      <w:r>
        <w:rPr>
          <w:rStyle w:val="FootnoteAnchor"/>
          <w:rtl w:val="true"/>
        </w:rPr>
        <w:footnoteReference w:id="1525"/>
      </w:r>
      <w:r>
        <w:rPr>
          <w:rFonts w:ascii="Amiri" w:hAnsi="Amiri" w:eastAsia="Amiri" w:cs="Amiri"/>
          <w:color w:val="111111"/>
          <w:sz w:val="28"/>
          <w:sz w:val="28"/>
          <w:szCs w:val="28"/>
          <w:rtl w:val="true"/>
          <w:lang w:bidi="ar-SA"/>
        </w:rPr>
        <w:t>الغارات عن علقمة بن قيس النخعيـ بَعدَ شَهادَةِ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عَلِيٌّ يَتَلَهَّفُ ويَتَأَسَّفُ حَتّى ظَنَنّا أنَّهُ المُصابُ بِهِ دونَنا ، وقَد عُرَِف ذلِكَ في وَجهِهِ أيّاما </w:t>
      </w:r>
      <w:r>
        <w:rPr>
          <w:rFonts w:eastAsia="Amiri" w:cs="Amiri" w:ascii="Amiri" w:hAnsi="Amiri"/>
          <w:color w:val="111111"/>
          <w:sz w:val="28"/>
          <w:szCs w:val="28"/>
          <w:rtl w:val="true"/>
          <w:lang w:bidi="ar-SA"/>
        </w:rPr>
        <w:t xml:space="preserve">. </w:t>
      </w:r>
      <w:r>
        <w:rPr>
          <w:rStyle w:val="FootnoteAnchor"/>
          <w:rtl w:val="true"/>
        </w:rPr>
        <w:footnoteReference w:id="1526"/>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4" w:name="pg2208_22502"/>
    </w:p>
    <w:p>
      <w:pPr>
        <w:pStyle w:val="Heading4"/>
        <w:numPr>
          <w:ilvl w:val="3"/>
          <w:numId w:val="1"/>
        </w:numPr>
        <w:rPr/>
      </w:pPr>
      <w:bookmarkStart w:id="1995" w:name="__RefHeading___Toc1043080_3804643083"/>
      <w:bookmarkStart w:id="1996" w:name="_Toc798"/>
      <w:bookmarkEnd w:id="1994"/>
      <w:bookmarkEnd w:id="1995"/>
      <w:r>
        <w:rPr>
          <w:rtl w:val="true"/>
        </w:rPr>
        <w:t>ه ـ هزيمة أهل العراق بموت الأشتر</w:t>
      </w:r>
      <w:bookmarkEnd w:id="1996"/>
    </w:p>
    <w:p>
      <w:pPr>
        <w:pStyle w:val="BookText"/>
        <w:rPr/>
      </w:pPr>
      <w:r>
        <w:rPr>
          <w:rFonts w:ascii="Amiri" w:hAnsi="Amiri" w:eastAsia="Amiri" w:cs="Amiri"/>
          <w:color w:val="111111"/>
          <w:sz w:val="28"/>
          <w:sz w:val="28"/>
          <w:szCs w:val="28"/>
          <w:rtl w:val="true"/>
          <w:lang w:bidi="ar-SA"/>
        </w:rPr>
        <w:t xml:space="preserve">ه ـ هَزيمَةُ أهلِ العِراقِ بِمَوتِ الأَشتَرِأنساب الأشراف عن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الأَشتَرُ النَّخَعِيُّ عِندَ مُعاوِيَةَ ، فَقالَ رَجُلٌ مِنَ النَّخَعِ لِلَّذي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 فَإِنَّ مَوتَهُ أذَلَّ أهلَ العِراقِ ، وإنَّ حَياتَهُ أذَلَّت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مُعاوِيَةُ ولَم يَقُل شَيئا </w:t>
      </w:r>
      <w:r>
        <w:rPr>
          <w:rFonts w:eastAsia="Amiri" w:cs="Amiri" w:ascii="Amiri" w:hAnsi="Amiri"/>
          <w:color w:val="111111"/>
          <w:sz w:val="28"/>
          <w:szCs w:val="28"/>
          <w:rtl w:val="true"/>
          <w:lang w:bidi="ar-SA"/>
        </w:rPr>
        <w:t xml:space="preserve">. </w:t>
      </w:r>
      <w:r>
        <w:rPr>
          <w:rStyle w:val="FootnoteAnchor"/>
          <w:rtl w:val="true"/>
        </w:rPr>
        <w:footnoteReference w:id="1527"/>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7" w:name="pg2208_22503"/>
    </w:p>
    <w:p>
      <w:pPr>
        <w:pStyle w:val="Heading3"/>
        <w:numPr>
          <w:ilvl w:val="2"/>
          <w:numId w:val="1"/>
        </w:numPr>
        <w:rPr/>
      </w:pPr>
      <w:bookmarkStart w:id="1998" w:name="__RefHeading___Toc1043082_3804643083"/>
      <w:bookmarkStart w:id="1999" w:name="_Toc799"/>
      <w:bookmarkEnd w:id="1997"/>
      <w:bookmarkEnd w:id="1998"/>
      <w:r>
        <w:rPr>
          <w:rtl w:val="true"/>
        </w:rPr>
        <w:t xml:space="preserve">الفصل السابع </w:t>
      </w:r>
      <w:r>
        <w:rPr>
          <w:rtl w:val="true"/>
        </w:rPr>
        <w:t xml:space="preserve">: </w:t>
      </w:r>
      <w:r>
        <w:rPr>
          <w:rtl w:val="true"/>
        </w:rPr>
        <w:t>احتلال مصر</w:t>
      </w:r>
      <w:bookmarkEnd w:id="1999"/>
    </w:p>
    <w:p>
      <w:pPr>
        <w:pStyle w:val="Heading4"/>
        <w:numPr>
          <w:ilvl w:val="3"/>
          <w:numId w:val="1"/>
        </w:numPr>
        <w:rPr/>
      </w:pPr>
      <w:bookmarkStart w:id="2000" w:name="__RefHeading___Toc1043084_3804643083"/>
      <w:bookmarkStart w:id="2001" w:name="_Toc800"/>
      <w:bookmarkEnd w:id="2000"/>
      <w:r>
        <w:rPr>
          <w:rtl w:val="true"/>
        </w:rPr>
        <w:t>أ ـ إشخاص عمرو بن العاص لقتال محمّد بن أبي بكر</w:t>
      </w:r>
      <w:bookmarkEnd w:id="2001"/>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احتلال مصرأ ـ إشخاصُ عَمرِو بنِ العاصِ لِقتالِ مُحَمَّدِ بنِ أبي بَكرٍتاريخ الطبري عن عبد اللّه بن حوالة الأزديـ في ذِكرِ إشخاصِ مُعاوِيَةَ عَمرَو ابنَ العاصِ إلى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في سِتَّةِ آلافِ رَجُلٍ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فَخَرَجَ عَمرٌو يَسيرُ حَتّى نَزَلَ أدانِيَ أرضِ مِصرَ ، فَاجتَمَعَتِ العُثمانِيَةُ إلَيهِ فَأَقامَ بِهِم ، وكَتَبَ إلى مُحَمَّدِ بنِ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فَتَنَحَّ عَنّي بِدَمِكَ يَا بنَ أبي بَكرٍ فَإِنّي لا اُحِبُّ أن يُصيبَكَ مِنّي ظُفُرٌ ، إنَّ النّاسَ بِهِذِهِ البِلادِ قَد اجتَمَعوا عَلى خِلافِكَ ورَفضِ أمرِكَ ونَدِموا عَلَى اتِّباعِكَ ، فَهُم مُسَلِّموكَ لَو قَدِ التَقَت حَلَقَتَا البِطانِ </w:t>
      </w:r>
      <w:r>
        <w:rPr>
          <w:rStyle w:val="FootnoteAnchor"/>
          <w:rtl w:val="true"/>
        </w:rPr>
        <w:footnoteReference w:id="1528"/>
      </w:r>
      <w:r>
        <w:rPr>
          <w:rFonts w:ascii="Amiri" w:hAnsi="Amiri" w:eastAsia="Amiri" w:cs="Amiri"/>
          <w:color w:val="111111"/>
          <w:sz w:val="28"/>
          <w:sz w:val="28"/>
          <w:szCs w:val="28"/>
          <w:rtl w:val="true"/>
          <w:lang w:bidi="ar-SA"/>
        </w:rPr>
        <w:t xml:space="preserve">، فَاخرُجِ مِنها فَإِنّي لَكَ مِنَ النّاصِحينَ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إلَيهِ عَمرٌو أيضاً بِكِتابِ مُعاوَِيةَ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 فَإِنَّ غِبَّ البَغيِ وَالظُّلمِ عَظيمُ الوَبالِ ، وإنَّ سَفكَ الدَّمِ الحَرامِ لا يَسلَمُ صاحبَهُ مِنَ النِّقمَةِ فِي الدُّنيا ومِنَ التِّبعَةِ الموبِقَةِ فِي الآخِرَةِ ، وإنّا لا نَعلَمُ أحَداً كانَ أعظَمَ عَلى عُثمانَ بَغياً ولا أسوَأَ لَهُ عَيباً ولا أشَدَّ عَلَيهِ خِلافاً مِنكَ ، سَعَيتَ عَلَيهِ فِي السّاعينَ وسَفَكتَ دَمَهُ فِي السّافِكينَ ، ثُمَّ أنتَ تَظُنُّ أنّي عَنكَ نائِمٌ أو ناسٍ لَكَ حَتّى</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2" w:name="pg2208_22504"/>
    </w:p>
    <w:p>
      <w:pPr>
        <w:pStyle w:val="Heading4"/>
        <w:numPr>
          <w:ilvl w:val="3"/>
          <w:numId w:val="1"/>
        </w:numPr>
        <w:rPr/>
      </w:pPr>
      <w:bookmarkStart w:id="2003" w:name="__RefHeading___Toc1043086_3804643083"/>
      <w:bookmarkStart w:id="2004" w:name="_Toc801"/>
      <w:bookmarkEnd w:id="2002"/>
      <w:bookmarkEnd w:id="2003"/>
      <w:r>
        <w:rPr>
          <w:rtl w:val="true"/>
        </w:rPr>
        <w:t>ب ـ استنصار محمّد بن أبي بكر</w:t>
      </w:r>
      <w:bookmarkEnd w:id="2004"/>
    </w:p>
    <w:p>
      <w:pPr>
        <w:pStyle w:val="Heading4"/>
        <w:numPr>
          <w:ilvl w:val="3"/>
          <w:numId w:val="1"/>
        </w:numPr>
        <w:rPr/>
      </w:pPr>
      <w:bookmarkStart w:id="2005" w:name="__RefHeading___Toc1043088_3804643083"/>
      <w:bookmarkStart w:id="2006" w:name="_Toc802"/>
      <w:bookmarkEnd w:id="2005"/>
      <w:r>
        <w:rPr>
          <w:rtl w:val="true"/>
        </w:rPr>
        <w:t>ج ـ كتاب الإمام عليه السلام في جوابه</w:t>
      </w:r>
      <w:bookmarkEnd w:id="2006"/>
    </w:p>
    <w:p>
      <w:pPr>
        <w:pStyle w:val="BookText"/>
        <w:rPr/>
      </w:pPr>
      <w:r>
        <w:rPr>
          <w:rFonts w:ascii="Amiri" w:hAnsi="Amiri" w:eastAsia="Amiri" w:cs="Amiri"/>
          <w:color w:val="111111"/>
          <w:sz w:val="28"/>
          <w:sz w:val="28"/>
          <w:szCs w:val="28"/>
          <w:rtl w:val="true"/>
          <w:lang w:bidi="ar-SA"/>
        </w:rPr>
        <w:t xml:space="preserve">تَأتِيَ فَتَأَمَّرَ عَلى بِلادٍ أنتَ فيها جاري ، وجُلُّ أهلِها أنصارِي يَرَونَ رَأيي ويَرقُبونَ قَولي ويَستَصرِخوني عَلَيكَ ، وقَد بَعَثتُ إلَيكَ قَوماً حِناقاً عَلَيكَ يَستَسقونَ دَمَكَ ويَتَقَرَّبونَ إلَى اللّهِ بِجِهادِكَ ، وقَد أعطَوُا اللّهَ عَهداً لَيَمثِلُنَّ بِكَ ، ولَو لَم يَكُن مِنهُم إلَيكَ ما عَدا قَتلِكَ ما حَذَّرتُكَ ولا أنذَرتُكَ ، ولَأَحبَبتُ أن يَقتُلوكَ بِظُلمِكَ وقَطيعَتِكَ وعُدُوِّكَ عَلى عُثمانَ يَومَ يُطعَنُ بِمَشاقِصِكَ </w:t>
      </w:r>
      <w:r>
        <w:rPr>
          <w:rStyle w:val="FootnoteAnchor"/>
          <w:rtl w:val="true"/>
        </w:rPr>
        <w:footnoteReference w:id="1529"/>
      </w:r>
      <w:r>
        <w:rPr>
          <w:rFonts w:ascii="Amiri" w:hAnsi="Amiri" w:eastAsia="Amiri" w:cs="Amiri"/>
          <w:color w:val="111111"/>
          <w:sz w:val="28"/>
          <w:sz w:val="28"/>
          <w:szCs w:val="28"/>
          <w:rtl w:val="true"/>
          <w:lang w:bidi="ar-SA"/>
        </w:rPr>
        <w:t xml:space="preserve">بَينَ خُشَشائِهِ </w:t>
      </w:r>
      <w:r>
        <w:rPr>
          <w:rStyle w:val="FootnoteAnchor"/>
          <w:rtl w:val="true"/>
        </w:rPr>
        <w:footnoteReference w:id="1530"/>
      </w:r>
      <w:r>
        <w:rPr>
          <w:rFonts w:ascii="Amiri" w:hAnsi="Amiri" w:eastAsia="Amiri" w:cs="Amiri"/>
          <w:color w:val="111111"/>
          <w:sz w:val="28"/>
          <w:sz w:val="28"/>
          <w:szCs w:val="28"/>
          <w:rtl w:val="true"/>
          <w:lang w:bidi="ar-SA"/>
        </w:rPr>
        <w:t xml:space="preserve">وأوداجِهِ ، ولكِن أكرَهُ أن أمثِلَ بِقُرَشِيٍّ ، ولَن يُسَلِّمَكَ اللّهُ مِنَ القِصاصِ أبَداً أينَما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1531"/>
      </w:r>
      <w:r>
        <w:rPr>
          <w:rFonts w:ascii="IRNazanin" w:hAnsi="IRNazanin" w:eastAsia="IRNazanin"/>
          <w:color w:val="111111"/>
          <w:sz w:val="28"/>
          <w:sz w:val="28"/>
          <w:szCs w:val="28"/>
          <w:rtl w:val="true"/>
          <w:lang w:bidi="fa-IR"/>
        </w:rPr>
        <w:t>ب ـ استِنصارُ مُحَمَّدِ بنِ أبي بَكرٍپيامبر خدا صلى الله عليه و آله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عبد اللّه بن حوالة الأزدي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فَطَوى مُحَمَّدٌ كِتابَيهِما وبَعَثَ بِهِما إلى عَلِيٍّ ، وكَتَبَ مَعَهُما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فَإِنَّ ابنَ العاصِ قَد نَزَلَ أدانِيَ أرضِ مِصرَ ، وَاجتَمَعَ إلَيهِ أهلُ البَلَدِ جُلُّهُم مِمَّن كانَ يَرى رَأيَهُم ، وقَد جاءَ في جَيشٍ لَجِبٍ خَرّابٍ ، وقَد رَأَيتُ مِمَّن قِبَلي بَعضَ الفَشَلِ ، فَإِن كانَ لَكَ في أرضِ مِصرَ حاجَةٌ فَأَمِدَّني بِالرِّجالِ وَالأَموالِ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عَلَيكَ </w:t>
      </w:r>
      <w:r>
        <w:rPr>
          <w:rFonts w:eastAsia="IRNazanin" w:cs="IRNazanin"/>
          <w:color w:val="111111"/>
          <w:sz w:val="28"/>
          <w:szCs w:val="28"/>
          <w:rtl w:val="true"/>
          <w:lang w:bidi="fa-IR"/>
        </w:rPr>
        <w:t xml:space="preserve">. </w:t>
      </w:r>
      <w:r>
        <w:rPr>
          <w:rStyle w:val="FootnoteAnchor"/>
          <w:rtl w:val="true"/>
        </w:rPr>
        <w:footnoteReference w:id="1532"/>
      </w:r>
      <w:r>
        <w:rPr>
          <w:rFonts w:ascii="Amiri" w:hAnsi="Amiri" w:eastAsia="Amiri" w:cs="Amiri"/>
          <w:color w:val="111111"/>
          <w:sz w:val="28"/>
          <w:sz w:val="28"/>
          <w:szCs w:val="28"/>
          <w:rtl w:val="true"/>
          <w:lang w:bidi="ar-SA"/>
        </w:rPr>
        <w:t xml:space="preserve">ج ـ كِتابُ الإِمامِ عليه السلام في جَوابِهِتاريخ الطبري عن عبد اللّه بن حوالة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إلَيهِ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فَقَد جاءَني كِتابُكَ تَذكُرُ أنَّ ابنَ العاصِ قَد نَزَلَ بِأَدانِيَ أرضِ مِصرَ في لَجَبٍ مِن جَيشِهِ خَرّابٍ، وأنَّ مَن كانَ بِها عَلى مِثلِ رَأيِهِ قَد خَرَجَ إلَيهِ ، وخُروجُ مَن يَرى رَأيَهُ إلَيهِ خَيرٌ لَكَ مِن إقامَتِهِم عِندَكَ ، وذَكَرتَ أنَّكَ قَد رَأيتَ في بَعضٍ مِن قِبَلِكَ فَشَلاً ، فَلا تَفشَل وإن فَشِلوا</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7" w:name="pg2208_22505"/>
    </w:p>
    <w:p>
      <w:pPr>
        <w:pStyle w:val="Heading4"/>
        <w:numPr>
          <w:ilvl w:val="3"/>
          <w:numId w:val="1"/>
        </w:numPr>
        <w:rPr/>
      </w:pPr>
      <w:bookmarkStart w:id="2008" w:name="__RefHeading___Toc1043090_3804643083"/>
      <w:bookmarkStart w:id="2009" w:name="_Toc803"/>
      <w:bookmarkEnd w:id="2007"/>
      <w:bookmarkEnd w:id="2008"/>
      <w:r>
        <w:rPr>
          <w:rtl w:val="true"/>
        </w:rPr>
        <w:t>د ـ إستنهاض الإمام عليه السلام للدفاع عن مصر</w:t>
      </w:r>
      <w:bookmarkEnd w:id="2009"/>
    </w:p>
    <w:p>
      <w:pPr>
        <w:pStyle w:val="BookText"/>
        <w:rPr/>
      </w:pPr>
      <w:r>
        <w:rPr>
          <w:rFonts w:ascii="Amiri" w:hAnsi="Amiri" w:eastAsia="Amiri" w:cs="Amiri"/>
          <w:color w:val="111111"/>
          <w:sz w:val="28"/>
          <w:sz w:val="28"/>
          <w:szCs w:val="28"/>
          <w:rtl w:val="true"/>
          <w:lang w:bidi="ar-SA"/>
        </w:rPr>
        <w:t xml:space="preserve">فَحَصِّن قَريَتَكَ ، وَاضمُم إلَيكَ شيعَتَكَ وَاندُب إلَى القَومِ كِنانَةَ بنَ بِشرٍ المَعروفَ بِالنَّصيحَةِ وَالنَّجدَةِ وَالبَأسِ ، فَإِنّي نادِبٌ إلَيكَ النّاسَ عَلَى الصَّعبِ وَالذَّلولِ ، فَاصبِر لِعَدُوِّكَ وَامضِ عَلى بَصيرَتِكَ وقاتِلهُم عَلى نِيَّتِكَ وجاهِدهُم صابِرا مُحتَسِبا ، وإن كانَت فِئَتُكَ أقَلَّ الفِئَتَينِ فَإِنَّ اللّهَ قَد يُعِزُّ القَليلَ ويَخذُلُ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قَرَأتُ كِتابَ الفاجِرِ بنِ الفاجِرِ مُعاوِيَةَ وَالفاجِرِ بنِ الكافِرِ عَمرٍو ، المُتَحابَّينِ في عَمَلِ المَعصِيَةِ وَالمُتَوافِقَينِ المُرتَشِيَينِ فِي الحُكومَةِ ، المُنكَرَينِ فِي الدُّنيا ، قَدِ استَمتَعوا بِخَلاقِهِم كَما استَمتَعَ الَّذينَ مِن قَبلِهِم بِخَلاقِهِم ، فَلا يُهلِك إرعادَهُما وإبراقَهُما ، وأجِبهُما إن كنتَ لَم تُجِبهُما بِما هُما أهلُهُ ، فَإِنَّكَ تَجِدُ مَقالاً 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1533"/>
      </w:r>
      <w:r>
        <w:rPr>
          <w:rFonts w:ascii="Amiri" w:hAnsi="Amiri" w:eastAsia="Amiri" w:cs="Amiri"/>
          <w:color w:val="111111"/>
          <w:sz w:val="28"/>
          <w:sz w:val="28"/>
          <w:szCs w:val="28"/>
          <w:rtl w:val="true"/>
          <w:lang w:bidi="ar-SA"/>
        </w:rPr>
        <w:t>د ـ إستِنهاضُ الإِمامِ عليه السلام لِلدِّفاعِ عَن مِصرَحتّى شناخت اندك دنيا مى تواند زهد و بى رغبتى را بتاريخ الطبري عن عبد اللّه بن فُقَيمـ بَعدَ ذِكرِ استِصراخِ مُحَمَّدِ بنِ أبي بَكرٍ إلى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عَلِيٌّ فِي النّاسِ وقَد أمَرَ فَنودِيَ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النّاسِ ، فَحَمِدَ اللّهَ وأثنى عَلَيهِ ، وصَلّى عَلى مُحَمَّدٍ صلى الله عليه و آله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 هذا صَريخُ مُحَمَّدِ بنِ أبي بَكرٍ وإخوانِكُم مِن أهلِ مِصرَ ، قَد سارَ إلَيهِمُ ابنُ النّابِغَةِ عَدُوُّ اللّهِ ، ووُلِّيَ مَن عادَى اللّهَ ، فَلا يَكونَنَّ أهلُ الضَّلالِ إلى باطِلِهِم ، وَالرُّكونُ إلى سَبيلِ الطّاغوتِ أشَدَّ اجتِماعا مِنكُم عَلى حَقِّكُم هذا ، فَإِنَّهُم قَد بَدَؤوكُم وإخوانَكُم بِالغَزوِ ، فَاعجَلوا إلَيهِم بِالمُؤاساةِ وَالنَّصرِ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مِصرَ أعظَمُ مِنَ الشّامِ ، أكثَرُ خَيرا ، وخَيرٌ أهلاً ، فَلا تَغلِبوا عَلى مِصرَ ، فَإِنَّ بَقاءَ مِصرَ في أيديكُم عِزٌّ لَكُم ، وكَبتٌ لِعَدُوِّكُم ، اُخرُجوا إلَى الجَرعَةِ </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بَينَ</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0" w:name="pg2208_22506"/>
    </w:p>
    <w:p>
      <w:pPr>
        <w:pStyle w:val="Heading4"/>
        <w:numPr>
          <w:ilvl w:val="3"/>
          <w:numId w:val="1"/>
        </w:numPr>
        <w:rPr/>
      </w:pPr>
      <w:bookmarkStart w:id="2011" w:name="__RefHeading___Toc1043092_3804643083"/>
      <w:bookmarkStart w:id="2012" w:name="_Toc804"/>
      <w:bookmarkEnd w:id="2010"/>
      <w:bookmarkEnd w:id="2011"/>
      <w:r>
        <w:rPr>
          <w:rtl w:val="true"/>
        </w:rPr>
        <w:t>ه ـ إستشهاد محمّد بن أبي بكر</w:t>
      </w:r>
      <w:bookmarkEnd w:id="2012"/>
    </w:p>
    <w:p>
      <w:pPr>
        <w:pStyle w:val="BookText"/>
        <w:rPr/>
      </w:pPr>
      <w:r>
        <w:rPr>
          <w:rFonts w:ascii="Amiri" w:hAnsi="Amiri" w:eastAsia="Amiri" w:cs="Amiri"/>
          <w:color w:val="111111"/>
          <w:sz w:val="28"/>
          <w:sz w:val="28"/>
          <w:szCs w:val="28"/>
          <w:rtl w:val="true"/>
          <w:lang w:bidi="ar-SA"/>
        </w:rPr>
        <w:t xml:space="preserve">حتّى شناخت اندك دنيا مى تواند زهد و بى رغبتى را بالحيرَةِ </w:t>
      </w:r>
      <w:r>
        <w:rPr>
          <w:rStyle w:val="FootnoteAnchor"/>
          <w:rtl w:val="true"/>
        </w:rPr>
        <w:footnoteReference w:id="1535"/>
      </w:r>
      <w:r>
        <w:rPr>
          <w:rFonts w:ascii="Amiri" w:hAnsi="Amiri" w:eastAsia="Amiri" w:cs="Amiri"/>
          <w:color w:val="111111"/>
          <w:sz w:val="28"/>
          <w:sz w:val="28"/>
          <w:szCs w:val="28"/>
          <w:rtl w:val="true"/>
          <w:lang w:bidi="ar-SA"/>
        </w:rPr>
        <w:t xml:space="preserve">وَالكوفَةِ ، فَوافوني بِها هُناكَ غَدا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خَرَجَ يَمشي ، فَنَزَلَها بُكرَةً ، فَأَقامَ بِها حَتَّى انتَصَفَ النَّهارُ يَومُهُ ذلِكَ ، فَلَم يُوافِهِ مِنهُم رَجُلٌ واحِدٌ ، فَرَجَعَ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العَشِيِّ بَعَثَ إلى أشرافِ النّاسِ ، فَدَخَلوا عَلَيهِ القَصرَ وهُوَ حَزينٌ كَئيبٌ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عَلى ما قَضى مِن أمري وقَدَّرَ مِن فِعلي وَابتَلاني بِكُم أيَّتُهَا الفِرقَةُ ؛ مِمَّن لا يُطيعُ اذا أمَرتُ ولا يُجيبُ إذا دَعَوتُ ، لا أبا لِغَيرِكُم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بِصَبرِكُم وَالجِهادِ عَلى 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وَالذُّلُّ لَكُم في هذِهِ الدُّنيا عَلى غَيرِ الحَقِّ ، فَوَاللّهِ ، لَئِن جاءَ المَوتُ ـ ولَيَأتِيَنَّ ـ لَيُفَرِّقَنَّ بَيني وبَينَكُم ، وأنَا لِصُحبَتِكُم قالٍ وبِكُم غَيرُ ضَنينٍ </w:t>
      </w:r>
      <w:r>
        <w:rPr>
          <w:rFonts w:eastAsia="Amiri" w:cs="Amiri" w:ascii="Amiri" w:hAnsi="Amiri"/>
          <w:color w:val="111111"/>
          <w:sz w:val="28"/>
          <w:szCs w:val="28"/>
          <w:rtl w:val="true"/>
          <w:lang w:bidi="ar-SA"/>
        </w:rPr>
        <w:t xml:space="preserve">. </w:t>
      </w:r>
      <w:r>
        <w:rPr>
          <w:rStyle w:val="FootnoteAnchor"/>
          <w:rtl w:val="true"/>
        </w:rPr>
        <w:footnoteReference w:id="1536"/>
      </w:r>
      <w:r>
        <w:rPr>
          <w:rFonts w:ascii="Amiri" w:hAnsi="Amiri" w:eastAsia="Amiri" w:cs="Amiri"/>
          <w:color w:val="111111"/>
          <w:sz w:val="28"/>
          <w:sz w:val="28"/>
          <w:szCs w:val="28"/>
          <w:rtl w:val="true"/>
          <w:lang w:bidi="ar-SA"/>
        </w:rPr>
        <w:t xml:space="preserve">ه ـ إستِشهادُ مُحَمَّدِ بنِ أبي بَكرٍولّى الإمام عليه السلام محمّد بن أبي بكر على مصر سنة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ه باقتراح من عبد اللّه بن جعفر ، وذلك بعد عزل قيس بن سعد عنها </w:t>
      </w:r>
      <w:r>
        <w:rPr>
          <w:rStyle w:val="FootnoteAnchor"/>
          <w:rtl w:val="true"/>
        </w:rPr>
        <w:footnoteReference w:id="1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لم يشهد محمّدٌ معركة صفّين </w:t>
      </w:r>
      <w:r>
        <w:rPr>
          <w:rFonts w:eastAsia="Amiri" w:cs="Amiri" w:ascii="Amiri" w:hAnsi="Amiri"/>
          <w:color w:val="111111"/>
          <w:sz w:val="28"/>
          <w:szCs w:val="28"/>
          <w:rtl w:val="true"/>
          <w:lang w:bidi="ar-SA"/>
        </w:rPr>
        <w:t xml:space="preserve">. </w:t>
      </w:r>
      <w:r>
        <w:rPr>
          <w:rStyle w:val="FootnoteAnchor"/>
          <w:rtl w:val="true"/>
        </w:rPr>
        <w:footnoteReference w:id="1538"/>
      </w:r>
      <w:r>
        <w:rPr>
          <w:rFonts w:ascii="Amiri" w:hAnsi="Amiri" w:eastAsia="Amiri" w:cs="Amiri"/>
          <w:color w:val="111111"/>
          <w:sz w:val="28"/>
          <w:sz w:val="28"/>
          <w:szCs w:val="28"/>
          <w:rtl w:val="true"/>
          <w:lang w:bidi="ar-SA"/>
        </w:rPr>
        <w:t xml:space="preserve">تشدّد محمّد على أشخاص كان هواهم في عثمان </w:t>
      </w:r>
      <w:r>
        <w:rPr>
          <w:rStyle w:val="FootnoteAnchor"/>
          <w:rtl w:val="true"/>
        </w:rPr>
        <w:footnoteReference w:id="1539"/>
      </w:r>
      <w:r>
        <w:rPr>
          <w:rFonts w:ascii="Amiri" w:hAnsi="Amiri" w:eastAsia="Amiri" w:cs="Amiri"/>
          <w:color w:val="111111"/>
          <w:sz w:val="28"/>
          <w:sz w:val="28"/>
          <w:szCs w:val="28"/>
          <w:rtl w:val="true"/>
          <w:lang w:bidi="ar-SA"/>
        </w:rPr>
        <w:t xml:space="preserve">، فتمرّدوا عليه بعدما جرى في صفّين وما آلَت إليه من التحكيم </w:t>
      </w:r>
      <w:r>
        <w:rPr>
          <w:rStyle w:val="FootnoteAnchor"/>
          <w:rtl w:val="true"/>
        </w:rPr>
        <w:footnoteReference w:id="1540"/>
      </w:r>
      <w:r>
        <w:rPr>
          <w:rFonts w:ascii="Amiri" w:hAnsi="Amiri" w:eastAsia="Amiri" w:cs="Amiri"/>
          <w:color w:val="111111"/>
          <w:sz w:val="28"/>
          <w:sz w:val="28"/>
          <w:szCs w:val="28"/>
          <w:rtl w:val="true"/>
          <w:lang w:bidi="ar-SA"/>
        </w:rPr>
        <w:t xml:space="preserve">، وضيّقوا عليه الخناق </w:t>
      </w:r>
      <w:r>
        <w:rPr>
          <w:rStyle w:val="FootnoteAnchor"/>
          <w:rtl w:val="true"/>
        </w:rPr>
        <w:footnoteReference w:id="1541"/>
      </w:r>
      <w:r>
        <w:rPr>
          <w:rFonts w:ascii="Amiri" w:hAnsi="Amiri" w:eastAsia="Amiri" w:cs="Amiri"/>
          <w:color w:val="111111"/>
          <w:sz w:val="28"/>
          <w:sz w:val="28"/>
          <w:szCs w:val="28"/>
          <w:rtl w:val="true"/>
          <w:lang w:bidi="ar-SA"/>
        </w:rPr>
        <w:t>، وانتهز معاوية وعمرو</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 العاص الفرصة فهبّوا إلى مؤازرة المتمرّدين </w:t>
      </w:r>
      <w:r>
        <w:rPr>
          <w:rStyle w:val="FootnoteAnchor"/>
          <w:rtl w:val="true"/>
        </w:rPr>
        <w:footnoteReference w:id="1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فكادت الاُمور تفلت في مصر ، ويخرج هذا الإقليم من سيادة الدولة الإسلاميّة ، لذا عيّن الإمام عليه السلام مالكا مكانه ليُخمد الفتنة المستعرة فيها </w:t>
      </w:r>
      <w:r>
        <w:rPr>
          <w:rStyle w:val="FootnoteAnchor"/>
          <w:rtl w:val="true"/>
        </w:rPr>
        <w:footnoteReference w:id="1543"/>
      </w:r>
      <w:r>
        <w:rPr>
          <w:rFonts w:ascii="Amiri" w:hAnsi="Amiri" w:eastAsia="Amiri" w:cs="Amiri"/>
          <w:color w:val="111111"/>
          <w:sz w:val="28"/>
          <w:sz w:val="28"/>
          <w:szCs w:val="28"/>
          <w:rtl w:val="true"/>
          <w:lang w:bidi="ar-SA"/>
        </w:rPr>
        <w:t xml:space="preserve">، لكنّ هذا النصير الفذّ الفريد استشهد في الطريق بأسلوبٍ غادر خبيث انتهجه معاوية ، فأعاد الإمام عليه السلام محمّدا إليها </w:t>
      </w:r>
      <w:r>
        <w:rPr>
          <w:rFonts w:eastAsia="Amiri" w:cs="Amiri" w:ascii="Amiri" w:hAnsi="Amiri"/>
          <w:color w:val="111111"/>
          <w:sz w:val="28"/>
          <w:szCs w:val="28"/>
          <w:rtl w:val="true"/>
          <w:lang w:bidi="ar-SA"/>
        </w:rPr>
        <w:t xml:space="preserve">. </w:t>
      </w:r>
      <w:r>
        <w:rPr>
          <w:rStyle w:val="FootnoteAnchor"/>
          <w:rtl w:val="true"/>
        </w:rPr>
        <w:footnoteReference w:id="1544"/>
      </w:r>
      <w:r>
        <w:rPr>
          <w:rFonts w:ascii="Amiri" w:hAnsi="Amiri" w:eastAsia="Amiri" w:cs="Amiri"/>
          <w:color w:val="111111"/>
          <w:sz w:val="28"/>
          <w:sz w:val="28"/>
          <w:szCs w:val="28"/>
          <w:rtl w:val="true"/>
          <w:lang w:bidi="ar-SA"/>
        </w:rPr>
        <w:t xml:space="preserve">بعث معاوية عمرو بن العاص مع لُمّةٍ لإعانة المتمرّدين </w:t>
      </w:r>
      <w:r>
        <w:rPr>
          <w:rStyle w:val="FootnoteAnchor"/>
          <w:rtl w:val="true"/>
        </w:rPr>
        <w:footnoteReference w:id="1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لابن العاص نفوذ فيها إذ كان قد فتحها في زمان خلافة عمر </w:t>
      </w:r>
      <w:r>
        <w:rPr>
          <w:rStyle w:val="FootnoteAnchor"/>
          <w:rtl w:val="true"/>
        </w:rPr>
        <w:footnoteReference w:id="1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اشتباكات استُشهد فيها كنانة الذي كان قد بعثه محمّد على رأس ألفين لمواجهة ابن العاص </w:t>
      </w:r>
      <w:r>
        <w:rPr>
          <w:rStyle w:val="FootnoteAnchor"/>
          <w:rtl w:val="true"/>
        </w:rPr>
        <w:footnoteReference w:id="1547"/>
      </w:r>
      <w:r>
        <w:rPr>
          <w:rFonts w:ascii="Amiri" w:hAnsi="Amiri" w:eastAsia="Amiri" w:cs="Amiri"/>
          <w:color w:val="111111"/>
          <w:sz w:val="28"/>
          <w:sz w:val="28"/>
          <w:szCs w:val="28"/>
          <w:rtl w:val="true"/>
          <w:lang w:bidi="ar-SA"/>
        </w:rPr>
        <w:t xml:space="preserve">، فجرّ ذلك إلى أن ترك أصحاب محمّد أميرهم وحيدا ، فوقع في قبضة العدوّ </w:t>
      </w:r>
      <w:r>
        <w:rPr>
          <w:rFonts w:eastAsia="Amiri" w:cs="Amiri" w:ascii="Amiri" w:hAnsi="Amiri"/>
          <w:color w:val="111111"/>
          <w:sz w:val="28"/>
          <w:szCs w:val="28"/>
          <w:rtl w:val="true"/>
          <w:lang w:bidi="ar-SA"/>
        </w:rPr>
        <w:t xml:space="preserve">. </w:t>
      </w:r>
      <w:r>
        <w:rPr>
          <w:rStyle w:val="FootnoteAnchor"/>
          <w:rtl w:val="true"/>
        </w:rPr>
        <w:footnoteReference w:id="1548"/>
      </w:r>
      <w:r>
        <w:rPr>
          <w:rFonts w:ascii="Amiri" w:hAnsi="Amiri" w:eastAsia="Amiri" w:cs="Amiri"/>
          <w:color w:val="111111"/>
          <w:sz w:val="28"/>
          <w:sz w:val="28"/>
          <w:szCs w:val="28"/>
          <w:rtl w:val="true"/>
          <w:lang w:bidi="ar-SA"/>
        </w:rPr>
        <w:t xml:space="preserve">ومن جانب آخر لم تُجْدِ استغاثة الإمام عليه السلام واستنصاره أهل الكوفة لمؤازرة محمّد </w:t>
      </w:r>
      <w:r>
        <w:rPr>
          <w:rStyle w:val="FootnoteAnchor"/>
          <w:rtl w:val="true"/>
        </w:rPr>
        <w:footnoteReference w:id="1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الأمر إلى أن يضع معاوية بن خديج محمّدا في جلد حمار ميّت ويحرقه ، وهو ظمآن </w:t>
      </w:r>
      <w:r>
        <w:rPr>
          <w:rStyle w:val="FootnoteAnchor"/>
          <w:rtl w:val="true"/>
        </w:rPr>
        <w:footnoteReference w:id="1550"/>
      </w:r>
      <w:r>
        <w:rPr>
          <w:rFonts w:ascii="Amiri" w:hAnsi="Amiri" w:eastAsia="Amiri" w:cs="Amiri"/>
          <w:color w:val="111111"/>
          <w:sz w:val="28"/>
          <w:sz w:val="28"/>
          <w:szCs w:val="28"/>
          <w:rtl w:val="true"/>
          <w:lang w:bidi="ar-SA"/>
        </w:rPr>
        <w:t xml:space="preserve">، وجاء في بعض الأخبار أنّه اُحرق حيّا </w:t>
      </w:r>
      <w:r>
        <w:rPr>
          <w:rFonts w:eastAsia="Amiri" w:cs="Amiri" w:ascii="Amiri" w:hAnsi="Amiri"/>
          <w:color w:val="111111"/>
          <w:sz w:val="28"/>
          <w:szCs w:val="28"/>
          <w:rtl w:val="true"/>
          <w:lang w:bidi="ar-SA"/>
        </w:rPr>
        <w:t xml:space="preserve">. </w:t>
      </w:r>
      <w:r>
        <w:rPr>
          <w:rStyle w:val="FootnoteAnchor"/>
          <w:rtl w:val="true"/>
        </w:rPr>
        <w:footnoteReference w:id="1551"/>
      </w:r>
      <w:r>
        <w:rPr>
          <w:rFonts w:ascii="Amiri" w:hAnsi="Amiri" w:eastAsia="Amiri" w:cs="Amiri"/>
          <w:color w:val="111111"/>
          <w:sz w:val="28"/>
          <w:sz w:val="28"/>
          <w:szCs w:val="28"/>
          <w:rtl w:val="true"/>
          <w:lang w:bidi="ar-SA"/>
        </w:rPr>
        <w:t xml:space="preserve">أحزن استشهاد محمّد بن أبي بكر الإمام عليه السلام كثيرا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وتوجّع على ما جرى على عزيزه الراحل ، وجزع عليه أشدّ الجزع ، وحين سُئل عليه السلام عن علّة جزعه الشديد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3" w:name="pg2208_22508"/>
    </w:p>
    <w:p>
      <w:pPr>
        <w:pStyle w:val="Heading4"/>
        <w:numPr>
          <w:ilvl w:val="3"/>
          <w:numId w:val="1"/>
        </w:numPr>
        <w:rPr/>
      </w:pPr>
      <w:bookmarkStart w:id="2014" w:name="__RefHeading___Toc1043094_3804643083"/>
      <w:bookmarkStart w:id="2015" w:name="_Toc805"/>
      <w:bookmarkEnd w:id="2013"/>
      <w:bookmarkEnd w:id="2014"/>
      <w:r>
        <w:rPr>
          <w:rtl w:val="true"/>
        </w:rPr>
        <w:t>و ـ فرح معاوية</w:t>
      </w:r>
      <w:bookmarkEnd w:id="201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مُحَمَّدا ؛ كانَ غُلاما حَدَثا ، أما وَاللّهِ لَقَد كُنتُ أرَدتُ أن اُوَلّيَ المِرقالَ هاشِمَ بنَ عُتبَة بنِ أبي وَقّاصٍ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ذمٍّ لِمُحَمَّدَ بنِ أبي بكرٍ ، لَقَد أجهَدَ نَفسَهُ وقَضى ما عَلَيهِ</w:t>
      </w:r>
      <w:r>
        <w:rPr>
          <w:rFonts w:eastAsia="Amiri" w:cs="Amiri" w:ascii="Amiri" w:hAnsi="Amiri"/>
          <w:color w:val="111111"/>
          <w:sz w:val="28"/>
          <w:szCs w:val="28"/>
          <w:rtl w:val="true"/>
          <w:lang w:bidi="ar-SA"/>
        </w:rPr>
        <w:t xml:space="preserve">» . </w:t>
      </w:r>
      <w:r>
        <w:rPr>
          <w:rStyle w:val="FootnoteAnchor"/>
          <w:rtl w:val="true"/>
        </w:rPr>
        <w:footnoteReference w:id="1552"/>
      </w:r>
      <w:r>
        <w:rPr>
          <w:rFonts w:ascii="Amiri" w:hAnsi="Amiri" w:eastAsia="Amiri" w:cs="Amiri"/>
          <w:color w:val="111111"/>
          <w:sz w:val="28"/>
          <w:sz w:val="28"/>
          <w:szCs w:val="28"/>
          <w:rtl w:val="true"/>
          <w:lang w:bidi="ar-SA"/>
        </w:rPr>
        <w:t xml:space="preserve">وكان عليه السلام يُثني عليه ويذكره بخير في مناسبات مختلفة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إلِيَّ حَبيبا ، وَكانَ لي رَبيبا </w:t>
      </w:r>
      <w:r>
        <w:rPr>
          <w:rStyle w:val="FootnoteAnchor"/>
          <w:rtl w:val="true"/>
        </w:rPr>
        <w:footnoteReference w:id="1553"/>
      </w:r>
      <w:r>
        <w:rPr>
          <w:rFonts w:ascii="Amiri" w:hAnsi="Amiri" w:eastAsia="Amiri" w:cs="Amiri"/>
          <w:color w:val="111111"/>
          <w:sz w:val="28"/>
          <w:sz w:val="28"/>
          <w:szCs w:val="28"/>
          <w:rtl w:val="true"/>
          <w:lang w:bidi="ar-SA"/>
        </w:rPr>
        <w:t>، فَعِندَ اللّهِ نَحتَسِبُهُ وَلَدا ناصِحا ، وَعامِلاً كادِحا ، وَسَيفا قاطِعا ، وَرُكنا دافِعا</w:t>
      </w:r>
      <w:r>
        <w:rPr>
          <w:rFonts w:eastAsia="Amiri" w:cs="Amiri" w:ascii="Amiri" w:hAnsi="Amiri"/>
          <w:color w:val="111111"/>
          <w:sz w:val="28"/>
          <w:szCs w:val="28"/>
          <w:rtl w:val="true"/>
          <w:lang w:bidi="ar-SA"/>
        </w:rPr>
        <w:t xml:space="preserve">» . </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و ـ فَرَحُ مُعاوِيَةَامام على عليه السلام در دو جمله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 عن جندب بن عبد اللّهـ في خَبَرِ قَتلِ مُحَمَّدِ بنِ أبي بَكرٍ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المُسَيِّبِ الفَزارِيُّ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عَينُهُ بِالشّامِ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وحَدَّثَهُ أنَّهُ لَم يَخرُج مِنَ الشّامِ حَتّى قَدِمَتِ البُشرى مِن قِبَلِ عَمرِو بنِ العاصِ تَتري يَتبَعُ بَعضُها عَلى أثَرِ بَعضٍ بِفَتحِ مِصرَ وقَتلِ مُحَمَّدِ بنِ أبي بَكرٍ ، وحَتّى أذَّنَ مُعاوِيَةُ بِقَتلِهِ عَلَى المِنبَرِ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رَأَيتُ يَوما قَطُّ سُرورا بِمِثلِ سُرورٍ رَأَيتُهُ بِالشّامِ ، حَتّى أتاهُم هَلاكُ ابنِ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حُزنَنا عَلى قَتلِهِ عَلى قَدرِ سُرورِهِم بِهِ ، لا بَل يَزيدُ أضعافا </w:t>
      </w:r>
      <w:r>
        <w:rPr>
          <w:rFonts w:eastAsia="Amiri" w:cs="Amiri" w:ascii="Amiri" w:hAnsi="Amiri"/>
          <w:color w:val="111111"/>
          <w:sz w:val="28"/>
          <w:szCs w:val="28"/>
          <w:rtl w:val="true"/>
          <w:lang w:bidi="ar-SA"/>
        </w:rPr>
        <w:t xml:space="preserve">. </w:t>
      </w:r>
      <w:r>
        <w:rPr>
          <w:rStyle w:val="FootnoteAnchor"/>
          <w:rtl w:val="true"/>
        </w:rPr>
        <w:footnoteReference w:id="1555"/>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6" w:name="pg2208_22509"/>
    </w:p>
    <w:p>
      <w:pPr>
        <w:pStyle w:val="Heading4"/>
        <w:numPr>
          <w:ilvl w:val="3"/>
          <w:numId w:val="1"/>
        </w:numPr>
        <w:rPr/>
      </w:pPr>
      <w:bookmarkStart w:id="2017" w:name="__RefHeading___Toc1043096_3804643083"/>
      <w:bookmarkStart w:id="2018" w:name="_Toc806"/>
      <w:bookmarkEnd w:id="2016"/>
      <w:bookmarkEnd w:id="2017"/>
      <w:r>
        <w:rPr>
          <w:rtl w:val="true"/>
        </w:rPr>
        <w:t>ز ـ خطبة الإمام عليه السلام بعد قتل محمّد بن أبي بكر</w:t>
      </w:r>
      <w:bookmarkEnd w:id="2018"/>
    </w:p>
    <w:p>
      <w:pPr>
        <w:pStyle w:val="BookText"/>
        <w:rPr/>
      </w:pPr>
      <w:r>
        <w:rPr>
          <w:rFonts w:ascii="Amiri" w:hAnsi="Amiri" w:eastAsia="Amiri" w:cs="Amiri"/>
          <w:color w:val="111111"/>
          <w:sz w:val="28"/>
          <w:sz w:val="28"/>
          <w:szCs w:val="28"/>
          <w:rtl w:val="true"/>
          <w:lang w:bidi="ar-SA"/>
        </w:rPr>
        <w:t>ز ـ خُطبَةُ الإِمامِ عليه السلام بَعدَ قَتلِ مُحَمَّدِ بنِ أبي بَكرٍالإمام عليّ عليه السلامـ في خُطبَتِهِ بَعدَ قَتلِ مُحَمَّدِ بنِ أبي بَكرٍ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مِصرَ قَدِ افتَتَحَهَا الفَجَرَةُ اُولُو الجَورِ وَالظُّلمِ الَّذينَ صَدّوا عَن سَبيلِ اللّهِ ، وبَغَوا الإِسلامَ 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مُحَمَّدَ بنَ أبي بَكرٍ قَدَ استُشهِدَ ، فَعِندَاللّهِ نَحتَسِبُهُ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وَاللّهِ إن كانَ ما عَلِمتُ لَمِمَّن يَنتَظِرُ القَضاءَ ، ويَعمَلُ لِلجَزاءِ ، ويُبغِضُ شَكلَ الفاجِرِ ، ويُحِبُّ هُدَى المُؤمِنِ ، إنّي وَاللّهِ ما ألومُ نَفسي عَلَى التَّقصيرِ ، وإنّي لِمُقاساةِ الحَربِ لَجِدٌّ خَبيرٌ ، وإنّي لَأَقدَمُ عَلَى الأَمرِ وأعرِفُ وَجهَ الحَزمِ ، وأقومُ فيكُم بِالرَّأيِ المُصيبِ ، فَأَستَصرِخُكُم مُعلِنا ، واُناديكُم نِداءَ المُستَغيثِ مُعرِبا ، فَلا تَسمَعونَ لي قَولاً ، ولا تُطيعونَ لي أمرا ، حَتّى تَصيرَ بِيَ الاُمورُ إلى عَواقِبِ المَساءَةِ ، فَأَنتُمُ القَومُ لا يُدرَكُ بِكُمُ الثَّأرُ ، ولا تُنقَضُ بِكُمُ الأَوتارُ ، دَعَوتُكُم إلى غِياثِ إخوانِكُم مُنذُ بِضعٍ وخَمسينَ لَيلَةً فَتَجَرجَرتُم جَرجَرَةَ الجَمَلِ الأَشدَقِ ، وتَثاقَلتُم إلَى الأَرضِ تَثاقُلَ مَن لَيسَ لَهُ نِيَّةٌ في جِهادِ العَدُوِّ ، ولَا اكتِسابِ الأَجرِ ، ثُمَّ خَرَجَ إلَيَّ مِنكُم جُنَيدٌ مُتَذانِبٌ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يُسَاقُونَ إِلَى الْمَوْتِ وَهُمْ يَنظُرُونَ</w:t>
      </w:r>
      <w:r>
        <w:rPr>
          <w:rFonts w:eastAsia="Amiri" w:cs="Amiri" w:ascii="Amiri" w:hAnsi="Amiri"/>
          <w:color w:val="111111"/>
          <w:sz w:val="28"/>
          <w:szCs w:val="28"/>
          <w:rtl w:val="true"/>
          <w:lang w:bidi="ar-SA"/>
        </w:rPr>
        <w:t xml:space="preserve">» </w:t>
      </w:r>
      <w:r>
        <w:rPr>
          <w:rStyle w:val="FootnoteAnchor"/>
          <w:rtl w:val="true"/>
        </w:rPr>
        <w:footnoteReference w:id="1556"/>
      </w:r>
      <w:r>
        <w:rPr>
          <w:rFonts w:ascii="Amiri" w:hAnsi="Amiri" w:eastAsia="Amiri" w:cs="Amiri"/>
          <w:color w:val="111111"/>
          <w:sz w:val="28"/>
          <w:sz w:val="28"/>
          <w:szCs w:val="28"/>
          <w:rtl w:val="true"/>
          <w:lang w:bidi="ar-SA"/>
        </w:rPr>
        <w:t xml:space="preserve">فَاُفٍّ لَكُم </w:t>
      </w:r>
      <w:r>
        <w:rPr>
          <w:rFonts w:eastAsia="Amiri" w:cs="Amiri" w:ascii="Amiri" w:hAnsi="Amiri"/>
          <w:color w:val="111111"/>
          <w:sz w:val="28"/>
          <w:szCs w:val="28"/>
          <w:rtl w:val="true"/>
          <w:lang w:bidi="ar-SA"/>
        </w:rPr>
        <w:t xml:space="preserve">! </w:t>
      </w:r>
      <w:r>
        <w:rPr>
          <w:rStyle w:val="FootnoteAnchor"/>
          <w:rtl w:val="true"/>
        </w:rPr>
        <w:footnoteReference w:id="1557"/>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9" w:name="pg2208_22510"/>
    </w:p>
    <w:p>
      <w:pPr>
        <w:pStyle w:val="Heading3"/>
        <w:numPr>
          <w:ilvl w:val="2"/>
          <w:numId w:val="1"/>
        </w:numPr>
        <w:rPr/>
      </w:pPr>
      <w:bookmarkStart w:id="2020" w:name="__RefHeading___Toc1043098_3804643083"/>
      <w:bookmarkStart w:id="2021" w:name="_Toc807"/>
      <w:bookmarkEnd w:id="2019"/>
      <w:bookmarkEnd w:id="2020"/>
      <w:r>
        <w:rPr>
          <w:rtl w:val="true"/>
        </w:rPr>
        <w:t xml:space="preserve">الفصل الثامن </w:t>
      </w:r>
      <w:r>
        <w:rPr>
          <w:rtl w:val="true"/>
        </w:rPr>
        <w:t xml:space="preserve">: </w:t>
      </w:r>
      <w:r>
        <w:rPr>
          <w:rtl w:val="true"/>
        </w:rPr>
        <w:t>هجمات أذناب معاوية</w:t>
      </w:r>
      <w:bookmarkEnd w:id="2021"/>
    </w:p>
    <w:p>
      <w:pPr>
        <w:pStyle w:val="Heading4"/>
        <w:numPr>
          <w:ilvl w:val="3"/>
          <w:numId w:val="1"/>
        </w:numPr>
        <w:rPr/>
      </w:pPr>
      <w:bookmarkStart w:id="2022" w:name="__RefHeading___Toc1043100_3804643083"/>
      <w:bookmarkStart w:id="2023" w:name="_Toc808"/>
      <w:bookmarkEnd w:id="2022"/>
      <w:r>
        <w:rPr>
          <w:rtl w:val="true"/>
        </w:rPr>
        <w:t>أ ـ السياسة العلوية والسياسة الاُمويّة</w:t>
      </w:r>
      <w:bookmarkEnd w:id="2023"/>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هجمات أذناب معاويةأ ـ السياسة العلوية والسياسة الاُمويّةبعد أن تحمّل معاوية مرارة الانكسار في صفَّين توصّل إلى هذه النتيجة وهي عدم قدرته على مواجهة الإمام وجهاً لوجه ، فانتهج اُسلوباً آخر من أجل الوصول إلى أهدافه وأطماعه المشؤومة ، فاتّخذ سياسة غير إسلاميّة و غير إنسانيّة في مواجهة الإمام ؛ وهي سياسة الإيذاء المباغت ،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الاغتيال ، وإحراق المنازل والبيوت ، ونهب الأموال ، وإثارة الرعب والخوف بين الناس ، وسلب الأمن عن البلاد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المجال كتب المسعودي ـ المؤرّخ المعروف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معاوية في بقيّة أيّام عليّ يبعث سرايا تُغير ، وكذلك عليّ كان يبعث من يمنع سرايا معاوية من أذيّة الناس</w:t>
      </w:r>
      <w:r>
        <w:rPr>
          <w:rFonts w:eastAsia="Amiri" w:cs="Amiri" w:ascii="Amiri" w:hAnsi="Amiri"/>
          <w:color w:val="111111"/>
          <w:sz w:val="28"/>
          <w:szCs w:val="28"/>
          <w:rtl w:val="true"/>
          <w:lang w:bidi="ar-SA"/>
        </w:rPr>
        <w:t xml:space="preserve">» . </w:t>
      </w:r>
      <w:r>
        <w:rPr>
          <w:rStyle w:val="FootnoteAnchor"/>
          <w:rtl w:val="true"/>
        </w:rPr>
        <w:footnoteReference w:id="1558"/>
      </w:r>
      <w:r>
        <w:rPr>
          <w:rFonts w:ascii="Amiri" w:hAnsi="Amiri" w:eastAsia="Amiri" w:cs="Amiri"/>
          <w:color w:val="111111"/>
          <w:sz w:val="28"/>
          <w:sz w:val="28"/>
          <w:szCs w:val="28"/>
          <w:rtl w:val="true"/>
          <w:lang w:bidi="ar-SA"/>
        </w:rPr>
        <w:t xml:space="preserve">وقد رام معاويةُ بانتهاجه هذه السياسة اللئيمة الخطرة الأهدافَ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 اليأس في قلوب الناس من حكومة الإمام عليه السلام ، وفَتّ مقاومتهم ومنعهم عن الاستمرار في معاضدة الإمام </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السيطرة على المحالّ التي لها موقع سياسي هامّ كالبصرة ومصر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إلجاء الإمام إلى المقابلة بالمثل ، وإزالة قدسيّة الإمام من أذهان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استغلال 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 ـ الذي أمضاه الإمام في التحكيم ـ لخدمة مصالحه وأهدافه ، وبالتالي دفع الإمام لنقض العهد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ساعد على إيجاد أرضيّة مناسبة لهذه السياسة الخطرة هو استشهاد جملة من أركان جيش الإمام من جانب ، ومن جانب آخر تعب جيش الإمام وعدم طاعتهم لقائدهم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الإمام عليه السلام ـ في ذلك الظرف الحسّاس ـ لم يتخطّ حدود العدالة قَيدَ أنملة ، وأبقى درساً عمليّاً للحكومات التي تريد الاستنارة بنهجه في الوفاء والثبات على هذه السياسة المباركة ، بل لم يكن حاضراً لنقض ذلك العهد المشروط الذي اُلجئ إلى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كلام الإمام عليه السلام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كَلامِهِ عليه السلام لَمّا نَقَضَ مُعاوِيَةُ بنُ أبي سُفيانَ شَرطَ المُوادَعَةِ وأقبَلَ يَشُنُّ الغاراتِ عَلى أهلِ العِراقِ ، فَقالَ بَعدَ حَمدِ اللّهِ وَالثَّناءِ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لِمُعاوِيَةَ قاتَلَهُ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أرادَني عَلى أمرٍ عَظيمٍ ، أرادَ أن أفعَلَ كَما يَفعَلُ ، فَأَكونَ قَد هَتَكتُ ذِمَّتي ونَقَضتُ عَهدي ، فَيَتَّخِذَها عَلَيَّ حُجَّةً ، فَتَكونَ عَلَيَّ شَينا إلى يَومِ القِيامَةِ كُلَّما ذُكِرتُ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بَدَأتَ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ولا أمَرتُ ، فَمِن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 ، ومِن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واللّهِ ، إنَّ اللّهَ لَذو أناةٍ وحِلمٍ عَظيمٍ ، لَقَد حَلُمَ عَن كَثيرٍ مِن فَراعِنَةِ الأَوَّلينَ وعاقَبَ فَراعِنَةً ، فَإِن يُمهِلهُ اللّهُ فَلَن يَفوتَهُ ، وهُوَ لَهُ بِالمِرصادِ عَلى مَجازِ طَريقِهِ </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فَليَصنَع ما بَدا لَهُ فَإِنّا غَيرُ غادِرينَ بِذِمَّتِنا ، ولا ناقِضينَ لِعَهدِنا ، ولا مُرَوِّعينَ </w:t>
      </w:r>
      <w:r>
        <w:rPr>
          <w:rFonts w:eastAsia="Amiri" w:cs="Amiri" w:ascii="Amiri" w:hAnsi="Amiri"/>
          <w:color w:val="111111"/>
          <w:sz w:val="28"/>
          <w:szCs w:val="28"/>
          <w:rtl w:val="true"/>
          <w:lang w:bidi="ar-SA"/>
        </w:rPr>
        <w:t>.</w:t>
      </w:r>
      <w:bookmarkStart w:id="2024" w:name="pg2208_22512"/>
    </w:p>
    <w:p>
      <w:pPr>
        <w:pStyle w:val="Heading4"/>
        <w:numPr>
          <w:ilvl w:val="3"/>
          <w:numId w:val="1"/>
        </w:numPr>
        <w:rPr/>
      </w:pPr>
      <w:bookmarkStart w:id="2025" w:name="__RefHeading___Toc1043102_3804643083"/>
      <w:bookmarkStart w:id="2026" w:name="_Toc809"/>
      <w:bookmarkEnd w:id="2024"/>
      <w:bookmarkEnd w:id="2025"/>
      <w:r>
        <w:rPr>
          <w:rtl w:val="true"/>
        </w:rPr>
        <w:t>ب ـ غارة النّعمان بن بشير</w:t>
      </w:r>
      <w:bookmarkEnd w:id="2026"/>
    </w:p>
    <w:p>
      <w:pPr>
        <w:pStyle w:val="BookText"/>
        <w:rPr/>
      </w:pPr>
      <w:r>
        <w:rPr>
          <w:rFonts w:ascii="Amiri" w:hAnsi="Amiri" w:eastAsia="Amiri" w:cs="Amiri"/>
          <w:color w:val="111111"/>
          <w:sz w:val="28"/>
          <w:sz w:val="28"/>
          <w:szCs w:val="28"/>
          <w:rtl w:val="true"/>
          <w:lang w:bidi="ar-SA"/>
        </w:rPr>
        <w:t xml:space="preserve">لِمُسلِمٍ ولا مُعاهَدٍ ، حَتّى يَنقَضي شَرطُ المُوادَعَةِ بَينَنا ، إن شاءَ اللّهُ </w:t>
      </w:r>
      <w:r>
        <w:rPr>
          <w:rFonts w:eastAsia="Amiri" w:cs="Amiri" w:ascii="Amiri" w:hAnsi="Amiri"/>
          <w:color w:val="111111"/>
          <w:sz w:val="28"/>
          <w:szCs w:val="28"/>
          <w:rtl w:val="true"/>
          <w:lang w:bidi="ar-SA"/>
        </w:rPr>
        <w:t xml:space="preserve">. </w:t>
      </w:r>
      <w:r>
        <w:rPr>
          <w:rStyle w:val="FootnoteAnchor"/>
          <w:rtl w:val="true"/>
        </w:rPr>
        <w:footnoteReference w:id="1559"/>
      </w:r>
      <w:r>
        <w:rPr>
          <w:rFonts w:ascii="Amiri" w:hAnsi="Amiri" w:eastAsia="Amiri" w:cs="Amiri"/>
          <w:color w:val="111111"/>
          <w:sz w:val="28"/>
          <w:sz w:val="28"/>
          <w:szCs w:val="28"/>
          <w:rtl w:val="true"/>
          <w:lang w:bidi="ar-SA"/>
        </w:rPr>
        <w:t xml:space="preserve">ب ـ غارَةُ النُّعمانِ بنِ بَشيرٍالكامل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مُعاوِيَةُ جُيوشَهُ فِي العِراقِ في أطرافِ عَلِيٍّ ، فَوَجَّهَ النُّعمانَ بنَ بَشيرٍ في ألفِ رَجُلٍ إلى عَينِ التَّمرِ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كَعبٍ مَسلَحةً لِعَلِيٍّ في ألفِ رَجُلٍ ، وكانَ مالِكٌ قَد أذِنَ لِأَصحابِهِ فَأَتُوا الكوفَةَ ولَم يَبقَ مَعَهُ إلّا مِئَةُ رَجُلٍ ، فَلَمّا سَمِعَ بِالنُّعمانِ كَتَبَ إلى أميرِ المُؤمِنينَ يُخبِرُهُ ويَستَمِدُّهُ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فَخَطَبَ عَلِيٌّ النّاسَ ، وأمَرَهُم بِالخُروجِ إلَيهِ ، فَتَثاقَلوا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وواقَعَ مالِكٌ النُّعمانَ وجَعَلَ جِدارَ القَريَةِ في ظُهورِ أصحابِهِ ، وكَتَبَ مالِكٌ إلى مِخنَفِ بنِ سُلَيمٍ يَستَعينُهُ ، وهُوَ قَريبٌ مِنهُ ، وَاقتَتَلَ مالِكٌ وَالنُّعمانُ أشَدَّ قِتالٍ ، فَوَجَّهَ مِخنَفٌ ابنَهُ عَبدَ الرَّحمنِ في خَمسينَ رَجُلاً ، فَانتَهَوا إلى مالِكٍ وقَد كَسَروا جُفونَ سُيوفِهِم وَاستَقتَلوا ، فَلَمّا رَآهُم أهلُ الشّامِ انهَزَموا عِندَ المَساءِ ، وظَنّوا أنَّ لَهُم مَدَدا ، وتَبِعَهُم مالِكٌ فَقَتَلَ مِنهُم ثَلاثَةَ نَفَرٍ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تَثاقَلَ أهلُ الكوفَةِ عَنِ الخُروجِ إلى مالِكٍ ، صَعِدَ عَلِيٌّ المِنبَرَ فَخَطَبَهُم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سَمِعتُم بِجَمعٍ مِن أهلِ الشّامِ أظَلَّكُمُ انجَحَرَ كُلُّ امرِئٍ مِنكُم في بَيتِهِ ، وأغلَقَ عَلَيهِ بابَهُ انجِحارَ الضَّبِّ في جُحرِهِ ، وَالضَّبُعِ في وِجارِها ، المَغرورُ مَن غَرَرتُموهُ ، ومَن فازَ بِكُم فازَ بِالسَّهمِ الأَخيَبِ ، لا أحرارٌ عِندَ النِّداءِ ، ولا إخوانٌ عند النَّجاءِ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مُنيتُ بِهِ مِنكُم ؟ عُميٌ لا يُبصِرونَ ، وبُكمٌ لا يَنطِقونَ ، وصُمٌّ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Style w:val="FootnoteAnchor"/>
          <w:rtl w:val="true"/>
        </w:rPr>
        <w:footnoteReference w:id="1560"/>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7" w:name="pg2208_22513"/>
    </w:p>
    <w:p>
      <w:pPr>
        <w:pStyle w:val="Heading4"/>
        <w:numPr>
          <w:ilvl w:val="3"/>
          <w:numId w:val="1"/>
        </w:numPr>
        <w:rPr/>
      </w:pPr>
      <w:bookmarkStart w:id="2028" w:name="__RefHeading___Toc1043104_3804643083"/>
      <w:bookmarkStart w:id="2029" w:name="_Toc810"/>
      <w:bookmarkEnd w:id="2027"/>
      <w:bookmarkEnd w:id="2028"/>
      <w:r>
        <w:rPr>
          <w:rtl w:val="true"/>
        </w:rPr>
        <w:t>ج ـ غارة سفيان بن عوف</w:t>
      </w:r>
      <w:bookmarkEnd w:id="2029"/>
    </w:p>
    <w:p>
      <w:pPr>
        <w:pStyle w:val="Heading4"/>
        <w:numPr>
          <w:ilvl w:val="3"/>
          <w:numId w:val="1"/>
        </w:numPr>
        <w:rPr/>
      </w:pPr>
      <w:bookmarkStart w:id="2030" w:name="__RefHeading___Toc1043106_3804643083"/>
      <w:bookmarkStart w:id="2031" w:name="_Toc811"/>
      <w:bookmarkEnd w:id="2030"/>
      <w:r>
        <w:rPr>
          <w:rtl w:val="true"/>
        </w:rPr>
        <w:t>د ـ غارة الضّحّاك بن قيس</w:t>
      </w:r>
      <w:bookmarkEnd w:id="2031"/>
    </w:p>
    <w:p>
      <w:pPr>
        <w:pStyle w:val="BookText"/>
        <w:rPr/>
      </w:pPr>
      <w:r>
        <w:rPr>
          <w:rFonts w:ascii="IRNazanin" w:hAnsi="IRNazanin" w:eastAsia="IRNazanin"/>
          <w:color w:val="111111"/>
          <w:sz w:val="28"/>
          <w:sz w:val="28"/>
          <w:szCs w:val="28"/>
          <w:rtl w:val="true"/>
          <w:lang w:bidi="fa-IR"/>
        </w:rPr>
        <w:t xml:space="preserve">ج ـ غارَةُ سُفيانَ بنِ عَوفٍو در كلام ديگرى از پيامبر خدا صلى الله عليه و آلهالغارات عن سفيان بن عوف الغامدي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دَعاني مُعاوِيَةُ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باعِثُكَ في جَيشٍ كَثيفٍ ذي أداةٍ وجَلادَةٍ فَالزَم لي جانِبَ الفُراتِ حَتّى تَمُرَّ بِهيتَ </w:t>
      </w:r>
      <w:r>
        <w:rPr>
          <w:rStyle w:val="FootnoteAnchor"/>
          <w:rtl w:val="true"/>
        </w:rPr>
        <w:footnoteReference w:id="1561"/>
      </w:r>
      <w:r>
        <w:rPr>
          <w:rFonts w:ascii="Amiri" w:hAnsi="Amiri" w:eastAsia="Amiri" w:cs="Amiri"/>
          <w:color w:val="111111"/>
          <w:sz w:val="28"/>
          <w:sz w:val="28"/>
          <w:szCs w:val="28"/>
          <w:rtl w:val="true"/>
          <w:lang w:bidi="ar-SA"/>
        </w:rPr>
        <w:t xml:space="preserve">فَتَقطَعَها ، فَإِن وَجَدتَ بِها جُندا فَأَغِر عَلَيهِم وإلّا فَامضِ حَتّى تُغيرَ عَلَى الأَنبارِ ، فَإِن لَم تَجِد بِها جُندا فَامضِ حَتّى تُغيرَ عَلَى المَدائِنِ ثُمَّ أقبِل إلَيَّ ، وَاتَّقِ أن تَقرُبَ الكوفَةَ ، وَاعلَم أنَّكَ إن أغَرتَ عَلى أهلِ الأَنبارِ وأهلِ المَدائِنِ فَكَأَنَّكَ أغَرتَ عَلَى الكوفَةِ ، إنَّ هذِهِ الغاراتِ يا سُفيانُ عَلى أهلِ العِراقِ تَرهَبُ قُلوبَهُم وتُجَرِّئُ كُلَّ مَن كانَ لَهُ فينا هَوىً مِنهُم ويَرى فِراقَهُم ، وتَدعو إلَينا كُلَّ مَن كانَ يَخافُ الدَّوائِرَ ، وخَرَّبَ كُلَّ ما مَرَرتَ بِهِ مِنَ القُرى ، وَاقتُل كُلَّ مَن لَقيتَ مِمَّن لَيسَ هُوَ عَلى رَأيِكَ ، وَاحرَبِ </w:t>
      </w:r>
      <w:r>
        <w:rPr>
          <w:rStyle w:val="FootnoteAnchor"/>
          <w:rtl w:val="true"/>
        </w:rPr>
        <w:footnoteReference w:id="1562"/>
      </w:r>
      <w:r>
        <w:rPr>
          <w:rFonts w:ascii="Amiri" w:hAnsi="Amiri" w:eastAsia="Amiri" w:cs="Amiri"/>
          <w:color w:val="111111"/>
          <w:sz w:val="28"/>
          <w:sz w:val="28"/>
          <w:szCs w:val="28"/>
          <w:rtl w:val="true"/>
          <w:lang w:bidi="ar-SA"/>
        </w:rPr>
        <w:t xml:space="preserve">الأَموالَ ، فَإِنَّهُ شَبيهٌ بِالقَتلِ وهُوَ أوجَعُ لِلقُلوبِ </w:t>
      </w:r>
      <w:r>
        <w:rPr>
          <w:rFonts w:eastAsia="Amiri" w:cs="Amiri" w:ascii="Amiri" w:hAnsi="Amiri"/>
          <w:color w:val="111111"/>
          <w:sz w:val="28"/>
          <w:szCs w:val="28"/>
          <w:rtl w:val="true"/>
          <w:lang w:bidi="ar-SA"/>
        </w:rPr>
        <w:t xml:space="preserve">. </w:t>
      </w:r>
      <w:r>
        <w:rPr>
          <w:rStyle w:val="FootnoteAnchor"/>
          <w:rtl w:val="true"/>
        </w:rPr>
        <w:footnoteReference w:id="1563"/>
      </w:r>
      <w:r>
        <w:rPr>
          <w:rFonts w:ascii="IRNazanin" w:hAnsi="IRNazanin" w:eastAsia="IRNazanin"/>
          <w:color w:val="111111"/>
          <w:sz w:val="28"/>
          <w:sz w:val="28"/>
          <w:szCs w:val="28"/>
          <w:rtl w:val="true"/>
          <w:lang w:bidi="fa-IR"/>
        </w:rPr>
        <w:t>د ـ غارَةُ الضَّحّاكِ بنِ قَيسٍو در حديث ديگرى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عن عبد الرحمن بن مسعدة الفزاري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مُعاوِيَةُ الضَّحّاكَ بنَ قَيسٍ الفِهرِيَّ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حَتّى تَمُرَّ بِناحِيَةِ الكوفَةِ ، وتَرتَفِعَ عَنها مَا استَطَعتَ ، فَمَن وَجَدتَهُ مِنَ الأَعرابِ في طاعَةِ عَلِيٍّ فَأَغِر عَلَيهِ ، وإن وَجَدتَ لَهُ مَسلَحَةً </w:t>
      </w:r>
      <w:r>
        <w:rPr>
          <w:rStyle w:val="FootnoteAnchor"/>
          <w:rtl w:val="true"/>
        </w:rPr>
        <w:footnoteReference w:id="1564"/>
      </w:r>
      <w:r>
        <w:rPr>
          <w:rFonts w:ascii="Amiri" w:hAnsi="Amiri" w:eastAsia="Amiri" w:cs="Amiri"/>
          <w:color w:val="111111"/>
          <w:sz w:val="28"/>
          <w:sz w:val="28"/>
          <w:szCs w:val="28"/>
          <w:rtl w:val="true"/>
          <w:lang w:bidi="ar-SA"/>
        </w:rPr>
        <w:t xml:space="preserve">أو خَيلاً فَأَغِر عَلَيهِما ، وإذا أصبَحتَ في بَلدَةِ فَأَمسِ في اُخرى ، ولا تُقيمَنَّ لِخَيلٍ بَلَغَكَ أنَّها قَد سُرِّحَت إلَيكَ لِتَلقاها فَتُقاتِلَها ، فَسَرَّحَهُ فيما بَينَ ثَلاثَةِ آلافٍ إلى أربَعَةِ آلافِ جَريدَةِ خَيلٍ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الضَّحّاكُ يَأخُذُ الأَموالَ ، ويَقتُلُ مَن لَقِيَ مِنَ الأَعرابِ حَتّى مَرَّ بِالثَّعلَبِيَّةِ</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حديث ديگرى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فَأَغارَ خَيلُهُ عَلَى الحاجِّ ، فَأَخَذَ أمتِعَتَهُم ، ثُمَّ أقبَلَ فَلَقِيَ عَمرَو بنَ عُمَيسِ بنِ مَسعودٍ الذُّهلِيَّ ـ وهُوَ ابنُ أخي عَبدِ اللّهِ بنِ مَسعودٍ صاحِبِ رَسولِ اللّهِ صلى الله عليه و آله ـ فَقَتَلَهُ في طَريقِ الحاجِّ عِندَ القُطقُطانَةِ </w:t>
      </w:r>
      <w:r>
        <w:rPr>
          <w:rStyle w:val="FootnoteAnchor"/>
          <w:rtl w:val="true"/>
        </w:rPr>
        <w:footnoteReference w:id="1565"/>
      </w:r>
      <w:r>
        <w:rPr>
          <w:rFonts w:ascii="Amiri" w:hAnsi="Amiri" w:eastAsia="Amiri" w:cs="Amiri"/>
          <w:color w:val="111111"/>
          <w:sz w:val="28"/>
          <w:sz w:val="28"/>
          <w:szCs w:val="28"/>
          <w:rtl w:val="true"/>
          <w:lang w:bidi="ar-SA"/>
        </w:rPr>
        <w:t xml:space="preserve">وقَتَلَ مَعَهُ ناسا مِن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أبي أنَّهُ سَمِعَ عَلِيّا عليه السلام وقَد خَرَجَ إلَى النّاسِ وهُوَ يَقولُ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إلَى العَبدِ الصّالِحِ عَمرِو بنِ عُمَيسٍ ، وإلى جُيوشٍ لَكُم قَد اُصيبَ مِنها طَرَفٌ ؛ اُخرُجوا فَقاتِلوا عَدُوَّكُم وَامنَعوا حَريمَكُم ، إن كُنتُم فاعِلينَ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فَرَدّوا عَلَيهِ رَدّا ضَعيفا ، ورَأى مِنهُم عَجزا وفَشَلاً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 لَوَدِدتُ أنَّ لي بِكُلِّ مِئَةٍ مِنكُم رَجُلاً مِنهُم ، وَيحَكُم اُخرُجوا مَعي ، ثُمَّ فِرّوا عَنّي إن بدا لَكُم ، فَوَاللّهِ ما أكرَهُ لِقاءَ رَبّي عَلى نِيَّتي وبَصيرَتي ، وفي ذلِكَ رَوحٌ لي عَظيمٌ ، وفَرَجٌ مِن مُناجاتِكُم ومُقاساتِكُم ومُداراتِكُم مِثلَ ما تُدارى البِكارُ العَمِدةُ ، وَالثِّيابُ المُتَهَتِّرَةُ ، كُلَّما خِيطَت مِن جانِبٍ تَهَتَّكَت عَلى صاحِبِها مِن جانِبٍ آخَرَ ، ثُمَّ 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يَمشي حَتّى بَلَغَ الغَرِيَّينِ </w:t>
      </w:r>
      <w:r>
        <w:rPr>
          <w:rStyle w:val="FootnoteAnchor"/>
          <w:rtl w:val="true"/>
        </w:rPr>
        <w:footnoteReference w:id="1566"/>
      </w:r>
      <w:r>
        <w:rPr>
          <w:rFonts w:ascii="Amiri" w:hAnsi="Amiri" w:eastAsia="Amiri" w:cs="Amiri"/>
          <w:color w:val="111111"/>
          <w:sz w:val="28"/>
          <w:sz w:val="28"/>
          <w:szCs w:val="28"/>
          <w:rtl w:val="true"/>
          <w:lang w:bidi="ar-SA"/>
        </w:rPr>
        <w:t xml:space="preserve">، ثُمَّ دَعا حُجرَ بنَ عَدِيٍّ الكِندِيَّ مِن خَيلِهِ فَعَقَدَ لَهُ ثَمَّ رايَةً عَلى أربَعَةِ آلافٍ ، ثُمَّ سَرَّحَهُ </w:t>
      </w:r>
      <w:r>
        <w:rPr>
          <w:rFonts w:eastAsia="Amiri" w:cs="Amiri" w:ascii="Amiri" w:hAnsi="Amiri"/>
          <w:color w:val="111111"/>
          <w:sz w:val="28"/>
          <w:szCs w:val="28"/>
          <w:rtl w:val="true"/>
          <w:lang w:bidi="ar-SA"/>
        </w:rPr>
        <w:t xml:space="preserve">. </w:t>
      </w:r>
      <w:r>
        <w:rPr>
          <w:rStyle w:val="FootnoteAnchor"/>
          <w:rtl w:val="true"/>
        </w:rPr>
        <w:footnoteReference w:id="1567"/>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حَتّى مَرَّ بِالسَّماوَةِ </w:t>
      </w:r>
      <w:r>
        <w:rPr>
          <w:rStyle w:val="FootnoteAnchor"/>
          <w:rtl w:val="true"/>
        </w:rPr>
        <w:footnoteReference w:id="1568"/>
      </w:r>
      <w:r>
        <w:rPr>
          <w:rFonts w:ascii="Amiri" w:hAnsi="Amiri" w:eastAsia="Amiri" w:cs="Amiri"/>
          <w:color w:val="111111"/>
          <w:sz w:val="28"/>
          <w:sz w:val="28"/>
          <w:szCs w:val="28"/>
          <w:rtl w:val="true"/>
          <w:lang w:bidi="ar-SA"/>
        </w:rPr>
        <w:t xml:space="preserve">ـ وهِيَ أرضُ كَلبٍ ـ فَلَقِيَ بِها امرَأَ القَيسِ بنَ عَدِيِّ بنِ </w:t>
      </w:r>
      <w:r>
        <w:rPr>
          <w:rFonts w:eastAsia="Amiri" w:cs="Amiri" w:ascii="Amiri" w:hAnsi="Amiri"/>
          <w:color w:val="111111"/>
          <w:sz w:val="28"/>
          <w:szCs w:val="28"/>
          <w:rtl w:val="true"/>
          <w:lang w:bidi="ar-SA"/>
        </w:rPr>
        <w:t>.</w:t>
      </w:r>
      <w:bookmarkStart w:id="2032" w:name="pg2208_22515"/>
    </w:p>
    <w:p>
      <w:pPr>
        <w:pStyle w:val="Heading4"/>
        <w:numPr>
          <w:ilvl w:val="3"/>
          <w:numId w:val="1"/>
        </w:numPr>
        <w:rPr/>
      </w:pPr>
      <w:bookmarkStart w:id="2033" w:name="__RefHeading___Toc1043108_3804643083"/>
      <w:bookmarkStart w:id="2034" w:name="_Toc812"/>
      <w:bookmarkEnd w:id="2032"/>
      <w:bookmarkEnd w:id="2033"/>
      <w:r>
        <w:rPr>
          <w:rtl w:val="true"/>
        </w:rPr>
        <w:t>ه ـ غارة عبد الرّحمن بن قباث</w:t>
      </w:r>
      <w:bookmarkEnd w:id="2034"/>
    </w:p>
    <w:p>
      <w:pPr>
        <w:pStyle w:val="BookText"/>
        <w:rPr/>
      </w:pPr>
      <w:r>
        <w:rPr>
          <w:rFonts w:ascii="IRNazanin" w:hAnsi="IRNazanin" w:eastAsia="IRNazanin"/>
          <w:color w:val="111111"/>
          <w:sz w:val="28"/>
          <w:sz w:val="28"/>
          <w:szCs w:val="28"/>
          <w:rtl w:val="true"/>
          <w:lang w:bidi="fa-IR"/>
        </w:rPr>
        <w:t>و در حديث ديگرى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أوسِ بنِ جابِرِ بنِ كَعبِ بنِ عُلَيمٍ الكَلبِيَّ أصهارَ الحُسَينِ بنِ عَلِيِّ بنِ أبي طالِبٍ عليهم السلام ، فَكانوا أدِلّاءَهُ عَلى طَريقِهِ وعَلَى المِياهِ ، فَلَم يَزَل مُغِذّا في أثَرَ الضَّحّاكِ حَتّى لَقِيَهُ بِناحِيَةِ تَدمُرَ فَواقَفَهُ فَاقتَتَلوا ساعَةً ، فَقُتِلَ مِن أصحابِ الضَّحّاكِ تِسعَةَ عَشَرَ رَجُلاً ، وقُتِلَ مِن أصحابِ حُجرٍ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وعَبدُ اللّهِ الغامِديُّ ، وحَجَزَ اللَّيلُ بَينَهُم ، فَمَضَى الضَّحّاكُ ، فَلَمّا أصبَحوا لَم يَجِدوا لَهُ ولِأَصحابِهِ أثَرا </w:t>
      </w:r>
      <w:r>
        <w:rPr>
          <w:rFonts w:eastAsia="IRNazanin" w:cs="IRNazanin"/>
          <w:color w:val="111111"/>
          <w:sz w:val="28"/>
          <w:szCs w:val="28"/>
          <w:rtl w:val="true"/>
          <w:lang w:bidi="fa-IR"/>
        </w:rPr>
        <w:t xml:space="preserve">. </w:t>
      </w:r>
      <w:r>
        <w:rPr>
          <w:rStyle w:val="FootnoteAnchor"/>
          <w:rtl w:val="true"/>
        </w:rPr>
        <w:footnoteReference w:id="1569"/>
      </w:r>
      <w:r>
        <w:rPr>
          <w:rFonts w:ascii="Amiri" w:hAnsi="Amiri" w:eastAsia="Amiri" w:cs="Amiri"/>
          <w:color w:val="111111"/>
          <w:sz w:val="28"/>
          <w:sz w:val="28"/>
          <w:szCs w:val="28"/>
          <w:rtl w:val="true"/>
          <w:lang w:bidi="ar-SA"/>
        </w:rPr>
        <w:t>ه ـ غارَةُ عَبدِ الرَّحمنِ بنِ قَباثِالكامل في التاريخـ في أحداثِ سَنَةِ تِسعٍ وثَلاثينَ هجريّة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سَيَّرَ مُعاوِيَةُ عَبدَ الرَّحمنِ بنَ قَباثِ بنِ أشيَمَ إلى بِلادِ الجَزيرَةِ وفيها شَبيبُ بنُ عامِرٍ ـ جَدُّ الكِرمانِيِّ الَّذي كانَ بِخُراسانَ ـ وكانَ شَبيبٌ بِنَصيبينَ ، فَكَتَبَ إلى كُمَيلِ بنِ زِيادٍ ، وهُوَ بِهيتَ ، يُعلِمُهُ خَبَرَهُم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كُمَيلٌ إلَيهِ نَجدَةً لَهُ في سِتِّمِئَةِ فارِسٍ ، فَأَدرَكوا عَبدَ الرَّحمنِ ومَعَهُ مَعَنُ بنُ يَزيدَ السُّلَمِيُّ ، فَقاتَلَهُما كُميلٌ وهَزَمَهُما ، فَغَلَبَ عَلى عَسكَرِهِما ، وأكثَرَ القَتلَ في أهلِ الشّامِ ، وأمَرَ أن لا يُتبَعُ مُدبِرٌ ولا يُجهَزَ عَلى جَريحٍ ، وقُتِلَ مِن أصحابِ كُمَيلٍ رَجُلانِ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عَلِيٍّ بِالفَتحِ فَجَزاهُ خَيرا ، وأجابَهُ جَوابا حَسَنا ورَضِيَ عَنهُ ، وكانَ ساخِطا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وأقبَلَ شَبيبُ بنُ عامِرٍ مِن نَصيبينَ فَرَأى كُمَيلاً قَد أوقَعَ بِالقَومِ فَهَنَّأَهُ بِالظَّفَرِ ، وأتبَعَ الشّامِيّينَ فَلَم يَلحَقهُم ، فَعَبَرَ الفُراتَ ، وبَثَّ خَيلَهُ ، فَأَغارَت عَلى أهلِ الشّامِ حَتّى بَلَغَ بَعلَبَكَّ </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5" w:name="pg2208_22516"/>
    </w:p>
    <w:p>
      <w:pPr>
        <w:pStyle w:val="Heading4"/>
        <w:numPr>
          <w:ilvl w:val="3"/>
          <w:numId w:val="1"/>
        </w:numPr>
        <w:rPr/>
      </w:pPr>
      <w:bookmarkStart w:id="2036" w:name="__RefHeading___Toc1043110_3804643083"/>
      <w:bookmarkStart w:id="2037" w:name="_Toc813"/>
      <w:bookmarkEnd w:id="2035"/>
      <w:bookmarkEnd w:id="2036"/>
      <w:r>
        <w:rPr>
          <w:rtl w:val="true"/>
        </w:rPr>
        <w:t>و ـ غارة بسر بن أرطاة</w:t>
      </w:r>
      <w:bookmarkEnd w:id="2037"/>
    </w:p>
    <w:p>
      <w:pPr>
        <w:pStyle w:val="BookText"/>
        <w:rPr/>
      </w:pPr>
      <w:r>
        <w:rPr>
          <w:rFonts w:ascii="Amiri" w:hAnsi="Amiri" w:eastAsia="Amiri" w:cs="Amiri"/>
          <w:color w:val="111111"/>
          <w:sz w:val="28"/>
          <w:sz w:val="28"/>
          <w:szCs w:val="28"/>
          <w:rtl w:val="true"/>
          <w:lang w:bidi="ar-SA"/>
        </w:rPr>
        <w:t xml:space="preserve">فَوَجَّهَ مُعاوِيَةُ إلَيهِ حَبيبَ بنَ مَسلَمَةَ فَلَم يُدرِكهُ ، ورَجَعَ شَبيبٌ فَأَغارَ عَلى نَواحِي الرَّقَّةِ ؛ فَلَم يَدَع لِلعُثمانِيَّةِ بِها ماشِيةً إلَا استاقَها ، ولا خَيلاً ولا سِلاحا إلّا أخَذَهُ ، وعادَ إلى نَصيبينَ وكَتَبَ إلى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عَلِيٌّ يَنهاهُ عَن أخذِ أموالِ النّاسِ إلَا الخَيلَ وَالسِّلاحَ الَّذي يُقاتِلونَ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شَبيبا ، لَقَد أبعَدَ الغارَةَ وعَجَّلَ الِانتِصارَ </w:t>
      </w:r>
      <w:r>
        <w:rPr>
          <w:rFonts w:eastAsia="Amiri" w:cs="Amiri" w:ascii="Amiri" w:hAnsi="Amiri"/>
          <w:color w:val="111111"/>
          <w:sz w:val="28"/>
          <w:szCs w:val="28"/>
          <w:rtl w:val="true"/>
          <w:lang w:bidi="ar-SA"/>
        </w:rPr>
        <w:t xml:space="preserve">. </w:t>
      </w:r>
      <w:r>
        <w:rPr>
          <w:rStyle w:val="FootnoteAnchor"/>
          <w:rtl w:val="true"/>
        </w:rPr>
        <w:footnoteReference w:id="1570"/>
      </w:r>
      <w:r>
        <w:rPr>
          <w:rFonts w:ascii="Amiri" w:hAnsi="Amiri" w:eastAsia="Amiri" w:cs="Amiri"/>
          <w:color w:val="111111"/>
          <w:sz w:val="28"/>
          <w:sz w:val="28"/>
          <w:szCs w:val="28"/>
          <w:rtl w:val="true"/>
          <w:lang w:bidi="ar-SA"/>
        </w:rPr>
        <w:t xml:space="preserve">و ـ غارَةُ بُسرِ بنِ أبي أرطاةَتاريخ الطبري عن عوانة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مُعاوِيَةُ بنُ أبي سُفيانَ بَعدَ تَحكيمِ الحَكَمَينِ بُسرَ بنَ أبي أرطاةَ ـ وهُوَ رَجُلٌ مِن بَني عامِرِ بنِ لُؤَيٍّ ـ في جَيشٍ ، فَساروا مِنَ الشّامِ حَتّى قَدِمُوا المَدينَةَ ، وعامِلُ عَلِيٍّ عَلَى المَدينَةِ يَومَئِذٍ أبو أيّوبٍ الأَنصارِيُّ ، فَفَرَّ مِنهُم أبو أيّوبٍ ، فَأَتى عَلِيّا بِالكوفَةِ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بُسرٌ المَدينَةَ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مِنبَرَها ولَم يُقاتِلهُ بِها أحَدٌ ، فَنادى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دينارُ ، ويا نَجّارُ ، ويا زُرَيقُ ، شَيخي شَيخي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عَهدي بِهِ بِالأَمسِ ، فَأَينَ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لَولا ما عَهِدَ إلَيَّ مُعاوِيَةُ ما تَرَكتُ بِها مُحتَلِما إلّا قَتَلتُهُ ، ثُمَّ بايَعَ أهلُ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إلى بَني سَلَمَةَ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لَكُم عِندي مِن أمانٍ ، ولا مُبايَعَةٍ حَتّى تَأتوني بِجابِرِ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جابِرٌ إلى اُمِّ سَلَمَةَ زَوجِ النَّبِيِّ صلى الله عليه و آله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تَرَينَ ؟ إنّي قَد خَشيتُ أن اُقتَلَ ، وهذِهِ بَيعَةُ ضَلالَةٍ </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تُبايَعَ ؛ فَإِنّي قَد أمَرتُ ابني عُمَرَ بنَ أبي سَلَمََة أن يُبايِعَ ، وأمَرتُ خَتَني عَبدَ اللّهِ بنَ زَمعَةَ ـ وكانَتِ ابنَتُها زَينَبُ ابنَةُ أبي سَلَمَةَ عِندَ عَبدِ اللّهِ بنِ زَمعَةَ فَأتاهُ جابِرٌ فَبايَعَهُ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وهَدَمَ بُسرٌ دورا بِالمَدينَةِ ، ثُمَّ مَضى حَتّى أتى مَكَّةَ ، فَخافَهُ أبو موسى أن يَقتُلَهُ ، فَقالَ لَهُ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لِأَفعَلَ بِصاحِبِ رَسولِ اللّهِ صلى الله عليه و آله ذلِكَ ، فَخَلّى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أبو موسى قَبلَ ذلِكَ إلَى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خَيلاً مَبعوثَةً مِن عِندِ مُعاوِيَةَ تَقتُلُ النّاسَ ، تَقتُلُ مَن أبى أن يُقِرَّ بِالحُكومَةِ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بُسرٌ إلَى اليَمَنِ ، وكانَ عَلَيها عُبَيدُ اللّهِ بنُ عَبّاسٍ عامِلاً لِعَلِيٍّ ، فَلَمّا بَلَغَهُ مَسيرُهُ فَرَّ إلَى الكوفَةِ حَتّى أتى عَلِيّا ، وَاستَخلَفَ عَبدَ اللّهِ بنَ عَبدِ المَدانِ الحارِثِيَّ عَلَى اليَمَنِ ، فَأَتاهُ بُسرٌ فَقَتَلَهُ وقَتَلَ ابنَهُ ، ولَقِيَ بُسرٌ ثَقَلَ </w:t>
      </w:r>
      <w:r>
        <w:rPr>
          <w:rStyle w:val="FootnoteAnchor"/>
          <w:rtl w:val="true"/>
        </w:rPr>
        <w:footnoteReference w:id="1571"/>
      </w:r>
      <w:r>
        <w:rPr>
          <w:rFonts w:ascii="Amiri" w:hAnsi="Amiri" w:eastAsia="Amiri" w:cs="Amiri"/>
          <w:color w:val="111111"/>
          <w:sz w:val="28"/>
          <w:sz w:val="28"/>
          <w:szCs w:val="28"/>
          <w:rtl w:val="true"/>
          <w:lang w:bidi="ar-SA"/>
        </w:rPr>
        <w:t xml:space="preserve">عُبَيدِ اللّهِ بنِ عَبّاسٍ ، وفيهِ ابنانِ لَهُ صَغيرانِ فَذَبَحَهُما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وَجَدَ ابنَي عُبَيدِ اللّهِ بنِ عَبّاسٍ عِندَ رَجُلٍ مِن بَني كِنانَةَ مِن أهلِ البادِيَةِ ، فَلَمّا أرادَ قَتلَهُما ، قالَ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تَقتُلُ هذَينِ ولا ذَنبَ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قاتِلَهُما فَاقتُلني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 فَبَدَأَ بِالكِنانِيِّ فَقَتَلَهُ ، ثُمَّ قَتَلَهُما ، ثُمَّ رَجَعَ بُسرٌ إلَى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الكِنانِيَّ قاتَلَ عَنِ الطِّفلَينِ حَتّى قُتِلَ ، وكانَ اسمُ أحَدِ الطِّفلَينِ اللَّذَينِ قَتَلَهُما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 وَالآخَرِ قُثَمَ ، وقَتَلَ بُسرٌ في مَسيرِهِ ذلِكَ جَماعَةً كَثيرَةً مِن شيعَةِ عَلِيٍّ بِاليَمَنِ </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عَلِيّا خَبَرُ بُسرٍ ، فَوَجَّهَ جارِيَةَ بنَ قُدامَةَ في ألفَينِ ، ووَهَبَ بنَ مَسعودٍ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ألفَينِ ، فَسارَ جارِيَةُ حَتّى أتى نَجرانَ فَحَرَّقَ بِها ، وأخَذَ ناسا مِن شيعَةِ عُثمانَ فَقَتَلَهُم ، وهَرَبَ بُسرٌ وأصحابُهُ مِنهُ ، وأتبَعَهُم حَتّى بَلَغَ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هَلَكَ أميرُ المُؤمِنينَ ، فَلِمَن نُبايِعُ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بايَعَ لَهُ أصحابُ عَلِيٍّ ، فَتَثاقَلوا ، ثُمَّ بايَعوا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حَتّى أتَى المَدينَةَ وأبو هُرَيرَةَ يُصَلّي بِهِم ، فَهَرَبَ مِنهُ ، فَقالَ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 أخَذتُ أبا سِنَّورٍ لَضَرَبتُ عُنُقَهُ ، ثُمَّ قالَ لِأَهلِ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بايِعُوا الحَسَنَ بنَ عَلِيٍّ ، فَبايَعوهُ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يَومَهُ ، ثُمَّ خَرَجَ مُنصَرِفا إلَى الكوفَةِ ، وعادَ أبو هُرَيرَةَ فَصَلّى بِهِم </w:t>
      </w:r>
      <w:r>
        <w:rPr>
          <w:rFonts w:eastAsia="Amiri" w:cs="Amiri" w:ascii="Amiri" w:hAnsi="Amiri"/>
          <w:color w:val="111111"/>
          <w:sz w:val="28"/>
          <w:szCs w:val="28"/>
          <w:rtl w:val="true"/>
          <w:lang w:bidi="ar-SA"/>
        </w:rPr>
        <w:t xml:space="preserve">. </w:t>
      </w:r>
      <w:r>
        <w:rPr>
          <w:rStyle w:val="FootnoteAnchor"/>
          <w:rtl w:val="true"/>
        </w:rPr>
        <w:footnoteReference w:id="1572"/>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مُعاوِيَةُ بُسرَ بنَ أرطاةَ إلَى اليَمَنِ ، فَسَبى نِساءً مُسلِماتٍ ، فَاُقِمنَ فِي السّوقِ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8" w:name="pg2208_22519"/>
    </w:p>
    <w:p>
      <w:pPr>
        <w:pStyle w:val="Heading3"/>
        <w:numPr>
          <w:ilvl w:val="2"/>
          <w:numId w:val="1"/>
        </w:numPr>
        <w:rPr/>
      </w:pPr>
      <w:bookmarkStart w:id="2039" w:name="__RefHeading___Toc1043112_3804643083"/>
      <w:bookmarkStart w:id="2040" w:name="_Toc814"/>
      <w:bookmarkEnd w:id="2038"/>
      <w:bookmarkEnd w:id="2039"/>
      <w:r>
        <w:rPr>
          <w:rtl w:val="true"/>
        </w:rPr>
        <w:t xml:space="preserve">الفصل التاسع </w:t>
      </w:r>
      <w:r>
        <w:rPr>
          <w:rtl w:val="true"/>
        </w:rPr>
        <w:t xml:space="preserve">: </w:t>
      </w:r>
      <w:r>
        <w:rPr>
          <w:rtl w:val="true"/>
        </w:rPr>
        <w:t>تمنّي الاستشهاد</w:t>
      </w:r>
      <w:bookmarkEnd w:id="2040"/>
    </w:p>
    <w:p>
      <w:pPr>
        <w:pStyle w:val="Heading4"/>
        <w:numPr>
          <w:ilvl w:val="3"/>
          <w:numId w:val="1"/>
        </w:numPr>
        <w:rPr/>
      </w:pPr>
      <w:bookmarkStart w:id="2041" w:name="__RefHeading___Toc1043114_3804643083"/>
      <w:bookmarkStart w:id="2042" w:name="_Toc815"/>
      <w:bookmarkEnd w:id="2041"/>
      <w:r>
        <w:rPr>
          <w:rtl w:val="true"/>
        </w:rPr>
        <w:t>أ ـ إنّ أحبّ ما أنا لاق إليّ الموت</w:t>
      </w:r>
      <w:bookmarkEnd w:id="2042"/>
    </w:p>
    <w:p>
      <w:pPr>
        <w:pStyle w:val="Heading4"/>
        <w:numPr>
          <w:ilvl w:val="3"/>
          <w:numId w:val="1"/>
        </w:numPr>
        <w:rPr/>
      </w:pPr>
      <w:bookmarkStart w:id="2043" w:name="__RefHeading___Toc1043116_3804643083"/>
      <w:bookmarkStart w:id="2044" w:name="_Toc816"/>
      <w:bookmarkEnd w:id="2043"/>
      <w:r>
        <w:rPr>
          <w:rtl w:val="true"/>
        </w:rPr>
        <w:t>ب ـ اللّهمّ مللتهم وملّوني</w:t>
      </w:r>
      <w:bookmarkEnd w:id="2044"/>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 الاستشهادأ ـ إنَّ أحَبَّ ما أنَا لاقٍ إلَيَّ المَوتُالإمام عليّ عليه السلامـ مِن خُطبَةٍ لَهُ عليه السلام في ذَمِّ العاصينَ مِن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يَخرُجُ إلَيكُم مِن أمري رِضىً فَتَرضَونَهُ ، ولا سُخطٌ فَتَجتَمِعونَ عَلَيهِ ، وإنَّ أحَبَّ ما أنَا لاقٍ إلَيَّ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دارَستُكُمُ الكِتابَ ، وفاتَحتُكُمُ الحِجاجَ ، وعَرَّفتُكُم ما أنكَرتُم ، وسَوَّغتُكُم ما مَجَجتُم ، لَو كانَ الأَعمى يَلحَظُ ، أوِ النّائِمُ يَستَيقِظُ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وأقرِب بِقَومٍ ـ مِنَ الجَهلِ بِاللّهِ ـ قائِدُهُم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ومُؤَدِّبُهُمُ ابنُ النّابِغَةِ </w:t>
      </w:r>
      <w:r>
        <w:rPr>
          <w:rFonts w:eastAsia="Amiri" w:cs="Amiri" w:ascii="Amiri" w:hAnsi="Amiri"/>
          <w:color w:val="111111"/>
          <w:sz w:val="28"/>
          <w:szCs w:val="28"/>
          <w:rtl w:val="true"/>
          <w:lang w:bidi="ar-SA"/>
        </w:rPr>
        <w:t xml:space="preserve">! </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 xml:space="preserve">ب ـ اللّهُمَّ مَلِلتُهُم ومَلّونيالغارات عن ابن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عليه السلام قَدِ ازدَحَموا عَلَيهِ حَتّى أدَمَوا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كَرِهتُهُم وكَرِهوني ، فَأَرِحني مِنهُم وأرِحهُم مِنّي </w:t>
      </w:r>
      <w:r>
        <w:rPr>
          <w:rFonts w:eastAsia="Amiri" w:cs="Amiri" w:ascii="Amiri" w:hAnsi="Amiri"/>
          <w:color w:val="111111"/>
          <w:sz w:val="28"/>
          <w:szCs w:val="28"/>
          <w:rtl w:val="true"/>
          <w:lang w:bidi="ar-SA"/>
        </w:rPr>
        <w:t xml:space="preserve">. </w:t>
      </w:r>
      <w:r>
        <w:rPr>
          <w:rStyle w:val="FootnoteAnchor"/>
          <w:rtl w:val="true"/>
        </w:rPr>
        <w:footnoteReference w:id="1575"/>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5" w:name="pg2208_22520"/>
    </w:p>
    <w:p>
      <w:pPr>
        <w:pStyle w:val="Heading3"/>
        <w:numPr>
          <w:ilvl w:val="2"/>
          <w:numId w:val="1"/>
        </w:numPr>
        <w:rPr/>
      </w:pPr>
      <w:bookmarkStart w:id="2046" w:name="__RefHeading___Toc1043118_3804643083"/>
      <w:bookmarkStart w:id="2047" w:name="_Toc817"/>
      <w:bookmarkEnd w:id="2045"/>
      <w:bookmarkEnd w:id="2046"/>
      <w:r>
        <w:rPr>
          <w:rtl w:val="true"/>
        </w:rPr>
        <w:t xml:space="preserve">الفصل العاشر </w:t>
      </w:r>
      <w:r>
        <w:rPr>
          <w:rtl w:val="true"/>
        </w:rPr>
        <w:t xml:space="preserve">: </w:t>
      </w:r>
      <w:r>
        <w:rPr>
          <w:rtl w:val="true"/>
        </w:rPr>
        <w:t>آخر خطبة خطبها الإمام عليه السلام</w:t>
      </w:r>
      <w:bookmarkEnd w:id="2047"/>
    </w:p>
    <w:p>
      <w:pPr>
        <w:pStyle w:val="Heading4"/>
        <w:numPr>
          <w:ilvl w:val="3"/>
          <w:numId w:val="1"/>
        </w:numPr>
        <w:rPr/>
      </w:pPr>
      <w:bookmarkStart w:id="2048" w:name="__RefHeading___Toc1043120_3804643083"/>
      <w:bookmarkStart w:id="2049" w:name="_Toc818"/>
      <w:bookmarkEnd w:id="2048"/>
      <w:r>
        <w:rPr>
          <w:rtl w:val="true"/>
        </w:rPr>
        <w:t>اشاره</w:t>
      </w:r>
      <w:bookmarkEnd w:id="2049"/>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خطبة خطبها الإمامنهج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نَوفِ البِكالِيِّ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بِهذِهِ الخُطبَةِ أميرُ المُؤمِنينَ عَلِيٌّ عليه السلام بِالكوفَةِ وهُوَ قائِمٌ عَلى حِجارَةٍ نَصَبَها لَهُ جَعدَةُ بنُ هُبَيرَةَ المَخزومِيُّ ، وعَلَيهِ مِدرَعَةٌ مِن صوفٍ وحَمائِلُ سَيفِهِ ليفٌ ، وفي رِجلَيهِ نَعلانِ مِن ليفٍ ، وكَأَنَّ جَبينَهُ ثَفِنَةُ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إلَيهِ مَصائِرُ الخَلقِ ، وعَواقِبُ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عَلى عَظيمِ إحسانِهِ ونَيِّرِ بُرهانِهِ ، ونَوامي فَضلِهِ وَامتِنانِهِ ، حَمداً يَكونُ لِحَقِّهِ قَضاءً ، ولِشُكرِهِ أداءً ، وإلى ثَوابِهِ مُقَرِّبا ، ولِحُسنِ مَزيدِهِ موجِباً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ونَستَعينُ بِهِ استِعانَةَ راجٍ لِفَضلِهِ ، مُؤَمِّلٍ لِنَفعِهِ ، واثِقٍ بِدَفعِهِ ، مُعتَرِفٍ لَهُ بِالطَّولِ ، مُذعِنٍ لَهُ بِالعَمَلِ 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ونُؤمِنُ بِهِ إيمانَ مَن رَجاهُ موقِناً ، وأنابَ إلَيهِ مُؤمِناً ، وخَنَعَ لَهُ مُذعِناً ، وأخلَصَ لَهُ مُوَحِّداً ، وعَظَّمَهُ مُمَجِّداً ، ولاذَ بِهِ راغِباً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يُولَد سُبحانَهُ فَيَكونَ فِي العِزِّ مُشارَكاً ، ولَم يَلِد فَيَكونَ مَوروثاً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يَتَقَدَّمهُ وَقتٌ ولا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يَتَعاوَرهُ زِيادَةٌ ولا نُقصانٌ ، بَل ظَهَرَ لِلعقُولِ بِما أرانا مِن عَلاماتِ التَّدبيرِ المُتقَنِ وَالقَضاءِ المُبرَمِ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شَواهِدِ خَلقِهِ خَلقُ السَّمواتِ مُوَطَّداتٍ بِلا عَمَدٍ ، قائِماتٍ بِلا 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دَعاهُنَّ</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فَأَجَبنَ طائِعاتٍ مُذعِناتٍ ، غَيرَ مُتَلَكِّئاتٍ ولا مُبطِئاتٍ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إقرارُهُنَّ لَهُ بِالرُّبوبِيَّةِ وإذعانُهُنَّ بِالطَّواعِيَةِ لَما جَعَلَهُنَّ مَوضِعا لِعَرشِهِ ، ولا مَسكَناً لِمَلائِكَتِهِ ، ولا مَصعَداً لِلكَلِمِ الطَّيِّبِ وَالعَمَلِ الصّالِحِ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نُجومَها أعلاماً يَستَدِلُّ بِهَا الحَيرانُ في مُختَلِفِ فِجاجِ </w:t>
      </w:r>
      <w:r>
        <w:rPr>
          <w:rStyle w:val="FootnoteAnchor"/>
          <w:rtl w:val="true"/>
        </w:rPr>
        <w:footnoteReference w:id="1576"/>
      </w:r>
      <w:r>
        <w:rPr>
          <w:rFonts w:ascii="Amiri" w:hAnsi="Amiri" w:eastAsia="Amiri" w:cs="Amiri"/>
          <w:color w:val="111111"/>
          <w:sz w:val="28"/>
          <w:sz w:val="28"/>
          <w:szCs w:val="28"/>
          <w:rtl w:val="true"/>
          <w:lang w:bidi="ar-SA"/>
        </w:rPr>
        <w:t xml:space="preserve">الأَقطارِ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 ضَوءَ نورِهَا ادلِهمامُ سُجُفِ اللَّيلِ المُظلِمِ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استَطاعَت جَلابيبُ سَوادِ الحَنادِسِ أن تَرُدَّ ما شاعَ فِي السَّمواتِ مِن تَلَألُؤِ نورِ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مَن لا يَخفى عَلَيهِ سَوادُ غَسَقٍ داجٍ ولا لَيلٍ ساجٍ </w:t>
      </w:r>
      <w:r>
        <w:rPr>
          <w:rStyle w:val="FootnoteAnchor"/>
          <w:rtl w:val="true"/>
        </w:rPr>
        <w:footnoteReference w:id="1577"/>
      </w:r>
      <w:r>
        <w:rPr>
          <w:rFonts w:ascii="Amiri" w:hAnsi="Amiri" w:eastAsia="Amiri" w:cs="Amiri"/>
          <w:color w:val="111111"/>
          <w:sz w:val="28"/>
          <w:sz w:val="28"/>
          <w:szCs w:val="28"/>
          <w:rtl w:val="true"/>
          <w:lang w:bidi="ar-SA"/>
        </w:rPr>
        <w:t xml:space="preserve">في بِقاعِ الأَرَضينَ المُتَطَأطِئاتِ ، ولا في يَفاعِ </w:t>
      </w:r>
      <w:r>
        <w:rPr>
          <w:rStyle w:val="FootnoteAnchor"/>
          <w:rtl w:val="true"/>
        </w:rPr>
        <w:footnoteReference w:id="1578"/>
      </w:r>
      <w:r>
        <w:rPr>
          <w:rFonts w:ascii="Amiri" w:hAnsi="Amiri" w:eastAsia="Amiri" w:cs="Amiri"/>
          <w:color w:val="111111"/>
          <w:sz w:val="28"/>
          <w:sz w:val="28"/>
          <w:szCs w:val="28"/>
          <w:rtl w:val="true"/>
          <w:lang w:bidi="ar-SA"/>
        </w:rPr>
        <w:t xml:space="preserve">السُّفعِ </w:t>
      </w:r>
      <w:r>
        <w:rPr>
          <w:rStyle w:val="FootnoteAnchor"/>
          <w:rtl w:val="true"/>
        </w:rPr>
        <w:footnoteReference w:id="1579"/>
      </w:r>
      <w:r>
        <w:rPr>
          <w:rFonts w:ascii="Amiri" w:hAnsi="Amiri" w:eastAsia="Amiri" w:cs="Amiri"/>
          <w:color w:val="111111"/>
          <w:sz w:val="28"/>
          <w:sz w:val="28"/>
          <w:szCs w:val="28"/>
          <w:rtl w:val="true"/>
          <w:lang w:bidi="ar-SA"/>
        </w:rPr>
        <w:t xml:space="preserve">المُتَجاوِراتِ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يَتَجَلجَلُ بِهِ الرَّعدُ في اُفُقِ السَّماءِ ، وما تَلاشَت عَنهُ بُروقُ الغَمامِ ، وما تَسقُطُ مِن وَرَقَةٍ تُزيلُها عَن مَسقَطِها عَواصِفُ الأَنواءِ وَانهِطالُ السَّماءِ ، ويَعلَمُ مَسقَطَ القَطرَةِ ومَقَرَّها ، ومَسحَبَ الذَّرَّةِ ومَجَرَّها ، وما يَكفِي البَعوضَةَ مِن قوتِها ، وما تَحمِلُ الاُنثى في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الكائِنِ قَبلَ أن يَكونَ كُرسِيٌّ أو عَرشٌ ، أو سَماءٌ أو أرضٌ أو جانٌّ أو إنسٌ ، لا يُدرَكُ بِوَهمٍ ، ولا يُقَدَّرُ بِفَهمٍ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يَشغَلُهُ سائِلٌ ، ولا يَنقُصُهُ نائِلٌ ، ولا يَنظُرُ بِعَينٍ ، ولا يُحَدُّ بِأَينٍ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يُوصَفُ بِالأَزواجِ ، ولا يُخلَقُ بِعِلاجٍ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يُدرَكُ بِالحَواسِّ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يُقاسُ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كَلَّمَ موسى تَكليماً ، وأراهُ مِن آياتِهِ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جَوارِحِ ولا أدَواتٍ ، ولا نُطقٍ ولا لَهَواتٍ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كُنتَ صادِقاً أيُّهَا المُتَكَلِّفُ لِوَصفِ رَبِّكَ فَصِف جَبرائيلَ وميكائيلَ وجُنودَ المَلائِكَةِ المُقَرَّبينَ في حُجُراتِ القُدُسِ مُرجَحِنّينَ </w:t>
      </w:r>
      <w:r>
        <w:rPr>
          <w:rStyle w:val="FootnoteAnchor"/>
          <w:rtl w:val="true"/>
        </w:rPr>
        <w:footnoteReference w:id="1580"/>
      </w:r>
      <w:r>
        <w:rPr>
          <w:rFonts w:ascii="Amiri" w:hAnsi="Amiri" w:eastAsia="Amiri" w:cs="Amiri"/>
          <w:color w:val="111111"/>
          <w:sz w:val="28"/>
          <w:sz w:val="28"/>
          <w:szCs w:val="28"/>
          <w:rtl w:val="true"/>
          <w:lang w:bidi="ar-SA"/>
        </w:rPr>
        <w:t>، مُتَوَلِّهَةً عُقولُهُم أن يَحُدّوا أحسَنَ</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يُدرَكُ بِالصِّفاتِ ذَوُو الهَيئاتِ وَالأَدَواتِ ، ومَن يَنقَضي إذا بَلَغَ أمَدَ حَدِّهِ بِالفَناءِ ؛ فَلا إلهَ إلّا هُوَ ، أضاءَ بِنورِهِ كُلَّ ظَلامٍ ، وأظلَمَ بِظُلمَتِهِ كُلَّ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عِبادَ اللّهِ بِتَقوَى اللّهِ الَّذي ألبَسَكُمُ الرِّياشَ </w:t>
      </w:r>
      <w:r>
        <w:rPr>
          <w:rStyle w:val="FootnoteAnchor"/>
          <w:rtl w:val="true"/>
        </w:rPr>
        <w:footnoteReference w:id="1581"/>
      </w:r>
      <w:r>
        <w:rPr>
          <w:rFonts w:ascii="Amiri" w:hAnsi="Amiri" w:eastAsia="Amiri" w:cs="Amiri"/>
          <w:color w:val="111111"/>
          <w:sz w:val="28"/>
          <w:sz w:val="28"/>
          <w:szCs w:val="28"/>
          <w:rtl w:val="true"/>
          <w:lang w:bidi="ar-SA"/>
        </w:rPr>
        <w:t xml:space="preserve">وأسبَغَ عَلَيكُمُ المَعاشَ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أحَداً يَجِدُ إلَى البَقاءِ سُلّماً ، أو إلى دَفعِ المَوتِ سَبيلاً ، لَكانَ ذلِكَ سُلَيمانُ بنُ داوُدَ عليه السلام الَّذي سُخِّرَ لَهُ مُلكُ الجِنِّ وَالإِنسِ مَعَ النُّبُوَّةِ وعَظيمِ الزُّلفَةِ ، فَلَمَّا استَوفى طُعمَتَهُ ، وَاستَكمَلَ مُدَّتَهُ ، رَمَتهُ قِسِيُّ الفَناءِ بِنِبالِ المَوتِ ، وأصبَحَتِ الدِّيارُ مِنهُ خالِيَةً ، وَالمَساكِنُ مُعَطَّلَةً ، ووَرِثَها قَومٌ آخَرونَ ، وإنَّ لَكُم فِي القُرونِ السّالِفَةِ 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العَمالِقَةُ وأبناءُ العَمالِقَةِ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الفَراعِنَةُ وأبناءُ الفَراعِنَةِ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أصحابُ مَدائِنِ الرِّسِّ الَّذينَ قَتَلُوا النَّبِيّينَ ، وأطفَؤوا سُنَنَ المُرسَلينَ ، وأحيَوا سُنَنَ الجَبّارينَ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الَّذينَ ساروا بِالجُيوشِ وهَزَموا بِالاُلوفِ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وعَسكَرُوا العَساكِرَ ومَدَّنُوا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لَبِسَ لِلحِكمَةِ جُنَّتَها ، وأخَذَها بِجَميعِ أدَبِها مِنَ الإِقبالِ عَلَيها ، وَالمَعرِفَةِ بِها ، وَالتَّفَرُّغِ لَها ؛ فَهِيَ عِندَ نَفسِهِ ضالَّتُهُ الَّتي يَطلُبُها ، وحاجَتُهُ الَّتي يَسأَلُ عَنها ؛ فَهُوَ مُغتَرِبٌ إذَا اغتَرَبَ الإِسلامُ ، وضَرَبَ بِعَسيبِ </w:t>
      </w:r>
      <w:r>
        <w:rPr>
          <w:rStyle w:val="FootnoteAnchor"/>
          <w:rtl w:val="true"/>
        </w:rPr>
        <w:footnoteReference w:id="1582"/>
      </w:r>
      <w:r>
        <w:rPr>
          <w:rFonts w:ascii="Amiri" w:hAnsi="Amiri" w:eastAsia="Amiri" w:cs="Amiri"/>
          <w:color w:val="111111"/>
          <w:sz w:val="28"/>
          <w:sz w:val="28"/>
          <w:szCs w:val="28"/>
          <w:rtl w:val="true"/>
          <w:lang w:bidi="ar-SA"/>
        </w:rPr>
        <w:t xml:space="preserve">ذَنَبِهِ ، وألصَقَ الأَرضَ بِجِرانِهِ </w:t>
      </w:r>
      <w:r>
        <w:rPr>
          <w:rStyle w:val="FootnoteAnchor"/>
          <w:rtl w:val="true"/>
        </w:rPr>
        <w:footnoteReference w:id="1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مِن بَقايا حُجَّتِهِ ، خَليفَةٌ مِن خَلائِفِ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بَثَثتُ لَكُمُ المَواعِظَ الَّتي وَعَظَ الأَنبِياءُ بِها اُمَمَهُم ، وأدَّيتُ إلَيكُم ما أدَّتِ الأَوصِياءُ إلى مَن بَعدَهُم ، وأدَّبتُكُم بِسَوطي فَلَم تَستَقيموا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وحَدَوتُكُم بِالزَّواجِرِ فَلَم تَستَوسِقوا </w:t>
      </w:r>
      <w:r>
        <w:rPr>
          <w:rStyle w:val="FootnoteAnchor"/>
          <w:rtl w:val="true"/>
        </w:rPr>
        <w:footnoteReference w:id="1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تَتَوَقَّعونَ إماماً غَيري يَطَأُ بِكُمُ</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الطَّريقَ ، ويُرشِدُكُمُ السَّبيلَ ؟ ألا إنَّهُ قَد أدبَرَ مِنَ الدُّنيا ما كانَ مُقبِلاً ، وأقبَلَ مِنها ما كانَ مُدبِراً ، وأزمَعَ </w:t>
      </w:r>
      <w:r>
        <w:rPr>
          <w:rStyle w:val="FootnoteAnchor"/>
          <w:rtl w:val="true"/>
        </w:rPr>
        <w:footnoteReference w:id="1585"/>
      </w:r>
      <w:r>
        <w:rPr>
          <w:rFonts w:ascii="Amiri" w:hAnsi="Amiri" w:eastAsia="Amiri" w:cs="Amiri"/>
          <w:color w:val="111111"/>
          <w:sz w:val="28"/>
          <w:sz w:val="28"/>
          <w:szCs w:val="28"/>
          <w:rtl w:val="true"/>
          <w:lang w:bidi="ar-SA"/>
        </w:rPr>
        <w:t xml:space="preserve">التَّرحالَ عِبادُ اللّهِ الأَخيارُ ، وباعوا قَليلاً مَِن الدُّنيا لا يَبقى بِكَثيرٍ مِنَ الآخِرَةِ لا يَفنى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إخوانَنَا الَّذينَ سُفِكَت دِماؤُهُم وهُم بِصِفّينَ ألّا يَكونُوا اليَومَ أحياءً ؟ يُسيغونَ الغُصَصَ ويَشرَبونَ الرَّنقَ </w:t>
      </w:r>
      <w:r>
        <w:rPr>
          <w:rStyle w:val="FootnoteAnchor"/>
          <w:rtl w:val="true"/>
        </w:rPr>
        <w:footnoteReference w:id="1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ـ وَاللّهِ ـ لَقُوا اللّهَ فَوَفّاهُم اُجورَهُم ، وأحَلَّهُم دارَ الأَمنِ بَعدَ خَوفِهِم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إخوانِيَ الَّذينَ رَكِبُوا الطَّريقَ ومَضَوا عَلَى الحَقِّ ؟ أينَ عَمّارٌ ؟ وأينَ ابنُ التَّيِّهانِ ؟ وأينَ ذُو الشَّهادَتَينِ ؟ وأينَ نُظَراؤُهُم مِن إخوانِهِمُ الَّذينَ تَعاقَدوا عَلَى المَنِيَّةِ ، واُبرِدَ بِرُؤوسِهِم إلَى الفَجَرَةِ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بِيَدِهِ عَلى لِحيَتِهِ الشَّريفَةِ الكَريمَةِ فَأَطالَ البُكاءَ ،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عَلى إخوانِيَ الَّذينَ تَلَوُا القُرآنَ فَأَحكَموهُ ، وتَدَبَّرُوا الفَرضَ فَأَقاموهُ ، أحيَوُا السُّنَّةَ وأماتُوا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لِلجِهادِ فَأَجابوا ، ووَثِقوا بِالقائِدِ فَاتَّبَعوهُ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الجِهادَ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مُعَسكِرٌ في يَومي هذا ؛ فَمَن أرادَ الرَّواحَ إلَى اللّهِ فَليَخرُج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لِلحُسَينِ عليه السلام في عَشَرَةِ آلافٍ ، ولِقَيسِ بنِ سَعدٍ في عَشَرَةِ آلافٍ ، ولِأَبي أيّوبٍ الأَنصارِيِّ في عَشَرَةِ آلافٍ ، ولِغَيرِهِم عَلى أعدادٍ اُخَرَ وهُوَ يُريدُ الرَّجعَةَ إلى صِفّينَ ، فَما دارَتِ الجُمُعَةُ حَتّى ضَرَبَهُ المَلعونُ ابنُ مُلجَمٍ لَعَنَهُ اللّهُ ، فَتَراجَعَتِ العَساكِرُ ، فَكُنّا كَأَغنامٍ فَقَدَت راعيَها تَخَتطِفُهَا الذِّئابُ مِن كُلِّ مَكانٍ </w:t>
      </w:r>
      <w:r>
        <w:rPr>
          <w:rFonts w:eastAsia="Amiri" w:cs="Amiri" w:ascii="Amiri" w:hAnsi="Amiri"/>
          <w:color w:val="111111"/>
          <w:sz w:val="28"/>
          <w:szCs w:val="28"/>
          <w:rtl w:val="true"/>
          <w:lang w:bidi="ar-SA"/>
        </w:rPr>
        <w:t xml:space="preserve">. </w:t>
      </w:r>
      <w:r>
        <w:rPr>
          <w:rStyle w:val="FootnoteAnchor"/>
          <w:rtl w:val="true"/>
        </w:rPr>
        <w:footnoteReference w:id="1587"/>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0" w:name="pg2208_22524"/>
    </w:p>
    <w:p>
      <w:pPr>
        <w:pStyle w:val="Heading4"/>
        <w:numPr>
          <w:ilvl w:val="3"/>
          <w:numId w:val="1"/>
        </w:numPr>
        <w:rPr/>
      </w:pPr>
      <w:bookmarkStart w:id="2051" w:name="__RefHeading___Toc1043122_3804643083"/>
      <w:bookmarkStart w:id="2052" w:name="_Toc819"/>
      <w:bookmarkEnd w:id="2050"/>
      <w:bookmarkEnd w:id="2051"/>
      <w:r>
        <w:rPr>
          <w:rtl w:val="true"/>
        </w:rPr>
        <w:t>بحث في جذور التخاذل</w:t>
      </w:r>
      <w:bookmarkEnd w:id="2052"/>
    </w:p>
    <w:p>
      <w:pPr>
        <w:pStyle w:val="Heading5"/>
        <w:numPr>
          <w:ilvl w:val="4"/>
          <w:numId w:val="1"/>
        </w:numPr>
        <w:rPr/>
      </w:pPr>
      <w:bookmarkStart w:id="2053" w:name="__RefHeading___Toc1043124_3804643083"/>
      <w:bookmarkStart w:id="2054" w:name="_Toc820"/>
      <w:bookmarkEnd w:id="2053"/>
      <w:r>
        <w:rPr>
          <w:rtl w:val="true"/>
        </w:rPr>
        <w:t>اشاره</w:t>
      </w:r>
      <w:bookmarkEnd w:id="2054"/>
    </w:p>
    <w:p>
      <w:pPr>
        <w:pStyle w:val="BookText"/>
        <w:rPr/>
      </w:pPr>
      <w:r>
        <w:rPr>
          <w:rFonts w:ascii="Amiri" w:hAnsi="Amiri" w:eastAsia="Amiri" w:cs="Amiri"/>
          <w:color w:val="111111"/>
          <w:sz w:val="28"/>
          <w:sz w:val="28"/>
          <w:szCs w:val="28"/>
          <w:rtl w:val="true"/>
          <w:lang w:bidi="ar-SA"/>
        </w:rPr>
        <w:t xml:space="preserve">بحث في جذور التخاذلعرفنا في القسم الخامس أنّ الإمام أمير المؤمنين عليه السلام حظي بتأييد شعبي واسع ، ووصل إلى الخلافة عبر انتخابات حرّة ، حتى بلغ من إقبال الناس على بيعته وفرحهم بها أنّه قال في وصفها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أقبَلتُم إلَيَّ إقبالَ العوذِ المَطافيلِ عَلى أولادِها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قرأنا في هذا الفصل أنّ الجماهير راحت تبتعد عن الإمام تدريجيّاً ولمّا تمضِ مدّة قصيرة على حكمه ، حيث فقد حماية وتأييد أغلبهم ؛ ففي الأيّام الاُولى ـ من عهد الإمام السياسيّ ـ نقض بعض الناس البيعة فخرجوا مع ثلّة من السبّاقين إلى بيعة الإمام ليثيروا حرب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خطٍّ آخر بادر جمع من الشخصيّات المعروفة ذات التأثير الشعبي البارز للالتحاق بمعاوية ، كما انفصل آخرون عن صفّ الإمام وقرّروا اتّخاذ موقف الحياد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راح يتضاءل التأييد الشعبي لحكم الإمام يوماً بعد آخر ، بحيث لم يفقد الحكم العلوي ذلك التأييد الجماهيري العارم الذي برز في الأيّام الاُولى للبيعة فحسب ، بل انقلب التأييد إلى 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آلَ الأمر في نهاية المطاف إلى أن يعيش الإمام الأشهر الأخيرة من حياته وحيداً وهو يشكو مرارة غربته ، وعصيان أصحابه ، وعدم طاعتهم </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5" w:name="pg2208_22525"/>
    </w:p>
    <w:p>
      <w:pPr>
        <w:pStyle w:val="Heading5"/>
        <w:numPr>
          <w:ilvl w:val="4"/>
          <w:numId w:val="1"/>
        </w:numPr>
        <w:rPr/>
      </w:pPr>
      <w:bookmarkStart w:id="2056" w:name="__RefHeading___Toc1043126_3804643083"/>
      <w:bookmarkStart w:id="2057" w:name="_Toc821"/>
      <w:bookmarkEnd w:id="2055"/>
      <w:bookmarkEnd w:id="2056"/>
      <w:r>
        <w:rPr>
          <w:rtl w:val="true"/>
        </w:rPr>
        <w:t>إشكاليّة الموضوع</w:t>
      </w:r>
      <w:bookmarkEnd w:id="2057"/>
    </w:p>
    <w:p>
      <w:pPr>
        <w:pStyle w:val="Heading6"/>
        <w:numPr>
          <w:ilvl w:val="5"/>
          <w:numId w:val="1"/>
        </w:numPr>
        <w:rPr/>
      </w:pPr>
      <w:bookmarkStart w:id="2058" w:name="__RefHeading___Toc1043128_3804643083"/>
      <w:bookmarkStart w:id="2059" w:name="_Toc822"/>
      <w:bookmarkEnd w:id="2058"/>
      <w:r>
        <w:rPr>
          <w:rtl w:val="true"/>
        </w:rPr>
        <w:t>اشاره</w:t>
      </w:r>
      <w:bookmarkEnd w:id="2059"/>
    </w:p>
    <w:p>
      <w:pPr>
        <w:pStyle w:val="BookText"/>
        <w:rPr/>
      </w:pPr>
      <w:r>
        <w:rPr>
          <w:rFonts w:ascii="Amiri" w:hAnsi="Amiri" w:eastAsia="Amiri" w:cs="Amiri"/>
          <w:color w:val="111111"/>
          <w:sz w:val="28"/>
          <w:sz w:val="28"/>
          <w:szCs w:val="28"/>
          <w:rtl w:val="true"/>
          <w:lang w:bidi="ar-SA"/>
        </w:rPr>
        <w:t xml:space="preserve">إشكاليّة الموضوعتكمن إشكاليّة الموضوع في الأسئلة الأساسيّة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الأسباب وراء ابتعاد أكثريّة الناس عن الإمام علي عليه السلام ؟ لماذا لم يستطع الإمام أن يحافظ على تأييد أغلبيّة الجمهور لحكمه؟ لماذا حلّت الفرقة بين الجماهير خلال حكم الإمام ، ولم يستطع إيجاد وحدة الكلمة بين صفوف الجماهير التي بايعته؟ لماذا صار الإمام أواخر حياته يبثّ شكواه على الدوام من عدم حماية الناس لحركته الإصلاحيّة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أن أطلَعَ بِكُم سَرارَ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اُريدُ أن اُداوِيَ بِكُم وأنتُم 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مُنيتُ بِمَن لا يُطيعُ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غَناءَ في كَثرَةِ عَدَدِكُم مَعَ قِلَّةِ اجتِماعِ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لي بِعَدَدِ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أنّي أبيعُ عَشَرَةً مِنكُم بِرَجُلٍ مِن أهلِ الشّامِ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وبكلمة مختصرة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سبب إدبار عامّة الناس عن الحكم العلوي بعد ذلك الإقبال منقطع النظير الذي حظي به الإمام يوم البيعة؟ أليس في انفضاض الناس عن الإمام وبقائه وحيداً ما يدلّ على عدم إمكانيّة ممارسة الحكم عمليّاً وفق اُصول المنهج السياسي العلوي ، وأنّه لا مكان للمدينة العلويّة الفاضلة إلّا في دنيا الخيال؟ قبل أن نلجأ للإجابة على هذه الأسئلة وبيان أسباب بقاء الإمام وحيداً ، من</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0" w:name="pg2208_22526"/>
    </w:p>
    <w:p>
      <w:pPr>
        <w:pStyle w:val="Heading6"/>
        <w:numPr>
          <w:ilvl w:val="5"/>
          <w:numId w:val="1"/>
        </w:numPr>
        <w:rPr/>
      </w:pPr>
      <w:bookmarkStart w:id="2061" w:name="__RefHeading___Toc1043130_3804643083"/>
      <w:bookmarkStart w:id="2062" w:name="_Toc823"/>
      <w:bookmarkEnd w:id="2060"/>
      <w:bookmarkEnd w:id="2061"/>
      <w:r>
        <w:rPr/>
        <w:t>۱</w:t>
      </w:r>
      <w:r>
        <w:rPr>
          <w:rtl w:val="true"/>
        </w:rPr>
        <w:t xml:space="preserve"> </w:t>
      </w:r>
      <w:r>
        <w:rPr>
          <w:rtl w:val="true"/>
        </w:rPr>
        <w:t xml:space="preserve">. </w:t>
      </w:r>
      <w:r>
        <w:rPr>
          <w:rtl w:val="true"/>
        </w:rPr>
        <w:t>دور الخواصّ في التحوّلات السياسيّة والاجتماعيّة</w:t>
      </w:r>
      <w:bookmarkEnd w:id="2062"/>
    </w:p>
    <w:p>
      <w:pPr>
        <w:pStyle w:val="Heading6"/>
        <w:numPr>
          <w:ilvl w:val="5"/>
          <w:numId w:val="1"/>
        </w:numPr>
        <w:rPr/>
      </w:pPr>
      <w:bookmarkStart w:id="2063" w:name="__RefHeading___Toc1043132_3804643083"/>
      <w:bookmarkStart w:id="2064" w:name="_Toc824"/>
      <w:bookmarkEnd w:id="2063"/>
      <w:r>
        <w:rPr/>
        <w:t>۲</w:t>
      </w:r>
      <w:r>
        <w:rPr>
          <w:rtl w:val="true"/>
        </w:rPr>
        <w:t xml:space="preserve"> </w:t>
      </w:r>
      <w:r>
        <w:rPr>
          <w:rtl w:val="true"/>
        </w:rPr>
        <w:t xml:space="preserve">. </w:t>
      </w:r>
      <w:r>
        <w:rPr>
          <w:rtl w:val="true"/>
        </w:rPr>
        <w:t>دور أهل الكوفة في حكم الإمام عليه السلام</w:t>
      </w:r>
      <w:bookmarkEnd w:id="2064"/>
    </w:p>
    <w:p>
      <w:pPr>
        <w:pStyle w:val="BookText"/>
        <w:rPr/>
      </w:pPr>
      <w:r>
        <w:rPr>
          <w:rFonts w:ascii="Amiri" w:hAnsi="Amiri" w:eastAsia="Amiri" w:cs="Amiri"/>
          <w:color w:val="111111"/>
          <w:sz w:val="28"/>
          <w:sz w:val="28"/>
          <w:szCs w:val="28"/>
          <w:rtl w:val="true"/>
          <w:lang w:bidi="ar-SA"/>
        </w:rPr>
        <w:t xml:space="preserve">الضروري الإشارة إلى نقطتين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الخواصّ في التحوّلات السياسيّة والاجتماعيّةلقد كان للخواصّ على مرّ التأريخ ـ ولا يزال ـ الدور الأكبر في التحوّلات السياسيّة والاجتماعيّة التي يشهدها أيّ مجتمع ، فالنخب هي التي تأخذ موقع الجمهور في العادة وتقرّر بدلاً منه ، على حين ليس للجمهور ـ في الأغلب ـ إلّا اتّباع تلك النخب والانقياد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تُرتّب النخبُ المشهد ـ أحيانا ـ بصيغة بحيث تتوهّم الجماهير أنّها صاحبة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عصرٍ كصدر الإسلام كان لرؤساء القبائل الدور المحوري في التحوّلات السياسيّة والاجتماعيّة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عصرٍ آخر صار ذلك التأثير إلى النخب الفكريّة وقادة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العصر الحاضر فإنّ الذي يتحكّم بالجمهور ويوجّهه ويصوغ قراراته هم كبار المشرفين على الشبكات الخبريّة ، وأجهزة الاتّصال المختلفة ، والقنوات والنظم الإعلاميّة ، وأصحاب الجرائد ، والصحفيّون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أهل الكوفة في حكم الإمام عليه السلاميحتلّ العراق في الجغرافيّة السياسيّة لعصر صدر الإسلام موقع الجسر الذي يربط شرق العالم الإسلامي بغربه ، كما يعدّ مصدراً لتزويد السلطة المركزيّة بما تحتاج إليه من جندٍ وقوّاتٍ عسكريّة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العراق تحظى الكوفة بموقع خاصّ ، وحساسيّة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مُصِّرت الكوفة عام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ه ؛ لتكون مقرّاً للجند ، حيث تقارَنَ تمصير هذه المدينة مع إيجاد معسكرات كبرى للجند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يتّضح أنّ الكوفة هي قاعدة عسكريّة ، ومن ثمّ فإنّ من يسكنها لم يكن</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يفكّر بأكثر من القتال والبعوث وفتح البلدان والحصول على الغنائم وغير ذلك ممّا له صلة بهذه الدائرة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من سكن الكوفة بعيداً عن المدينة المنوّرة التي تحتضن أكثريّة الصحابة ، كما أنّ تردّد الصحابة على هذا المصر كان قليلاً أيضاً ، إذ سار عمر بسياسةٍ تقضي أن لا يتوزّع الصحابة في الأمصار بل يبقون في المدينة من حوله </w:t>
      </w:r>
      <w:r>
        <w:rPr>
          <w:rStyle w:val="FootnoteAnchor"/>
          <w:rtl w:val="true"/>
        </w:rPr>
        <w:footnoteReference w:id="1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الأساس لم يحظَ الكوفيّون بالمعرفة الدينيّة اللازمة ، وظلّ حظّهم ضئيلاً من تعاليم الشريعة والعلوم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تحدّث عمر صراحةً إلى من رغب من الصحابة قصدَ الكوفة ، ونهاهم عن تعليم الحديث ؛ لئلّا يضرّوا اُنس هؤلاء بالقرآن </w:t>
      </w:r>
      <w:r>
        <w:rPr>
          <w:rFonts w:eastAsia="Amiri" w:cs="Amiri" w:ascii="Amiri" w:hAnsi="Amiri"/>
          <w:color w:val="111111"/>
          <w:sz w:val="28"/>
          <w:szCs w:val="28"/>
          <w:rtl w:val="true"/>
          <w:lang w:bidi="ar-SA"/>
        </w:rPr>
        <w:t xml:space="preserve">. </w:t>
      </w:r>
      <w:r>
        <w:rPr>
          <w:rStyle w:val="FootnoteAnchor"/>
          <w:rtl w:val="true"/>
        </w:rPr>
        <w:footnoteReference w:id="1589"/>
      </w:r>
      <w:r>
        <w:rPr>
          <w:rFonts w:ascii="Amiri" w:hAnsi="Amiri" w:eastAsia="Amiri" w:cs="Amiri"/>
          <w:color w:val="111111"/>
          <w:sz w:val="28"/>
          <w:sz w:val="28"/>
          <w:szCs w:val="28"/>
          <w:rtl w:val="true"/>
          <w:lang w:bidi="ar-SA"/>
        </w:rPr>
        <w:t xml:space="preserve">هذا وقد برزت في الكوفة طبقة عُرفت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ألّفت فيما بعد البذور التأسيسيّة لتيّار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نقطة أساسيّة اُخرى تتمثّل بالنسيج القبائلي الموجود في الكوفة وهيمنة الطباع القبليّة ، وثقافة القبيلة وموازينها على مجتمع الكوفة ، ففي إطار نسيج ثقافيّ كهذا تكون الكلمة الفصل لرئيس القبيلة ، أما البقيّة فهم تبع له ، من دون أن تكون لهم حرّية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هاتين المقدّمتين لبعضهما نخلص إلى هذه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انفضّوا عن الإمام علي عليه السلام وتركوه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نقصده بذلك هو تخلّي الخواصّ والنخب ورؤساء قبائل الاُمّة الإسلاميّة عنه ، بالخصوص أهل العراق ، وبخاصّة أهل الكوفة </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5" w:name="pg2208_22528"/>
    </w:p>
    <w:p>
      <w:pPr>
        <w:pStyle w:val="Heading5"/>
        <w:numPr>
          <w:ilvl w:val="4"/>
          <w:numId w:val="1"/>
        </w:numPr>
        <w:rPr/>
      </w:pPr>
      <w:bookmarkStart w:id="2066" w:name="__RefHeading___Toc1043134_3804643083"/>
      <w:bookmarkStart w:id="2067" w:name="_Toc825"/>
      <w:bookmarkEnd w:id="2065"/>
      <w:bookmarkEnd w:id="2066"/>
      <w:r>
        <w:rPr>
          <w:rtl w:val="true"/>
        </w:rPr>
        <w:t>غربة الإمام عليه السلام على لسانه</w:t>
      </w:r>
      <w:bookmarkEnd w:id="2067"/>
    </w:p>
    <w:p>
      <w:pPr>
        <w:pStyle w:val="Heading6"/>
        <w:numPr>
          <w:ilvl w:val="5"/>
          <w:numId w:val="1"/>
        </w:numPr>
        <w:rPr/>
      </w:pPr>
      <w:bookmarkStart w:id="2068" w:name="__RefHeading___Toc1043136_3804643083"/>
      <w:bookmarkStart w:id="2069" w:name="_Toc826"/>
      <w:bookmarkEnd w:id="2068"/>
      <w:r>
        <w:rPr/>
        <w:t>۱</w:t>
      </w:r>
      <w:r>
        <w:rPr>
          <w:rtl w:val="true"/>
        </w:rPr>
        <w:t xml:space="preserve"> </w:t>
      </w:r>
      <w:r>
        <w:rPr>
          <w:rtl w:val="true"/>
        </w:rPr>
        <w:t xml:space="preserve">. </w:t>
      </w:r>
      <w:r>
        <w:rPr>
          <w:rtl w:val="true"/>
        </w:rPr>
        <w:t>تضادّ الإرادات</w:t>
      </w:r>
      <w:bookmarkEnd w:id="2069"/>
    </w:p>
    <w:p>
      <w:pPr>
        <w:pStyle w:val="BookText"/>
        <w:rPr/>
      </w:pPr>
      <w:r>
        <w:rPr>
          <w:rFonts w:ascii="Amiri" w:hAnsi="Amiri" w:eastAsia="Amiri" w:cs="Amiri"/>
          <w:color w:val="111111"/>
          <w:sz w:val="28"/>
          <w:sz w:val="28"/>
          <w:szCs w:val="28"/>
          <w:rtl w:val="true"/>
          <w:lang w:bidi="ar-SA"/>
        </w:rPr>
        <w:t xml:space="preserve">وفيما يلي نعرض دراسة أسباب هذه الظاهرة ، وكيف بقي الإمام وحيداً ، من خلال ما ورد على لسان الإمام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غربة الإمام عليه السلام على لسانهذكرنا قبل ذلك أنّ الإمام عليّاً عليه السلام استطاع أن يعكس في أيّام حكمه القصير أبهى صورة للحكم القائم على أساس القيم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فالنهج العلوي في الحكم لم يكن يستقطب إليه المؤمنين بالقيم الإسلاميّة فحسب ، بل كان ـ ولا يزال ـ يجذب إلى دائرة نفوذه حتى أولئك الذين لا يدينون بهذه القيم من بني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كلّه لا يمكن أن يكون سبب انفضاض الناس عن الإمام كامناً بخطأ منهجه في الحكم ، بل ثم لذلك أدلّة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بيّن الإمام نفسه أسباب إدبار الجمهور عن حكمه بعد أن كانوا أقبلوا عليه ، وكشف بالتفصيل دوافع إحجام المجتمع عن برنامجه الإصلاحي ، كما وضع يده على الجذر الذي تنتهي إليه الاختلافات التي عصفت بالمجتمع ، والاضطرابات التي برزت أيّام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يلي نقدّم أجوبة الإمام على هذه النقاط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تضادّ الإراداتيبرز السبب الأوّل في ابتعاد الناس عن الإمام بذلك الاختلاف الأساسي الذي ظهر بين الرؤى ، والتضادّ المبدئي الذي حصل بين دوافع القوم وأهدافهم ؛ فلم يكن دافع أغلب الذين ثاروا على عثمان ـ لاسيما بعض قادة الحركة مثل طلحة والزبير ـ هو إعادة المجتمع إلى سيرة النبيّ وسنّته ، واستئناف القيم الإسلاميّة الأصيلة ، بل كان الباعث على ذلك هو ضجر هؤلاء من الاستئثار القبلي والحزبي الذي مارسه بنو اُميّة وفي طليعتهم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لم يكن هدف هؤلاء من قتل عثمان ومبايعة الإمام</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0" w:name="pg2208_22529"/>
    </w:p>
    <w:p>
      <w:pPr>
        <w:pStyle w:val="Heading6"/>
        <w:numPr>
          <w:ilvl w:val="5"/>
          <w:numId w:val="1"/>
        </w:numPr>
        <w:rPr/>
      </w:pPr>
      <w:bookmarkStart w:id="2071" w:name="__RefHeading___Toc1043138_3804643083"/>
      <w:bookmarkStart w:id="2072" w:name="_Toc827"/>
      <w:bookmarkEnd w:id="2070"/>
      <w:bookmarkEnd w:id="2071"/>
      <w:r>
        <w:rPr/>
        <w:t>۲</w:t>
      </w:r>
      <w:r>
        <w:rPr>
          <w:rtl w:val="true"/>
        </w:rPr>
        <w:t xml:space="preserve"> </w:t>
      </w:r>
      <w:r>
        <w:rPr>
          <w:rtl w:val="true"/>
        </w:rPr>
        <w:t xml:space="preserve">. </w:t>
      </w:r>
      <w:r>
        <w:rPr>
          <w:rtl w:val="true"/>
        </w:rPr>
        <w:t>خيانة الخواصّ وتبعيّة العوام</w:t>
      </w:r>
      <w:bookmarkEnd w:id="2072"/>
    </w:p>
    <w:p>
      <w:pPr>
        <w:pStyle w:val="Heading6"/>
        <w:numPr>
          <w:ilvl w:val="5"/>
          <w:numId w:val="1"/>
        </w:numPr>
        <w:rPr/>
      </w:pPr>
      <w:bookmarkStart w:id="2073" w:name="__RefHeading___Toc1043140_3804643083"/>
      <w:bookmarkStart w:id="2074" w:name="_Toc828"/>
      <w:bookmarkEnd w:id="2073"/>
      <w:r>
        <w:rPr>
          <w:rtl w:val="true"/>
        </w:rPr>
        <w:t>اشاره</w:t>
      </w:r>
      <w:bookmarkEnd w:id="2074"/>
    </w:p>
    <w:p>
      <w:pPr>
        <w:pStyle w:val="BookText"/>
        <w:rPr/>
      </w:pPr>
      <w:r>
        <w:rPr>
          <w:rFonts w:ascii="Amiri" w:hAnsi="Amiri" w:eastAsia="Amiri" w:cs="Amiri"/>
          <w:color w:val="111111"/>
          <w:sz w:val="28"/>
          <w:sz w:val="28"/>
          <w:szCs w:val="28"/>
          <w:rtl w:val="true"/>
          <w:lang w:bidi="ar-SA"/>
        </w:rPr>
        <w:t xml:space="preserve">علي عليه السلام يتخطّى هذه النقطة ، حيث لبثوا بانتظار حلّ الإمام لهذه المشكلة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الإمام ، فقد كان له في قبول الحكم هدف وباعث آخر ، فقد كان يهدف من وراء الاستجابة أن يعيد المجتمع إلى سيرة النبيّ صلى الله عليه و آله وسنّته ، ويبادر إلى إحياء القيم الإسلاميّة ، ويطلق حركة إصلاحيّة عميقة وواسعة في المجتمع والدولة تطال جميع المرافق الإداريّة والثقافيّة والاقتصاديّة والاجتماعيّة والقضائيّة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الكلام أنّ مطامح الجمهور كانت شخصيّة ، وما يريده الإمام كان إلهيّاً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كانت الناس تدور حول منافعها الشخصيّة ، كان الإمام يسعى إلى استئناف القيم الإسلاميّة وتطبيقها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أشار إليه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أمري وَأمرُكُم واحِدَاً ؛ إنّي اُريدُكُم للّهِِ ، وأنتُم تُريدونَني لِأَنفُسِكُم</w:t>
      </w:r>
      <w:r>
        <w:rPr>
          <w:rFonts w:eastAsia="Amiri" w:cs="Amiri" w:ascii="Amiri" w:hAnsi="Amiri"/>
          <w:color w:val="111111"/>
          <w:sz w:val="28"/>
          <w:szCs w:val="28"/>
          <w:rtl w:val="true"/>
          <w:lang w:bidi="ar-SA"/>
        </w:rPr>
        <w:t xml:space="preserve">» . </w:t>
      </w:r>
      <w:r>
        <w:rPr>
          <w:rStyle w:val="FootnoteAnchor"/>
          <w:rtl w:val="true"/>
        </w:rPr>
        <w:footnoteReference w:id="1590"/>
      </w:r>
      <w:r>
        <w:rPr>
          <w:rFonts w:ascii="Amiri" w:hAnsi="Amiri" w:eastAsia="Amiri" w:cs="Amiri"/>
          <w:color w:val="111111"/>
          <w:sz w:val="28"/>
          <w:sz w:val="28"/>
          <w:szCs w:val="28"/>
          <w:rtl w:val="true"/>
          <w:lang w:bidi="ar-SA"/>
        </w:rPr>
        <w:t xml:space="preserve">في أجواء كهذه ، عندما لمس الناس أنّ الإمام لا يتواءم وإيّاهم في الهدف ، راحوا يتخلّون عن مساندته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بمرور الزمان ، وكلّما اتّضحت دوافع الإمام في العمل أكثر راح تأييد الناس يتضاءل ، وتتّسع الفجوة بينهم وبين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خيانة الخواصّ وتبعيّة العواملقد كان لرؤساء القبائل في العهد العلوي الدور الأبرز في اتّخاذ القرار ، والتأثير على أغلبيّة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تؤتِ جهود الإمام ثمارها المرجوّة على صعيد الارتقاء بهؤلاء فكريّاً ، من خلال تصحيح نظرتهم إلى الحقّ ، بحيث يعرفون الحقّ بمعيار الحقّ ، لا بمعيار الرجال الذين يَكنّون لهم الاحترام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صارت هذه الأجواء ـ التي تقف حائلاً صلباً دون تحقّق الإصلاحات الأساسيّة ـ تلقي في نفس الإمام الألم والمضاضة </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جاء عن الإمام في تحليل هذا الفضاء الاجتماعي الذي يبعث على الملالة ،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 ، ومُتَعَلِّمٌ عَلى سَبيلِ نَجاةٍ ، وهَمَجٌ رَعاعٌ ؛ أتباعٌ كُلِّ ناعِقٍ ، يَميلونَ مَعَ كُلِّ ريحٍ ، لَم يَستَضيئوا بِنورِ العِلمِ ، ولَم يَلجَؤوا إلى رُكنٍ وَثيقٍ</w:t>
      </w:r>
      <w:r>
        <w:rPr>
          <w:rFonts w:eastAsia="Amiri" w:cs="Amiri" w:ascii="Amiri" w:hAnsi="Amiri"/>
          <w:color w:val="111111"/>
          <w:sz w:val="28"/>
          <w:szCs w:val="28"/>
          <w:rtl w:val="true"/>
          <w:lang w:bidi="ar-SA"/>
        </w:rPr>
        <w:t xml:space="preserve">» . </w:t>
      </w:r>
      <w:r>
        <w:rPr>
          <w:rStyle w:val="FootnoteAnchor"/>
          <w:rtl w:val="true"/>
        </w:rPr>
        <w:footnoteReference w:id="1591"/>
      </w:r>
      <w:r>
        <w:rPr>
          <w:rFonts w:ascii="Amiri" w:hAnsi="Amiri" w:eastAsia="Amiri" w:cs="Amiri"/>
          <w:color w:val="111111"/>
          <w:sz w:val="28"/>
          <w:sz w:val="28"/>
          <w:szCs w:val="28"/>
          <w:rtl w:val="true"/>
          <w:lang w:bidi="ar-SA"/>
        </w:rPr>
        <w:t xml:space="preserve">يقسّم هذا النص العلوي الناسَ في انتخاب طريق الحياة إلى ثلاثة أقسام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الذين عرفوا طريق الحياة الصحيح ، حيث يطلق الإمام على هؤلاء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الربّاني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ذلك الفريق من الناس الذي يسعى لمعرفة الطريق الصحيح ، ويتحرّك باتّجاه معرفة الحقّ ، وهؤلاء في الوصف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متعلّمون على سبيل نجاة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القسم الثالث فلا هو بالذي يعرف الطريق الصحيح للحياة ، ولا هو يبذل سعيه في سبيل معرفته ، بل يتمثّل معياره في اتّخاذ القرار واختيار النهج الذي يسلكه بالتقليد الأعمى للخواصّ ، واتّباع الشخصيّات دون بصيرة ، وهؤلاء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الهمج الرعاع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الذباب الصغير الذي يحطّ على وجه الغنم أو الحمير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الأحمق والتافه الذي لا قيمة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 التحليل العلوي أولئك الذين لا يعرفون طريق الحياة الصحيح ، ولا يسمحون لأنفسهم بالتفكير به ، بل غاية حظّهم اتّباع الآخرين اتّباعاً أعمى ، شبّههم بالذباب ؛ إذ هم يحيطون بجاهلٍ أكبر منهم يستمدّون منه ، وهو يغذوهم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أمثال هؤلاء لا يتمتّعون بقاعدة فكريّة وعقيديّة متينة ، وهم يتّبعون الغيرمن</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5" w:name="pg2208_22531"/>
    </w:p>
    <w:p>
      <w:pPr>
        <w:pStyle w:val="Heading6"/>
        <w:numPr>
          <w:ilvl w:val="5"/>
          <w:numId w:val="1"/>
        </w:numPr>
        <w:rPr/>
      </w:pPr>
      <w:bookmarkStart w:id="2076" w:name="__RefHeading___Toc1043142_3804643083"/>
      <w:bookmarkStart w:id="2077" w:name="_Toc829"/>
      <w:bookmarkEnd w:id="2075"/>
      <w:bookmarkEnd w:id="2076"/>
      <w:r>
        <w:rPr>
          <w:rtl w:val="true"/>
        </w:rPr>
        <w:t>إتمام الحجّة على الخواصّ والعوامّ</w:t>
      </w:r>
      <w:bookmarkEnd w:id="2077"/>
    </w:p>
    <w:p>
      <w:pPr>
        <w:pStyle w:val="BookText"/>
        <w:rPr/>
      </w:pPr>
      <w:r>
        <w:rPr>
          <w:rFonts w:ascii="Amiri" w:hAnsi="Amiri" w:eastAsia="Amiri" w:cs="Amiri"/>
          <w:color w:val="111111"/>
          <w:sz w:val="28"/>
          <w:sz w:val="28"/>
          <w:szCs w:val="28"/>
          <w:rtl w:val="true"/>
          <w:lang w:bidi="ar-SA"/>
        </w:rPr>
        <w:t xml:space="preserve">دون تفحّص لكونه حقّا أو باطلاً ، بل يتّبعونه لمحض كونه رئيس قبيلة ، أو قائد حزب ، أو شخصيّة تحظى بالاحترام بالنسبة إليهم ، فهم كالذباب تماماً ؛ كلّما تحرّكت الريح من جانب تحرّك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يبعث على ألم الإمام وتوجّعه أنّ أغلب من يعاصره من الناس كان من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عليٌّ يعيش وسط جمهور ليس من أهل المعرفة والتشخيص ، ولا هو ممن يتحرّى المعرفة ويتحرّك في مسار البحث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الأمضّ على الإمام في ذلك كلّه أنّه عليه السلام قلّما كان يعثر على من يباثّه همومه ، ويتحدّث إليه بمثل هذه المصائب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لم يكن مع عليّ من يستطيع أن يُفصح له بحقيقة من يعيش معهم ، وعلامَ يمارس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أراد مرّة أن يُفصح بخبيئة نفسه لكميل بن زياد ـ وهو من خواصّه وممّن يطيق سماع تحليله المتوجّع للوضع القائم ـ تراه أخذ بيده ، وصار به إلى الصحراء ، وبالحزن الممزوج بالألم أشار إليه أنّه لا يستطيع أن يتحدّث بهذا الكلام لكلّ أحد ؛ لعدم قدرة الجميع على تحمّله ، وأنّه كلما حظي الإنسان بقاعدة فكريّة أكبر واُفق معنوي أوسع ، كان ذا قيمة أكثر ، ثمّ بعد ذلك حدّثه بسرّ انفضاض الناس عن نهجه ، وانكفائهم عنه ، وتنكّبهم عن برنامجه الإصلاحي ، حيث ذكر له أنّ المشكلة الأساسيّة في ذلك تعود إلى جهل الناس ، واتّباعهم الأعمى للخواصّ ممن هو خائن أو جاهل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إتمام الحجّة على الخواصّ والعوامّإنّ ما ذكره الإمام مجملاً إلى كميل بن زياد ـ في الصحراء ـ من خطر خيانة الخواصّ وتبعيّة العوام ، وما كان قد أشار إليه بهذا الشأن في مجلس خاصّ جمع فيه عدّة من المقرّبين والأتباع المخلصين ، عاد لاستعراضه تفصيلاً أمام جمهور</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8" w:name="pg2208_22532"/>
    </w:p>
    <w:p>
      <w:pPr>
        <w:pStyle w:val="Heading6"/>
        <w:numPr>
          <w:ilvl w:val="5"/>
          <w:numId w:val="1"/>
        </w:numPr>
        <w:rPr/>
      </w:pPr>
      <w:bookmarkStart w:id="2079" w:name="__RefHeading___Toc1043144_3804643083"/>
      <w:bookmarkStart w:id="2080" w:name="_Toc830"/>
      <w:bookmarkEnd w:id="2078"/>
      <w:bookmarkEnd w:id="2079"/>
      <w:r>
        <w:rPr>
          <w:rtl w:val="true"/>
        </w:rPr>
        <w:t>تحذير للخواصّ</w:t>
      </w:r>
      <w:bookmarkEnd w:id="2080"/>
    </w:p>
    <w:p>
      <w:pPr>
        <w:pStyle w:val="Heading6"/>
        <w:numPr>
          <w:ilvl w:val="5"/>
          <w:numId w:val="1"/>
        </w:numPr>
        <w:rPr/>
      </w:pPr>
      <w:bookmarkStart w:id="2081" w:name="__RefHeading___Toc1043146_3804643083"/>
      <w:bookmarkStart w:id="2082" w:name="_Toc831"/>
      <w:bookmarkEnd w:id="2081"/>
      <w:r>
        <w:rPr>
          <w:rtl w:val="true"/>
        </w:rPr>
        <w:t>تحذير للعوام</w:t>
      </w:r>
      <w:bookmarkEnd w:id="2082"/>
    </w:p>
    <w:p>
      <w:pPr>
        <w:pStyle w:val="BookText"/>
        <w:rPr/>
      </w:pPr>
      <w:r>
        <w:rPr>
          <w:rFonts w:ascii="Amiri" w:hAnsi="Amiri" w:eastAsia="Amiri" w:cs="Amiri"/>
          <w:color w:val="111111"/>
          <w:sz w:val="28"/>
          <w:sz w:val="28"/>
          <w:szCs w:val="28"/>
          <w:rtl w:val="true"/>
          <w:lang w:bidi="ar-SA"/>
        </w:rPr>
        <w:t xml:space="preserve">الناس في خطبة طويلة ألقاها في الأشهر الأخيرة من حكمه ، حيث أتمّ بذلك الحجّة على الخواصّ والعوامّ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استعرض الإمام في كلامه هذا ـ الذي 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أدلى بها بعد معركة النهروان كما يتّضح من متنها ـ نقاطاً أساسيّة على غاية قصوى من الأهميّة ترتبط بمعرفة المجتمع المعاصر له ، وعلل انكسار النهضات الدينيّة قبل الإسلام ، ثم ما يتصل بالتنبؤ بمستقبل المسلمين ومآل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تحذير للخواصّفي هذا الخطاب وبعد أن عرّج الإمام على المصير الذي آل إليه إبليس بعد ستّة آلاف سنة من العبادة ، انعطف إلى النخب التي لها في خدمة الإسلام سابقة مشرقة ، وراح يحذّرها من أن تؤول إلى المصير نفسه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فَاحذَروا ـ عِبادَ اللّهِ ـ عَدُوَّ اللّهِ أن يُعدِيَكُم بِدائِهِ ، وأن يَستَفِزَّكُم بِنِدائِهِ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ولكي لا تُبتلى الاُمة بهذا المصير يتحتّم عليها أن تكفّ عن العصبيّة ، وأحقاد الجاهليّة ، وعن التكبّر ،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فَأَطفِئوا ما كَمَنَ في قُلوبِكُم مِن نيرانِ العَصَبِيَّةِ ، وأحقادِ الجاهِلِيَّةِ ، فَإِنَّما تِلكَ الحَمِيَّةُ تَكونُ فِي المُسلِمِ مِن خَطَراتِ الشَّيطانِ ، ونَخَواتِهِ ، ونَزَعاتِهِ ، ونَفَثاتِهِ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وَاعتَمِدوا وَضعَ التَّذَلُّلِ عَلى رُؤوسِكُم ، وإلقاءِ التَّعَزُّزِ تَحتَ أقدامِكُم ، وخَلعَ التَّكَبُّرِ مِن أعناقِكُم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تحذير للعواموفي إدامة خطابه راح الإمام يركّز بكثافة على جماهير الناس ، وهو يحذّرها من السادة والكبراء ، فلو أنّ اُولئك لم ينثنوا عن علوّهم وتكبّرهم فلا ينبغي للجمهور أن يتّبعهم ، ويكون أداة يستغلّها الكبراء في تحقيق أهدافهم اللامشروعة </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ألفتَ نظر الجماهير إلى أن جميع الفتن وضروب الفساد تنبع من تلكم الرؤوس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فَالحَذَرَ الحَذَرَ مِن طاعَةِ ساداتِكُم وكُبَرائِكُمُ الَّذينَ تَكَبَّروا عَن حَسَبِهِم ، وتَرَفَّعوا فَوقَ نَسَبِهِم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فَإِنَّهُم قَواعِدُ العَصَبِيَّةِ ، ودَعائِمُ أركانِ الفِتنَةِ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وهُم أساسُ الفُسوقِ ، وأحلاسُ العُقوقِ ، اتَّخَذَهُم إبليسُ مَطايا ضَلالٍ ، وجُنداً بِهِم يَصولُ عَلَى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أن انتهى الإمام من بيان عدد من المقدّمات الضروريّة في هذا المجال ، انعطف إلى بحث أخلاقي سياسي مهمّ ، وهو يتحدث عن الامتحانات الإلهيّة الصعبة ودورها في تربية الإنسانيّة ، فقد أكّد أنّ فلسفة ما يلاقيه الإنسان من ضروب المحن والمصائب وما يعانيه من مشاقّ الحياة ، هي عين حكمة الصلاة والصوم والزكاة ، حيث أنّها تهدف أيضاً إلى بناء الإنسان معنويّاً ، وتزكيته من الرذائل الخلقيّة ، بالأخصّ الأثرة والكبر والغرور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الناس أن يعتبروا بمصير النهضات الدينيّة التي سبقت الإسلام ، وما آلت إليه من انكسار إثر الفرقة والاختلاف ، فحذّرهم أن لا يجرّ كِبرُ الخواصّ وعلوّهم واتّباع العوامّ الحكومةَ الإسلاميّة إلى مصير مماثل لما انتهت إليه النهضات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هذه النقطة راح الإمام يدقّ أجراس الخطر بصراحة ، وهو يتمّ الحجة على الخواصّ والعوامّ معاً ، بقوله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وإنَّكُم قَد نَفَضتُم أيدِيَكُم مِن حَبلِ الطّاعَةِ ، وثَلَمتُم حِصنَ اللّهِ المَضروبَ عَلَيكُم ، بِأَحكامِ الجاهِليَّةِ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وَاعلَموا أنَّكُم صِرتُم بَعدَ الهِجرَةِ أعراباً ، وبَعدَ المُوالاةِ أحزاباً ؛ ما تَتَعَلَّقونَ مِنَ الإِسلامِ إلّا بِاسمِهِ ، ولا تَعرِفونَ مِنَ الإيمانِ إلّا رَسمَهُ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ألا وإنَّكُم قَد قَطَعتُم قَيدَ الإِسلامِ ، وعَطَّلتُم حُدودَهُ ، وأمَتُّم أحكامَهُ</w:t>
      </w:r>
      <w:r>
        <w:rPr>
          <w:rFonts w:eastAsia="Amiri" w:cs="Amiri" w:ascii="Amiri" w:hAnsi="Amiri"/>
          <w:color w:val="111111"/>
          <w:sz w:val="28"/>
          <w:szCs w:val="28"/>
          <w:rtl w:val="true"/>
          <w:lang w:bidi="ar-SA"/>
        </w:rPr>
        <w:t xml:space="preserve">» . </w:t>
      </w:r>
      <w:r>
        <w:rPr>
          <w:rStyle w:val="FootnoteAnchor"/>
          <w:rtl w:val="true"/>
        </w:rPr>
        <w:footnoteReference w:id="1592"/>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3" w:name="pg2208_22534"/>
    </w:p>
    <w:p>
      <w:pPr>
        <w:pStyle w:val="Heading6"/>
        <w:numPr>
          <w:ilvl w:val="5"/>
          <w:numId w:val="1"/>
        </w:numPr>
        <w:rPr/>
      </w:pPr>
      <w:bookmarkStart w:id="2084" w:name="__RefHeading___Toc1043148_3804643083"/>
      <w:bookmarkStart w:id="2085" w:name="_Toc832"/>
      <w:bookmarkEnd w:id="2083"/>
      <w:bookmarkEnd w:id="2084"/>
      <w:r>
        <w:rPr/>
        <w:t>۳</w:t>
      </w:r>
      <w:r>
        <w:rPr>
          <w:rtl w:val="true"/>
        </w:rPr>
        <w:t xml:space="preserve"> </w:t>
      </w:r>
      <w:r>
        <w:rPr>
          <w:rtl w:val="true"/>
        </w:rPr>
        <w:t xml:space="preserve">. </w:t>
      </w:r>
      <w:r>
        <w:rPr>
          <w:rtl w:val="true"/>
        </w:rPr>
        <w:t>العدالة في التوزيع</w:t>
      </w:r>
      <w:bookmarkEnd w:id="2085"/>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في التوزيعتكمن إحدى أهمّ أسباب ابتعاد الخواصّ عن الإمام والتفاف العوام حوله بسياسة العدالة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لطالما حضّ المقرّبون إلى الإمام أن يغضّ الطرف عن هذا النهج ، ليستحوذ على ولاء رؤساء القبائل ، ويستقطب إليه نفوذ الشخصيّات البارزة من خلال منحهم مزايا ماديّة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الإمام كان يرى أنّ هذا العرض يتنافى مع اُصول الحكم العلوي ، ويتعارض مع مرتكزاته ، ومن ثمّ فإنّ العمل به معناه أن ينفض الإمام أمير المؤمنين عليه السلام يديه عن أهداف الحكم الإسلامي ، ويتخلّى عن غاياته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لم يُبدِ استعداداً لقبوله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يلي أمثلة لهذه العروض مقرونة بجواب الإمام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عَلِيٌّ عليه السلام إلَى الأشتَرِ فِرارَ النّاسِ إلى مُعاوِيَةَ ، فَقالَ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إنّا قَاتَلنَا أهلَ البَصرَةِ بِأَهلِ البَصرَةِ وَأَهلَ الكُوفَةِ ، وَالرَّأيُ وَاحِدٌ ، وَقَد اختَلَفُوا بَعدُ ، وَتَعادَوا ، وَضَعُفَتِ النِّيّةُ ، وَقَلَّ العَدلُ ، وَأنتَ تَأخُذُهُم بِالعَدلِ ، وَتَعمَلُ فِيهِم بِالحَقِّ ، وَتُنصِفُ الوَضِيعَ مِنَ الشَّريفِ ، وَلَيسَ لِلشَّريفِ عِندَكَ فَضلُ مَنزِلَةٍ عَلَى الوَضِيعِ ، فَضَجَّت طائِفَةٌ مِمَّن مَعَكَ عَلَى الحَقِّ إذ عُمُّوا بِهِ ، وَاغتَمُّوا مِنَ العَدلِ إذ صارُوا فيهِ ، وَصارَت صَنائِعُ مُعاوِيَةَ عِندَ أهلِ الغِنى وَالشَّرَفِ ، فَتاقَت أنفُسُ النَّاسِ إلَى الدُّنيا ، وَقَلَّ مِنَ النّاسِ مَن لَيسَ لِلدُّنيا بِصاحِبٍ ، وَأكثَرُهُم مَن يَجتَوي الحَقَّ ، وَيَستَمرِي الباطِلَ ، وَيُؤثِرُ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تَبذُلِ المَالَ يا أمِيرَ المُؤمِنينَ تَمِل إلَيكَ أعناقُ النّاسِ ، وَتَصفُ نَصِيحَتُهُم ، وَتَستَخِلص 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اللّهُ لَكَ يا أميرَ المُؤمِنينَ ، وَكَبَتَ عَدُوَّكَ ، وَفَضَّ جَمعَهُم ، وَأوهَنَ كَيدَهُم ، وَشَتَّتَ اُمورَهُم ، إنَّهُ بِما يَعمَلُونَ خَبِيرٌ </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فَأَجَابَهُ عَلِيٌ عليه السلام ، فَحَمِدَ اللّهَ وَأثنى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عَمَلِنا وَسِيرَتِنا بِالعَدلِ ، فَإِنَّ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صَــلِحًا فَلِنَفْسِهِ وَ مَنْ أَسَآءَ فَعَلَيْهَا وَ مَا رَبُّكَ بِظَـلَّـمٍ لِّلْعَبِيدِ</w:t>
      </w:r>
      <w:r>
        <w:rPr>
          <w:rFonts w:eastAsia="Amiri" w:cs="Amiri" w:ascii="Amiri" w:hAnsi="Amiri"/>
          <w:color w:val="111111"/>
          <w:sz w:val="28"/>
          <w:szCs w:val="28"/>
          <w:rtl w:val="true"/>
          <w:lang w:bidi="ar-SA"/>
        </w:rPr>
        <w:t xml:space="preserve">» </w:t>
      </w:r>
      <w:r>
        <w:rPr>
          <w:rStyle w:val="FootnoteAnchor"/>
          <w:rtl w:val="true"/>
        </w:rPr>
        <w:footnoteReference w:id="1593"/>
      </w:r>
      <w:r>
        <w:rPr>
          <w:rFonts w:ascii="Amiri" w:hAnsi="Amiri" w:eastAsia="Amiri" w:cs="Amiri"/>
          <w:color w:val="111111"/>
          <w:sz w:val="28"/>
          <w:sz w:val="28"/>
          <w:szCs w:val="28"/>
          <w:rtl w:val="true"/>
          <w:lang w:bidi="ar-SA"/>
        </w:rPr>
        <w:t xml:space="preserve">وَأَنَا مِن أن أكُونَ مُقَصِّراً فيما ذَكَرتَ أخوَفُ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مِن أنَّ الحَقَّ ثَقُلَ عَلَيهِم فَفارَقُونا لِذلِكَ ، فَقَد عَلِمَ اللّهُ أنَّهُم لَم يُفارِقُونا مِن جَورٍ ، وَلَم يُدعَوا إذ فارَقُونا إلى عَدلٍ ، وَلَم يَلتَمِسُوا إلّا دُنَياً زَائِلَةً عَنهُم كَأَن قَد فَارَقُوها ، وَلَيُسأَلُنَّ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ألِلدُّنيا أرادُوا أم للّهِِ عَمِلُوا؟ وَأَمَّا مَا ذَكَرتَ مِن بَذلِ الأَموالِ وَاصطِناعِ الرِّجَالِ ، فَإِنّا لا يَسَعُنا أن نُؤتِيَ أمرَأً مِنَ الفَيءِ أكثَرَ مِن حَقِّهِ ، وَقَد قَالَ اللّهُ وَقُولُهُ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 بِإِذْنِ اللَّهِ وَاللَّهُ مَعَ الصَّـبِرِينَ</w:t>
      </w:r>
      <w:r>
        <w:rPr>
          <w:rFonts w:eastAsia="Amiri" w:cs="Amiri" w:ascii="Amiri" w:hAnsi="Amiri"/>
          <w:color w:val="111111"/>
          <w:sz w:val="28"/>
          <w:szCs w:val="28"/>
          <w:rtl w:val="true"/>
          <w:lang w:bidi="ar-SA"/>
        </w:rPr>
        <w:t xml:space="preserve">» . </w:t>
      </w:r>
      <w:r>
        <w:rPr>
          <w:rStyle w:val="FootnoteAnchor"/>
          <w:rtl w:val="true"/>
        </w:rPr>
        <w:footnoteReference w:id="1594"/>
      </w:r>
      <w:r>
        <w:rPr>
          <w:rFonts w:ascii="Amiri" w:hAnsi="Amiri" w:eastAsia="Amiri" w:cs="Amiri"/>
          <w:color w:val="111111"/>
          <w:sz w:val="28"/>
          <w:sz w:val="28"/>
          <w:szCs w:val="28"/>
          <w:rtl w:val="true"/>
          <w:lang w:bidi="ar-SA"/>
        </w:rPr>
        <w:t xml:space="preserve">وَبَعَثَ مُحَمَّداً صلى الله عليه و آله وَحدَهُ فَكَثَّرَهُ بَعدَ القِلَّةِ ، وَأعَزَّ فِئَتَهُ بَعدَ الذِّلَّةِ ، وَإن يُرِدِ اللّهُ أن يُوَلِّينَا هذَا الأَمرَ يُذَلِّل لَنَا صَعبَهُ ، وُيُسَهِّل لَنَا حَزنَهُ </w:t>
      </w:r>
      <w:r>
        <w:rPr>
          <w:rStyle w:val="FootnoteAnchor"/>
          <w:rtl w:val="true"/>
        </w:rPr>
        <w:footnoteReference w:id="1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قابِلٌ مِن رَأيِكَ مَا كَانَ للّهِِ رِضَىً ، وَأنتَ مِن آمِنِ أصحابِي ، وَأوثَقِهِم فِي نَفسِي ، وَأنصَحِهِم وَأَرآهُم عِندِي </w:t>
      </w:r>
      <w:r>
        <w:rPr>
          <w:rFonts w:eastAsia="Amiri" w:cs="Amiri" w:ascii="Amiri" w:hAnsi="Amiri"/>
          <w:color w:val="111111"/>
          <w:sz w:val="28"/>
          <w:szCs w:val="28"/>
          <w:rtl w:val="true"/>
          <w:lang w:bidi="ar-SA"/>
        </w:rPr>
        <w:t xml:space="preserve">. </w:t>
      </w:r>
      <w:r>
        <w:rPr>
          <w:rStyle w:val="FootnoteAnchor"/>
        </w:rPr>
        <w:footnoteReference w:id="1596"/>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الكتاب نفسه روى عن ربيعة وعمّارة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طائِفَةً مِن أصحابِ عَلِيٍ عليه السلام مَشَوا إلَيهِ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أعطِ هذِهِ الأَموالَ ، وَفَضِّل هؤُلاءِ الأَشرافَ مِنَ العَرَبِ وَقُرَيشَ عَلَى المَوالِيِّ وَالعَجَمِ ، وَمَن تَخافُ خِلافَهُ مِنَ النّاسِ وَفِرارَهُ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قالُوا لَهُ ذلِكَ لِلَّذِي كانَ مُعاوِيَةُ يَصنَعُ مَن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أَتَأمُرونِي أَن أَطلُبَ النَّصرَ بِالجَورِ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أَفعَلُ ما طَلَعَت</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6" w:name="pg2208_22536"/>
    </w:p>
    <w:p>
      <w:pPr>
        <w:pStyle w:val="Heading6"/>
        <w:numPr>
          <w:ilvl w:val="5"/>
          <w:numId w:val="1"/>
        </w:numPr>
        <w:rPr/>
      </w:pPr>
      <w:bookmarkStart w:id="2087" w:name="__RefHeading___Toc1043150_3804643083"/>
      <w:bookmarkStart w:id="2088" w:name="_Toc833"/>
      <w:bookmarkEnd w:id="2086"/>
      <w:bookmarkEnd w:id="2087"/>
      <w:r>
        <w:rPr/>
        <w:t>۴</w:t>
      </w:r>
      <w:r>
        <w:rPr>
          <w:rtl w:val="true"/>
        </w:rPr>
        <w:t xml:space="preserve"> </w:t>
      </w:r>
      <w:r>
        <w:rPr>
          <w:rtl w:val="true"/>
        </w:rPr>
        <w:t xml:space="preserve">. </w:t>
      </w:r>
      <w:r>
        <w:rPr>
          <w:rtl w:val="true"/>
        </w:rPr>
        <w:t>تجنّب القوّة في إجراء الأحكام</w:t>
      </w:r>
      <w:bookmarkEnd w:id="2088"/>
    </w:p>
    <w:p>
      <w:pPr>
        <w:pStyle w:val="Heading6"/>
        <w:numPr>
          <w:ilvl w:val="5"/>
          <w:numId w:val="1"/>
        </w:numPr>
        <w:rPr/>
      </w:pPr>
      <w:bookmarkStart w:id="2089" w:name="__RefHeading___Toc1043152_3804643083"/>
      <w:bookmarkStart w:id="2090" w:name="_Toc834"/>
      <w:bookmarkEnd w:id="2089"/>
      <w:r>
        <w:rPr>
          <w:rtl w:val="true"/>
        </w:rPr>
        <w:t>اشاره</w:t>
      </w:r>
      <w:bookmarkEnd w:id="2090"/>
    </w:p>
    <w:p>
      <w:pPr>
        <w:pStyle w:val="BookText"/>
        <w:rPr/>
      </w:pPr>
      <w:r>
        <w:rPr>
          <w:rFonts w:ascii="Amiri" w:hAnsi="Amiri" w:eastAsia="Amiri" w:cs="Amiri"/>
          <w:color w:val="111111"/>
          <w:sz w:val="28"/>
          <w:sz w:val="28"/>
          <w:szCs w:val="28"/>
          <w:rtl w:val="true"/>
          <w:lang w:bidi="ar-SA"/>
        </w:rPr>
        <w:t xml:space="preserve">شَمسٌ ، وَما لاحَ فِي السَّماءِ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 كانَ ما لُهُم لِي لَواسَيتُ بَينَهُم ، فَكَيفَ وَإِنَّما هِيَ أموالُهُم ؟ </w:t>
      </w:r>
      <w:r>
        <w:rPr>
          <w:rFonts w:eastAsia="Amiri" w:cs="Amiri" w:ascii="Amiri" w:hAnsi="Amiri"/>
          <w:color w:val="111111"/>
          <w:sz w:val="28"/>
          <w:szCs w:val="28"/>
          <w:rtl w:val="true"/>
          <w:lang w:bidi="ar-SA"/>
        </w:rPr>
        <w:t xml:space="preserve">! . </w:t>
      </w:r>
      <w:r>
        <w:rPr>
          <w:rStyle w:val="FootnoteAnchor"/>
        </w:rPr>
        <w:footnoteReference w:id="1597"/>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سهل بن حنيف ـ والي الإمام على المدينة ـ رسالة إليه ، يخبره فيها أنّ جمعاً من أهل المدينة التحق بمعاوية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الإمام في جوابه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 فَقَد بَلَغَني أنَّ رِجالاً مِمَّن قِبَلَكَ يَتَسَلَّلونَ إلى مُعاوِيَةَ ، فَلا تَأسَف عَلى ما يَفوتُكَ مِن عَدَدِهِم ، ويَذهَبُ عَنكَ مِن مَدَدِهِم ، فَكَفى لَهُم غَيّاً ولَكَ مِنهُم شافِياً فِرارُهُم مِنَ الهُدى وَالحَقِّ ، وإيضاعُهُم إلَى العَمى وَالجَهلِ ، وإنَّما هُم أهلُ دُنيا مُقبِلونَ عَلَيها ، ومُهطِعونَ إلَيها ، وقَد عَرَفُوا العَدلَ ورَأَوهُ ، وسَمِعوهُ ووَعَوهُ ، وعَلِموا أنَّ النّاسَ عِندَنا فِي الحَقِّ اُسوَةٌ ، فَهَربوا إلَى الأَثَرَةِ ، فَبُعداً لَهُم وسُحقاً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ـ وَاللّهِ ـ لَم يَنفِروا مِن جَورٍ ، ولَم يَلحَقوا بِعَدلٍ ، وإنّا لَنَطمَعُ في هذَا الأَمرِ أن يُذَلِّلَ اللّهُ لَنا صَعبَهُ ، ويُسَهِّلَ لَنا حَزنَهُ ،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 </w:t>
      </w:r>
      <w:r>
        <w:rPr>
          <w:rStyle w:val="FootnoteAnchor"/>
          <w:rtl w:val="true"/>
        </w:rPr>
        <w:footnoteReference w:id="159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 القوّة في إجراء الأحكامالمدرسة الاُمويّة ترى أنّ الهدف يوجّه الوسيلة ، بحيث يستطيع السياسي أن يستفيد من الأدوات اللامشروعة في سياساته وبرامجه وأوامره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فإنّ القائد ليس له أن يضلّل الجمهور بلغة التطميع فحسب ، بل له أيضاً أن يفرض نفسه عليه عبرَ استخدام لغة التهديد والتوسّل بالقوّة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استطاع معاوية من خلال توظيف هذه السياسة أن يحافظ على التفاف الناس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يستطيع أن يحافظ على المصالح الوطنيّة للشام من خلال</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الأمر يختلف في المدرسة العلويّة التي لا تُجيز توظيف الأدوات غير المشروعة في تنفيذ السياسات المطلوبة ؛ وعندئذ لا يستطيع القائد أن يتوسّل بلغة التطميع لتنفيذ الحكم ، كما لا يستطيع أن يستخدم لغة التهديد 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لم يكن الإمام عليه السلام على استعداد أن يجبر الناس على طاعته بالقوّة ؛ فعندما أجبره الجُند في حرب صفّين على إيقاف القتال والإذعان إلى التحكيم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إنّي كُنتُ أميرَ المُؤمِنينَ ، فَأَصبَحتُ اليَومَ مَأموراً ، وكُنتُ ناهِياً ، فَأَصبَحتُ مَنهِيّاً ، وقَد أحبَبتُمُ البَقاءَ ولَيسَ لي أن أحمِلَكُم عَلى ما تَكرَهونَ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هذا الضوء لا يستطيع الحكم العلوي تحقيق مراميه الإصلاحيّة إلّا على أساس الاختيار الشعبي الحرّ لبرامج الإمام بهذا الشأن ، وإلّا فالإمام لا يرى نفسه مخوّلاً باستخدام منطق القوّة والتوسّل بالسيف لإجبار الناس على طاعته ، فالجمهور سوف ينتخب الطريق الذي يريده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إحدى أجوبة الإمام على هذا التساؤل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ترك الناسُ الإمامَ وحيداً؟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لستُ على استعداد أن اُجبر هؤلاء على الطاعة بمنطق السيف ؛ فهذا الاُسلوب وإن كان يحلّ مشكلة الحكم مؤقّتاً ، إلّا أنّ هذا الحكم لن يغدو بعدئذ حكماً علويّاً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تكرّر هذا المعنى في كلام الإمام ، ففي خطاب لأهل الكوفة ، قال بعد أن بثّ شكواه منهم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أتَرَوني لا أعلَمُ ما يُصلِحُكُم؟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ولكِنّي أكرَهُ أن اُصلِحَكُم بِفَسادِ نَفسي</w:t>
      </w:r>
      <w:r>
        <w:rPr>
          <w:rFonts w:eastAsia="Amiri" w:cs="Amiri" w:ascii="Amiri" w:hAnsi="Amiri"/>
          <w:color w:val="111111"/>
          <w:sz w:val="28"/>
          <w:szCs w:val="28"/>
          <w:rtl w:val="true"/>
          <w:lang w:bidi="ar-SA"/>
        </w:rPr>
        <w:t xml:space="preserve">» . </w:t>
      </w:r>
      <w:r>
        <w:rPr>
          <w:rStyle w:val="FootnoteAnchor"/>
          <w:rtl w:val="true"/>
        </w:rPr>
        <w:footnoteReference w:id="1599"/>
      </w:r>
      <w:r>
        <w:rPr>
          <w:rFonts w:ascii="Amiri" w:hAnsi="Amiri" w:eastAsia="Amiri" w:cs="Amiri"/>
          <w:color w:val="111111"/>
          <w:sz w:val="28"/>
          <w:sz w:val="28"/>
          <w:szCs w:val="28"/>
          <w:rtl w:val="true"/>
          <w:lang w:bidi="ar-SA"/>
        </w:rPr>
        <w:t xml:space="preserve">وكما قال مرّة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عَلِمتُ أنَّ الَّذي يُصلِحُكُم هُوَ السَّيفُ ، وما كُنتُ</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1" w:name="pg2208_22538"/>
    </w:p>
    <w:p>
      <w:pPr>
        <w:pStyle w:val="Heading6"/>
        <w:numPr>
          <w:ilvl w:val="5"/>
          <w:numId w:val="1"/>
        </w:numPr>
        <w:rPr/>
      </w:pPr>
      <w:bookmarkStart w:id="2092" w:name="__RefHeading___Toc1043154_3804643083"/>
      <w:bookmarkStart w:id="2093" w:name="_Toc835"/>
      <w:bookmarkEnd w:id="2091"/>
      <w:bookmarkEnd w:id="2092"/>
      <w:r>
        <w:rPr>
          <w:rtl w:val="true"/>
        </w:rPr>
        <w:t>تحقّق نبوءة الإمام عليه السلام</w:t>
      </w:r>
      <w:bookmarkEnd w:id="2093"/>
    </w:p>
    <w:p>
      <w:pPr>
        <w:pStyle w:val="BookText"/>
        <w:rPr/>
      </w:pPr>
      <w:r>
        <w:rPr>
          <w:rFonts w:ascii="Amiri" w:hAnsi="Amiri" w:eastAsia="Amiri" w:cs="Amiri"/>
          <w:color w:val="111111"/>
          <w:sz w:val="28"/>
          <w:sz w:val="28"/>
          <w:szCs w:val="28"/>
          <w:rtl w:val="true"/>
          <w:lang w:bidi="ar-SA"/>
        </w:rPr>
        <w:t>مُتَحَرِّياً صَلاحَكُم بِفَسادِ نَفسي ، ولكِن سَيُسَلَّطُ عَلَيكُم بَعدي سُلطانٌ صَعبٌ</w:t>
      </w:r>
      <w:r>
        <w:rPr>
          <w:rFonts w:eastAsia="Amiri" w:cs="Amiri" w:ascii="Amiri" w:hAnsi="Amiri"/>
          <w:color w:val="111111"/>
          <w:sz w:val="28"/>
          <w:szCs w:val="28"/>
          <w:rtl w:val="true"/>
          <w:lang w:bidi="ar-SA"/>
        </w:rPr>
        <w:t xml:space="preserve">» . </w:t>
      </w:r>
      <w:r>
        <w:rPr>
          <w:rStyle w:val="FootnoteAnchor"/>
          <w:rtl w:val="true"/>
        </w:rPr>
        <w:footnoteReference w:id="1600"/>
      </w:r>
      <w:r>
        <w:rPr>
          <w:rFonts w:ascii="Amiri" w:hAnsi="Amiri" w:eastAsia="Amiri" w:cs="Amiri"/>
          <w:color w:val="111111"/>
          <w:sz w:val="28"/>
          <w:sz w:val="28"/>
          <w:szCs w:val="28"/>
          <w:rtl w:val="true"/>
          <w:lang w:bidi="ar-SA"/>
        </w:rPr>
        <w:t xml:space="preserve">يوجّه الإمام في هذا الكلام خطابه إلى اُولئك الذين أساؤوا استخدام أجواء الحرّيّة في ظلال حكمه ، وصاروا يتمرّدون على طاعته ؛ بأنّني أستطيع كبقيّة السياسيّين المحترفين أن أضطرّكم إلى إطاعتي ، وبمقدوري أن أقوِّم أودَكم ببساطة من خلال القوّة وعبر منطق السيف ؛ بيدَ أنّني أربأ بنفسي أن اُقدم على ذلك ؛ لأنّ إصلاح أمركم بالسيف ومنطق القوّة لا يكون إلّا بالتضحية بقيمي الأخلاقيّة ، وهذا الثمن يتنافى مع فلسفة 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اعلموا بأنّ المستقبل يُخبئ لكم في أحشائه آتياً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فبسلوككم هذا إنّما توطّئون لأنفسكم نازلة قومٍ لا يحكمونكم إلّا بالسيف ، ولا يتحدّثون إليكم إلّا بمنطق القوّة ، ولا يعرفون بكم الشفقة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خاطب الإمام أولئك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لَكُم يا أهلَ العِراقِ إلّا مَن أخزاكُم وأخزاهُ اللّهُ</w:t>
      </w:r>
      <w:r>
        <w:rPr>
          <w:rFonts w:eastAsia="Amiri" w:cs="Amiri" w:ascii="Amiri" w:hAnsi="Amiri"/>
          <w:color w:val="111111"/>
          <w:sz w:val="28"/>
          <w:szCs w:val="28"/>
          <w:rtl w:val="true"/>
          <w:lang w:bidi="ar-SA"/>
        </w:rPr>
        <w:t xml:space="preserve">!» . </w:t>
      </w:r>
      <w:r>
        <w:rPr>
          <w:rStyle w:val="FootnoteAnchor"/>
          <w:rtl w:val="true"/>
        </w:rPr>
        <w:footnoteReference w:id="1601"/>
      </w:r>
    </w:p>
    <w:p>
      <w:pPr>
        <w:pStyle w:val="BookText"/>
        <w:rPr/>
      </w:pPr>
      <w:r>
        <w:rPr>
          <w:rFonts w:ascii="Amiri" w:hAnsi="Amiri" w:eastAsia="Amiri" w:cs="Amiri"/>
          <w:color w:val="111111"/>
          <w:sz w:val="28"/>
          <w:sz w:val="28"/>
          <w:szCs w:val="28"/>
          <w:rtl w:val="true"/>
          <w:lang w:bidi="ar-SA"/>
        </w:rPr>
        <w:t xml:space="preserve">تحقّق نبوءة الإمام عليه السلامهكذا مضى عليّ عليه السلام مظلوماً من بين الناس ؛ وبتعبيره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الرَّعايا قَبلي لَتَشكو حَيفَ رُعاتِها ، وإنَّنِي اليَومَ لَأَشكو حَيفَ رَعِيَّتي</w:t>
      </w:r>
      <w:r>
        <w:rPr>
          <w:rFonts w:eastAsia="Amiri" w:cs="Amiri" w:ascii="Amiri" w:hAnsi="Amiri"/>
          <w:color w:val="111111"/>
          <w:sz w:val="28"/>
          <w:szCs w:val="28"/>
          <w:rtl w:val="true"/>
          <w:lang w:bidi="ar-SA"/>
        </w:rPr>
        <w:t xml:space="preserve">» . </w:t>
      </w:r>
      <w:r>
        <w:rPr>
          <w:rStyle w:val="FootnoteAnchor"/>
          <w:rtl w:val="true"/>
        </w:rPr>
        <w:footnoteReference w:id="1602"/>
      </w:r>
      <w:r>
        <w:rPr>
          <w:rFonts w:ascii="Amiri" w:hAnsi="Amiri" w:eastAsia="Amiri" w:cs="Amiri"/>
          <w:color w:val="111111"/>
          <w:sz w:val="28"/>
          <w:sz w:val="28"/>
          <w:szCs w:val="28"/>
          <w:rtl w:val="true"/>
          <w:lang w:bidi="ar-SA"/>
        </w:rPr>
        <w:t xml:space="preserve">لقد أوضح للاُمّة أنّ هضم الرعيّة لحقوق الوالي العادل لا يقلّ في تبعاته الخطرة على المجتمع عن عمل الوالي الظالم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غَلَبَتِ الرَّعِيَّةُ واِلَيها ، أو أجحَفَ الوالي بِرَعِيَّتِهِ ، اختَلَفَت هُنالِكَ الكَلِمَةُ ، وظَهَرَت مَعالِمُ الجَورِ ، وكَثُرَ الإِدغالُ فِي الدّينِ ، وتُرِكَت مَحاجُّ السُّنَنِ ، فَعُمِلَ بِالهَوى ، وعُطِّلَتِ الأَحكامُ ، وكَثُرَت عِلَلُ</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النُّفوسِ ، فَلا يُستَوحَشُ لِعَظيمِ حَقٍّ عُطِّلَ ، ولا لِعَظيمِ باطِلٍ فُعِلَ ، فَهُنالِكَ تَذِلُّ الأَبرارُ ، وتَعِزُّ الأَشرارُ ، وتَعظُمُ تَبِعاتُ اللّهِ سُبحانَهُ عِندَ العِبادِ</w:t>
      </w:r>
      <w:r>
        <w:rPr>
          <w:rFonts w:eastAsia="Amiri" w:cs="Amiri" w:ascii="Amiri" w:hAnsi="Amiri"/>
          <w:color w:val="111111"/>
          <w:sz w:val="28"/>
          <w:szCs w:val="28"/>
          <w:rtl w:val="true"/>
          <w:lang w:bidi="ar-SA"/>
        </w:rPr>
        <w:t xml:space="preserve">» . </w:t>
      </w:r>
      <w:r>
        <w:rPr>
          <w:rStyle w:val="FootnoteAnchor"/>
          <w:rtl w:val="true"/>
        </w:rPr>
        <w:footnoteReference w:id="1603"/>
      </w:r>
      <w:r>
        <w:rPr>
          <w:rFonts w:ascii="Amiri" w:hAnsi="Amiri" w:eastAsia="Amiri" w:cs="Amiri"/>
          <w:color w:val="111111"/>
          <w:sz w:val="28"/>
          <w:sz w:val="28"/>
          <w:szCs w:val="28"/>
          <w:rtl w:val="true"/>
          <w:lang w:bidi="ar-SA"/>
        </w:rPr>
        <w:t xml:space="preserve">لم تلبث الأمّة بعد استشهاد الإمام إلّا أربعة وثلاثين عاماً حتّى تحقّقت نبوءته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عهد خلافة عبد الملك بن مروان خرجت على الحكومة المركزيّة من جهة الأهواز جماعة من الخوارج يطلق عليها الأزارقة ، ولم تكن ثَمَّ منطقة يمكن أن يُبعث منها جند لمواجهة هؤلاء غير الكوفة ، لكنّ أهل الكوفة لم يذعنوا لذلك ، ولم يستجيبوا لرغبة الحكم ، ولم يعبؤوا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عبد الملك إلى عقد مجلس ضمَّ الخواصّ والمقرّبين لمعالجة المشكلة وتدبّر الحلّ ، فاستنهضهم ضمن خطابٍ حماسي ،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ينتدب لهم منكم بسيفٍ قاطع ، وسنان لامع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فخيّم الصمت على الجميع ، ولم يَنبِس أحدهم ، إلّا الحجّاج بن يوسف ـ الذي كان قد انتهى لتَوّه من مهمّة في مكّة قضى فيها على حركة عبد اللّه بن الزبير ـ فنهض من مكانه وأبدى استعداده للمهمّة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عبد الملك لم يرضَ ، وطلب منه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إطار حديثه عن كيفيّة إرسال الجند إلى الأهواز توجّه عبد الملك مجدّداً إلى القوم طالباً من الحضور أن يذكروا له أكفأ الرجال أميراً على العراق ، ومن يكون قائداً للجيش الذي سيقود المعركة مع الأزارقة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للعراق؟ فصمتوا ، وقام الحجّاج ثانية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الطريف في الأمر أنّ عبد الملك التفت هذه المرّة إلى الحجّاج مستوضحاً عن الوسيلة التي يلجأ إليها في دفع الناس لطاعته ، حيث سأله 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أمير آلة وقلائد ، فما آلتك وقلائدك؟</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أوضح الحجّاج لعبد الملك أنّه سيلجأ إلى القوّة واستعمال السيف لإجبار الناس على الطاعة ، وأنّه لن يوفِّر جهداً في استغلال سياسة التهديد والترغيب وتوظيفها بأقصى مداها حتى يقضي على جميع المناوئين ، معبِّراً عن هذا النهج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نازعني قصمته ، ومن دنا منّي أكرمته ، ومن نأى عنّي طلبته ، ومن ثبت لي طاعنته ، ومن ولّى عنّي لحقته ، ومن أدركته قتلته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آلتي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 بدرهمك مَن يواليك ، واحصد بسيفك مَن يعاديك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وافق عبد الملك على هذا النهج ، وكتب للحجّاج عهده على العراقين أعني الكوفة والبصرة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الحجّاج فكان أوّل ما نطق به في أوّل لقاء جمعه مع أهل الكوفة ، قوله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لأرى رؤوساً قد أينعت وحان قطافها ، وإنّي لصاحبها ، وكأنّي أنظر إلى الدماء ، وإنّها لترقرق بين العمائم واللحى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واعلموا أنّي لا أعِد إلّا وفيت ، ولا أقول إلّا أمضيت ، ولا أدنو إلّا فهمت ، ولا أبعد إلّا سمعت ، فإيّاكم وهذه الهنات والجماعات والبطالات ، وقال وقيل وماذا يقول ، وأمر فلان إلى ماذا يؤول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أنتم يا أهل العراق ويا أهل الشقاق والنفاق ومساوئ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أنتم أهل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ءَامِنَةً مُّطْمَئِنَّةً يَأْتِيهَا رِزْقُهَا رَغَدًا مِّن كُلِّ مَكَانٍ فَكَفَرَتْ بِأَنْعُمِ اللَّهِ فَأَذَ قَهَا اللَّهُ لِبَاسَ الْجُوعِ وَ الْخَوْفِ بِمَا كَانُواْ يَصْنَعُونَ</w:t>
      </w:r>
      <w:r>
        <w:rPr>
          <w:rFonts w:eastAsia="Amiri" w:cs="Amiri" w:ascii="Amiri" w:hAnsi="Amiri"/>
          <w:color w:val="111111"/>
          <w:sz w:val="28"/>
          <w:szCs w:val="28"/>
          <w:rtl w:val="true"/>
          <w:lang w:bidi="ar-SA"/>
        </w:rPr>
        <w:t xml:space="preserve">» </w:t>
      </w:r>
      <w:r>
        <w:rPr>
          <w:rStyle w:val="FootnoteAnchor"/>
          <w:rtl w:val="true"/>
        </w:rPr>
        <w:footnoteReference w:id="1604"/>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ألا إنّ سيفي سيروى من دمائكم ، ويفري من جلودكم ، فمن شاء فليحقن دمه</w:t>
      </w:r>
      <w:r>
        <w:rPr>
          <w:rFonts w:eastAsia="Amiri" w:cs="Amiri" w:ascii="Amiri" w:hAnsi="Amiri"/>
          <w:color w:val="111111"/>
          <w:sz w:val="28"/>
          <w:szCs w:val="28"/>
          <w:rtl w:val="true"/>
          <w:lang w:bidi="ar-SA"/>
        </w:rPr>
        <w:t xml:space="preserve">» . </w:t>
      </w:r>
      <w:r>
        <w:rPr>
          <w:rStyle w:val="FootnoteAnchor"/>
          <w:rtl w:val="true"/>
        </w:rPr>
        <w:footnoteReference w:id="1605"/>
      </w:r>
      <w:r>
        <w:rPr>
          <w:rFonts w:ascii="Amiri" w:hAnsi="Amiri" w:eastAsia="Amiri" w:cs="Amiri"/>
          <w:color w:val="111111"/>
          <w:sz w:val="28"/>
          <w:sz w:val="28"/>
          <w:szCs w:val="28"/>
          <w:rtl w:val="true"/>
          <w:lang w:bidi="ar-SA"/>
        </w:rPr>
        <w:t xml:space="preserve">لقد أدرك الناس من خلال القسوة التي أبداها الحجّاج منذ اليوم الأوّل لعهده أنّه جادّ في تنفيذ سياسته ، حازم في العمل بما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ذاك فقد أمر في اليوم</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مناديه أن يطوف في سكك الكوفة وطرقها ، وهو يقرأ على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إنّنا قد أجّلنا من كان من أصحاب المهلّب ثلاثاً ، فمن أصبناه بعد ذلك فعقوبته ضرب عنقه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لكي يضمن الحجّاج تنفيذ أمره دعا حاجبه زياد بن عروة وصاحب شرطته ؛ وأمرهما أن يطوفا في سكك المدينة وطرقها مع عدد من الجند ؛ يشرفان على خروج الناس إلى القتال ، ومن أبى أو تأخّر عن النفير ضربت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التحق بالمهلّب بن أبي صفرة قائد الجيش الذي خرج لحرب الأزارقة جميع من كان معه بادئ الأمر ، وعادوا إليه بعد أن كانوا تركوه وحيداً ، دون أن يتخلّف أحد </w:t>
      </w:r>
      <w:r>
        <w:rPr>
          <w:rFonts w:eastAsia="Amiri" w:cs="Amiri" w:ascii="Amiri" w:hAnsi="Amiri"/>
          <w:color w:val="111111"/>
          <w:sz w:val="28"/>
          <w:szCs w:val="28"/>
          <w:rtl w:val="true"/>
          <w:lang w:bidi="ar-SA"/>
        </w:rPr>
        <w:t xml:space="preserve">. </w:t>
      </w:r>
      <w:r>
        <w:rPr>
          <w:rStyle w:val="FootnoteAnchor"/>
          <w:rtl w:val="true"/>
        </w:rPr>
        <w:footnoteReference w:id="1606"/>
      </w:r>
      <w:r>
        <w:rPr>
          <w:rFonts w:ascii="Amiri" w:hAnsi="Amiri" w:eastAsia="Amiri" w:cs="Amiri"/>
          <w:color w:val="111111"/>
          <w:sz w:val="28"/>
          <w:sz w:val="28"/>
          <w:szCs w:val="28"/>
          <w:rtl w:val="true"/>
          <w:lang w:bidi="ar-SA"/>
        </w:rPr>
        <w:t xml:space="preserve">لقد استطاع عبد الملك بن مروان إسكات جميع المعارضين والقضاء على الخارجين عليه من خلال الاتكاء إلى سياسة البطش والإرهاب هذه ، وإجرائها في جميع أمصار العالم الإسلامي ، حتى بلغ من أمره أنّه خرج إلى مكّة حاجّاً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مطمئنّ 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اليعقوبي بهذا الشأن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استقامت الاُمور لعبد الملك ، وصلحت البلدان ، ولم تبق ناحية تحتاج إلى صلاحها والاهتمام بها ، خرج حاجّاً سنة </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 xml:space="preserve">» . </w:t>
      </w:r>
      <w:r>
        <w:rPr>
          <w:rStyle w:val="FootnoteAnchor"/>
          <w:rtl w:val="true"/>
        </w:rPr>
        <w:footnoteReference w:id="1607"/>
      </w:r>
      <w:r>
        <w:rPr>
          <w:rFonts w:ascii="Amiri" w:hAnsi="Amiri" w:eastAsia="Amiri" w:cs="Amiri"/>
          <w:color w:val="111111"/>
          <w:sz w:val="28"/>
          <w:sz w:val="28"/>
          <w:szCs w:val="28"/>
          <w:rtl w:val="true"/>
          <w:lang w:bidi="ar-SA"/>
        </w:rPr>
        <w:t xml:space="preserve">أجل ، هذه هي الإصلاحات التي يكون ثمنها فساد المُصلح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أمير المؤمنين عليه السلام لم يكن على استعداد أن يصلح المجتمع بهذه الطريقة ، فعليّ لا يستطيع أن يميل إلى نهج يحلّ مشكلة الحكم من خلال التضحية بالقيم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حصل ذلك لن تكون عندئذٍ ثمّ حاجة إلى بعث الأنبياء وإلى القادة الإلهيّين ،</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4" w:name="pg2208_22542"/>
    </w:p>
    <w:p>
      <w:pPr>
        <w:pStyle w:val="Heading6"/>
        <w:numPr>
          <w:ilvl w:val="5"/>
          <w:numId w:val="1"/>
        </w:numPr>
        <w:rPr/>
      </w:pPr>
      <w:bookmarkStart w:id="2095" w:name="__RefHeading___Toc1043156_3804643083"/>
      <w:bookmarkStart w:id="2096" w:name="_Toc836"/>
      <w:bookmarkEnd w:id="2094"/>
      <w:bookmarkEnd w:id="2095"/>
      <w:r>
        <w:rPr/>
        <w:t>۵</w:t>
      </w:r>
      <w:r>
        <w:rPr>
          <w:rtl w:val="true"/>
        </w:rPr>
        <w:t xml:space="preserve"> </w:t>
      </w:r>
      <w:r>
        <w:rPr>
          <w:rtl w:val="true"/>
        </w:rPr>
        <w:t xml:space="preserve">. </w:t>
      </w:r>
      <w:r>
        <w:rPr>
          <w:rtl w:val="true"/>
        </w:rPr>
        <w:t>العوامل الجانبيّة</w:t>
      </w:r>
      <w:bookmarkEnd w:id="2096"/>
    </w:p>
    <w:p>
      <w:pPr>
        <w:pStyle w:val="Heading6"/>
        <w:numPr>
          <w:ilvl w:val="5"/>
          <w:numId w:val="1"/>
        </w:numPr>
        <w:rPr/>
      </w:pPr>
      <w:bookmarkStart w:id="2097" w:name="__RefHeading___Toc1043158_3804643083"/>
      <w:bookmarkStart w:id="2098" w:name="_Toc837"/>
      <w:bookmarkEnd w:id="2097"/>
      <w:r>
        <w:rPr>
          <w:rtl w:val="true"/>
        </w:rPr>
        <w:t>اشاره</w:t>
      </w:r>
      <w:bookmarkEnd w:id="2098"/>
    </w:p>
    <w:p>
      <w:pPr>
        <w:pStyle w:val="BookText"/>
        <w:rPr/>
      </w:pPr>
      <w:r>
        <w:rPr>
          <w:rFonts w:ascii="Amiri" w:hAnsi="Amiri" w:eastAsia="Amiri" w:cs="Amiri"/>
          <w:color w:val="111111"/>
          <w:sz w:val="28"/>
          <w:sz w:val="28"/>
          <w:szCs w:val="28"/>
          <w:rtl w:val="true"/>
          <w:lang w:bidi="ar-SA"/>
        </w:rPr>
        <w:t xml:space="preserve">ومن ثمّ ليس هناك حاجة إلى قيادة عليّ عليه السلام بالأساس ، بل لن يكون للحكم العلوي من معنى ، إنّما يغدو شعاراً بلا مفهوم ؛ لأنّ في وسع الجميع ممارسة الحكم بهذه الطريقة ، كما تَمَّ ذلك فعلاً ، حيث مارسوا الحكم قروناً باسم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الحكم العلوي فإنّ الأصالة فيه للقيم ، وعلى هذا لم يكن الإمام علي عليه السلام على استعداد للتضحية بالقيم الإنسانيّة والإسلاميّة مهما كان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الحكم الذي يجعل القيم فداءً لمصالح الحكم والحاكمين هو حكم اُموي ، وليس علويّاً ولا إسلاميّاً وإن توارى خلف اسم علي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بديهيّ لم يعد لسياسة القوّة ولغة السيف وقعٌ ولا تأثير يذكر في العالم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راحت الأدوات العسكريّة تفقد فاعليتها بالتدريج ، واكتشف الحكّام والساسة وسائل جديدة لممارسة السلطة على أساس النهج الاُموي ؛ فالوسائل صارت أكثر تعقيداً ممّا كانت عليه في الماضي ، وأفدح خطراً في هتك القيم الإنسانيّة ووأدها ، ومن بين ذلك برز برنامج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يضحّي بالعدالة الاجتماعيّة ، ويأتي تطبيقه على أساس تدمير الطبقات الضعيفة في الهرم الاجتماعي والقضاء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العوامل الجانبيّةيمثِّل ما ذكرناه حتى الآن العوامل الأساسيّة لتخاذل الناس وبقاء الإمام وحده آخر أيّام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مجموعة اُخرى من العوامل هي وإن لم تكن بمستوى هذه تأثيرا ، إلّا أنّه لا يمكن الإغضاء عن الدور الذي ساهمت به في إبعاد الجماهير عن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سنطلق على المجموعة الثانية وصف العوامل الجانبيّة التي اصطفّت إلى جوار العوامل الأساسيّة ، وراحت تخلق المشكلات لحكم الإمام ؛ وهي </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9" w:name="pg2208_22543"/>
    </w:p>
    <w:p>
      <w:pPr>
        <w:pStyle w:val="Heading6"/>
        <w:numPr>
          <w:ilvl w:val="5"/>
          <w:numId w:val="1"/>
        </w:numPr>
        <w:rPr/>
      </w:pPr>
      <w:bookmarkStart w:id="2100" w:name="__RefHeading___Toc1043160_3804643083"/>
      <w:bookmarkStart w:id="2101" w:name="_Toc838"/>
      <w:bookmarkEnd w:id="2099"/>
      <w:bookmarkEnd w:id="2100"/>
      <w:r>
        <w:rPr>
          <w:rtl w:val="true"/>
        </w:rPr>
        <w:t>أ ـ شبهة قتال أهل القبلة</w:t>
      </w:r>
      <w:bookmarkEnd w:id="2101"/>
    </w:p>
    <w:p>
      <w:pPr>
        <w:pStyle w:val="BookText"/>
        <w:rPr/>
      </w:pPr>
      <w:r>
        <w:rPr>
          <w:rFonts w:ascii="Amiri" w:hAnsi="Amiri" w:eastAsia="Amiri" w:cs="Amiri"/>
          <w:color w:val="111111"/>
          <w:sz w:val="28"/>
          <w:sz w:val="28"/>
          <w:szCs w:val="28"/>
          <w:rtl w:val="true"/>
          <w:lang w:bidi="ar-SA"/>
        </w:rPr>
        <w:t xml:space="preserve">أ ـ شُبهة قتال أهل القبلةانطلقت المواجهة في جميع الحروب التي سبقت العهد العلوي مع الكفّار ، بحيث لم يكن بمقدور أحد أن يثير شبهة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الحروب التي اندلعت في ظلّ حكم الإمام ، وتحرّكت في مسار إصلاح المجتمع الإسلامي ومن أجل إعادته إلى ظلال سيرة النبي صلى الله عليه و آله وسنّته ، فقد وقعت مع أهل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انطلقت هذه الحروب في مواجهة اُناسٍ يدّعون الانتماء إلى الإسلام أيضاً ، بل لبعضهم سوابق مشرقة في خدمة هذا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كان النبيّ صلى الله عليه و آله قد أطلق في تنبّؤاته على هذه الحروب صفة القتال على أساس تأويل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لقد هيّأت حروب أهل القبلة التي اشتعلت في أيّام حكم الإمام الأرضيّةَ المناسبة لإيجاد الشبهة ، وانفصال الناس عن الإمام ، ومنابذتهم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اختارت شخصيّات بارزة موقفها منذ البدء في أن لا تكون إلى جوار علي عليه السلام في هذه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استوضح الإمام من هؤلاء بواعث موقفهم هذا ، أجاب سعد بن أبي وقّاص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الخروج في هذه الحرب لئلّا اُصيب مؤمناً ، فإن أعطيتني سيفاً يعرف المؤمن من الكافر قاتلتُ معك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له اُسامة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أعزّ الخلق عليّ ، ولكنّي عاهدت اللّه أن لا اُقاتل أهل لا إله إلّا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عبد اللّه بن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أعرف في هذه الحرب شيئاً ، أسألك ألّا تحملني على ما لا أعرف</w:t>
      </w:r>
      <w:r>
        <w:rPr>
          <w:rFonts w:eastAsia="Amiri" w:cs="Amiri" w:ascii="Amiri" w:hAnsi="Amiri"/>
          <w:color w:val="111111"/>
          <w:sz w:val="28"/>
          <w:szCs w:val="28"/>
          <w:rtl w:val="true"/>
          <w:lang w:bidi="ar-SA"/>
        </w:rPr>
        <w:t xml:space="preserve">» . </w:t>
      </w:r>
      <w:r>
        <w:rPr>
          <w:rStyle w:val="FootnoteAnchor"/>
          <w:rtl w:val="true"/>
        </w:rPr>
        <w:footnoteReference w:id="1608"/>
      </w:r>
      <w:r>
        <w:rPr>
          <w:rFonts w:ascii="Amiri" w:hAnsi="Amiri" w:eastAsia="Amiri" w:cs="Amiri"/>
          <w:color w:val="111111"/>
          <w:sz w:val="28"/>
          <w:sz w:val="28"/>
          <w:szCs w:val="28"/>
          <w:rtl w:val="true"/>
          <w:lang w:bidi="ar-SA"/>
        </w:rPr>
        <w:t>لقد التقى استعداد الناس ذهنيّا بشبهة عدم استساغة قتال أهل القبلة ، مع تلك</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2" w:name="pg2208_22544"/>
    </w:p>
    <w:p>
      <w:pPr>
        <w:pStyle w:val="Heading6"/>
        <w:numPr>
          <w:ilvl w:val="5"/>
          <w:numId w:val="1"/>
        </w:numPr>
        <w:rPr/>
      </w:pPr>
      <w:bookmarkStart w:id="2103" w:name="__RefHeading___Toc1043162_3804643083"/>
      <w:bookmarkStart w:id="2104" w:name="_Toc839"/>
      <w:bookmarkEnd w:id="2102"/>
      <w:bookmarkEnd w:id="2103"/>
      <w:r>
        <w:rPr>
          <w:rtl w:val="true"/>
        </w:rPr>
        <w:t>ب ـ القتال بلا غنيمة</w:t>
      </w:r>
      <w:bookmarkEnd w:id="2104"/>
    </w:p>
    <w:p>
      <w:pPr>
        <w:pStyle w:val="BookText"/>
        <w:rPr/>
      </w:pPr>
      <w:r>
        <w:rPr>
          <w:rFonts w:ascii="Amiri" w:hAnsi="Amiri" w:eastAsia="Amiri" w:cs="Amiri"/>
          <w:color w:val="111111"/>
          <w:sz w:val="28"/>
          <w:sz w:val="28"/>
          <w:szCs w:val="28"/>
          <w:rtl w:val="true"/>
          <w:lang w:bidi="ar-SA"/>
        </w:rPr>
        <w:t xml:space="preserve">الشبهات التي أثارها المناوئون لمنهج الإصلاح العلوي ، بالأخصّ معاوية في حربه الدعائيّة الشعواء ضدّ الإمام ؛ التقى هذا بذاك ، وصارا سبباً في عرقلة حركة التعبئة العامّة وتهديدها بأخطار جدّيّة ، بحيث لم يجد الإمام مناصّاً من أن يلج الميدان بنفسه أغلب الأحيان ، وينهض شخصيّاً بإرشاد الناس وتوجيههم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خاطبهم عليه السلام في البدء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فُتِحَ بابُ الحَربِ بَينَكُم وبَينَ أهلِ القِبلَةِ ، ولا يَحمِلُ هذَا العِلمَ إلّا أهلُ البَصَرِ وَالصَّبرِ وَالعِلمِ بِمَواضِعِ الحَقِّ ، فَامضوا لِما تُؤمَرونَ بِهِ ، وقِفوا عِندَ ما تُنهَونَ عَنهُ ، ولا تَعجَلوا في أمرٍ حَتّى تَبَيَّنوا ؛ فَإِنَّ لَنا مَعَ كُلِّ أمرٍ تُنكِرونَهُ غِيَراً</w:t>
      </w:r>
      <w:r>
        <w:rPr>
          <w:rFonts w:eastAsia="Amiri" w:cs="Amiri" w:ascii="Amiri" w:hAnsi="Amiri"/>
          <w:color w:val="111111"/>
          <w:sz w:val="28"/>
          <w:szCs w:val="28"/>
          <w:rtl w:val="true"/>
          <w:lang w:bidi="ar-SA"/>
        </w:rPr>
        <w:t xml:space="preserve">» . </w:t>
      </w:r>
      <w:r>
        <w:rPr>
          <w:rStyle w:val="FootnoteAnchor"/>
          <w:rtl w:val="true"/>
        </w:rPr>
        <w:footnoteReference w:id="1609"/>
      </w:r>
      <w:r>
        <w:rPr>
          <w:rFonts w:ascii="Amiri" w:hAnsi="Amiri" w:eastAsia="Amiri" w:cs="Amiri"/>
          <w:color w:val="111111"/>
          <w:sz w:val="28"/>
          <w:sz w:val="28"/>
          <w:szCs w:val="28"/>
          <w:rtl w:val="true"/>
          <w:lang w:bidi="ar-SA"/>
        </w:rPr>
        <w:t xml:space="preserve">مع أنّ الإمام لم يألُ جهداً في أن يستفيد من أيّ فرصة تسنح لتوجيه الناس وإرشادهم ، إلّا أنّه كان عسيراً على كثيرين أن يهضموا أنّ علياً عليه السلام ينطق بالحقّ ، وأنّ طلحة والزبير وعائشة ـ في الوقت ذاته ـ سادرون في الغيّ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ـ القتال بلا غنيمةمن العوامل السلبيّة التي أثّرت في الجماهير غيابُ الغنيمة ؛ فمع تدنّي مستوى الوعي الثقافي للقاعدة الشعبيّة العريضة صار لغياب الغنائم الحربيّة الكبرى أثر في تخريب الحالة النفسيّة للقوّات المقاتلة ، ودفعها إلى الملالة والإحباط والتعب من الحرب ، ومن ثمّ عدم طاعة الإمام والانقياد له ، يفوق ما كان لشبهة قتال أهل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اعتاد المقاتلون الحصول على غنائم وافرة في العهود التي سبقت عهد الإمام ، من خلال حروب الكفّار ، وبالأخصّ حروب فارس والروم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فقد راح الإمام عليه السلام يدعوهم منذ أوائل أيّام حكمه ـ ولأوّل مرّة ـ إلى حرب لا غنيمة من</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ورائها ، أو أن يكون نصيبهم منها ضئيلاً لا قيمة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لم يألفه الناس قبل ذلك ، ومن ثمّ لم يكونوا على استعداد لقبوله كما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اقتران الحرب بالغنيمة أمراً ذا مغزى للجمهور الذي يعيش في ذلك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ننظر إلى القاعدة الشعبيّة التي رافقت الإمام عليه السلام في حروبه وشهرت السيف معه ضدّ أصحاب الفتنة ، نجدها في الغالب غير متحلّية بالبصيرة ، ولا ملتمسة منار الحقّ ، بحيث يكون الحقّ هو هدفها في إشهار السيف ، ورضا اللّه هو الغاية القصوى التي تتمنّاها من القتال ، بل كان الجمّ الغفير من هؤلاء يفكّر بمنافعه الشخصيّة قبل أن يفكّر بالحقّ ومصلحة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بين الاعتراضات التي طالما كرّرها جند الإمام في حربي الجمل والنهروان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يسلبون نساء القوم ويتّخذونهنّ سبايا واُسارى؟ ولماذا لا توزّع عليهم أموالهم؟ قال ابن أبي الحديد بهذا الصدد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اتّفقت الرواة كلّها على أنّه عليه السلام قبض ما وجد في عسكر الجمل ؛ من سلاح ودابّة ومملوك ومتاع وعروض ، فقسّمه بين أصحابه ، وأنّهم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بيننا أهل البصرة فاجعلهم رقيقاً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تحلّ لنا دماءهم وتحرِّم علينا سبيهم؟</w:t>
      </w:r>
      <w:r>
        <w:rPr>
          <w:rFonts w:eastAsia="Amiri" w:cs="Amiri" w:ascii="Amiri" w:hAnsi="Amiri"/>
          <w:color w:val="111111"/>
          <w:sz w:val="28"/>
          <w:szCs w:val="28"/>
          <w:rtl w:val="true"/>
          <w:lang w:bidi="ar-SA"/>
        </w:rPr>
        <w:t xml:space="preserve">!» . </w:t>
      </w:r>
      <w:r>
        <w:rPr>
          <w:rStyle w:val="FootnoteAnchor"/>
          <w:rtl w:val="true"/>
        </w:rPr>
        <w:footnoteReference w:id="1610"/>
      </w:r>
      <w:r>
        <w:rPr>
          <w:rFonts w:ascii="Amiri" w:hAnsi="Amiri" w:eastAsia="Amiri" w:cs="Amiri"/>
          <w:color w:val="111111"/>
          <w:sz w:val="28"/>
          <w:sz w:val="28"/>
          <w:szCs w:val="28"/>
          <w:rtl w:val="true"/>
          <w:lang w:bidi="ar-SA"/>
        </w:rPr>
        <w:t>لقد تلاقحت عوامل الملالة والتعب والإحباط التي عاشها الجند بعد سنتين من ممارسة القتال بدون غنائم وعوائد مادّيّة ، مع التبعات السلبيّة لشبهة عدم شرعيّة قتال أهل القبلة ؛ حتى إذا ضُمّت هذه إلى تلك ، ثمّ التقت الحصيلة مع العناصر الأساسيّة للتخاذل ، صار من الطبيعي أن تجرّ الحالة إلى عدم انقياد هؤلاء وعصيانهم ، بحيث راح الإمام يواجه مشكلة حقيقيّة جادّة في استنفار القوّات</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5" w:name="pg2208_22546"/>
    </w:p>
    <w:p>
      <w:pPr>
        <w:pStyle w:val="Heading6"/>
        <w:numPr>
          <w:ilvl w:val="5"/>
          <w:numId w:val="1"/>
        </w:numPr>
        <w:rPr/>
      </w:pPr>
      <w:bookmarkStart w:id="2106" w:name="__RefHeading___Toc1043164_3804643083"/>
      <w:bookmarkStart w:id="2107" w:name="_Toc840"/>
      <w:bookmarkEnd w:id="2105"/>
      <w:bookmarkEnd w:id="2106"/>
      <w:r>
        <w:rPr>
          <w:rtl w:val="true"/>
        </w:rPr>
        <w:t>ج ـ فقد الأخلّة وخلّص الأعوان</w:t>
      </w:r>
      <w:bookmarkEnd w:id="2107"/>
    </w:p>
    <w:p>
      <w:pPr>
        <w:pStyle w:val="BookText"/>
        <w:rPr/>
      </w:pPr>
      <w:r>
        <w:rPr>
          <w:rFonts w:ascii="Amiri" w:hAnsi="Amiri" w:eastAsia="Amiri" w:cs="Amiri"/>
          <w:color w:val="111111"/>
          <w:sz w:val="28"/>
          <w:sz w:val="28"/>
          <w:szCs w:val="28"/>
          <w:rtl w:val="true"/>
          <w:lang w:bidi="ar-SA"/>
        </w:rPr>
        <w:t xml:space="preserve">وتعبئتها أواخر عهد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ـ فقد الأخلّة وخلّص الأعوانتتمثّل إحدى العوامل الاُخر التي ساهمت في غربة الإمام وبقائه وحيداً أواخر عهده في الحكم بغياب أبرز الخلّان ، وفقدان الشخصيّات الكبيرة التي كان لكلّ منها أثره المباشر في توجيه جيشه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هؤلاء لساناً ناطقاً ، تُلهب كلماتهم النفوس ، وتثبّت القلوب في الأزمات ، وتثير خطبهم الحماس في سوح القتال ، ولهم تأثير بليغ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سوح القتال ومضامير الحياة وقد خلت من عمّار بن ياسر ، ومالك الأشتر ، وهاشم بن عتبة ، كما لم يعُد فيها أثر يذكر لمحمّد بن أبي بكر ، وعبد اللّه بن بديل ، وزيد بن صوحان ، حتى يُلهبوا بكلماتهم المضيئة حماسَ الناس ، ويُثيروا فيهم العزائم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هو الإمام يومئ إلى تلك الأطواد الشامخة بالبصيرة ، المتوهِّجة بالنور ، وسط ساحةٍ عنود يمتنع فيها الأصحاب ، وينأون عن نصرته بهذه الذريعة وتلك ، ويتحدّث عن رهبان الليل ، وليوث الوغى إذا حمي الوطيس ، والسابقين في مضمار الإيمان والعمل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القَومُ الَّذينَ دُعوا إلَى الإِسلامِ فَقَبِلوهُ ، وقَرَؤُوا القُرآنَ فَأَحكَموهُ ، وهيجُوا إلَى الجِهادِ فَوَلِهُوا وَلَهَ اللِّقاحِ إلى أولادِها ، وسَلَبُوا السُّيوفَ أغمادَها ، وأخَذوا بِأَطرافِ الأَرضِ زَحفاً زَحفاً ، وصَفّاً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هَلَكَ ، وبَعضٌ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يُبَشَّرونَ بِالأَحياءِ ، ولا يُعَزَّونَ عَنِ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 </w:t>
      </w:r>
      <w:r>
        <w:rPr>
          <w:rStyle w:val="FootnoteAnchor"/>
          <w:rtl w:val="true"/>
        </w:rPr>
        <w:footnoteReference w:id="1611"/>
      </w:r>
      <w:r>
        <w:rPr>
          <w:rFonts w:ascii="Amiri" w:hAnsi="Amiri" w:eastAsia="Amiri" w:cs="Amiri"/>
          <w:color w:val="111111"/>
          <w:sz w:val="28"/>
          <w:sz w:val="28"/>
          <w:szCs w:val="28"/>
          <w:rtl w:val="true"/>
          <w:lang w:bidi="ar-SA"/>
        </w:rPr>
        <w:t>العُيونِ مِنَ البُكاءِ ، خُمصُ البُطونِ مِنَ الصِّيامِ ، ذُبُلُ الشِّفاهِ مِنَ الدُّعاءِ ، صُفرُ الأَلوانِ مِنَ السَّهَرِ ، عَلى وُجوهِهِم غَبَرَةُ الخاشِعينَ ، اُولئِكَ إخوانِيَ الذّاهِبونَ ، فَحقَّ لَنا أن نَظمَأَ إلَيهِم ، ونَعَضَّ الأَيدِيَ</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8" w:name="pg2208_22547"/>
    </w:p>
    <w:p>
      <w:pPr>
        <w:pStyle w:val="Heading6"/>
        <w:numPr>
          <w:ilvl w:val="5"/>
          <w:numId w:val="1"/>
        </w:numPr>
        <w:rPr/>
      </w:pPr>
      <w:bookmarkStart w:id="2109" w:name="__RefHeading___Toc1043166_3804643083"/>
      <w:bookmarkStart w:id="2110" w:name="_Toc841"/>
      <w:bookmarkEnd w:id="2108"/>
      <w:bookmarkEnd w:id="2109"/>
      <w:r>
        <w:rPr>
          <w:rtl w:val="true"/>
        </w:rPr>
        <w:t>الكفاءة القياديّة للإمام عليه السلام في وحدته</w:t>
      </w:r>
      <w:bookmarkEnd w:id="2110"/>
    </w:p>
    <w:p>
      <w:pPr>
        <w:pStyle w:val="BookText"/>
        <w:rPr/>
      </w:pPr>
      <w:r>
        <w:rPr>
          <w:rFonts w:ascii="Amiri" w:hAnsi="Amiri" w:eastAsia="Amiri" w:cs="Amiri"/>
          <w:color w:val="111111"/>
          <w:sz w:val="28"/>
          <w:sz w:val="28"/>
          <w:szCs w:val="28"/>
          <w:rtl w:val="true"/>
          <w:lang w:bidi="ar-SA"/>
        </w:rPr>
        <w:t>عَلى فِراقِهِم</w:t>
      </w:r>
      <w:r>
        <w:rPr>
          <w:rFonts w:eastAsia="Amiri" w:cs="Amiri" w:ascii="Amiri" w:hAnsi="Amiri"/>
          <w:color w:val="111111"/>
          <w:sz w:val="28"/>
          <w:szCs w:val="28"/>
          <w:rtl w:val="true"/>
          <w:lang w:bidi="ar-SA"/>
        </w:rPr>
        <w:t xml:space="preserve">» . </w:t>
      </w:r>
      <w:r>
        <w:rPr>
          <w:rStyle w:val="FootnoteAnchor"/>
          <w:rtl w:val="true"/>
        </w:rPr>
        <w:footnoteReference w:id="1612"/>
      </w:r>
      <w:r>
        <w:rPr>
          <w:rFonts w:ascii="Amiri" w:hAnsi="Amiri" w:eastAsia="Amiri" w:cs="Amiri"/>
          <w:color w:val="111111"/>
          <w:sz w:val="28"/>
          <w:sz w:val="28"/>
          <w:szCs w:val="28"/>
          <w:rtl w:val="true"/>
          <w:lang w:bidi="ar-SA"/>
        </w:rPr>
        <w:t xml:space="preserve">وقد عاد الإمام إلى ذكر اُولئك الأخلّاء في آخر خطبة ألقاها ، قبل عدّة أيّام من اغتياله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إخوانِيَ الَّذينَ رَكِبُوا الطَّريقَ ، ومَضَوا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ابنُ التَّيِّهانِ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ذُو 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نُظَراؤُهُم مِن إخوانِهِمُ الَّذينَ تَعاقَدوا عَلَى المَنِيَّةِ ، واُبرِدَ بِرُؤوسِهِم إلَى الفَجَرَةِ</w:t>
      </w:r>
      <w:r>
        <w:rPr>
          <w:rFonts w:eastAsia="Amiri" w:cs="Amiri" w:ascii="Amiri" w:hAnsi="Amiri"/>
          <w:color w:val="111111"/>
          <w:sz w:val="28"/>
          <w:szCs w:val="28"/>
          <w:rtl w:val="true"/>
          <w:lang w:bidi="ar-SA"/>
        </w:rPr>
        <w:t xml:space="preserve">!» . </w:t>
      </w:r>
      <w:r>
        <w:rPr>
          <w:rStyle w:val="FootnoteAnchor"/>
          <w:rtl w:val="true"/>
        </w:rPr>
        <w:footnoteReference w:id="1613"/>
      </w:r>
      <w:r>
        <w:rPr>
          <w:rFonts w:ascii="Amiri" w:hAnsi="Amiri" w:eastAsia="Amiri" w:cs="Amiri"/>
          <w:color w:val="111111"/>
          <w:sz w:val="28"/>
          <w:sz w:val="28"/>
          <w:szCs w:val="28"/>
          <w:rtl w:val="true"/>
          <w:lang w:bidi="ar-SA"/>
        </w:rPr>
        <w:t xml:space="preserve">على خطٍ آخر كان الخوارج جزءاً من جند الإمام ومقاتلي جيشه ، ثمّ ما لبثوا أن تحوّلوا بعد صفّين إلى موقعٍ مناهض للإمام ، فكان مآلهم أن قتلوا في النهروان ، أو صاروا أحلاس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غابت عن صفوف العسكر أيضاً هذه القوّة القتاليّة الوثّابة ، فصار الإمام عليّ عليه السلام وحيداً فريداً غريباً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الكَفاءة القياديّة للإمام عليه السلام في وحدتهآخر وأهمّ نقطة تجدر بعنايتنا في بحث عوامل وحدة الإمام وتقصّي جذور هذه الحالة ، هي القدرة القياديّة والكفاءة الإداريّة الفذّة التي حظي بها أمير المؤمنين عليه السلام في هذه البرهة الحالكة ، ممّا لم نرَ مَن تنبّه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الوثائق التأريخيّة أنّ الإمام عليّاً عليه السلام أبدى في عهد غربته أسمى حالات الكفاءة القياديّة ، وأظهر من نفسه أجلّ معاني القدرة الإداريّة وأرفعها ؛ فحين نسجّل أنّ عليّاً بقي وحيداً فليس معنى ذلك أنّ عناد الجند وعدم انقياده لطاعته اضطرّه إلى أن يكون حِلْس بيته ، أو أنّه افتقد في الأشهر الأخيرة من خلافته قدرته القياديّة ، وغابت عنه جدارته في إدارة المجتمع ، بحيث راح يمضي وقته ببثّ شكواه ، ولم يكن له شاغل حتى لحظة استشهاده غير تقريع الناس ولومهم على عدم دفاعهم عن</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نهجه الإصلاحي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بل هذه هي صفحات التأريخ تجهر عن واقع مغاير بالكامل ، وهي تبدي الإمام وقد بذل جهوده القصوى في هذه المدّة ، وتظهره وقد بذل جهد طاقته في هذه الأيّام إذا ما قيست ببقيّة أشواط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على الإمام أن ينهض في هذه البرهة بالعب ء وحده ، وأن يبادر لمل ء الفراغات جميعاً ، وأن يمضي حتى آخر لحظة من حياته على السبيل ذاتها التي اختطّها لحكمه ، وأعلنها منذ اليوم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حدث هذا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معنا نرقب المشهد عن كثب ؛ في مجتمع لم تكن النخبة على استعداد لمسايرته ، ولم يكن الخواصّ راضين بمماشاته ، وكان العوامّ تبعاً لاُولئك ؛ وفي فضاء ينضح بشبهة قتال أهل القبلة ، ومحاربة شخصيّات لها في هذا الدين سابقة ، وهي إلى ذلك تتسربل وشاح القدسيّة وتتظاهر به ؛ وفي ظلّ أوضاع قاتمة انقلب فيها المقاتلون إلى حالة مطبقة من التآكل والضجر بعد ثلاثة حروب دمويّة أمضوها في سنتين من دون غنائم ومكاسب مادّيّة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مشهد غاب عنه كبار أصحاب الإمام وخلّص حواريه ، وفي الوقت الذي راح جيش معاوية يواصل غاراته على الناس من دون انقطاع ، في أجواء مكفهرّةٍ كهذه ، كم هي الكفاءة التي يحتاج إليها القائد لكي يحثّ الجمهور على العودة إلى القتال ، ويعبّئه لحرب معاوية مجدّداً من دون أن يتوسّل بمنطق القوّة؟ لقد كان الإمام أمير المؤمنين عليه السلام يحظى بهذه الكفاءة كلّها ، وخير ما يشهد لهذه الكفاءة ويفصح عن هذا الادّعاء بجلاء هو الخطبة الحماسيّة التي كان قد ألقاها الإمام قبل بعث الجند إلى صفّين مجدّداً ، فعن نوف البكالي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خطبنا أمير المؤمنين عليه السلام بالكوفة وهو قائم على حجارة نصبها له جعدة بن هبيرة المخزومي ، وعليه مدرعة من صوف ، وحمائل سيفه ليف ، وفي رجليه نعلان من</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ليف ، وكأن جبينه ثَفَنةُ بعير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نهاية الخطبة نادى الإمام بأعلى صوته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الجِهادَ الجِهادَ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مُعَسكِرٌ في يَومي هذا ، فَمَن أرادَ الرَّواحَ إلَى اللّهِ فَليَخرُج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للحسين عليه السلام في عشرة آلاف ، ولقيس بن سعد في عشرة آلاف ، ولأبي أيوب الأنصاري في عشرة آلاف ، ولغيرهم على أعداد اُخر ، وهو يريد الرجعة إلى صفّين ، فما دارت الجمعة حتى ضربه الملعون ابن ملجم ـ لعنه اللّه ـ فتراجعت العساكر ، فكنّا كأغنام فقدت راعيها ، تختطفها الذئاب من كلّ مكان</w:t>
      </w:r>
      <w:r>
        <w:rPr>
          <w:rFonts w:eastAsia="Amiri" w:cs="Amiri" w:ascii="Amiri" w:hAnsi="Amiri"/>
          <w:color w:val="111111"/>
          <w:sz w:val="28"/>
          <w:szCs w:val="28"/>
          <w:rtl w:val="true"/>
          <w:lang w:bidi="ar-SA"/>
        </w:rPr>
        <w:t xml:space="preserve">! </w:t>
      </w:r>
      <w:r>
        <w:rPr>
          <w:rStyle w:val="FootnoteAnchor"/>
          <w:rtl w:val="true"/>
        </w:rPr>
        <w:footnoteReference w:id="1614"/>
      </w:r>
      <w:r>
        <w:rPr>
          <w:rFonts w:ascii="Amiri" w:hAnsi="Amiri" w:eastAsia="Amiri" w:cs="Amiri"/>
          <w:color w:val="111111"/>
          <w:sz w:val="28"/>
          <w:sz w:val="28"/>
          <w:szCs w:val="28"/>
          <w:rtl w:val="true"/>
          <w:lang w:bidi="ar-SA"/>
        </w:rPr>
        <w:t xml:space="preserve">هكذا يظهر أنّ ما كان يندّ عن الإمام من صيحات متوجّعة ، وما كان يبثّ به أصحابه من شكاوى مكرّرة ، لم يكن عن ضعف قيادي ، كما لم يكن إظهاراً لعجز عن إدارة المجتمع في مثل ذلك الفضاء الذي كان يعمّه ، وتلك الخصائص التي كانت تفشو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رام الإمام أن يستفيد من هذه اللغة في حثّ الناس وتعبئتها للحركة والجهاد بدلاً من استخدام منطق القوّة والسيف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تعبئة الإمام لتلك القوّات الكثيفة في ظلّ الأوضاع التي مرّت الإشارة إليها ولمّا يبقَ على استشهاده إلّا أقلّ من اسبوع ، ينبئ من جهة عن الكفاءة الاستثنائيّة الممتازة التي يحظى بها في تعبئة جماهير الناس ، ويكشف من جهة اُخرى عن نجاح النهج العلوي في إدارة الاجتماع السياسي </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11" w:name="pg2208_22551"/>
    </w:p>
    <w:p>
      <w:pPr>
        <w:pStyle w:val="Heading2"/>
        <w:numPr>
          <w:ilvl w:val="1"/>
          <w:numId w:val="1"/>
        </w:numPr>
        <w:rPr/>
      </w:pPr>
      <w:bookmarkStart w:id="2112" w:name="__RefHeading___Toc1043168_3804643083"/>
      <w:bookmarkStart w:id="2113" w:name="_Toc842"/>
      <w:bookmarkEnd w:id="2111"/>
      <w:bookmarkEnd w:id="2112"/>
      <w:r>
        <w:rPr>
          <w:rtl w:val="true"/>
        </w:rPr>
        <w:t xml:space="preserve">القسم الثامن </w:t>
      </w:r>
      <w:r>
        <w:rPr>
          <w:rtl w:val="true"/>
        </w:rPr>
        <w:t xml:space="preserve">: </w:t>
      </w:r>
      <w:r>
        <w:rPr>
          <w:rtl w:val="true"/>
        </w:rPr>
        <w:t>استشهاد الإمام عليّ عليه السلام</w:t>
      </w:r>
      <w:bookmarkEnd w:id="2113"/>
    </w:p>
    <w:p>
      <w:pPr>
        <w:pStyle w:val="Heading3"/>
        <w:numPr>
          <w:ilvl w:val="2"/>
          <w:numId w:val="1"/>
        </w:numPr>
        <w:rPr/>
      </w:pPr>
      <w:bookmarkStart w:id="2114" w:name="__RefHeading___Toc1043170_3804643083"/>
      <w:bookmarkStart w:id="2115" w:name="_Toc843"/>
      <w:bookmarkEnd w:id="2114"/>
      <w:r>
        <w:rPr>
          <w:rtl w:val="true"/>
        </w:rPr>
        <w:t>اشاره</w:t>
      </w:r>
      <w:bookmarkEnd w:id="2115"/>
    </w:p>
    <w:p>
      <w:pPr>
        <w:pStyle w:val="BookText"/>
        <w:rPr/>
      </w:pP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الإمام عليّ عليه السلامالفصل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النبيّ صلى الله عليه و آله باستشهادهالفصل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الإمام عليه السلام باستشهادهالفصل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التآمر في اغتيال الإمام عليه السلامالفصل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اغتيال الإمام عليه السلامالفصل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الاغتيال إلى الاستشهادالفصل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الاستشهاد</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16" w:name="pg2208_22553"/>
    </w:p>
    <w:p>
      <w:pPr>
        <w:pStyle w:val="Heading3"/>
        <w:numPr>
          <w:ilvl w:val="2"/>
          <w:numId w:val="1"/>
        </w:numPr>
        <w:rPr/>
      </w:pPr>
      <w:bookmarkStart w:id="2117" w:name="__RefHeading___Toc1043172_3804643083"/>
      <w:bookmarkStart w:id="2118" w:name="_Toc844"/>
      <w:bookmarkEnd w:id="2116"/>
      <w:bookmarkEnd w:id="2117"/>
      <w:r>
        <w:rPr>
          <w:rtl w:val="true"/>
        </w:rPr>
        <w:t xml:space="preserve">الفصل الأوّل </w:t>
      </w:r>
      <w:r>
        <w:rPr>
          <w:rtl w:val="true"/>
        </w:rPr>
        <w:t xml:space="preserve">: </w:t>
      </w:r>
      <w:r>
        <w:rPr>
          <w:rtl w:val="true"/>
        </w:rPr>
        <w:t>إخبار النبيّ صلى الله عليه و آله باستشهاده</w:t>
      </w:r>
      <w:bookmarkEnd w:id="2118"/>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النبيّ صلّي الله عليه و آله باستشهاده عليه السلامالإمام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لَمّا أنزَلَ اللّهُ سُبحانَهُ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ءَامَنَّا وَ هُمْ لَا يُفْتَنُونَ</w:t>
      </w:r>
      <w:r>
        <w:rPr>
          <w:rFonts w:eastAsia="Amiri" w:cs="Amiri" w:ascii="Amiri" w:hAnsi="Amiri"/>
          <w:color w:val="111111"/>
          <w:sz w:val="28"/>
          <w:szCs w:val="28"/>
          <w:rtl w:val="true"/>
          <w:lang w:bidi="ar-SA"/>
        </w:rPr>
        <w:t xml:space="preserve">» </w:t>
      </w:r>
      <w:r>
        <w:rPr>
          <w:rStyle w:val="FootnoteAnchor"/>
          <w:rtl w:val="true"/>
        </w:rPr>
        <w:footnoteReference w:id="1615"/>
      </w:r>
      <w:r>
        <w:rPr>
          <w:rFonts w:ascii="Amiri" w:hAnsi="Amiri" w:eastAsia="Amiri" w:cs="Amiri"/>
          <w:color w:val="111111"/>
          <w:sz w:val="28"/>
          <w:sz w:val="28"/>
          <w:szCs w:val="28"/>
          <w:rtl w:val="true"/>
          <w:lang w:bidi="ar-SA"/>
        </w:rPr>
        <w:t xml:space="preserve">عَلِمتُ أنَّ الفِتنَةَ لا تَنزِلُ بِنا ورَسولُ اللّهِ صلى الله عليه و آله بَينَ أظهُرِنا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هذِهِ الفِتنَةُ الَّتي أخبَرَكَ اللّهُ تَعالى بِها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اُمَّتي سَيُفتَنونَ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 وَلَيسَ قَد قُلتَ لي يَومَ اُحُدٍ حَيثُ استُشهِدَ مَن استُشهِدَ مِنَ المُسلِمينَ ، وحيزَت عَنِّي الشَّهادَةُ ، فَشُقَّ ذلِكَ عَلَيَّ ، فَقُلتَ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 فَإِنَّ الشَّهادَةَ مِن وَرائِكَ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لَكَذلِكَ ، فَكَيفَ صَبرُكَ إذَن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لَيسَ هذا مِن مَواطِنِ الصَّبرِ ، ولكِن مِن مَواطِنِ البُشرى وَالشُّكرِ </w:t>
      </w:r>
      <w:r>
        <w:rPr>
          <w:rFonts w:eastAsia="Amiri" w:cs="Amiri" w:ascii="Amiri" w:hAnsi="Amiri"/>
          <w:color w:val="111111"/>
          <w:sz w:val="28"/>
          <w:szCs w:val="28"/>
          <w:rtl w:val="true"/>
          <w:lang w:bidi="ar-SA"/>
        </w:rPr>
        <w:t xml:space="preserve">. </w:t>
      </w:r>
      <w:r>
        <w:rPr>
          <w:rStyle w:val="FootnoteAnchor"/>
          <w:rtl w:val="true"/>
        </w:rPr>
        <w:footnoteReference w:id="1616"/>
      </w:r>
      <w:r>
        <w:rPr>
          <w:rFonts w:ascii="Amiri" w:hAnsi="Amiri" w:eastAsia="Amiri" w:cs="Amiri"/>
          <w:color w:val="111111"/>
          <w:sz w:val="28"/>
          <w:sz w:val="28"/>
          <w:szCs w:val="28"/>
          <w:rtl w:val="true"/>
          <w:lang w:bidi="ar-SA"/>
        </w:rPr>
        <w:t xml:space="preserve">المعجم الكبير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امرُؤٌ مُستَخلَفٌ ، وإنَّكَ مَقتولٌ ، وهذِهِ مَخضوبَةٌ مِن هذِهِ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لِحيَتَهُ مِن رَأسِهِ ـ </w:t>
      </w:r>
      <w:r>
        <w:rPr>
          <w:rFonts w:eastAsia="Amiri" w:cs="Amiri" w:ascii="Amiri" w:hAnsi="Amiri"/>
          <w:color w:val="111111"/>
          <w:sz w:val="28"/>
          <w:szCs w:val="28"/>
          <w:rtl w:val="true"/>
          <w:lang w:bidi="ar-SA"/>
        </w:rPr>
        <w:t xml:space="preserve">. </w:t>
      </w:r>
      <w:r>
        <w:rPr>
          <w:rStyle w:val="FootnoteAnchor"/>
          <w:rtl w:val="true"/>
        </w:rPr>
        <w:footnoteReference w:id="1617"/>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أبي يعلى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النَّبِيَّ صلى الله عليه و آله التَزَمَ عَلِيّا وقَبَّلَهُ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الوَحيدُ الشَّهيدُ ، بِأَبِيَ الوَحيدُ الشَّهيدُ </w:t>
      </w:r>
      <w:r>
        <w:rPr>
          <w:rFonts w:eastAsia="Amiri" w:cs="Amiri" w:ascii="Amiri" w:hAnsi="Amiri"/>
          <w:color w:val="111111"/>
          <w:sz w:val="28"/>
          <w:szCs w:val="28"/>
          <w:rtl w:val="true"/>
          <w:lang w:bidi="ar-SA"/>
        </w:rPr>
        <w:t xml:space="preserve">. </w:t>
      </w:r>
      <w:r>
        <w:rPr>
          <w:rStyle w:val="FootnoteAnchor"/>
          <w:rtl w:val="true"/>
        </w:rPr>
        <w:footnoteReference w:id="1618"/>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تَدري مَن أشقَى الأَوَّلينَ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عاقِرُ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مَن شَرُّ ، 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أشقَى الآخِرينَ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 </w:t>
      </w:r>
      <w:r>
        <w:rPr>
          <w:rFonts w:eastAsia="Amiri" w:cs="Amiri" w:ascii="Amiri" w:hAnsi="Amiri"/>
          <w:color w:val="111111"/>
          <w:sz w:val="28"/>
          <w:szCs w:val="28"/>
          <w:rtl w:val="true"/>
          <w:lang w:bidi="ar-SA"/>
        </w:rPr>
        <w:t xml:space="preserve">.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bookmarkStart w:id="2119" w:name="pg2208_22555"/>
    </w:p>
    <w:p>
      <w:pPr>
        <w:pStyle w:val="Heading3"/>
        <w:numPr>
          <w:ilvl w:val="2"/>
          <w:numId w:val="1"/>
        </w:numPr>
        <w:rPr/>
      </w:pPr>
      <w:bookmarkStart w:id="2120" w:name="__RefHeading___Toc1043174_3804643083"/>
      <w:bookmarkStart w:id="2121" w:name="_Toc845"/>
      <w:bookmarkEnd w:id="2119"/>
      <w:bookmarkEnd w:id="2120"/>
      <w:r>
        <w:rPr>
          <w:rtl w:val="true"/>
        </w:rPr>
        <w:t xml:space="preserve">الفصل الثاني </w:t>
      </w:r>
      <w:r>
        <w:rPr>
          <w:rtl w:val="true"/>
        </w:rPr>
        <w:t xml:space="preserve">: </w:t>
      </w:r>
      <w:r>
        <w:rPr>
          <w:rtl w:val="true"/>
        </w:rPr>
        <w:t>إخبار الإمام عليه السلام باستشهاده</w:t>
      </w:r>
      <w:bookmarkEnd w:id="2121"/>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الإمام عليه السلام باستشهادهالإرشاد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أتاكُم شَهرُ رَمَضانَ ، وهُوَ سَيِّدُ الشُّهورِ ، وأوَّلُ السَّنَةِ ، وفيهِ تَدورُ رَحىَ السُّلطانِ ، ألا وإنَّكُم حاجُّوا العامِ صَفّا واحِدا ، وآيَةُ ذلِكَ أنّي لَستُ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أصحابُهُ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يَنعى إلَينا نَفسَهُ ، فَضُرِبَ عليه السلام في لَيلَةِ تِسعَ عَشَرَةَ ، ومَضى في لَيلَةِ إحدى وعِشرينَ مِن ذلِكَ الشَّهرِ </w:t>
      </w:r>
      <w:r>
        <w:rPr>
          <w:rFonts w:eastAsia="Amiri" w:cs="Amiri" w:ascii="Amiri" w:hAnsi="Amiri"/>
          <w:color w:val="111111"/>
          <w:sz w:val="28"/>
          <w:szCs w:val="28"/>
          <w:rtl w:val="true"/>
          <w:lang w:bidi="ar-SA"/>
        </w:rPr>
        <w:t xml:space="preserve">. </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 xml:space="preserve">علل الشرائع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مِنَ الخِضابِ وقَدِ اختَضَبَ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أنتَظِرُ أشقاها أن يَخضِبَ لِحيَتي مِن دَمِ رَأسي بَعدَ عَهدٍ مَعهودٍ أخبَرَني بِهِ حَبيبي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621"/>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عَبدُ الرَّحمنِ بنُ مُلجَمٍ المُرادِيُّ الكوفَةَ لِعَشرٍ بَقينَ مِن شَعبانَ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بَلَغَ عَلِيّا قُدومُهُ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وافى ؟ أما إنَّهُ ما بَقِيَ عَلَيَّ غَيرُهُ ، هذا أوانُهُ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عَلَى الأَشعَثِ بنِ قَيسٍ الكِندِيِّ ، فَأَقامَ عِندَهُ شَهرا يَستَحِدُّ سَيفَهُ </w:t>
      </w:r>
      <w:r>
        <w:rPr>
          <w:rFonts w:eastAsia="Amiri" w:cs="Amiri" w:ascii="Amiri" w:hAnsi="Amiri"/>
          <w:color w:val="111111"/>
          <w:sz w:val="28"/>
          <w:szCs w:val="28"/>
          <w:rtl w:val="true"/>
          <w:lang w:bidi="ar-SA"/>
        </w:rPr>
        <w:t xml:space="preserve">. </w:t>
      </w:r>
      <w:r>
        <w:rPr>
          <w:rStyle w:val="FootnoteAnchor"/>
          <w:rtl w:val="true"/>
        </w:rPr>
        <w:footnoteReference w:id="1622"/>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2" w:name="pg2208_22556"/>
    </w:p>
    <w:p>
      <w:pPr>
        <w:pStyle w:val="Heading3"/>
        <w:numPr>
          <w:ilvl w:val="2"/>
          <w:numId w:val="1"/>
        </w:numPr>
        <w:rPr/>
      </w:pPr>
      <w:bookmarkStart w:id="2123" w:name="__RefHeading___Toc1043176_3804643083"/>
      <w:bookmarkStart w:id="2124" w:name="_Toc846"/>
      <w:bookmarkEnd w:id="2122"/>
      <w:bookmarkEnd w:id="2123"/>
      <w:r>
        <w:rPr>
          <w:rtl w:val="true"/>
        </w:rPr>
        <w:t xml:space="preserve">الفصل الثالث </w:t>
      </w:r>
      <w:r>
        <w:rPr>
          <w:rtl w:val="true"/>
        </w:rPr>
        <w:t xml:space="preserve">: </w:t>
      </w:r>
      <w:r>
        <w:rPr>
          <w:rtl w:val="true"/>
        </w:rPr>
        <w:t>التآمر في اغتيال الإمام عليه السلام</w:t>
      </w:r>
      <w:bookmarkEnd w:id="2124"/>
    </w:p>
    <w:p>
      <w:pPr>
        <w:pStyle w:val="Heading4"/>
        <w:numPr>
          <w:ilvl w:val="3"/>
          <w:numId w:val="1"/>
        </w:numPr>
        <w:rPr/>
      </w:pPr>
      <w:bookmarkStart w:id="2125" w:name="__RefHeading___Toc1043178_3804643083"/>
      <w:bookmarkStart w:id="2126" w:name="_Toc847"/>
      <w:bookmarkEnd w:id="2125"/>
      <w:r>
        <w:rPr>
          <w:rtl w:val="true"/>
        </w:rPr>
        <w:t>اشاره</w:t>
      </w:r>
      <w:bookmarkEnd w:id="2126"/>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التآمر في اغتيال الإمام عليه السلامالإرشاد عن أبي مخنف لوط بن يحيى وإسماعيل بن راشد وأبي هشام الرفاعي وأبي عمرو الثقفي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نَفَرا مِن الخَوارِجِ اجتَمَعوا بِمَكَّةَ ، فَتَذاكَرُوا الاُمَراءَ ، فَعابوهُم وعابوا أعمالَهُم عَلَيهِم ، وذَكَروا أهلَ النَّهروانِ وتَرَحَّموا عَلَيهِم ،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أنّا شَرَينا أنفُسَنا للّهِِ ، فَأَتَينا أئِمَّةَ الضَّلالِ ، فَطَلَبنا غِرَّتَهُم </w:t>
      </w:r>
      <w:r>
        <w:rPr>
          <w:rStyle w:val="FootnoteAnchor"/>
          <w:rtl w:val="true"/>
        </w:rPr>
        <w:footnoteReference w:id="1623"/>
      </w:r>
      <w:r>
        <w:rPr>
          <w:rFonts w:ascii="Amiri" w:hAnsi="Amiri" w:eastAsia="Amiri" w:cs="Amiri"/>
          <w:color w:val="111111"/>
          <w:sz w:val="28"/>
          <w:sz w:val="28"/>
          <w:szCs w:val="28"/>
          <w:rtl w:val="true"/>
          <w:lang w:bidi="ar-SA"/>
        </w:rPr>
        <w:t xml:space="preserve">، فَأَرَحنا مِنهُمُ العِبادَ وَالبِلادَ ، وثَأَرنا بِإِخوانِنا لِلشُّهَداءِ بِالنَّهرَوانِ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فَتَعاهَدوا عِندَانقِضاءِ الحَجِّ عَلى ذلِكَ ، فَقالَ عَبدُ الرَّحمنِ 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عَلِيّا ، وقالَ البَرَكُ بنُ عَبدِ اللّهِ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مُعاوِيَةَ ، وقالَ عَمرُو بنُ بَكرٍ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عَمرَو بنَ العاصِ ، وتَعاقَدوا عَلى ذلِكَ ، وتَوافَقوا عَلَيهِ وعَلَى الوَفاءِ ، وَاتَّعَدوا لِشَهرِ رَمَضانَ في لَيلَةِ تِسعَ عَشَرَةَ ، ثُمَّ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ابنُ مُلجَمٍ ـ وكانَ عِدادُهُ في كِندَةَ ـ حَتّى قَدِمَ الكوفَةَ ، فَلَقِيَ بِها أصحابَهُ ، فَكَتَمَهُم أمرَهُ مَخافَةَ أن يَنتَشِرَ مِنهُ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ذلِكَ إذ زارَ رَجُلاً مِن أصحابِهِ ذاتَ يَومٍ ـ مِن تَيمِ الرُّبابِ ـ فَصادَفَ عِندَهُ قُطامَ بِنتَ الأَخضَرِ التَّيمِيَّةَ ، وكانَ أميرُ المُؤمِنينَ عليه السلام قَتَلَ أباها وأخاها بِالنَّهروَانِ ، وكانَت مِن أجمَلِ نِساءِ زَمانِها ، فَلَمّا</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رَآهَا ابنُ مُلجَمٍ شَغِفَ بِها وَاشتَدَّ إعجابُهُ بِها ، فَسَأَلَ في نِكاحِها وخَطَبَها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تُسَمّي لي مِنَ الصَّداقِ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اِحتَكَمي 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مُحتَكِمَةٌ عَلَيكَ ثَلاثَةَ آلافِ دِرهَمٍ ، ووَصيفا وخادِما ، وقَتلَ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جَميعُ ما سَأَلتِ ، وأمّا قَتلُ عَلِيِّ بنِ أبي طالِبٍ فَأنّى لي بِذلِكَ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تَلتَمِسُ غِرَّتَهُ ، فَإِن أنتَ قَتَلتَهُ شَفَيتَ نَفسي وهَنَّأَكَ العَيشُ مَعي ، وإن قُتِلتَ فَما عِندَ اللّهِ خَيرٌ لَكَ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أقدَمَني هذَا المِصرَ ـ وقَد كُنتُ هارِبا مِنهُ لا آمَنُ مَعَ أهلِهِ ـ إلّا ما سَأَلتِني مِن قَتلِ عَلِيِّ بنِ أبي طالِبٍ ، فَلَكِ ما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طالِبَةٌ لَكَ بَعضَ مَن يُساعِدُكَ عَلى ذلِكَ ويُقَوّيكَ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بَعَثَت إلى وَردانَ بنِ مُجالِدٍ ـ مِن تَيمِ الرُّبابِ ـ فَخَبَّرتهُ الخَبَرَ وسَأَلَتهُ مَعونَةَ ابنِ مُلجَمٍ ، فَتَحَمَّلَ ذلِكَ لَها ، وخَرَجَ ابنُ مُلجَمٍ فَأَتى رَجُلاً مِن أشجَعَ يُقالُ لَهُ شَبيبُ بنُ بَجرَةَ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شَبيبُ ، هَل لَكَ في شَرَفِ الدُّنيا وَالآخِرَةِ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تُساعِدُني عَلى قَتلِ عَلِيِّ بنِ أبي طالِبٍ ـ وكانَ شَبيبٌ عَلى رَأيِ الخَوارِجِ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مُلجَمٍ ، هَبَلَتكَ الهَبولُ ، لَقَد جِئتَ شَيئا إدّا ، وكَيفَ تَقدِرُ عَلى ذلِكَ ؟ فَقالَ لَهُ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نَكمُنُ لَهُ فِي المَسجِدِ الأَعظَمِ ، فَإِذا خَرَجَ لِصَلاةِ الفَجرِ فَتَكنا بِهِ ، وإن نَحنُ قَتَلناهُ شَفَينا أنفُسَنا وأدرَكنا ثَأرَنا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بِهِ حَتّى أجابَهُ ، فَأَقبَلَ مَعَهُ حَتّى دَخَلَا المَسجِدَ عَلى قُطامَ ـ وهِيَ مُعتَكِفَةٌ فِي المَسجِدِ الأَعظَمِ ، قَد ضَرَبَت عَلَيها قَبَّةً ـ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اجتَمَعَ رَأيُنا عَلى قَتلِ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أرَدتُما ذلِكَ فَالقَياني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فَانصَرَفا مِن عِندِها فَلَبِثا أيّاما ، ثُمَّ أتَياها ومَعَهُمَا الآخَرُ لَيلَةَ الأَربَعاءِ لِتِسعَ عَشَرَةَ لَيلَةً خَلَت مِن شَهرِ رَمَضانَ سَنَةِ أربَعينَ مِنَ الهِجرَةِ ، فَدَعَت لَهُم بِحَريرٍ فَعَصَبَت بِهِ صُدورَهُم ، وتَقَلَّدوا أسيافَهُم ومَضَوا وجَلَسوا مُقابِلَ السُّدَّةِ الَّتي كانَ يَخرُجُ مِنها أميرُ المُؤمِنينَ عليه السلام إلَى الصَّلاةِ ، وقَد كانوا قَبلَ ذلِكَ ألقَوا إلَى الأَشعَثِ بنِ قَيسٍ ما في</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نُفوسِهِم مِنَ العَزيمَةِ عَلى قَتلِ أميرِ المُؤمِنينَ عليه السلام وواطَأَهُم عَلَيهِ وحَضَرَ الأَشعَثُ بنُ قَيسٍ في تِلكَ اللَّيلَةِ لِمَعونَتِهِم عَلى مَا اجتَمَعوا عَلَيهِ </w:t>
      </w:r>
      <w:r>
        <w:rPr>
          <w:rFonts w:eastAsia="Amiri" w:cs="Amiri" w:ascii="Amiri" w:hAnsi="Amiri"/>
          <w:color w:val="111111"/>
          <w:sz w:val="28"/>
          <w:szCs w:val="28"/>
          <w:rtl w:val="true"/>
          <w:lang w:bidi="ar-SA"/>
        </w:rPr>
        <w:t xml:space="preserve">. </w:t>
      </w:r>
      <w:r>
        <w:rPr>
          <w:rStyle w:val="FootnoteAnchor"/>
          <w:rtl w:val="true"/>
        </w:rPr>
        <w:footnoteReference w:id="1624"/>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7" w:name="pg2208_22559"/>
    </w:p>
    <w:p>
      <w:pPr>
        <w:pStyle w:val="Heading4"/>
        <w:numPr>
          <w:ilvl w:val="3"/>
          <w:numId w:val="1"/>
        </w:numPr>
        <w:rPr/>
      </w:pPr>
      <w:bookmarkStart w:id="2128" w:name="__RefHeading___Toc1043180_3804643083"/>
      <w:bookmarkStart w:id="2129" w:name="_Toc848"/>
      <w:bookmarkEnd w:id="2127"/>
      <w:bookmarkEnd w:id="2128"/>
      <w:r>
        <w:rPr>
          <w:rtl w:val="true"/>
        </w:rPr>
        <w:t>بحث حول المتآمرين لاغتيال الإمام عليّ</w:t>
      </w:r>
      <w:bookmarkEnd w:id="2129"/>
    </w:p>
    <w:p>
      <w:pPr>
        <w:pStyle w:val="Heading5"/>
        <w:numPr>
          <w:ilvl w:val="4"/>
          <w:numId w:val="1"/>
        </w:numPr>
        <w:rPr/>
      </w:pPr>
      <w:bookmarkStart w:id="2130" w:name="__RefHeading___Toc1043182_3804643083"/>
      <w:bookmarkStart w:id="2131" w:name="_Toc849"/>
      <w:bookmarkEnd w:id="2130"/>
      <w:r>
        <w:rPr>
          <w:rtl w:val="true"/>
        </w:rPr>
        <w:t>اشاره</w:t>
      </w:r>
      <w:bookmarkEnd w:id="2131"/>
    </w:p>
    <w:p>
      <w:pPr>
        <w:pStyle w:val="BookText"/>
        <w:rPr/>
      </w:pPr>
      <w:r>
        <w:rPr>
          <w:rFonts w:ascii="Amiri" w:hAnsi="Amiri" w:eastAsia="Amiri" w:cs="Amiri"/>
          <w:color w:val="111111"/>
          <w:sz w:val="28"/>
          <w:sz w:val="28"/>
          <w:szCs w:val="28"/>
          <w:rtl w:val="true"/>
          <w:lang w:bidi="ar-SA"/>
        </w:rPr>
        <w:t xml:space="preserve">بحث حول المتآمرين لاغتيال الإمام على عليه السلاميفهم من النصوص التاريخيّة أنّ الأخبار التي رواها مؤرخو الشيعة والسنّة تشير إلى أنّ الإمام عليّا عليه السلام اغتيل بمؤامرة نفّذها عدد من بقايا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وتتلخص أخبار المؤرخين الأوائل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من الخوارج اجتمعوا بعد معركة النهروان في مكّة وأقسموا على الانتقام لقتلاهم ، واستقرّ رأيهم بعد المداولات حول كيفية إيجاد حلّ لمشكلات العالم الإسلامي على أنّ منشأ الفتنة ثلاثة أشخاص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 ومعاوية ، وعمرو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ومادام هؤلاء الثلاثة أحياءً فستبقى الاُمّة الإسلاميّة تعيش حالة من الاضطراب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أخذ ثلاثة من اُولئك القوم على عاتقهم مهمّة اغتيال هؤلاء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تبنّى عبد الرحمن بن ملجم المرادي مهمّة اغتيال الإمام عليّ عليه السلام ، وتبنّى برك بن عبد اللّه التميمي مهمّة اغتيال معاوية ، واُنيطت مهمّة قتل عمرو بن العاص بعمرو بن بكر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وعزم هؤلاء الثلاثة على تنفيذ خطّة القتل في إحدى ليالي شهر رمضان حيث يضطرّ هؤلاء الثلاثة إلى القدوم إلى المسجد ـ وبناءً على المشهور لدينا ـ في ليلة التاسع عشر من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عمرو بن بكر الذي كان مكلّفا بقتل عمرو بن العاص شخصا آخر كان قد</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 إلى الصلاة بدلاً عن ابن العاص في تلك الليلة ، وجرح برك بن عبد اللّه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ابن ملجم فقد استطاع تنفيذ مهمّته بتحريض من قطام ـ وكانت امرأة جميلة ـ وبمساعدة من وردان بن مجالة وشبيب بن بجرة ، وأنهى مهمّة قتل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متّفق عليها من قبل جميع المؤرّخين المسلمين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كانت القصّة على هذا المنوال حقّا ، أم أنّ الحقيقة شيء آخر؟ وهل كان الخوارج ـ كما جاء في النصوص التاريخيّة ـ هم المخطّطون الأصليّون لاغتيال الإمام ولم يكن لمعاوية أيّ دور فيه؟ وهل الحكايات التي حكيت حول دور قطام في اغتيال الإمام كانت صحيحة ، أم أنّ المخطّط الأصلي لاغتيال الإمام كان معاوية ، وكلّ ما جاء في التاريخ عن الفاعلين ليس إلّا تلفيقا يراد منه تبرئة ساحة معاوية من جريمة اغتيال أمير المؤمنين؟ يميل بعض المؤرخين المعاصرين إلى تأييد الفرضية ، وينكرون أساسا دور الخوارج في عملية الاغتيال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الدكتور شهيدي إلى هذا الافتراض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اُريد القول كما قال المؤرّخ الأباضي المعاصر الشيخ سليمان يوسف بن داود بأنّ الخوارج كانوا أنصار الإمام عليٍّ عليه السلام ولم يشتركوا في قتله ، وأنّ قبيلة بني مراد التي ينتمي إليها ابن ملجم لم تكن من الخوارج ، وأنّ قصة ابن ملجم ورفيقيه من تلفيق جلاوزة معاوية لإخفاء الحقيقة 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عرضت بعض الانتقادات على كتابه هذا في لقاء جمع بيننا في الجزيرة ، وكتبتها له في رسالة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أنّ أحدا قال بأنّ مؤامرة شهادة الإمام عليٍّ عليه السلام ليست بالشكل الذي شاع على الألسن ، فإنني لا أستبعد صحّة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نقده لبعض النصوص المتعلّقة بدور قطام في مؤامرة الاغتيال هذه كتب</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2" w:name="pg2208_22561"/>
    </w:p>
    <w:p>
      <w:pPr>
        <w:pStyle w:val="Heading5"/>
        <w:numPr>
          <w:ilvl w:val="4"/>
          <w:numId w:val="1"/>
        </w:numPr>
        <w:rPr/>
      </w:pPr>
      <w:bookmarkStart w:id="2133" w:name="__RefHeading___Toc1043184_3804643083"/>
      <w:bookmarkStart w:id="2134" w:name="_Toc850"/>
      <w:bookmarkEnd w:id="2132"/>
      <w:bookmarkEnd w:id="2133"/>
      <w:r>
        <w:rPr/>
        <w:t>۱</w:t>
      </w:r>
      <w:r>
        <w:rPr>
          <w:rtl w:val="true"/>
        </w:rPr>
        <w:t xml:space="preserve"> </w:t>
      </w:r>
      <w:r>
        <w:rPr>
          <w:rtl w:val="true"/>
        </w:rPr>
        <w:t xml:space="preserve">. </w:t>
      </w:r>
      <w:r>
        <w:rPr>
          <w:rtl w:val="true"/>
        </w:rPr>
        <w:t>دور الخوارج</w:t>
      </w:r>
      <w:bookmarkEnd w:id="2134"/>
    </w:p>
    <w:p>
      <w:pPr>
        <w:pStyle w:val="BookText"/>
        <w:rPr/>
      </w:pP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مجموع هذه التناقضات يؤيد كون هذه القصّة ملفّقة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قصّة قطام قد ابتدعت ورُبطت بقصّة أولئك الثلاثة لكي تتقبلها الأذهان أكثر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يبدو أنّ على الباحث الذي يريد الاقتراب من الحقيقة عند تتبّع واقعة قتل الإمام ومعرفة مسبّبيها أن يبحث في دور الخوارج ومعاوية وقطام في قتل الإمام كلّاً على 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الخوارجدور الخوارج في مؤامرة قتل الإمام عليٍّ عليه السلام من مسلّمات التاريخ الإسلامي ولا يمكن إنكارها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أذعن الخوارج أنفسهم لهذه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نظم عمران بن حطان قصيدة في الثناء على عمل ابن ملجم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ضَرْبَةً مِنْ تَقِيٍّ مَا أَرَادِ بِهَاإلّا لِيَبلُغَ مِنْ ذِيِ العَرشِ رِضْوَانَا إنّي لَأَذكُرُهُ حِينا فَأَحْسِبُهُأَوفَى البَرِيَّةِ عِندَ اللّهِ مِيزانَا </w:t>
      </w:r>
      <w:r>
        <w:rPr>
          <w:rStyle w:val="FootnoteAnchor"/>
          <w:rtl w:val="true"/>
        </w:rPr>
        <w:footnoteReference w:id="1625"/>
      </w:r>
      <w:r>
        <w:rPr>
          <w:rFonts w:ascii="Amiri" w:hAnsi="Amiri" w:eastAsia="Amiri" w:cs="Amiri"/>
          <w:color w:val="111111"/>
          <w:sz w:val="28"/>
          <w:sz w:val="28"/>
          <w:szCs w:val="28"/>
          <w:rtl w:val="true"/>
          <w:lang w:bidi="ar-SA"/>
        </w:rPr>
        <w:t>وقال ابن أبي ميّاس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ضَرَبنَا يا لَكَ الخَيرُ حَيدَرَاأبا حَسَنٍ مَأمُومَةً فَتَفَطَّرا وَنَحْنُ خَلَعنَا مُلكَهُ مِنْ نِظامِهِبِضَرْبَةِ سَيْفٍ إذ عَلا وَتَجَبَّرا وَنَحْنُ كِرامٌ فِي الصَّباحِ أعِزَّةٌإذِا المَوتُ بِالمَوتِ ارتَدى وَتَأَزَّرا </w:t>
      </w:r>
      <w:r>
        <w:rPr>
          <w:rStyle w:val="FootnoteAnchor"/>
          <w:rtl w:val="true"/>
        </w:rPr>
        <w:footnoteReference w:id="1626"/>
      </w:r>
      <w:r>
        <w:rPr>
          <w:rFonts w:ascii="Amiri" w:hAnsi="Amiri" w:eastAsia="Amiri" w:cs="Amiri"/>
          <w:color w:val="111111"/>
          <w:sz w:val="28"/>
          <w:sz w:val="28"/>
          <w:szCs w:val="28"/>
          <w:rtl w:val="true"/>
          <w:lang w:bidi="ar-SA"/>
        </w:rPr>
        <w:t xml:space="preserve">لا شكّ في أنّ مثل هذه المسألة لو كانت من اختلاق قُصّاص معاوية لما بقي هذا الموضوع التاريخي المهمّ خافيا عن أذهان المؤرّخين والمحدّثين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فهم</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5" w:name="pg2208_22562"/>
    </w:p>
    <w:p>
      <w:pPr>
        <w:pStyle w:val="Heading5"/>
        <w:numPr>
          <w:ilvl w:val="4"/>
          <w:numId w:val="1"/>
        </w:numPr>
        <w:rPr/>
      </w:pPr>
      <w:bookmarkStart w:id="2136" w:name="__RefHeading___Toc1043186_3804643083"/>
      <w:bookmarkStart w:id="2137" w:name="_Toc851"/>
      <w:bookmarkEnd w:id="2135"/>
      <w:bookmarkEnd w:id="2136"/>
      <w:r>
        <w:rPr/>
        <w:t>۲</w:t>
      </w:r>
      <w:r>
        <w:rPr>
          <w:rtl w:val="true"/>
        </w:rPr>
        <w:t xml:space="preserve"> </w:t>
      </w:r>
      <w:r>
        <w:rPr>
          <w:rtl w:val="true"/>
        </w:rPr>
        <w:t xml:space="preserve">. </w:t>
      </w:r>
      <w:r>
        <w:rPr>
          <w:rtl w:val="true"/>
        </w:rPr>
        <w:t>دور معاوية</w:t>
      </w:r>
      <w:bookmarkEnd w:id="2137"/>
    </w:p>
    <w:p>
      <w:pPr>
        <w:pStyle w:val="BookText"/>
        <w:rPr/>
      </w:pPr>
      <w:r>
        <w:rPr>
          <w:rFonts w:ascii="Amiri" w:hAnsi="Amiri" w:eastAsia="Amiri" w:cs="Amiri"/>
          <w:color w:val="111111"/>
          <w:sz w:val="28"/>
          <w:sz w:val="28"/>
          <w:szCs w:val="28"/>
          <w:rtl w:val="true"/>
          <w:lang w:bidi="ar-SA"/>
        </w:rPr>
        <w:t xml:space="preserve">مدى دور الخوارج في هذه المؤامرة من خلال معرفة هل هم تصرّفوا فيها على نحو مستقلّ أم كانوا في عملهم القذر هذا أداة بيد معاوية أو جلاوزته؟ وكذلك من خلال النظر إلى كيفيّة تنفيذ المؤامرة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المسائل تتطلّب التأمّل والتمعّن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معاويةلا يوجد من الناحية التاريخيّة سند يمكن أن يعزو بوضوح مؤامرة قتل الإمام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توجد ثمّة قرائن لا يمكن للباحث أن ينكر في ضوئها دور معاوية في هذه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معاوية كان بصدد قتل الإمام ؛ وذلك لأنّه كان يعلم جيّدا بأنّه لن يصل إلى الخلافة طالما بقي عليّ عليه السلام حيّا ، هذا من جهة ، ومن جهة اُخرى فإنّ قتل الإمام في ساحة المعركة لم يكن أمرا ميسورا ، بل إنّ تجربة وقعة صفّين أثبتت لو أنّ هذه الحرب تكرّرت مرّةً اُخرى لانتهت قطعا بهزيمة معاوية والقضاء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فإنّ أفضل السبل لإزاحة الإمام عن الطريق هو اغتياله ، وهو عمل سبق له أن جرّبه مع مالك الأشتر الذي يعتبر من أفضل العناصر التي وقفت إلى جانب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أنجح اُسلوب لتنفيذ الخطّة هو تنفيذها على يد أنصار سابقين للإمام ؛ أي على يد بقايا الخوارج الذين دخلوا مؤخّرا في صراع مع الإمام ، وكانوا يفكّرون بالانتقام لقتلاهم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وتوفّرت لديهم الدواعي الكافية للإقدام على هذا العمل الخطير والخبيث ، هذا فضلاً عن عدم إمكانية تتبّع المؤامرة والوصول الى الفاعل الأصلي ، ولعلّ هذا هو السبب الذي أدّى إلى عدم وجود أي سند تاريخي يثبت ارتباط هذه القضية بمعاوية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أنّ أمثال هذه القرارات السرّية من قبل الحكومات ليست مما يمكن للمؤرخين الاطّلاع عليه وتثبيته في كتبهم </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إحدى القرائن الاُخرى الجديرة بالتأمّل في هذا السياق هو دور الأشعث في هذه الواقعة ؛ فهو لم يكن مؤيّدا للإمام من كلّ قلبه ، بل إنّه هدّد الإمام بالقتل ، ووصفه الإمام علانية بالنفاق ، ولكن بما أنّه كان رئيسا لقبيلة كندة ، فإنّ الإمام كان ينتهج معه اُسلوب المداراة ؛ لأنّ إبعاده عن الإمام كان يخلق له مشكلة مع تلك القبيلة الكبيرة ويمنعها من الوقوف إلى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دور الأشعث في فرض التحكيم على الإمام ، واختيار أبي موسى للتحكيم وما تبع ذلك من وقائع ، ينمّ عن علاقاته الخفية بمعاوية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فإنّ علمه المسبق بعملية الاغتيال قبل وقوعها ، وعلاقة ابن ملجم به قبل تنفيذ العملية يعدّ مؤشّرا على وجود يد لدمشق في تلك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ابن أبي الدنيا عن اُستاذه عبد الغفّار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غَيِرَ واحِدٍ يَذكُرُ أَنَّ اِبنَ مُلجَمٍ باتَ عِندَ الأَشعَثِ بنِ قَيسٍ ، فَلَمّا أسحَرَ جَعَلَ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w:t>
      </w:r>
      <w:r>
        <w:rPr>
          <w:rFonts w:eastAsia="Amiri" w:cs="Amiri" w:ascii="Amiri" w:hAnsi="Amiri"/>
          <w:color w:val="111111"/>
          <w:sz w:val="28"/>
          <w:szCs w:val="28"/>
          <w:rtl w:val="true"/>
          <w:lang w:bidi="ar-SA"/>
        </w:rPr>
        <w:t xml:space="preserve">» . </w:t>
      </w:r>
      <w:r>
        <w:rPr>
          <w:rStyle w:val="FootnoteAnchor"/>
          <w:rtl w:val="true"/>
        </w:rPr>
        <w:footnoteReference w:id="1627"/>
      </w:r>
      <w:r>
        <w:rPr>
          <w:rFonts w:ascii="Amiri" w:hAnsi="Amiri" w:eastAsia="Amiri" w:cs="Amiri"/>
          <w:color w:val="111111"/>
          <w:sz w:val="28"/>
          <w:sz w:val="28"/>
          <w:szCs w:val="28"/>
          <w:rtl w:val="true"/>
          <w:lang w:bidi="ar-SA"/>
        </w:rPr>
        <w:t xml:space="preserve">ونقل الكثير من المؤرّخين أنّ ابن ملجم عندما مرّ بالأشعث عند المسجد قبل الإقدام على عملية الاغتيال ،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النَّجاءَ النَّجاءَ لِحاجَتِكَ فَقَد فَضِحَكَ الصُّبحُ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سمع حُجر بن عدي مقالته عرف مقصوده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قَتَلتَهُ يا 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وخرج من المسجد من ساعته ليبلغ الإمام بالقضية ، ولكنّ الإمام كان قد دخل من باب آخر ، وعندما وصل حجر ، كان الرَّجل قد ضرب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لهذه القرائن أن تؤيّد تدخّل دمشق في اغتيال الإمام ، ولكن لا بمعنى نفي أي دور للخوارج في ذلك الاغتيال ، ولكن يعني أنّهم اُقدموا على هذا العمل تحت تأثير مكائد معاوية ولو عن طريق وسطاء ، مثلما يسري هذا الاحتمال على قضية فرض التحكيم على الإمام </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8" w:name="pg2208_22564"/>
    </w:p>
    <w:p>
      <w:pPr>
        <w:pStyle w:val="Heading5"/>
        <w:numPr>
          <w:ilvl w:val="4"/>
          <w:numId w:val="1"/>
        </w:numPr>
        <w:rPr/>
      </w:pPr>
      <w:bookmarkStart w:id="2139" w:name="__RefHeading___Toc1043188_3804643083"/>
      <w:bookmarkStart w:id="2140" w:name="_Toc852"/>
      <w:bookmarkEnd w:id="2138"/>
      <w:bookmarkEnd w:id="2139"/>
      <w:r>
        <w:rPr/>
        <w:t>۳</w:t>
      </w:r>
      <w:r>
        <w:rPr>
          <w:rtl w:val="true"/>
        </w:rPr>
        <w:t xml:space="preserve"> </w:t>
      </w:r>
      <w:r>
        <w:rPr>
          <w:rtl w:val="true"/>
        </w:rPr>
        <w:t xml:space="preserve">. </w:t>
      </w:r>
      <w:r>
        <w:rPr>
          <w:rtl w:val="true"/>
        </w:rPr>
        <w:t>دور قطام</w:t>
      </w:r>
      <w:bookmarkEnd w:id="2140"/>
    </w:p>
    <w:p>
      <w:pPr>
        <w:pStyle w:val="BookText"/>
        <w:rPr/>
      </w:pPr>
      <w:r>
        <w:rPr>
          <w:rFonts w:ascii="Amiri" w:hAnsi="Amiri" w:eastAsia="Amiri" w:cs="Amiri"/>
          <w:color w:val="111111"/>
          <w:sz w:val="28"/>
          <w:sz w:val="28"/>
          <w:szCs w:val="28"/>
          <w:rtl w:val="true"/>
          <w:lang w:bidi="ar-SA"/>
        </w:rPr>
        <w:t xml:space="preserve">الشبهة الوحيدة التي يمكنها الطعن بهذا الرأي هي أنّه لو كانت لمعاوية يد في اغتيال الإمام لما انعكست هذه الخطّة عليه وعلى رفيقه المقرّب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الإجابة عن هذه الشبهة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الضربة التي أصابت ألية معاوية ، كانت ـ مثل قتل شخص آخر بدلاً من عمرو بن العاص ـ لعبة سياسية لكي يواجه الحاكم الجديد مشاكل أقلّ 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المؤامرات غير المباشرة التي تحوكها وتنفّذها العناصر المعارضة ، كثيرا ما تطال نيران تلك المؤامرات المخطّطين الأصليّين وخاصة في ذلك العصر الذي كانت تنعدم فيه وسائل الاتصال السريع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قطامذهب المؤرخون إلى الإفراط والتفريط فيما يخصّ دور قطام في مقتل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فالبعض جعل لها في هذه الحادثة دورا أساسيا ، ولعلّ أول مؤرّخ بالغ في تضخيم دور قطام في مؤامرة القتل ، هو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كتاب بحار الأنوار عن كتابٍ مجهولٍ هذه القصّة على صورة رواية غرامية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وقعت هذه القصة بيد القاص المسيحي جرجي زيدان ، جعل لها أغصانا وفروعا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 ذلك شكّك مؤرخون معاصرون من خلال عرضهم لبعض الإشكالات والتناقضات الموجودة في هذه القصّة ، في أصل وجود مثل هذه القضية في قتل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أصل وجود قطام ودورها في مؤامرة اغتيال الإمام شيء لا يمكن إنكاره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الحكايات التي جاءت بهذا الخصوص في فتوح ابن أعثم وفي بحار الأنوار ، وفي كتاب جرجي زيدان لا واقع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تتفق مصادر قديمة كالطبقات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۲۳۰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۲۷۶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الإشراف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۲۷۹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۲۸۲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والكامل للمبرد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۲۸۵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دور امرأة اسمها قطام قُتل أبوها وأخوها ـ وفي بعض النصوص عمّها ـ في معركة النهروان ، ممّا جعلها تحقد على الإمام وتشارك في مؤامرة اغتياله ، وكانت على صلة بابن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لا يمكن إنكار أصل القصّة بهذه البساطة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التشكيك في كيفيّتها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جاء منها على شكل رواية ابن اعثم أو كتاب مجهول نقل عنه بحار الأنوار ، فهو باطل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يمكن القول بأنّ أقرب النصوص إلى الواقع هو النصّ الذي جاء في كتابي أنساب الأشراف والإمامة والسياسة الذيجاء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ابنُ مُلجَمٍ الكُوفَةَ وَكَتَمَ أمرَهُ، وَتَزَوَّجَ إمرَأَةً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قُطامُ بِنتُ عَلْقَمَةَ ، وَكَانَت خَارِجِيَّةً ، وَكَانَ عَلِيٌّ قَد قَتَلَ أخَاهَا فِي حَرْبِ الخَوارِجِ ، وَتَزَوَّجَها عَلَى أن يَقتُلَ عَلِيَّا فَأقَامَ عِندَهَا مُدَّةً ، فَقَالَت لَهُ فِي بَعضِ الأيّامِ وَهُوَ مُختَفٍ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لَطالَما أحبَبتَ المَكثَ عِندَ أهلِكَ وَأضرَبتَ عَنِ الأمرِ الَّذي جِئتَ بِسَبَبِهِ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وَقتَا وَأعِدْتُ فيه أصحَابِي وَلَنْ اُجَاوِزَهُ</w:t>
      </w:r>
      <w:r>
        <w:rPr>
          <w:rFonts w:eastAsia="Amiri" w:cs="Amiri" w:ascii="Amiri" w:hAnsi="Amiri"/>
          <w:color w:val="111111"/>
          <w:sz w:val="28"/>
          <w:szCs w:val="28"/>
          <w:rtl w:val="true"/>
          <w:lang w:bidi="ar-SA"/>
        </w:rPr>
        <w:t xml:space="preserve">»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1" w:name="pg2208_22566"/>
    </w:p>
    <w:p>
      <w:pPr>
        <w:pStyle w:val="Heading4"/>
        <w:numPr>
          <w:ilvl w:val="3"/>
          <w:numId w:val="1"/>
        </w:numPr>
        <w:rPr/>
      </w:pPr>
      <w:bookmarkStart w:id="2142" w:name="__RefHeading___Toc1043190_3804643083"/>
      <w:bookmarkStart w:id="2143" w:name="_Toc853"/>
      <w:bookmarkEnd w:id="2141"/>
      <w:bookmarkEnd w:id="2142"/>
      <w:r>
        <w:rPr>
          <w:rtl w:val="true"/>
        </w:rPr>
        <w:t xml:space="preserve">الفصل الرابع </w:t>
      </w:r>
      <w:r>
        <w:rPr>
          <w:rtl w:val="true"/>
        </w:rPr>
        <w:t xml:space="preserve">: </w:t>
      </w:r>
      <w:r>
        <w:rPr>
          <w:rtl w:val="true"/>
        </w:rPr>
        <w:t>اغتيال الإمام عليه السلام</w:t>
      </w:r>
      <w:bookmarkEnd w:id="2143"/>
    </w:p>
    <w:p>
      <w:pPr>
        <w:pStyle w:val="Heading5"/>
        <w:numPr>
          <w:ilvl w:val="4"/>
          <w:numId w:val="1"/>
        </w:numPr>
        <w:rPr/>
      </w:pPr>
      <w:bookmarkStart w:id="2144" w:name="__RefHeading___Toc1043192_3804643083"/>
      <w:bookmarkStart w:id="2145" w:name="_Toc854"/>
      <w:bookmarkEnd w:id="2144"/>
      <w:r>
        <w:rPr>
          <w:rtl w:val="true"/>
        </w:rPr>
        <w:t>أ ـ ليلة التّاسع عشر</w:t>
      </w:r>
      <w:bookmarkEnd w:id="2145"/>
    </w:p>
    <w:p>
      <w:pPr>
        <w:pStyle w:val="Heading5"/>
        <w:numPr>
          <w:ilvl w:val="4"/>
          <w:numId w:val="1"/>
        </w:numPr>
        <w:rPr/>
      </w:pPr>
      <w:bookmarkStart w:id="2146" w:name="__RefHeading___Toc1043194_3804643083"/>
      <w:bookmarkStart w:id="2147" w:name="_Toc855"/>
      <w:bookmarkEnd w:id="2146"/>
      <w:r>
        <w:rPr>
          <w:rtl w:val="true"/>
        </w:rPr>
        <w:t>ب ـ فجر التّاسع عشر</w:t>
      </w:r>
      <w:bookmarkEnd w:id="2147"/>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اغتيال الإمامأ ـ لَيلَةُ التّاسِعِ عَشرٍالإرشاد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أميرَ المُؤمِنينَ عليه السلام سَهِرَ تِلكَ اللَّيلَةَ ، فَأَكثَرَ الخُروجَ وَالنَّظَرَ فِي السَّماءِ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كَذَبتُ ولا كُذِّبتُ ، وإنَّهَا اللَّيلَةُ الَّتي وُعِدتُ بِها ، ثُمَّ يُعاوِدُ مَضجَعَهُ ، فَلَمّا طَلَعَ الفَجرُ شَدَّ إزارَهُ وخَرَجَ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حَيازيمَكَ لِلمَوتِفَإِنَّ المَوتَ لا قيكَ ولا تَجزَع مِنَ المَوتِإذا حَلَّ بِواديكَ فَلَمّا خَرَجَ إلى صَحنِ الدّارِ استَقبَلَتهُ الإِوَزُّ فَصِحنَ في وَجهِهِ ، فَجَعَلوا يَطرُدونَهُنَّ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دَعوهُنَّ فَإِنَّهُنَّ نَوائِحُ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خَرَجَ فَاُصيبَ عليه السلام </w:t>
      </w:r>
      <w:r>
        <w:rPr>
          <w:rFonts w:eastAsia="Amiri" w:cs="Amiri" w:ascii="Amiri" w:hAnsi="Amiri"/>
          <w:color w:val="111111"/>
          <w:sz w:val="28"/>
          <w:szCs w:val="28"/>
          <w:rtl w:val="true"/>
          <w:lang w:bidi="ar-SA"/>
        </w:rPr>
        <w:t xml:space="preserve">. </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 xml:space="preserve">ب ـ فَجرُ التّاسِعِ عَشرٍتاريخ الطبري عن 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وَاللّهِ إنّي لَاُصَلّي تِلكَ اللَّيلَةَ الَّتي ضُرِبَ فيها عَلِيٌّ فِي المَسجِدِ الأَعظَمِ ، في رِجالٍ كَثيرٍ مِن أهلِ المِصرِ ، يُصَلّونَ قَريبا مِنَ السُّدَّةِ ، ما هُم إلّا قِيامٌ ورُكوعٌ وسُجودٌ ، وما يَسأَمونَ مِن أوَّلِ اللَّيلِ إلى آخِرِهِ ، إذ خَرَجَ عَلِيٌّ</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8" w:name="pg2208_22567"/>
    </w:p>
    <w:p>
      <w:pPr>
        <w:pStyle w:val="Heading5"/>
        <w:numPr>
          <w:ilvl w:val="4"/>
          <w:numId w:val="1"/>
        </w:numPr>
        <w:rPr/>
      </w:pPr>
      <w:bookmarkStart w:id="2149" w:name="__RefHeading___Toc1043196_3804643083"/>
      <w:bookmarkStart w:id="2150" w:name="_Toc856"/>
      <w:bookmarkEnd w:id="2148"/>
      <w:bookmarkEnd w:id="2149"/>
      <w:r>
        <w:rPr>
          <w:rtl w:val="true"/>
        </w:rPr>
        <w:t>ج ـ فزت ورب الكعبة</w:t>
      </w:r>
      <w:bookmarkEnd w:id="2150"/>
    </w:p>
    <w:p>
      <w:pPr>
        <w:pStyle w:val="BookText"/>
        <w:rPr/>
      </w:pPr>
      <w:r>
        <w:rPr>
          <w:rFonts w:ascii="Amiri" w:hAnsi="Amiri" w:eastAsia="Amiri" w:cs="Amiri"/>
          <w:color w:val="111111"/>
          <w:sz w:val="28"/>
          <w:sz w:val="28"/>
          <w:szCs w:val="28"/>
          <w:rtl w:val="true"/>
          <w:lang w:bidi="ar-SA"/>
        </w:rPr>
        <w:t xml:space="preserve">لِصَلاةِ الغَداةِ ، فَجَعَلَ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الصَّلاةُ ، الصَّلاةُ ، فَما أدري أخرَجَ مِنَ السُّدَّةِ فَتَكَلَّمَ بِهذِهِ الكَلِماتِ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بَريقٍ ، وسَمِعتُ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للّهِِ يا عَلِيُّ لا لَكَ ولا لِأَصحابِكَ ، فَرَأَيتُ سَيفا ، ثُمَّ رَأَيتُ ثانِيا ، ثُمَّ 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يَفوتَنَّكُمُ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 النّاسُ عَلَيهِ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أبرَح حَتّى اُخِذَ ابنُ مُلجَمٍ واُدخِلَ عَلى عَلِيٍّ ، فَدَخَلتُ فيمَن دَخَلَ مِنَ النّاسِ ، فَسَمِعتُ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 إن أنَا مُتُّ فَاقتُلوهُ كَما قَتَلَني ، وإن بَقيتُ رَأَيتُ فيهِ رَأيي </w:t>
      </w:r>
      <w:r>
        <w:rPr>
          <w:rFonts w:eastAsia="Amiri" w:cs="Amiri" w:ascii="Amiri" w:hAnsi="Amiri"/>
          <w:color w:val="111111"/>
          <w:sz w:val="28"/>
          <w:szCs w:val="28"/>
          <w:rtl w:val="true"/>
          <w:lang w:bidi="ar-SA"/>
        </w:rPr>
        <w:t xml:space="preserve">. </w:t>
      </w:r>
      <w:r>
        <w:rPr>
          <w:rStyle w:val="FootnoteAnchor"/>
          <w:rtl w:val="true"/>
        </w:rPr>
        <w:footnoteReference w:id="1630"/>
      </w:r>
    </w:p>
    <w:p>
      <w:pPr>
        <w:pStyle w:val="BookText"/>
        <w:rPr/>
      </w:pPr>
      <w:r>
        <w:rPr>
          <w:rFonts w:ascii="Amiri" w:hAnsi="Amiri" w:eastAsia="Amiri" w:cs="Amiri"/>
          <w:color w:val="111111"/>
          <w:sz w:val="28"/>
          <w:sz w:val="28"/>
          <w:szCs w:val="28"/>
          <w:rtl w:val="true"/>
          <w:lang w:bidi="ar-SA"/>
        </w:rPr>
        <w:t>ج ـ فُزتُ وَرَبِّ الكَعبَةِالإمام عليّ عليه السلامـ لَمّا ضَرَبَهُ ابنُ مُلجَمٍ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فُزتُ ورَبِّ الكَعبَةِ </w:t>
      </w:r>
      <w:r>
        <w:rPr>
          <w:rFonts w:eastAsia="Amiri" w:cs="Amiri" w:ascii="Amiri" w:hAnsi="Amiri"/>
          <w:color w:val="111111"/>
          <w:sz w:val="28"/>
          <w:szCs w:val="28"/>
          <w:rtl w:val="true"/>
          <w:lang w:bidi="ar-SA"/>
        </w:rPr>
        <w:t xml:space="preserve">. </w:t>
      </w:r>
      <w:r>
        <w:rPr>
          <w:rStyle w:val="FootnoteAnchor"/>
          <w:rtl w:val="true"/>
        </w:rPr>
        <w:footnoteReference w:id="1631"/>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1" w:name="pg2208_22568"/>
    </w:p>
    <w:p>
      <w:pPr>
        <w:pStyle w:val="Heading5"/>
        <w:numPr>
          <w:ilvl w:val="4"/>
          <w:numId w:val="1"/>
        </w:numPr>
        <w:rPr/>
      </w:pPr>
      <w:bookmarkStart w:id="2152" w:name="__RefHeading___Toc1043198_3804643083"/>
      <w:bookmarkStart w:id="2153" w:name="_Toc857"/>
      <w:bookmarkEnd w:id="2151"/>
      <w:bookmarkEnd w:id="2152"/>
      <w:r>
        <w:rPr>
          <w:rtl w:val="true"/>
        </w:rPr>
        <w:t>بحث حول تعريض الإمام نفسه للقتل</w:t>
      </w:r>
      <w:bookmarkEnd w:id="2153"/>
    </w:p>
    <w:p>
      <w:pPr>
        <w:pStyle w:val="Heading6"/>
        <w:numPr>
          <w:ilvl w:val="5"/>
          <w:numId w:val="1"/>
        </w:numPr>
        <w:rPr/>
      </w:pPr>
      <w:bookmarkStart w:id="2154" w:name="__RefHeading___Toc1043200_3804643083"/>
      <w:bookmarkStart w:id="2155" w:name="_Toc858"/>
      <w:bookmarkEnd w:id="2154"/>
      <w:r>
        <w:rPr>
          <w:rtl w:val="true"/>
        </w:rPr>
        <w:t>مبادئ علم الإمام عليه السلام</w:t>
      </w:r>
      <w:bookmarkEnd w:id="2155"/>
    </w:p>
    <w:p>
      <w:pPr>
        <w:pStyle w:val="BookText"/>
        <w:rPr/>
      </w:pPr>
      <w:r>
        <w:rPr>
          <w:rFonts w:ascii="Amiri" w:hAnsi="Amiri" w:eastAsia="Amiri" w:cs="Amiri"/>
          <w:color w:val="111111"/>
          <w:sz w:val="28"/>
          <w:sz w:val="28"/>
          <w:szCs w:val="28"/>
          <w:rtl w:val="true"/>
          <w:lang w:bidi="ar-SA"/>
        </w:rPr>
        <w:t xml:space="preserve">بحث حول تعريض الإمام عليه السلام نفسه للقتليُستفاد من النصوص التاريخيّة والحديثيّة التي مرّ قسم منها بأنّ الإمام عليّا عليه السلام كان من غير شكّ على علم بشهادته ، وكان يعلم بوقتها وأنّه كان يعرف قاتله أيضاً ، وحتى إنّ بعض خواصّه كانوا على اطّلاع بهذا الأمر </w:t>
      </w:r>
      <w:r>
        <w:rPr>
          <w:rFonts w:eastAsia="Amiri" w:cs="Amiri" w:ascii="Amiri" w:hAnsi="Amiri"/>
          <w:color w:val="111111"/>
          <w:sz w:val="28"/>
          <w:szCs w:val="28"/>
          <w:rtl w:val="true"/>
          <w:lang w:bidi="ar-SA"/>
        </w:rPr>
        <w:t xml:space="preserve">. </w:t>
      </w:r>
      <w:r>
        <w:rPr>
          <w:rStyle w:val="FootnoteAnchor"/>
          <w:rtl w:val="true"/>
        </w:rPr>
        <w:footnoteReference w:id="1632"/>
      </w:r>
      <w:r>
        <w:rPr>
          <w:rFonts w:ascii="Amiri" w:hAnsi="Amiri" w:eastAsia="Amiri" w:cs="Amiri"/>
          <w:color w:val="111111"/>
          <w:sz w:val="28"/>
          <w:sz w:val="28"/>
          <w:szCs w:val="28"/>
          <w:rtl w:val="true"/>
          <w:lang w:bidi="ar-SA"/>
        </w:rPr>
        <w:t xml:space="preserve">ومن هنا فلا بدّ من التساؤل عن السبب الذي جعل الإمام يعرّض نفسه للقتل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مكلّفاً بوقاية نفسه من القتل لكي تنتفع الاُمّة الإسلاميّة من بركات وجوده أكثر فأكثر؟ ألا يُعتبر ذهابه إلى المسجد في الليلة التي يعلم بأنّه سيُقتل فيها ، إلقاءً للنفس في التهلكة؟ وهذا التساؤل يثار أيضاً حول سائر الأئمة من أهل البيت عليهم السلام ، وهو أنّهم إذا كانوا على علم بشهادتهم ، لماذا لم يتوقّوها؟</w:t>
      </w:r>
    </w:p>
    <w:p>
      <w:pPr>
        <w:pStyle w:val="BookText"/>
        <w:rPr/>
      </w:pPr>
      <w:r>
        <w:rPr>
          <w:rFonts w:ascii="Amiri" w:hAnsi="Amiri" w:eastAsia="Amiri" w:cs="Amiri"/>
          <w:color w:val="111111"/>
          <w:sz w:val="28"/>
          <w:sz w:val="28"/>
          <w:szCs w:val="28"/>
          <w:rtl w:val="true"/>
          <w:lang w:bidi="ar-SA"/>
        </w:rPr>
        <w:t xml:space="preserve">مبادئ علم الإمام عليه السلامقبل الإجابة عن التساؤلات أعلاه ، ينبغي الإجابة عن سؤال آخر ، وهو من أين يعلم الأئمّة الكيفيّة التي سيقتلون فيها؟ قدّمنا إجابة تفصيليّة عن هذا السؤال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في الكتاب والسنّة</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6" w:name="pg2208_22569"/>
    </w:p>
    <w:p>
      <w:pPr>
        <w:pStyle w:val="Heading6"/>
        <w:numPr>
          <w:ilvl w:val="5"/>
          <w:numId w:val="1"/>
        </w:numPr>
        <w:rPr/>
      </w:pPr>
      <w:bookmarkStart w:id="2157" w:name="__RefHeading___Toc1043202_3804643083"/>
      <w:bookmarkStart w:id="2158" w:name="_Toc859"/>
      <w:bookmarkEnd w:id="2156"/>
      <w:bookmarkEnd w:id="2157"/>
      <w:r>
        <w:rPr>
          <w:rtl w:val="true"/>
        </w:rPr>
        <w:t>إجابات عن سبب تعريض الإمام عليه السلام نفسه للقتل</w:t>
      </w:r>
      <w:bookmarkEnd w:id="2158"/>
    </w:p>
    <w:p>
      <w:pPr>
        <w:pStyle w:val="Heading6"/>
        <w:numPr>
          <w:ilvl w:val="5"/>
          <w:numId w:val="1"/>
        </w:numPr>
        <w:rPr/>
      </w:pPr>
      <w:bookmarkStart w:id="2159" w:name="__RefHeading___Toc1043204_3804643083"/>
      <w:bookmarkStart w:id="2160" w:name="_Toc860"/>
      <w:bookmarkEnd w:id="2159"/>
      <w:r>
        <w:rPr/>
        <w:t>۱</w:t>
      </w:r>
      <w:r>
        <w:rPr>
          <w:rtl w:val="true"/>
        </w:rPr>
        <w:t xml:space="preserve"> </w:t>
      </w:r>
      <w:r>
        <w:rPr>
          <w:rtl w:val="true"/>
        </w:rPr>
        <w:t xml:space="preserve">. </w:t>
      </w:r>
      <w:r>
        <w:rPr>
          <w:rtl w:val="true"/>
        </w:rPr>
        <w:t>عدم العلم التفصيلي</w:t>
      </w:r>
      <w:bookmarkEnd w:id="2160"/>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علومهم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الجواب الإجمالي عن هذا السؤال فهو أنّ مبادئ العلوم المتنوّعة الواسعة عند أهل البيت هي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تعاليم الرسول صلى الله عليه و آله التي انتقلت عن طريق الإمام علي عليه السلام إلى سائر الأئمّة عليهم السلام ، وكتب الأنبياء السابقين ، وكتاب الإمام عليّ عليه السلام ، ومصحف فاطمة عليهاالسلام ، وكتاب الجفر ، وكتاب الجامعة ، والإلهام </w:t>
      </w:r>
      <w:r>
        <w:rPr>
          <w:rFonts w:eastAsia="Amiri" w:cs="Amiri" w:ascii="Amiri" w:hAnsi="Amiri"/>
          <w:color w:val="111111"/>
          <w:sz w:val="28"/>
          <w:szCs w:val="28"/>
          <w:rtl w:val="true"/>
          <w:lang w:bidi="ar-SA"/>
        </w:rPr>
        <w:t xml:space="preserve">. </w:t>
      </w:r>
      <w:r>
        <w:rPr>
          <w:rStyle w:val="FootnoteAnchor"/>
          <w:rtl w:val="true"/>
        </w:rPr>
        <w:footnoteReference w:id="1633"/>
      </w:r>
      <w:r>
        <w:rPr>
          <w:rFonts w:ascii="Amiri" w:hAnsi="Amiri" w:eastAsia="Amiri" w:cs="Amiri"/>
          <w:color w:val="111111"/>
          <w:sz w:val="28"/>
          <w:sz w:val="28"/>
          <w:szCs w:val="28"/>
          <w:rtl w:val="true"/>
          <w:lang w:bidi="ar-SA"/>
        </w:rPr>
        <w:t xml:space="preserve">واستناداً إلى النصوص التي أوردناها في الفصل الرابع من ذلك القسم ، فإنّ أئمّة أهل البيت كانوا يكسبون معرفة ما يريدون معرفته بواسطة الطرق التي سبقت الإشارة اليها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إجابات عن سبب تعريض الإمام عليه السلام نفسه للقتلعرضت إجابات مختلفة حول عدم توقّي الأئمّة لشهادتهم مع علمهم بوقوعها ، ويتلخّص أهم تلك الأسباب فيما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العلم التفصيليمع أنّ الأئمة كانوا على معرفة إجماليّة بالكيفيّة التي سيُقتلون بها ، إلّا أنّهم لم يكن لديهم علم تفصيلي بالموضوع ، حتى وإن كان سبب عدم العلم يعود إلى عدم إرادتهم لمعرفته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هذا الجواب يتنافى مع ظاهر الروايات الدالّة على أنّ الأئمّة كان لديهم علم تفصيلي بوقائع شهاداتهم ، أو يمكن القول على الأقلّ بأنّ هذا التوجيه غير مقبول فيما يخصّ شهادة الإمام عليّ عليه السلام ولا سيما في ضوء وجود كلّ هذه النصوص التاريخيّة والحديثيّة التي اطّلعنا على بعضٍ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المثير للعجب أن يقول الشيخ</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1" w:name="pg2208_22570"/>
    </w:p>
    <w:p>
      <w:pPr>
        <w:pStyle w:val="Heading6"/>
        <w:numPr>
          <w:ilvl w:val="5"/>
          <w:numId w:val="1"/>
        </w:numPr>
        <w:rPr/>
      </w:pPr>
      <w:bookmarkStart w:id="2162" w:name="__RefHeading___Toc1043206_3804643083"/>
      <w:bookmarkStart w:id="2163" w:name="_Toc861"/>
      <w:bookmarkEnd w:id="2161"/>
      <w:bookmarkEnd w:id="2162"/>
      <w:r>
        <w:rPr/>
        <w:t>۲</w:t>
      </w:r>
      <w:r>
        <w:rPr>
          <w:rtl w:val="true"/>
        </w:rPr>
        <w:t xml:space="preserve"> </w:t>
      </w:r>
      <w:r>
        <w:rPr>
          <w:rtl w:val="true"/>
        </w:rPr>
        <w:t xml:space="preserve">. </w:t>
      </w:r>
      <w:r>
        <w:rPr>
          <w:rtl w:val="true"/>
        </w:rPr>
        <w:t>عدم العلم أثناء وقوع التقدير الإلهي</w:t>
      </w:r>
      <w:bookmarkEnd w:id="2163"/>
    </w:p>
    <w:p>
      <w:pPr>
        <w:pStyle w:val="Heading6"/>
        <w:numPr>
          <w:ilvl w:val="5"/>
          <w:numId w:val="1"/>
        </w:numPr>
        <w:rPr/>
      </w:pPr>
      <w:bookmarkStart w:id="2164" w:name="__RefHeading___Toc1043208_3804643083"/>
      <w:bookmarkStart w:id="2165" w:name="_Toc862"/>
      <w:bookmarkEnd w:id="2164"/>
      <w:r>
        <w:rPr/>
        <w:t>۳</w:t>
      </w:r>
      <w:r>
        <w:rPr>
          <w:rtl w:val="true"/>
        </w:rPr>
        <w:t xml:space="preserve"> </w:t>
      </w:r>
      <w:r>
        <w:rPr>
          <w:rtl w:val="true"/>
        </w:rPr>
        <w:t xml:space="preserve">. </w:t>
      </w:r>
      <w:r>
        <w:rPr>
          <w:rtl w:val="true"/>
        </w:rPr>
        <w:t>الإمام عليه السلام مكلّف باختيار الشهادة</w:t>
      </w:r>
      <w:bookmarkEnd w:id="2165"/>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علمه بوقت قتله فلم يأت عليه أثر على التحصيل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العلم أثناء وقوع التقدير الإلهيويفيد هذا المعنى أنّ الأئمّة عليهم السلام كانوا على علم تفصيلي بخبر شهادتهم ، ولكن هذا العلم يُسلَب منهم وقت استشهادهم وفقاً للتقدير الإلهي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رواية عن الإمام الرضا عليه السلام يمكن أن تؤيّد في أحد احتمالاتها صحّة هذا الجواب ، قال الحسن 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قد عرف قاتله والليلة التي يُقتل فيها والموضع الذي يُقتل فيه ، وقوله لمّا سمع صياح الإوزّ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صوائح تتبعها نوائح ، وقول 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صلّيت الليلة داخل الدار وأمرت غيرك يصلّي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عليها ، وكثر دخوله وخروجه تلك الليلة بلا سلاح ، وقد عرف عليه السلام أنّ ابن ملجم لعنه اللّه قاتله بالسيف ، كان هذا ممّا لم يجز تعرّضه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كانَ ، ولكِنَّهُ خُيِّرَ في تِلكَ اللَّيلَةِ لِتَمضِيَ مَقاديرُ اللّهِ عَزَّوجَلَّ</w:t>
      </w:r>
      <w:r>
        <w:rPr>
          <w:rFonts w:eastAsia="Amiri" w:cs="Amiri" w:ascii="Amiri" w:hAnsi="Amiri"/>
          <w:color w:val="111111"/>
          <w:sz w:val="28"/>
          <w:szCs w:val="28"/>
          <w:rtl w:val="true"/>
          <w:lang w:bidi="ar-SA"/>
        </w:rPr>
        <w:t xml:space="preserve">» . </w:t>
      </w:r>
      <w:r>
        <w:rPr>
          <w:rStyle w:val="FootnoteAnchor"/>
          <w:rtl w:val="true"/>
        </w:rPr>
        <w:footnoteReference w:id="1634"/>
      </w:r>
      <w:r>
        <w:rPr>
          <w:rFonts w:ascii="Amiri" w:hAnsi="Amiri" w:eastAsia="Amiri" w:cs="Amiri"/>
          <w:color w:val="111111"/>
          <w:sz w:val="28"/>
          <w:sz w:val="28"/>
          <w:szCs w:val="28"/>
          <w:rtl w:val="true"/>
          <w:lang w:bidi="ar-SA"/>
        </w:rPr>
        <w:t xml:space="preserve">لقد جاء في بعض نسخ المصدر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هذا فإنّ قول الإمام يدلّ بكل وضوح بأنّه طرأت عليه في تلك اللحظة حالة لم يبقَ معها عليه تكليف بدفع القتل عن نفسه ، لكي يجري التقدير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عليه السلام مكلّف باختيار الشهادةلاشكّ في أنّ تقدير الشهادة للإمام يأتي على أساس الحكمة الإلهيّة البالغة ، ولها مصالح ملزمة يجب أن تتحقّق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يتعيّن على الإمام أن لا يتوقّى منها ، وليس هذا فحسب ، بل ويجب عليه اختيار الشهادة رغم علمه الدقيق بكيفيّة</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6" w:name="pg2208_22571"/>
    </w:p>
    <w:p>
      <w:pPr>
        <w:pStyle w:val="Heading6"/>
        <w:numPr>
          <w:ilvl w:val="5"/>
          <w:numId w:val="1"/>
        </w:numPr>
        <w:rPr/>
      </w:pPr>
      <w:bookmarkStart w:id="2167" w:name="__RefHeading___Toc1043210_3804643083"/>
      <w:bookmarkStart w:id="2168" w:name="_Toc863"/>
      <w:bookmarkEnd w:id="2166"/>
      <w:bookmarkEnd w:id="2167"/>
      <w:r>
        <w:rPr>
          <w:rtl w:val="true"/>
        </w:rPr>
        <w:t>جواب الشيخ المفيد</w:t>
      </w:r>
      <w:bookmarkEnd w:id="2168"/>
    </w:p>
    <w:p>
      <w:pPr>
        <w:pStyle w:val="BookText"/>
        <w:rPr/>
      </w:pPr>
      <w:r>
        <w:rPr>
          <w:rFonts w:ascii="Amiri" w:hAnsi="Amiri" w:eastAsia="Amiri" w:cs="Amiri"/>
          <w:color w:val="111111"/>
          <w:sz w:val="28"/>
          <w:sz w:val="28"/>
          <w:szCs w:val="28"/>
          <w:rtl w:val="true"/>
          <w:lang w:bidi="ar-SA"/>
        </w:rPr>
        <w:t xml:space="preserve">استشهاده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اختيار الشهادة مع العلم بوقتها وكيفيّتها يُعدُّ فضيلة لا يحتملها إلّا القادة الربانيّون الكبار وخواصّ أصحابهم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أنّني لم اُلاحظ أحدا تعرض لهذا الجواب ، ولكن يبدو أنّه أفضل ما يُمكن أن يُعلّل به عدم وقاية أئمّة أهل البيت أنفسهم من الشهادة ، مع علمهم بكيفيّتها ، وهو ممّا تؤيّده الأدلّة العقليّة والنقليّة </w:t>
      </w:r>
      <w:r>
        <w:rPr>
          <w:rStyle w:val="FootnoteAnchor"/>
          <w:rtl w:val="true"/>
        </w:rPr>
        <w:footnoteReference w:id="1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ولغرض تقديم مزيد من المعلومات للباحثين ، نورد فيما يلي نصَّ جواب الشيخ المفيد ، والعلّامة الطباطبائي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الشيخ المفيدنقل العلّامة المجلسي أنّ الشيخ المفيد سُئل في المسائل العكبريّة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عندنا مجمع على أنّه يعلم ما يكون ، فما بال أمير المؤمنين عليه السلام خرج إلى المسجد وهو يعلم أنه مقتول وقد عرف قاتله والوقت والزمان ؟ وما بال الحسين بن علي عليهماالسلامسار إلى الكوفة وقد علم أنهم يخذلونه ولا ينصرونه وأنه مقتول في سفرته تلك ؟ ولِمَ لمّا حُصروا وعرف أنّ الماء قد مُنع منه وأنّه إن حفر أذرعا قريبة نبع الماء ، ولم يحفر وأعان على نفسه حتى تلف عطشا؟ والحسن عليه السلام وادع معاوية وهادنه وهو يعلم أنّه ينكث ولا يفي ويقتل شيعة أبيه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الشيخ ـ رحمه اللّه ـ عنها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الجواب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يعلم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فإجماعنا أنّ الأمر على خلاف ما قال ، وما أجمعت الشيعة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إجماعهم ثابت على أنّ الإمام يعلم الحكم في كلّ ما يكون دون أن يكون عالما بأعيان ما يحدث ويكون على التفصيل والتمييز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يسقط الأصل الذي بَنى عليه الأسئلة بأجمعها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نمنع</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يعلم الإمام أعيان ما يحدث ويكون بإعلام اللّه تعالى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القول بأنه يعلم كلّ ما يكون فلسنا نطلقه ولا نصوّب قائله لدعواه فيه من غير حجّة ولا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بأنّ أمير المؤمنين عليه السلام كان يعلم قاتله والوقت الذي يُقتل فيه فقد جاء الخبر متظاهرا أنّه كان يعلم في الجملة أنّه مقتول ، وجاء أيضا بأنّه يعلم قاتله على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علمه بوقت قتله فلم يأتِ عليه أثر على 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جاء به أثر لم يلزم فيه ما يظنه المعترضون ، إذ كان لا يمتنع أن يتعبّده اللّه تعالى بالصبر على الشهادة والاستسلام للقتل ، ليبلغه بذلك علوّ الدرجات ما لا يبلغه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ولعلمه بأنّه يطيعه فيذلك طاعة لو كلّفها سواه لم يردها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بذلك أميرالمؤمنين عليه السلام ملقياً بيده إلى التهلكة ، ولا معيناً على نفسه معونة تستقبح في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علم الحسين عليه السلام بأنّ أهل الكوفة خاذلوه ، فلسنا نقطع على ذلك ، إذ لا حجّة عليه من عقل ولا سمع ، ولو كان عالماً بذلك لكان الجواب عنه ما قدّمناه في الجواب عن علم أمير المؤمنين عليه السلام بوقت قتله ومعرفة قاتله 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دعواه علينا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السلام كان عالماً بموضع الماء قادراً عليه ، فلسنا نقول ذلك ، ولا جاء به خبر ، على أنّ طلب الماء والاجتهاد فيه يقضي بخلاف ذلك ، ولو ثبت أنّه كان عالماً بموضع الماء لم يمتنع في العقول أن يكون متعبداً بترك السعي في طلب الماء من حيث كان ممنوعاً منه حسب ما ذكرناه في أمير المؤمنين عليه السلام ، غير أنّ ظاهر الحال بخلاف ذلك على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علم الحسن عليه السلام بعاقبة موادعته معاوية بخلاف ماتقدّم ، وقد جاء الخبر بعلمه بذلك ، وكان شاهد الحال له يقضي به ، غير أنّه دفع به عن تعجيل قتله وتسليم أصحابه له إلى معاوية ، وكان في ذلك لطف في بقائه إلى حال مضيّه ولطف لبقاء كثير من شيعته وأهله وولده ، ودفع فساد في الدين هو أعظم من الفساد الذي</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9" w:name="pg2208_22573"/>
    </w:p>
    <w:p>
      <w:pPr>
        <w:pStyle w:val="Heading6"/>
        <w:numPr>
          <w:ilvl w:val="5"/>
          <w:numId w:val="1"/>
        </w:numPr>
        <w:rPr/>
      </w:pPr>
      <w:bookmarkStart w:id="2170" w:name="__RefHeading___Toc1043212_3804643083"/>
      <w:bookmarkStart w:id="2171" w:name="_Toc864"/>
      <w:bookmarkEnd w:id="2169"/>
      <w:bookmarkEnd w:id="2170"/>
      <w:r>
        <w:rPr>
          <w:rtl w:val="true"/>
        </w:rPr>
        <w:t>جواب العلّامة الطباطبائي</w:t>
      </w:r>
      <w:bookmarkEnd w:id="2171"/>
    </w:p>
    <w:p>
      <w:pPr>
        <w:pStyle w:val="BookText"/>
        <w:rPr/>
      </w:pPr>
      <w:r>
        <w:rPr>
          <w:rFonts w:ascii="Amiri" w:hAnsi="Amiri" w:eastAsia="Amiri" w:cs="Amiri"/>
          <w:color w:val="111111"/>
          <w:sz w:val="28"/>
          <w:sz w:val="28"/>
          <w:szCs w:val="28"/>
          <w:rtl w:val="true"/>
          <w:lang w:bidi="ar-SA"/>
        </w:rPr>
        <w:t xml:space="preserve">حصل عند هدنته ، وكان عليه السلام أعلم بما صنع لما ذكرناه وبيّنا الوجوه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السيّد مهنّا بن سنان العلّامة الحلّي عن مثل ذلك في أمير المؤمنين عليه السلام فأجاب بأنّه يحتمل أن يكون عليه السلام اُخبر بوقوع القتل في تلك الليلة ، ولم يعلم في أي وقت من تلك الليلة أو أي مكان يقتل ، وأنّ تكليفه عليه السلام مغاير لتكليفنا ، فجاز أن يكون بذل مهجته الشريفة في ذات اللّه تعالى ، كما يجب على المجاهد الثبات ، وإن كان ثباته يفضي إلى القتل </w:t>
      </w:r>
      <w:r>
        <w:rPr>
          <w:rFonts w:eastAsia="Amiri" w:cs="Amiri" w:ascii="Amiri" w:hAnsi="Amiri"/>
          <w:color w:val="111111"/>
          <w:sz w:val="28"/>
          <w:szCs w:val="28"/>
          <w:rtl w:val="true"/>
          <w:lang w:bidi="ar-SA"/>
        </w:rPr>
        <w:t xml:space="preserve">. </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 xml:space="preserve">جواب العلّامة الطباطبائيقال العلّامة الطباطبائي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عليه السلام واقف بإذن اللّه على حقائق عالم الوجود كيفما كانت ؛ سواء كانت محسوسة أم خارج دائرة الحسّ كالموجودات السماويّة والحوادث الماضية ووقائع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هذا القول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الروايات المتواترة المنقولة في الجوامع الحديثيّة الشيعيّة ككتاب الكافي ، والبصائر ، وكتب الصدوق ، وكتاب بحار الأنوار وغيرها مما لايحصى ولا يُعدّ من الروايات بأنَّ الإمام عليه السلام واقف بكلّ شيء لا عن طريق العلم الاكتسابي وإنّما بطريق الموهبة الإلهيّة ، وبإمكانه أن يعلم كلّ شيء بإذن اللّه من خلال أدنى 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النكتة التي ينبغي الالتفات إليها في هذا المجال هي أنّ هذا العلم اللدني الذي تثبته الأدلة العقليّة والنقليّة ، لا تخلّف فيه ولا تغيير ، ولا خطأ ، ويُسمّى بعلم ما هو مكتوب في اللوح المحفوظ ، والعلم بما له صلة بالقضايا الإلهيّة الحتميّة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المطلب يستلزم عدم وجود أيّ تكليف بمتعلّق هذا العلم من حيث كونه حتمي الوقوع ولا يرتبط به قصد وطلب من الإنسان ؛ وذلك أنّ التكليف يأتي عادةً</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طريق الإمكان بالفعل ، وعن طريق كون الفعل والترك كلاهما بيد المكلّف يختار منهما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كان ضروري الوقوع ومتعلّقاً بالقضاء الحتمي ، فمن المحال أن يكون موضع 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الممكن مثلاً أن يأمر اللّه العبد بفعل أو ترك ما بيده فعله أو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المحال أن يأمره بفعل أو ترك ما قضت به الإرادة الإلهيّة ولا مجال فيه للأخذ والردّ ؛ لأنّ مثل هذا الأمر والنهي عبث ولغو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يتسنّى للإنسان أن يعقد العزم على تحقيق عمل يحتمل فيه الإمكان وعدم الإمكان ويجعله نصب عينيه ويسعى من أجل تحقيقه ، ولكنه لا يستطيع إطلاقاً أن يقصد تحقيق أمر يقيني لايخضع للتغيير والتخلّف ؛ لأنّ إرادة أو عدم إرادة الإنسان ، وقصده وعدم قصده لا تأثير له في أمر واقع لا محالة ، من جهة كونه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من خلال 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العلم اللدنّي لدى الإمام عليه السلام لا تأثير له في أعماله ولا صلة له بتكاليفه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أمر مفروض من جهة تعلّقه بقضاء اللّه الحتمي الوقوع ، لا يكون موضوعاً لأمر الإنسان أو نهيه أو قصده أو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إنّ متعلق القضاء الحتمي والمشيئة الإلهيّة القاطعة للحقّ تعالى هو الرضا بالقضاء كما روي عن سيّد الشهداء عليه السلام في اللحظات الأخيرة من حياته حينما كان يتمرّغ في الدم والتراب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عَلى قَضائِكَ ولامَعبودَ سِواكَ يا غياث المستغيثين</w:t>
      </w:r>
      <w:r>
        <w:rPr>
          <w:rFonts w:eastAsia="Amiri" w:cs="Amiri" w:ascii="Amiri" w:hAnsi="Amiri"/>
          <w:color w:val="111111"/>
          <w:sz w:val="28"/>
          <w:szCs w:val="28"/>
          <w:rtl w:val="true"/>
          <w:lang w:bidi="ar-SA"/>
        </w:rPr>
        <w:t xml:space="preserve">» </w:t>
      </w:r>
      <w:r>
        <w:rPr>
          <w:rStyle w:val="FootnoteAnchor"/>
          <w:rtl w:val="true"/>
        </w:rPr>
        <w:footnoteReference w:id="1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فيما جاء في خطبته عند خروجه من مكّة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اللّهِ رِضانا أهلَ البَيتِ</w:t>
      </w:r>
      <w:r>
        <w:rPr>
          <w:rFonts w:eastAsia="Amiri" w:cs="Amiri" w:ascii="Amiri" w:hAnsi="Amiri"/>
          <w:color w:val="111111"/>
          <w:sz w:val="28"/>
          <w:szCs w:val="28"/>
          <w:rtl w:val="true"/>
          <w:lang w:bidi="ar-SA"/>
        </w:rPr>
        <w:t xml:space="preserve">» </w:t>
      </w:r>
      <w:r>
        <w:rPr>
          <w:rStyle w:val="FootnoteAnchor"/>
          <w:rtl w:val="true"/>
        </w:rPr>
        <w:footnoteReference w:id="1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حتميّة فعل الإنسان من حيث تعلّقه بالقضاء الإلهي لاتتنافى مع صفته الاختيارية من حيث النشاط الاختياري للإنسان ؛ لأنّ القضاء الإلهي يتعلّق بكيفياته</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لابمطلقه ؛ كأن يشاء اللّه أن يؤدي الإنسان كذا عمل اختياري بإرادته ، ففي مثل هذه الحالة يكون التحقق الخارجي لهذا الفعل حتميّاً لامفرّ منه من حيث تعلّقه بالإرادة الإلهيّة ، وهو في الوقت ذاته اختياري ويتصف بصفة الإمكان بالنسبة للإنسان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لاينبغي أخذ ظواهر أعمال الإمام عليه السلام الخاضعة للتطابق مع العلل والأسباب الظاهريّة كدليل على عدم امتلاكه لهذا العلم اللدنّي ، وشاهداً على الجهل بالواقع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لدى الإمام الحسين عليه السلام علم بالواقع لماذا أرسل مسلم بن عقيل نيابة عنه إلى الكوفة؟ ولماذا بعث كتاباً إلى أهل الكوفة بيد الصيداوي؟ ولماذا خرج من مكّة إلى الكوفة؟ ولماذا ألقى بنفسه إلى التهلكة والباري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xml:space="preserve">»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0"/>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2" w:name="pg2208_22576"/>
    </w:p>
    <w:p>
      <w:pPr>
        <w:pStyle w:val="Heading5"/>
        <w:numPr>
          <w:ilvl w:val="4"/>
          <w:numId w:val="1"/>
        </w:numPr>
        <w:rPr/>
      </w:pPr>
      <w:bookmarkStart w:id="2173" w:name="__RefHeading___Toc1043214_3804643083"/>
      <w:bookmarkStart w:id="2174" w:name="_Toc865"/>
      <w:bookmarkEnd w:id="2172"/>
      <w:bookmarkEnd w:id="2173"/>
      <w:r>
        <w:rPr>
          <w:rtl w:val="true"/>
        </w:rPr>
        <w:t xml:space="preserve">الفصل الخامس </w:t>
      </w:r>
      <w:r>
        <w:rPr>
          <w:rtl w:val="true"/>
        </w:rPr>
        <w:t xml:space="preserve">: </w:t>
      </w:r>
      <w:r>
        <w:rPr>
          <w:rtl w:val="true"/>
        </w:rPr>
        <w:t>من الاغتيال إلى الاستشهاد</w:t>
      </w:r>
      <w:bookmarkEnd w:id="2174"/>
    </w:p>
    <w:p>
      <w:pPr>
        <w:pStyle w:val="Heading6"/>
        <w:numPr>
          <w:ilvl w:val="5"/>
          <w:numId w:val="1"/>
        </w:numPr>
        <w:rPr/>
      </w:pPr>
      <w:bookmarkStart w:id="2175" w:name="__RefHeading___Toc1043216_3804643083"/>
      <w:bookmarkStart w:id="2176" w:name="_Toc866"/>
      <w:bookmarkEnd w:id="2175"/>
      <w:r>
        <w:rPr>
          <w:rtl w:val="true"/>
        </w:rPr>
        <w:t>أ ـ أمر الإمام عليه السلام بالإحسان إلى قاتله</w:t>
      </w:r>
      <w:bookmarkEnd w:id="2176"/>
    </w:p>
    <w:p>
      <w:pPr>
        <w:pStyle w:val="Heading6"/>
        <w:numPr>
          <w:ilvl w:val="5"/>
          <w:numId w:val="1"/>
        </w:numPr>
        <w:rPr/>
      </w:pPr>
      <w:bookmarkStart w:id="2177" w:name="__RefHeading___Toc1043218_3804643083"/>
      <w:bookmarkStart w:id="2178" w:name="_Toc867"/>
      <w:bookmarkEnd w:id="2177"/>
      <w:r>
        <w:rPr>
          <w:rtl w:val="true"/>
        </w:rPr>
        <w:t>ب ـ وصايا الإمام عليه السلام</w:t>
      </w:r>
      <w:bookmarkEnd w:id="2178"/>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الاغتيال إلى الاستشهادأ ـ أمرُ الإِمامِ عليه السلام بِالإِحسانِ إلى قاتِلِهِأنساب الأشرافـ في ذِكرِ ما جَرى بَعدَ اغتِيالِ الإِمامِ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ابنُ مُلجَمٍ فَاُخِذَ واُدخِلَ عَلى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أطيبوا طَعامَهُ وألينوا فِراشَهُ ، فَإِن أعِش فَأَنَا وَلِيُّ دَمي ؛ فَإِمّا عَفَوتُ وإمَّا اقتَصَصتُ ، وإن أمُت فَأَلحِقوهُ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تَعْتَدُواْ إِنَّ اللَّهَ لَا يُحِبُّ الْمُعْتَدِينَ</w:t>
      </w:r>
      <w:r>
        <w:rPr>
          <w:rFonts w:eastAsia="Amiri" w:cs="Amiri" w:ascii="Amiri" w:hAnsi="Amiri"/>
          <w:color w:val="111111"/>
          <w:sz w:val="28"/>
          <w:szCs w:val="28"/>
          <w:rtl w:val="true"/>
          <w:lang w:bidi="ar-SA"/>
        </w:rPr>
        <w:t xml:space="preserve">»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2"/>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اِحبسُوهُ ؛ فَإن مُتُّ فَاقتُلوهُ ، ولا تُمَثَّلوا بِهِ ، وإن لَم أمُت فَالأَمرُ إلَيَّ فِي العَفوِ أوِ القِصاصِ </w:t>
      </w:r>
      <w:r>
        <w:rPr>
          <w:rFonts w:eastAsia="Amiri" w:cs="Amiri" w:ascii="Amiri" w:hAnsi="Amiri"/>
          <w:color w:val="111111"/>
          <w:sz w:val="28"/>
          <w:szCs w:val="28"/>
          <w:rtl w:val="true"/>
          <w:lang w:bidi="ar-SA"/>
        </w:rPr>
        <w:t xml:space="preserve">. </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 xml:space="preserve">ب ـ وَصايَا الإِمامِ عليه السلامأوصى الإمام عليّ عليه السلام أولاده وعائديه في أيامه الأخيرة بوصايا عديدة ، ذكرتها كتب الحديث والتاريخ </w:t>
      </w:r>
      <w:r>
        <w:rPr>
          <w:rStyle w:val="FootnoteAnchor"/>
          <w:rtl w:val="true"/>
        </w:rPr>
        <w:footnoteReference w:id="1644"/>
      </w:r>
      <w:r>
        <w:rPr>
          <w:rFonts w:ascii="Amiri" w:hAnsi="Amiri" w:eastAsia="Amiri" w:cs="Amiri"/>
          <w:color w:val="111111"/>
          <w:sz w:val="28"/>
          <w:sz w:val="28"/>
          <w:szCs w:val="28"/>
          <w:rtl w:val="true"/>
          <w:lang w:bidi="ar-SA"/>
        </w:rPr>
        <w:t xml:space="preserve">، ونحن نشير هنا إلى بعض هذه الوصايا </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اُوصيكُما بِتَقوَى اللّهِ ، وألّا تَبغِيَا الدُّنيا وإن بَغتَكُما ، ولا تَأسَفا عَلى شَيءٍ مِنها زُوِيَ عَنكُما ، وقولا بِالحَقِّ ، وَاعمَلا لِلأَجرِ ، وكونا لِلظّالِمِ خَصما ، ولِلمَظلومِ عَونا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اُوصيكُما وجَميعَ وُلدي وأهلي ومَن بَلَغَهُ كِتابي بِتَقوَى اللّهِ ونَظمِ أمرِكُم وصَلاحِ ذاتِ بَينِكُم ؛ فَإِنّي سَمِعتُ جَدَّكُما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ذاتِ البَينِ أفضَلُ مِن عامَّةِ الصَّلاةِ وَالصِّيامِ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الأَيتامِ ؛ فَلا تُغِبّوا </w:t>
      </w:r>
      <w:r>
        <w:rPr>
          <w:rStyle w:val="FootnoteAnchor"/>
          <w:rtl w:val="true"/>
        </w:rPr>
        <w:footnoteReference w:id="1645"/>
      </w:r>
      <w:r>
        <w:rPr>
          <w:rFonts w:ascii="Amiri" w:hAnsi="Amiri" w:eastAsia="Amiri" w:cs="Amiri"/>
          <w:color w:val="111111"/>
          <w:sz w:val="28"/>
          <w:sz w:val="28"/>
          <w:szCs w:val="28"/>
          <w:rtl w:val="true"/>
          <w:lang w:bidi="ar-SA"/>
        </w:rPr>
        <w:t xml:space="preserve">أفواهَهُم ، ولا يَضيعوا بِحَضرَتِكُم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اللّهَ في جيرانِكُم ؛ فَإِنَّهُم وَصِيَّةُ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يوصي بِهِم حَتّى ظَنَنّا أنَّهُ سَيُوَرِّثُهُم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اللّهَ فِي القُرآنِ ، لا يَسبِقُكُم بِالعَمَلِ بِهِ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اللّهَ فِي الصَّلاةِ ؛ فَإِنَّها عَمودُ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اللّهَ في بَيتِ رَبِّكُم ، لا تُخَلّوهُ ما بَقيتُم ؛ فَإِنَّهُ إن تُرِكَ لَم تُناظَروا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اللّهَ فِي الجِهادِ بِأَموالِكُم وأنفُسِكُم وألسِنَتِكُم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بِالتَّواصُلِ وَالتَّباذُلِ ، وإيّاكُم وَالتَّدابُرَ وَالتَّقاطُعَ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تَترُكُوا الأَمرَ بِالمَعروفِ وَالنَّهيَ عَنِ المُنكَرِ ، فَيُوَلّى عَلَيكُم شِرارُكُم ، ثُمَّ تَدعونَ فَلا يُستَجابُ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 لا اُلفِيَنَّكُم تَخوضونَ دِماءَ المُسلِمينَ خَوضا ،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تَقتُلُنَّ بي إلّا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إذا أنَا مُتُّ مِن ضَربَتِهِ هذِهِ ، فَاضرِبوهُ ضَربَةً بِضَربَةٍ ، ولا تُمَثِّلوا بِالرَّجُلِ ؛ 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وَالمُثلَةَ ولَو بِالكَلبِ العَقورِ </w:t>
      </w:r>
      <w:r>
        <w:rPr>
          <w:rFonts w:eastAsia="Amiri" w:cs="Amiri" w:ascii="Amiri" w:hAnsi="Amiri"/>
          <w:color w:val="111111"/>
          <w:sz w:val="28"/>
          <w:szCs w:val="28"/>
          <w:rtl w:val="true"/>
          <w:lang w:bidi="ar-SA"/>
        </w:rPr>
        <w:t xml:space="preserve">. </w:t>
      </w:r>
      <w:r>
        <w:rPr>
          <w:rStyle w:val="FootnoteAnchor"/>
          <w:rtl w:val="true"/>
        </w:rPr>
        <w:footnoteReference w:id="1646"/>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9" w:name="pg2208_22578"/>
    </w:p>
    <w:p>
      <w:pPr>
        <w:pStyle w:val="Heading6"/>
        <w:numPr>
          <w:ilvl w:val="5"/>
          <w:numId w:val="1"/>
        </w:numPr>
        <w:rPr/>
      </w:pPr>
      <w:bookmarkStart w:id="2180" w:name="__RefHeading___Toc1043220_3804643083"/>
      <w:bookmarkStart w:id="2181" w:name="_Toc868"/>
      <w:bookmarkEnd w:id="2179"/>
      <w:bookmarkEnd w:id="2180"/>
      <w:r>
        <w:rPr>
          <w:rtl w:val="true"/>
        </w:rPr>
        <w:t>ج ـ عيادة الإمام عليه السلام</w:t>
      </w:r>
      <w:bookmarkEnd w:id="2181"/>
    </w:p>
    <w:p>
      <w:pPr>
        <w:pStyle w:val="Heading6"/>
        <w:numPr>
          <w:ilvl w:val="5"/>
          <w:numId w:val="1"/>
        </w:numPr>
        <w:rPr/>
      </w:pPr>
      <w:bookmarkStart w:id="2182" w:name="__RefHeading___Toc1043222_3804643083"/>
      <w:bookmarkStart w:id="2183" w:name="_Toc869"/>
      <w:bookmarkEnd w:id="2182"/>
      <w:r>
        <w:rPr>
          <w:rtl w:val="true"/>
        </w:rPr>
        <w:t>د ـ كلمات الإمام عليه السلام قبيل موته</w:t>
      </w:r>
      <w:bookmarkEnd w:id="2183"/>
    </w:p>
    <w:p>
      <w:pPr>
        <w:pStyle w:val="BookText"/>
        <w:rPr/>
      </w:pPr>
      <w:r>
        <w:rPr>
          <w:rFonts w:ascii="Amiri" w:hAnsi="Amiri" w:eastAsia="Amiri" w:cs="Amiri"/>
          <w:color w:val="111111"/>
          <w:sz w:val="28"/>
          <w:sz w:val="28"/>
          <w:szCs w:val="28"/>
          <w:rtl w:val="true"/>
          <w:lang w:bidi="ar-SA"/>
        </w:rPr>
        <w:t xml:space="preserve">ج ـ عِيادَةُ الإِمامِ عليه السلامالأمالي للمفيد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ضَرَبَ ابنُ مُلجِمٍ أميرَ المُؤمِنينَ عَلِيَّ بنَ أبي طالِبٍ عليه السلام غَدَونا عَلَيهِ نَفَرٌ مِن أصحابِنا ، أنَا وَالحارِثُ وسُوَيدُ بنُ غَفَلَةَ وجَماعةٌ مَعَنا ، فَقَعَدنا عَلَى البابِ فَسَمِعنَا البُكاءَ فَبَكَينا ، فَخَرَجَ إلَينَا الحَسَنُ بنُ عَلِيٍّ عليهماالسلامفَقالَ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إلى مَنازِلِكُم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القَومُ غَيري ، وَاشتَدَّ البُكاءُ مِن مَنزِلِهِ فَبَكَيتُ فَخَرَجَ الحَسَنُ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أقُل لَكُمُ 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يَابنَ رَسولِ اللّهِ ، ما تُتابِعُني نَفسي ، ولا تَحمِلُني رِجلي أن أنصَرِفَ حَتّى أرى 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فَتَلَبَّثَ ، فَدَخَلَ ، ولَم يَلبَث أن خَرَجَ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 فَدَخَلتُ عَلى أميرِ المُؤمِنينَ عليه السلام فَإِذا هُوَ مُستَنِدٌ ، مَعصوبُ الرَّأسِ بِعِمامَةٍ صَفراءَ ، قَد نُزِفَ واصفَرَّ وَجهُهُ ، ما أدري وَجهُهُ أصفَرُ أمِ العِمامَةُ ، فَأَكبَبتُ عَلَيهِ فَقَبَّلتُهُ وبَكَيتُ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يا أصبَغُ ؛ فَإِنَّها وَاللّهِ الجَنَّةُ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أعلَمُ وَاللّهِ أنَّكَ تَصيرُ إلَى الجَنَّةِ ، وإنَّما أبكي لِفِقداني إيّاكَ يا أميرَ المُؤمِنينَ </w:t>
      </w:r>
      <w:r>
        <w:rPr>
          <w:rFonts w:eastAsia="Amiri" w:cs="Amiri" w:ascii="Amiri" w:hAnsi="Amiri"/>
          <w:color w:val="111111"/>
          <w:sz w:val="28"/>
          <w:szCs w:val="28"/>
          <w:rtl w:val="true"/>
          <w:lang w:bidi="ar-SA"/>
        </w:rPr>
        <w:t xml:space="preserve">. </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د ـ كَلِماتُ الإِمامِ عليه السلام قُبَيلَ مَوتِهِالإمام عليّ عليه السلامـ مِن كَلامِهِ قُبَيلَ مَوتِهِ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فَجَأني مِنَ المَوتِ وارِدٌ كَرِهتُهُ ، ولا طالِعٌ أنكَرتُهُ ، وما كُنتُ إلّا كَقارِبٍ وَرَدَ ، وطالِبٍ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 اللَّهِ خَيْرٌ لِّلْأَبْرَارِ</w:t>
      </w:r>
      <w:r>
        <w:rPr>
          <w:rFonts w:eastAsia="Amiri" w:cs="Amiri" w:ascii="Amiri" w:hAnsi="Amiri"/>
          <w:color w:val="111111"/>
          <w:sz w:val="28"/>
          <w:szCs w:val="28"/>
          <w:rtl w:val="true"/>
          <w:lang w:bidi="ar-SA"/>
        </w:rPr>
        <w:t xml:space="preserve">»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9"/>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4" w:name="pg2208_22579"/>
    </w:p>
    <w:p>
      <w:pPr>
        <w:pStyle w:val="Heading6"/>
        <w:numPr>
          <w:ilvl w:val="5"/>
          <w:numId w:val="1"/>
        </w:numPr>
        <w:rPr/>
      </w:pPr>
      <w:bookmarkStart w:id="2185" w:name="__RefHeading___Toc1043224_3804643083"/>
      <w:bookmarkStart w:id="2186" w:name="_Toc870"/>
      <w:bookmarkEnd w:id="2184"/>
      <w:bookmarkEnd w:id="2185"/>
      <w:r>
        <w:rPr>
          <w:rtl w:val="true"/>
        </w:rPr>
        <w:t>ه ـ لقاء المحبوب</w:t>
      </w:r>
      <w:bookmarkEnd w:id="2186"/>
    </w:p>
    <w:p>
      <w:pPr>
        <w:pStyle w:val="Heading6"/>
        <w:numPr>
          <w:ilvl w:val="5"/>
          <w:numId w:val="1"/>
        </w:numPr>
        <w:rPr/>
      </w:pPr>
      <w:bookmarkStart w:id="2187" w:name="__RefHeading___Toc1043226_3804643083"/>
      <w:bookmarkStart w:id="2188" w:name="_Toc871"/>
      <w:bookmarkEnd w:id="2187"/>
      <w:r>
        <w:rPr>
          <w:rtl w:val="true"/>
        </w:rPr>
        <w:t>و ـ تاريخ شهادته</w:t>
      </w:r>
      <w:bookmarkEnd w:id="2188"/>
    </w:p>
    <w:p>
      <w:pPr>
        <w:pStyle w:val="BookText"/>
        <w:rPr/>
      </w:pPr>
      <w:r>
        <w:rPr>
          <w:rFonts w:ascii="Amiri" w:hAnsi="Amiri" w:eastAsia="Amiri" w:cs="Amiri"/>
          <w:color w:val="111111"/>
          <w:sz w:val="28"/>
          <w:sz w:val="28"/>
          <w:szCs w:val="28"/>
          <w:rtl w:val="true"/>
          <w:lang w:bidi="ar-SA"/>
        </w:rPr>
        <w:t xml:space="preserve">ه ـ لِقاءُ المَحبوبِربيع الأبرار عن أسماء بنت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لَعِندَ عَلِيِّ بنِ أبي طالِبٍ عليه السلام بَعدَما ضَرَبَهُ ابنُ مُلجَمٍ ، إذ شَهَقَ شَهقَةً ، ثُمَّ اُغمِيَ عَلَيهِ ، ثُمَّ أفاقَ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 مَرحَبا ، الحَمدُ للّهِِ الَّذي صَدَقَنا وَعدَهُ ، وأورَثَنَا الجَنَّةَ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 وأخي جَعفَرٌ ، وعَمّي حَمزَةُ ، وأبوابُ السَّماءِ مُفَتَّحَةٌ ، وَالمَلائِكَةُ يَنزِلونَ يُسَلِّمونَ عَلَيَّ ويُبَشِّرونَ ، وهذِهِ فاطِمَةُ قَد طافَ بِها وَصائِفُها مِنَ الحورِ ، وهذِهِ مَنازِلي فِيالجَنَّةِ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لِمِثْلِ هَـذَا فَلْيَعْمَلِ الْعَـمِلُونَ </w:t>
      </w:r>
      <w:r>
        <w:rPr>
          <w:rFonts w:eastAsia="Amiri" w:cs="Amiri" w:ascii="Amiri" w:hAnsi="Amiri"/>
          <w:color w:val="111111"/>
          <w:sz w:val="28"/>
          <w:szCs w:val="28"/>
          <w:rtl w:val="true"/>
          <w:lang w:bidi="ar-SA"/>
        </w:rPr>
        <w:t xml:space="preserve">»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 xml:space="preserve">و ـ تاريخُ شَهادَتِهِكان اغتيال الإمام عليه السلام على يد ابن ملجم على المشهور في فجر اليوم التاسع عشر </w:t>
      </w:r>
      <w:r>
        <w:rPr>
          <w:rStyle w:val="FootnoteAnchor"/>
          <w:rtl w:val="true"/>
        </w:rPr>
        <w:footnoteReference w:id="1652"/>
      </w:r>
      <w:r>
        <w:rPr>
          <w:rFonts w:ascii="Amiri" w:hAnsi="Amiri" w:eastAsia="Amiri" w:cs="Amiri"/>
          <w:color w:val="111111"/>
          <w:sz w:val="28"/>
          <w:sz w:val="28"/>
          <w:szCs w:val="28"/>
          <w:rtl w:val="true"/>
          <w:lang w:bidi="ar-SA"/>
        </w:rPr>
        <w:t xml:space="preserve">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شهادته عليه السلام في ليلة الجمعة </w:t>
      </w:r>
      <w:r>
        <w:rPr>
          <w:rStyle w:val="FootnoteAnchor"/>
          <w:rtl w:val="true"/>
        </w:rPr>
        <w:footnoteReference w:id="1653"/>
      </w:r>
      <w:r>
        <w:rPr>
          <w:rFonts w:ascii="Amiri" w:hAnsi="Amiri" w:eastAsia="Amiri" w:cs="Amiri"/>
          <w:color w:val="111111"/>
          <w:sz w:val="28"/>
          <w:sz w:val="28"/>
          <w:szCs w:val="28"/>
          <w:rtl w:val="true"/>
          <w:lang w:bidi="ar-SA"/>
        </w:rPr>
        <w:t xml:space="preserve">الحادي والعشرين </w:t>
      </w:r>
      <w:r>
        <w:rPr>
          <w:rStyle w:val="FootnoteAnchor"/>
          <w:rtl w:val="true"/>
        </w:rPr>
        <w:footnoteReference w:id="1654"/>
      </w:r>
      <w:r>
        <w:rPr>
          <w:rFonts w:ascii="Amiri" w:hAnsi="Amiri" w:eastAsia="Amiri" w:cs="Amiri"/>
          <w:color w:val="111111"/>
          <w:sz w:val="28"/>
          <w:sz w:val="28"/>
          <w:szCs w:val="28"/>
          <w:rtl w:val="true"/>
          <w:lang w:bidi="ar-SA"/>
        </w:rPr>
        <w:t xml:space="preserve">من شهر رمضان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Style w:val="FootnoteAnchor"/>
          <w:rtl w:val="true"/>
        </w:rPr>
        <w:footnoteReference w:id="1655"/>
      </w:r>
      <w:r>
        <w:rPr>
          <w:rFonts w:ascii="Amiri" w:hAnsi="Amiri" w:eastAsia="Amiri" w:cs="Amiri"/>
          <w:color w:val="111111"/>
          <w:sz w:val="28"/>
          <w:sz w:val="28"/>
          <w:szCs w:val="28"/>
          <w:rtl w:val="true"/>
          <w:lang w:bidi="ar-SA"/>
        </w:rPr>
        <w:t xml:space="preserve">، والذي يصادف ليلة نزول القرآن </w:t>
      </w:r>
      <w:r>
        <w:rPr>
          <w:rFonts w:eastAsia="Amiri" w:cs="Amiri" w:ascii="Amiri" w:hAnsi="Amiri"/>
          <w:color w:val="111111"/>
          <w:sz w:val="28"/>
          <w:szCs w:val="28"/>
          <w:rtl w:val="true"/>
          <w:lang w:bidi="ar-SA"/>
        </w:rPr>
        <w:t xml:space="preserve">. </w:t>
      </w:r>
      <w:r>
        <w:rPr>
          <w:rStyle w:val="FootnoteAnchor"/>
          <w:rtl w:val="true"/>
        </w:rPr>
        <w:footnoteReference w:id="1656"/>
      </w:r>
      <w:r>
        <w:rPr>
          <w:rFonts w:ascii="Amiri" w:hAnsi="Amiri" w:eastAsia="Amiri" w:cs="Amiri"/>
          <w:color w:val="111111"/>
          <w:sz w:val="28"/>
          <w:sz w:val="28"/>
          <w:szCs w:val="28"/>
          <w:rtl w:val="true"/>
          <w:lang w:bidi="ar-SA"/>
        </w:rPr>
        <w:t xml:space="preserve">وهناك أقوال اُخر حول تاريخ اغتياله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السابع عشر </w:t>
      </w:r>
      <w:r>
        <w:rPr>
          <w:rStyle w:val="FootnoteAnchor"/>
          <w:rtl w:val="true"/>
        </w:rPr>
        <w:footnoteReference w:id="1657"/>
      </w:r>
      <w:r>
        <w:rPr>
          <w:rFonts w:ascii="Amiri" w:hAnsi="Amiri" w:eastAsia="Amiri" w:cs="Amiri"/>
          <w:color w:val="111111"/>
          <w:sz w:val="28"/>
          <w:sz w:val="28"/>
          <w:szCs w:val="28"/>
          <w:rtl w:val="true"/>
          <w:lang w:bidi="ar-SA"/>
        </w:rPr>
        <w:t xml:space="preserve">، والحادي والعشرون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أقوال اُخر حول تاريخ شهادته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الثالث والعشرون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والتاسع عشر </w:t>
      </w:r>
      <w:r>
        <w:rPr>
          <w:rStyle w:val="FootnoteAnchor"/>
          <w:rtl w:val="true"/>
        </w:rPr>
        <w:footnoteReference w:id="1658"/>
      </w:r>
      <w:r>
        <w:rPr>
          <w:rFonts w:ascii="IRNazanin" w:hAnsi="IRNazanin" w:eastAsia="IRNazanin"/>
          <w:color w:val="111111"/>
          <w:sz w:val="28"/>
          <w:sz w:val="28"/>
          <w:szCs w:val="28"/>
          <w:rtl w:val="true"/>
          <w:lang w:bidi="fa-IR"/>
        </w:rPr>
        <w:t xml:space="preserve">، والسابع عشر </w:t>
      </w:r>
      <w:r>
        <w:rPr>
          <w:rStyle w:val="FootnoteAnchor"/>
          <w:rtl w:val="true"/>
        </w:rPr>
        <w:footnoteReference w:id="1659"/>
      </w:r>
      <w:r>
        <w:rPr>
          <w:rFonts w:ascii="IRNazanin" w:hAnsi="IRNazanin" w:eastAsia="IRNazanin"/>
          <w:color w:val="111111"/>
          <w:sz w:val="28"/>
          <w:sz w:val="28"/>
          <w:szCs w:val="28"/>
          <w:rtl w:val="true"/>
          <w:lang w:bidi="fa-IR"/>
        </w:rPr>
        <w:t xml:space="preserve">، والسابع والعشرون </w:t>
      </w:r>
      <w:r>
        <w:rPr>
          <w:rStyle w:val="FootnoteAnchor"/>
          <w:rtl w:val="true"/>
        </w:rPr>
        <w:footnoteReference w:id="1660"/>
      </w:r>
      <w:r>
        <w:rPr>
          <w:rFonts w:ascii="Amiri" w:hAnsi="Amiri" w:eastAsia="Amiri" w:cs="Amiri"/>
          <w:color w:val="111111"/>
          <w:sz w:val="28"/>
          <w:sz w:val="28"/>
          <w:szCs w:val="28"/>
          <w:rtl w:val="true"/>
          <w:lang w:bidi="ar-SA"/>
        </w:rPr>
        <w:t xml:space="preserve">من شهر رمضان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وهناك اختلاف أيضا بين المؤرّخين حول سنّ الإمام عليه السلام حين شهادته ؛ فقد ذكر أكثر المؤرّخين والمحدّثين من الفريقين أنّ عمره الشريف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سنة</w:t>
      </w:r>
      <w:r>
        <w:rPr>
          <w:rFonts w:eastAsia="Amiri" w:cs="Amiri" w:ascii="Amiri" w:hAnsi="Amiri"/>
          <w:color w:val="111111"/>
          <w:sz w:val="28"/>
          <w:szCs w:val="28"/>
          <w:rtl w:val="true"/>
          <w:lang w:bidi="ar-SA"/>
        </w:rPr>
        <w:t xml:space="preserve">) </w:t>
      </w:r>
      <w:r>
        <w:rPr>
          <w:rStyle w:val="FootnoteAnchor"/>
          <w:rtl w:val="true"/>
        </w:rPr>
        <w:footnoteReference w:id="1661"/>
      </w:r>
      <w:r>
        <w:rPr>
          <w:rFonts w:ascii="Amiri" w:hAnsi="Amiri" w:eastAsia="Amiri" w:cs="Amiri"/>
          <w:color w:val="111111"/>
          <w:sz w:val="28"/>
          <w:sz w:val="28"/>
          <w:szCs w:val="28"/>
          <w:rtl w:val="true"/>
          <w:lang w:bidi="ar-SA"/>
        </w:rPr>
        <w:t xml:space="preserve">بيد أنّ هناك أقوال اُخر في هذا المضمار ،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سنة</w:t>
      </w:r>
      <w:r>
        <w:rPr>
          <w:rFonts w:eastAsia="Amiri" w:cs="Amiri" w:ascii="Amiri" w:hAnsi="Amiri"/>
          <w:color w:val="111111"/>
          <w:sz w:val="28"/>
          <w:szCs w:val="28"/>
          <w:rtl w:val="true"/>
          <w:lang w:bidi="ar-SA"/>
        </w:rPr>
        <w:t xml:space="preserve">) </w:t>
      </w:r>
      <w:r>
        <w:rPr>
          <w:rStyle w:val="FootnoteAnchor"/>
          <w:rtl w:val="true"/>
        </w:rPr>
        <w:footnoteReference w:id="166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سنة</w:t>
      </w:r>
      <w:r>
        <w:rPr>
          <w:rFonts w:eastAsia="Amiri" w:cs="Amiri" w:ascii="Amiri" w:hAnsi="Amiri"/>
          <w:color w:val="111111"/>
          <w:sz w:val="28"/>
          <w:szCs w:val="28"/>
          <w:rtl w:val="true"/>
          <w:lang w:bidi="ar-SA"/>
        </w:rPr>
        <w:t xml:space="preserve">) </w:t>
      </w:r>
      <w:r>
        <w:rPr>
          <w:rStyle w:val="FootnoteAnchor"/>
          <w:rtl w:val="true"/>
        </w:rPr>
        <w:footnoteReference w:id="166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سنة</w:t>
      </w:r>
      <w:r>
        <w:rPr>
          <w:rFonts w:eastAsia="Amiri" w:cs="Amiri" w:ascii="Amiri" w:hAnsi="Amiri"/>
          <w:color w:val="111111"/>
          <w:sz w:val="28"/>
          <w:szCs w:val="28"/>
          <w:rtl w:val="true"/>
          <w:lang w:bidi="ar-SA"/>
        </w:rPr>
        <w:t xml:space="preserve">) . </w:t>
      </w:r>
      <w:r>
        <w:rPr>
          <w:rStyle w:val="FootnoteAnchor"/>
          <w:rtl w:val="true"/>
        </w:rPr>
        <w:footnoteReference w:id="1664"/>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9" w:name="pg2208_22581"/>
    </w:p>
    <w:p>
      <w:pPr>
        <w:pStyle w:val="Heading5"/>
        <w:numPr>
          <w:ilvl w:val="4"/>
          <w:numId w:val="1"/>
        </w:numPr>
        <w:rPr/>
      </w:pPr>
      <w:bookmarkStart w:id="2190" w:name="__RefHeading___Toc1043228_3804643083"/>
      <w:bookmarkStart w:id="2191" w:name="_Toc872"/>
      <w:bookmarkEnd w:id="2189"/>
      <w:bookmarkEnd w:id="2190"/>
      <w:r>
        <w:rPr>
          <w:rtl w:val="true"/>
        </w:rPr>
        <w:t xml:space="preserve">الفصل السادس </w:t>
      </w:r>
      <w:r>
        <w:rPr>
          <w:rtl w:val="true"/>
        </w:rPr>
        <w:t xml:space="preserve">: </w:t>
      </w:r>
      <w:r>
        <w:rPr>
          <w:rtl w:val="true"/>
        </w:rPr>
        <w:t>بعد الاستشهاد</w:t>
      </w:r>
      <w:bookmarkEnd w:id="2191"/>
    </w:p>
    <w:p>
      <w:pPr>
        <w:pStyle w:val="Heading6"/>
        <w:numPr>
          <w:ilvl w:val="5"/>
          <w:numId w:val="1"/>
        </w:numPr>
        <w:rPr/>
      </w:pPr>
      <w:bookmarkStart w:id="2192" w:name="__RefHeading___Toc1043230_3804643083"/>
      <w:bookmarkStart w:id="2193" w:name="_Toc873"/>
      <w:bookmarkEnd w:id="2192"/>
      <w:r>
        <w:rPr>
          <w:rtl w:val="true"/>
        </w:rPr>
        <w:t>أ ـ التّجهيز والدّفن</w:t>
      </w:r>
      <w:bookmarkEnd w:id="2193"/>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الاستشهادأ ـ التَّجهيزُ وَالدَّفنُالإرشاد عن حبّان بن عليّ العنزي عن مولىً لعليّ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أميرَ المُؤمِنينَ عليه السلام الوَفاةُ قالَ لِلحَسَنِ وَالحُسَينِ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فَاحمِلاني عَلى سَريري ، ثُمَّ أخرِجاني وَاحمِلا مُؤَخَّرَ السَّريرِ ؛ فَإِنَّكُما تُكفيانِ مُقَدَّمَهُ ، ثُمَّ ائتِيا بِيَ الغَرِيَّينِ </w:t>
      </w:r>
      <w:r>
        <w:rPr>
          <w:rStyle w:val="FootnoteAnchor"/>
          <w:rtl w:val="true"/>
        </w:rPr>
        <w:footnoteReference w:id="1665"/>
      </w:r>
      <w:r>
        <w:rPr>
          <w:rFonts w:ascii="Amiri" w:hAnsi="Amiri" w:eastAsia="Amiri" w:cs="Amiri"/>
          <w:color w:val="111111"/>
          <w:sz w:val="28"/>
          <w:sz w:val="28"/>
          <w:szCs w:val="28"/>
          <w:rtl w:val="true"/>
          <w:lang w:bidi="ar-SA"/>
        </w:rPr>
        <w:t xml:space="preserve">؛ فَإِنَّكُما سَتَرَيانِ صَخرَةً بَيضاءَ تَلمَعُ نورا ، فَاحتَفِرا فيها ؛ فَإِنَّكُما تَجِدانِ فيها ساجَةً ، فَادفِناني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أخرَجناهُ وجَعَلنا نَحمِلُ مُؤَخَّرَ السَّريرِ ونُكفى مُقَدَّمَهُ ، وجَعَلنا نَسمَعُ دَويّا وحَفيفا حَتّى أتَينَا الغَرِيَّينِ ، فَإِذا صَخرَةٌ بَيضاءَ تَلمَع نورا ، فَاحتَفَرنا فَإِذا ساجَةٌ مَكتوبٌ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ادَّخَرَ نوحٌ لِعَلِيِّ بنِ أبي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فَدَفَنّاهُ فيها ، وَانصَرَفنا ونَحنُ مَسرورونَ بِإِكرامِ اللّهِ لِأَميرِ المُؤمِنينَ عليه السلام ، فَلَحِقَنا قَومٌ مِنَ الشّيعَةِ لَم يَشهَدوا الصَّلاةَ عَلَيهِ ، فَأَخبَرناهُم بِما جَرى وبِإِكرامِ اللّهِ أميرَ المُؤمِنينَ عليه 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نُحِبُّ أن نُعايِنَ مِن أمرِهِ ما عايَنتُم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المَوضِعَ قَد عُفِّيَ أثَرُهُ بِوَصِيَّةٍ مِنهُ عليه السلام ، فَمَضَوا وعادوا إلَينا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احتَفَروا فَلَم يَجِدوا شَيئا </w:t>
      </w:r>
      <w:r>
        <w:rPr>
          <w:rFonts w:eastAsia="Amiri" w:cs="Amiri" w:ascii="Amiri" w:hAnsi="Amiri"/>
          <w:color w:val="111111"/>
          <w:sz w:val="28"/>
          <w:szCs w:val="28"/>
          <w:rtl w:val="true"/>
          <w:lang w:bidi="ar-SA"/>
        </w:rPr>
        <w:t xml:space="preserve">. </w:t>
      </w:r>
      <w:r>
        <w:rPr>
          <w:rStyle w:val="FootnoteAnchor"/>
          <w:rtl w:val="true"/>
        </w:rPr>
        <w:footnoteReference w:id="1666"/>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4" w:name="pg2208_22582"/>
    </w:p>
    <w:p>
      <w:pPr>
        <w:pStyle w:val="Heading6"/>
        <w:numPr>
          <w:ilvl w:val="5"/>
          <w:numId w:val="1"/>
        </w:numPr>
        <w:rPr/>
      </w:pPr>
      <w:bookmarkStart w:id="2195" w:name="__RefHeading___Toc1043232_3804643083"/>
      <w:bookmarkStart w:id="2196" w:name="_Toc874"/>
      <w:bookmarkEnd w:id="2194"/>
      <w:bookmarkEnd w:id="2195"/>
      <w:r>
        <w:rPr>
          <w:rtl w:val="true"/>
        </w:rPr>
        <w:t>ب ـ خطبة الإمام الحسن عليه السلام بعد أبيه</w:t>
      </w:r>
      <w:bookmarkEnd w:id="2196"/>
    </w:p>
    <w:p>
      <w:pPr>
        <w:pStyle w:val="Heading6"/>
        <w:numPr>
          <w:ilvl w:val="5"/>
          <w:numId w:val="1"/>
        </w:numPr>
        <w:rPr/>
      </w:pPr>
      <w:bookmarkStart w:id="2197" w:name="__RefHeading___Toc1043234_3804643083"/>
      <w:bookmarkStart w:id="2198" w:name="_Toc875"/>
      <w:bookmarkEnd w:id="2197"/>
      <w:r>
        <w:rPr>
          <w:rtl w:val="true"/>
        </w:rPr>
        <w:t>ج ـ قصاص ابن ملجم</w:t>
      </w:r>
      <w:bookmarkEnd w:id="2198"/>
    </w:p>
    <w:p>
      <w:pPr>
        <w:pStyle w:val="Heading6"/>
        <w:numPr>
          <w:ilvl w:val="5"/>
          <w:numId w:val="1"/>
        </w:numPr>
        <w:rPr/>
      </w:pPr>
      <w:bookmarkStart w:id="2199" w:name="__RefHeading___Toc1043236_3804643083"/>
      <w:bookmarkStart w:id="2200" w:name="_Toc876"/>
      <w:bookmarkEnd w:id="2199"/>
      <w:r>
        <w:rPr>
          <w:rtl w:val="true"/>
        </w:rPr>
        <w:t>د ـ مكان قبر الإمام عليه السلام</w:t>
      </w:r>
      <w:bookmarkEnd w:id="2200"/>
    </w:p>
    <w:p>
      <w:pPr>
        <w:pStyle w:val="BookText"/>
        <w:rPr/>
      </w:pPr>
      <w:r>
        <w:rPr>
          <w:rFonts w:ascii="Amiri" w:hAnsi="Amiri" w:eastAsia="Amiri" w:cs="Amiri"/>
          <w:color w:val="111111"/>
          <w:sz w:val="28"/>
          <w:sz w:val="28"/>
          <w:szCs w:val="28"/>
          <w:rtl w:val="true"/>
          <w:lang w:bidi="ar-SA"/>
        </w:rPr>
        <w:t xml:space="preserve">ب ـ خُطبَةُ الإِمامِ الحَسَنِ عليه السلام بَعدَ أبيهِتاريخ الطبري عن خالد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الحَسَنَ يَقولُ ـ لَمّا قُتِلَ عَلِيٌّ عليه السلام وقَد قامَ خَطيبا ، فَقالَ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قَتَلتُمُ اللَّيلَةَ رَجُلاً في لَيلَةٍ فيها نَزَلَ القُرآنُ ، وفيها رُفِعَ عيسَى بنُ مَريَمَ عليه السلام ، وفيها قُتِلَ يوشَعُ بنُ نونٍ فَتى موسى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سَبَقَهُ أحَدٌ كانَ قَبلَهُ ، ولا يُدرِكُهُ أحَدٌ يَكونُ بَعدَهُ ، وَاللّهِ إن كانَ رَسولُ اللّهِ صلى الله عليه و آله لَيَبعَثُهُ فِي السَّرِيَّةِ وجَبريلُ عَن يَمينِهِ وميكائيلُ عَن يَسارِهِ ، وَاللّهِ ما تَرَكَ صَفراءَ ولا بَيضاءَ إلّا ثَمانُمِئَةٍ ـ أو سَبعُمِئَةٍ ـ أرصَدَها لِخادِمِهِ </w:t>
      </w:r>
      <w:r>
        <w:rPr>
          <w:rFonts w:eastAsia="Amiri" w:cs="Amiri" w:ascii="Amiri" w:hAnsi="Amiri"/>
          <w:color w:val="111111"/>
          <w:sz w:val="28"/>
          <w:szCs w:val="28"/>
          <w:rtl w:val="true"/>
          <w:lang w:bidi="ar-SA"/>
        </w:rPr>
        <w:t xml:space="preserve">. </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 xml:space="preserve">ج ـ قِصاصُ ابنِ مُلجَمٍتهذيب الأحكام عن أبي 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ضَرَبَ ابنُ مُلجَمٍ الفاسِقُ ـ لَعَنَهُ اللّهُ ـ أميرَ المُؤمِنينَ عليه السلام قالَ لَهُ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احبِسهُ ؛ فَإِذا مُتُّ فَاقتُلوهُ ، وإذا مُتُّ فَادفِنوني في هذَا الظَّهرِ في قَبرِ أخَوَيَّ هودٍ وصالِحٍ عليهماالسلام </w:t>
      </w:r>
      <w:r>
        <w:rPr>
          <w:rFonts w:eastAsia="Amiri" w:cs="Amiri" w:ascii="Amiri" w:hAnsi="Amiri"/>
          <w:color w:val="111111"/>
          <w:sz w:val="28"/>
          <w:szCs w:val="28"/>
          <w:rtl w:val="true"/>
          <w:lang w:bidi="ar-SA"/>
        </w:rPr>
        <w:t xml:space="preserve">. </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 xml:space="preserve">د ـ مَكانُ قَبرِ الإِمامِ عليه السلامالإمام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 يَأتِي النَّجَفَ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السَّلامِ ومَجمَعُ أرواحِ المُؤمِنينَ ونِعمَ المَضجَعُ لِلمُؤمِنِ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قَبري بِها </w:t>
      </w:r>
      <w:r>
        <w:rPr>
          <w:rFonts w:eastAsia="Amiri" w:cs="Amiri" w:ascii="Amiri" w:hAnsi="Amiri"/>
          <w:color w:val="111111"/>
          <w:sz w:val="28"/>
          <w:szCs w:val="28"/>
          <w:rtl w:val="true"/>
          <w:lang w:bidi="ar-SA"/>
        </w:rPr>
        <w:t xml:space="preserve">. </w:t>
      </w:r>
      <w:r>
        <w:rPr>
          <w:rStyle w:val="FootnoteAnchor"/>
          <w:rtl w:val="true"/>
        </w:rPr>
        <w:footnoteReference w:id="1669"/>
      </w:r>
      <w:r>
        <w:rPr>
          <w:rFonts w:ascii="Amiri" w:hAnsi="Amiri" w:eastAsia="Amiri" w:cs="Amiri"/>
          <w:color w:val="111111"/>
          <w:sz w:val="28"/>
          <w:sz w:val="28"/>
          <w:szCs w:val="28"/>
          <w:rtl w:val="true"/>
          <w:lang w:bidi="ar-SA"/>
        </w:rPr>
        <w:t xml:space="preserve">تهذيب الأحكام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دُفِنَ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في قَبرِ أبيهِ نوحٍ عليه 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قَبرُ نوحٍ ؟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المَسجِدِ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ذاكَ في ظَهرِ الكوفَةِ </w:t>
      </w:r>
      <w:r>
        <w:rPr>
          <w:rFonts w:eastAsia="Amiri" w:cs="Amiri" w:ascii="Amiri" w:hAnsi="Amiri"/>
          <w:color w:val="111111"/>
          <w:sz w:val="28"/>
          <w:szCs w:val="28"/>
          <w:rtl w:val="true"/>
          <w:lang w:bidi="ar-SA"/>
        </w:rPr>
        <w:t xml:space="preserve">. </w:t>
      </w:r>
      <w:r>
        <w:rPr>
          <w:rStyle w:val="FootnoteAnchor"/>
          <w:rtl w:val="true"/>
        </w:rPr>
        <w:footnoteReference w:id="1670"/>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1" w:name="pg2208_22583"/>
    </w:p>
    <w:p>
      <w:pPr>
        <w:pStyle w:val="Heading6"/>
        <w:numPr>
          <w:ilvl w:val="5"/>
          <w:numId w:val="1"/>
        </w:numPr>
        <w:rPr/>
      </w:pPr>
      <w:bookmarkStart w:id="2202" w:name="__RefHeading___Toc1043238_3804643083"/>
      <w:bookmarkStart w:id="2203" w:name="_Toc877"/>
      <w:bookmarkEnd w:id="2201"/>
      <w:bookmarkEnd w:id="2202"/>
      <w:r>
        <w:rPr>
          <w:rtl w:val="true"/>
        </w:rPr>
        <w:t>ه ـ إخفاء قبر الإمام عليه السلام</w:t>
      </w:r>
      <w:bookmarkEnd w:id="2203"/>
    </w:p>
    <w:p>
      <w:pPr>
        <w:pStyle w:val="Heading6"/>
        <w:numPr>
          <w:ilvl w:val="5"/>
          <w:numId w:val="1"/>
        </w:numPr>
        <w:rPr/>
      </w:pPr>
      <w:bookmarkStart w:id="2204" w:name="__RefHeading___Toc1043240_3804643083"/>
      <w:bookmarkStart w:id="2205" w:name="_Toc878"/>
      <w:bookmarkEnd w:id="2204"/>
      <w:r>
        <w:rPr>
          <w:rtl w:val="true"/>
        </w:rPr>
        <w:t>و ـ ظهور قبر الإمام عليه السلام</w:t>
      </w:r>
      <w:bookmarkEnd w:id="2205"/>
    </w:p>
    <w:p>
      <w:pPr>
        <w:pStyle w:val="Heading6"/>
        <w:numPr>
          <w:ilvl w:val="5"/>
          <w:numId w:val="1"/>
        </w:numPr>
        <w:rPr/>
      </w:pPr>
      <w:bookmarkStart w:id="2206" w:name="__RefHeading___Toc1043242_3804643083"/>
      <w:bookmarkStart w:id="2207" w:name="_Toc879"/>
      <w:bookmarkEnd w:id="2206"/>
      <w:r>
        <w:rPr>
          <w:rtl w:val="true"/>
        </w:rPr>
        <w:t>ز ـ ثواب زيارته</w:t>
      </w:r>
      <w:bookmarkEnd w:id="2207"/>
    </w:p>
    <w:p>
      <w:pPr>
        <w:pStyle w:val="BookText"/>
        <w:rPr/>
      </w:pPr>
      <w:r>
        <w:rPr>
          <w:rFonts w:ascii="Amiri" w:hAnsi="Amiri" w:eastAsia="Amiri" w:cs="Amiri"/>
          <w:color w:val="111111"/>
          <w:sz w:val="28"/>
          <w:sz w:val="28"/>
          <w:szCs w:val="28"/>
          <w:rtl w:val="true"/>
          <w:lang w:bidi="ar-SA"/>
        </w:rPr>
        <w:t xml:space="preserve">ه ـ إخفاءُ قَبرِ الإِمامِ عليه السلامالإمام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أمَرَ ابنَهُ الحَسَنَ أن يَحفِرَ لَهُ أربَعَةَ قُبورٍ في أربَعَةِ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 وفِي الرُّحبَةِ ، وفِيالغَرِيِّ ، وفي دارِ جَعدَةَ بنِ هُبَيرَةَ ، وإنَّما أرادَ بِهذا أن لا يَعلَمَ أحَدٌ مِن أعدائِهِ مَوضِعَ قَبرِهِ عليه السلام </w:t>
      </w:r>
      <w:r>
        <w:rPr>
          <w:rFonts w:eastAsia="Amiri" w:cs="Amiri" w:ascii="Amiri" w:hAnsi="Amiri"/>
          <w:color w:val="111111"/>
          <w:sz w:val="28"/>
          <w:szCs w:val="28"/>
          <w:rtl w:val="true"/>
          <w:lang w:bidi="ar-SA"/>
        </w:rPr>
        <w:t xml:space="preserve">. </w:t>
      </w:r>
      <w:r>
        <w:rPr>
          <w:rStyle w:val="FootnoteAnchor"/>
          <w:rtl w:val="true"/>
        </w:rPr>
        <w:footnoteReference w:id="1671"/>
      </w:r>
    </w:p>
    <w:p>
      <w:pPr>
        <w:pStyle w:val="BookText"/>
        <w:rPr/>
      </w:pPr>
      <w:r>
        <w:rPr>
          <w:rFonts w:ascii="Amiri" w:hAnsi="Amiri" w:eastAsia="Amiri" w:cs="Amiri"/>
          <w:color w:val="111111"/>
          <w:sz w:val="28"/>
          <w:sz w:val="28"/>
          <w:szCs w:val="28"/>
          <w:rtl w:val="true"/>
          <w:lang w:bidi="ar-SA"/>
        </w:rPr>
        <w:t xml:space="preserve">و ـ ظُهورُ قَبرِ الإِمامِ عليه السلامكتاب من لا يحضره الفقيه عن صفوان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وأنَا مَعَهُ فِي القادِسِيَّةِ </w:t>
      </w:r>
      <w:r>
        <w:rPr>
          <w:rStyle w:val="FootnoteAnchor"/>
          <w:rtl w:val="true"/>
        </w:rPr>
        <w:footnoteReference w:id="1672"/>
      </w:r>
      <w:r>
        <w:rPr>
          <w:rFonts w:ascii="Amiri" w:hAnsi="Amiri" w:eastAsia="Amiri" w:cs="Amiri"/>
          <w:color w:val="111111"/>
          <w:sz w:val="28"/>
          <w:sz w:val="28"/>
          <w:szCs w:val="28"/>
          <w:rtl w:val="true"/>
          <w:lang w:bidi="ar-SA"/>
        </w:rPr>
        <w:t xml:space="preserve">حَتّى أشرَفَ عَلَى النَّجَفِ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 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فَعَدَلتُ بِهِ فَلَم يَزَل سائِرا حَتّى أتَى الغَرِيَّ ، فَوَقَفَ عَلَى القَبرِ فَساقَ السَّلامَ مِن آدَمَ عَلى نَبِيٍّ نَبِيٍّ عليهم السلام وأنَا أسوقُ السَّلامَ مَعَهُ حَتّى وَصَلَ السَّلامُ إلَى النَّبِيِّ صلى الله عليه و آله ، ثُمَّ خَرَّ عَلَى القَبرِ فَسَلَّمَ عَلَيهِ وعَلا نَحيبَهُ ، ثُمَّ قامَ فَصَلّى أربَعَ رَكَعاتٍ ـ 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رَكَعاتٍ ـ وصَلَّيتُ مَعَهُ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هذَا القَبرُ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القَبرُ قَبرُ جَدّي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673"/>
      </w:r>
      <w:r>
        <w:rPr>
          <w:rFonts w:ascii="Amiri" w:hAnsi="Amiri" w:eastAsia="Amiri" w:cs="Amiri"/>
          <w:color w:val="111111"/>
          <w:sz w:val="28"/>
          <w:sz w:val="28"/>
          <w:szCs w:val="28"/>
          <w:rtl w:val="true"/>
          <w:lang w:bidi="ar-SA"/>
        </w:rPr>
        <w:t xml:space="preserve">ز ـ ثَوابُ زِيارَتِهِرسول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عَلِيّا بَعدَ وَفاتِهِ فَلَهُ الجَنَّةُ </w:t>
      </w:r>
      <w:r>
        <w:rPr>
          <w:rFonts w:eastAsia="Amiri" w:cs="Amiri" w:ascii="Amiri" w:hAnsi="Amiri"/>
          <w:color w:val="111111"/>
          <w:sz w:val="28"/>
          <w:szCs w:val="28"/>
          <w:rtl w:val="true"/>
          <w:lang w:bidi="ar-SA"/>
        </w:rPr>
        <w:t xml:space="preserve">. </w:t>
      </w:r>
      <w:r>
        <w:rPr>
          <w:rStyle w:val="FootnoteAnchor"/>
          <w:rtl w:val="true"/>
        </w:rPr>
        <w:footnoteReference w:id="1674"/>
      </w:r>
      <w:r>
        <w:rPr>
          <w:rFonts w:ascii="Amiri" w:hAnsi="Amiri" w:eastAsia="Amiri" w:cs="Amiri"/>
          <w:color w:val="111111"/>
          <w:sz w:val="28"/>
          <w:sz w:val="28"/>
          <w:szCs w:val="28"/>
          <w:rtl w:val="true"/>
          <w:lang w:bidi="ar-SA"/>
        </w:rPr>
        <w:t xml:space="preserve">تهذيب الأحكام عن جعفر بن محمّد بن مالك عن رجاله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جَعفَرِ بنِ مُحَمَّدٍ الصّادِقِ عليهماالسلام وقَد ذَكَرَ أميرَ المُؤمِنينَ عَلِيَّ بنَ أبي طالِبٍ عليه السلام فَقالَ ابنُ مارِدٍ لِأَبي</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جَدَّكَ أميرَ المُؤمِنينَ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مارِدٍ ، مَن زارَ جَدّي عارِفاً بِحَقِّهِ كَتَبَ اللّهُ لَهُ بِكُلِّ خُطوَةٍ حَجَّةً مَقبولَةً وعُمرَةً مَبرورَةً ، وَاللّهِ يَابنَ مارِدٍ ما يُطعِمُ اللّهُ النّارَ قَدَما اغبَرَّت في زِيارَةِ أميرِ المُؤمِنينَ عليه السلام ماشِيا كانَ أو راكِبا ، يَابنَ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هذَا الحَديثَ بِماءِ الذَّهَبِ </w:t>
      </w:r>
      <w:r>
        <w:rPr>
          <w:rFonts w:eastAsia="Amiri" w:cs="Amiri" w:ascii="Amiri" w:hAnsi="Amiri"/>
          <w:color w:val="111111"/>
          <w:sz w:val="28"/>
          <w:szCs w:val="28"/>
          <w:rtl w:val="true"/>
          <w:lang w:bidi="ar-SA"/>
        </w:rPr>
        <w:t xml:space="preserve">. </w:t>
      </w:r>
      <w:r>
        <w:rPr>
          <w:rStyle w:val="FootnoteAnchor"/>
          <w:rtl w:val="true"/>
        </w:rPr>
        <w:footnoteReference w:id="1675"/>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8" w:name="pg2208_22585"/>
    </w:p>
    <w:p>
      <w:pPr>
        <w:pStyle w:val="Heading2"/>
        <w:numPr>
          <w:ilvl w:val="1"/>
          <w:numId w:val="1"/>
        </w:numPr>
        <w:rPr/>
      </w:pPr>
      <w:bookmarkStart w:id="2209" w:name="__RefHeading___Toc1043244_3804643083"/>
      <w:bookmarkStart w:id="2210" w:name="_Toc880"/>
      <w:bookmarkEnd w:id="2208"/>
      <w:bookmarkEnd w:id="2209"/>
      <w:r>
        <w:rPr>
          <w:rtl w:val="true"/>
        </w:rPr>
        <w:t xml:space="preserve">القسم التاسع </w:t>
      </w:r>
      <w:r>
        <w:rPr>
          <w:rtl w:val="true"/>
        </w:rPr>
        <w:t xml:space="preserve">: </w:t>
      </w:r>
      <w:r>
        <w:rPr>
          <w:rtl w:val="true"/>
        </w:rPr>
        <w:t>الآراء حول شخصية الإمام عليّ عليه السلام</w:t>
      </w:r>
      <w:bookmarkEnd w:id="2210"/>
    </w:p>
    <w:p>
      <w:pPr>
        <w:pStyle w:val="Heading3"/>
        <w:numPr>
          <w:ilvl w:val="2"/>
          <w:numId w:val="1"/>
        </w:numPr>
        <w:rPr/>
      </w:pPr>
      <w:bookmarkStart w:id="2211" w:name="__RefHeading___Toc1043246_3804643083"/>
      <w:bookmarkStart w:id="2212" w:name="_Toc881"/>
      <w:bookmarkEnd w:id="2211"/>
      <w:r>
        <w:rPr>
          <w:rtl w:val="true"/>
        </w:rPr>
        <w:t>اشاره</w:t>
      </w:r>
      <w:bookmarkEnd w:id="2212"/>
    </w:p>
    <w:p>
      <w:pPr>
        <w:pStyle w:val="BookText"/>
        <w:rPr/>
      </w:pP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الآراء حول شخصية الإمام عليّ عليه السلامالفصل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عن لسان القرآنالفصل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عن لسان النبيّ صلى الله عليه و آلهالفصل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عن لسان عليّ عليه السلامالفصل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عن لسان أهل البيت عليهم السلامالفصل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عن لسان أزواج النبيّ صلى الله عليه و آلهالفصل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عن لسان أصحاب النبيّ صلى الله عليه و آلهالفصل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عن لسان أصحابهالفصل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عَنْ لِسَانِ أعْدَائِهِالفصل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عَنْ لِسَانِ الشعراء</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13" w:name="pg2208_22587"/>
    </w:p>
    <w:p>
      <w:pPr>
        <w:pStyle w:val="Heading3"/>
        <w:numPr>
          <w:ilvl w:val="2"/>
          <w:numId w:val="1"/>
        </w:numPr>
        <w:rPr/>
      </w:pPr>
      <w:bookmarkStart w:id="2214" w:name="__RefHeading___Toc1043248_3804643083"/>
      <w:bookmarkStart w:id="2215" w:name="_Toc882"/>
      <w:bookmarkEnd w:id="2213"/>
      <w:bookmarkEnd w:id="2214"/>
      <w:r>
        <w:rPr>
          <w:rtl w:val="true"/>
        </w:rPr>
        <w:t xml:space="preserve">الفصل الأوّل </w:t>
      </w:r>
      <w:r>
        <w:rPr>
          <w:rtl w:val="true"/>
        </w:rPr>
        <w:t xml:space="preserve">: </w:t>
      </w:r>
      <w:r>
        <w:rPr>
          <w:rtl w:val="true"/>
        </w:rPr>
        <w:t>عليّ عليه السلام عن لسان القرآن</w:t>
      </w:r>
      <w:bookmarkEnd w:id="2215"/>
    </w:p>
    <w:p>
      <w:pPr>
        <w:pStyle w:val="Heading4"/>
        <w:numPr>
          <w:ilvl w:val="3"/>
          <w:numId w:val="1"/>
        </w:numPr>
        <w:rPr/>
      </w:pPr>
      <w:bookmarkStart w:id="2216" w:name="__RefHeading___Toc1043250_3804643083"/>
      <w:bookmarkStart w:id="2217" w:name="_Toc883"/>
      <w:bookmarkEnd w:id="2216"/>
      <w:r>
        <w:rPr>
          <w:rtl w:val="true"/>
        </w:rPr>
        <w:t>اشاره</w:t>
      </w:r>
      <w:bookmarkEnd w:id="2217"/>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عن لسان القرآنعليّ عليه السلام حافظ سرّ القرآن الكريم ، والمظهر الأسمى لفهم هذا الكتاب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قرين هذا النداء السماويّ ، ولسانه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وارتباطه به ارتباط وثيق لا ينفكّ ، ويظلّ هذا الارتباط قائما إلى يوم القيامة ، والميعاد على حوض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الحقيقة العظيمة نطق بها رسول اللّه صلى الله عليه و آله في حديث الثقلين العظيم ، وقال صلى الله عليه و آله في كلام آخر له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وَالقُرآنُ مَعَ عَلِيٍّ ؛ لا يَفتَرِقانِ حَتّى يَرِدا عَلَيَّ الحَوضَ</w:t>
      </w:r>
      <w:r>
        <w:rPr>
          <w:rFonts w:eastAsia="Amiri" w:cs="Amiri" w:ascii="Amiri" w:hAnsi="Amiri"/>
          <w:color w:val="111111"/>
          <w:sz w:val="28"/>
          <w:szCs w:val="28"/>
          <w:rtl w:val="true"/>
          <w:lang w:bidi="ar-SA"/>
        </w:rPr>
        <w:t xml:space="preserve">» . </w:t>
      </w:r>
      <w:r>
        <w:rPr>
          <w:rStyle w:val="FootnoteAnchor"/>
          <w:rtl w:val="true"/>
        </w:rPr>
        <w:footnoteReference w:id="1676"/>
      </w:r>
      <w:r>
        <w:rPr>
          <w:rFonts w:ascii="Amiri" w:hAnsi="Amiri" w:eastAsia="Amiri" w:cs="Amiri"/>
          <w:color w:val="111111"/>
          <w:sz w:val="28"/>
          <w:sz w:val="28"/>
          <w:szCs w:val="28"/>
          <w:rtl w:val="true"/>
          <w:lang w:bidi="ar-SA"/>
        </w:rPr>
        <w:t xml:space="preserve">يترجم لنا هذا الكلام الثمين أنّ عليّا عليه السلام عِدل القرآن الكريم ، والمدافع الدؤوب عن معارفه ، وحليفه الكبير المبيّن لتعاليمه ، كما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القُرآنُ فَاستَنطِقوهُ ولَن يَنطِقَ ، ولكِن اُخبِرُكُم عَنهُ</w:t>
      </w:r>
      <w:r>
        <w:rPr>
          <w:rFonts w:eastAsia="Amiri" w:cs="Amiri" w:ascii="Amiri" w:hAnsi="Amiri"/>
          <w:color w:val="111111"/>
          <w:sz w:val="28"/>
          <w:szCs w:val="28"/>
          <w:rtl w:val="true"/>
          <w:lang w:bidi="ar-SA"/>
        </w:rPr>
        <w:t xml:space="preserve">» </w:t>
      </w:r>
      <w:r>
        <w:rPr>
          <w:rStyle w:val="FootnoteAnchor"/>
          <w:rtl w:val="true"/>
        </w:rPr>
        <w:footnoteReference w:id="1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 ما نَزَلَت آيَةٌ إلّا وقَد عَلِمتُ فيما نَزَلَت ، وأينَ نَزَلَت ، وعَلى مَن نَزَلَت</w:t>
      </w:r>
      <w:r>
        <w:rPr>
          <w:rFonts w:eastAsia="Amiri" w:cs="Amiri" w:ascii="Amiri" w:hAnsi="Amiri"/>
          <w:color w:val="111111"/>
          <w:sz w:val="28"/>
          <w:szCs w:val="28"/>
          <w:rtl w:val="true"/>
          <w:lang w:bidi="ar-SA"/>
        </w:rPr>
        <w:t xml:space="preserve">» </w:t>
      </w:r>
      <w:r>
        <w:rPr>
          <w:rStyle w:val="FootnoteAnchor"/>
          <w:rtl w:val="true"/>
        </w:rPr>
        <w:footnoteReference w:id="1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حقيقة أقرّ بها الجميع ، واعترف بها</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الصحابة منذ الأيّام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اُخرى يمكننا أن نفهم من هذا الكلام النبويّ الرفيع أنّ القرآن الكريم أفضل وثيقة دالّة على عظمة عليّ عليه السلام وناطقة بجلالته وسموّ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وَالقُرآنُ مَعَ عَلِيٍّ</w:t>
      </w:r>
      <w:r>
        <w:rPr>
          <w:rFonts w:eastAsia="Amiri" w:cs="Amiri" w:ascii="Amiri" w:hAnsi="Amiri"/>
          <w:color w:val="111111"/>
          <w:sz w:val="28"/>
          <w:szCs w:val="28"/>
          <w:rtl w:val="true"/>
          <w:lang w:bidi="ar-SA"/>
        </w:rPr>
        <w:t xml:space="preserve">» . </w:t>
      </w:r>
      <w:r>
        <w:rPr>
          <w:rStyle w:val="FootnoteAnchor"/>
          <w:rtl w:val="true"/>
        </w:rPr>
        <w:footnoteReference w:id="1679"/>
      </w:r>
      <w:r>
        <w:rPr>
          <w:rFonts w:ascii="Amiri" w:hAnsi="Amiri" w:eastAsia="Amiri" w:cs="Amiri"/>
          <w:color w:val="111111"/>
          <w:sz w:val="28"/>
          <w:sz w:val="28"/>
          <w:szCs w:val="28"/>
          <w:rtl w:val="true"/>
          <w:lang w:bidi="ar-SA"/>
        </w:rPr>
        <w:t xml:space="preserve">ولم يَخْفَ هذا على أحد منذ الأيّام الاُولى لنزول القرآن الكريم ، أنّ رسول اللّه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آيَةً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رَأسُها وأميرُها</w:t>
      </w:r>
      <w:r>
        <w:rPr>
          <w:rFonts w:eastAsia="Amiri" w:cs="Amiri" w:ascii="Amiri" w:hAnsi="Amiri"/>
          <w:color w:val="111111"/>
          <w:sz w:val="28"/>
          <w:szCs w:val="28"/>
          <w:rtl w:val="true"/>
          <w:lang w:bidi="ar-SA"/>
        </w:rPr>
        <w:t xml:space="preserve">» . </w:t>
      </w:r>
      <w:r>
        <w:rPr>
          <w:rStyle w:val="FootnoteAnchor"/>
          <w:rtl w:val="true"/>
        </w:rPr>
        <w:footnoteReference w:id="1680"/>
      </w:r>
      <w:r>
        <w:rPr>
          <w:rFonts w:ascii="Amiri" w:hAnsi="Amiri" w:eastAsia="Amiri" w:cs="Amiri"/>
          <w:color w:val="111111"/>
          <w:sz w:val="28"/>
          <w:sz w:val="28"/>
          <w:szCs w:val="28"/>
          <w:rtl w:val="true"/>
          <w:lang w:bidi="ar-SA"/>
        </w:rPr>
        <w:t xml:space="preserve">وقال مفسّر القرآن الكبيرُ عبد اللّه 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 آيَةٍ فِي القُرآنِ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وعَلِيٌّ رَأسُها وأميرُها وشَريفُها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عاتَبَ اللّهُ أصحابَ مُحَمَّدٍ فِي القُرآنِ ، وما ذَكَرَ عَلِيّا إلّا بِخَيرٍ</w:t>
      </w:r>
      <w:r>
        <w:rPr>
          <w:rFonts w:eastAsia="Amiri" w:cs="Amiri" w:ascii="Amiri" w:hAnsi="Amiri"/>
          <w:color w:val="111111"/>
          <w:sz w:val="28"/>
          <w:szCs w:val="28"/>
          <w:rtl w:val="true"/>
          <w:lang w:bidi="ar-SA"/>
        </w:rPr>
        <w:t xml:space="preserve">» . </w:t>
      </w:r>
      <w:r>
        <w:rPr>
          <w:rStyle w:val="FootnoteAnchor"/>
          <w:rtl w:val="true"/>
        </w:rPr>
        <w:footnoteReference w:id="1681"/>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نَزَلَ في أحَدٍ مِن كِتابِ اللّهِ تَعالى ما نَزَلَ في عَلِيٍّ</w:t>
      </w:r>
      <w:r>
        <w:rPr>
          <w:rFonts w:eastAsia="Amiri" w:cs="Amiri" w:ascii="Amiri" w:hAnsi="Amiri"/>
          <w:color w:val="111111"/>
          <w:sz w:val="28"/>
          <w:szCs w:val="28"/>
          <w:rtl w:val="true"/>
          <w:lang w:bidi="ar-SA"/>
        </w:rPr>
        <w:t xml:space="preserve">» . </w:t>
      </w:r>
      <w:r>
        <w:rPr>
          <w:rStyle w:val="FootnoteAnchor"/>
          <w:rtl w:val="true"/>
        </w:rPr>
        <w:footnoteReference w:id="1682"/>
      </w:r>
      <w:r>
        <w:rPr>
          <w:rFonts w:ascii="Amiri" w:hAnsi="Amiri" w:eastAsia="Amiri" w:cs="Amiri"/>
          <w:color w:val="111111"/>
          <w:sz w:val="28"/>
          <w:sz w:val="28"/>
          <w:szCs w:val="28"/>
          <w:rtl w:val="true"/>
          <w:lang w:bidi="ar-SA"/>
        </w:rPr>
        <w:t xml:space="preserve">وقال حذيفة بن اليمان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نَزَلَت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لِعَلِيٍّ لُبُّها ولُبابُها</w:t>
      </w:r>
      <w:r>
        <w:rPr>
          <w:rFonts w:eastAsia="Amiri" w:cs="Amiri" w:ascii="Amiri" w:hAnsi="Amiri"/>
          <w:color w:val="111111"/>
          <w:sz w:val="28"/>
          <w:szCs w:val="28"/>
          <w:rtl w:val="true"/>
          <w:lang w:bidi="ar-SA"/>
        </w:rPr>
        <w:t xml:space="preserve">» . </w:t>
      </w:r>
      <w:r>
        <w:rPr>
          <w:rStyle w:val="FootnoteAnchor"/>
          <w:rtl w:val="true"/>
        </w:rPr>
        <w:footnoteReference w:id="1683"/>
      </w:r>
      <w:r>
        <w:rPr>
          <w:rFonts w:ascii="Amiri" w:hAnsi="Amiri" w:eastAsia="Amiri" w:cs="Amiri"/>
          <w:color w:val="111111"/>
          <w:sz w:val="28"/>
          <w:sz w:val="28"/>
          <w:szCs w:val="28"/>
          <w:rtl w:val="true"/>
          <w:lang w:bidi="ar-SA"/>
        </w:rPr>
        <w:t xml:space="preserve">وقال مجاهد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عَلِيٍّ سَبعونَ آيَةً ، لَم يَشرَكهُ فيها أحَدٌ</w:t>
      </w:r>
      <w:r>
        <w:rPr>
          <w:rFonts w:eastAsia="Amiri" w:cs="Amiri" w:ascii="Amiri" w:hAnsi="Amiri"/>
          <w:color w:val="111111"/>
          <w:sz w:val="28"/>
          <w:szCs w:val="28"/>
          <w:rtl w:val="true"/>
          <w:lang w:bidi="ar-SA"/>
        </w:rPr>
        <w:t xml:space="preserve">» . </w:t>
      </w:r>
      <w:r>
        <w:rPr>
          <w:rStyle w:val="FootnoteAnchor"/>
          <w:rtl w:val="true"/>
        </w:rPr>
        <w:footnoteReference w:id="1684"/>
      </w:r>
      <w:r>
        <w:rPr>
          <w:rFonts w:ascii="Amiri" w:hAnsi="Amiri" w:eastAsia="Amiri" w:cs="Amiri"/>
          <w:color w:val="111111"/>
          <w:sz w:val="28"/>
          <w:sz w:val="28"/>
          <w:szCs w:val="28"/>
          <w:rtl w:val="true"/>
          <w:lang w:bidi="ar-SA"/>
        </w:rPr>
        <w:t xml:space="preserve">وقال عبد الرحمن بن أبي ليلى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نَزَلَت في عَلِيٍّ ثَمانونَ آيَةً صَفوا في كِتابِ اللّهِ ، ما يَشرَكُهُ فيها أحَدٌ مِن هذِهِ الاُمَّةِ</w:t>
      </w:r>
      <w:r>
        <w:rPr>
          <w:rFonts w:eastAsia="Amiri" w:cs="Amiri" w:ascii="Amiri" w:hAnsi="Amiri"/>
          <w:color w:val="111111"/>
          <w:sz w:val="28"/>
          <w:szCs w:val="28"/>
          <w:rtl w:val="true"/>
          <w:lang w:bidi="ar-SA"/>
        </w:rPr>
        <w:t xml:space="preserve">» . </w:t>
      </w:r>
      <w:r>
        <w:rPr>
          <w:rStyle w:val="FootnoteAnchor"/>
          <w:rtl w:val="true"/>
        </w:rPr>
        <w:footnoteReference w:id="1685"/>
      </w:r>
      <w:r>
        <w:rPr>
          <w:rFonts w:ascii="Amiri" w:hAnsi="Amiri" w:eastAsia="Amiri" w:cs="Amiri"/>
          <w:color w:val="111111"/>
          <w:sz w:val="28"/>
          <w:sz w:val="28"/>
          <w:szCs w:val="28"/>
          <w:rtl w:val="true"/>
          <w:lang w:bidi="ar-SA"/>
        </w:rPr>
        <w:t xml:space="preserve">وما سنذكره في السطور القادمة من هذه المجموعة ما هو غَيضٌ من 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8" w:name="pg2208_22589"/>
    </w:p>
    <w:p>
      <w:pPr>
        <w:pStyle w:val="Heading4"/>
        <w:numPr>
          <w:ilvl w:val="3"/>
          <w:numId w:val="1"/>
        </w:numPr>
        <w:rPr/>
      </w:pPr>
      <w:bookmarkStart w:id="2219" w:name="__RefHeading___Toc1043252_3804643083"/>
      <w:bookmarkStart w:id="2220" w:name="_Toc884"/>
      <w:bookmarkEnd w:id="2218"/>
      <w:bookmarkEnd w:id="2219"/>
      <w:r>
        <w:rPr>
          <w:rtl w:val="true"/>
        </w:rPr>
        <w:t>أ ـ نفس النّبي صلى الله عليه و آله</w:t>
      </w:r>
      <w:bookmarkEnd w:id="2220"/>
    </w:p>
    <w:p>
      <w:pPr>
        <w:pStyle w:val="Heading4"/>
        <w:numPr>
          <w:ilvl w:val="3"/>
          <w:numId w:val="1"/>
        </w:numPr>
        <w:rPr/>
      </w:pPr>
      <w:bookmarkStart w:id="2221" w:name="__RefHeading___Toc1043254_3804643083"/>
      <w:bookmarkStart w:id="2222" w:name="_Toc885"/>
      <w:bookmarkEnd w:id="2221"/>
      <w:r>
        <w:rPr>
          <w:rtl w:val="true"/>
        </w:rPr>
        <w:t>ب ـ شاهد منه</w:t>
      </w:r>
      <w:bookmarkEnd w:id="2222"/>
    </w:p>
    <w:p>
      <w:pPr>
        <w:pStyle w:val="BookText"/>
        <w:rPr/>
      </w:pPr>
      <w:r>
        <w:rPr>
          <w:rFonts w:ascii="Amiri" w:hAnsi="Amiri" w:eastAsia="Amiri" w:cs="Amiri"/>
          <w:color w:val="111111"/>
          <w:sz w:val="28"/>
          <w:sz w:val="28"/>
          <w:szCs w:val="28"/>
          <w:rtl w:val="true"/>
          <w:lang w:bidi="ar-SA"/>
        </w:rPr>
        <w:t xml:space="preserve">آثرنا الإيجاز في عرض هذه الحقائق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ـ نَفسُ النَّبِيِّ صلى الله عليه و آلهالكتاب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حَآجَّكَ فِيهِ مِن بَعْدِ مَا جَآءَكَ مِنَ الْعِلْمِ فَقُلْ تَعَالَوْاْ نَدْعُ أَبْنَآءَنَا وَأَبْنَآءَكُمْ وَنِسَآءَنَا وَنِسَآءَكُمْ وَأَنفُسَنَا وَأَنفُسَكُمْ ثُمَّ نَبْتَهِلْ فَنَجْعَل لَّعْنَتَ اللَّهِ عَلَى الْكَـذِبِينَ</w:t>
      </w:r>
      <w:r>
        <w:rPr>
          <w:rFonts w:eastAsia="Amiri" w:cs="Amiri" w:ascii="Amiri" w:hAnsi="Amiri"/>
          <w:color w:val="111111"/>
          <w:sz w:val="28"/>
          <w:szCs w:val="28"/>
          <w:rtl w:val="true"/>
          <w:lang w:bidi="ar-SA"/>
        </w:rPr>
        <w:t xml:space="preserve">» . </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النَّصارَى ادَّعَوا أمرا فَأَنزَلَ اللّهُ عَزَّ وجَلَّ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حَآجَّكَ فِيهِ مِن بَعْدِ مَا جَآءَكَ مِنَ الْعِلْمِ فَقُلْ تَعَالَوْاْ نَدْعُ أَبْنَآءَنَا وَأَبْنَآءَكُمْ وَنِسَآءَنَا وَنِسَآءَكُمْ وَأَنفُسَنَا وَأَنفُسَكُمْ ثُمَّ نَبْتَهِلْ فَنَجْعَل لَّعْنَتَ اللَّهِ عَلَى الْكَـذِبِينَ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فَكانَت نَفسي نَفسُ رَسولِ اللّهِ صلى الله عليه و آله ؛ وَالنِّساءُ فاطِمَةُ عليهاالسلام ، وَالأَبناء الحَسَنُ وَالحُسَينُ </w:t>
      </w:r>
      <w:r>
        <w:rPr>
          <w:rFonts w:eastAsia="Amiri" w:cs="Amiri" w:ascii="Amiri" w:hAnsi="Amiri"/>
          <w:color w:val="111111"/>
          <w:sz w:val="28"/>
          <w:szCs w:val="28"/>
          <w:rtl w:val="true"/>
          <w:lang w:bidi="ar-SA"/>
        </w:rPr>
        <w:t xml:space="preserve">. </w:t>
      </w:r>
      <w:r>
        <w:rPr>
          <w:rStyle w:val="FootnoteAnchor"/>
          <w:rtl w:val="true"/>
        </w:rPr>
        <w:footnoteReference w:id="1687"/>
      </w:r>
      <w:r>
        <w:rPr>
          <w:rFonts w:ascii="Amiri" w:hAnsi="Amiri" w:eastAsia="Amiri" w:cs="Amiri"/>
          <w:color w:val="111111"/>
          <w:sz w:val="28"/>
          <w:sz w:val="28"/>
          <w:szCs w:val="28"/>
          <w:rtl w:val="true"/>
          <w:lang w:bidi="ar-SA"/>
        </w:rPr>
        <w:t>ب ـ شاهِدٌ مِنهُالكتاب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 </w:t>
      </w:r>
      <w:r>
        <w:rPr>
          <w:rStyle w:val="FootnoteAnchor"/>
          <w:rtl w:val="true"/>
        </w:rPr>
        <w:footnoteReference w:id="168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Style w:val="FootnoteAnchor"/>
          <w:rtl w:val="true"/>
        </w:rPr>
        <w:footnoteReference w:id="1689"/>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3" w:name="pg2208_22590"/>
    </w:p>
    <w:p>
      <w:pPr>
        <w:pStyle w:val="Heading4"/>
        <w:numPr>
          <w:ilvl w:val="3"/>
          <w:numId w:val="1"/>
        </w:numPr>
        <w:rPr/>
      </w:pPr>
      <w:bookmarkStart w:id="2224" w:name="__RefHeading___Toc1043256_3804643083"/>
      <w:bookmarkStart w:id="2225" w:name="_Toc886"/>
      <w:bookmarkEnd w:id="2223"/>
      <w:bookmarkEnd w:id="2224"/>
      <w:r>
        <w:rPr>
          <w:rtl w:val="true"/>
        </w:rPr>
        <w:t>ج ـ الّذي عنده علم الكتاب</w:t>
      </w:r>
      <w:bookmarkEnd w:id="2225"/>
    </w:p>
    <w:p>
      <w:pPr>
        <w:pStyle w:val="Heading4"/>
        <w:numPr>
          <w:ilvl w:val="3"/>
          <w:numId w:val="1"/>
        </w:numPr>
        <w:rPr/>
      </w:pPr>
      <w:bookmarkStart w:id="2226" w:name="__RefHeading___Toc1043258_3804643083"/>
      <w:bookmarkStart w:id="2227" w:name="_Toc887"/>
      <w:bookmarkEnd w:id="2226"/>
      <w:r>
        <w:rPr>
          <w:rtl w:val="true"/>
        </w:rPr>
        <w:t>د ـ المؤمن</w:t>
      </w:r>
      <w:bookmarkEnd w:id="2227"/>
    </w:p>
    <w:p>
      <w:pPr>
        <w:pStyle w:val="BookText"/>
        <w:rPr/>
      </w:pPr>
      <w:r>
        <w:rPr>
          <w:rFonts w:ascii="Amiri" w:hAnsi="Amiri" w:eastAsia="Amiri" w:cs="Amiri"/>
          <w:color w:val="111111"/>
          <w:sz w:val="28"/>
          <w:sz w:val="28"/>
          <w:szCs w:val="28"/>
          <w:rtl w:val="true"/>
          <w:lang w:bidi="ar-SA"/>
        </w:rPr>
        <w:t>ج ـ الَّذي عِندَهُ عِلمُ الكِتابِالكتاب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 الَّذِينَ كَفَرُواْ لَسْتَ مُرْسَلاً قُلْ كَفَى بِاللَّهِ شَهِيدَا بَيْنِى وَ بَيْنَكُمْ وَ مَنْ عِندَهُ عِلْمُ الْكِتَـبِ </w:t>
      </w:r>
      <w:r>
        <w:rPr>
          <w:rFonts w:eastAsia="Amiri" w:cs="Amiri" w:ascii="Amiri" w:hAnsi="Amiri"/>
          <w:color w:val="111111"/>
          <w:sz w:val="28"/>
          <w:szCs w:val="28"/>
          <w:rtl w:val="true"/>
          <w:lang w:bidi="ar-SA"/>
        </w:rPr>
        <w:t xml:space="preserve">» . </w:t>
      </w:r>
      <w:r>
        <w:rPr>
          <w:rStyle w:val="FootnoteAnchor"/>
          <w:rtl w:val="true"/>
        </w:rPr>
        <w:footnoteReference w:id="1690"/>
      </w:r>
    </w:p>
    <w:p>
      <w:pPr>
        <w:pStyle w:val="BookText"/>
        <w:rPr/>
      </w:pPr>
      <w:r>
        <w:rPr>
          <w:rFonts w:ascii="Amiri" w:hAnsi="Amiri" w:eastAsia="Amiri" w:cs="Amiri"/>
          <w:color w:val="111111"/>
          <w:sz w:val="28"/>
          <w:sz w:val="28"/>
          <w:szCs w:val="28"/>
          <w:rtl w:val="true"/>
          <w:lang w:bidi="ar-SA"/>
        </w:rPr>
        <w:t xml:space="preserve">الحديثالكافي عن بريد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بَيْنِى وَ بَيْنَـكُمْ وَ مَنْ عِندَهُ عِلْمُ الْكِتَـبِ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 وعَلِيٌّ عليه السلام أوَّلُنا وأفضَلُنا وخَيرُنا بَعدَ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691"/>
      </w:r>
      <w:r>
        <w:rPr>
          <w:rFonts w:ascii="Amiri" w:hAnsi="Amiri" w:eastAsia="Amiri" w:cs="Amiri"/>
          <w:color w:val="111111"/>
          <w:sz w:val="28"/>
          <w:sz w:val="28"/>
          <w:szCs w:val="28"/>
          <w:rtl w:val="true"/>
          <w:lang w:bidi="ar-SA"/>
        </w:rPr>
        <w:t>د ـ المُؤمِنُالكتاب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 </w:t>
      </w:r>
      <w:r>
        <w:rPr>
          <w:rStyle w:val="FootnoteAnchor"/>
          <w:rtl w:val="true"/>
        </w:rPr>
        <w:footnoteReference w:id="1692"/>
      </w:r>
    </w:p>
    <w:p>
      <w:pPr>
        <w:pStyle w:val="BookText"/>
        <w:rPr/>
      </w:pPr>
      <w:r>
        <w:rPr>
          <w:rFonts w:ascii="Amiri" w:hAnsi="Amiri" w:eastAsia="Amiri" w:cs="Amiri"/>
          <w:color w:val="111111"/>
          <w:sz w:val="28"/>
          <w:sz w:val="28"/>
          <w:szCs w:val="28"/>
          <w:rtl w:val="true"/>
          <w:lang w:bidi="ar-SA"/>
        </w:rPr>
        <w:t>الحديثتفسير الطبري عن عطاء بن يسارـ فِي الآيَةِ الكَريمَةِ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بِالمَدينَةِ في عَلِيِّ بنِ أبي طالِبٍ عليه السلام ، وَالوَليدِ بنِ عُقبَةَ بنِ أبي مُعَيطٍ ؛ كانَ بَينَ الوَليدِ وبَينَ عَلِيٍّ عليه السلام كَلامٌ ، فَقالَ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أبسَطُ مِنكَ لِسانا ، وأحَدُّ مِنكَ سِنانا ، وأرَدُّ مِنكَ لِلكَتيبَةِ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 فَإِنَّكَ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تُكَذِّبُونَ</w:t>
      </w:r>
      <w:r>
        <w:rPr>
          <w:rFonts w:eastAsia="Amiri" w:cs="Amiri" w:ascii="Amiri" w:hAnsi="Amiri"/>
          <w:color w:val="111111"/>
          <w:sz w:val="28"/>
          <w:szCs w:val="28"/>
          <w:rtl w:val="true"/>
          <w:lang w:bidi="ar-SA"/>
        </w:rPr>
        <w:t xml:space="preserve">» . </w:t>
      </w:r>
      <w:r>
        <w:rPr>
          <w:rStyle w:val="FootnoteAnchor"/>
          <w:rtl w:val="true"/>
        </w:rPr>
        <w:footnoteReference w:id="1693"/>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8" w:name="pg2208_22591"/>
    </w:p>
    <w:p>
      <w:pPr>
        <w:pStyle w:val="Heading4"/>
        <w:numPr>
          <w:ilvl w:val="3"/>
          <w:numId w:val="1"/>
        </w:numPr>
        <w:rPr/>
      </w:pPr>
      <w:bookmarkStart w:id="2229" w:name="__RefHeading___Toc1043260_3804643083"/>
      <w:bookmarkStart w:id="2230" w:name="_Toc888"/>
      <w:bookmarkEnd w:id="2228"/>
      <w:bookmarkEnd w:id="2229"/>
      <w:r>
        <w:rPr>
          <w:rtl w:val="true"/>
        </w:rPr>
        <w:t>ه ـ السّابق</w:t>
      </w:r>
      <w:bookmarkEnd w:id="2230"/>
    </w:p>
    <w:p>
      <w:pPr>
        <w:pStyle w:val="Heading4"/>
        <w:numPr>
          <w:ilvl w:val="3"/>
          <w:numId w:val="1"/>
        </w:numPr>
        <w:rPr/>
      </w:pPr>
      <w:bookmarkStart w:id="2231" w:name="__RefHeading___Toc1043262_3804643083"/>
      <w:bookmarkStart w:id="2232" w:name="_Toc889"/>
      <w:bookmarkEnd w:id="2231"/>
      <w:r>
        <w:rPr>
          <w:rtl w:val="true"/>
        </w:rPr>
        <w:t>و ـ صالح المؤمنين</w:t>
      </w:r>
      <w:bookmarkEnd w:id="2232"/>
    </w:p>
    <w:p>
      <w:pPr>
        <w:pStyle w:val="Heading4"/>
        <w:numPr>
          <w:ilvl w:val="3"/>
          <w:numId w:val="1"/>
        </w:numPr>
        <w:rPr/>
      </w:pPr>
      <w:bookmarkStart w:id="2233" w:name="__RefHeading___Toc1043264_3804643083"/>
      <w:bookmarkStart w:id="2234" w:name="_Toc890"/>
      <w:bookmarkEnd w:id="2233"/>
      <w:r>
        <w:rPr>
          <w:rtl w:val="true"/>
        </w:rPr>
        <w:t>ز ـ خير البريّة</w:t>
      </w:r>
      <w:bookmarkEnd w:id="2234"/>
    </w:p>
    <w:p>
      <w:pPr>
        <w:pStyle w:val="BookText"/>
        <w:rPr/>
      </w:pPr>
      <w:r>
        <w:rPr>
          <w:rFonts w:ascii="Amiri" w:hAnsi="Amiri" w:eastAsia="Amiri" w:cs="Amiri"/>
          <w:color w:val="111111"/>
          <w:sz w:val="28"/>
          <w:sz w:val="28"/>
          <w:szCs w:val="28"/>
          <w:rtl w:val="true"/>
          <w:lang w:bidi="ar-SA"/>
        </w:rPr>
        <w:t>ه ـ السّابِقُالكتاب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السَّـبِقُونَ السَّـبِقُونَ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 </w:t>
      </w:r>
      <w:r>
        <w:rPr>
          <w:rStyle w:val="FootnoteAnchor"/>
          <w:rtl w:val="true"/>
        </w:rPr>
        <w:footnoteReference w:id="16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السَّـبِقُونَ الْأَوَّلُونَ مِنَ الْمُهَـجِرِينَ وَالْأَنصَارِ</w:t>
      </w:r>
      <w:r>
        <w:rPr>
          <w:rFonts w:eastAsia="Amiri" w:cs="Amiri" w:ascii="Amiri" w:hAnsi="Amiri"/>
          <w:color w:val="111111"/>
          <w:sz w:val="28"/>
          <w:szCs w:val="28"/>
          <w:rtl w:val="true"/>
          <w:lang w:bidi="ar-SA"/>
        </w:rPr>
        <w:t xml:space="preserve">» . </w:t>
      </w:r>
      <w:r>
        <w:rPr>
          <w:rStyle w:val="FootnoteAnchor"/>
          <w:rtl w:val="true"/>
        </w:rPr>
        <w:footnoteReference w:id="1695"/>
      </w:r>
    </w:p>
    <w:p>
      <w:pPr>
        <w:pStyle w:val="BookText"/>
        <w:rPr/>
      </w:pPr>
      <w:r>
        <w:rPr>
          <w:rFonts w:ascii="IRNazanin" w:hAnsi="IRNazanin" w:eastAsia="IRNazanin"/>
          <w:color w:val="111111"/>
          <w:sz w:val="28"/>
          <w:sz w:val="28"/>
          <w:szCs w:val="28"/>
          <w:rtl w:val="true"/>
          <w:lang w:bidi="fa-IR"/>
        </w:rPr>
        <w:t xml:space="preserve">الحديثسپس حضرت تأكيد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للمفيد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رَسولَ اللّهِ صلى الله عليه و آله عَن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السَّـبِقُونَ السَّـبِقُونَ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جَنَّـتِ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عَلِيٌّ وشيعَتُهُ ؛ هُمُ السّابِقونَ إلَى الجَنَّةِ ، المُقَرَّبونَ إلَى اللّهِ تَعالى بِكَرامَتِهِ لَهُم </w:t>
      </w:r>
      <w:r>
        <w:rPr>
          <w:rFonts w:eastAsia="IRNazanin" w:cs="IRNazanin"/>
          <w:color w:val="111111"/>
          <w:sz w:val="28"/>
          <w:szCs w:val="28"/>
          <w:rtl w:val="true"/>
          <w:lang w:bidi="fa-IR"/>
        </w:rPr>
        <w:t xml:space="preserve">. </w:t>
      </w:r>
      <w:r>
        <w:rPr>
          <w:rStyle w:val="FootnoteAnchor"/>
          <w:rtl w:val="true"/>
        </w:rPr>
        <w:footnoteReference w:id="1696"/>
      </w:r>
      <w:r>
        <w:rPr>
          <w:rFonts w:ascii="Amiri" w:hAnsi="Amiri" w:eastAsia="Amiri" w:cs="Amiri"/>
          <w:color w:val="111111"/>
          <w:sz w:val="28"/>
          <w:sz w:val="28"/>
          <w:szCs w:val="28"/>
          <w:rtl w:val="true"/>
          <w:lang w:bidi="ar-SA"/>
        </w:rPr>
        <w:t>و ـ صالِحُ المُؤمِنينَالكتاب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تَتُوبَآ إِلَى اللَّهِ فَقَدْ صَغَتْ قُلُوبُكُمَا وَ إِن تَظَاهَرَا عَلَيْهِ فَإِنَّ اللَّهَ هُوَ مَوْلَاهُ وَ جِبْرِيلُ وَ صَــلِحُ الْمُؤْمِنِينَ وَ الْمَلَئِكَةُ بَعْدَ ذَ لِكَ ظَهِيرٌ</w:t>
      </w:r>
      <w:r>
        <w:rPr>
          <w:rFonts w:eastAsia="Amiri" w:cs="Amiri" w:ascii="Amiri" w:hAnsi="Amiri"/>
          <w:color w:val="111111"/>
          <w:sz w:val="28"/>
          <w:szCs w:val="28"/>
          <w:rtl w:val="true"/>
          <w:lang w:bidi="ar-SA"/>
        </w:rPr>
        <w:t xml:space="preserve">» . </w:t>
      </w:r>
      <w:r>
        <w:rPr>
          <w:rStyle w:val="FootnoteAnchor"/>
          <w:rtl w:val="true"/>
        </w:rPr>
        <w:footnoteReference w:id="169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المُؤمِنينَ عَلِيُّ بنُ أبي طالِبٍ </w:t>
      </w:r>
      <w:r>
        <w:rPr>
          <w:rFonts w:eastAsia="Amiri" w:cs="Amiri" w:ascii="Amiri" w:hAnsi="Amiri"/>
          <w:color w:val="111111"/>
          <w:sz w:val="28"/>
          <w:szCs w:val="28"/>
          <w:rtl w:val="true"/>
          <w:lang w:bidi="ar-SA"/>
        </w:rPr>
        <w:t xml:space="preserve">. </w:t>
      </w:r>
      <w:r>
        <w:rPr>
          <w:rStyle w:val="FootnoteAnchor"/>
          <w:rtl w:val="true"/>
        </w:rPr>
        <w:footnoteReference w:id="1698"/>
      </w:r>
      <w:r>
        <w:rPr>
          <w:rFonts w:ascii="Amiri" w:hAnsi="Amiri" w:eastAsia="Amiri" w:cs="Amiri"/>
          <w:color w:val="111111"/>
          <w:sz w:val="28"/>
          <w:sz w:val="28"/>
          <w:szCs w:val="28"/>
          <w:rtl w:val="true"/>
          <w:lang w:bidi="ar-SA"/>
        </w:rPr>
        <w:t>ز ـ خَيرُ البَرِيَّةِالكتاب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ءَامَنُواْ وَ عَمِلُواْ الصَّالِحَاتِ أُوْلَئِكَ هُمْ خَيْرُ الْبَرِيَّةِ</w:t>
      </w:r>
      <w:r>
        <w:rPr>
          <w:rFonts w:eastAsia="Amiri" w:cs="Amiri" w:ascii="Amiri" w:hAnsi="Amiri"/>
          <w:color w:val="111111"/>
          <w:sz w:val="28"/>
          <w:szCs w:val="28"/>
          <w:rtl w:val="true"/>
          <w:lang w:bidi="ar-SA"/>
        </w:rPr>
        <w:t xml:space="preserve">» . </w:t>
      </w:r>
      <w:r>
        <w:rPr>
          <w:rStyle w:val="FootnoteAnchor"/>
          <w:rtl w:val="true"/>
        </w:rPr>
        <w:footnoteReference w:id="1699"/>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5" w:name="pg2208_22592"/>
    </w:p>
    <w:p>
      <w:pPr>
        <w:pStyle w:val="Heading4"/>
        <w:numPr>
          <w:ilvl w:val="3"/>
          <w:numId w:val="1"/>
        </w:numPr>
        <w:rPr/>
      </w:pPr>
      <w:bookmarkStart w:id="2236" w:name="__RefHeading___Toc1043266_3804643083"/>
      <w:bookmarkStart w:id="2237" w:name="_Toc891"/>
      <w:bookmarkEnd w:id="2235"/>
      <w:bookmarkEnd w:id="2236"/>
      <w:r>
        <w:rPr>
          <w:rtl w:val="true"/>
        </w:rPr>
        <w:t>ح ـ خصم الكفّار</w:t>
      </w:r>
      <w:bookmarkEnd w:id="2237"/>
    </w:p>
    <w:p>
      <w:pPr>
        <w:pStyle w:val="Heading4"/>
        <w:numPr>
          <w:ilvl w:val="3"/>
          <w:numId w:val="1"/>
        </w:numPr>
        <w:rPr/>
      </w:pPr>
      <w:bookmarkStart w:id="2238" w:name="__RefHeading___Toc1043268_3804643083"/>
      <w:bookmarkStart w:id="2239" w:name="_Toc892"/>
      <w:bookmarkEnd w:id="2238"/>
      <w:r>
        <w:rPr>
          <w:rtl w:val="true"/>
        </w:rPr>
        <w:t>ط ـ الهادي</w:t>
      </w:r>
      <w:bookmarkEnd w:id="2239"/>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عَلِيُّ وشيعَتُكَ </w:t>
      </w:r>
      <w:r>
        <w:rPr>
          <w:rFonts w:eastAsia="Amiri" w:cs="Amiri" w:ascii="Amiri" w:hAnsi="Amiri"/>
          <w:color w:val="111111"/>
          <w:sz w:val="28"/>
          <w:szCs w:val="28"/>
          <w:rtl w:val="true"/>
          <w:lang w:bidi="ar-SA"/>
        </w:rPr>
        <w:t xml:space="preserve">. </w:t>
      </w:r>
      <w:r>
        <w:rPr>
          <w:rStyle w:val="FootnoteAnchor"/>
          <w:rtl w:val="true"/>
        </w:rPr>
        <w:footnoteReference w:id="170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ءَامَنُواْ وَ عَمِلُواْ الصَّالِحَاتِ أُوْلَئِكَ هُمْ خَيْرُ الْبَرِيَّةِ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وشيعَتُكَ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عَلَيَّ أنتَ وشيعَتُكَ راضينَ مَرضِيّينَ </w:t>
      </w:r>
      <w:r>
        <w:rPr>
          <w:rFonts w:eastAsia="Amiri" w:cs="Amiri" w:ascii="Amiri" w:hAnsi="Amiri"/>
          <w:color w:val="111111"/>
          <w:sz w:val="28"/>
          <w:szCs w:val="28"/>
          <w:rtl w:val="true"/>
          <w:lang w:bidi="ar-SA"/>
        </w:rPr>
        <w:t xml:space="preserve">. </w:t>
      </w:r>
      <w:r>
        <w:rPr>
          <w:rStyle w:val="FootnoteAnchor"/>
          <w:rtl w:val="true"/>
        </w:rPr>
        <w:footnoteReference w:id="1701"/>
      </w:r>
    </w:p>
    <w:p>
      <w:pPr>
        <w:pStyle w:val="BookText"/>
        <w:rPr/>
      </w:pPr>
      <w:r>
        <w:rPr>
          <w:rFonts w:ascii="Amiri" w:hAnsi="Amiri" w:eastAsia="Amiri" w:cs="Amiri"/>
          <w:color w:val="111111"/>
          <w:sz w:val="28"/>
          <w:sz w:val="28"/>
          <w:szCs w:val="28"/>
          <w:rtl w:val="true"/>
          <w:lang w:bidi="ar-SA"/>
        </w:rPr>
        <w:t>ح ـ خَصمُ الكُفّارِالكتاب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هَـذَانِ خَصْمَانِ اخْتَصَمُواْ فِى رَبِّهِمْ</w:t>
      </w:r>
      <w:r>
        <w:rPr>
          <w:rFonts w:eastAsia="Amiri" w:cs="Amiri" w:ascii="Amiri" w:hAnsi="Amiri"/>
          <w:color w:val="111111"/>
          <w:sz w:val="28"/>
          <w:szCs w:val="28"/>
          <w:rtl w:val="true"/>
          <w:lang w:bidi="ar-SA"/>
        </w:rPr>
        <w:t xml:space="preserve">» . </w:t>
      </w:r>
      <w:r>
        <w:rPr>
          <w:rStyle w:val="FootnoteAnchor"/>
          <w:rtl w:val="true"/>
        </w:rPr>
        <w:footnoteReference w:id="1702"/>
      </w:r>
    </w:p>
    <w:p>
      <w:pPr>
        <w:pStyle w:val="BookText"/>
        <w:rPr/>
      </w:pPr>
      <w:r>
        <w:rPr>
          <w:rFonts w:ascii="Amiri" w:hAnsi="Amiri" w:eastAsia="Amiri" w:cs="Amiri"/>
          <w:color w:val="111111"/>
          <w:sz w:val="28"/>
          <w:sz w:val="28"/>
          <w:szCs w:val="28"/>
          <w:rtl w:val="true"/>
          <w:lang w:bidi="ar-SA"/>
        </w:rPr>
        <w:t xml:space="preserve">الحديثصحيح البخاري عن أبي مجلَز عن قيس بن عباد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مَن يَجثو بَينَ يَدَيِ الرَّحمنِ لِلخُصومَةِ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هَـذَانِ خَصْمَانِ اخْتَصَمُواْ فِى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بارَزوا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وحَمزَةُ وعُبَيدَةُ ، وشَيبَةُ بنُ رَبيعَةَ وعُتبَةُ بنُ رَبيعَةَ وَالوَليدُ بنُ عُتبَةَ </w:t>
      </w:r>
      <w:r>
        <w:rPr>
          <w:rFonts w:eastAsia="Amiri" w:cs="Amiri" w:ascii="Amiri" w:hAnsi="Amiri"/>
          <w:color w:val="111111"/>
          <w:sz w:val="28"/>
          <w:szCs w:val="28"/>
          <w:rtl w:val="true"/>
          <w:lang w:bidi="ar-SA"/>
        </w:rPr>
        <w:t xml:space="preserve">. </w:t>
      </w:r>
      <w:r>
        <w:rPr>
          <w:rStyle w:val="FootnoteAnchor"/>
          <w:rtl w:val="true"/>
        </w:rPr>
        <w:footnoteReference w:id="1703"/>
      </w:r>
      <w:r>
        <w:rPr>
          <w:rFonts w:ascii="Amiri" w:hAnsi="Amiri" w:eastAsia="Amiri" w:cs="Amiri"/>
          <w:color w:val="111111"/>
          <w:sz w:val="28"/>
          <w:sz w:val="28"/>
          <w:szCs w:val="28"/>
          <w:rtl w:val="true"/>
          <w:lang w:bidi="ar-SA"/>
        </w:rPr>
        <w:t>ط ـ الهاديالكتاب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إِنَّمَآ أَنتَ مُنذِرٌ وَ لِكُلِّ قَوْمٍ هَادٍ </w:t>
      </w:r>
      <w:r>
        <w:rPr>
          <w:rFonts w:eastAsia="Amiri" w:cs="Amiri" w:ascii="Amiri" w:hAnsi="Amiri"/>
          <w:color w:val="111111"/>
          <w:sz w:val="28"/>
          <w:szCs w:val="28"/>
          <w:rtl w:val="true"/>
          <w:lang w:bidi="ar-SA"/>
        </w:rPr>
        <w:t xml:space="preserve">» . </w:t>
      </w:r>
      <w:r>
        <w:rPr>
          <w:rStyle w:val="FootnoteAnchor"/>
          <w:rtl w:val="true"/>
        </w:rPr>
        <w:footnoteReference w:id="1704"/>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0" w:name="pg2208_22593"/>
    </w:p>
    <w:p>
      <w:pPr>
        <w:pStyle w:val="Heading4"/>
        <w:numPr>
          <w:ilvl w:val="3"/>
          <w:numId w:val="1"/>
        </w:numPr>
        <w:rPr/>
      </w:pPr>
      <w:bookmarkStart w:id="2241" w:name="__RefHeading___Toc1043270_3804643083"/>
      <w:bookmarkStart w:id="2242" w:name="_Toc893"/>
      <w:bookmarkEnd w:id="2240"/>
      <w:bookmarkEnd w:id="2241"/>
      <w:r>
        <w:rPr>
          <w:rtl w:val="true"/>
        </w:rPr>
        <w:t>ي ـ الوليّ المتصدق في الرّكوع</w:t>
      </w:r>
      <w:bookmarkEnd w:id="2242"/>
    </w:p>
    <w:p>
      <w:pPr>
        <w:pStyle w:val="Heading4"/>
        <w:numPr>
          <w:ilvl w:val="3"/>
          <w:numId w:val="1"/>
        </w:numPr>
        <w:rPr/>
      </w:pPr>
      <w:bookmarkStart w:id="2243" w:name="__RefHeading___Toc1043272_3804643083"/>
      <w:bookmarkStart w:id="2244" w:name="_Toc894"/>
      <w:bookmarkEnd w:id="2243"/>
      <w:r>
        <w:rPr>
          <w:rtl w:val="true"/>
        </w:rPr>
        <w:t>ك ـ الّذي يشري نفسه ابتغاء مرضاة اللّه</w:t>
      </w:r>
      <w:bookmarkEnd w:id="2244"/>
    </w:p>
    <w:p>
      <w:pPr>
        <w:pStyle w:val="BookText"/>
        <w:rPr/>
      </w:pPr>
      <w:r>
        <w:rPr>
          <w:rFonts w:ascii="Amiri" w:hAnsi="Amiri" w:eastAsia="Amiri" w:cs="Amiri"/>
          <w:color w:val="111111"/>
          <w:sz w:val="28"/>
          <w:sz w:val="28"/>
          <w:szCs w:val="28"/>
          <w:rtl w:val="true"/>
          <w:lang w:bidi="ar-SA"/>
        </w:rPr>
        <w:t>الحديثامام سجاد عليه السلام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إِنَّمَآ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 وعَلِيٌّ الهادي ، بِكَ يا عَلِيُّ يَهتَدِي المُهتَدونَ </w:t>
      </w:r>
      <w:r>
        <w:rPr>
          <w:rFonts w:eastAsia="Amiri" w:cs="Amiri" w:ascii="Amiri" w:hAnsi="Amiri"/>
          <w:color w:val="111111"/>
          <w:sz w:val="28"/>
          <w:szCs w:val="28"/>
          <w:rtl w:val="true"/>
          <w:lang w:bidi="ar-SA"/>
        </w:rPr>
        <w:t xml:space="preserve">. </w:t>
      </w:r>
      <w:r>
        <w:rPr>
          <w:rStyle w:val="FootnoteAnchor"/>
          <w:rtl w:val="true"/>
        </w:rPr>
        <w:footnoteReference w:id="1705"/>
      </w:r>
      <w:r>
        <w:rPr>
          <w:rFonts w:ascii="Amiri" w:hAnsi="Amiri" w:eastAsia="Amiri" w:cs="Amiri"/>
          <w:color w:val="111111"/>
          <w:sz w:val="28"/>
          <w:sz w:val="28"/>
          <w:szCs w:val="28"/>
          <w:rtl w:val="true"/>
          <w:lang w:bidi="ar-SA"/>
        </w:rPr>
        <w:t>ي ـ الوَلِيُّ المُتَصَدِّقُ فِي الرُّكوعِالكتاب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ءَامَنُواْ الَّذِينَ يُقِيمُونَ الصَّلَوةَ وَيُؤْتُونَ الزَّكَوةَ وَهُمْ رَ كِعُونَ </w:t>
      </w:r>
      <w:r>
        <w:rPr>
          <w:rFonts w:eastAsia="Amiri" w:cs="Amiri" w:ascii="Amiri" w:hAnsi="Amiri"/>
          <w:color w:val="111111"/>
          <w:sz w:val="28"/>
          <w:szCs w:val="28"/>
          <w:rtl w:val="true"/>
          <w:lang w:bidi="ar-SA"/>
        </w:rPr>
        <w:t xml:space="preserve">» . </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 xml:space="preserve">الحديثالمعجم الأوسط عن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عَلى عَلِيِّ بنِ أبي طالِبٍ سائِلٌ وهُوَ راكِعٌ في تَطَوُّعٍ ، فَنَزَعَ خاتَمَهُ فَأَعطاهُ السّائِلَ ، فَأَتى رَسولَ اللّهِ صلى الله عليه و آله فَأَعلَمَهُ ذلِكَ ، فَنَزَلَت عَلَى النَّبِيِّ صلى الله عليه و آله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 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رَسولُ اللّهِ صلى الله عليه و آله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w:t>
      </w:r>
      <w:r>
        <w:rPr>
          <w:rFonts w:eastAsia="Amiri" w:cs="Amiri" w:ascii="Amiri" w:hAnsi="Amiri"/>
          <w:color w:val="111111"/>
          <w:sz w:val="28"/>
          <w:szCs w:val="28"/>
          <w:rtl w:val="true"/>
          <w:lang w:bidi="ar-SA"/>
        </w:rPr>
        <w:t xml:space="preserve">. </w:t>
      </w:r>
      <w:r>
        <w:rPr>
          <w:rStyle w:val="FootnoteAnchor"/>
          <w:rtl w:val="true"/>
        </w:rPr>
        <w:footnoteReference w:id="1707"/>
      </w:r>
    </w:p>
    <w:p>
      <w:pPr>
        <w:pStyle w:val="BookText"/>
        <w:rPr/>
      </w:pPr>
      <w:r>
        <w:rPr>
          <w:rFonts w:ascii="Amiri" w:hAnsi="Amiri" w:eastAsia="Amiri" w:cs="Amiri"/>
          <w:color w:val="111111"/>
          <w:sz w:val="28"/>
          <w:sz w:val="28"/>
          <w:szCs w:val="28"/>
          <w:rtl w:val="true"/>
          <w:lang w:bidi="ar-SA"/>
        </w:rPr>
        <w:t>ك ـ الَّذي يَشري نَفسَهُ ابتِغاءَ مَرضاةِ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يَشْرِى نَفْسَهُ ابْتِغَآءَ مَرْضَاتِ اللَّهِ وَاللَّهُ رَءُوف بِالْعِبَادِ </w:t>
      </w:r>
      <w:r>
        <w:rPr>
          <w:rFonts w:eastAsia="Amiri" w:cs="Amiri" w:ascii="Amiri" w:hAnsi="Amiri"/>
          <w:color w:val="111111"/>
          <w:sz w:val="28"/>
          <w:szCs w:val="28"/>
          <w:rtl w:val="true"/>
          <w:lang w:bidi="ar-SA"/>
        </w:rPr>
        <w:t xml:space="preserve">» . </w:t>
      </w:r>
      <w:r>
        <w:rPr>
          <w:rStyle w:val="FootnoteAnchor"/>
          <w:rtl w:val="true"/>
        </w:rPr>
        <w:footnoteReference w:id="1708"/>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5" w:name="pg2208_22594"/>
    </w:p>
    <w:p>
      <w:pPr>
        <w:pStyle w:val="Heading4"/>
        <w:numPr>
          <w:ilvl w:val="3"/>
          <w:numId w:val="1"/>
        </w:numPr>
        <w:rPr/>
      </w:pPr>
      <w:bookmarkStart w:id="2246" w:name="__RefHeading___Toc1043274_3804643083"/>
      <w:bookmarkStart w:id="2247" w:name="_Toc895"/>
      <w:bookmarkEnd w:id="2245"/>
      <w:bookmarkEnd w:id="2246"/>
      <w:r>
        <w:rPr>
          <w:rtl w:val="true"/>
        </w:rPr>
        <w:t>ل ـ الّذي ينفق ماله باللّيل والنّهار سرّا وعلانية</w:t>
      </w:r>
      <w:bookmarkEnd w:id="2247"/>
    </w:p>
    <w:p>
      <w:pPr>
        <w:pStyle w:val="Heading4"/>
        <w:numPr>
          <w:ilvl w:val="3"/>
          <w:numId w:val="1"/>
        </w:numPr>
        <w:rPr/>
      </w:pPr>
      <w:bookmarkStart w:id="2248" w:name="__RefHeading___Toc1043276_3804643083"/>
      <w:bookmarkStart w:id="2249" w:name="_Toc896"/>
      <w:bookmarkEnd w:id="2248"/>
      <w:r>
        <w:rPr>
          <w:rtl w:val="true"/>
        </w:rPr>
        <w:t>م ـ المؤذن بين أصحاب الجنّة والنّار</w:t>
      </w:r>
      <w:bookmarkEnd w:id="2249"/>
    </w:p>
    <w:p>
      <w:pPr>
        <w:pStyle w:val="BookText"/>
        <w:rPr/>
      </w:pPr>
      <w:r>
        <w:rPr>
          <w:rFonts w:ascii="Amiri" w:hAnsi="Amiri" w:eastAsia="Amiri" w:cs="Amiri"/>
          <w:color w:val="111111"/>
          <w:sz w:val="28"/>
          <w:sz w:val="28"/>
          <w:szCs w:val="28"/>
          <w:rtl w:val="true"/>
          <w:lang w:bidi="ar-SA"/>
        </w:rPr>
        <w:t>الحديثالإمام زين العابدين عليه السلامـ فِي الآيَةِ الكَريمَةِ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عليه السلام حينَ باتَ عَلى فِراشِ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709"/>
      </w:r>
      <w:r>
        <w:rPr>
          <w:rFonts w:ascii="Amiri" w:hAnsi="Amiri" w:eastAsia="Amiri" w:cs="Amiri"/>
          <w:color w:val="111111"/>
          <w:sz w:val="28"/>
          <w:sz w:val="28"/>
          <w:szCs w:val="28"/>
          <w:rtl w:val="true"/>
          <w:lang w:bidi="ar-SA"/>
        </w:rPr>
        <w:t>ل ـ الَّذي يُنفِقُ مالَهُ بِاللَّيلِ وَالنَّهارِ سِرّا وعَلانِيَةًالكتاب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 لَهُم بِالَّيْلِ وَالنَّهَارِ سِرًّا وَعَلَانِيَةً فَلَهُمْ أَجْرُهُمْ عِندَ رَبِّهِمْ وَلَا خَوْفٌ عَلَيْهِمْ وَلَا هُمْ يَحْزَنُونَ </w:t>
      </w:r>
      <w:r>
        <w:rPr>
          <w:rFonts w:eastAsia="Amiri" w:cs="Amiri" w:ascii="Amiri" w:hAnsi="Amiri"/>
          <w:color w:val="111111"/>
          <w:sz w:val="28"/>
          <w:szCs w:val="28"/>
          <w:rtl w:val="true"/>
          <w:lang w:bidi="ar-SA"/>
        </w:rPr>
        <w:t xml:space="preserve">» . </w:t>
      </w:r>
      <w:r>
        <w:rPr>
          <w:rStyle w:val="FootnoteAnchor"/>
          <w:rtl w:val="true"/>
        </w:rPr>
        <w:footnoteReference w:id="1710"/>
      </w:r>
    </w:p>
    <w:p>
      <w:pPr>
        <w:pStyle w:val="BookText"/>
        <w:rPr/>
      </w:pPr>
      <w:r>
        <w:rPr>
          <w:rFonts w:ascii="Amiri" w:hAnsi="Amiri" w:eastAsia="Amiri" w:cs="Amiri"/>
          <w:color w:val="111111"/>
          <w:sz w:val="28"/>
          <w:sz w:val="28"/>
          <w:szCs w:val="28"/>
          <w:rtl w:val="true"/>
          <w:lang w:bidi="ar-SA"/>
        </w:rPr>
        <w:t xml:space="preserve">الحديثالمعجم الكبير عن ابن عبّاسـ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 لَهُم بِالَّيْلِ وَالنَّهَارِ سِرًّا وَعَلَانِيَةً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 كانَت عِندَهُ أربَعَةُ دَراهِمَ ، فَأَنفَقَ بِاللَّيلِ واحِدا ، وبِالنَّهارِ واحِدا ، وفِي السِّرِّ واحِدا ، وفِي العَلانِيَةِ واحِدا </w:t>
      </w:r>
      <w:r>
        <w:rPr>
          <w:rFonts w:eastAsia="Amiri" w:cs="Amiri" w:ascii="Amiri" w:hAnsi="Amiri"/>
          <w:color w:val="111111"/>
          <w:sz w:val="28"/>
          <w:szCs w:val="28"/>
          <w:rtl w:val="true"/>
          <w:lang w:bidi="ar-SA"/>
        </w:rPr>
        <w:t xml:space="preserve">. </w:t>
      </w:r>
      <w:r>
        <w:rPr>
          <w:rStyle w:val="FootnoteAnchor"/>
          <w:rtl w:val="true"/>
        </w:rPr>
        <w:footnoteReference w:id="1711"/>
      </w:r>
      <w:r>
        <w:rPr>
          <w:rFonts w:ascii="Amiri" w:hAnsi="Amiri" w:eastAsia="Amiri" w:cs="Amiri"/>
          <w:color w:val="111111"/>
          <w:sz w:val="28"/>
          <w:sz w:val="28"/>
          <w:szCs w:val="28"/>
          <w:rtl w:val="true"/>
          <w:lang w:bidi="ar-SA"/>
        </w:rPr>
        <w:t>م ـ المُؤَذِّنُ بَينَ أصحابِ الجَنَّةِ وَالنّارِالكتاب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وَنَادَى أَصْحَـبُ الْجَنَّةِ أَصْحَـبَ النَّارِ أَن قَدْ وَجَدْنَا مَا وَعَدَنَا رَبُّنَا حَقًّا فَهَلْ وَجَدتُّم مَّا وَعَدَ رَبُّكُمْ حَقًّا قَالُواْ نَعَمْ فَأَذَّنَ مُؤَذِّن بَيْنَهُمْ أَن لَّعْنَةُ اللَّهِ عَلَى الظَّــلِمِينَ </w:t>
      </w:r>
      <w:r>
        <w:rPr>
          <w:rFonts w:eastAsia="Amiri" w:cs="Amiri" w:ascii="Amiri" w:hAnsi="Amiri"/>
          <w:color w:val="111111"/>
          <w:sz w:val="28"/>
          <w:szCs w:val="28"/>
          <w:rtl w:val="true"/>
          <w:lang w:bidi="ar-SA"/>
        </w:rPr>
        <w:t xml:space="preserve">» . </w:t>
      </w:r>
      <w:r>
        <w:rPr>
          <w:rStyle w:val="FootnoteAnchor"/>
          <w:rtl w:val="true"/>
        </w:rPr>
        <w:footnoteReference w:id="1712"/>
      </w:r>
    </w:p>
    <w:p>
      <w:pPr>
        <w:pStyle w:val="BookText"/>
        <w:rPr/>
      </w:pPr>
      <w:r>
        <w:rPr>
          <w:rFonts w:ascii="Amiri" w:hAnsi="Amiri" w:eastAsia="Amiri" w:cs="Amiri"/>
          <w:color w:val="111111"/>
          <w:sz w:val="28"/>
          <w:sz w:val="28"/>
          <w:szCs w:val="28"/>
          <w:rtl w:val="true"/>
          <w:lang w:bidi="ar-SA"/>
        </w:rPr>
        <w:t xml:space="preserve">الحديثالكافي عن أحمد بن عمر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0" w:name="pg2208_22595"/>
    </w:p>
    <w:p>
      <w:pPr>
        <w:pStyle w:val="Heading4"/>
        <w:numPr>
          <w:ilvl w:val="3"/>
          <w:numId w:val="1"/>
        </w:numPr>
        <w:rPr/>
      </w:pPr>
      <w:bookmarkStart w:id="2251" w:name="__RefHeading___Toc1043278_3804643083"/>
      <w:bookmarkStart w:id="2252" w:name="_Toc897"/>
      <w:bookmarkEnd w:id="2250"/>
      <w:bookmarkEnd w:id="2251"/>
      <w:r>
        <w:rPr>
          <w:rtl w:val="true"/>
        </w:rPr>
        <w:t>ن ـ ولايته كمال الدّين</w:t>
      </w:r>
      <w:bookmarkEnd w:id="2252"/>
    </w:p>
    <w:p>
      <w:pPr>
        <w:pStyle w:val="BookText"/>
        <w:rPr/>
      </w:pPr>
      <w:r>
        <w:rPr>
          <w:rFonts w:ascii="Amiri" w:hAnsi="Amiri" w:eastAsia="Amiri" w:cs="Amiri"/>
          <w:color w:val="111111"/>
          <w:sz w:val="28"/>
          <w:sz w:val="28"/>
          <w:szCs w:val="28"/>
          <w:rtl w:val="true"/>
          <w:lang w:bidi="ar-SA"/>
        </w:rPr>
        <w:t>أَن لَّعْنَةُ اللَّهِ عَلَى الظَّــلِمِينَ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المُؤَذِّنُ أميرُالمُؤمِنينَ عليه السلام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 ـ وِلايَتُهُ كَمالُ الدّينِالكتاب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وَاخْشَوْنِ الْيَوْمَ أَكْمَلْتُ لَكُمْ دِينَكُمْ وَأَتْمَمْتُ عَلَيْكُمْ نِعْمَتِى وَرَضِيتُ لَكُمُ الْاءِسْلَـمَ دِينًا</w:t>
      </w:r>
      <w:r>
        <w:rPr>
          <w:rFonts w:eastAsia="Amiri" w:cs="Amiri" w:ascii="Amiri" w:hAnsi="Amiri"/>
          <w:color w:val="111111"/>
          <w:sz w:val="28"/>
          <w:szCs w:val="28"/>
          <w:rtl w:val="true"/>
          <w:lang w:bidi="ar-SA"/>
        </w:rPr>
        <w:t xml:space="preserve">» . </w:t>
      </w:r>
      <w:r>
        <w:rPr>
          <w:rStyle w:val="FootnoteAnchor"/>
          <w:rtl w:val="true"/>
        </w:rPr>
        <w:footnoteReference w:id="17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الرَّسُولُ بَلِّغْ مَآ أُنزِلَ إِلَيْكَ مِن رَّبِّكَ وَإِن لَّمْ تَفْعَلْ فَمَا بَلَّغْتَ رِسَالَتَهُ وَاللَّهُ يَعْصِمُكَ مِنَ النَّاسِ إِنَّ اللَّهَ لَا يَهْدِى الْقَوْمَ الْكَـفِرِينَ </w:t>
      </w:r>
      <w:r>
        <w:rPr>
          <w:rFonts w:eastAsia="Amiri" w:cs="Amiri" w:ascii="Amiri" w:hAnsi="Amiri"/>
          <w:color w:val="111111"/>
          <w:sz w:val="28"/>
          <w:szCs w:val="28"/>
          <w:rtl w:val="true"/>
          <w:lang w:bidi="ar-SA"/>
        </w:rPr>
        <w:t xml:space="preserve">» . </w:t>
      </w:r>
      <w:r>
        <w:rPr>
          <w:rStyle w:val="FootnoteAnchor"/>
          <w:rtl w:val="true"/>
        </w:rPr>
        <w:footnoteReference w:id="1715"/>
      </w:r>
    </w:p>
    <w:p>
      <w:pPr>
        <w:pStyle w:val="BookText"/>
        <w:rPr/>
      </w:pPr>
      <w:r>
        <w:rPr>
          <w:rFonts w:ascii="Amiri" w:hAnsi="Amiri" w:eastAsia="Amiri" w:cs="Amiri"/>
          <w:color w:val="111111"/>
          <w:sz w:val="28"/>
          <w:sz w:val="28"/>
          <w:szCs w:val="28"/>
          <w:rtl w:val="true"/>
          <w:lang w:bidi="ar-SA"/>
        </w:rPr>
        <w:t xml:space="preserve">الحديثتاريخ دمشق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الرَّسُولُ بَلِّغْ مَآ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صلى الله عليه و آله يَومَ غَديرِ خُمٍّ في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1716"/>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3" w:name="pg2208_22596"/>
    </w:p>
    <w:p>
      <w:pPr>
        <w:pStyle w:val="Heading3"/>
        <w:numPr>
          <w:ilvl w:val="2"/>
          <w:numId w:val="1"/>
        </w:numPr>
        <w:rPr/>
      </w:pPr>
      <w:bookmarkStart w:id="2254" w:name="__RefHeading___Toc1043280_3804643083"/>
      <w:bookmarkStart w:id="2255" w:name="_Toc898"/>
      <w:bookmarkEnd w:id="2253"/>
      <w:bookmarkEnd w:id="2254"/>
      <w:r>
        <w:rPr>
          <w:rtl w:val="true"/>
        </w:rPr>
        <w:t xml:space="preserve">الفصل الثاني </w:t>
      </w:r>
      <w:r>
        <w:rPr>
          <w:rtl w:val="true"/>
        </w:rPr>
        <w:t xml:space="preserve">: </w:t>
      </w:r>
      <w:r>
        <w:rPr>
          <w:rtl w:val="true"/>
        </w:rPr>
        <w:t>عليّ عليه السلام عن لسان النبيّ صلى الله عليه و آله</w:t>
      </w:r>
      <w:bookmarkEnd w:id="2255"/>
    </w:p>
    <w:p>
      <w:pPr>
        <w:pStyle w:val="Heading4"/>
        <w:numPr>
          <w:ilvl w:val="3"/>
          <w:numId w:val="1"/>
        </w:numPr>
        <w:rPr/>
      </w:pPr>
      <w:bookmarkStart w:id="2256" w:name="__RefHeading___Toc1043282_3804643083"/>
      <w:bookmarkStart w:id="2257" w:name="_Toc899"/>
      <w:bookmarkEnd w:id="2256"/>
      <w:r>
        <w:rPr>
          <w:rtl w:val="true"/>
        </w:rPr>
        <w:t>موقع الإمام عليه السلام من الحديث النّبويّ صلى الله عليه و آله</w:t>
      </w:r>
      <w:bookmarkEnd w:id="2257"/>
    </w:p>
    <w:p>
      <w:pPr>
        <w:pStyle w:val="Heading5"/>
        <w:numPr>
          <w:ilvl w:val="4"/>
          <w:numId w:val="1"/>
        </w:numPr>
        <w:rPr/>
      </w:pPr>
      <w:bookmarkStart w:id="2258" w:name="__RefHeading___Toc1043284_3804643083"/>
      <w:bookmarkStart w:id="2259" w:name="_Toc900"/>
      <w:bookmarkEnd w:id="2258"/>
      <w:r>
        <w:rPr/>
        <w:t>۱</w:t>
      </w:r>
      <w:r>
        <w:rPr>
          <w:rtl w:val="true"/>
        </w:rPr>
        <w:t xml:space="preserve"> </w:t>
      </w:r>
      <w:r>
        <w:rPr>
          <w:rtl w:val="true"/>
        </w:rPr>
        <w:t xml:space="preserve">. </w:t>
      </w:r>
      <w:r>
        <w:rPr>
          <w:rtl w:val="true"/>
        </w:rPr>
        <w:t>سعة حديث النبيّ صلى الله عليه و آله حيال عليّ عليه السلام</w:t>
      </w:r>
      <w:bookmarkEnd w:id="2259"/>
    </w:p>
    <w:p>
      <w:pPr>
        <w:pStyle w:val="Heading5"/>
        <w:numPr>
          <w:ilvl w:val="4"/>
          <w:numId w:val="1"/>
        </w:numPr>
        <w:rPr/>
      </w:pPr>
      <w:bookmarkStart w:id="2260" w:name="__RefHeading___Toc1043286_3804643083"/>
      <w:bookmarkStart w:id="2261" w:name="_Toc901"/>
      <w:bookmarkEnd w:id="2260"/>
      <w:r>
        <w:rPr/>
        <w:t>۲</w:t>
      </w:r>
      <w:r>
        <w:rPr>
          <w:rtl w:val="true"/>
        </w:rPr>
        <w:t xml:space="preserve"> </w:t>
      </w:r>
      <w:r>
        <w:rPr>
          <w:rtl w:val="true"/>
        </w:rPr>
        <w:t xml:space="preserve">. </w:t>
      </w:r>
      <w:r>
        <w:rPr>
          <w:rtl w:val="true"/>
        </w:rPr>
        <w:t>عليّ عليه السلام السرّ المكتوم</w:t>
      </w:r>
      <w:bookmarkEnd w:id="2261"/>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لسان النبيّموقع الإمام عليه السلام من الحديث النَّبويّ صلى الله عليه و آلهما توفّر عليه هذا الفصل هو كلمات عظيمة ، وقمم سامقة ، ومدائح لا نظير لها صدرت عن رسول اللّه صلى الله عليه و آله بشأن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البدء نرى من الضروري أن نذكر عددا من النقاط حيال أبعاد شخصيّة الإمام عليّ عليه السلام ، والموقع الذي يحظى به هذا الإمام العظيم بنظر النبيّ صلى الله عليه و آله وما لَه من مكانة من خلال تعاليم الدين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النقاط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حديث النبيّ صلى الله عليه و آله حيال عليّ عليه السلامتُؤلّف كلمات رسول اللّه صلى الله عليه و آله الوضّاءة الشطرَ الأعظم ممّا ذكرناه في فصول هذا الكتاب من معالم عن عليّ عليه السلام ، وممّا توفّرنا على بيانه من أبعاد شخصيّة هذا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الضوء راح الكلام النبوي يشعّ في أرجاء تمام صفحات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نسجّله هنا ـ باختصار ـ ما هو إلّا نقاط بارزة ، وتجلّيات مشرقة من كلام النبيّ العظيم ، ممّا لم يأتِ ذكره في الفصول الاُخر أو لم يرد بتفصيل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السرّ المكتوملشخصيّة أمير المؤمنين أبعاد مجهولة واسعة ، ومن ثمّ فقد اعترف الكثيرون على</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امتداد التاريخ بعجزهم عن الارتقاء إلى مكامن تلك الشخصيّة التي لا نظير لها في 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هذه الحقيقة تجلّت على أسمى وجه وأتمّه في كلام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عَرَفَكَ يا عَلِيُّ حَقَّ مَعرِفَتِكَ إلَا اللّهُ وأنَا</w:t>
      </w:r>
      <w:r>
        <w:rPr>
          <w:rFonts w:eastAsia="Amiri" w:cs="Amiri" w:ascii="Amiri" w:hAnsi="Amiri"/>
          <w:color w:val="111111"/>
          <w:sz w:val="28"/>
          <w:szCs w:val="28"/>
          <w:rtl w:val="true"/>
          <w:lang w:bidi="ar-SA"/>
        </w:rPr>
        <w:t xml:space="preserve">» . </w:t>
      </w:r>
      <w:r>
        <w:rPr>
          <w:rStyle w:val="FootnoteAnchor"/>
          <w:rtl w:val="true"/>
        </w:rPr>
        <w:footnoteReference w:id="1717"/>
      </w:r>
      <w:r>
        <w:rPr>
          <w:rFonts w:ascii="Amiri" w:hAnsi="Amiri" w:eastAsia="Amiri" w:cs="Amiri"/>
          <w:color w:val="111111"/>
          <w:sz w:val="28"/>
          <w:sz w:val="28"/>
          <w:szCs w:val="28"/>
          <w:rtl w:val="true"/>
          <w:lang w:bidi="ar-SA"/>
        </w:rPr>
        <w:t>لكن ما قدر ما أظهره النبيّ من تلك المعرفة ؟ وكم كان يطيق المجتمع من تلك الحقائق ؟ وكيف تعاملت ـ الاُمّة ـ مع ما أبداه رسول اللّه صلى الله عليه و آله وأظهره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يَقولَ فيكَ الغالونَ مِن اُمَّتي ما قالَتِ النَّصارى في عيسَى بنِ مَريَمَ ؛ لَقُلتُ فيكَ قَولاً لا تَمُرُّ بِمَلَأٍ مِنَ النّاسِ إلّا أخَذُوا التُّرابَ مِن تَحتِ قَدَمَيكَ يَستَشفونَ بِهِ</w:t>
      </w:r>
      <w:r>
        <w:rPr>
          <w:rFonts w:eastAsia="Amiri" w:cs="Amiri" w:ascii="Amiri" w:hAnsi="Amiri"/>
          <w:color w:val="111111"/>
          <w:sz w:val="28"/>
          <w:szCs w:val="28"/>
          <w:rtl w:val="true"/>
          <w:lang w:bidi="ar-SA"/>
        </w:rPr>
        <w:t xml:space="preserve">» . </w:t>
      </w:r>
      <w:r>
        <w:rPr>
          <w:rStyle w:val="FootnoteAnchor"/>
          <w:rtl w:val="true"/>
        </w:rPr>
        <w:footnoteReference w:id="1718"/>
      </w:r>
      <w:r>
        <w:rPr>
          <w:rFonts w:ascii="Amiri" w:hAnsi="Amiri" w:eastAsia="Amiri" w:cs="Amiri"/>
          <w:color w:val="111111"/>
          <w:sz w:val="28"/>
          <w:sz w:val="28"/>
          <w:szCs w:val="28"/>
          <w:rtl w:val="true"/>
          <w:lang w:bidi="ar-SA"/>
        </w:rPr>
        <w:t xml:space="preserve">أجل ؛ إنّ الاُمّة لا تطيق سطوع حقيقة شخصيّتك ، ولا تتحمّل ظهور فضائلك ومناقبك كما هي ، وليس للآذان قدرة على الإصغاء إليها ، ولا للنفوس قابليّة الانغمار بها والارتواء من نميرها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كلّه ، تبقى أجمل الصيغ عن شخصيّة أمير المؤمنين وأسماها ، وأنطق الأوصاف وأبلغها وأثراها دلالةً فيما جاء ؛ هي تلك التي نجدها في كلام النبيّ المصطفى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يعبّر ما احتوته صفحات الآثار المكتوبة من الكلمات المحمّديّة حيال الإمام عن جميع ما كان ، أم إنّ كثيرا من تلك الحقائق بقي رهين الصدور خشية الأذى وخوف التبعات ، ثم دُفن مع أهله واندثر مع أصحابه ؟ لسنا نريد في هذه المقدّمة أن نُزيح الستار عن هذا المشهد من التاريخ المليء</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2" w:name="pg2208_22598"/>
    </w:p>
    <w:p>
      <w:pPr>
        <w:pStyle w:val="Heading5"/>
        <w:numPr>
          <w:ilvl w:val="4"/>
          <w:numId w:val="1"/>
        </w:numPr>
        <w:rPr/>
      </w:pPr>
      <w:bookmarkStart w:id="2263" w:name="__RefHeading___Toc1043288_3804643083"/>
      <w:bookmarkStart w:id="2264" w:name="_Toc902"/>
      <w:bookmarkEnd w:id="2262"/>
      <w:bookmarkEnd w:id="2263"/>
      <w:r>
        <w:rPr/>
        <w:t>۳</w:t>
      </w:r>
      <w:r>
        <w:rPr>
          <w:rtl w:val="true"/>
        </w:rPr>
        <w:t xml:space="preserve"> </w:t>
      </w:r>
      <w:r>
        <w:rPr>
          <w:rtl w:val="true"/>
        </w:rPr>
        <w:t xml:space="preserve">. </w:t>
      </w:r>
      <w:r>
        <w:rPr>
          <w:rtl w:val="true"/>
        </w:rPr>
        <w:t>كلام النبيّ صلى الله عليه و آله نافذة لمعرفة عليّ عليه السلام</w:t>
      </w:r>
      <w:bookmarkEnd w:id="2264"/>
    </w:p>
    <w:p>
      <w:pPr>
        <w:pStyle w:val="BookText"/>
        <w:rPr/>
      </w:pPr>
      <w:r>
        <w:rPr>
          <w:rFonts w:ascii="Amiri" w:hAnsi="Amiri" w:eastAsia="Amiri" w:cs="Amiri"/>
          <w:color w:val="111111"/>
          <w:sz w:val="28"/>
          <w:sz w:val="28"/>
          <w:szCs w:val="28"/>
          <w:rtl w:val="true"/>
          <w:lang w:bidi="ar-SA"/>
        </w:rPr>
        <w:t xml:space="preserve">بالغصص ، لكنّنا نؤكّد أنّ ما بقي هو غيض من فيض ، وما وصل إلينا محض اُمثولات من حقائق ما برحت ثاويةً في صدر التاريخ ، غائرةً في أحشائه ، ومُجرّد أحاديث قصار من كلام سامق طويل لم يُبَح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اُولئك الذين لم يطيقوا أشعّة الشمس ، لم يرضَوا بهذا القليل ولم يتحمّلوه ؛ إذ سرعان ما أصدروا حكمهم عليه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عنادا من عند أنفسهم ، وجنوحا عن الحقّ ، ومعاداةً للفضيلة ، ثمّ ما لبثوا أن سعَوا بذريعة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إبعاد هذا القليل عن ساحة الثقافة ومضمار الفكر ، وحذفه من صفحات أذهان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المواضع التي استعصت فيها تلك الفضائل على التكذيب بما لها من قوّة ومن تلألؤ ساطع ، فقد بادر اُولئك إلى التحريف المعنوي ، وتوسّلوا بتوجيهات غير منطقيّة وبجهود عقيمة ، علّهم ينالون بها شيئا من تشعشع أنوار الحقّ ، ويقلّلون من امتداده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المضمار نسجّل بأسف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الكتابات التي اُهملت بسبب هذه الهجمات الثقافيّة ، وما أكثر ما ضاع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النبيّ صلى الله عليه و آله نافذة لمعرفة عليّ عليه السلامعليٌّ سرّ الوجود المكتوم ؛ وهل ثَمَّ سبيل إلى اكتناه هذا السرّ وفتح مغاليقه سوى الاستمداد من أعلم شخصيّة في الوجود وأدراها بالسرّ ؟ إنّ رسول اللّه صلى الله عليه و آله لأعرف الوجود بالسرّ ، وهو إلى ذلك مُعلّم الإمام عليه السلام ومُربّيه ، وقد كان الإمام عليه السلام تلميذه ورفيق دربه وقرينه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أخذ رسول اللّه صلى الله عليه و آله عليّا وضمّه إليه صغيرا ، ثمّ تمتم بنداء الوحي في ثنايا روحه وجوانبها ، فطفقت أعماق وجود عليّ تفوح بشذى عطر التعاليم الإلهيّة وتنضح بنداها </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كان عليٌّ ماثلاً أمامه بكلّ وجوده كالمرآة الصافية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كان النبيّ يتحدّث عنه فإنّما يتحدّث بمثل هذه النظرة ومن خلالها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أن تتأمّل هذا الوصف العلوي الأخّاذ الناطق ، في بيان الصلة فيما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يقول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وَضَعَني في حِجرِهِ وأنَا وَلَدٌ ، يَضُمُّني إلى صَدرِهِ ، ويَكنُفُني فِي فِراشِهِ ، ويُمِسُّني جَسَدَهُ ، ويُشِمُّني عَرفَهُ ، وكانَ يَمضَغُ الشَّيءَ ثُمَّ يُلقِمُنيهِ ، وما وَجَدَ لي كَذبَةً في قَولٍ ، ولا خَطلَةً في فِعلٍ ، ولَقَد قَرَنَ اللّهُ بِهِ صلى الله عليه و آله مِن لَدُن أن كانَ فَطيما أعظَمَ مَلَكٍ مِن مَلائِكَتِهِ يَسلُكُ بِهِ طَريقَ المَكارِمِ ، ومَحاسِنَ أخلاقِ العالَمِ ، لَيلَهُ ونَهارَهُ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أتَّبِعُهُ اتِّباعَ الفَصيلِ أثَرَ اُمِّهِ ، يَرفَعُ لي في كُلِّ يَومٍ مِن أخلاقِهِ عَلَما ، ويَأمُرُني بِالِاقتِداءِ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يُجاوِرُ في كُلِّ سَنَةٍ بِحِراءَ فَأَراهُ ولا يَراهُ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يَجمَع بَيتٌ واحِدٌ يَومَئِذٍ فِي الإِسلامِ غَيرَ رَسولِ اللّهِ صلى الله عليه و آله وخَديجَةَ وأنَا ثالِثُهُما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نورَ الوَحيِ وَالرِّسالَةِ ، وأشُمُّ ريحَ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سَمِعتُ رَنَّةَ الشَّيطانِ حينَ نَزَلَ الوَحيُ عَلَيهِ صلى الله عليه و آله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 آله ما هذِهِ الرَّنَّةُ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قَد أيِسَ مِن عِبادَتِهِ ، إنَّكَ تَسمَعُ ما أسمَعُ ، وتَرى ما أرى ، إلّا أنَّكَ لَستَ بِنَبِيٍّ ، ولكِنَّكَ لَوَزيرٌ وإنَّكَ لَعَلى 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عليه السلام موصول بمصدر الوحي ومنبثق الإلهام ، ومن ثَمَّ فما يقوله هو انعكاس لتجلّيات ربّانيّة ، وتجلٍّ لحقائق الوحي ، وهو تبلور لكلام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يتحدّث النبيّ عن عليّ فكأنّ الذي يتحدّث عنه هو اللّه جلّ جلاله ، وهو سبحانه الذي يكشف الستر والأسرار ، ويزيح الحُجب عن الشخصيّة السامقة لإمام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نطلّ على المشهد من زاوية اُخرى ؛ فإنّ عليّا هو نظير رسول اللّه صلى الله عليه و آله ، وهو</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5" w:name="pg2208_22600"/>
    </w:p>
    <w:p>
      <w:pPr>
        <w:pStyle w:val="Heading5"/>
        <w:numPr>
          <w:ilvl w:val="4"/>
          <w:numId w:val="1"/>
        </w:numPr>
        <w:rPr/>
      </w:pPr>
      <w:bookmarkStart w:id="2266" w:name="__RefHeading___Toc1043290_3804643083"/>
      <w:bookmarkStart w:id="2267" w:name="_Toc903"/>
      <w:bookmarkEnd w:id="2265"/>
      <w:bookmarkEnd w:id="2266"/>
      <w:r>
        <w:rPr/>
        <w:t>۴</w:t>
      </w:r>
      <w:r>
        <w:rPr>
          <w:rtl w:val="true"/>
        </w:rPr>
        <w:t xml:space="preserve"> </w:t>
      </w:r>
      <w:r>
        <w:rPr>
          <w:rtl w:val="true"/>
        </w:rPr>
        <w:t xml:space="preserve">. </w:t>
      </w:r>
      <w:r>
        <w:rPr>
          <w:rtl w:val="true"/>
        </w:rPr>
        <w:t>تصنيف كلام النبيّ صلى الله عليه و آله حيال عليّ عليه السلام</w:t>
      </w:r>
      <w:bookmarkEnd w:id="2267"/>
    </w:p>
    <w:p>
      <w:pPr>
        <w:pStyle w:val="Heading6"/>
        <w:numPr>
          <w:ilvl w:val="5"/>
          <w:numId w:val="1"/>
        </w:numPr>
        <w:rPr/>
      </w:pPr>
      <w:bookmarkStart w:id="2268" w:name="__RefHeading___Toc1043292_3804643083"/>
      <w:bookmarkStart w:id="2269" w:name="_Toc904"/>
      <w:bookmarkEnd w:id="2268"/>
      <w:r>
        <w:rPr>
          <w:rtl w:val="true"/>
        </w:rPr>
        <w:t>أ ـ عليّ عليه السلام من حيث الخلق والتكوين</w:t>
      </w:r>
      <w:bookmarkEnd w:id="2269"/>
    </w:p>
    <w:p>
      <w:pPr>
        <w:pStyle w:val="BookText"/>
        <w:rPr/>
      </w:pPr>
      <w:r>
        <w:rPr>
          <w:rFonts w:ascii="Amiri" w:hAnsi="Amiri" w:eastAsia="Amiri" w:cs="Amiri"/>
          <w:color w:val="111111"/>
          <w:sz w:val="28"/>
          <w:sz w:val="28"/>
          <w:szCs w:val="28"/>
          <w:rtl w:val="true"/>
          <w:lang w:bidi="ar-SA"/>
        </w:rPr>
        <w:t xml:space="preserve">مثيله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ضوء الكلام الالهي الساطع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عليّا عليه السلام هو نفس رسول اللّه صلى الله عليه و آله له جميع ما للنبيّ الأقدس من مقامات ظاهريّة وباطنيّة ما خلا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يتحدّث رسول اللّه صلى الله عليه و آله عن الإمام أمير المؤمنين ويكشف عن مؤهّلاته وما يحظى به من جدارة ، إنّما يضع في الحقيقة امتداده الوجودي بين يدي الآخرين ، ويعرض نظيره ويعرّف به من أجل الأهداف السياسيّة والاجتماعيّة العالية للاُمّة الإسلاميّة ، ويقدّم إلى الناس كافّة أفضل شخصيّة وأسماها نشأت في ظِلال الأنوار الإلهيّة الساطعة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كلام النبيّ صلى الله عليه و آله حيال عليّ عليه السلامقبل أن نبادر إلى تصنيف كلام النبيّ الأعظم صلى الله عليه و آله حيال الإمام عليّ بن أبي طالب ، ونستخلصه من خلال عناوين نأتي بها في إطار نظرة سريعة عامّة ، ينبغي أن نعترف أنّ الاستخلاص الدقيق والتصنيف الكامل التامّ لما قاله النبيّ في عليّ لهو عمل عظيم شاقّ ، وهو ـ بلا شك ـ يتطلّب مجالاً أوسع من الفرصة المتاحة لنا في مقدّمة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أنّنا مع ذلك نسعى من خلال الإفادة من روايات هذا الفصل وما جاء في الفصول الاُخر ، أن نشقّ طريقا صوب المراد والمقصود ؛ وإن لم يكن بالمستوى اللائق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الشأن تبرز أمامنا العناوين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ـ عليٌّ عليه السلام من حيث الخلق والتكوينيرتبط جزء من كلام رسول اللّه صلى الله عليه و آله عن الإمام عليّ بجوهره الوجودي وكيفيّة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وجهة نظر النبيّ يعدّ عليّ ورسول اللّه ـ صلوات اللّه وسلامه عليهما ـ شعاع نور</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0" w:name="pg2208_22601"/>
    </w:p>
    <w:p>
      <w:pPr>
        <w:pStyle w:val="Heading6"/>
        <w:numPr>
          <w:ilvl w:val="5"/>
          <w:numId w:val="1"/>
        </w:numPr>
        <w:rPr/>
      </w:pPr>
      <w:bookmarkStart w:id="2271" w:name="__RefHeading___Toc1043294_3804643083"/>
      <w:bookmarkStart w:id="2272" w:name="_Toc905"/>
      <w:bookmarkEnd w:id="2270"/>
      <w:bookmarkEnd w:id="2271"/>
      <w:r>
        <w:rPr>
          <w:rtl w:val="true"/>
        </w:rPr>
        <w:t>ب ـ عليّ عليه السلام من حيث الاُسرة</w:t>
      </w:r>
      <w:bookmarkEnd w:id="2272"/>
    </w:p>
    <w:p>
      <w:pPr>
        <w:pStyle w:val="Heading6"/>
        <w:numPr>
          <w:ilvl w:val="5"/>
          <w:numId w:val="1"/>
        </w:numPr>
        <w:rPr/>
      </w:pPr>
      <w:bookmarkStart w:id="2273" w:name="__RefHeading___Toc1043296_3804643083"/>
      <w:bookmarkStart w:id="2274" w:name="_Toc906"/>
      <w:bookmarkEnd w:id="2273"/>
      <w:r>
        <w:rPr>
          <w:rtl w:val="true"/>
        </w:rPr>
        <w:t>ج ـ عليّ عليه السلام من حيث العلم</w:t>
      </w:r>
      <w:bookmarkEnd w:id="2274"/>
    </w:p>
    <w:p>
      <w:pPr>
        <w:pStyle w:val="BookText"/>
        <w:rPr/>
      </w:pPr>
      <w:r>
        <w:rPr>
          <w:rFonts w:ascii="Amiri" w:hAnsi="Amiri" w:eastAsia="Amiri" w:cs="Amiri"/>
          <w:color w:val="111111"/>
          <w:sz w:val="28"/>
          <w:sz w:val="28"/>
          <w:szCs w:val="28"/>
          <w:rtl w:val="true"/>
          <w:lang w:bidi="ar-SA"/>
        </w:rPr>
        <w:t xml:space="preserve">واحد ، والاثنان هما تجلٍّ لنور اللّه سبحانه ؛ فلحم عليّ هو لحم النبيّ ، ودمُه دمُه ، وروحُه روحُه ، وباطنُه باطنُه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طينتهما واحدة ، وكلاهما من شجرةٍ واحدةٍ ، وسائر الناس من شجرٍ شتّى ومن طِيَنٍ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هي الروايات التيتشير إلى هذه الحقيقة الرفيعة في مصادر الفريقين </w:t>
      </w:r>
      <w:r>
        <w:rPr>
          <w:rFonts w:eastAsia="Amiri" w:cs="Amiri" w:ascii="Amiri" w:hAnsi="Amiri"/>
          <w:color w:val="111111"/>
          <w:sz w:val="28"/>
          <w:szCs w:val="28"/>
          <w:rtl w:val="true"/>
          <w:lang w:bidi="ar-SA"/>
        </w:rPr>
        <w:t xml:space="preserve">. </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 xml:space="preserve">ب ـ عليٌّ عليه السلام من حيث الاُسرةعليٌّ عليه السلام هو ابن عمّ النبيّ صلى الله عليه و آله وصهره ووالد ريحانتيه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الأسمى من ذلك كلّه أنّ عليّا هو الشخصيّة السامقة في أهل البيت التي تحظى بمكانةٍ مرموقةٍ ، وأحد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الخمسة الطيّبين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نزلت بحقّهم آية التطهير وهي تهبهم أرفع فضيلة وأسماها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 أنّ النبيّ كان يرى أنّ دوام نسله ينحدر من صلب عليّ الطاهر ، وهو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جَعَلَ ذُرِّيَّةَ كُلِّ نَبِيٍّ مِن صُلبِهِ ، وإنَّ اللّهَ تَعالى جَعَلَ ذُرِّيَّتي مِن صُلبِ عَلِيِّ بنِ أبي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وبخلود نسل النبيّ في ذريّة عليّ سجّل رسول اللّه صلى الله عليه و آله للإمام أبي الريحانتين الحسن والحسين وبحكمٍ إلهي ناصع ، أرفع خصوصيّة له وأرقى فضيلة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ـ عليٌّ عليه السلام من حيث العلميُعدّ عليّ بنظر رسول اللّه صلى الله عليه و آله أعلم الاُمّة وأكثرها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قدّم النبيّ عليّا خازنا لعلمه والمؤتمن عليه ، ووارثه وحافظ أسراره ومعدن تمام علمه ، وتحدّث عنه بوصفه الإنسان الذي يحظى من جميع علم البشريّة بتسعة أعشاره </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5" w:name="pg2208_22602"/>
    </w:p>
    <w:p>
      <w:pPr>
        <w:pStyle w:val="Heading6"/>
        <w:numPr>
          <w:ilvl w:val="5"/>
          <w:numId w:val="1"/>
        </w:numPr>
        <w:rPr/>
      </w:pPr>
      <w:bookmarkStart w:id="2276" w:name="__RefHeading___Toc1043298_3804643083"/>
      <w:bookmarkStart w:id="2277" w:name="_Toc907"/>
      <w:bookmarkEnd w:id="2275"/>
      <w:bookmarkEnd w:id="2276"/>
      <w:r>
        <w:rPr>
          <w:rtl w:val="true"/>
        </w:rPr>
        <w:t>د ـ عليّ عليه السلام من حيث العقيدة</w:t>
      </w:r>
      <w:bookmarkEnd w:id="2277"/>
    </w:p>
    <w:p>
      <w:pPr>
        <w:pStyle w:val="Heading6"/>
        <w:numPr>
          <w:ilvl w:val="5"/>
          <w:numId w:val="1"/>
        </w:numPr>
        <w:rPr/>
      </w:pPr>
      <w:bookmarkStart w:id="2278" w:name="__RefHeading___Toc1043300_3804643083"/>
      <w:bookmarkStart w:id="2279" w:name="_Toc908"/>
      <w:bookmarkEnd w:id="2278"/>
      <w:r>
        <w:rPr>
          <w:rtl w:val="true"/>
        </w:rPr>
        <w:t>ه ـ عليّ عليه السلام من حيث الأخلاق</w:t>
      </w:r>
      <w:bookmarkEnd w:id="2279"/>
    </w:p>
    <w:p>
      <w:pPr>
        <w:pStyle w:val="BookText"/>
        <w:rPr/>
      </w:pPr>
      <w:r>
        <w:rPr>
          <w:rFonts w:ascii="Amiri" w:hAnsi="Amiri" w:eastAsia="Amiri" w:cs="Amiri"/>
          <w:color w:val="111111"/>
          <w:sz w:val="28"/>
          <w:sz w:val="28"/>
          <w:szCs w:val="28"/>
          <w:rtl w:val="true"/>
          <w:lang w:bidi="ar-SA"/>
        </w:rPr>
        <w:t xml:space="preserve">ثمّ أكّد الحقيقة التي تفيد أنّ الطريق إلى بلوغ اُفق العلم النبوي وساحة المعارف المحمّديّة إنّما يكمن فقط في سلوك جانب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على دراية بجميع ما في الكتب السماويّة وما تحويه من أحكام وتعاليم ؛ درايته بالقرآن وتعاليمه وأحكامه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الأعلم بحقائق القرآن ، والأكثر إحاطة من الجميع بدقائقه ، بحيث لم يكن على وجه الأرض وعلى امتداد الزمان غيره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ابن عبّاس تراه قد غضب ممّن قارن علمه بعلم عليٍّ ، وقال في جوابه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عِلمي مِن عِلمِ عَلِيٍّ ، وعِلمُ أصحابِ مُحَمَّدٍ كُلِّهِم في عِلمِ عَلِيٍّ كَالقَطرَةِ الواحِدَةِ في سَبعَةِ أبحُرٍ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 ـ عليٌّ عليه السلام من حيث العقيدةإنّ مَن ترعرع منذ الصغر في حضن النبيّ صلى الله عليه و آله ، واختلطت لحظات حياته وتواشجت بلحظات حياة النبيّ ، وسمع نداء الوحي الربّاني ولم يلوّث الكفر له روحا قطّ حتى للحظة واحدة لخليقٌ به أن يحتلّ عند رسول اللّه صلى الله عليه و آله تلك المكانة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عليّ من بين الرجال أوّل من صدع بإيمانه برسول اللّه صلى الله عليه و آله ، وفي الإيمان كان أمير المؤمنين الذروة في الشهود القلبي ، وهذا النبيّ يقول في خطاب نفسه الوضّاءة المنوّرة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تَسمَعُ ما أسمَعُ وتَرى ما أرى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صلى الله عليه و آله الذي يشهد على استقامته وثبات إيمانه ورسوخه ،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مُخالِطٌ لَحمَكَ ودَمَكَ كَما خالَطَ لَحمي ودَمي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بهذه الشهادات ـ وغيرها ـ وضع النبيّ ذلك المؤمن النقي في أرفع ذرى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ـ عليٌّ عليه السلام من حيث الأخلاقكان من بين ما أعلنه النبيّ صلى الله عليه و آله في فلسفة بعثته وهدف رسالته ، هو إتمام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0" w:name="pg2208_22603"/>
    </w:p>
    <w:p>
      <w:pPr>
        <w:pStyle w:val="Heading6"/>
        <w:numPr>
          <w:ilvl w:val="5"/>
          <w:numId w:val="1"/>
        </w:numPr>
        <w:rPr/>
      </w:pPr>
      <w:bookmarkStart w:id="2281" w:name="__RefHeading___Toc1043302_3804643083"/>
      <w:bookmarkStart w:id="2282" w:name="_Toc909"/>
      <w:bookmarkEnd w:id="2280"/>
      <w:bookmarkEnd w:id="2281"/>
      <w:r>
        <w:rPr>
          <w:rtl w:val="true"/>
        </w:rPr>
        <w:t>و ـ عليّ عليه السلام في مضمار العمل</w:t>
      </w:r>
      <w:bookmarkEnd w:id="2282"/>
    </w:p>
    <w:p>
      <w:pPr>
        <w:pStyle w:val="BookText"/>
        <w:rPr/>
      </w:pP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هذا المنطلق سعى رسول اللّه صلى الله عليه و آله إلى عرض مشروع جديد ، وتربية إنسان آخر ، وأن يصنع من المؤمنين بمبدئه ومنهجه مُثُلاً عمليّة للنهج الإنساني ، وقُدوات رفيعة لمكارم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هذه النقطة يبرز حكم النبيّ حيال عليّ سامقا موحيا وهو يعدّه الأحسن أخلاقا ، والقمّة في التحمّل والصبر والاستقامة والتواضع والزهد وسائر 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كلّه كان الإمام أمير المؤمنين عليه السلام الأصلب في إجراء حكم الحقّ ، ثابتا لا يتزعزع في العلم بالأحكام الإلهيّة ، صلبا لا تلين له قناة في تنفيذ العدل والعدالة ، حتى 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والتجسيد الواقعي للعدل والإنصاف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ـ عليٌّ عليه السلام في مضمار العملكثيرهم أصحاب الادّعاءات ، وليسوا قلّة اُولئك الذين يتحدّثون عن الحقّ ويرفعون شعاره ، لكن إذا ما أزفت ساعة العمل ، وراحت عمليّة إحقاق الحقّ تحتاج إلى الجهد والمثابرة ، وتتطلّب التضحية والثبات ، صار أهل الحقّ قلّة وكَثُر الفارّون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فهو في مضمار العمل اُمثولة لا نظير لها أيضا ، ذلك أنّ اقترانه بالحقّ واتّباعه له ، وثباته إلى جوار القرآن ، أمليا أن يسجّل له رسول اللّه صلى الله عليه و آله غير مرّة معيّته مع القرآن ، ومعيّته مع الحقّ وعدم انفصاله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أوّل إنسانٍ يقيم الصلاة مع رسول اللّه صلى الله عليه و آله ، وكان له حضوره الأوفر في سوح القتال وميادين الجهاد أكثر من أيّ شخص آخر ، ولم يُدبر عن عدوٍّ قطّ ، حتى حَمل على صدره وسام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عدّ النبيّ ضربته يوم الخندق أفضل من أعمال الاُمّة وعبادة الثقلين ـ جميعا ـ إلى يوم القيامة </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3" w:name="pg2208_22604"/>
    </w:p>
    <w:p>
      <w:pPr>
        <w:pStyle w:val="Heading6"/>
        <w:numPr>
          <w:ilvl w:val="5"/>
          <w:numId w:val="1"/>
        </w:numPr>
        <w:rPr/>
      </w:pPr>
      <w:bookmarkStart w:id="2284" w:name="__RefHeading___Toc1043304_3804643083"/>
      <w:bookmarkStart w:id="2285" w:name="_Toc910"/>
      <w:bookmarkEnd w:id="2283"/>
      <w:bookmarkEnd w:id="2284"/>
      <w:r>
        <w:rPr>
          <w:rtl w:val="true"/>
        </w:rPr>
        <w:t>ز ـ عليّ عليه السلام من حيث السياسة</w:t>
      </w:r>
      <w:bookmarkEnd w:id="2285"/>
    </w:p>
    <w:p>
      <w:pPr>
        <w:pStyle w:val="BookText"/>
        <w:rPr/>
      </w:pPr>
      <w:r>
        <w:rPr>
          <w:rFonts w:ascii="Amiri" w:hAnsi="Amiri" w:eastAsia="Amiri" w:cs="Amiri"/>
          <w:color w:val="111111"/>
          <w:sz w:val="28"/>
          <w:sz w:val="28"/>
          <w:szCs w:val="28"/>
          <w:rtl w:val="true"/>
          <w:lang w:bidi="ar-SA"/>
        </w:rPr>
        <w:t xml:space="preserve">ز ـ عليٌّ عليه السلام من حيث السياسةمن خلال التأمّل بما جاء عن النبيّ حيال عليّ ، بإلقاء الأضواء على الكيفيّة التي صدر بها ذلك ، ثُمّ بتفحّص الأجواء التي انطلقت فيها تلك الحقائق ، والأرضيّة التي تحرّكت عليها الخطابات النبويّة فيما أعلنت من مناقب ومكرمات علويّة ؛ لا يبقى ثَمَّ شكّ بأنّ رسول اللّه صلى الله عليه و آله كان بصدد بيان الموقع الرفيع لقيادة المستقبل، وتحديد المسار إلى أفضل إنسان يتسنّم هذا الموقع، والمصداق الإلهي الوحيد لهذا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الضوء خطّ رسول اللّه ـ للاُمّة والرسالة ـ قيادة الغد وسياسة المستقبل ، بحيث راح يكتب جميع ما قاله على هذا الصعيد وجها آخر عبر هذه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ما يعنينا التركيز عليه في هذا المجال ، هو تلك العناوين والأحاديث التي تمسّ هذه الحقيقة عن كثب وتتّصل بها على نحو أوثق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سجّل رسول اللّه صلى الله عليه و آله للإمام عليّ موقع الأب في بيان طبيعة صلته بالاُمّة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عَلِيِّ بنِ أبي طالِبٍ عَلى هذِهِ الاُمَّةِ كَحَقِّ الوالِدِ عَلى وَلدِهِ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 هو ذا النبيّ الأكرم يطلق على عليّ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تكتسب هذه الألقاب إيحاءات خاصّة بلحاظ ما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من بين ما نَحلَه به من ألقاب اُخر تبعث على الفخر وصْفه له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تعبيره عنه بأنّ حزبه حزب اللّه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دلالات مكثّفة على ما نحن فيه ومعاني خاصّة تدلّ عليه ، بالأخصّ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لَحمُهُ لَحمي ودَمُهُ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ما تحمله هذه الألفاظ من مدلولات في إطار ذلك العصر وثقافته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يجيء قول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وَالقُرآنُ</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ليدلّل بوضوح على أنّ إطاعة عليّ إطاعة للّه وللرسول ، واتّباع للحقّ والقرآن ، وأنّ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القيادة والسياسة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ارتطمت ـ بالاُمّة ـ الأمواج ، وأحاطت بها الحركات العاتية ، حيث يقول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عَلِيٍّ في هذِهِ الاُمَّةِ كَمَثَلِ الكَعبَةِ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مَثَلُكَ في اُمَّتي كَمَثَلِ سَفينَةِ نوحٍ مَن رَكِبَها نَجا ومَن تَخَلَّفَ عَنها غَرِقَ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تواترت الأحاديث النبويّة التي تؤكّد لزوم حبّ عليّ ، وتعدّ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وتنظر إلى حبّ أمير المؤمنين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تخطّت مدلولات الحديث النبوي ذلك كلّه ، وهي تسجّل أنّ حبّ عليٍّ هو من دين اللّه بالصميم ؛ تداخل مع أصله وامتزج بأساسه ، حيث 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يُحِبُّهُ إلّا مُؤمِنٌ ولا يُبغِضُهُ إلّا مُنافِقٌ ، وحُبُّهُ إيمانٌ وبُغضُهُ 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عَلِيّا فَقَدِ اهتَدى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المقابل ارتبط بغض عليّ بالكفر ، حيث عدّ النبيّ مبغضيه منافقي الاُمّة ، وعدّ أعداءه ومناوئيه أعداءً للّه وللرسول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ذلك كلّه من أجل فتح جبهة مترامية الأطراف تمتدّ بامتداد التاريخ نفسه ، لتجعل من عليّ بؤرةً يرتبط بها أهل الحقّ بحزامٍ وثيقٍ وتدع مواضع المناوئين لعليّ ومخالفيه تتواصل مع خنادق الظلمة وأهل الباطل ؛ لتشقّ الطريق في نهاية المآل إلى حركة سياسيّة مستقبليّة قويمة ، من أجل سياسة الغد ومرحلة ما بعد النبيّ الأكرم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 رسول اللّه صلى الله عليه و آله بهذا الجهد المستقبلي الصادح بالحقّ ، ذروته في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عندما أعلى عليّا أمام الاُلوف وعلى رؤوس الأشهاد قائدا للمستقبل ، بصراحة ومن دون لبس ، في مشهدٍ أخّاذ لا يُمحى عن الذاكرة ، ممّا ستأتي تفاصيله</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6" w:name="pg2208_22606"/>
    </w:p>
    <w:p>
      <w:pPr>
        <w:pStyle w:val="Heading6"/>
        <w:numPr>
          <w:ilvl w:val="5"/>
          <w:numId w:val="1"/>
        </w:numPr>
        <w:rPr/>
      </w:pPr>
      <w:bookmarkStart w:id="2287" w:name="__RefHeading___Toc1043306_3804643083"/>
      <w:bookmarkStart w:id="2288" w:name="_Toc911"/>
      <w:bookmarkEnd w:id="2286"/>
      <w:bookmarkEnd w:id="2287"/>
      <w:r>
        <w:rPr>
          <w:rtl w:val="true"/>
        </w:rPr>
        <w:t>ح ـ عليّ عليه السلام من حيث المقامات المعنويّة</w:t>
      </w:r>
      <w:bookmarkEnd w:id="2288"/>
    </w:p>
    <w:p>
      <w:pPr>
        <w:pStyle w:val="BookText"/>
        <w:rPr/>
      </w:pPr>
      <w:r>
        <w:rPr>
          <w:rFonts w:ascii="Amiri" w:hAnsi="Amiri" w:eastAsia="Amiri" w:cs="Amiri"/>
          <w:color w:val="111111"/>
          <w:sz w:val="28"/>
          <w:sz w:val="28"/>
          <w:szCs w:val="28"/>
          <w:rtl w:val="true"/>
          <w:lang w:bidi="ar-SA"/>
        </w:rPr>
        <w:t xml:space="preserve">في صفحات هذه 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العناوين والأوصاف التي اختارها رسول اللّه صلى الله عليه و آله لعليّ جاءت بأجمعها هادفةً موحيةً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جاء على لسان النبيّ في صفة عليّ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كلّ واحد منها ليخطّ للإمام الموقع الأفضل والمكانة الأسمى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جاء عن النبيّ من مضامين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من اتّبعك ، وضلّ عن السبيل من حادَ عنك ، وليس من سبيل للمؤمنين إلى معرفتي أقوم منك ، ولولاك ما عرفني مؤمن ، ففيه دلالة على أنّ رسول اللّه صلى الله عليه و آله كان يفكّر من خلال هذه المقولات بأهمّ ما يشغله ، متمثّلاً بهداية الاُمّة واستقامتها على طريق الحقّ ؛ يترسّم لذلك العلاج ويحدّد لها الطريق ، لكي تهتدي الاُمّة بذلك ، وتعثر على سبيل الجنّة وتنأى عن النار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أخذت مهمّة إبراز هذه الحقائق وإشاعة هذه التعاليم المنقذة على النبيّ حياته كلّها ، بحيث لم يغفل رسول اللّه صلى الله عليه و آله لحظة واحدة عن هذه الرؤية المستقبليّة ، والتطلّع إلى ما وراء الحاضر ، والتوجيه من أجل غدٍ مطمئنّ وضّاح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ـ عليٌّ عليه السلام من حيث المقامات المعنويّةينظرُ عليٌّ إلى ما وراء هذه الدنيا كنظرته إلى هذه الدنيا ، وإنّ الحقائق العلويّة وعالم الملكوت واضح لديه وضوح ما بين يديه ؛ والأمر بعد ذلك كما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التأمّل في تمام الأبعاد الشامخة المتطاولة لهذه الشخصيّة يكشف عن رُقيّ مركزها المعنوي ، والموقع الذي يحظى به الإمام على قمم المعنويّة وذُراها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9" w:name="pg2208_22607"/>
    </w:p>
    <w:p>
      <w:pPr>
        <w:pStyle w:val="Heading6"/>
        <w:numPr>
          <w:ilvl w:val="5"/>
          <w:numId w:val="1"/>
        </w:numPr>
        <w:rPr/>
      </w:pPr>
      <w:bookmarkStart w:id="2290" w:name="__RefHeading___Toc1043308_3804643083"/>
      <w:bookmarkStart w:id="2291" w:name="_Toc912"/>
      <w:bookmarkEnd w:id="2289"/>
      <w:bookmarkEnd w:id="2290"/>
      <w:r>
        <w:rPr>
          <w:rtl w:val="true"/>
        </w:rPr>
        <w:t>ط ـ المنزلة الاُخرويّة</w:t>
      </w:r>
      <w:bookmarkEnd w:id="2291"/>
    </w:p>
    <w:p>
      <w:pPr>
        <w:pStyle w:val="BookText"/>
        <w:rPr/>
      </w:pPr>
      <w:r>
        <w:rPr>
          <w:rFonts w:ascii="Amiri" w:hAnsi="Amiri" w:eastAsia="Amiri" w:cs="Amiri"/>
          <w:color w:val="111111"/>
          <w:sz w:val="28"/>
          <w:sz w:val="28"/>
          <w:szCs w:val="28"/>
          <w:rtl w:val="true"/>
          <w:lang w:bidi="ar-SA"/>
        </w:rPr>
        <w:t xml:space="preserve">ذلك كلّه ، لو لم تكن إلّا هذه الكلمات المنيفة لرسول اللّه صلى الله عليه و آله في إضاءة هذا الجانب من شخصيّة عليّ لكفاه كي يتبوّأ أرقى مواقع هذا الخطّ ، ويحلّق في أقصى ذُرى المعنويّة ، حيث يقول فيه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 أترُكُ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تدلّ هذه الكلمات النبويّة السامقة على أنّ عليّا هو الأفضل بعد رسول اللّه صلى الله عليه و آله وهو الأكمل ، وهو الشخصيّة التي لا يرقى إليها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الفضيلة في الحقيقة هي اُمّ فضائل الإمام ، وهي رأسها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زوج الزهراء البتول ، ولو لم يكن كذلك لما كان لها كفؤ ، وهذه آية التطهير تشهد لعليّ بالطهارة والفلاح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لعليّ فوق ذلك فضيلة تسموا على الطهارة والعصمة ، التي راح يفخر بها ملائكة اللّه المقرّبون وكرامه الكاتبون ، واستوجبت رضا اللّه المطلق ، ورضا رسوله وأمين الوحي الإلهي عنه ؛ تلك هي سلوكه إلى اللّه ، ومراحل تقرّبه إليه ، وبلوغه المقصد الأعلى للإنسانيّة ، والحظّ الأوفى من الكمال ، حتى كان من ذلك في الذروة القصوى ، بحيث عُدّ ذكره والنظر إليه عبادة للّه المتعال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ـ المنزلة الاُخرويّةحينما بُعث رسول اللّه صلى الله عليه و آله ، واُبلغ الأمر بالرسالة ، واُرسل الى هداية الاُمّة والناس كافّة ، كانت أوّل يد شدّت على يديه الشريفتين هي يد عليّ ، وعلى هذا يمضي الأمر يوم القيامة ، إذ تكون أوّل يد تصافح يد النبيّ ، وأوّل كفّ توضع بكفّ رسول اللّه صلى الله عليه و آله هي كفّ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 عليّ هذه هي التي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رسول اللّه صلى الله عليه و آله في عرصات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أوّل وارد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خليفة النبيّ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الآخرة يتألّق اسم عليّ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الشهداء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ولن يمضي</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2" w:name="pg2208_22608"/>
    </w:p>
    <w:p>
      <w:pPr>
        <w:pStyle w:val="Heading6"/>
        <w:numPr>
          <w:ilvl w:val="5"/>
          <w:numId w:val="1"/>
        </w:numPr>
        <w:rPr/>
      </w:pPr>
      <w:bookmarkStart w:id="2293" w:name="__RefHeading___Toc1043310_3804643083"/>
      <w:bookmarkStart w:id="2294" w:name="_Toc913"/>
      <w:bookmarkEnd w:id="2292"/>
      <w:bookmarkEnd w:id="2293"/>
      <w:r>
        <w:rPr>
          <w:rtl w:val="true"/>
        </w:rPr>
        <w:t>ي ـ مظلوميّة عليّ عليه السلام</w:t>
      </w:r>
      <w:bookmarkEnd w:id="2294"/>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ولن يجوز عليه إنسان إلّا بإمضاء عليّ ، ولا غرو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قسيم الجنّة والنار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في القيامة رفيق النبيّ وصاحبه ، وقرينه ، له في عرصاتها منزلة عظيمة ، بحيث يضيء وسط الجميع كالشمس المشرقة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ـ مظلوميّة عليّ عليه السلاملماذا كلّ هذا التركيز على شخصيّة عليّ ؟ ولماذا هذا التمجيد والتبجيل ؟ عليّ كبير ، وشأنه أعظم من أن يرقى إلى ذراه الطير </w:t>
      </w:r>
      <w:r>
        <w:rPr>
          <w:rStyle w:val="FootnoteAnchor"/>
          <w:rtl w:val="true"/>
        </w:rPr>
        <w:footnoteReference w:id="1720"/>
      </w:r>
      <w:r>
        <w:rPr>
          <w:rFonts w:ascii="Amiri" w:hAnsi="Amiri" w:eastAsia="Amiri" w:cs="Amiri"/>
          <w:color w:val="111111"/>
          <w:sz w:val="28"/>
          <w:sz w:val="28"/>
          <w:szCs w:val="28"/>
          <w:rtl w:val="true"/>
          <w:lang w:bidi="ar-SA"/>
        </w:rPr>
        <w:t xml:space="preserve">؛ فإذن ينبغي لهذه الشخصيّة أن تعرّف ، بَيدَ أنّ السؤال 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كلّ هذا التأكيد على لزوم حبّ عليّ وموالاته ؟ ولماذا هذا التحذير من مناوءاته ومخالفته وانتهاك حرمته ؟ عجبا لهذا الحديث المليء بالشجون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 رسول اللّه صلى الله عليه و آله يتشوّف ذلك كلّه ويتطلّع إليه عبر مرآة الزمان ؛ ينظر ضروب المظالم والإحن والأضغان ، يرى غربة عليّ ووحدته وما ينزل به من الظلم الفظيع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لكأنّ رسول اللّه ينظر إلى ذلك كلّه ، وهو يخاطب أمير المؤمنين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الاُمَّةَ سَتَغدِرُ بِكَ مِن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النبيّ يحتضن عليّا وتنهمر عيونه بالدموع ، وهو يذكر عليّا وما ينزل به من ظلمٍ في الغد ؛ وهذا أمير المؤمنين يصف لنا المشهد وَوَجْد النبيّ ،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اِعتَنَقَنِيَ النَّبِيُّ صلى الله عليه و آله ثُمَّ أجهَشَ باكِيا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قَومٍ لايُبدونَها لَكَ إلّا مِن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ينتخب عليّا لمؤاخاته من بين الجميع ، ويأتيه أمر</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5" w:name="pg2208_22609"/>
    </w:p>
    <w:p>
      <w:pPr>
        <w:pStyle w:val="Heading5"/>
        <w:numPr>
          <w:ilvl w:val="4"/>
          <w:numId w:val="1"/>
        </w:numPr>
        <w:rPr/>
      </w:pPr>
      <w:bookmarkStart w:id="2296" w:name="__RefHeading___Toc1043312_3804643083"/>
      <w:bookmarkStart w:id="2297" w:name="_Toc914"/>
      <w:bookmarkEnd w:id="2295"/>
      <w:bookmarkEnd w:id="2296"/>
      <w:r>
        <w:rPr>
          <w:rtl w:val="true"/>
        </w:rPr>
        <w:t>أ ـ الخلقة</w:t>
      </w:r>
      <w:bookmarkEnd w:id="2297"/>
    </w:p>
    <w:p>
      <w:pPr>
        <w:pStyle w:val="BookText"/>
        <w:rPr/>
      </w:pPr>
      <w:r>
        <w:rPr>
          <w:rFonts w:ascii="Amiri" w:hAnsi="Amiri" w:eastAsia="Amiri" w:cs="Amiri"/>
          <w:color w:val="111111"/>
          <w:sz w:val="28"/>
          <w:sz w:val="28"/>
          <w:szCs w:val="28"/>
          <w:rtl w:val="true"/>
          <w:lang w:bidi="ar-SA"/>
        </w:rPr>
        <w:t xml:space="preserve">السماء بغلق الأبواب المشرعة على المسجد كلّها إلّا باب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بمنزلة عليّ مرّات ومرّات ، ويمتدحه على مرأى من الاُمّة ومسمع ، ويشيد بمكانته ، ويذكر بوضوح أنّ من آذى عليّا فقد آذاه ، ومن سبّ عليّا فقد سبّ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يعود ليسجّل بقلب مصدوع مليء بالألم مظلوميّةَ الإمام ، وما يؤول إليه من الانغمار بدم الجراح ، فيقول مخاطبا إيّاه مواسيا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الوَحيدُ الشَّهيدُ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يقول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مُقتولٌ وهذِهِ مَخضوبَةٌ مِن هذِهِ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لا يرتقي إلى عليٍّ نظير في الأبعاد الإنسانيّة كلّها ، كما من العجب أن لا يرتقي إلى مظلوميّته أحدٌ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النقاط التي مرّت ، نقدّم فيما يلي شطرا من كلمات النبيّ صلى الله عليه و آله حيال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ـ الخِلقَةُرسول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 أنَا وعَلِيٌّ مِن نورٍ واحِدٍ </w:t>
      </w:r>
      <w:r>
        <w:rPr>
          <w:rFonts w:eastAsia="Amiri" w:cs="Amiri" w:ascii="Amiri" w:hAnsi="Amiri"/>
          <w:color w:val="111111"/>
          <w:sz w:val="28"/>
          <w:szCs w:val="28"/>
          <w:rtl w:val="true"/>
          <w:lang w:bidi="ar-SA"/>
        </w:rPr>
        <w:t xml:space="preserve">. </w:t>
      </w:r>
      <w:r>
        <w:rPr>
          <w:rStyle w:val="FootnoteAnchor"/>
          <w:rtl w:val="true"/>
        </w:rPr>
        <w:footnoteReference w:id="1721"/>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 يا عَلِيُّ مِن شَجَرَةٍ خُلِقتُ مِنها ، أنَا أصلُها ، وأنتَ فَرعُها ، وَالحُسَينُ وَالحَسَنُ أغصانُها ، ومُحِبّونا وَرَقُها ، فَمَن تَعَلَّقَ بِشَيءٍ مِنها أدخَلَهُ اللّهُ عَزَّ وجَلَّ الجَنَّةَ </w:t>
      </w:r>
      <w:r>
        <w:rPr>
          <w:rFonts w:eastAsia="Amiri" w:cs="Amiri" w:ascii="Amiri" w:hAnsi="Amiri"/>
          <w:color w:val="111111"/>
          <w:sz w:val="28"/>
          <w:szCs w:val="28"/>
          <w:rtl w:val="true"/>
          <w:lang w:bidi="ar-SA"/>
        </w:rPr>
        <w:t xml:space="preserve">. </w:t>
      </w:r>
      <w:r>
        <w:rPr>
          <w:rStyle w:val="FootnoteAnchor"/>
          <w:rtl w:val="true"/>
        </w:rPr>
        <w:footnoteReference w:id="172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عَلِيُّ بنُ أبي طالِبٍ ، لَحمُهُ لَحمي ، ودَمُهُ دَمي ، هُوَ مِنّي بِمَنزِلَةِ هارونَ مِن موسى ، إلّا أنَّهُ لا نَبِيَّ بَعدي </w:t>
      </w:r>
      <w:r>
        <w:rPr>
          <w:rFonts w:eastAsia="Amiri" w:cs="Amiri" w:ascii="Amiri" w:hAnsi="Amiri"/>
          <w:color w:val="111111"/>
          <w:sz w:val="28"/>
          <w:szCs w:val="28"/>
          <w:rtl w:val="true"/>
          <w:lang w:bidi="ar-SA"/>
        </w:rPr>
        <w:t xml:space="preserve">. </w:t>
      </w:r>
      <w:r>
        <w:rPr>
          <w:rStyle w:val="FootnoteAnchor"/>
          <w:rtl w:val="true"/>
        </w:rPr>
        <w:footnoteReference w:id="1723"/>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8" w:name="pg2208_22610"/>
    </w:p>
    <w:p>
      <w:pPr>
        <w:pStyle w:val="Heading5"/>
        <w:numPr>
          <w:ilvl w:val="4"/>
          <w:numId w:val="1"/>
        </w:numPr>
        <w:rPr/>
      </w:pPr>
      <w:bookmarkStart w:id="2299" w:name="__RefHeading___Toc1043314_3804643083"/>
      <w:bookmarkStart w:id="2300" w:name="_Toc915"/>
      <w:bookmarkEnd w:id="2298"/>
      <w:bookmarkEnd w:id="2299"/>
      <w:r>
        <w:rPr>
          <w:rtl w:val="true"/>
        </w:rPr>
        <w:t>ب ـ الاُسرة</w:t>
      </w:r>
      <w:bookmarkEnd w:id="2300"/>
    </w:p>
    <w:p>
      <w:pPr>
        <w:pStyle w:val="Heading5"/>
        <w:numPr>
          <w:ilvl w:val="4"/>
          <w:numId w:val="1"/>
        </w:numPr>
        <w:rPr/>
      </w:pPr>
      <w:bookmarkStart w:id="2301" w:name="__RefHeading___Toc1043316_3804643083"/>
      <w:bookmarkStart w:id="2302" w:name="_Toc916"/>
      <w:bookmarkEnd w:id="2301"/>
      <w:r>
        <w:rPr>
          <w:rtl w:val="true"/>
        </w:rPr>
        <w:t>ج ـ المنزلة عند النّبي صلى الله عليه و آله</w:t>
      </w:r>
      <w:bookmarkEnd w:id="2302"/>
    </w:p>
    <w:p>
      <w:pPr>
        <w:pStyle w:val="BookText"/>
        <w:rPr/>
      </w:pPr>
      <w:r>
        <w:rPr>
          <w:rFonts w:ascii="Amiri" w:hAnsi="Amiri" w:eastAsia="Amiri" w:cs="Amiri"/>
          <w:color w:val="111111"/>
          <w:sz w:val="28"/>
          <w:sz w:val="28"/>
          <w:szCs w:val="28"/>
          <w:rtl w:val="true"/>
          <w:lang w:bidi="ar-SA"/>
        </w:rPr>
        <w:t xml:space="preserve">ب ـ الاُسرَةُالإمام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خَطَبتُ إلى رَسولِ اللّهِ صلى الله عليه و آله فاطِمَةَ عليهاالسلام ، فَزَوَّجَني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أنَا أحَبُّ إلَيكَ أم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أحَبُّ إلَيَّ مِنكَ ، وأنتَ أعَزُّ عَلَيَّ مِنها </w:t>
      </w:r>
      <w:r>
        <w:rPr>
          <w:rFonts w:eastAsia="Amiri" w:cs="Amiri" w:ascii="Amiri" w:hAnsi="Amiri"/>
          <w:color w:val="111111"/>
          <w:sz w:val="28"/>
          <w:szCs w:val="28"/>
          <w:rtl w:val="true"/>
          <w:lang w:bidi="ar-SA"/>
        </w:rPr>
        <w:t xml:space="preserve">. </w:t>
      </w:r>
      <w:r>
        <w:rPr>
          <w:rStyle w:val="FootnoteAnchor"/>
          <w:rtl w:val="true"/>
        </w:rPr>
        <w:footnoteReference w:id="1724"/>
      </w:r>
    </w:p>
    <w:p>
      <w:pPr>
        <w:pStyle w:val="BookText"/>
        <w:rPr/>
      </w:pPr>
      <w:r>
        <w:rPr>
          <w:rFonts w:ascii="Amiri" w:hAnsi="Amiri" w:eastAsia="Amiri" w:cs="Amiri"/>
          <w:color w:val="111111"/>
          <w:sz w:val="28"/>
          <w:sz w:val="28"/>
          <w:szCs w:val="28"/>
          <w:rtl w:val="true"/>
          <w:lang w:bidi="ar-SA"/>
        </w:rPr>
        <w:t xml:space="preserve">المعجم الكبير عن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رَأَينا في وَجهِ رَسولِ اللّهِ صلى الله عليه و آله السُّرورَ يَوما مِنَ الأَيّامِ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لَقَد رَأَينا في وَجهِكَ تَباشيرَ السُّرورِ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اُسَرُّ وقَد أتاني جَبرَئيلُ عليه السلام فَبَشَّرَني أنَّ حَسَنا وحُسَينا سَيِّدا شَبابِ أهلِ الجَنَّةِ ، وأبوهُما أفضَلُ مِنهُما </w:t>
      </w:r>
      <w:r>
        <w:rPr>
          <w:rFonts w:eastAsia="Amiri" w:cs="Amiri" w:ascii="Amiri" w:hAnsi="Amiri"/>
          <w:color w:val="111111"/>
          <w:sz w:val="28"/>
          <w:szCs w:val="28"/>
          <w:rtl w:val="true"/>
          <w:lang w:bidi="ar-SA"/>
        </w:rPr>
        <w:t xml:space="preserve">. </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ما بَعَثَ اللّهُ عَزَّ وجَلَّ نَبِيّا إلّا وجَعَلَ ذُرِّيَّتَهُ من صُلبِهِ ، وجَعَلَ ذُرِّيَّتي مِن صُلبِكَ ، ولَولاكَ ما كانَت لي ذُرِّيَّةٌ </w:t>
      </w:r>
      <w:r>
        <w:rPr>
          <w:rFonts w:eastAsia="Amiri" w:cs="Amiri" w:ascii="Amiri" w:hAnsi="Amiri"/>
          <w:color w:val="111111"/>
          <w:sz w:val="28"/>
          <w:szCs w:val="28"/>
          <w:rtl w:val="true"/>
          <w:lang w:bidi="ar-SA"/>
        </w:rPr>
        <w:t xml:space="preserve">. </w:t>
      </w:r>
      <w:r>
        <w:rPr>
          <w:rStyle w:val="FootnoteAnchor"/>
          <w:rtl w:val="true"/>
        </w:rPr>
        <w:footnoteReference w:id="1726"/>
      </w:r>
    </w:p>
    <w:p>
      <w:pPr>
        <w:pStyle w:val="BookText"/>
        <w:rPr/>
      </w:pPr>
      <w:r>
        <w:rPr>
          <w:rFonts w:ascii="Amiri" w:hAnsi="Amiri" w:eastAsia="Amiri" w:cs="Amiri"/>
          <w:color w:val="111111"/>
          <w:sz w:val="28"/>
          <w:sz w:val="28"/>
          <w:szCs w:val="28"/>
          <w:rtl w:val="true"/>
          <w:lang w:bidi="ar-SA"/>
        </w:rPr>
        <w:t xml:space="preserve">ج ـ المَنزِلَةُ عِندَ النَّبِيِّ صلى الله عليه و آلهرسول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مِنّي بِمَنزِلَتي مِن رَبّي </w:t>
      </w:r>
      <w:r>
        <w:rPr>
          <w:rFonts w:eastAsia="Amiri" w:cs="Amiri" w:ascii="Amiri" w:hAnsi="Amiri"/>
          <w:color w:val="111111"/>
          <w:sz w:val="28"/>
          <w:szCs w:val="28"/>
          <w:rtl w:val="true"/>
          <w:lang w:bidi="ar-SA"/>
        </w:rPr>
        <w:t xml:space="preserve">. </w:t>
      </w:r>
      <w:r>
        <w:rPr>
          <w:rStyle w:val="FootnoteAnchor"/>
          <w:rtl w:val="true"/>
        </w:rPr>
        <w:footnoteReference w:id="1727"/>
      </w:r>
      <w:r>
        <w:rPr>
          <w:rFonts w:ascii="Amiri" w:hAnsi="Amiri" w:eastAsia="Amiri" w:cs="Amiri"/>
          <w:color w:val="111111"/>
          <w:sz w:val="28"/>
          <w:sz w:val="28"/>
          <w:szCs w:val="28"/>
          <w:rtl w:val="true"/>
          <w:lang w:bidi="ar-SA"/>
        </w:rPr>
        <w:t>امام صادق عليه السلام نيز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مِنّي بِمَنزِلَةِ رَأسي مِن بَدَني </w:t>
      </w:r>
      <w:r>
        <w:rPr>
          <w:rFonts w:eastAsia="Amiri" w:cs="Amiri" w:ascii="Amiri" w:hAnsi="Amiri"/>
          <w:color w:val="111111"/>
          <w:sz w:val="28"/>
          <w:szCs w:val="28"/>
          <w:rtl w:val="true"/>
          <w:lang w:bidi="ar-SA"/>
        </w:rPr>
        <w:t xml:space="preserve">. </w:t>
      </w:r>
      <w:r>
        <w:rPr>
          <w:rStyle w:val="FootnoteAnchor"/>
          <w:rtl w:val="true"/>
        </w:rPr>
        <w:footnoteReference w:id="1728"/>
      </w: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وأنَا مِنكَ </w:t>
      </w:r>
      <w:r>
        <w:rPr>
          <w:rFonts w:eastAsia="Amiri" w:cs="Amiri" w:ascii="Amiri" w:hAnsi="Amiri"/>
          <w:color w:val="111111"/>
          <w:sz w:val="28"/>
          <w:szCs w:val="28"/>
          <w:rtl w:val="true"/>
          <w:lang w:bidi="ar-SA"/>
        </w:rPr>
        <w:t xml:space="preserve">. </w:t>
      </w:r>
      <w:r>
        <w:rPr>
          <w:rStyle w:val="FootnoteAnchor"/>
          <w:rtl w:val="true"/>
        </w:rPr>
        <w:footnoteReference w:id="1729"/>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اُحِبُّ لَكَ ما اُحِبُّ لِنَفسي ، وأكرَهُ لَكَ ما أكرَهُ لِنَفسي </w:t>
      </w:r>
      <w:r>
        <w:rPr>
          <w:rFonts w:eastAsia="Amiri" w:cs="Amiri" w:ascii="Amiri" w:hAnsi="Amiri"/>
          <w:color w:val="111111"/>
          <w:sz w:val="28"/>
          <w:szCs w:val="28"/>
          <w:rtl w:val="true"/>
          <w:lang w:bidi="ar-SA"/>
        </w:rPr>
        <w:t xml:space="preserve">. </w:t>
      </w:r>
      <w:r>
        <w:rPr>
          <w:rStyle w:val="FootnoteAnchor"/>
          <w:rtl w:val="true"/>
        </w:rPr>
        <w:footnoteReference w:id="173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مِنّي كَنَفسي ، طاعَتُهُ طاعَتي ، ومَعصِيَتُهُ مَعصِيَتي </w:t>
      </w:r>
      <w:r>
        <w:rPr>
          <w:rFonts w:eastAsia="Amiri" w:cs="Amiri" w:ascii="Amiri" w:hAnsi="Amiri"/>
          <w:color w:val="111111"/>
          <w:sz w:val="28"/>
          <w:szCs w:val="28"/>
          <w:rtl w:val="true"/>
          <w:lang w:bidi="ar-SA"/>
        </w:rPr>
        <w:t xml:space="preserve">. </w:t>
      </w:r>
      <w:r>
        <w:rPr>
          <w:rStyle w:val="FootnoteAnchor"/>
          <w:rtl w:val="true"/>
        </w:rPr>
        <w:footnoteReference w:id="1731"/>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3" w:name="pg2208_22611"/>
    </w:p>
    <w:p>
      <w:pPr>
        <w:pStyle w:val="Heading5"/>
        <w:numPr>
          <w:ilvl w:val="4"/>
          <w:numId w:val="1"/>
        </w:numPr>
        <w:rPr/>
      </w:pPr>
      <w:bookmarkStart w:id="2304" w:name="__RefHeading___Toc1043318_3804643083"/>
      <w:bookmarkStart w:id="2305" w:name="_Toc917"/>
      <w:bookmarkEnd w:id="2303"/>
      <w:bookmarkEnd w:id="2304"/>
      <w:r>
        <w:rPr>
          <w:rtl w:val="true"/>
        </w:rPr>
        <w:t>د ـ المكانة السياسيّة والاجتماعيّة</w:t>
      </w:r>
      <w:bookmarkEnd w:id="2305"/>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خاصَّةُ أهلي ، وحَبيبي إلى قَلبي </w:t>
      </w:r>
      <w:r>
        <w:rPr>
          <w:rFonts w:eastAsia="Amiri" w:cs="Amiri" w:ascii="Amiri" w:hAnsi="Amiri"/>
          <w:color w:val="111111"/>
          <w:sz w:val="28"/>
          <w:szCs w:val="28"/>
          <w:rtl w:val="true"/>
          <w:lang w:bidi="ar-SA"/>
        </w:rPr>
        <w:t xml:space="preserve">. </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 ووَزيري ، تَقضي دَيني ، وتُنجِزُ مَوعِدي ، وتُبرِئُ ذِمَّتي </w:t>
      </w:r>
      <w:r>
        <w:rPr>
          <w:rFonts w:eastAsia="Amiri" w:cs="Amiri" w:ascii="Amiri" w:hAnsi="Amiri"/>
          <w:color w:val="111111"/>
          <w:sz w:val="28"/>
          <w:szCs w:val="28"/>
          <w:rtl w:val="true"/>
          <w:lang w:bidi="ar-SA"/>
        </w:rPr>
        <w:t xml:space="preserve">. </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 xml:space="preserve">المستدرك على الصحيحين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 عَمِّهِ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أيُّكُم يَتَوَلّاني فِي الدُّنيا وَالآخِرَةِ ؟ فَقالَ لِكُلِّ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تَتَوَلّاني </w:t>
      </w:r>
      <w:r>
        <w:rPr>
          <w:rStyle w:val="FootnoteAnchor"/>
          <w:rtl w:val="true"/>
        </w:rPr>
        <w:footnoteReference w:id="1734"/>
      </w:r>
      <w:r>
        <w:rPr>
          <w:rFonts w:ascii="Amiri" w:hAnsi="Amiri" w:eastAsia="Amiri" w:cs="Amiri"/>
          <w:color w:val="111111"/>
          <w:sz w:val="28"/>
          <w:sz w:val="28"/>
          <w:szCs w:val="28"/>
          <w:rtl w:val="true"/>
          <w:lang w:bidi="ar-SA"/>
        </w:rPr>
        <w:t xml:space="preserve">فِي الدُّنيا وَالآخِرَةِ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حَتّى مَرَّ عَلى أكثَرِهِم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أتَوَلّاكَ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وَلِيّي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1735"/>
      </w:r>
    </w:p>
    <w:p>
      <w:pPr>
        <w:pStyle w:val="BookText"/>
        <w:rPr/>
      </w:pPr>
      <w:r>
        <w:rPr>
          <w:rFonts w:ascii="Amiri" w:hAnsi="Amiri" w:eastAsia="Amiri" w:cs="Amiri"/>
          <w:color w:val="111111"/>
          <w:sz w:val="28"/>
          <w:sz w:val="28"/>
          <w:szCs w:val="28"/>
          <w:rtl w:val="true"/>
          <w:lang w:bidi="ar-SA"/>
        </w:rPr>
        <w:t xml:space="preserve">د ـ المَكانَةُ السِّياسِيَّةُ وَالِاجتِماعِيَّةُرسول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وعَلِيٌّ أبَوا هذِهِ الاُمَّةِ </w:t>
      </w:r>
      <w:r>
        <w:rPr>
          <w:rFonts w:eastAsia="Amiri" w:cs="Amiri" w:ascii="Amiri" w:hAnsi="Amiri"/>
          <w:color w:val="111111"/>
          <w:sz w:val="28"/>
          <w:szCs w:val="28"/>
          <w:rtl w:val="true"/>
          <w:lang w:bidi="ar-SA"/>
        </w:rPr>
        <w:t xml:space="preserve">. </w:t>
      </w:r>
      <w:r>
        <w:rPr>
          <w:rStyle w:val="FootnoteAnchor"/>
          <w:rtl w:val="true"/>
        </w:rPr>
        <w:footnoteReference w:id="1736"/>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عَلِيِّ بنِ أبي طالِبٍ عَلى هذِهِ الاُمَّةِ كَحَقِّ الوالِدِ عَلى وَلَدِهِ </w:t>
      </w:r>
      <w:r>
        <w:rPr>
          <w:rFonts w:eastAsia="Amiri" w:cs="Amiri" w:ascii="Amiri" w:hAnsi="Amiri"/>
          <w:color w:val="111111"/>
          <w:sz w:val="28"/>
          <w:szCs w:val="28"/>
          <w:rtl w:val="true"/>
          <w:lang w:bidi="ar-SA"/>
        </w:rPr>
        <w:t xml:space="preserve">. </w:t>
      </w:r>
      <w:r>
        <w:rPr>
          <w:rStyle w:val="FootnoteAnchor"/>
          <w:rtl w:val="true"/>
        </w:rPr>
        <w:footnoteReference w:id="1737"/>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اُوحِيَ إلَيَّ في عَلِيٍّ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سَيِّدُ المُسلِمينَ ، وإمامُ المُتَّقينَ ، وقائِدُ الغُرِّ المُحَجَّلينَ </w:t>
      </w:r>
      <w:r>
        <w:rPr>
          <w:rFonts w:eastAsia="Amiri" w:cs="Amiri" w:ascii="Amiri" w:hAnsi="Amiri"/>
          <w:color w:val="111111"/>
          <w:sz w:val="28"/>
          <w:szCs w:val="28"/>
          <w:rtl w:val="true"/>
          <w:lang w:bidi="ar-SA"/>
        </w:rPr>
        <w:t xml:space="preserve">. </w:t>
      </w:r>
      <w:r>
        <w:rPr>
          <w:rStyle w:val="FootnoteAnchor"/>
          <w:rtl w:val="true"/>
        </w:rPr>
        <w:footnoteReference w:id="1738"/>
      </w:r>
      <w:r>
        <w:rPr>
          <w:rFonts w:ascii="Amiri" w:hAnsi="Amiri" w:eastAsia="Amiri" w:cs="Amiri"/>
          <w:color w:val="111111"/>
          <w:sz w:val="28"/>
          <w:sz w:val="28"/>
          <w:szCs w:val="28"/>
          <w:rtl w:val="true"/>
          <w:lang w:bidi="ar-SA"/>
        </w:rPr>
        <w:t xml:space="preserve">تاريخ بغداد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النَّبِيُّ صلى الله عليه و آله إلى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 فِي الدُّنيا ، سَيِّدٌ فِي الآخِرَةِ </w:t>
      </w:r>
      <w:r>
        <w:rPr>
          <w:rFonts w:eastAsia="Amiri" w:cs="Amiri" w:ascii="Amiri" w:hAnsi="Amiri"/>
          <w:color w:val="111111"/>
          <w:sz w:val="28"/>
          <w:szCs w:val="28"/>
          <w:rtl w:val="true"/>
          <w:lang w:bidi="ar-SA"/>
        </w:rPr>
        <w:t xml:space="preserve">. </w:t>
      </w:r>
      <w:r>
        <w:rPr>
          <w:rStyle w:val="FootnoteAnchor"/>
          <w:rtl w:val="true"/>
        </w:rPr>
        <w:footnoteReference w:id="1739"/>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يا عَلِيُّ ووَلَدايَ خِيَرَةُ اللّهِ مِن خَلقِهِ </w:t>
      </w:r>
      <w:r>
        <w:rPr>
          <w:rFonts w:eastAsia="Amiri" w:cs="Amiri" w:ascii="Amiri" w:hAnsi="Amiri"/>
          <w:color w:val="111111"/>
          <w:sz w:val="28"/>
          <w:szCs w:val="28"/>
          <w:rtl w:val="true"/>
          <w:lang w:bidi="ar-SA"/>
        </w:rPr>
        <w:t xml:space="preserve">. </w:t>
      </w:r>
      <w:r>
        <w:rPr>
          <w:rStyle w:val="FootnoteAnchor"/>
          <w:rtl w:val="true"/>
        </w:rPr>
        <w:footnoteReference w:id="1740"/>
      </w:r>
      <w:r>
        <w:rPr>
          <w:rFonts w:ascii="Amiri" w:hAnsi="Amiri" w:eastAsia="Amiri" w:cs="Amiri"/>
          <w:color w:val="111111"/>
          <w:sz w:val="28"/>
          <w:sz w:val="28"/>
          <w:szCs w:val="28"/>
          <w:rtl w:val="true"/>
          <w:lang w:bidi="ar-SA"/>
        </w:rPr>
        <w:t xml:space="preserve">تاريخ دمشق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مَعَ النَّبِيِّ صلى الله عليه و آله ، إذ أقبَلَ عَلِيُّ بنُ أبي طالِبٍ رضى الله عنه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أنَا وهذا حُجَّةُ اللّهِ عَلى خَلقِهِ </w:t>
      </w:r>
      <w:r>
        <w:rPr>
          <w:rFonts w:eastAsia="Amiri" w:cs="Amiri" w:ascii="Amiri" w:hAnsi="Amiri"/>
          <w:color w:val="111111"/>
          <w:sz w:val="28"/>
          <w:szCs w:val="28"/>
          <w:rtl w:val="true"/>
          <w:lang w:bidi="ar-SA"/>
        </w:rPr>
        <w:t xml:space="preserve">. </w:t>
      </w:r>
      <w:r>
        <w:rPr>
          <w:rStyle w:val="FootnoteAnchor"/>
          <w:rtl w:val="true"/>
        </w:rPr>
        <w:footnoteReference w:id="1741"/>
      </w:r>
    </w:p>
    <w:p>
      <w:pPr>
        <w:pStyle w:val="BookText"/>
        <w:rPr/>
      </w:pPr>
      <w:r>
        <w:rPr>
          <w:rFonts w:ascii="Amiri" w:hAnsi="Amiri" w:eastAsia="Amiri" w:cs="Amiri"/>
          <w:color w:val="111111"/>
          <w:sz w:val="28"/>
          <w:sz w:val="28"/>
          <w:szCs w:val="28"/>
          <w:rtl w:val="true"/>
          <w:lang w:bidi="ar-SA"/>
        </w:rPr>
        <w:t>رسول اللّه صلى الله عليه و آلهـ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عَلَّمتُهُ عِلمي ، وَاستَودَعتُهُ سِرّي ، وهُوَ أميني عَلى اُمَّتي </w:t>
      </w:r>
      <w:r>
        <w:rPr>
          <w:rFonts w:eastAsia="Amiri" w:cs="Amiri" w:ascii="Amiri" w:hAnsi="Amiri"/>
          <w:color w:val="111111"/>
          <w:sz w:val="28"/>
          <w:szCs w:val="28"/>
          <w:rtl w:val="true"/>
          <w:lang w:bidi="ar-SA"/>
        </w:rPr>
        <w:t xml:space="preserve">. </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وارِثي ، ووَصِيّي ، تَقضي دَيني ، وتُنجِزُ عِداتي ، وتَقتُلُ عَلى سُنَّتي </w:t>
      </w:r>
      <w:r>
        <w:rPr>
          <w:rFonts w:eastAsia="Amiri" w:cs="Amiri" w:ascii="Amiri" w:hAnsi="Amiri"/>
          <w:color w:val="111111"/>
          <w:sz w:val="28"/>
          <w:szCs w:val="28"/>
          <w:rtl w:val="true"/>
          <w:lang w:bidi="ar-SA"/>
        </w:rPr>
        <w:t xml:space="preserve">. </w:t>
      </w:r>
      <w:r>
        <w:rPr>
          <w:rStyle w:val="FootnoteAnchor"/>
          <w:rtl w:val="true"/>
        </w:rPr>
        <w:footnoteReference w:id="1743"/>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الإِمامُ وَالخَليفَةُ مِن بَعدي </w:t>
      </w:r>
      <w:r>
        <w:rPr>
          <w:rFonts w:eastAsia="Amiri" w:cs="Amiri" w:ascii="Amiri" w:hAnsi="Amiri"/>
          <w:color w:val="111111"/>
          <w:sz w:val="28"/>
          <w:szCs w:val="28"/>
          <w:rtl w:val="true"/>
          <w:lang w:bidi="ar-SA"/>
        </w:rPr>
        <w:t xml:space="preserve">. </w:t>
      </w:r>
      <w:r>
        <w:rPr>
          <w:rStyle w:val="FootnoteAnchor"/>
          <w:rtl w:val="true"/>
        </w:rPr>
        <w:footnoteReference w:id="1744"/>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أنتَ يا عَلِيُّ فَصَفِيّي وأميني </w:t>
      </w:r>
      <w:r>
        <w:rPr>
          <w:rFonts w:eastAsia="Amiri" w:cs="Amiri" w:ascii="Amiri" w:hAnsi="Amiri"/>
          <w:color w:val="111111"/>
          <w:sz w:val="28"/>
          <w:szCs w:val="28"/>
          <w:rtl w:val="true"/>
          <w:lang w:bidi="ar-SA"/>
        </w:rPr>
        <w:t xml:space="preserve">. </w:t>
      </w:r>
      <w:r>
        <w:rPr>
          <w:rStyle w:val="FootnoteAnchor"/>
          <w:rtl w:val="true"/>
        </w:rPr>
        <w:footnoteReference w:id="1745"/>
      </w:r>
      <w:r>
        <w:rPr>
          <w:rFonts w:ascii="IRNazanin" w:hAnsi="IRNazanin" w:eastAsia="IRNazanin"/>
          <w:color w:val="111111"/>
          <w:sz w:val="28"/>
          <w:sz w:val="28"/>
          <w:szCs w:val="28"/>
          <w:rtl w:val="true"/>
          <w:lang w:bidi="fa-IR"/>
        </w:rPr>
        <w:t>و در كلام ديگرى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مَن أخلُفُ بَعدي ، وخَيرُ أصحابي عَلِيٌّ </w:t>
      </w:r>
      <w:r>
        <w:rPr>
          <w:rFonts w:eastAsia="IRNazanin" w:cs="IRNazanin"/>
          <w:color w:val="111111"/>
          <w:sz w:val="28"/>
          <w:szCs w:val="28"/>
          <w:rtl w:val="true"/>
          <w:lang w:bidi="fa-IR"/>
        </w:rPr>
        <w:t xml:space="preserve">. </w:t>
      </w:r>
      <w:r>
        <w:rPr>
          <w:rStyle w:val="FootnoteAnchor"/>
          <w:rtl w:val="true"/>
        </w:rPr>
        <w:footnoteReference w:id="1746"/>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حِزبُ عَلِيٍّ حِزبُ اللّهِ ، وحِزبُ أعدائِهِ حِزبُ الشَّيطانِ </w:t>
      </w:r>
      <w:r>
        <w:rPr>
          <w:rFonts w:eastAsia="Amiri" w:cs="Amiri" w:ascii="Amiri" w:hAnsi="Amiri"/>
          <w:color w:val="111111"/>
          <w:sz w:val="28"/>
          <w:szCs w:val="28"/>
          <w:rtl w:val="true"/>
          <w:lang w:bidi="ar-SA"/>
        </w:rPr>
        <w:t xml:space="preserve">. </w:t>
      </w:r>
      <w:r>
        <w:rPr>
          <w:rStyle w:val="FootnoteAnchor"/>
          <w:rtl w:val="true"/>
        </w:rPr>
        <w:footnoteReference w:id="1747"/>
      </w: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أطاعَني فَقَد أطاعَ اللّهَ ، ومَن عَصاني فَقَد عَصَى اللّهَ ، ومَن أطاعَكَ فَقَد أطاعَني ، ومَن عَصاكَ فَقَد عَصاني </w:t>
      </w:r>
      <w:r>
        <w:rPr>
          <w:rFonts w:eastAsia="Amiri" w:cs="Amiri" w:ascii="Amiri" w:hAnsi="Amiri"/>
          <w:color w:val="111111"/>
          <w:sz w:val="28"/>
          <w:szCs w:val="28"/>
          <w:rtl w:val="true"/>
          <w:lang w:bidi="ar-SA"/>
        </w:rPr>
        <w:t xml:space="preserve">. </w:t>
      </w:r>
      <w:r>
        <w:rPr>
          <w:rStyle w:val="FootnoteAnchor"/>
          <w:rtl w:val="true"/>
        </w:rPr>
        <w:footnoteReference w:id="1748"/>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عَلِيٍّ في هذِهِ الاُمَّةِ كَمَثَلِ الكَعبَةِ </w:t>
      </w:r>
      <w:r>
        <w:rPr>
          <w:rFonts w:eastAsia="Amiri" w:cs="Amiri" w:ascii="Amiri" w:hAnsi="Amiri"/>
          <w:color w:val="111111"/>
          <w:sz w:val="28"/>
          <w:szCs w:val="28"/>
          <w:rtl w:val="true"/>
          <w:lang w:bidi="ar-SA"/>
        </w:rPr>
        <w:t xml:space="preserve">.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مَثَلُكَ في اُمَّتي كَمَثَلِ سَفينَةِ نوحٍ ، مَن رَكِبَها نَجا ومَن تَخَلَّفَ عَنها غَرِقَ </w:t>
      </w:r>
      <w:r>
        <w:rPr>
          <w:rFonts w:eastAsia="Amiri" w:cs="Amiri" w:ascii="Amiri" w:hAnsi="Amiri"/>
          <w:color w:val="111111"/>
          <w:sz w:val="28"/>
          <w:szCs w:val="28"/>
          <w:rtl w:val="true"/>
          <w:lang w:bidi="ar-SA"/>
        </w:rPr>
        <w:t xml:space="preserve">. </w:t>
      </w:r>
      <w:r>
        <w:rPr>
          <w:rStyle w:val="FootnoteAnchor"/>
          <w:rtl w:val="true"/>
        </w:rPr>
        <w:footnoteReference w:id="1750"/>
      </w:r>
      <w:r>
        <w:rPr>
          <w:rFonts w:ascii="Amiri" w:hAnsi="Amiri" w:eastAsia="Amiri" w:cs="Amiri"/>
          <w:color w:val="111111"/>
          <w:sz w:val="28"/>
          <w:sz w:val="28"/>
          <w:szCs w:val="28"/>
          <w:rtl w:val="true"/>
          <w:lang w:bidi="ar-SA"/>
        </w:rPr>
        <w:t>عنه صلى الله عليه و آلهـ في وَصفِ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يَعسوبُ </w:t>
      </w:r>
      <w:r>
        <w:rPr>
          <w:rStyle w:val="FootnoteAnchor"/>
          <w:rtl w:val="true"/>
        </w:rPr>
        <w:footnoteReference w:id="1751"/>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Style w:val="FootnoteAnchor"/>
          <w:rtl w:val="true"/>
        </w:rPr>
        <w:footnoteReference w:id="1752"/>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آيَةُ الحَقِّ ، ورايَةُ الهُدى </w:t>
      </w:r>
      <w:r>
        <w:rPr>
          <w:rFonts w:eastAsia="Amiri" w:cs="Amiri" w:ascii="Amiri" w:hAnsi="Amiri"/>
          <w:color w:val="111111"/>
          <w:sz w:val="28"/>
          <w:szCs w:val="28"/>
          <w:rtl w:val="true"/>
          <w:lang w:bidi="ar-SA"/>
        </w:rPr>
        <w:t xml:space="preserve">. </w:t>
      </w:r>
      <w:r>
        <w:rPr>
          <w:rStyle w:val="FootnoteAnchor"/>
          <w:rtl w:val="true"/>
        </w:rPr>
        <w:footnoteReference w:id="1753"/>
      </w:r>
      <w:r>
        <w:rPr>
          <w:rFonts w:ascii="Amiri" w:hAnsi="Amiri" w:eastAsia="Amiri" w:cs="Amiri"/>
          <w:color w:val="111111"/>
          <w:sz w:val="28"/>
          <w:sz w:val="28"/>
          <w:szCs w:val="28"/>
          <w:rtl w:val="true"/>
          <w:lang w:bidi="ar-SA"/>
        </w:rPr>
        <w:t>عنه صلى الله عليه و آلهـ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الصِّراطُ المُستَقيمُ ، وإنَّهُ الَّذي يَسأَلُ اللّهُ عَن وِلايَتِهِ يَومَ القِيامَةِ </w:t>
      </w:r>
      <w:r>
        <w:rPr>
          <w:rFonts w:eastAsia="Amiri" w:cs="Amiri" w:ascii="Amiri" w:hAnsi="Amiri"/>
          <w:color w:val="111111"/>
          <w:sz w:val="28"/>
          <w:szCs w:val="28"/>
          <w:rtl w:val="true"/>
          <w:lang w:bidi="ar-SA"/>
        </w:rPr>
        <w:t xml:space="preserve">. </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هُوَ مَدينَةُ هُدىً ؛ فَمَن دَخَلَها نَجا ، ومَن تَخَلَّفَ عَنها هَلَكَ </w:t>
      </w:r>
      <w:r>
        <w:rPr>
          <w:rFonts w:eastAsia="Amiri" w:cs="Amiri" w:ascii="Amiri" w:hAnsi="Amiri"/>
          <w:color w:val="111111"/>
          <w:sz w:val="28"/>
          <w:szCs w:val="28"/>
          <w:rtl w:val="true"/>
          <w:lang w:bidi="ar-SA"/>
        </w:rPr>
        <w:t xml:space="preserve">. </w:t>
      </w:r>
      <w:r>
        <w:rPr>
          <w:rStyle w:val="FootnoteAnchor"/>
          <w:rtl w:val="true"/>
        </w:rPr>
        <w:footnoteReference w:id="1755"/>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 الكبير عن أبي ذرّ وسلمان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رَسولُ اللّهِ صلى الله عليه و آله بِيَدِ عَلِيٍّ عليه السلام 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هذَا الصِّدّيقُ الأَكبَرُ ، وهذا فاروقُ هذِهِ الاُمَّةِ يَفرُقُ بَينَ الحَقِّ وَالباطِلِ </w:t>
      </w:r>
      <w:r>
        <w:rPr>
          <w:rFonts w:eastAsia="Amiri" w:cs="Amiri" w:ascii="Amiri" w:hAnsi="Amiri"/>
          <w:color w:val="111111"/>
          <w:sz w:val="28"/>
          <w:szCs w:val="28"/>
          <w:rtl w:val="true"/>
          <w:lang w:bidi="ar-SA"/>
        </w:rPr>
        <w:t xml:space="preserve">. </w:t>
      </w:r>
      <w:r>
        <w:rPr>
          <w:rStyle w:val="FootnoteAnchor"/>
          <w:rtl w:val="true"/>
        </w:rPr>
        <w:footnoteReference w:id="1756"/>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عَلِيُّ،لَولاكَ لَما عُرِفَ المؤُمِنونَ بَعدي</w:t>
      </w:r>
      <w:r>
        <w:rPr>
          <w:rFonts w:eastAsia="Amiri" w:cs="Amiri" w:ascii="Amiri" w:hAnsi="Amiri"/>
          <w:color w:val="111111"/>
          <w:sz w:val="28"/>
          <w:szCs w:val="28"/>
          <w:rtl w:val="true"/>
          <w:lang w:bidi="ar-SA"/>
        </w:rPr>
        <w:t xml:space="preserve">. </w:t>
      </w:r>
      <w:r>
        <w:rPr>
          <w:rStyle w:val="FootnoteAnchor"/>
          <w:rtl w:val="true"/>
        </w:rPr>
        <w:footnoteReference w:id="1757"/>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أما إنَّكَ المُبتَلى وَالمُبتَلى بِكَ ، أما إنَّكَ الهادي مَنِ اتَّبَعَكَ ، ومَن خالَفَ طَريقَتَكَ فَقَد ضَلَّ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758"/>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مَدينَةُ الجَنَّةِ وعَلِيٌّ بابُها ؛ فَمَن أرادَ الجَنَّةَ فَليَأتِها مِن بابِها </w:t>
      </w:r>
      <w:r>
        <w:rPr>
          <w:rFonts w:eastAsia="Amiri" w:cs="Amiri" w:ascii="Amiri" w:hAnsi="Amiri"/>
          <w:color w:val="111111"/>
          <w:sz w:val="28"/>
          <w:szCs w:val="28"/>
          <w:rtl w:val="true"/>
          <w:lang w:bidi="ar-SA"/>
        </w:rPr>
        <w:t xml:space="preserve">.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أقولُ كَما قالَ أخي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وَزيرا مِن أهلي ، عَلِيّا أخِي ، اشدُد بِهِ أزري وأشرِكهُ في أمري ، كَي نُسَبِّحَكَ كَثيرا ونَذكُرَكَ كَثيرا ، إنَّك كُنتَ بِنا بَصيرا </w:t>
      </w:r>
      <w:r>
        <w:rPr>
          <w:rFonts w:eastAsia="Amiri" w:cs="Amiri" w:ascii="Amiri" w:hAnsi="Amiri"/>
          <w:color w:val="111111"/>
          <w:sz w:val="28"/>
          <w:szCs w:val="28"/>
          <w:rtl w:val="true"/>
          <w:lang w:bidi="ar-SA"/>
        </w:rPr>
        <w:t xml:space="preserve">. </w:t>
      </w:r>
      <w:r>
        <w:rPr>
          <w:rStyle w:val="FootnoteAnchor"/>
          <w:rtl w:val="true"/>
        </w:rPr>
        <w:footnoteReference w:id="1760"/>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سَمِعتُ رَنَّةَ </w:t>
      </w:r>
      <w:r>
        <w:rPr>
          <w:rStyle w:val="FootnoteAnchor"/>
          <w:rtl w:val="true"/>
        </w:rPr>
        <w:footnoteReference w:id="1761"/>
      </w:r>
      <w:r>
        <w:rPr>
          <w:rFonts w:ascii="Amiri" w:hAnsi="Amiri" w:eastAsia="Amiri" w:cs="Amiri"/>
          <w:color w:val="111111"/>
          <w:sz w:val="28"/>
          <w:sz w:val="28"/>
          <w:szCs w:val="28"/>
          <w:rtl w:val="true"/>
          <w:lang w:bidi="ar-SA"/>
        </w:rPr>
        <w:t xml:space="preserve">الشَّيطانِ حينَ نَزَلَ الوَحيُ عَلَيهِ صلى الله عليه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هذِهِ الرَّنَّةُ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الشَّيطانُ قَد أيِسَ مِن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تَسمَعُ ما أسمَعُ ، وتَرى ما أرى ، إلّا أنَّكَ لَستَ بِنَبِيٍّ ، ولكِنَّكَ لَوَزيرٌ ، وإنَّكَ لَعَلى خَيرٍ </w:t>
      </w:r>
      <w:r>
        <w:rPr>
          <w:rFonts w:eastAsia="Amiri" w:cs="Amiri" w:ascii="Amiri" w:hAnsi="Amiri"/>
          <w:color w:val="111111"/>
          <w:sz w:val="28"/>
          <w:szCs w:val="28"/>
          <w:rtl w:val="true"/>
          <w:lang w:bidi="ar-SA"/>
        </w:rPr>
        <w:t xml:space="preserve">. </w:t>
      </w:r>
      <w:r>
        <w:rPr>
          <w:rStyle w:val="FootnoteAnchor"/>
          <w:rtl w:val="true"/>
        </w:rPr>
        <w:footnoteReference w:id="1762"/>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رَضِيَني لِنَفسِهِ أخا ، وَاختَصَّني لَهُ وَزيرا </w:t>
      </w:r>
      <w:r>
        <w:rPr>
          <w:rFonts w:eastAsia="Amiri" w:cs="Amiri" w:ascii="Amiri" w:hAnsi="Amiri"/>
          <w:color w:val="111111"/>
          <w:sz w:val="28"/>
          <w:szCs w:val="28"/>
          <w:rtl w:val="true"/>
          <w:lang w:bidi="ar-SA"/>
        </w:rPr>
        <w:t xml:space="preserve">. </w:t>
      </w:r>
      <w:r>
        <w:rPr>
          <w:rStyle w:val="FootnoteAnchor"/>
          <w:rtl w:val="true"/>
        </w:rPr>
        <w:footnoteReference w:id="1763"/>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وَصِيّي </w:t>
      </w:r>
      <w:r>
        <w:rPr>
          <w:rFonts w:eastAsia="Amiri" w:cs="Amiri" w:ascii="Amiri" w:hAnsi="Amiri"/>
          <w:color w:val="111111"/>
          <w:sz w:val="28"/>
          <w:szCs w:val="28"/>
          <w:rtl w:val="true"/>
          <w:lang w:bidi="ar-SA"/>
        </w:rPr>
        <w:t xml:space="preserve">. </w:t>
      </w:r>
      <w:r>
        <w:rPr>
          <w:rStyle w:val="FootnoteAnchor"/>
          <w:rtl w:val="true"/>
        </w:rPr>
        <w:footnoteReference w:id="1764"/>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وارِثي ، ووَصِيّي ، تَقضي دَيني ، وتُنجِزُ عِداتي ، وتَقتُلُ عَلى سُنَّتي </w:t>
      </w:r>
      <w:r>
        <w:rPr>
          <w:rFonts w:eastAsia="Amiri" w:cs="Amiri" w:ascii="Amiri" w:hAnsi="Amiri"/>
          <w:color w:val="111111"/>
          <w:sz w:val="28"/>
          <w:szCs w:val="28"/>
          <w:rtl w:val="true"/>
          <w:lang w:bidi="ar-SA"/>
        </w:rPr>
        <w:t xml:space="preserve">. </w:t>
      </w:r>
      <w:r>
        <w:rPr>
          <w:rStyle w:val="FootnoteAnchor"/>
          <w:rtl w:val="true"/>
        </w:rPr>
        <w:footnoteReference w:id="1765"/>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آلهـ في وَصفِ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أخي ، ووَصِيّي ، وخَليفَتي عَلى اُمَّتي في حَياتي وبَعدَ مَوتي ، مَن أطاعَهُ أطاعَني ، ومَن وافَقَهُ وَافَقَني ، ومَن خالَفَهُ خالَفَني </w:t>
      </w:r>
      <w:r>
        <w:rPr>
          <w:rFonts w:eastAsia="Amiri" w:cs="Amiri" w:ascii="Amiri" w:hAnsi="Amiri"/>
          <w:color w:val="111111"/>
          <w:sz w:val="28"/>
          <w:szCs w:val="28"/>
          <w:rtl w:val="true"/>
          <w:lang w:bidi="ar-SA"/>
        </w:rPr>
        <w:t xml:space="preserve">. </w:t>
      </w:r>
      <w:r>
        <w:rPr>
          <w:rStyle w:val="FootnoteAnchor"/>
          <w:rtl w:val="true"/>
        </w:rPr>
        <w:footnoteReference w:id="1766"/>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مُحَمَّدٌ رَسولُ اللّهِ سَيِّدُ النَّبِيّينَ ، وعَلِيٌّ ابنُ عَمّي سَيِّدُ الوَصِيّينَ </w:t>
      </w:r>
      <w:r>
        <w:rPr>
          <w:rFonts w:eastAsia="Amiri" w:cs="Amiri" w:ascii="Amiri" w:hAnsi="Amiri"/>
          <w:color w:val="111111"/>
          <w:sz w:val="28"/>
          <w:szCs w:val="28"/>
          <w:rtl w:val="true"/>
          <w:lang w:bidi="ar-SA"/>
        </w:rPr>
        <w:t xml:space="preserve">. </w:t>
      </w:r>
      <w:r>
        <w:rPr>
          <w:rStyle w:val="FootnoteAnchor"/>
          <w:rtl w:val="true"/>
        </w:rPr>
        <w:footnoteReference w:id="1767"/>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 عَلِيُّ بنُ أبي طالِبٍ إمامُكُم بَعدي ، وخَليفَتي عَلَيكُم </w:t>
      </w:r>
      <w:r>
        <w:rPr>
          <w:rFonts w:eastAsia="Amiri" w:cs="Amiri" w:ascii="Amiri" w:hAnsi="Amiri"/>
          <w:color w:val="111111"/>
          <w:sz w:val="28"/>
          <w:szCs w:val="28"/>
          <w:rtl w:val="true"/>
          <w:lang w:bidi="ar-SA"/>
        </w:rPr>
        <w:t xml:space="preserve">.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bookmarkStart w:id="2306" w:name="pg2208_22615"/>
    </w:p>
    <w:p>
      <w:pPr>
        <w:pStyle w:val="Heading5"/>
        <w:numPr>
          <w:ilvl w:val="4"/>
          <w:numId w:val="1"/>
        </w:numPr>
        <w:rPr/>
      </w:pPr>
      <w:bookmarkStart w:id="2307" w:name="__RefHeading___Toc1043320_3804643083"/>
      <w:bookmarkStart w:id="2308" w:name="_Toc918"/>
      <w:bookmarkEnd w:id="2306"/>
      <w:bookmarkEnd w:id="2307"/>
      <w:r>
        <w:rPr>
          <w:rtl w:val="true"/>
        </w:rPr>
        <w:t>ه ـ الكمالات المعنويّة</w:t>
      </w:r>
      <w:bookmarkEnd w:id="2308"/>
    </w:p>
    <w:p>
      <w:pPr>
        <w:pStyle w:val="Heading5"/>
        <w:numPr>
          <w:ilvl w:val="4"/>
          <w:numId w:val="1"/>
        </w:numPr>
        <w:rPr/>
      </w:pPr>
      <w:bookmarkStart w:id="2309" w:name="__RefHeading___Toc1043322_3804643083"/>
      <w:bookmarkStart w:id="2310" w:name="_Toc919"/>
      <w:bookmarkEnd w:id="2309"/>
      <w:r>
        <w:rPr>
          <w:rtl w:val="true"/>
        </w:rPr>
        <w:t>و ـ المقامات الاُخرويّة</w:t>
      </w:r>
      <w:bookmarkEnd w:id="2310"/>
    </w:p>
    <w:p>
      <w:pPr>
        <w:pStyle w:val="BookText"/>
        <w:rPr/>
      </w:pPr>
      <w:r>
        <w:rPr>
          <w:rFonts w:ascii="Amiri" w:hAnsi="Amiri" w:eastAsia="Amiri" w:cs="Amiri"/>
          <w:color w:val="111111"/>
          <w:sz w:val="28"/>
          <w:sz w:val="28"/>
          <w:szCs w:val="28"/>
          <w:rtl w:val="true"/>
          <w:lang w:bidi="ar-SA"/>
        </w:rPr>
        <w:t xml:space="preserve">ه ـ الكَمالاتُ المَعنَوِيَّةُرسول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يَنظُرَ إلى آدَمَ في عِلمِهِ ، وإلى نوحٍ في فَهمِهِ ، وإلى إبراهيمَ في حِلمِهِ ، وإلى يَحيَى بنِ زَكَرِيّا في زُهدِهِ ، وإلى موسَى بنِ عِمرانَ فيبَطشِهِ ، فَليَنظُر إلى عَلِيِّ بنِ أبي طالِبٍ </w:t>
      </w:r>
      <w:r>
        <w:rPr>
          <w:rFonts w:eastAsia="Amiri" w:cs="Amiri" w:ascii="Amiri" w:hAnsi="Amiri"/>
          <w:color w:val="111111"/>
          <w:sz w:val="28"/>
          <w:szCs w:val="28"/>
          <w:rtl w:val="true"/>
          <w:lang w:bidi="ar-SA"/>
        </w:rPr>
        <w:t xml:space="preserve">. </w:t>
      </w:r>
      <w:r>
        <w:rPr>
          <w:rStyle w:val="FootnoteAnchor"/>
          <w:rtl w:val="true"/>
        </w:rPr>
        <w:footnoteReference w:id="1769"/>
      </w:r>
      <w:r>
        <w:rPr>
          <w:rFonts w:ascii="Amiri" w:hAnsi="Amiri" w:eastAsia="Amiri" w:cs="Amiri"/>
          <w:color w:val="111111"/>
          <w:sz w:val="28"/>
          <w:sz w:val="28"/>
          <w:szCs w:val="28"/>
          <w:rtl w:val="true"/>
          <w:lang w:bidi="ar-SA"/>
        </w:rPr>
        <w:t xml:space="preserve">اليقين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مِن رَسولِ اللّهِ صلى الله عليه و آله بِاُذُنَيَّ هاتَينِ يَقولُ ـ وإلّا فَصَمَّتا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بَعدي خَيرُ البَشَرِ ، مَن أبى فَقَد كَفَرَ </w:t>
      </w:r>
      <w:r>
        <w:rPr>
          <w:rFonts w:eastAsia="Amiri" w:cs="Amiri" w:ascii="Amiri" w:hAnsi="Amiri"/>
          <w:color w:val="111111"/>
          <w:sz w:val="28"/>
          <w:szCs w:val="28"/>
          <w:rtl w:val="true"/>
          <w:lang w:bidi="ar-SA"/>
        </w:rPr>
        <w:t xml:space="preserve">. </w:t>
      </w:r>
      <w:r>
        <w:rPr>
          <w:rStyle w:val="FootnoteAnchor"/>
          <w:rtl w:val="true"/>
        </w:rPr>
        <w:footnoteReference w:id="1770"/>
      </w:r>
      <w:r>
        <w:rPr>
          <w:rFonts w:ascii="Amiri" w:hAnsi="Amiri" w:eastAsia="Amiri" w:cs="Amiri"/>
          <w:color w:val="111111"/>
          <w:sz w:val="28"/>
          <w:sz w:val="28"/>
          <w:szCs w:val="28"/>
          <w:rtl w:val="true"/>
          <w:lang w:bidi="ar-SA"/>
        </w:rPr>
        <w:t>امام صادق عليه السلام به مفضل بن عمر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بَعَثَ عَلِيّا مَبعَثا ، فَلَمّا قَدِمَ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وجِبريلُ عليهم السلام عَنكَ راضونَ </w:t>
      </w:r>
      <w:r>
        <w:rPr>
          <w:rFonts w:eastAsia="Amiri" w:cs="Amiri" w:ascii="Amiri" w:hAnsi="Amiri"/>
          <w:color w:val="111111"/>
          <w:sz w:val="28"/>
          <w:szCs w:val="28"/>
          <w:rtl w:val="true"/>
          <w:lang w:bidi="ar-SA"/>
        </w:rPr>
        <w:t xml:space="preserve">. </w:t>
      </w:r>
      <w:r>
        <w:rPr>
          <w:rStyle w:val="FootnoteAnchor"/>
          <w:rtl w:val="true"/>
        </w:rPr>
        <w:footnoteReference w:id="1771"/>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إلى عَلِيِّ بنِ أبي طالِبٍ عِبادَةٌ ، وذِكرُهُ عِبادَةٌ </w:t>
      </w:r>
      <w:r>
        <w:rPr>
          <w:rFonts w:eastAsia="Amiri" w:cs="Amiri" w:ascii="Amiri" w:hAnsi="Amiri"/>
          <w:color w:val="111111"/>
          <w:sz w:val="28"/>
          <w:szCs w:val="28"/>
          <w:rtl w:val="true"/>
          <w:lang w:bidi="ar-SA"/>
        </w:rPr>
        <w:t xml:space="preserve">. </w:t>
      </w:r>
      <w:r>
        <w:rPr>
          <w:rStyle w:val="FootnoteAnchor"/>
          <w:rtl w:val="true"/>
        </w:rPr>
        <w:footnoteReference w:id="1772"/>
      </w:r>
      <w:r>
        <w:rPr>
          <w:rFonts w:ascii="Amiri" w:hAnsi="Amiri" w:eastAsia="Amiri" w:cs="Amiri"/>
          <w:color w:val="111111"/>
          <w:sz w:val="28"/>
          <w:sz w:val="28"/>
          <w:szCs w:val="28"/>
          <w:rtl w:val="true"/>
          <w:lang w:bidi="ar-SA"/>
        </w:rPr>
        <w:t xml:space="preserve">و ـ المَقاماتُ الاُخرَوِيَّةُرسول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سَتَكونُ مِن بَعدي فِتنَةٌ ، فَإِذا كانَ ذلِكَ فَالزَموا عَلِيَّ بنَ أبي طالِبٍ ؛ فَإِنَّهُ أوَّلُ مَن يَراني ، وأوَّلُ مَن يُصافِحُني يَومَ القِيامَةِ </w:t>
      </w:r>
      <w:r>
        <w:rPr>
          <w:rFonts w:eastAsia="Amiri" w:cs="Amiri" w:ascii="Amiri" w:hAnsi="Amiri"/>
          <w:color w:val="111111"/>
          <w:sz w:val="28"/>
          <w:szCs w:val="28"/>
          <w:rtl w:val="true"/>
          <w:lang w:bidi="ar-SA"/>
        </w:rPr>
        <w:t xml:space="preserve">. </w:t>
      </w:r>
      <w:r>
        <w:rPr>
          <w:rStyle w:val="FootnoteAnchor"/>
          <w:rtl w:val="true"/>
        </w:rPr>
        <w:footnoteReference w:id="1773"/>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لِوائي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امام على عليه السلام در اين باره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مَعي غَدا فِي القِيامَةِ عَلى حَوضي ، وصاحِبُ لِوائي ، ومَعي غَدا عَلى مَفاتيحِ خَزائِنِ جَنَّةِ رَبّي </w:t>
      </w:r>
      <w:r>
        <w:rPr>
          <w:rFonts w:eastAsia="Amiri" w:cs="Amiri" w:ascii="Amiri" w:hAnsi="Amiri"/>
          <w:color w:val="111111"/>
          <w:sz w:val="28"/>
          <w:szCs w:val="28"/>
          <w:rtl w:val="true"/>
          <w:lang w:bidi="ar-SA"/>
        </w:rPr>
        <w:t xml:space="preserve">. </w:t>
      </w:r>
      <w:r>
        <w:rPr>
          <w:rStyle w:val="FootnoteAnchor"/>
          <w:rtl w:val="true"/>
        </w:rPr>
        <w:footnoteReference w:id="1775"/>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يَومَ القِيامَةِ عَلَى الحَوضِ ، لا يَدخُلُ الجَنَّةَ إلّا مَن جاءَ بِجَوازٍ مِن عَلِيِّ بنِ أبي طالِبٍ </w:t>
      </w:r>
      <w:r>
        <w:rPr>
          <w:rFonts w:eastAsia="Amiri" w:cs="Amiri" w:ascii="Amiri" w:hAnsi="Amiri"/>
          <w:color w:val="111111"/>
          <w:sz w:val="28"/>
          <w:szCs w:val="28"/>
          <w:rtl w:val="true"/>
          <w:lang w:bidi="ar-SA"/>
        </w:rPr>
        <w:t xml:space="preserve">. </w:t>
      </w:r>
      <w:r>
        <w:rPr>
          <w:rStyle w:val="FootnoteAnchor"/>
          <w:rtl w:val="true"/>
        </w:rPr>
        <w:footnoteReference w:id="1776"/>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أحَدٌ الصِّراطَ إلّا مَن كَتَبَ لَهُ عَلِيٌّ الجَوازَ </w:t>
      </w:r>
      <w:r>
        <w:rPr>
          <w:rFonts w:eastAsia="Amiri" w:cs="Amiri" w:ascii="Amiri" w:hAnsi="Amiri"/>
          <w:color w:val="111111"/>
          <w:sz w:val="28"/>
          <w:szCs w:val="28"/>
          <w:rtl w:val="true"/>
          <w:lang w:bidi="ar-SA"/>
        </w:rPr>
        <w:t xml:space="preserve">. </w:t>
      </w:r>
      <w:r>
        <w:rPr>
          <w:rStyle w:val="FootnoteAnchor"/>
          <w:rtl w:val="true"/>
        </w:rPr>
        <w:footnoteReference w:id="1777"/>
      </w: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أقرَبُ النّاسِ مِنّي مَوقِفا يَومَ القِيامَةِ ، ومَنزِلي ومَنزِلُكَ فِي الجَنَّةِ مُتَواجِهانِ كَمَنزِلِ الأَخَوَينِ </w:t>
      </w:r>
      <w:r>
        <w:rPr>
          <w:rFonts w:eastAsia="Amiri" w:cs="Amiri" w:ascii="Amiri" w:hAnsi="Amiri"/>
          <w:color w:val="111111"/>
          <w:sz w:val="28"/>
          <w:szCs w:val="28"/>
          <w:rtl w:val="true"/>
          <w:lang w:bidi="ar-SA"/>
        </w:rPr>
        <w:t xml:space="preserve">. </w:t>
      </w:r>
      <w:r>
        <w:rPr>
          <w:rStyle w:val="FootnoteAnchor"/>
          <w:rtl w:val="true"/>
        </w:rPr>
        <w:footnoteReference w:id="1778"/>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يُنادِي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أدخِل مَن أحَبَّكَ الجَنَّةَ ومَن عاداكَ النّارَ ، فَأَنتَ قَسيمُ الجَنَّةِ وأنتَ قَسيمُ النّارِ </w:t>
      </w:r>
      <w:r>
        <w:rPr>
          <w:rFonts w:eastAsia="Amiri" w:cs="Amiri" w:ascii="Amiri" w:hAnsi="Amiri"/>
          <w:color w:val="111111"/>
          <w:sz w:val="28"/>
          <w:szCs w:val="28"/>
          <w:rtl w:val="true"/>
          <w:lang w:bidi="ar-SA"/>
        </w:rPr>
        <w:t xml:space="preserve">.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bookmarkStart w:id="2311" w:name="pg2208_22617"/>
    </w:p>
    <w:p>
      <w:pPr>
        <w:pStyle w:val="Heading4"/>
        <w:numPr>
          <w:ilvl w:val="3"/>
          <w:numId w:val="1"/>
        </w:numPr>
        <w:rPr/>
      </w:pPr>
      <w:bookmarkStart w:id="2312" w:name="__RefHeading___Toc1043324_3804643083"/>
      <w:bookmarkStart w:id="2313" w:name="_Toc920"/>
      <w:bookmarkEnd w:id="2311"/>
      <w:bookmarkEnd w:id="2312"/>
      <w:r>
        <w:rPr>
          <w:rtl w:val="true"/>
        </w:rPr>
        <w:t xml:space="preserve">الفصل الثالث </w:t>
      </w:r>
      <w:r>
        <w:rPr>
          <w:rtl w:val="true"/>
        </w:rPr>
        <w:t xml:space="preserve">: </w:t>
      </w:r>
      <w:r>
        <w:rPr>
          <w:rtl w:val="true"/>
        </w:rPr>
        <w:t>عليّ عليه السلام عن لسان عليّ عليه السلام</w:t>
      </w:r>
      <w:bookmarkEnd w:id="2313"/>
    </w:p>
    <w:p>
      <w:pPr>
        <w:pStyle w:val="Heading5"/>
        <w:numPr>
          <w:ilvl w:val="4"/>
          <w:numId w:val="1"/>
        </w:numPr>
        <w:rPr/>
      </w:pPr>
      <w:bookmarkStart w:id="2314" w:name="__RefHeading___Toc1043326_3804643083"/>
      <w:bookmarkStart w:id="2315" w:name="_Toc921"/>
      <w:bookmarkEnd w:id="2314"/>
      <w:r>
        <w:rPr>
          <w:rtl w:val="true"/>
        </w:rPr>
        <w:t>بحث حول مدح الإمام عليه السلام نفسه</w:t>
      </w:r>
      <w:bookmarkEnd w:id="2315"/>
    </w:p>
    <w:p>
      <w:pPr>
        <w:pStyle w:val="Heading6"/>
        <w:numPr>
          <w:ilvl w:val="5"/>
          <w:numId w:val="1"/>
        </w:numPr>
        <w:rPr/>
      </w:pPr>
      <w:bookmarkStart w:id="2316" w:name="__RefHeading___Toc1043328_3804643083"/>
      <w:bookmarkStart w:id="2317" w:name="_Toc922"/>
      <w:bookmarkEnd w:id="2316"/>
      <w:r>
        <w:rPr>
          <w:rtl w:val="true"/>
        </w:rPr>
        <w:t>اشاره</w:t>
      </w:r>
      <w:bookmarkEnd w:id="2317"/>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عن لسان عليّ عليه السلامبَحثٌ حَولَ مَدحِ الإِمامِ عليه السلام نَفسَهُإنّ أحد الفصول التربويّة الثمينة الموقظة في خطب الإمام أمير المؤمنين عليّ ابن أبي طالب عليه السلام ورسائله هي الكلمات التي تعكس أبعاداً من شخصيّته الفريدة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سوف نعرضه في هذا الفصل يمثّل شذرات من تلك الكلمات الدرّيّة ، وستأتي نماذج اُخرى من كلماته عليه السلام في طيّات فصول الكتاب المتنوّعة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النظرة السطحيّة العابرة لهذه الكلمات قد توحي بأنّ الإمام كان يمدح نفسه ، ولعلّها تسوق القارئ إلى القول بأنّ مثل هذه الكلمات تتنافى مع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تُزَكُّواْ أَنفُسَكُمْ هُوَ أَعْلَمُ بِمَنِ اتَّقَى</w:t>
      </w:r>
      <w:r>
        <w:rPr>
          <w:rFonts w:eastAsia="Amiri" w:cs="Amiri" w:ascii="Amiri" w:hAnsi="Amiri"/>
          <w:color w:val="111111"/>
          <w:sz w:val="28"/>
          <w:szCs w:val="28"/>
          <w:rtl w:val="true"/>
          <w:lang w:bidi="ar-SA"/>
        </w:rPr>
        <w:t xml:space="preserve">» </w:t>
      </w:r>
      <w:r>
        <w:rPr>
          <w:rStyle w:val="FootnoteAnchor"/>
          <w:rtl w:val="true"/>
        </w:rPr>
        <w:footnoteReference w:id="1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أنّه عليه السلام قد أشار إلى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ما نَهَى اللّهُ عَنهُ مِن تَزكِيَةِ المَرءِ نَفسَهُ ، لَذَكَرَ ذاكِرٌ فَضائِلَ جَمَّةً</w:t>
      </w:r>
      <w:r>
        <w:rPr>
          <w:rFonts w:eastAsia="Amiri" w:cs="Amiri" w:ascii="Amiri" w:hAnsi="Amiri"/>
          <w:color w:val="111111"/>
          <w:sz w:val="28"/>
          <w:szCs w:val="28"/>
          <w:rtl w:val="true"/>
          <w:lang w:bidi="ar-SA"/>
        </w:rPr>
        <w:t xml:space="preserve">» </w:t>
      </w:r>
      <w:r>
        <w:rPr>
          <w:rStyle w:val="FootnoteAnchor"/>
          <w:rtl w:val="true"/>
        </w:rPr>
        <w:footnoteReference w:id="1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يمكن أن يكون آيةً على مسار تزكية النفس وكيفيّته ، وجوازه أو حظره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في أنّ الإمام عليّاً عليه السلام كان يقوم بواجب شرعيّ لا مناص منه ؛ إذ لو كانت تزكية المرء نفسه كذبا فهي محرّمة ، ولو كانت صدقا ـ ولا مصلحة ملزمة</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8" w:name="pg2208_22618"/>
    </w:p>
    <w:p>
      <w:pPr>
        <w:pStyle w:val="Heading6"/>
        <w:numPr>
          <w:ilvl w:val="5"/>
          <w:numId w:val="1"/>
        </w:numPr>
        <w:rPr/>
      </w:pPr>
      <w:bookmarkStart w:id="2319" w:name="__RefHeading___Toc1043330_3804643083"/>
      <w:bookmarkStart w:id="2320" w:name="_Toc923"/>
      <w:bookmarkEnd w:id="2318"/>
      <w:bookmarkEnd w:id="2319"/>
      <w:r>
        <w:rPr/>
        <w:t>۱</w:t>
      </w:r>
      <w:r>
        <w:rPr>
          <w:rtl w:val="true"/>
        </w:rPr>
        <w:t xml:space="preserve"> </w:t>
      </w:r>
      <w:r>
        <w:rPr>
          <w:rtl w:val="true"/>
        </w:rPr>
        <w:t xml:space="preserve">. </w:t>
      </w:r>
      <w:r>
        <w:rPr>
          <w:rtl w:val="true"/>
        </w:rPr>
        <w:t>امتثال أمر اللّه تعالى في بيان نعمه</w:t>
      </w:r>
      <w:bookmarkEnd w:id="2320"/>
    </w:p>
    <w:p>
      <w:pPr>
        <w:pStyle w:val="BookText"/>
        <w:rPr/>
      </w:pPr>
      <w:r>
        <w:rPr>
          <w:rFonts w:ascii="Amiri" w:hAnsi="Amiri" w:eastAsia="Amiri" w:cs="Amiri"/>
          <w:color w:val="111111"/>
          <w:sz w:val="28"/>
          <w:sz w:val="28"/>
          <w:szCs w:val="28"/>
          <w:rtl w:val="true"/>
          <w:lang w:bidi="ar-SA"/>
        </w:rPr>
        <w:t xml:space="preserve">فيها ـ فهي لا جَرمَ مذمومة ، وأمّا لو كانت ذات مصلحة فهي محمودة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ترتّبت عليها مصالح مهمّة ملزمة وكانت تصبّ في اتّجاه إحقاق الحقّ والدفاع عن الحقوق فلا نرتاب في وجوبها ، وإذا صدف عنها الإنسان بذريعة عدم التحدّث عن النفس فذلك مذموم وحرام ، وهو يمهّد لضياع الحقائق والقيم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ومن هنا فإنّنا حينما نلاحظ كلمات المدح عند الإمام نلمس فيها دفاعاً عن شخصيّة إنسان مظلوم ؛ ألجأه الواجب إلى إماطة اللثام عن حقٍّ ضائع مكتوم ، في ظروف لم يَحُلْ فيها مساعير الفتنة دون قول الحقّ فحسب ، بل تقوّلوا وافتَرَوا وتخرّصوا لتشويه صورة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تحدّث الإمام عليه السلام من أجل قشع الغمائم السوداء عن سماء الحياة الفكريّة للمجتمع ، وإراءة ما كان ، وما جرى على الحقّ ، وإلّا فإنّ حقيقة حياته الصادقة عليه السلام وشخصيّته الرفيعة هما أعظم شأنا من أن يتحدّث عن نفسه، أو أن يُمنى بحبّ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ويتسنّى لنا أن نحلّل بعض التساؤلات المثارة حول مدح الإمام ذاته، وتحدّثه بفضائله ومعالم عظمته بما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 أمر اللّه تعالى في بيان نعمهكان الإمام أمير المؤمنين عليه السلام يلهج بذكر النعم الإلهيّة ، ويتحدّث بفضل اللّه تعالى عليه، وهو بكلماته البليغة شكور يقدّر النعمة والمنعِم ويثمّنها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قاتِلُ الأَقرانِ، ومُجَدِّلُ الشُّجعانِ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فَقَأتُ عَينَ الشِّركِ، وثَلَلتُ عَرشَهُ ؛ غَيرَ مُمتَنٍّ عَلَى اللّهِ بِجِهادي ولامُدِلٍّ </w:t>
      </w:r>
      <w:r>
        <w:rPr>
          <w:rStyle w:val="FootnoteAnchor"/>
          <w:rtl w:val="true"/>
        </w:rPr>
        <w:footnoteReference w:id="1782"/>
      </w:r>
      <w:r>
        <w:rPr>
          <w:rFonts w:ascii="Amiri" w:hAnsi="Amiri" w:eastAsia="Amiri" w:cs="Amiri"/>
          <w:color w:val="111111"/>
          <w:sz w:val="28"/>
          <w:sz w:val="28"/>
          <w:szCs w:val="28"/>
          <w:rtl w:val="true"/>
          <w:lang w:bidi="ar-SA"/>
        </w:rPr>
        <w:t xml:space="preserve">إلَيهِ بِطاعَتي ، ولكِن اُحَدِّثُ بِنِعمَةِ رَبّي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784"/>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1" w:name="pg2208_22619"/>
    </w:p>
    <w:p>
      <w:pPr>
        <w:pStyle w:val="Heading6"/>
        <w:numPr>
          <w:ilvl w:val="5"/>
          <w:numId w:val="1"/>
        </w:numPr>
        <w:rPr/>
      </w:pPr>
      <w:bookmarkStart w:id="2322" w:name="__RefHeading___Toc1043332_3804643083"/>
      <w:bookmarkStart w:id="2323" w:name="_Toc924"/>
      <w:bookmarkEnd w:id="2321"/>
      <w:bookmarkEnd w:id="2322"/>
      <w:r>
        <w:rPr/>
        <w:t>۲</w:t>
      </w:r>
      <w:r>
        <w:rPr>
          <w:rtl w:val="true"/>
        </w:rPr>
        <w:t xml:space="preserve"> </w:t>
      </w:r>
      <w:r>
        <w:rPr>
          <w:rtl w:val="true"/>
        </w:rPr>
        <w:t xml:space="preserve">. </w:t>
      </w:r>
      <w:r>
        <w:rPr>
          <w:rtl w:val="true"/>
        </w:rPr>
        <w:t>بيان الحقائق التاريخيّة</w:t>
      </w:r>
      <w:bookmarkEnd w:id="2323"/>
    </w:p>
    <w:p>
      <w:pPr>
        <w:pStyle w:val="Heading6"/>
        <w:numPr>
          <w:ilvl w:val="5"/>
          <w:numId w:val="1"/>
        </w:numPr>
        <w:rPr/>
      </w:pPr>
      <w:bookmarkStart w:id="2324" w:name="__RefHeading___Toc1043334_3804643083"/>
      <w:bookmarkStart w:id="2325" w:name="_Toc925"/>
      <w:bookmarkEnd w:id="2324"/>
      <w:r>
        <w:rPr/>
        <w:t>۳</w:t>
      </w:r>
      <w:r>
        <w:rPr>
          <w:rtl w:val="true"/>
        </w:rPr>
        <w:t xml:space="preserve"> </w:t>
      </w:r>
      <w:r>
        <w:rPr>
          <w:rtl w:val="true"/>
        </w:rPr>
        <w:t xml:space="preserve">. </w:t>
      </w:r>
      <w:r>
        <w:rPr>
          <w:rtl w:val="true"/>
        </w:rPr>
        <w:t>الدفاع عن الحقّ دفاع مظلوم</w:t>
      </w:r>
      <w:bookmarkEnd w:id="2325"/>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الحقائق التاريخيّةتتبلور كلّ حادثة في ثنايا التاريخ، وتُنقل على مرّ الدهور، لكن كيف تُنقل ؟ من هم الذين كانوا اُولي الدور المؤثّر في الأحداث ؟ وكيف ظهرت الأحداث ؟ و و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تبلور الإسلام في شبه الجزيرة العربيّة كقضيّة عجيبة ، وأنتج ردود فعل كثيرة ، وفتح طريقه من بين المنعطفات الوعرة والوهاد والنجاد التي لا تُحصى ومضى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لعليّ عليه السلام الدور الأكبر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الذي كان يقال للأجيال السابقة آنذاك ، هل كان كذلك حقّا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حدث التغيير في الحكم بعد وفاة النبيّ صلى الله عليه و آله ، فإنّ هذا التغيير قد استتبع تغييراتٍ كثيرة ، منها وضع لكثير من الشخصيّات، ورفع لكثير غيرها ، ومنها اختلاق لكثير من الشخصيّات ، ومكابرة لكثير غيرها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الإمام عليه السلام هو الذي رفع لواء الحقّ في وقت قد كُمّت فيه الأفواه، وقُطعت الألسن، وكُسرت الأقلام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عليه السلام حقائق التاريخ كما هي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له الدور الأوّل والتأثير الأكبر في هذا التاريخ غير عليٍّ عليه السلام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 عن الحقّ دفاع مظلومقلنا إنّ التغييرات السياسيّة تستتبع تغييرات اجتماعيّة وثقافيّة كثيرة، وكان الإمام عليه السلام أكثر الناس ظُلامةً في ظلّ تلك التغييرات ، وقد صبر مهضوما مظلوما لمصلحة الإسلام ـ وقد تحدّثنا عن ذلك في أحد المواضع ـ بَيْد أنّه حاول أن يتحدّث عن هذه الظلامة ، ويحول دون تحريف التاريخ ما استطاع إلى ذلك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بلغت التهديدات ذروتها سكت البعض خوفا ، واُلجم البعض الآخر حرصا على الحياة بعدما كثرت مغرياتها ، فمن يتحدّث عن عليٍّ عليه السلام ؟ ومن يُفصح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وأنكى من ذلك كلّه أنّ حزب الطُّلَقاء استحوذ</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6" w:name="pg2208_22620"/>
    </w:p>
    <w:p>
      <w:pPr>
        <w:pStyle w:val="Heading6"/>
        <w:numPr>
          <w:ilvl w:val="5"/>
          <w:numId w:val="1"/>
        </w:numPr>
        <w:rPr/>
      </w:pPr>
      <w:bookmarkStart w:id="2327" w:name="__RefHeading___Toc1043336_3804643083"/>
      <w:bookmarkStart w:id="2328" w:name="_Toc926"/>
      <w:bookmarkEnd w:id="2326"/>
      <w:bookmarkEnd w:id="2327"/>
      <w:r>
        <w:rPr/>
        <w:t>۴</w:t>
      </w:r>
      <w:r>
        <w:rPr>
          <w:rtl w:val="true"/>
        </w:rPr>
        <w:t xml:space="preserve"> </w:t>
      </w:r>
      <w:r>
        <w:rPr>
          <w:rtl w:val="true"/>
        </w:rPr>
        <w:t xml:space="preserve">. </w:t>
      </w:r>
      <w:r>
        <w:rPr>
          <w:rtl w:val="true"/>
        </w:rPr>
        <w:t>الدفاع عن حقّ الناس</w:t>
      </w:r>
      <w:bookmarkEnd w:id="2328"/>
    </w:p>
    <w:p>
      <w:pPr>
        <w:pStyle w:val="Heading6"/>
        <w:numPr>
          <w:ilvl w:val="5"/>
          <w:numId w:val="1"/>
        </w:numPr>
        <w:rPr/>
      </w:pPr>
      <w:bookmarkStart w:id="2329" w:name="__RefHeading___Toc1043338_3804643083"/>
      <w:bookmarkStart w:id="2330" w:name="_Toc927"/>
      <w:bookmarkEnd w:id="2329"/>
      <w:r>
        <w:rPr/>
        <w:t>۵</w:t>
      </w:r>
      <w:r>
        <w:rPr>
          <w:rtl w:val="true"/>
        </w:rPr>
        <w:t xml:space="preserve"> </w:t>
      </w:r>
      <w:r>
        <w:rPr>
          <w:rtl w:val="true"/>
        </w:rPr>
        <w:t xml:space="preserve">. </w:t>
      </w:r>
      <w:r>
        <w:rPr>
          <w:rtl w:val="true"/>
        </w:rPr>
        <w:t>الدفاع عن الذات إزاء الهجوم الدعائي العنيف</w:t>
      </w:r>
      <w:bookmarkEnd w:id="2330"/>
    </w:p>
    <w:p>
      <w:pPr>
        <w:pStyle w:val="Heading6"/>
        <w:numPr>
          <w:ilvl w:val="5"/>
          <w:numId w:val="1"/>
        </w:numPr>
        <w:rPr/>
      </w:pPr>
      <w:bookmarkStart w:id="2331" w:name="__RefHeading___Toc1043340_3804643083"/>
      <w:bookmarkStart w:id="2332" w:name="_Toc928"/>
      <w:bookmarkEnd w:id="2331"/>
      <w:r>
        <w:rPr>
          <w:rtl w:val="true"/>
        </w:rPr>
        <w:t>اشاره</w:t>
      </w:r>
      <w:bookmarkEnd w:id="2332"/>
    </w:p>
    <w:p>
      <w:pPr>
        <w:pStyle w:val="BookText"/>
        <w:rPr/>
      </w:pPr>
      <w:r>
        <w:rPr>
          <w:rFonts w:ascii="Amiri" w:hAnsi="Amiri" w:eastAsia="Amiri" w:cs="Amiri"/>
          <w:color w:val="111111"/>
          <w:sz w:val="28"/>
          <w:sz w:val="28"/>
          <w:szCs w:val="28"/>
          <w:rtl w:val="true"/>
          <w:lang w:bidi="ar-SA"/>
        </w:rPr>
        <w:t xml:space="preserve">على مقدّرات الاُمّة ، فنال من عليٍّ ما شاء ، واختلق ـ باطلاً ـ فضائل موهومة لبعض الصحابة كي يقلّل قبسا ولو ضئيلاً من فضائل عليٍّ ، فهل للإمام سبيل غير تعريف نفسه للاُمّة ، والإصحار بفضائله ومناقبه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بكلماته المذكورة في موقع الدفاع عن المظلوم ، وهو نفسه المنادي بضرورة الدفاع عن المظلوم، ومقارعة الظالم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 عن حقّ الناسعندما تُفْتَعل الأجواء الكاذبة في المجتمع ، وتجرف الدعايات المسمومة المضادّة بعض الناس باطلاً ، وتقذف ببعضهم الآخر ظلما ، ويتربّع غير الجُدَراء على دفّة الحكم ، ويتسلّمون مقاليد الأمر ، وينزوي الجدراء المؤهَّلون ويبتعدون عن مسرح الحياة ، فالتقصير على المجتمع ؛ إذ أباح ظلمهم ، وضيّع حقّه في الاستهداء بهم والاستنارة بجدارتهم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فالنضال ضدّ هذه الأجواء الكاذبة ، وإعادة الحقّ إلى نصابه يمثّلان دفاعا عن حقّ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يمتري في أنّ عليّا عليه السلام كان الأجدر الأكفأ ؟ أ لم يَقُل عمر بن الخطّاب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لَأَحراهُم أن يُقيمَهُم عَلى طَريقَةٍ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فماذا يفعل الناس في خضمّ حضورهم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عرّف الإمام عليه السلام نفسه وتحدّث عن جدارته ولياقته فإنّما يدافع عن حقّ الناس الثابت ، أي حقّ معرفة الأجدر ، وتحكيم الأصلح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وغيرها تمثّل سرّ حديث عليٍّ عن عليٍّ ، وبعبارة اُخرى ، إنّ عليّ بن أبي طالب يتحدّث عن الإمام عليّ ، وعن أجدر إنسانٍ لتسلّم زمام 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عن الذات إزاء الهجوم الدعائي العنيفبيد أنّ ما يفوق في أهميّته جميع الأدلّة التي ذكرناها كبواعث أملت على الإمام</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أمير المؤمنين عليه السلام أن يبادر إلى تبيين فضائله والحديث عن خصائصه بنفسه ، هي طبيعة الأجواء التي أعلن فيها ذلك على الملأ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عليّ عليه السلام مدهشة حقّاً ؛ أيّامها ملأى بالدروس ، وتاريخها حافل بالعظات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تتألّق بوهجٍ مضيء مرتفع ، رجل في مثل هذه الصلابة والرسوخ العظيم ، مؤمن يسمو به إيمانه ، فلا توازيه نجوم السماء علوّاً وجلالاً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كهذه تتبوّأ منصّة كلّ هذه المكرمات ، ثمّ تطلع عليها أجواء محمومة بالدعاية الباطلة ، كيف ستبدو في عيون جيلٍ راح ينظر إليها وهي تمسك أزمّة الحكم بعد ربع قرن من الغياب ؟ وكيف ستكتسب موقعها في ذهنه ووعيه ؟ هذا هو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دراسة حياة عليّ عليه السلام المترعة نوراً وحركة ومضاء ، تكشف عن أنّ هذا العظيم لم يتحدّث على عهد رسول اللّه صلى الله عليه و آله عن نفسه قط ، مع ما كانت تزهر به أيّامه من مآثر عظمى وإنجازات 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بعد أن مضى النبيّ الأقدس إلى الرفيق الأعلى بادر الإمام في الأيّام الاُولى التي شهدت تغيّر الحكم وتنكّب الحياة السياسيّة عن اُصولها ؛ بادر للحديث عن سابقته الوضيئة في هذا الدين ، وراح يصدع بحقّه في كلّ مكان ؛ رغبة منه بإحقاق الحقّ ، وإجهاراً للحقيقة ، ودفاعاً عن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للأسف لم تُغنِ جهود الإمام شيئاً ، فاختطّت الخلافة مساراً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استثناءات قليلة ومواضع نادرة ، فلاذ الإمام أمير المؤمنين عليه السلام بصمت رهيب استغرق من عمره سنوات مديدة ، وطوى عن حقّه كَشْحاً ، وكلماته المتوجّعة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فَصَبَرتُ وفِي العَينِ قَذىً ، وفِي الحَلقِ شَجاً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تسلّل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واقع الحياة الإسلاميّة ، وترسّخت أقدامه على</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الخليفة الثالث ، اتّسع حجم الأكاذيب والافتراءات ، وطفقت تنهال من كلّ جانب ولا سيما في الشام ؛ لتصنع أجواء مكفهرّة نتنة ، تقلب الحقائق ، وتحاصر أهل الحقّ وأنصاره خاصّة الإمام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الإمام يواجه كلّ هذه الأكاذيب والافتراءات ، والسيول المتدفّقة من التزييف والاتّهام وقلب الحقائق وكتمانها ، يتصدّره بلاط معاويّة المغموس بالخداع والحيلة ، وبإصرار جاهلي عنيد على إفساد الأذهان ، وتلويث العقول بموج عارم من الأباطيل والزخارف والسفاهات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معاويّة يعرف أن شخصيّة عليّ عليه السلام لو راحت تسطع من وراء غيوم الدعاية المضادّة المتلبّدة الداجية لانهارت حياته السياسيّة والاجتماعيّة ، وذهبت أدراج الرياح ، لذلك حشّد كلّ قواه وإرادته وتصميمه على استهداف هذه الشخصيّة ، فراح يضخّم ذاته حتى ينال من عليّ عليه السلام ما استطاع ، ولم تتهيّأ له وسيلة إلّا ركبها في هذه الحرب البغيضة الشعواء ، حتى بلغت به جرأته أن يفرض لعن عليّ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ترى ماذا عسى الإمام عليّ عليه السلام أن يفعل في مواجهة جوّ وبيء مثل هذا يزدحم بالأكاذيب والافتراءات والتضليل ، وتتشابك فيه أحابيل الدعاية المضادّة ؟ ليس أمامه إلّا أن يجهر بفضائله ، ويكشف عن 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وسوآتهم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شطراً عظيماً ممّا نطق به الإمام من فضائله كان لمواجهة فضاء وبيء مسعور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ذلك مهمّة صعبة ، شاقّة ، مجهدة بيد أنّها ضروريّة لا مناص منها </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3" w:name="pg2208_22623"/>
    </w:p>
    <w:p>
      <w:pPr>
        <w:pStyle w:val="Heading6"/>
        <w:numPr>
          <w:ilvl w:val="5"/>
          <w:numId w:val="1"/>
        </w:numPr>
        <w:rPr/>
      </w:pPr>
      <w:bookmarkStart w:id="2334" w:name="__RefHeading___Toc1043342_3804643083"/>
      <w:bookmarkStart w:id="2335" w:name="_Toc929"/>
      <w:bookmarkEnd w:id="2333"/>
      <w:bookmarkEnd w:id="2334"/>
      <w:r>
        <w:rPr>
          <w:rtl w:val="true"/>
        </w:rPr>
        <w:t>أ ـ المكانة عند رسول اللّه صلى الله عليه و آله</w:t>
      </w:r>
      <w:bookmarkEnd w:id="2335"/>
    </w:p>
    <w:p>
      <w:pPr>
        <w:pStyle w:val="BookText"/>
        <w:rPr/>
      </w:pPr>
      <w:r>
        <w:rPr>
          <w:rFonts w:ascii="Amiri" w:hAnsi="Amiri" w:eastAsia="Amiri" w:cs="Amiri"/>
          <w:color w:val="111111"/>
          <w:sz w:val="28"/>
          <w:sz w:val="28"/>
          <w:szCs w:val="28"/>
          <w:rtl w:val="true"/>
          <w:lang w:bidi="ar-SA"/>
        </w:rPr>
        <w:t xml:space="preserve">ولمّا كان عليّ عليه السلام لا يعرف إلّا الحقّ ، وليس له هدف إلّا أن يعلو الحقّ ، تحتّم عليه أن ينطق وأن يتحدّث ولو كلّفه ذلك جهداً ومرارة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فعله تماماً إمامُنا سلام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ـ المَكانَةُ عِندَ رَسولِ اللّهِ صلى الله عليه و آلهالإرشادـ في ذِكرِ أحوالِ الإِمامِ عَلِيٍّ عليه السلام بَعدَ الهِجرَةِ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 النَّبِيُّ صلى الله عليه و آله عِندَ وُرودِهِ المَدينَةَ دارَهُ ، وأحَلَّهُ قَرارَهُ ، وخَلَطَهُ بِحُرَمِهِ وأولادِهِ ، ولَم يُمَيِّزهُ مِن خاصَّةِ نَفسِهِ ، ولَا احتَشَمَهُ في باطِنِ أمرِهِ وسِرِّهِ </w:t>
      </w:r>
      <w:r>
        <w:rPr>
          <w:rFonts w:eastAsia="Amiri" w:cs="Amiri" w:ascii="Amiri" w:hAnsi="Amiri"/>
          <w:color w:val="111111"/>
          <w:sz w:val="28"/>
          <w:szCs w:val="28"/>
          <w:rtl w:val="true"/>
          <w:lang w:bidi="ar-SA"/>
        </w:rPr>
        <w:t xml:space="preserve">. </w:t>
      </w:r>
      <w:r>
        <w:rPr>
          <w:rStyle w:val="FootnoteAnchor"/>
          <w:rtl w:val="true"/>
        </w:rPr>
        <w:footnoteReference w:id="178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أيّامِ رَسولِ اللّهِ صلى الله عليه و آله كَجُزءٍ مِن رَسولِ اللّهِ صلى الله عليه و آله ، يَنظُرُ إلَيَّ النّاسُ كَما يُنظَرُ إلَى الكَواكِبِ في اُفُقِ السَّماءِ ، ثُمَّ غَضَّ </w:t>
      </w:r>
      <w:r>
        <w:rPr>
          <w:rStyle w:val="FootnoteAnchor"/>
          <w:rtl w:val="true"/>
        </w:rPr>
        <w:footnoteReference w:id="1786"/>
      </w:r>
      <w:r>
        <w:rPr>
          <w:rFonts w:ascii="Amiri" w:hAnsi="Amiri" w:eastAsia="Amiri" w:cs="Amiri"/>
          <w:color w:val="111111"/>
          <w:sz w:val="28"/>
          <w:sz w:val="28"/>
          <w:szCs w:val="28"/>
          <w:rtl w:val="true"/>
          <w:lang w:bidi="ar-SA"/>
        </w:rPr>
        <w:t xml:space="preserve">الدَّهرُ مِنّي ، فَقُرِنَ بي فُلانٌ وفُلانٌ ، ثُمَّ قُرِنتُ بِخَمسَةٍ أمثَلُهُم عُثمانُ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ذَفَراه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يَرضَ الدَّهرُ لي بِذلِكَ حَتّى أرذَلَني ، فَجَعَلَني نَظيرا لِابنِ هِندٍ وَابنِ النّابِغَةِ ، لَقَدِ استَنَّتِ الفِصالُ حَتَّى القَرعى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مِن رَسولِ اللّهِ كَالضَّوءِ مِنَ الضَّوءِ </w:t>
      </w:r>
      <w:r>
        <w:rPr>
          <w:rStyle w:val="FootnoteAnchor"/>
          <w:rtl w:val="true"/>
        </w:rPr>
        <w:footnoteReference w:id="1789"/>
      </w:r>
      <w:r>
        <w:rPr>
          <w:rFonts w:ascii="Amiri" w:hAnsi="Amiri" w:eastAsia="Amiri" w:cs="Amiri"/>
          <w:color w:val="111111"/>
          <w:sz w:val="28"/>
          <w:sz w:val="28"/>
          <w:szCs w:val="28"/>
          <w:rtl w:val="true"/>
          <w:lang w:bidi="ar-SA"/>
        </w:rPr>
        <w:t xml:space="preserve">، وَالذِّراعِ مِنَ العَضُدِ </w:t>
      </w:r>
      <w:r>
        <w:rPr>
          <w:rFonts w:eastAsia="Amiri" w:cs="Amiri" w:ascii="Amiri" w:hAnsi="Amiri"/>
          <w:color w:val="111111"/>
          <w:sz w:val="28"/>
          <w:szCs w:val="28"/>
          <w:rtl w:val="true"/>
          <w:lang w:bidi="ar-SA"/>
        </w:rPr>
        <w:t xml:space="preserve">. </w:t>
      </w:r>
      <w:r>
        <w:rPr>
          <w:rStyle w:val="FootnoteAnchor"/>
          <w:rtl w:val="true"/>
        </w:rPr>
        <w:footnoteReference w:id="17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صِنوُهُ ، ووَصِيُّهُ ، ووَلِيُّهُ ، وصاحِبُ نَجواهُ وسِرِّهِ </w:t>
      </w:r>
      <w:r>
        <w:rPr>
          <w:rFonts w:eastAsia="Amiri" w:cs="Amiri" w:ascii="Amiri" w:hAnsi="Amiri"/>
          <w:color w:val="111111"/>
          <w:sz w:val="28"/>
          <w:szCs w:val="28"/>
          <w:rtl w:val="true"/>
          <w:lang w:bidi="ar-SA"/>
        </w:rPr>
        <w:t xml:space="preserve">. </w:t>
      </w:r>
      <w:r>
        <w:rPr>
          <w:rStyle w:val="FootnoteAnchor"/>
          <w:rtl w:val="true"/>
        </w:rPr>
        <w:footnoteReference w:id="1791"/>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6" w:name="pg2208_22624"/>
    </w:p>
    <w:p>
      <w:pPr>
        <w:pStyle w:val="Heading6"/>
        <w:numPr>
          <w:ilvl w:val="5"/>
          <w:numId w:val="1"/>
        </w:numPr>
        <w:rPr/>
      </w:pPr>
      <w:bookmarkStart w:id="2337" w:name="__RefHeading___Toc1043344_3804643083"/>
      <w:bookmarkStart w:id="2338" w:name="_Toc930"/>
      <w:bookmarkEnd w:id="2336"/>
      <w:bookmarkEnd w:id="2337"/>
      <w:r>
        <w:rPr>
          <w:rtl w:val="true"/>
        </w:rPr>
        <w:t>ب ـ منتهى الخضوع للنّبي صلى الله عليه و آله</w:t>
      </w:r>
      <w:bookmarkEnd w:id="2338"/>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قُبِضَ رَسولُ اللّهِ صلى الله عليه و آله وإنَّ رَأسَهُ لَعَلى صَدري ، ولَقَد سالَت نَفسُهُ في كَفّي ، فَأَمرَرتُها عَلى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وَليتُ غُسلَهُ صلى الله عليه و آله وَالمَلائِكَةُ أعواني ، فَضَجَّتِ الدّارُ وَالأَفنِيَةُ ؛ مَلَأٌ يَهبِطُ ، ومَلَأٌ يَعرُجُ ، وما فارَقَت سَمعي هَينَمَةٌ </w:t>
      </w:r>
      <w:r>
        <w:rPr>
          <w:rStyle w:val="FootnoteAnchor"/>
          <w:rtl w:val="true"/>
        </w:rPr>
        <w:footnoteReference w:id="1792"/>
      </w:r>
      <w:r>
        <w:rPr>
          <w:rFonts w:ascii="Amiri" w:hAnsi="Amiri" w:eastAsia="Amiri" w:cs="Amiri"/>
          <w:color w:val="111111"/>
          <w:sz w:val="28"/>
          <w:sz w:val="28"/>
          <w:szCs w:val="28"/>
          <w:rtl w:val="true"/>
          <w:lang w:bidi="ar-SA"/>
        </w:rPr>
        <w:t xml:space="preserve">مِنهُم ، يُصَلّونَ عَلَيهِ حَتّى وارَيناهُ في ضَريحِهِ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ذا أحَقُّ بِهِ مِنّي حَيّا ومَيِّتا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فَانفُذوا عَلى بَصائِرِكُم ، وَلتَصدُق نِيّاتُكُم في جِهادِ عَدُوِّكُم ، فَوَالَّذي لا إلهَ إلّا هُوَ إنّي لَعَلى جادَّةِ الحَقِّ ، وإنَّهُم لَعَلى مَزَلَّةِ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ما تَسمَعونَ وأستَغفِرُ اللّهَ لي ولَكُم </w:t>
      </w:r>
      <w:r>
        <w:rPr>
          <w:rFonts w:eastAsia="Amiri" w:cs="Amiri" w:ascii="Amiri" w:hAnsi="Amiri"/>
          <w:color w:val="111111"/>
          <w:sz w:val="28"/>
          <w:szCs w:val="28"/>
          <w:rtl w:val="true"/>
          <w:lang w:bidi="ar-SA"/>
        </w:rPr>
        <w:t xml:space="preserve">. </w:t>
      </w:r>
      <w:r>
        <w:rPr>
          <w:rStyle w:val="FootnoteAnchor"/>
          <w:rtl w:val="true"/>
        </w:rPr>
        <w:footnoteReference w:id="1793"/>
      </w:r>
      <w:r>
        <w:rPr>
          <w:rFonts w:ascii="Amiri" w:hAnsi="Amiri" w:eastAsia="Amiri" w:cs="Amiri"/>
          <w:color w:val="111111"/>
          <w:sz w:val="28"/>
          <w:sz w:val="28"/>
          <w:szCs w:val="28"/>
          <w:rtl w:val="true"/>
          <w:lang w:bidi="ar-SA"/>
        </w:rPr>
        <w:t xml:space="preserve">ب ـ مُنتَهَى الخُضوعِ لِلنَّبِيِّ صلى الله عليه و آلهالإمام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حِبرٌ مِنَ الأَحبارِ إلى أميرِ المُؤمِنينَ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مَتى كانَ رَبُّكَ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لَم يَكُن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رَبّي قَبلَ القَبلِ بِلا قَبلٍ ، وبَعدَ البَعدِ بِلا بَعدٍ ، ولا غايَةَ ولا مُنتَهى لِغايَتِهِ ، انقَطَعَتِ الغاياتُ عِندَهُ ، فَهُوَ مُنتَهى كُلِّ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 فَنَبِيٌّ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عَبدٌ مِن عَبيدِ 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79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عَلِمَ المُستَحفَظونَ مِن أصحابِ مُحَمَّدٍ صلى الله عليه و آله أنّي لَم أرُدَّ عَلَى اللّهِ ولا عَلى رَسولِهِ ساعَةً قَطُّ ، ولَقَد واسَيتُهُ بِنَفسي فِي المَواطِنِ الَّتي تَنكُصُ فيهَا الأَبطالُ وتَتَأَخَّرُ فيهَا الأَقدامُ ، نَجدَةً أكرَمَنِي اللّهُ بِها </w:t>
      </w:r>
      <w:r>
        <w:rPr>
          <w:rFonts w:eastAsia="Amiri" w:cs="Amiri" w:ascii="Amiri" w:hAnsi="Amiri"/>
          <w:color w:val="111111"/>
          <w:sz w:val="28"/>
          <w:szCs w:val="28"/>
          <w:rtl w:val="true"/>
          <w:lang w:bidi="ar-SA"/>
        </w:rPr>
        <w:t xml:space="preserve">. </w:t>
      </w:r>
      <w:r>
        <w:rPr>
          <w:rStyle w:val="FootnoteAnchor"/>
          <w:rtl w:val="true"/>
        </w:rPr>
        <w:footnoteReference w:id="1795"/>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9" w:name="pg2208_22625"/>
    </w:p>
    <w:p>
      <w:pPr>
        <w:pStyle w:val="Heading6"/>
        <w:numPr>
          <w:ilvl w:val="5"/>
          <w:numId w:val="1"/>
        </w:numPr>
        <w:rPr/>
      </w:pPr>
      <w:bookmarkStart w:id="2340" w:name="__RefHeading___Toc1043346_3804643083"/>
      <w:bookmarkStart w:id="2341" w:name="_Toc931"/>
      <w:bookmarkEnd w:id="2339"/>
      <w:bookmarkEnd w:id="2340"/>
      <w:r>
        <w:rPr>
          <w:rtl w:val="true"/>
        </w:rPr>
        <w:t>ج ـ التّقدّم على الأقران</w:t>
      </w:r>
      <w:bookmarkEnd w:id="2341"/>
    </w:p>
    <w:p>
      <w:pPr>
        <w:pStyle w:val="Heading6"/>
        <w:numPr>
          <w:ilvl w:val="5"/>
          <w:numId w:val="1"/>
        </w:numPr>
        <w:rPr/>
      </w:pPr>
      <w:bookmarkStart w:id="2342" w:name="__RefHeading___Toc1043348_3804643083"/>
      <w:bookmarkStart w:id="2343" w:name="_Toc932"/>
      <w:bookmarkEnd w:id="2342"/>
      <w:r>
        <w:rPr>
          <w:rtl w:val="true"/>
        </w:rPr>
        <w:t>د ـ الفضائل الباهرة</w:t>
      </w:r>
      <w:bookmarkEnd w:id="2343"/>
    </w:p>
    <w:p>
      <w:pPr>
        <w:pStyle w:val="BookText"/>
        <w:rPr/>
      </w:pPr>
      <w:r>
        <w:rPr>
          <w:rFonts w:ascii="Amiri" w:hAnsi="Amiri" w:eastAsia="Amiri" w:cs="Amiri"/>
          <w:color w:val="111111"/>
          <w:sz w:val="28"/>
          <w:sz w:val="28"/>
          <w:szCs w:val="28"/>
          <w:rtl w:val="true"/>
          <w:lang w:bidi="ar-SA"/>
        </w:rPr>
        <w:t xml:space="preserve">ج ـ التَّقَدُّمُ عَلَى الأَقرانِالإمام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يَتَقَدَّمُني أحَدٌ إلّا أحمَدُ صلى الله عليه و آله ، وإنّي وإيّاهُ لَعَلى سَبيلٍ واحِدٍ ، إلّا أنَّهُ هُوَ المَدعُوُّ بِاسمِهِ </w:t>
      </w:r>
      <w:r>
        <w:rPr>
          <w:rFonts w:eastAsia="Amiri" w:cs="Amiri" w:ascii="Amiri" w:hAnsi="Amiri"/>
          <w:color w:val="111111"/>
          <w:sz w:val="28"/>
          <w:szCs w:val="28"/>
          <w:rtl w:val="true"/>
          <w:lang w:bidi="ar-SA"/>
        </w:rPr>
        <w:t xml:space="preserve">. </w:t>
      </w:r>
      <w:r>
        <w:rPr>
          <w:rStyle w:val="FootnoteAnchor"/>
          <w:rtl w:val="true"/>
        </w:rPr>
        <w:footnoteReference w:id="1796"/>
      </w:r>
      <w:r>
        <w:rPr>
          <w:rFonts w:ascii="Amiri" w:hAnsi="Amiri" w:eastAsia="Amiri" w:cs="Amiri"/>
          <w:color w:val="111111"/>
          <w:sz w:val="28"/>
          <w:sz w:val="28"/>
          <w:szCs w:val="28"/>
          <w:rtl w:val="true"/>
          <w:lang w:bidi="ar-SA"/>
        </w:rPr>
        <w:t>عنه عليه السلامـ في خُطبَةٍ لَهُ بَعدَ وَقعَةِ النَّهرَوانِ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بِالأَمرِ حينَ فَشِلوا ، وتَطَلَّعتُ حينَ تَقَبَّعوا ، ونَطَقتُ حينَ تَعتَعوا ، ومَضَيتُ بِنورِ اللّهِ حينَ وَقَفوا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أخفَضَهُم صَوتا ، وأعلاهُم فَوتا </w:t>
      </w:r>
      <w:r>
        <w:rPr>
          <w:rStyle w:val="FootnoteAnchor"/>
          <w:rtl w:val="true"/>
        </w:rPr>
        <w:footnoteReference w:id="1797"/>
      </w:r>
      <w:r>
        <w:rPr>
          <w:rFonts w:ascii="Amiri" w:hAnsi="Amiri" w:eastAsia="Amiri" w:cs="Amiri"/>
          <w:color w:val="111111"/>
          <w:sz w:val="28"/>
          <w:sz w:val="28"/>
          <w:szCs w:val="28"/>
          <w:rtl w:val="true"/>
          <w:lang w:bidi="ar-SA"/>
        </w:rPr>
        <w:t xml:space="preserve">، فَطِرتُ بِعِنانِها ، وَاستَبدَدتُ بِرِهانِها ، كَالجَبَلِ لا تُحَرِّكُهُ القَواصِفُ ، ولا تُزيلُهُ العَواصِفُ ، لَم يَكُن لِأَحَدٍ فِيَّ مَهمَزٌ ، ولا لِقائِلٍ فِيَّ مَغمَزٌ </w:t>
      </w:r>
      <w:r>
        <w:rPr>
          <w:rFonts w:eastAsia="Amiri" w:cs="Amiri" w:ascii="Amiri" w:hAnsi="Amiri"/>
          <w:color w:val="111111"/>
          <w:sz w:val="28"/>
          <w:szCs w:val="28"/>
          <w:rtl w:val="true"/>
          <w:lang w:bidi="ar-SA"/>
        </w:rPr>
        <w:t xml:space="preserve">. </w:t>
      </w:r>
      <w:r>
        <w:rPr>
          <w:rStyle w:val="FootnoteAnchor"/>
          <w:rtl w:val="true"/>
        </w:rPr>
        <w:footnoteReference w:id="1798"/>
      </w:r>
      <w:r>
        <w:rPr>
          <w:rFonts w:ascii="Amiri" w:hAnsi="Amiri" w:eastAsia="Amiri" w:cs="Amiri"/>
          <w:color w:val="111111"/>
          <w:sz w:val="28"/>
          <w:sz w:val="28"/>
          <w:szCs w:val="28"/>
          <w:rtl w:val="true"/>
          <w:lang w:bidi="ar-SA"/>
        </w:rPr>
        <w:t xml:space="preserve">د ـ الفَضائِلُ الباهِرَةُالإمام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ـ صَلَواتُ اللّهِ عَلَيهِ ـ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للّهِِ عَزَّ وجَلَّ آيَةٌ هِيَ أكبَرُ مِنّي ، ولا للّهِِ مِن نَبَأٍ أعظَمُ مِنّي </w:t>
      </w:r>
      <w:r>
        <w:rPr>
          <w:rFonts w:eastAsia="Amiri" w:cs="Amiri" w:ascii="Amiri" w:hAnsi="Amiri"/>
          <w:color w:val="111111"/>
          <w:sz w:val="28"/>
          <w:szCs w:val="28"/>
          <w:rtl w:val="true"/>
          <w:lang w:bidi="ar-SA"/>
        </w:rPr>
        <w:t xml:space="preserve">. </w:t>
      </w:r>
      <w:r>
        <w:rPr>
          <w:rStyle w:val="FootnoteAnchor"/>
          <w:rtl w:val="true"/>
        </w:rPr>
        <w:footnoteReference w:id="1799"/>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الصِّدّيقُ الأَكبَرُ ، وأنَا الفاروقُ بَينَ الحَقِّ وَالباطِلِ </w:t>
      </w:r>
      <w:r>
        <w:rPr>
          <w:rFonts w:eastAsia="Amiri" w:cs="Amiri" w:ascii="Amiri" w:hAnsi="Amiri"/>
          <w:color w:val="111111"/>
          <w:sz w:val="28"/>
          <w:szCs w:val="28"/>
          <w:rtl w:val="true"/>
          <w:lang w:bidi="ar-SA"/>
        </w:rPr>
        <w:t xml:space="preserve">. </w:t>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كَلامُ اللّهِ النّاطِقُ </w:t>
      </w:r>
      <w:r>
        <w:rPr>
          <w:rFonts w:eastAsia="Amiri" w:cs="Amiri" w:ascii="Amiri" w:hAnsi="Amiri"/>
          <w:color w:val="111111"/>
          <w:sz w:val="28"/>
          <w:szCs w:val="28"/>
          <w:rtl w:val="true"/>
          <w:lang w:bidi="ar-SA"/>
        </w:rPr>
        <w:t xml:space="preserve">. </w:t>
      </w:r>
      <w:r>
        <w:rPr>
          <w:rStyle w:val="FootnoteAnchor"/>
          <w:rtl w:val="true"/>
        </w:rPr>
        <w:footnoteReference w:id="1801"/>
      </w:r>
      <w:r>
        <w:rPr>
          <w:rFonts w:ascii="IRNazanin" w:hAnsi="IRNazanin" w:eastAsia="IRNazanin"/>
          <w:color w:val="111111"/>
          <w:sz w:val="28"/>
          <w:sz w:val="28"/>
          <w:szCs w:val="28"/>
          <w:rtl w:val="true"/>
          <w:lang w:bidi="fa-IR"/>
        </w:rPr>
        <w:t xml:space="preserve">و در كلام ديگرى به مسئله جان و آبرو اشاره كرده ،عنه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أعرَفُكُم بِالكِتابِ وَالسُّنَّةِ ، وأفقَهُكُم فِي الدّينِ ، وأعلَمُكُم بِعَواقِبِ الاُمورِ </w:t>
      </w:r>
      <w:r>
        <w:rPr>
          <w:rFonts w:eastAsia="IRNazanin" w:cs="IRNazanin"/>
          <w:color w:val="111111"/>
          <w:sz w:val="28"/>
          <w:szCs w:val="28"/>
          <w:rtl w:val="true"/>
          <w:lang w:bidi="fa-IR"/>
        </w:rPr>
        <w:t xml:space="preserve">. </w:t>
      </w:r>
      <w:r>
        <w:rPr>
          <w:rStyle w:val="FootnoteAnchor"/>
          <w:rtl w:val="true"/>
        </w:rPr>
        <w:footnoteReference w:id="1802"/>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مَن يَجثو بَينَ يَدَيِ الرَّحمنِ لِلخُصومَةِ يَومَ القِيامَةِ </w:t>
      </w:r>
      <w:r>
        <w:rPr>
          <w:rFonts w:eastAsia="Amiri" w:cs="Amiri" w:ascii="Amiri" w:hAnsi="Amiri"/>
          <w:color w:val="111111"/>
          <w:sz w:val="28"/>
          <w:szCs w:val="28"/>
          <w:rtl w:val="true"/>
          <w:lang w:bidi="ar-SA"/>
        </w:rPr>
        <w:t xml:space="preserve">. </w:t>
      </w:r>
      <w:r>
        <w:rPr>
          <w:rStyle w:val="FootnoteAnchor"/>
          <w:rtl w:val="true"/>
        </w:rPr>
        <w:footnoteReference w:id="1803"/>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4" w:name="pg2208_22626"/>
    </w:p>
    <w:p>
      <w:pPr>
        <w:pStyle w:val="Heading6"/>
        <w:numPr>
          <w:ilvl w:val="5"/>
          <w:numId w:val="1"/>
        </w:numPr>
        <w:rPr/>
      </w:pPr>
      <w:bookmarkStart w:id="2345" w:name="__RefHeading___Toc1043350_3804643083"/>
      <w:bookmarkStart w:id="2346" w:name="_Toc933"/>
      <w:bookmarkEnd w:id="2344"/>
      <w:bookmarkEnd w:id="2345"/>
      <w:r>
        <w:rPr>
          <w:rtl w:val="true"/>
        </w:rPr>
        <w:t>ه ـ المناقب المعدودة</w:t>
      </w:r>
      <w:bookmarkEnd w:id="2346"/>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قَسيمُ اللّهِ بَينَ الجَنَّةِ وَالنّارِ ، لا يَدخُلُها داخِلٌ إلّا عَلى حَدِّ قَسمي </w:t>
      </w:r>
      <w:r>
        <w:rPr>
          <w:rFonts w:eastAsia="Amiri" w:cs="Amiri" w:ascii="Amiri" w:hAnsi="Amiri"/>
          <w:color w:val="111111"/>
          <w:sz w:val="28"/>
          <w:szCs w:val="28"/>
          <w:rtl w:val="true"/>
          <w:lang w:bidi="ar-SA"/>
        </w:rPr>
        <w:t xml:space="preserve">. </w:t>
      </w:r>
      <w:r>
        <w:rPr>
          <w:rStyle w:val="FootnoteAnchor"/>
          <w:rtl w:val="true"/>
        </w:rPr>
        <w:footnoteReference w:id="1804"/>
      </w:r>
      <w:r>
        <w:rPr>
          <w:rFonts w:ascii="Amiri" w:hAnsi="Amiri" w:eastAsia="Amiri" w:cs="Amiri"/>
          <w:color w:val="111111"/>
          <w:sz w:val="28"/>
          <w:sz w:val="28"/>
          <w:szCs w:val="28"/>
          <w:rtl w:val="true"/>
          <w:lang w:bidi="ar-SA"/>
        </w:rPr>
        <w:t xml:space="preserve">ه ـ المَناقِبُ المَعدودَةُالإمام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اُعطيتُ السِّتَّ ؛ عِلمَ المَنايا وَالبَلايا وَالوَصايا ، وفَصلَ الخِطابِ ، وإنّي لَصاحِبُ الكَرّاتِ ، ودَولَةِ الدُّوَلِ ، وإنّي لَصاحِبُ العَصا وَالميسَمِ ، وَالدّابَةُ الَّتي تُكَلِّمُ النّاسَ </w:t>
      </w:r>
      <w:r>
        <w:rPr>
          <w:rFonts w:eastAsia="Amiri" w:cs="Amiri" w:ascii="Amiri" w:hAnsi="Amiri"/>
          <w:color w:val="111111"/>
          <w:sz w:val="28"/>
          <w:szCs w:val="28"/>
          <w:rtl w:val="true"/>
          <w:lang w:bidi="ar-SA"/>
        </w:rPr>
        <w:t xml:space="preserve">. </w:t>
      </w:r>
      <w:r>
        <w:rPr>
          <w:rStyle w:val="FootnoteAnchor"/>
          <w:rtl w:val="true"/>
        </w:rPr>
        <w:footnoteReference w:id="1805"/>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اُعطيتُ السَّبعَ الَّتي لَم يَسبِقني إلَيها أحَدٌ ؛ عُلِّمتُ الأَسماءَ ، وَالحُكومَةَ بَينَ العِبادِ ، وتَفسيرَ الكِتابِ ، وقِسمَةَ الحَقِّ مِنَ المَغانِمِ بَينَ بَني آدَمَ ، فَما شَذَّ عَنّي مِنَ العِلمِ شَيءٌ إلّا وقَد عَلَّمَنيهِ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اُعطيتُ حَرفا يَفتَحُ ألفَ حَرفٍ ، ولَقَد اُعطِيَت زَوجَتي مُصحَفا فيهِ مِنَ العِلمِ ما لَم يَسبِقها إلَيهِ أحَدٌ خاصَّةً مِنَ اللّهِ ورَسولِهِ </w:t>
      </w:r>
      <w:r>
        <w:rPr>
          <w:rFonts w:eastAsia="Amiri" w:cs="Amiri" w:ascii="Amiri" w:hAnsi="Amiri"/>
          <w:color w:val="111111"/>
          <w:sz w:val="28"/>
          <w:szCs w:val="28"/>
          <w:rtl w:val="true"/>
          <w:lang w:bidi="ar-SA"/>
        </w:rPr>
        <w:t xml:space="preserve">. </w:t>
      </w:r>
      <w:r>
        <w:rPr>
          <w:rStyle w:val="FootnoteAnchor"/>
          <w:rtl w:val="true"/>
        </w:rPr>
        <w:footnoteReference w:id="1806"/>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اُحاجُّ النّاسَ يَومَ القِيامَةِ بِتِسعٍ ؛ بِإِقامِ الصَّلاةِ ، وإيتاءِ الزَّكاةِ ، وَالأَمرِ بِالمَعروفِ ، وَالنَّهيِ عَنِ المُنكَرِ ، وَالعَدلِ فِي الرَّعِيَّةِ ، وَالقَسمِ بِالسَّوِيَّةِ ، وَالجِهادِ في سَبيلِ اللّهِ ، وإقامَةِ الحُدودِ وأشباهِهِ </w:t>
      </w:r>
      <w:r>
        <w:rPr>
          <w:rFonts w:eastAsia="Amiri" w:cs="Amiri" w:ascii="Amiri" w:hAnsi="Amiri"/>
          <w:color w:val="111111"/>
          <w:sz w:val="28"/>
          <w:szCs w:val="28"/>
          <w:rtl w:val="true"/>
          <w:lang w:bidi="ar-SA"/>
        </w:rPr>
        <w:t xml:space="preserve">. </w:t>
      </w:r>
      <w:r>
        <w:rPr>
          <w:rStyle w:val="FootnoteAnchor"/>
          <w:rtl w:val="true"/>
        </w:rPr>
        <w:footnoteReference w:id="1807"/>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عَشرٌ مِن رَسولِ اللّهِ صلى الله عليه و آله لَم يُعطَهُنَّ أحَدٌ قَبلي ، ولا يُعطاهُنَّ أحَدٌ بَعدي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أخي فِي الدُّنيا وَالآخِرَةِ ، وأنتَ أقرَبُ النّاسِ مِنّي مَوقِفا يَومَ القِيامَةِ ، ومَنزلي ومَنزِلُكَ فِي الجَنَّةِ مُتَواجِهَينِ </w:t>
      </w:r>
      <w:r>
        <w:rPr>
          <w:rStyle w:val="FootnoteAnchor"/>
          <w:rtl w:val="true"/>
        </w:rPr>
        <w:footnoteReference w:id="1808"/>
      </w:r>
      <w:r>
        <w:rPr>
          <w:rFonts w:ascii="Amiri" w:hAnsi="Amiri" w:eastAsia="Amiri" w:cs="Amiri"/>
          <w:color w:val="111111"/>
          <w:sz w:val="28"/>
          <w:sz w:val="28"/>
          <w:szCs w:val="28"/>
          <w:rtl w:val="true"/>
          <w:lang w:bidi="ar-SA"/>
        </w:rPr>
        <w:t xml:space="preserve">كَمَنزِلِ الأَخَوَينِ ، وأنتَ الوَصِيُّ ، وأنتَ الوَلِيُّ ، وأنتَ الوَزيرُ ، عَدُوُّكَ عَدُوّي ، وعَدُوّيَعُدوُّ اللّهِ ، ووَلِيُّكَ وَلِيّي ، ووَلِيّي وَلِيُّ اللّهِ </w:t>
      </w:r>
      <w:r>
        <w:rPr>
          <w:rFonts w:eastAsia="Amiri" w:cs="Amiri" w:ascii="Amiri" w:hAnsi="Amiri"/>
          <w:color w:val="111111"/>
          <w:sz w:val="28"/>
          <w:szCs w:val="28"/>
          <w:rtl w:val="true"/>
          <w:lang w:bidi="ar-SA"/>
        </w:rPr>
        <w:t xml:space="preserve">. </w:t>
      </w:r>
      <w:r>
        <w:rPr>
          <w:rStyle w:val="FootnoteAnchor"/>
          <w:rtl w:val="true"/>
        </w:rPr>
        <w:footnoteReference w:id="1809"/>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7" w:name="pg2208_22627"/>
    </w:p>
    <w:p>
      <w:pPr>
        <w:pStyle w:val="Heading6"/>
        <w:numPr>
          <w:ilvl w:val="5"/>
          <w:numId w:val="1"/>
        </w:numPr>
        <w:rPr/>
      </w:pPr>
      <w:bookmarkStart w:id="2348" w:name="__RefHeading___Toc1043352_3804643083"/>
      <w:bookmarkStart w:id="2349" w:name="_Toc934"/>
      <w:bookmarkEnd w:id="2347"/>
      <w:bookmarkEnd w:id="2348"/>
      <w:r>
        <w:rPr>
          <w:rtl w:val="true"/>
        </w:rPr>
        <w:t>و ـ المناقب المنثورة</w:t>
      </w:r>
      <w:bookmarkEnd w:id="2349"/>
    </w:p>
    <w:p>
      <w:pPr>
        <w:pStyle w:val="BookText"/>
        <w:rPr/>
      </w:pPr>
      <w:r>
        <w:rPr>
          <w:rFonts w:ascii="Amiri" w:hAnsi="Amiri" w:eastAsia="Amiri" w:cs="Amiri"/>
          <w:color w:val="111111"/>
          <w:sz w:val="28"/>
          <w:sz w:val="28"/>
          <w:szCs w:val="28"/>
          <w:rtl w:val="true"/>
          <w:lang w:bidi="ar-SA"/>
        </w:rPr>
        <w:t xml:space="preserve">و ـ المَناقِبُ المَنثورَةُالإمام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أولى بِرَسولِ اللّهِ حَيّا ومَيِّتا ، وأنَا وَصِيُّهُ ووَزيرُهُ ومُستَودَعُ سِرِّهِ وعِلمِهِ ، وأنَا الصِّدّيقُ الأَكبَرُ ، وَالفاروقُ الأَعظَمُ ، وأوَّلُ مَن آمَنَ بِهِ وصَدَّقَهُ ، وأحسَنُكُم بَلاءً في جِهادِ المُشرِكينَ ، وأعرَفُكُم بِالكِتابِ وَالسُّنَّةِ ، وأفقَهُكُم في الدّينِ ، وأعلَمُكُم بِعَواقِبِ الاُمورِ ، وأذرَبُكُم </w:t>
      </w:r>
      <w:r>
        <w:rPr>
          <w:rStyle w:val="FootnoteAnchor"/>
          <w:rtl w:val="true"/>
        </w:rPr>
        <w:footnoteReference w:id="1810"/>
      </w:r>
      <w:r>
        <w:rPr>
          <w:rFonts w:ascii="Amiri" w:hAnsi="Amiri" w:eastAsia="Amiri" w:cs="Amiri"/>
          <w:color w:val="111111"/>
          <w:sz w:val="28"/>
          <w:sz w:val="28"/>
          <w:szCs w:val="28"/>
          <w:rtl w:val="true"/>
          <w:lang w:bidi="ar-SA"/>
        </w:rPr>
        <w:t xml:space="preserve">لِسانا ، وأثبَتُكُم جَنانا </w:t>
      </w:r>
      <w:r>
        <w:rPr>
          <w:rFonts w:eastAsia="Amiri" w:cs="Amiri" w:ascii="Amiri" w:hAnsi="Amiri"/>
          <w:color w:val="111111"/>
          <w:sz w:val="28"/>
          <w:szCs w:val="28"/>
          <w:rtl w:val="true"/>
          <w:lang w:bidi="ar-SA"/>
        </w:rPr>
        <w:t xml:space="preserve">. </w:t>
      </w:r>
      <w:r>
        <w:rPr>
          <w:rStyle w:val="FootnoteAnchor"/>
          <w:rtl w:val="true"/>
        </w:rPr>
        <w:footnoteReference w:id="1811"/>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عَينُ اللّهِ ، وأنَا يَدُ اللّهِ ، وأنَا جَنبُ اللّهِ ، وأنَا بابُ اللّهِ </w:t>
      </w:r>
      <w:r>
        <w:rPr>
          <w:rFonts w:eastAsia="Amiri" w:cs="Amiri" w:ascii="Amiri" w:hAnsi="Amiri"/>
          <w:color w:val="111111"/>
          <w:sz w:val="28"/>
          <w:szCs w:val="28"/>
          <w:rtl w:val="true"/>
          <w:lang w:bidi="ar-SA"/>
        </w:rPr>
        <w:t xml:space="preserve">. </w:t>
      </w:r>
      <w:r>
        <w:rPr>
          <w:rStyle w:val="FootnoteAnchor"/>
          <w:rtl w:val="true"/>
        </w:rPr>
        <w:footnoteReference w:id="1812"/>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عِلمُ اللّهِ ، وأنَا قَلبُ اللّهِ الواعي ، ولِسانُ اللّهِ النّاطِقُ ، وعَينُ اللّهِ ، وجَنبُ اللّهِ ، وأنَا يَدُ اللّهِ </w:t>
      </w:r>
      <w:r>
        <w:rPr>
          <w:rFonts w:eastAsia="Amiri" w:cs="Amiri" w:ascii="Amiri" w:hAnsi="Amiri"/>
          <w:color w:val="111111"/>
          <w:sz w:val="28"/>
          <w:szCs w:val="28"/>
          <w:rtl w:val="true"/>
          <w:lang w:bidi="ar-SA"/>
        </w:rPr>
        <w:t xml:space="preserve">. </w:t>
      </w:r>
      <w:r>
        <w:rPr>
          <w:rStyle w:val="FootnoteAnchor"/>
          <w:rtl w:val="true"/>
        </w:rPr>
        <w:footnoteReference w:id="1813"/>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مَثَلي بَينَكُم كَمَثَلِ السِّراجِ فِي الظُّلمَةِ ؛ يَستَضيءُ بِهِ مَن وَلَجَها ، فَاسمَعوا أيُّهَا النّاسُ وعوا ، وأحضِروا آذانَ قُلوبِكُم تَفهَموا </w:t>
      </w:r>
      <w:r>
        <w:rPr>
          <w:rFonts w:eastAsia="Amiri" w:cs="Amiri" w:ascii="Amiri" w:hAnsi="Amiri"/>
          <w:color w:val="111111"/>
          <w:sz w:val="28"/>
          <w:szCs w:val="28"/>
          <w:rtl w:val="true"/>
          <w:lang w:bidi="ar-SA"/>
        </w:rPr>
        <w:t xml:space="preserve">. </w:t>
      </w:r>
      <w:r>
        <w:rPr>
          <w:rStyle w:val="FootnoteAnchor"/>
          <w:rtl w:val="true"/>
        </w:rPr>
        <w:footnoteReference w:id="1814"/>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0" w:name="pg2208_22628"/>
    </w:p>
    <w:p>
      <w:pPr>
        <w:pStyle w:val="Heading6"/>
        <w:numPr>
          <w:ilvl w:val="5"/>
          <w:numId w:val="1"/>
        </w:numPr>
        <w:rPr/>
      </w:pPr>
      <w:bookmarkStart w:id="2351" w:name="__RefHeading___Toc1043354_3804643083"/>
      <w:bookmarkStart w:id="2352" w:name="_Toc935"/>
      <w:bookmarkEnd w:id="2350"/>
      <w:bookmarkEnd w:id="2351"/>
      <w:r>
        <w:rPr>
          <w:rtl w:val="true"/>
        </w:rPr>
        <w:t xml:space="preserve">الفصل الرابع </w:t>
      </w:r>
      <w:r>
        <w:rPr>
          <w:rtl w:val="true"/>
        </w:rPr>
        <w:t xml:space="preserve">: </w:t>
      </w:r>
      <w:r>
        <w:rPr>
          <w:rtl w:val="true"/>
        </w:rPr>
        <w:t>عليّ عليه السلام عن لسان أهل البيت عليهم السلام</w:t>
      </w:r>
      <w:bookmarkEnd w:id="2352"/>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عن لسان أهل البيت عليهم السلامفاطمة عليهاالسلام بنت رسول اللّه صلى الله عليه و آلهـ خِطابا لِقَومٍ وَقَفوا خَلفَ بابِ بَيتِها لِأَخذِ البَيعَةِ مِنَ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عَهدَ لي بِقَومٍ أسوَأَ مَحضَرا مِنكُم ؛ تَرَكتُم رَسولَ اللّهِ صلى الله عليه و آله جِنازَةً بَينَ أيدينا ، وقَطَعتُم أمرَكُم فيما بَينَكُم ، ولَم تُؤَمِّرونا ، ولَم تَرَوا لَنا حَقّا ، كَأَنَّكُم لَم تَعلَموا ما قالَ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عَقَدَ لَهُ يَومَئِذٍ الوَلاءَ ؛ لِيَقطَعَ مِنكُم بِذلِكَ مِنهَا الرَّجاءَ ، ولكِنَّكُم قَطَعتُمُ الأَسبابَ بَينَكُم وبَينَ نَبِيِّكُم ، وَاللّهُ حَسيبٌ بَينَنا وبَينَكُم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1815"/>
      </w:r>
    </w:p>
    <w:p>
      <w:pPr>
        <w:pStyle w:val="BookText"/>
        <w:rPr/>
      </w:pPr>
      <w:r>
        <w:rPr>
          <w:rFonts w:ascii="Amiri" w:hAnsi="Amiri" w:eastAsia="Amiri" w:cs="Amiri"/>
          <w:color w:val="111111"/>
          <w:sz w:val="28"/>
          <w:sz w:val="28"/>
          <w:szCs w:val="28"/>
          <w:rtl w:val="true"/>
          <w:lang w:bidi="ar-SA"/>
        </w:rPr>
        <w:t>الإمام الحسن عليه السلامـ في خُطبَةٍ لَهُ بَعدَ استِشهادِ أبيهِ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أمسِ رَجُلٌ ما سَبَقَهُ الأَوَّلونَ ، ولايُدرِكُهُ الآخِرونَ ، ولَقَد كانَ رَسولُ اللّهِ صلى الله عليه و آله يَبعَثُهُ المَبعَثَ فُيُعطيهِ الرّايَةَ ، فَما يَرجِعُ حَتّى يَفتَحَ اللّهُ عَلَيهِ ، جِبريلُ عَن يَمينِهِ ، وميكائيلُ عَن شِمالِهِ ، ما تَرَكَ بَيضاءَ ولا صَفراءَ إلّا سَبعَمِئَةِ دِرهَمٍ فَضَلَت مِن عَطائِهِ ، أرادَ أن يَشتَرِيَ بِها خادِما </w:t>
      </w:r>
      <w:r>
        <w:rPr>
          <w:rFonts w:eastAsia="Amiri" w:cs="Amiri" w:ascii="Amiri" w:hAnsi="Amiri"/>
          <w:color w:val="111111"/>
          <w:sz w:val="28"/>
          <w:szCs w:val="28"/>
          <w:rtl w:val="true"/>
          <w:lang w:bidi="ar-SA"/>
        </w:rPr>
        <w:t xml:space="preserve">. </w:t>
      </w:r>
      <w:r>
        <w:rPr>
          <w:rStyle w:val="FootnoteAnchor"/>
          <w:rtl w:val="true"/>
        </w:rPr>
        <w:footnoteReference w:id="1816"/>
      </w:r>
      <w:r>
        <w:rPr>
          <w:rFonts w:ascii="Amiri" w:hAnsi="Amiri" w:eastAsia="Amiri" w:cs="Amiri"/>
          <w:color w:val="111111"/>
          <w:sz w:val="28"/>
          <w:sz w:val="28"/>
          <w:szCs w:val="28"/>
          <w:rtl w:val="true"/>
          <w:lang w:bidi="ar-SA"/>
        </w:rPr>
        <w:t xml:space="preserve">تاريخ دمشق عن مولى لحذيفة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حُسَينُ بنُ عَلِيٍّ آخِذا بِذِراعي في أيّامِ المَوسِمِ ، قالَ </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ورَجُلٌ خَلفَنا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لَهُ ولِاُمِّهِ ، فَأَطالَ ذلِكَ ، فَتَرَكَ الحُسَينُ ذِراعي وأقبَلَ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آذَيتَنا مُنذُ اليَومِ ، تَستَغفِرُ لي ولِاُمّي وتَترُكُ أبي ؟ وأبي خَيرٌ مِنّي ومِن اُمّي </w:t>
      </w:r>
      <w:r>
        <w:rPr>
          <w:rFonts w:eastAsia="Amiri" w:cs="Amiri" w:ascii="Amiri" w:hAnsi="Amiri"/>
          <w:color w:val="111111"/>
          <w:sz w:val="28"/>
          <w:szCs w:val="28"/>
          <w:rtl w:val="true"/>
          <w:lang w:bidi="ar-SA"/>
        </w:rPr>
        <w:t xml:space="preserve">. </w:t>
      </w:r>
      <w:r>
        <w:rPr>
          <w:rStyle w:val="FootnoteAnchor"/>
          <w:rtl w:val="true"/>
        </w:rPr>
        <w:footnoteReference w:id="1817"/>
      </w:r>
      <w:r>
        <w:rPr>
          <w:rFonts w:ascii="Amiri" w:hAnsi="Amiri" w:eastAsia="Amiri" w:cs="Amiri"/>
          <w:color w:val="111111"/>
          <w:sz w:val="28"/>
          <w:sz w:val="28"/>
          <w:szCs w:val="28"/>
          <w:rtl w:val="true"/>
          <w:lang w:bidi="ar-SA"/>
        </w:rPr>
        <w:t>الإمام زين العابدين عليه السلامـ مِن كَلامِهِ في مَجلِسِ يَزيدَ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عَلِيٍّ المُرتَضى ، أنَا ابنُ مَن ضَرَبَ خَراطيمَ الخَلقِ حَتّى قالوا لا إلهَ إلَا اللّهُ ، أنَا ابنُ مَن ضَرَبَ بَينَ يَدَي رَسولِ اللّهِ صلى الله عليه و آله بِسَيفَينِ ، وطَعَنَ بِرُمحَينِ ، وهاجَرَ الهِجرَتَينِ ، وبايَعَ البَيعَتَينِ ، وصَلَّى القِبلَتَينِ ، وقاتَلَ بِبَدرٍ وحُنَينٍ ، ولَم يَكفُر بِاللّهِ طَرفَةَ عَينٍ ، أنَا ابنُ صالِحِ المُؤمِنينَ ، ووارِثِ النَّبِيّينَ ، وقامِعِ المُلحِدينَ ، ويَعسوبِ المُسلِمينَ ، ونورِ المُجاهِدينَ ، وزَينِ العابِدينَ ، وتاجِ البَكّائينَ ، وأصبَرِ الصّابِرينَ ، وأفضَلِ القائِمينَ مِن آلِ ياسينَ ، ورَسولِ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المُؤَيَّدِ بِجَبرَئيلَ ، المَنصورِ بِميكائيلَ ، أنَا ابنُ المُحامي عَن حَرَمِ المُسلِمينَ ، وقاتِلِ النّاكِثينَ وَالقاسِطينَ وَالمارِقينَ ، وَالمُجاهِدِ أعداءَهُ النّاصِبينَ ، وأفخَرِ مَن مَشى مِن قُرَيشٍ أجمَعينَ ، وأوَّلِ مَن أجابَ وَاستَجابَ للّهِِ مِنَ المُؤمِنينَ ، وأقدَمِ السّابِقينَ ، وقاصِمِ المُعتَدينَ ، ومُبيرِ المُشرِكينَ ، وسَهمٍ مِن مَرامِي اللّهِ عَلَى المُنافِقينَ ، ولِسانِ حِكمَةِ العابِدينَ ، ناصِرِ دينِ اللّهِ ، ووَلِيِّ أمرِ اللّهِ ، وبُستانِ حِكمَةِ اللّهِ ، وعَيبَةِ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سَمِحٌ ، سَخِيٌّ ، بُهلولٌ زَكِيٌّ أبطَحِيٌّ رَضِيٌّ مَرضِيٌّ ، مِقدامٌ هَمّامٌ ، صابِرٌ صَوّامٌ ، مُهَذَّبٌ قَوّامٌ ، شُجاعٌ قَمقامٌ </w:t>
      </w:r>
      <w:r>
        <w:rPr>
          <w:rStyle w:val="FootnoteAnchor"/>
          <w:rtl w:val="true"/>
        </w:rPr>
        <w:footnoteReference w:id="1818"/>
      </w:r>
      <w:r>
        <w:rPr>
          <w:rFonts w:ascii="Amiri" w:hAnsi="Amiri" w:eastAsia="Amiri" w:cs="Amiri"/>
          <w:color w:val="111111"/>
          <w:sz w:val="28"/>
          <w:sz w:val="28"/>
          <w:szCs w:val="28"/>
          <w:rtl w:val="true"/>
          <w:lang w:bidi="ar-SA"/>
        </w:rPr>
        <w:t xml:space="preserve">، قاطِعُ الأَصلابِ ، ومُفَرِّقُ الأَحزابِ ، أربَطُهُم جَنانا ، وأطبَقُهُم عِنانا ، وأجرَأُهُم لِسانا ، وأمضاهُم عَزيمَةً ، وأشَدُّهُم شَكيمَةً </w:t>
      </w:r>
      <w:r>
        <w:rPr>
          <w:rStyle w:val="FootnoteAnchor"/>
          <w:rtl w:val="true"/>
        </w:rPr>
        <w:footnoteReference w:id="1819"/>
      </w:r>
      <w:r>
        <w:rPr>
          <w:rFonts w:ascii="Amiri" w:hAnsi="Amiri" w:eastAsia="Amiri" w:cs="Amiri"/>
          <w:color w:val="111111"/>
          <w:sz w:val="28"/>
          <w:sz w:val="28"/>
          <w:szCs w:val="28"/>
          <w:rtl w:val="true"/>
          <w:lang w:bidi="ar-SA"/>
        </w:rPr>
        <w:t>، أسدٌ باسِلٌ ،</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وغَيثٌ هاطِلٌ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يَطحَنُهُم فِي الحُروبِ ـ إذَا ازدَلَفَتِ الأَسِنَّةُ وقَرُبَتِ الأَعِنَّةُ ـ طَحنَ الرَّحى ، ويَذروهُم ذَروَ الرّيحِ الهَشيمِ ، لَيثُ الحِجازِ ، وصاحِبُ الإِعجازِ ، وكَبشُ العِراقِ ، الإِمامُ بِالنَّصِّ وَالاِستِحقاقِ ، مَكِّيٌّ مَدَنِيٌّ ، أبطَحِيٌّ تِهامِيٌّ ، خَيفِيٌّ عَقَبِيٌّ ، بَدرِيٌّ اُحُدِيٌّ ، شَجَرِيٌّ مُهاجِرِيٌّ ، مِنَ العَرَبِ سَيِّدُها ، ومِنَ الوَغى لَيثُها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المَشعَرَينِ ، وأبُو السِّبطَينِ الحَسَنِ وَالحُسَينِ ، مَظهَرُ العَجائِبِ ، ومُفَرِّقُ الكَتائِبِ ، وَالشِّهابُ الثّاقبُ ، وَالنّورُ العاقِبُ ، أسَدُ اللّهِ الغالِبُ ، مَطلوبُ كُلِّ طالِبٍ ، غالِبُ كُلِّ غالِبٍ ، ذاكَ جَدّي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نَصَبَ عَلِيّا عليه السلام عَلَما بَينَهُ وبَينَ خَلقِهِ ، فَمَن عَرَفَهُ كانَ مُؤمِنا ، ومَن أنكَرَهُ كانَ كافِرا ، ومَن جَهِلَهُ كانَ ضالّاً ، ومَن نَصَبَ مَعَهُ شَيئا كانَ مُشرِكا ، ومَن جاءَ بِوِلايَتِهِ دَخَلَ الجَنَّةَ ، ومَن جاءَ بِعَداوَتِهِ دَخَلَ النّارَ </w:t>
      </w:r>
      <w:r>
        <w:rPr>
          <w:rFonts w:eastAsia="Amiri" w:cs="Amiri" w:ascii="Amiri" w:hAnsi="Amiri"/>
          <w:color w:val="111111"/>
          <w:sz w:val="28"/>
          <w:szCs w:val="28"/>
          <w:rtl w:val="true"/>
          <w:lang w:bidi="ar-SA"/>
        </w:rPr>
        <w:t xml:space="preserve">. </w:t>
      </w:r>
      <w:r>
        <w:rPr>
          <w:rStyle w:val="FootnoteAnchor"/>
          <w:rtl w:val="true"/>
        </w:rPr>
        <w:footnoteReference w:id="1821"/>
      </w:r>
    </w:p>
    <w:p>
      <w:pPr>
        <w:pStyle w:val="BookText"/>
        <w:rPr/>
      </w:pPr>
      <w:r>
        <w:rPr>
          <w:rFonts w:ascii="Amiri" w:hAnsi="Amiri" w:eastAsia="Amiri" w:cs="Amiri"/>
          <w:color w:val="111111"/>
          <w:sz w:val="28"/>
          <w:sz w:val="28"/>
          <w:szCs w:val="28"/>
          <w:rtl w:val="true"/>
          <w:lang w:bidi="ar-SA"/>
        </w:rPr>
        <w:t>الإمام الصادق عليه السلامـ لِيونُسَ بنِ أبي وَهبٍ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أميرَ المُؤمِنينَ عليه السلام أفضَلُ عِندَ اللّهِ مَِن الأِئِمَّةِ كُلِّهِم ، ولَهُ ثَوابُ أعمالِهِم ، وعَلى قَدرِ أعمالِهِم فُضِّلوا </w:t>
      </w:r>
      <w:r>
        <w:rPr>
          <w:rFonts w:eastAsia="Amiri" w:cs="Amiri" w:ascii="Amiri" w:hAnsi="Amiri"/>
          <w:color w:val="111111"/>
          <w:sz w:val="28"/>
          <w:szCs w:val="28"/>
          <w:rtl w:val="true"/>
          <w:lang w:bidi="ar-SA"/>
        </w:rPr>
        <w:t xml:space="preserve">. </w:t>
      </w:r>
      <w:r>
        <w:rPr>
          <w:rStyle w:val="FootnoteAnchor"/>
          <w:rtl w:val="true"/>
        </w:rPr>
        <w:footnoteReference w:id="1822"/>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بابٌ مِن أبوابِ الهُدى ؛ فَمَن دَخَلَ مِن بابِ عَلِيٍّ كانَ مُؤمِنا ، ومَن خَرَجَ مِنهُ كانَ كافِرا ، ومَن لَم يَدخُل فيهِ ولَم يَخرُج مِنهُ كانَ فِي الطَّبَقَةِ الَّذينَ لِلّهِ فيهِمُ المَشيئَةُ </w:t>
      </w:r>
      <w:r>
        <w:rPr>
          <w:rFonts w:eastAsia="Amiri" w:cs="Amiri" w:ascii="Amiri" w:hAnsi="Amiri"/>
          <w:color w:val="111111"/>
          <w:sz w:val="28"/>
          <w:szCs w:val="28"/>
          <w:rtl w:val="true"/>
          <w:lang w:bidi="ar-SA"/>
        </w:rPr>
        <w:t xml:space="preserve">. </w:t>
      </w:r>
      <w:r>
        <w:rPr>
          <w:rStyle w:val="FootnoteAnchor"/>
          <w:rtl w:val="true"/>
        </w:rPr>
        <w:footnoteReference w:id="1823"/>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الرضا عليه السلامـ في كِتابِهِ إلَى المَأمونِ حينَ سَأَلَهُ عَن مَحضِ الإِسلامِ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وَالحُجَّةَ عَلَى المُؤمِنينَ ، وَالقائِمَ بِأَمرِ المُسلِمينَ ، وَالنّاطِقَ عَنِ القُرآنِ ، وَالعالِمَ بِأَحكامِهِ ، أخوهُ وخَليفَتُهُ ووَصِيُّهُ ووَلِيُّهُ ، وَالَّذي كانَ مِنهُ بِمَنزِلَةِ هارونَ مِن موسى، عَلِيُّ بنُ أبيطالِبٍ عليه السلام أميرُالمُؤمِنينَ، وإمامُ المُتَّقينَ، وقائِدُ الغُرِّ المُحَجَّلينَ ، وأفضَلُ الوَصِيّينَ ، ووارِثُ عِلمِ النَّبِيّينَ وَالمُرسَلينَ </w:t>
      </w:r>
      <w:r>
        <w:rPr>
          <w:rFonts w:eastAsia="Amiri" w:cs="Amiri" w:ascii="Amiri" w:hAnsi="Amiri"/>
          <w:color w:val="111111"/>
          <w:sz w:val="28"/>
          <w:szCs w:val="28"/>
          <w:rtl w:val="true"/>
          <w:lang w:bidi="ar-SA"/>
        </w:rPr>
        <w:t xml:space="preserve">. </w:t>
      </w:r>
      <w:r>
        <w:rPr>
          <w:rStyle w:val="FootnoteAnchor"/>
          <w:rtl w:val="true"/>
        </w:rPr>
        <w:footnoteReference w:id="1824"/>
      </w: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رَسولُ اللّهِ صلى الله عليه و آله عَلِيّا عليه السلام ألفَ كَلِمَةٍ ، كُلُّ كَلِمَةٍ يَفتَحُ ألفَ كَلِمَةٍ </w:t>
      </w:r>
      <w:r>
        <w:rPr>
          <w:rFonts w:eastAsia="Amiri" w:cs="Amiri" w:ascii="Amiri" w:hAnsi="Amiri"/>
          <w:color w:val="111111"/>
          <w:sz w:val="28"/>
          <w:szCs w:val="28"/>
          <w:rtl w:val="true"/>
          <w:lang w:bidi="ar-SA"/>
        </w:rPr>
        <w:t xml:space="preserve">. </w:t>
      </w:r>
      <w:r>
        <w:rPr>
          <w:rStyle w:val="FootnoteAnchor"/>
          <w:rtl w:val="true"/>
        </w:rPr>
        <w:footnoteReference w:id="1825"/>
      </w:r>
      <w:r>
        <w:rPr>
          <w:rFonts w:ascii="Amiri" w:hAnsi="Amiri" w:eastAsia="Amiri" w:cs="Amiri"/>
          <w:color w:val="111111"/>
          <w:sz w:val="28"/>
          <w:sz w:val="28"/>
          <w:szCs w:val="28"/>
          <w:rtl w:val="true"/>
          <w:lang w:bidi="ar-SA"/>
        </w:rPr>
        <w:t>الإمام الهادي عليه السلامـ في زِيارَةِ صاحِبِ الأَمرِ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وصَلِّ عَلى وَلِيِّكَ ، ودَيّانِ دينِكِ ، وَالقائِمِ بِالقِسطِ مِن بَعدِ نَبِيِّكَ عَلِيِّ بنِ أبي طالِبٍ أميرِ المُؤمِنينَ ، وإمامِ المُتَّقينَ ، وسَيِّدِ الوَصِيّينَ ، ويَعسوبِ الدّينِ ، وقائِدِ الغُرِّ المُحَجَّلينَ ، قِبلَةِ العارِفينَ ، وعَلَمِ المُهتَدينَ ، وعُروَتِكَ الوُثقى ، وحَبلِكَ المَتينِ ، وخَليفَةِ رَسولِكَ عَلَى النّاسِ أجمَعينَ ، ووَصِيِّهِ فِي الدُّنيا وَالدّينِ </w:t>
      </w:r>
      <w:r>
        <w:rPr>
          <w:rFonts w:eastAsia="Amiri" w:cs="Amiri" w:ascii="Amiri" w:hAnsi="Amiri"/>
          <w:color w:val="111111"/>
          <w:sz w:val="28"/>
          <w:szCs w:val="28"/>
          <w:rtl w:val="true"/>
          <w:lang w:bidi="ar-SA"/>
        </w:rPr>
        <w:t xml:space="preserve">. </w:t>
      </w:r>
      <w:r>
        <w:rPr>
          <w:rStyle w:val="FootnoteAnchor"/>
          <w:rtl w:val="true"/>
        </w:rPr>
        <w:footnoteReference w:id="1826"/>
      </w:r>
      <w:r>
        <w:rPr>
          <w:rFonts w:ascii="Amiri" w:hAnsi="Amiri" w:eastAsia="Amiri" w:cs="Amiri"/>
          <w:color w:val="111111"/>
          <w:sz w:val="28"/>
          <w:sz w:val="28"/>
          <w:szCs w:val="28"/>
          <w:rtl w:val="true"/>
          <w:lang w:bidi="ar-SA"/>
        </w:rPr>
        <w:t>الإمام العسكري عليه السلامـ فِي الصَّلاةِ عَلَى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أميرِ المُؤمِنينَ عَلِيِّ بنِ أبي طالِبٍ ، أخي نَبِيِّكَ ، ووَصِيِّهِ ، ووَلِيِّهِ ، وصَفِيِّهِ ، ووَزيرِهِ ، ومُستَودَعِ عِلمِهِ ، ومَوضِعِ سِرِّهِ ، وبابِ حِكمَتِهِ ، وَالنّاطِقِ بِحُجَّتِهِ ، وَالدّاعي إلى شَريعَتِهِ ، وخَليفَتِهِ في اُمَّتِهِ ، ومُفَرِّجِ الكُرَبِ عَن وَجهِهِ ، قاصِمِ الكَفَرَةِ ، ومُرغِمِ الفَجَرَةِ ، الَّذي جَعَلتَهُ مِن نَبِيِّكَ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 وعادِ مَن عاداهُ ، وَانصُر مَن نَصَرَهُ ، وَاخذُل مَن خَذَلَهُ ، وَالعَن مَن نَصَبَ لَهُ مِنَ الأَوَّلينَ وَالآخِرينَ ، وصَلِّ عَلَيهِ أفضَلَ ما صَلَّيتَ عَلى أحَدٍ مِن أوصِياءِ أنبِيائِكَ يا رَبَّ العالَمينَ </w:t>
      </w:r>
      <w:r>
        <w:rPr>
          <w:rFonts w:eastAsia="Amiri" w:cs="Amiri" w:ascii="Amiri" w:hAnsi="Amiri"/>
          <w:color w:val="111111"/>
          <w:sz w:val="28"/>
          <w:szCs w:val="28"/>
          <w:rtl w:val="true"/>
          <w:lang w:bidi="ar-SA"/>
        </w:rPr>
        <w:t xml:space="preserve">. </w:t>
      </w:r>
      <w:r>
        <w:rPr>
          <w:rStyle w:val="FootnoteAnchor"/>
          <w:rtl w:val="true"/>
        </w:rPr>
        <w:footnoteReference w:id="1827"/>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المهدي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وصَلِّ عَلى أميرِ المُؤمِنينَ ، ووارِثِ المُرسَلينَ ، وقائِدِ الغُرِّ المُحَجَّلينَ ، وسَيِّدِ الوَصِيّينَ ، وحُجَّةِ رَبِّ العالَمينَ </w:t>
      </w:r>
      <w:r>
        <w:rPr>
          <w:rFonts w:eastAsia="Amiri" w:cs="Amiri" w:ascii="Amiri" w:hAnsi="Amiri"/>
          <w:color w:val="111111"/>
          <w:sz w:val="28"/>
          <w:szCs w:val="28"/>
          <w:rtl w:val="true"/>
          <w:lang w:bidi="ar-SA"/>
        </w:rPr>
        <w:t xml:space="preserve">. </w:t>
      </w:r>
      <w:r>
        <w:rPr>
          <w:rStyle w:val="FootnoteAnchor"/>
          <w:rtl w:val="true"/>
        </w:rPr>
        <w:footnoteReference w:id="1828"/>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3" w:name="pg2208_22633"/>
    </w:p>
    <w:p>
      <w:pPr>
        <w:pStyle w:val="Heading6"/>
        <w:numPr>
          <w:ilvl w:val="5"/>
          <w:numId w:val="1"/>
        </w:numPr>
        <w:rPr/>
      </w:pPr>
      <w:bookmarkStart w:id="2354" w:name="__RefHeading___Toc1043356_3804643083"/>
      <w:bookmarkStart w:id="2355" w:name="_Toc936"/>
      <w:bookmarkEnd w:id="2353"/>
      <w:bookmarkEnd w:id="2354"/>
      <w:r>
        <w:rPr>
          <w:rtl w:val="true"/>
        </w:rPr>
        <w:t xml:space="preserve">الفصل الخامس </w:t>
      </w:r>
      <w:r>
        <w:rPr>
          <w:rtl w:val="true"/>
        </w:rPr>
        <w:t xml:space="preserve">: </w:t>
      </w:r>
      <w:r>
        <w:rPr>
          <w:rtl w:val="true"/>
        </w:rPr>
        <w:t>عليّ عليه السلام عن لسان أزواج النبيّ صلى الله عليه و آله</w:t>
      </w:r>
      <w:bookmarkEnd w:id="2355"/>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عن لسان أزواج النبيّ صلّي الله عليه و آلهالمعجم الكبير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عَلَى الحَقِّ ؛ مَنِ اتَّبَعَهُ اتَّبَعَ الحَقَّ ، ومَن تَرَكَهُ تَرَكَ الحَقَّ ، عَهدا مَعهودا قَبلَ يَومِهِ هذا </w:t>
      </w:r>
      <w:r>
        <w:rPr>
          <w:rFonts w:eastAsia="Amiri" w:cs="Amiri" w:ascii="Amiri" w:hAnsi="Amiri"/>
          <w:color w:val="111111"/>
          <w:sz w:val="28"/>
          <w:szCs w:val="28"/>
          <w:rtl w:val="true"/>
          <w:lang w:bidi="ar-SA"/>
        </w:rPr>
        <w:t xml:space="preserve">. </w:t>
      </w:r>
      <w:r>
        <w:rPr>
          <w:rStyle w:val="FootnoteAnchor"/>
          <w:rtl w:val="true"/>
        </w:rPr>
        <w:footnoteReference w:id="1829"/>
      </w:r>
      <w:r>
        <w:rPr>
          <w:rFonts w:ascii="Amiri" w:hAnsi="Amiri" w:eastAsia="Amiri" w:cs="Amiri"/>
          <w:color w:val="111111"/>
          <w:sz w:val="28"/>
          <w:sz w:val="28"/>
          <w:szCs w:val="28"/>
          <w:rtl w:val="true"/>
          <w:lang w:bidi="ar-SA"/>
        </w:rPr>
        <w:t xml:space="preserve">التاريخ الكبير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النّاسِ بِالسُّنَّةِ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830"/>
      </w:r>
      <w:r>
        <w:rPr>
          <w:rFonts w:ascii="Amiri" w:hAnsi="Amiri" w:eastAsia="Amiri" w:cs="Amiri"/>
          <w:color w:val="111111"/>
          <w:sz w:val="28"/>
          <w:sz w:val="28"/>
          <w:szCs w:val="28"/>
          <w:rtl w:val="true"/>
          <w:lang w:bidi="ar-SA"/>
        </w:rPr>
        <w:t xml:space="preserve">خصائص أمير المؤمنين عن جميع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مَعَ اُمّي عَلى عائِشَةَ ، فَسَمِعتُها تَسأَلُها مِن وَراءِ الحِجابِ عَن عَلِيٍّ عليه السلام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تَسأَليني عَن رَجُلٍ ما أعلَمُ أحَدا كانَ أحَبَّ إلى رَسولِ اللّهِ صلى الله عليه و آله مِنهُ ولا أحَبَّ إلَيهِ مِنِ امرَأَتِهِ ؟ </w:t>
      </w:r>
      <w:r>
        <w:rPr>
          <w:rFonts w:eastAsia="Amiri" w:cs="Amiri" w:ascii="Amiri" w:hAnsi="Amiri"/>
          <w:color w:val="111111"/>
          <w:sz w:val="28"/>
          <w:szCs w:val="28"/>
          <w:rtl w:val="true"/>
          <w:lang w:bidi="ar-SA"/>
        </w:rPr>
        <w:t xml:space="preserve">! </w:t>
      </w:r>
      <w:r>
        <w:rPr>
          <w:rStyle w:val="FootnoteAnchor"/>
          <w:rtl w:val="true"/>
        </w:rPr>
        <w:footnoteReference w:id="1831"/>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6" w:name="pg2208_22634"/>
    </w:p>
    <w:p>
      <w:pPr>
        <w:pStyle w:val="Heading6"/>
        <w:numPr>
          <w:ilvl w:val="5"/>
          <w:numId w:val="1"/>
        </w:numPr>
        <w:rPr/>
      </w:pPr>
      <w:bookmarkStart w:id="2357" w:name="__RefHeading___Toc1043358_3804643083"/>
      <w:bookmarkStart w:id="2358" w:name="_Toc937"/>
      <w:bookmarkEnd w:id="2356"/>
      <w:bookmarkEnd w:id="2357"/>
      <w:r>
        <w:rPr>
          <w:rtl w:val="true"/>
        </w:rPr>
        <w:t xml:space="preserve">الفصل السادس </w:t>
      </w:r>
      <w:r>
        <w:rPr>
          <w:rtl w:val="true"/>
        </w:rPr>
        <w:t xml:space="preserve">: </w:t>
      </w:r>
      <w:r>
        <w:rPr>
          <w:rtl w:val="true"/>
        </w:rPr>
        <w:t>عليّ عليه السلام عن لسان أصحاب النبيّ صلى الله عليه و آله</w:t>
      </w:r>
      <w:bookmarkEnd w:id="2358"/>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عن لسان أصحاب النبيّ صلّي الله عليه و آلهتاريخ بغداد عن إبراهيم عن علقمة والأسود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أتَينا أبا أيّوبَ الأَنصارِيَّ عِندَ مُنصَرَفِهِ مِن صِفّينَ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أيّوبَ ، إنَّ اللّهَ أكرَمَكَ بِنُزولِ مُحَمَّدٍ صلى الله عليه و آله وبِمَجيءِ ناقَتِهِ تَفَضُّلاً مِنَ اللّهِ وإكراما لَكَ حَتّى أناخَت بِبابِكَ دونَ النّاسِ ، ثُمَّ جِئتَ بِسَيفِكَ عَلى عاتِقِكَ تَضرِبُ بِهِ أهلَ لا إلهَ إلَا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إنَّ الرّائِدَ لا يَكذِبُ أهلَهُ ، وإنَّ رَسولَ اللّهِ صلى الله عليه و آله أمَرَنا بِقِتالِ ثَلاثَةٍ مَعَ عَلِيٍّ ؛ بِقِتالِ النّاكِثينَ ، وَالقاسِطينَ ، وَالمارِقينَ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النّاكِثونَ فَقَد قَابَلناهُم أهلُ الجَمَلِ طَلحَةُ وَالزُّبَيرُ ، وأمَّا القاسِطونَ فَهذا مُنصَرَفُنا مِن عِندِهِم ـ يَعني مُعاوِيَةَ وعَمرا ـ وأمَّا المارِقونَ فَهُم أهلُ الطَّرفاواتِ ، وأهلُ السُّعَيفاتِ ، وأهلُ النُّخَيلاتِ ، وأهلُ النَّهرَواناتِ ، وَاللّهِ ما أدري أينَ هُم ، ولكِن لابُدَّ مِن قِتالِهِم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رَسولَ اللّهِ صلى الله عليه و آله يَقولُ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 تَقتُلُكَ الفِئَةُ الباغِيَةُ ، وأنتَ إذ ذاكَ مَعَ الحَقِّ وَالحَقُّ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بنَ ياسِرٍ ، إن رَأَيتَ عَلِيّا قَد سَلَكَ وادِيا وسَلَكَ النّاسُ وادِيا غَيرَهُ فَاسلُك مَعَ عَلِيٍّ ؛ فَإِنَّهُ لَن يُدَلِّيَكَ </w:t>
      </w:r>
      <w:r>
        <w:rPr>
          <w:rStyle w:val="FootnoteAnchor"/>
          <w:rtl w:val="true"/>
        </w:rPr>
        <w:footnoteReference w:id="1832"/>
      </w:r>
      <w:r>
        <w:rPr>
          <w:rFonts w:ascii="Amiri" w:hAnsi="Amiri" w:eastAsia="Amiri" w:cs="Amiri"/>
          <w:color w:val="111111"/>
          <w:sz w:val="28"/>
          <w:sz w:val="28"/>
          <w:szCs w:val="28"/>
          <w:rtl w:val="true"/>
          <w:lang w:bidi="ar-SA"/>
        </w:rPr>
        <w:t xml:space="preserve">في رَدىً ، ولَن يُخرِجَكَ مِن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 مَن تَقَلَّدَ سَيفا أعانَ بِهِ عَلِيّا عَلى عَدُوِّهِ قَلَّدَهُ اللّهُ يَومَ القِيامَةِ</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وِشاحَينِ </w:t>
      </w:r>
      <w:r>
        <w:rPr>
          <w:rStyle w:val="FootnoteAnchor"/>
          <w:rtl w:val="true"/>
        </w:rPr>
        <w:footnoteReference w:id="1833"/>
      </w:r>
      <w:r>
        <w:rPr>
          <w:rFonts w:ascii="Amiri" w:hAnsi="Amiri" w:eastAsia="Amiri" w:cs="Amiri"/>
          <w:color w:val="111111"/>
          <w:sz w:val="28"/>
          <w:sz w:val="28"/>
          <w:szCs w:val="28"/>
          <w:rtl w:val="true"/>
          <w:lang w:bidi="ar-SA"/>
        </w:rPr>
        <w:t xml:space="preserve">مِن دُرٍّ ، ومَن تَقَلَّدَ سَيفا أعانَ بِهِ عَدُوَّ عَلِيٍّ عَلَيهِ قَلَّدَهُ اللّهُ يَومَ القِيامَةِ وِشاحَينِ مِن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حَسبُكَ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رَحِمَكَ اللّهُ </w:t>
      </w:r>
      <w:r>
        <w:rPr>
          <w:rFonts w:eastAsia="Amiri" w:cs="Amiri" w:ascii="Amiri" w:hAnsi="Amiri"/>
          <w:color w:val="111111"/>
          <w:sz w:val="28"/>
          <w:szCs w:val="28"/>
          <w:rtl w:val="true"/>
          <w:lang w:bidi="ar-SA"/>
        </w:rPr>
        <w:t xml:space="preserve">! </w:t>
      </w:r>
      <w:r>
        <w:rPr>
          <w:rStyle w:val="FootnoteAnchor"/>
          <w:rtl w:val="true"/>
        </w:rPr>
        <w:footnoteReference w:id="1834"/>
      </w:r>
    </w:p>
    <w:p>
      <w:pPr>
        <w:pStyle w:val="BookText"/>
        <w:rPr/>
      </w:pPr>
      <w:r>
        <w:rPr>
          <w:rFonts w:ascii="Amiri" w:hAnsi="Amiri" w:eastAsia="Amiri" w:cs="Amiri"/>
          <w:color w:val="111111"/>
          <w:sz w:val="28"/>
          <w:sz w:val="28"/>
          <w:szCs w:val="28"/>
          <w:rtl w:val="true"/>
          <w:lang w:bidi="ar-SA"/>
        </w:rPr>
        <w:t xml:space="preserve">تاريخ دمشق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أبو بَكرٍ جالِسٌ ، إذ طَلَعَ عَلِيُّ بنُ أبي طالِبٍ عليه السلام مِن بَعيدٍ ، فَلَمّا رَآهُ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إلى أعظَمِ النّاسِ مَنزِلَةً ، وأقرَبِهِم قَرابَةً ، وأفضَلِهِم دالَّةً </w:t>
      </w:r>
      <w:r>
        <w:rPr>
          <w:rStyle w:val="FootnoteAnchor"/>
          <w:rtl w:val="true"/>
        </w:rPr>
        <w:footnoteReference w:id="1835"/>
      </w:r>
      <w:r>
        <w:rPr>
          <w:rFonts w:ascii="Amiri" w:hAnsi="Amiri" w:eastAsia="Amiri" w:cs="Amiri"/>
          <w:color w:val="111111"/>
          <w:sz w:val="28"/>
          <w:sz w:val="28"/>
          <w:szCs w:val="28"/>
          <w:rtl w:val="true"/>
          <w:lang w:bidi="ar-SA"/>
        </w:rPr>
        <w:t xml:space="preserve">، وأعظَمِهِم غَناءً عَنِ رَسولِ اللّهِ صلى الله عليه و آله ، فَليَنظُر إلى هذَا الطّالِعِ </w:t>
      </w:r>
      <w:r>
        <w:rPr>
          <w:rFonts w:eastAsia="Amiri" w:cs="Amiri" w:ascii="Amiri" w:hAnsi="Amiri"/>
          <w:color w:val="111111"/>
          <w:sz w:val="28"/>
          <w:szCs w:val="28"/>
          <w:rtl w:val="true"/>
          <w:lang w:bidi="ar-SA"/>
        </w:rPr>
        <w:t xml:space="preserve">. </w:t>
      </w:r>
      <w:r>
        <w:rPr>
          <w:rStyle w:val="FootnoteAnchor"/>
          <w:rtl w:val="true"/>
        </w:rPr>
        <w:footnoteReference w:id="1836"/>
      </w:r>
    </w:p>
    <w:p>
      <w:pPr>
        <w:pStyle w:val="BookText"/>
        <w:rPr/>
      </w:pPr>
      <w:r>
        <w:rPr>
          <w:rFonts w:ascii="Amiri" w:hAnsi="Amiri" w:eastAsia="Amiri" w:cs="Amiri"/>
          <w:color w:val="111111"/>
          <w:sz w:val="28"/>
          <w:sz w:val="28"/>
          <w:szCs w:val="28"/>
          <w:rtl w:val="true"/>
          <w:lang w:bidi="ar-SA"/>
        </w:rPr>
        <w:t>اليقين عن معاوية بن ثعلبة الليثيـ لِأَبي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إنّا لَنَعلَمُ أنَّ أحَبَّهُم إلى رَسولِ اللّهِ صلى الله عليه و آله أحَبُّهُم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 أحَبُّ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الشَّيخُ المَظلومُ المُضطَهَدُ حَقُّهُ ـ يَعني أميرَ المُؤمِنينَ عَلِيَّ بنَ أبي طالِبٍ عليه السلام ـ </w:t>
      </w:r>
      <w:r>
        <w:rPr>
          <w:rFonts w:eastAsia="Amiri" w:cs="Amiri" w:ascii="Amiri" w:hAnsi="Amiri"/>
          <w:color w:val="111111"/>
          <w:sz w:val="28"/>
          <w:szCs w:val="28"/>
          <w:rtl w:val="true"/>
          <w:lang w:bidi="ar-SA"/>
        </w:rPr>
        <w:t xml:space="preserve">. </w:t>
      </w:r>
      <w:r>
        <w:rPr>
          <w:rStyle w:val="FootnoteAnchor"/>
          <w:rtl w:val="true"/>
        </w:rPr>
        <w:footnoteReference w:id="1837"/>
      </w:r>
    </w:p>
    <w:p>
      <w:pPr>
        <w:pStyle w:val="BookText"/>
        <w:rPr/>
      </w:pPr>
      <w:r>
        <w:rPr>
          <w:rFonts w:ascii="Amiri" w:hAnsi="Amiri" w:eastAsia="Amiri" w:cs="Amiri"/>
          <w:color w:val="111111"/>
          <w:sz w:val="28"/>
          <w:sz w:val="28"/>
          <w:szCs w:val="28"/>
          <w:rtl w:val="true"/>
          <w:lang w:bidi="ar-SA"/>
        </w:rPr>
        <w:t xml:space="preserve">الأمالي للطوسي عن عبد المؤمن الأنصاري عن أبيه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آثَرَ النّاسِ عِندَ رَسولِ اللّهِ صلى الله عليه و آله فيما رَأَيتَ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بِمَنزِلَةِ عَلِيِّ بنِ أبي طالِبٍ عليه السلام ؛ كانَ يَبعَثُني في جَوفِ اللَّيلِ إلَيهِ ، فَيَستَخلي بِهِ حَتّى يُصبِحَ ، هذا كانَ لَهُ عِندَهُ حَتّى فارَقَ الدُّنيا </w:t>
      </w:r>
      <w:r>
        <w:rPr>
          <w:rFonts w:eastAsia="Amiri" w:cs="Amiri" w:ascii="Amiri" w:hAnsi="Amiri"/>
          <w:color w:val="111111"/>
          <w:sz w:val="28"/>
          <w:szCs w:val="28"/>
          <w:rtl w:val="true"/>
          <w:lang w:bidi="ar-SA"/>
        </w:rPr>
        <w:t xml:space="preserve">. </w:t>
      </w:r>
      <w:r>
        <w:rPr>
          <w:rStyle w:val="FootnoteAnchor"/>
          <w:rtl w:val="true"/>
        </w:rPr>
        <w:footnoteReference w:id="1838"/>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مى 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جابِرُ بنُ عَبدِ اللّهِ الأَنصارِيُّ عَن عَلِيِّ بنِ أبي طالِبٍ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مى 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أميرُ المُؤمِنينَ ، ومُخزِي المُنافِقينَ ، وبَوارُ الكافِرينَ ، وسَيفُ اللّهِ عَلَى القاسِطينَ وَالنّاكِثينَ وَالمارِقينَ </w:t>
      </w:r>
      <w:r>
        <w:rPr>
          <w:rFonts w:eastAsia="Amiri" w:cs="Amiri" w:ascii="Amiri" w:hAnsi="Amiri"/>
          <w:color w:val="111111"/>
          <w:sz w:val="28"/>
          <w:szCs w:val="28"/>
          <w:rtl w:val="true"/>
          <w:lang w:bidi="ar-SA"/>
        </w:rPr>
        <w:t xml:space="preserve">. </w:t>
      </w:r>
      <w:r>
        <w:rPr>
          <w:rStyle w:val="FootnoteAnchor"/>
          <w:rtl w:val="true"/>
        </w:rPr>
        <w:footnoteReference w:id="1839"/>
      </w: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جابِرُ بنُ عَبدِ اللّهِ الأَنصارِيُّ يَدورُ في سِكَكِ الأَنصارِ بِالمَدينَةِ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البَشَرِ ، فَمَن أبى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الأَنصارِ ، أدِّبوا أولادَكُم عَلى حُبِّ عَلِيٍّ ، فَمَن أبى فَانظُروا في شَأنِ اُمِّهِ </w:t>
      </w:r>
      <w:r>
        <w:rPr>
          <w:rFonts w:eastAsia="Amiri" w:cs="Amiri" w:ascii="Amiri" w:hAnsi="Amiri"/>
          <w:color w:val="111111"/>
          <w:sz w:val="28"/>
          <w:szCs w:val="28"/>
          <w:rtl w:val="true"/>
          <w:lang w:bidi="ar-SA"/>
        </w:rPr>
        <w:t xml:space="preserve">! </w:t>
      </w:r>
      <w:r>
        <w:rPr>
          <w:rStyle w:val="FootnoteAnchor"/>
          <w:rtl w:val="true"/>
        </w:rPr>
        <w:footnoteReference w:id="1840"/>
      </w:r>
      <w:r>
        <w:rPr>
          <w:rFonts w:ascii="Amiri" w:hAnsi="Amiri" w:eastAsia="Amiri" w:cs="Amiri"/>
          <w:color w:val="111111"/>
          <w:sz w:val="28"/>
          <w:sz w:val="28"/>
          <w:szCs w:val="28"/>
          <w:rtl w:val="true"/>
          <w:lang w:bidi="ar-SA"/>
        </w:rPr>
        <w:t>شرح الأخبار عن حذيفة بن اليمانـ في وَصفِ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خَيرُ هذِهِ الاُمَّةِ بَعدَ نَبِيِّها صلى الله عليه و آله ، لا يَشُكُّ فيهِ إلّا مُنافِقٌ </w:t>
      </w:r>
      <w:r>
        <w:rPr>
          <w:rFonts w:eastAsia="Amiri" w:cs="Amiri" w:ascii="Amiri" w:hAnsi="Amiri"/>
          <w:color w:val="111111"/>
          <w:sz w:val="28"/>
          <w:szCs w:val="28"/>
          <w:rtl w:val="true"/>
          <w:lang w:bidi="ar-SA"/>
        </w:rPr>
        <w:t xml:space="preserve">. </w:t>
      </w:r>
      <w:r>
        <w:rPr>
          <w:rStyle w:val="FootnoteAnchor"/>
          <w:rtl w:val="true"/>
        </w:rPr>
        <w:footnoteReference w:id="1841"/>
      </w:r>
    </w:p>
    <w:p>
      <w:pPr>
        <w:pStyle w:val="BookText"/>
        <w:rPr/>
      </w:pPr>
      <w:r>
        <w:rPr>
          <w:rFonts w:ascii="Amiri" w:hAnsi="Amiri" w:eastAsia="Amiri" w:cs="Amiri"/>
          <w:color w:val="111111"/>
          <w:sz w:val="28"/>
          <w:sz w:val="28"/>
          <w:szCs w:val="28"/>
          <w:rtl w:val="true"/>
          <w:lang w:bidi="ar-SA"/>
        </w:rPr>
        <w:t xml:space="preserve">المصنّف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هذِهِ الاُمَّةِ وُرودا عَلى نَبِيِّها صلى الله عليه و آله أوَّلُها إسلاما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842"/>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دمشق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عَرَبِيٍّ وعَجَمِيٍّ صَلّى مَعَ النَّبِيِّ صلى الله عليه و آله ، وهُوَ الَّذي كانَ لِواؤُهُ مَعَهُ في كُلِّ زَحفٍ ، وهُوَ الَّذي صَبَرَ مَعَهُ يَومَ المِهراسِ </w:t>
      </w:r>
      <w:r>
        <w:rPr>
          <w:rStyle w:val="FootnoteAnchor"/>
          <w:rtl w:val="true"/>
        </w:rPr>
        <w:footnoteReference w:id="1843"/>
      </w:r>
      <w:r>
        <w:rPr>
          <w:rFonts w:ascii="Amiri" w:hAnsi="Amiri" w:eastAsia="Amiri" w:cs="Amiri"/>
          <w:color w:val="111111"/>
          <w:sz w:val="28"/>
          <w:sz w:val="28"/>
          <w:szCs w:val="28"/>
          <w:rtl w:val="true"/>
          <w:lang w:bidi="ar-SA"/>
        </w:rPr>
        <w:t xml:space="preserve">، انهَزَمَ النّاسُ كُلُّهُم غَيرَهُ ، وهُوَ الَّذي غَسَّلَهُ ، وهُوَ الَّذي أدخَلَهُ قَبرَهُ </w:t>
      </w:r>
      <w:r>
        <w:rPr>
          <w:rFonts w:eastAsia="Amiri" w:cs="Amiri" w:ascii="Amiri" w:hAnsi="Amiri"/>
          <w:color w:val="111111"/>
          <w:sz w:val="28"/>
          <w:szCs w:val="28"/>
          <w:rtl w:val="true"/>
          <w:lang w:bidi="ar-SA"/>
        </w:rPr>
        <w:t xml:space="preserve">. </w:t>
      </w:r>
      <w:r>
        <w:rPr>
          <w:rStyle w:val="FootnoteAnchor"/>
          <w:rtl w:val="true"/>
        </w:rPr>
        <w:footnoteReference w:id="1844"/>
      </w:r>
      <w:r>
        <w:rPr>
          <w:rFonts w:ascii="Amiri" w:hAnsi="Amiri" w:eastAsia="Amiri" w:cs="Amiri"/>
          <w:color w:val="111111"/>
          <w:sz w:val="28"/>
          <w:sz w:val="28"/>
          <w:szCs w:val="28"/>
          <w:rtl w:val="true"/>
          <w:lang w:bidi="ar-SA"/>
        </w:rPr>
        <w:t xml:space="preserve">تاريخ دمشق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عَهِدَ إلى عَلِيٍّ عليه السلام سَبعينَ عَهداً لَم يَعهَدها إلى غَيرِهِ </w:t>
      </w:r>
      <w:r>
        <w:rPr>
          <w:rFonts w:eastAsia="Amiri" w:cs="Amiri" w:ascii="Amiri" w:hAnsi="Amiri"/>
          <w:color w:val="111111"/>
          <w:sz w:val="28"/>
          <w:szCs w:val="28"/>
          <w:rtl w:val="true"/>
          <w:lang w:bidi="ar-SA"/>
        </w:rPr>
        <w:t xml:space="preserve">. </w:t>
      </w:r>
      <w:r>
        <w:rPr>
          <w:rStyle w:val="FootnoteAnchor"/>
          <w:rtl w:val="true"/>
        </w:rPr>
        <w:footnoteReference w:id="1845"/>
      </w:r>
      <w:r>
        <w:rPr>
          <w:rFonts w:ascii="Amiri" w:hAnsi="Amiri" w:eastAsia="Amiri" w:cs="Amiri"/>
          <w:color w:val="111111"/>
          <w:sz w:val="28"/>
          <w:sz w:val="28"/>
          <w:szCs w:val="28"/>
          <w:rtl w:val="true"/>
          <w:lang w:bidi="ar-SA"/>
        </w:rPr>
        <w:t xml:space="preserve">مسند ابن حنبل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اُوتِيَ ابنُ أبي طالِبٍ ثَلاثَ خِصالٍ لَأَن تَكونَ لي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مِنهُنَّ أحَبُّ إلَيَّ مِن 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 رَسولُ اللّهِ صلى الله عليه و آله ابنَتَهُ ، ووَلَدَت لَهُ ، وسَدَّ الأَبوابَ إلّا بابَهُ فِي المَسجِدِ ، وأعطاهُ الرّايَةَ يَومَ خَيبَرَ </w:t>
      </w:r>
      <w:r>
        <w:rPr>
          <w:rFonts w:eastAsia="Amiri" w:cs="Amiri" w:ascii="Amiri" w:hAnsi="Amiri"/>
          <w:color w:val="111111"/>
          <w:sz w:val="28"/>
          <w:szCs w:val="28"/>
          <w:rtl w:val="true"/>
          <w:lang w:bidi="ar-SA"/>
        </w:rPr>
        <w:t xml:space="preserve">. </w:t>
      </w:r>
      <w:r>
        <w:rPr>
          <w:rStyle w:val="FootnoteAnchor"/>
          <w:rtl w:val="true"/>
        </w:rPr>
        <w:footnoteReference w:id="1846"/>
      </w:r>
      <w:r>
        <w:rPr>
          <w:rFonts w:ascii="Amiri" w:hAnsi="Amiri" w:eastAsia="Amiri" w:cs="Amiri"/>
          <w:color w:val="111111"/>
          <w:sz w:val="28"/>
          <w:sz w:val="28"/>
          <w:szCs w:val="28"/>
          <w:rtl w:val="true"/>
          <w:lang w:bidi="ar-SA"/>
        </w:rPr>
        <w:t>تاريخ دمشق عن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القُرآنَ اُنزِلَ عَلى سَبعَةِ أحرُفٍ ، ما مِنها حَرفٌ إلّا لَهُ ظَهرٌ وبَطنٌ ، وإنَّ عَلِيَّ بنَ أبي طالِبٍ عِندَهُ مِنهُ عِلمُ الظّاهِرِ وَالباطِنِ </w:t>
      </w:r>
      <w:r>
        <w:rPr>
          <w:rFonts w:eastAsia="Amiri" w:cs="Amiri" w:ascii="Amiri" w:hAnsi="Amiri"/>
          <w:color w:val="111111"/>
          <w:sz w:val="28"/>
          <w:szCs w:val="28"/>
          <w:rtl w:val="true"/>
          <w:lang w:bidi="ar-SA"/>
        </w:rPr>
        <w:t xml:space="preserve">. </w:t>
      </w:r>
      <w:r>
        <w:rPr>
          <w:rStyle w:val="FootnoteAnchor"/>
          <w:rtl w:val="true"/>
        </w:rPr>
        <w:footnoteReference w:id="1847"/>
      </w:r>
      <w:r>
        <w:rPr>
          <w:rFonts w:ascii="Amiri" w:hAnsi="Amiri" w:eastAsia="Amiri" w:cs="Amiri"/>
          <w:color w:val="111111"/>
          <w:sz w:val="28"/>
          <w:sz w:val="28"/>
          <w:szCs w:val="28"/>
          <w:rtl w:val="true"/>
          <w:lang w:bidi="ar-SA"/>
        </w:rPr>
        <w:t>الفتوح عن عمّار بن ياسرـ مِن كَلامِهِ في حَربِ صِفّينَ لِعَمرِو بنِ العاصِ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تَعلَمُ أنَّ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 وَانصُر مَن نَصَرَهُ ، وَاخذُل مَن خَذَلَهُ ؟ </w:t>
      </w:r>
      <w:r>
        <w:rPr>
          <w:rStyle w:val="FootnoteAnchor"/>
          <w:rtl w:val="true"/>
        </w:rPr>
        <w:footnoteReference w:id="1848"/>
      </w:r>
    </w:p>
    <w:p>
      <w:pPr>
        <w:pStyle w:val="BookText"/>
        <w:rPr/>
      </w:pPr>
      <w:r>
        <w:rPr>
          <w:rFonts w:ascii="Amiri" w:hAnsi="Amiri" w:eastAsia="Amiri" w:cs="Amiri"/>
          <w:color w:val="111111"/>
          <w:sz w:val="28"/>
          <w:sz w:val="28"/>
          <w:szCs w:val="28"/>
          <w:rtl w:val="true"/>
          <w:lang w:bidi="ar-SA"/>
        </w:rPr>
        <w:t xml:space="preserve">تاريخ دمشق 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تُنزِلَنَّ شَديدَةً إلّا وأبُو الحَسَنِ إلى جَنبي </w:t>
      </w:r>
      <w:r>
        <w:rPr>
          <w:rFonts w:eastAsia="Amiri" w:cs="Amiri" w:ascii="Amiri" w:hAnsi="Amiri"/>
          <w:color w:val="111111"/>
          <w:sz w:val="28"/>
          <w:szCs w:val="28"/>
          <w:rtl w:val="true"/>
          <w:lang w:bidi="ar-SA"/>
        </w:rPr>
        <w:t xml:space="preserve">. </w:t>
      </w:r>
      <w:r>
        <w:rPr>
          <w:rStyle w:val="FootnoteAnchor"/>
          <w:rtl w:val="true"/>
        </w:rPr>
        <w:footnoteReference w:id="1849"/>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المَجنونَةِ الَّتي أمَرَ بِرَجمِها ، وفِي الَّتي وَضَعَت لِسِتَّةِ أشهُرٍ ، فَأَرادَ عُمَرُ رَجمَها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ثَلَـثُونَ شَهْرًا</w:t>
      </w:r>
      <w:r>
        <w:rPr>
          <w:rFonts w:eastAsia="Amiri" w:cs="Amiri" w:ascii="Amiri" w:hAnsi="Amiri"/>
          <w:color w:val="111111"/>
          <w:sz w:val="28"/>
          <w:szCs w:val="28"/>
          <w:rtl w:val="true"/>
          <w:lang w:bidi="ar-SA"/>
        </w:rPr>
        <w:t xml:space="preserve">» </w:t>
      </w:r>
      <w:r>
        <w:rPr>
          <w:rStyle w:val="FootnoteAnchor"/>
          <w:rtl w:val="true"/>
        </w:rPr>
        <w:footnoteReference w:id="1850"/>
      </w:r>
      <w:r>
        <w:rPr>
          <w:rFonts w:ascii="Amiri" w:hAnsi="Amiri" w:eastAsia="Amiri" w:cs="Amiri"/>
          <w:color w:val="111111"/>
          <w:sz w:val="28"/>
          <w:sz w:val="28"/>
          <w:szCs w:val="28"/>
          <w:rtl w:val="true"/>
          <w:lang w:bidi="ar-SA"/>
        </w:rPr>
        <w:t xml:space="preserve">الحَديثَ ، وقالَ عليه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رَفَعَ القَلَمَ عَنِ المَجنونِ ، الحَديثَ ، فَكانَ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xml:space="preserve">. </w:t>
      </w:r>
      <w:r>
        <w:rPr>
          <w:rStyle w:val="FootnoteAnchor"/>
          <w:rtl w:val="true"/>
        </w:rPr>
        <w:footnoteReference w:id="1851"/>
      </w:r>
      <w:r>
        <w:rPr>
          <w:rFonts w:ascii="Amiri" w:hAnsi="Amiri" w:eastAsia="Amiri" w:cs="Amiri"/>
          <w:color w:val="111111"/>
          <w:sz w:val="28"/>
          <w:sz w:val="28"/>
          <w:szCs w:val="28"/>
          <w:rtl w:val="true"/>
          <w:lang w:bidi="ar-SA"/>
        </w:rPr>
        <w:t xml:space="preserve">كنز العمّال 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كاشِفَ كُلِّ شُبهَةٍ ، ومُوَضِّحَ كُلِّ حُكمٍ </w:t>
      </w:r>
      <w:r>
        <w:rPr>
          <w:rFonts w:eastAsia="Amiri" w:cs="Amiri" w:ascii="Amiri" w:hAnsi="Amiri"/>
          <w:color w:val="111111"/>
          <w:sz w:val="28"/>
          <w:szCs w:val="28"/>
          <w:rtl w:val="true"/>
          <w:lang w:bidi="ar-SA"/>
        </w:rPr>
        <w:t xml:space="preserve">. </w:t>
      </w:r>
      <w:r>
        <w:rPr>
          <w:rStyle w:val="FootnoteAnchor"/>
          <w:rtl w:val="true"/>
        </w:rPr>
        <w:footnoteReference w:id="1852"/>
      </w:r>
      <w:r>
        <w:rPr>
          <w:rFonts w:ascii="Amiri" w:hAnsi="Amiri" w:eastAsia="Amiri" w:cs="Amiri"/>
          <w:color w:val="111111"/>
          <w:sz w:val="28"/>
          <w:sz w:val="28"/>
          <w:szCs w:val="28"/>
          <w:rtl w:val="true"/>
          <w:lang w:bidi="ar-SA"/>
        </w:rPr>
        <w:t>تاريخ بغداد عن عمر بن الخطّابـ لَمّا رَأى رَجُلاً يَسُبُّ عَلِيّا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أظُنُّكَ مُنافِقا ؛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عَلِيٌّ مِنّي بِمَنزِلَةِ هارونَ مِن موسى ، إلّا أنَّهُ لا 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Style w:val="FootnoteAnchor"/>
          <w:rtl w:val="true"/>
        </w:rPr>
        <w:footnoteReference w:id="1853"/>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لِقَيسِ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كانَ هَشّا بَشّا ، ذا فُكاهَةٍ </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كانَ رَسولُ اللّهِ صلى الله عليه و آله يَمزَحُ ويَبتَسِمُ إلى أصحابِهِ ، وأراكَ تُسِرُّ حَسوا فِي ارتِغاءٍ </w:t>
      </w:r>
      <w:r>
        <w:rPr>
          <w:rStyle w:val="FootnoteAnchor"/>
          <w:rtl w:val="true"/>
        </w:rPr>
        <w:footnoteReference w:id="1854"/>
      </w:r>
      <w:r>
        <w:rPr>
          <w:rFonts w:ascii="Amiri" w:hAnsi="Amiri" w:eastAsia="Amiri" w:cs="Amiri"/>
          <w:color w:val="111111"/>
          <w:sz w:val="28"/>
          <w:sz w:val="28"/>
          <w:szCs w:val="28"/>
          <w:rtl w:val="true"/>
          <w:lang w:bidi="ar-SA"/>
        </w:rPr>
        <w:t xml:space="preserve">، وتَعيبُهُ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كانَ مَعَ تِلكَ الفُكاهَةِ وَالطَّلاقَةِ أهيَبَ مِن ذي لَبدَتَينِ ، قَد مَسَّهُ الطُّوى ، تِلكَ هَيبَةُ التَّقوى ، ولَيسَ كَما يَهابُكَ طَغامُ </w:t>
      </w:r>
      <w:r>
        <w:rPr>
          <w:rStyle w:val="FootnoteAnchor"/>
          <w:rtl w:val="true"/>
        </w:rPr>
        <w:footnoteReference w:id="1855"/>
      </w:r>
      <w:r>
        <w:rPr>
          <w:rFonts w:ascii="Amiri" w:hAnsi="Amiri" w:eastAsia="Amiri" w:cs="Amiri"/>
          <w:color w:val="111111"/>
          <w:sz w:val="28"/>
          <w:sz w:val="28"/>
          <w:szCs w:val="28"/>
          <w:rtl w:val="true"/>
          <w:lang w:bidi="ar-SA"/>
        </w:rPr>
        <w:t xml:space="preserve">أهلِ الشّامِ </w:t>
      </w:r>
      <w:r>
        <w:rPr>
          <w:rFonts w:eastAsia="Amiri" w:cs="Amiri" w:ascii="Amiri" w:hAnsi="Amiri"/>
          <w:color w:val="111111"/>
          <w:sz w:val="28"/>
          <w:szCs w:val="28"/>
          <w:rtl w:val="true"/>
          <w:lang w:bidi="ar-SA"/>
        </w:rPr>
        <w:t xml:space="preserve">.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bookmarkStart w:id="2359" w:name="pg2208_22639"/>
    </w:p>
    <w:p>
      <w:pPr>
        <w:pStyle w:val="Heading6"/>
        <w:numPr>
          <w:ilvl w:val="5"/>
          <w:numId w:val="1"/>
        </w:numPr>
        <w:rPr/>
      </w:pPr>
      <w:bookmarkStart w:id="2360" w:name="__RefHeading___Toc1043360_3804643083"/>
      <w:bookmarkStart w:id="2361" w:name="_Toc938"/>
      <w:bookmarkEnd w:id="2359"/>
      <w:bookmarkEnd w:id="2360"/>
      <w:r>
        <w:rPr>
          <w:rtl w:val="true"/>
        </w:rPr>
        <w:t xml:space="preserve">الفصل السابع </w:t>
      </w:r>
      <w:r>
        <w:rPr>
          <w:rtl w:val="true"/>
        </w:rPr>
        <w:t xml:space="preserve">: </w:t>
      </w:r>
      <w:r>
        <w:rPr>
          <w:rtl w:val="true"/>
        </w:rPr>
        <w:t>عليّ عليه السلام عن لسان أصحابه</w:t>
      </w:r>
      <w:bookmarkEnd w:id="2361"/>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عن لسان أصحابهربيع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زِيادُ بنُ أبيهِ أبَا الأَسوَدِ عَن حُبِّ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 عَلِيٍّ يَزدادُ في قَلبي حِدَّةً ، كَما يَزدادُ حُبُّ مُعاوِيَةَ في قَلبِكَ ؛ فَإِنّي اُريدُ اللّهَ وَالدّارَ الآخِرَةَ بِحُبّي عَلِيّا ، وتُريدُ الدُّنيا بِزينَتِها بِحُبِّكَ مُعاوِيَةَ ، ومَثَلي ومَثَلُكَ كَما قالَ إخوَةُ مَذحِجٍ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خَليلانِ مُختَلِفٌ شَأنُنااُريدُ العَلاءَ ويَهوِى اليَمَن اُحِبُّ دِماءَ بَني مالِكوراقَ المُعَلّى </w:t>
      </w:r>
      <w:r>
        <w:rPr>
          <w:rStyle w:val="FootnoteAnchor"/>
          <w:rtl w:val="true"/>
        </w:rPr>
        <w:footnoteReference w:id="1857"/>
      </w:r>
      <w:r>
        <w:rPr>
          <w:rFonts w:ascii="Amiri" w:hAnsi="Amiri" w:eastAsia="Amiri" w:cs="Amiri"/>
          <w:color w:val="111111"/>
          <w:sz w:val="28"/>
          <w:sz w:val="28"/>
          <w:szCs w:val="28"/>
          <w:rtl w:val="true"/>
          <w:lang w:bidi="ar-SA"/>
        </w:rPr>
        <w:t xml:space="preserve">بَياضَ اللَّبَنِ </w:t>
      </w:r>
      <w:r>
        <w:rPr>
          <w:rStyle w:val="FootnoteAnchor"/>
          <w:rtl w:val="true"/>
        </w:rPr>
        <w:footnoteReference w:id="1858"/>
      </w:r>
      <w:r>
        <w:rPr>
          <w:rFonts w:ascii="Amiri" w:hAnsi="Amiri" w:eastAsia="Amiri" w:cs="Amiri"/>
          <w:color w:val="111111"/>
          <w:sz w:val="28"/>
          <w:sz w:val="28"/>
          <w:szCs w:val="28"/>
          <w:rtl w:val="true"/>
          <w:lang w:bidi="ar-SA"/>
        </w:rPr>
        <w:t>تنبيـه الخـواطـر عـن الأحنـف بن قيـسـ لَمّا سَأَلَهُ مُعاوِيَةُ عَن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آخِذا بِثَلاثٍ تارِكا 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آخِذا بِقُلوبِ الرِّجالِ إذا حَدَّثَ ، حَسَنَ الِاستِماعِ إذا حُدِّثَ ، أيسَرَ الأَمرَينِ عَلَيهِ إذا خولِفَ ، تارِكا لِلمِراءِ ، تارِكا لِمُقارَنَةِ اللَّئيمِ ، تارِكا لِما يُعتَذَرُ مِنهُ </w:t>
      </w:r>
      <w:r>
        <w:rPr>
          <w:rFonts w:eastAsia="Amiri" w:cs="Amiri" w:ascii="Amiri" w:hAnsi="Amiri"/>
          <w:color w:val="111111"/>
          <w:sz w:val="28"/>
          <w:szCs w:val="28"/>
          <w:rtl w:val="true"/>
          <w:lang w:bidi="ar-SA"/>
        </w:rPr>
        <w:t xml:space="preserve">. </w:t>
      </w:r>
      <w:r>
        <w:rPr>
          <w:rStyle w:val="FootnoteAnchor"/>
          <w:rtl w:val="true"/>
        </w:rPr>
        <w:footnoteReference w:id="1859"/>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لِخالِدِ 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أحبَبتَ عَلِيّا عَلَينا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حِلمِهِ إذا غَضِبَ ، وعَلى صِدقِهِ إذا قالَ ، وعَلى عَدلِهِ إذا حَكَمَ </w:t>
      </w:r>
      <w:r>
        <w:rPr>
          <w:rFonts w:eastAsia="Amiri" w:cs="Amiri" w:ascii="Amiri" w:hAnsi="Amiri"/>
          <w:color w:val="111111"/>
          <w:sz w:val="28"/>
          <w:szCs w:val="28"/>
          <w:rtl w:val="true"/>
          <w:lang w:bidi="ar-SA"/>
        </w:rPr>
        <w:t xml:space="preserve">. </w:t>
      </w:r>
      <w:r>
        <w:rPr>
          <w:rStyle w:val="FootnoteAnchor"/>
          <w:rtl w:val="true"/>
        </w:rPr>
        <w:footnoteReference w:id="1860"/>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صُرِعَ زَيدُ بنُ صوحانَ ـ رَحمَةُ اللّهِ عَلَيهِ ـ يَومَ الجَمَلِ ، جاءَ أميرُ المُؤمِنينَ عليه السلام حَتّى جَلَسَ عِندَ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زَيدُ ، قَد كُنتَ خَفيفَ المَؤونَةِ عَظيمَ المَعونَةِ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زَيدٌ رَأسَهُ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فَجَزاكَ اللّهُ خَيرا يا أميرَ المُؤمِنينَ ، فَوَاللّهِ ما عَلِمتُكَ إلّا بِاللّهِ عَليما ، وفي اُمِّ الِكتابِ عَلِيّا حَكيما ، وأنَّ اللّهَ في صَدرِكَ 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قاتَلتُ مَعَكَ عَلى جَهالَةٍ ، ولكِنّي سَمِعتُ اُمَّ سَلَمَةَ زَوجَ النَّبِيِّ صلى الله عليه و آله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 اللّهُمَّ والِ مَن والاهُ ، وعادِ مَن عاداهُ ، وَانصُر مَن نَصَرَهُ ،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فَكَرِهتُ وَاللّهِ أن أخذُلَكَ فَيَخذُلَنِيَ اللّهُ </w:t>
      </w:r>
      <w:r>
        <w:rPr>
          <w:rFonts w:eastAsia="Amiri" w:cs="Amiri" w:ascii="Amiri" w:hAnsi="Amiri"/>
          <w:color w:val="111111"/>
          <w:sz w:val="28"/>
          <w:szCs w:val="28"/>
          <w:rtl w:val="true"/>
          <w:lang w:bidi="ar-SA"/>
        </w:rPr>
        <w:t xml:space="preserve">. </w:t>
      </w:r>
      <w:r>
        <w:rPr>
          <w:rStyle w:val="FootnoteAnchor"/>
          <w:rtl w:val="true"/>
        </w:rPr>
        <w:footnoteReference w:id="1861"/>
      </w:r>
    </w:p>
    <w:p>
      <w:pPr>
        <w:pStyle w:val="BookText"/>
        <w:rPr/>
      </w:pPr>
      <w:r>
        <w:rPr>
          <w:rFonts w:ascii="Amiri" w:hAnsi="Amiri" w:eastAsia="Amiri" w:cs="Amiri"/>
          <w:color w:val="111111"/>
          <w:sz w:val="28"/>
          <w:sz w:val="28"/>
          <w:szCs w:val="28"/>
          <w:rtl w:val="true"/>
          <w:lang w:bidi="ar-SA"/>
        </w:rPr>
        <w:t>تاريخ اليعقوبيـ في ذِكرِ بَيعَةِ النّاسِ لِأَميرِ المُؤمِنينَ عليه السلام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وقامَ صَعصَعَةُ بنُ صوحانَ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 لَقَد زَيَّنتَ الخِلافَةَ وما زانَتكَ ، ورَفَعتَها وما رَفَعَتكَ ، ولَهِيَ إلَيكَ أحوَجُ مِنكَ إلَيها </w:t>
      </w:r>
      <w:r>
        <w:rPr>
          <w:rFonts w:eastAsia="Amiri" w:cs="Amiri" w:ascii="Amiri" w:hAnsi="Amiri"/>
          <w:color w:val="111111"/>
          <w:sz w:val="28"/>
          <w:szCs w:val="28"/>
          <w:rtl w:val="true"/>
          <w:lang w:bidi="ar-SA"/>
        </w:rPr>
        <w:t xml:space="preserve">. </w:t>
      </w:r>
      <w:r>
        <w:rPr>
          <w:rStyle w:val="FootnoteAnchor"/>
          <w:rtl w:val="true"/>
        </w:rPr>
        <w:footnoteReference w:id="1862"/>
      </w:r>
    </w:p>
    <w:p>
      <w:pPr>
        <w:pStyle w:val="BookText"/>
        <w:rPr/>
      </w:pPr>
      <w:r>
        <w:rPr>
          <w:rFonts w:ascii="Amiri" w:hAnsi="Amiri" w:eastAsia="Amiri" w:cs="Amiri"/>
          <w:color w:val="111111"/>
          <w:sz w:val="28"/>
          <w:sz w:val="28"/>
          <w:szCs w:val="28"/>
          <w:rtl w:val="true"/>
          <w:lang w:bidi="ar-SA"/>
        </w:rPr>
        <w:t xml:space="preserve">تذكرة الخواصّ عن عمرو بن يحيى عن صعصعة بن صوحان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مَرَّ عَلَى المُغيرَةِ بنِ شُعبَةَ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الوَلِيِّ التَّقِيِّ الجَوادِ الحَيِيِّ </w:t>
      </w:r>
      <w:r>
        <w:rPr>
          <w:rStyle w:val="FootnoteAnchor"/>
          <w:rtl w:val="true"/>
        </w:rPr>
        <w:footnoteReference w:id="1863"/>
      </w:r>
      <w:r>
        <w:rPr>
          <w:rFonts w:ascii="Amiri" w:hAnsi="Amiri" w:eastAsia="Amiri" w:cs="Amiri"/>
          <w:color w:val="111111"/>
          <w:sz w:val="28"/>
          <w:sz w:val="28"/>
          <w:szCs w:val="28"/>
          <w:rtl w:val="true"/>
          <w:lang w:bidi="ar-SA"/>
        </w:rPr>
        <w:t xml:space="preserve">الحَليمِ الوَفِيِّ الكَريمِ الحَفِيِّ ، المانِعِ بِسَيفِهِ ، الجَوادِ بِكَفِّهِ ، الوَرِيِّ زَندُهُ </w:t>
      </w:r>
      <w:r>
        <w:rPr>
          <w:rStyle w:val="FootnoteAnchor"/>
          <w:rtl w:val="true"/>
        </w:rPr>
        <w:footnoteReference w:id="1864"/>
      </w:r>
      <w:r>
        <w:rPr>
          <w:rFonts w:ascii="Amiri" w:hAnsi="Amiri" w:eastAsia="Amiri" w:cs="Amiri"/>
          <w:color w:val="111111"/>
          <w:sz w:val="28"/>
          <w:sz w:val="28"/>
          <w:szCs w:val="28"/>
          <w:rtl w:val="true"/>
          <w:lang w:bidi="ar-SA"/>
        </w:rPr>
        <w:t xml:space="preserve">، الكَثيرِ رِفدُهُ ، الَّذي هُوَ مِن ضِئضِئِ </w:t>
      </w:r>
      <w:r>
        <w:rPr>
          <w:rStyle w:val="FootnoteAnchor"/>
          <w:rtl w:val="true"/>
        </w:rPr>
        <w:footnoteReference w:id="1865"/>
      </w:r>
      <w:r>
        <w:rPr>
          <w:rFonts w:ascii="Amiri" w:hAnsi="Amiri" w:eastAsia="Amiri" w:cs="Amiri"/>
          <w:color w:val="111111"/>
          <w:sz w:val="28"/>
          <w:sz w:val="28"/>
          <w:szCs w:val="28"/>
          <w:rtl w:val="true"/>
          <w:lang w:bidi="ar-SA"/>
        </w:rPr>
        <w:t xml:space="preserve">أشرافٍ أمجادٍ لُيوثٍ أنجادٍ ، لَيسَ بِإِقعادٍ </w:t>
      </w:r>
      <w:r>
        <w:rPr>
          <w:rStyle w:val="FootnoteAnchor"/>
          <w:rtl w:val="true"/>
        </w:rPr>
        <w:footnoteReference w:id="1866"/>
      </w:r>
      <w:r>
        <w:rPr>
          <w:rFonts w:ascii="Amiri" w:hAnsi="Amiri" w:eastAsia="Amiri" w:cs="Amiri"/>
          <w:color w:val="111111"/>
          <w:sz w:val="28"/>
          <w:sz w:val="28"/>
          <w:szCs w:val="28"/>
          <w:rtl w:val="true"/>
          <w:lang w:bidi="ar-SA"/>
        </w:rPr>
        <w:t>ولا إنكادٍ ، لَيسَ في أمرِهِ ولا في</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فَنَدٌ ، لَيسَ بِالطّائِشِ النَّزِقِ ، ولا بِالرّايثِ المَذِقِ </w:t>
      </w:r>
      <w:r>
        <w:rPr>
          <w:rStyle w:val="FootnoteAnchor"/>
          <w:rtl w:val="true"/>
        </w:rPr>
        <w:footnoteReference w:id="1867"/>
      </w:r>
      <w:r>
        <w:rPr>
          <w:rFonts w:ascii="Amiri" w:hAnsi="Amiri" w:eastAsia="Amiri" w:cs="Amiri"/>
          <w:color w:val="111111"/>
          <w:sz w:val="28"/>
          <w:sz w:val="28"/>
          <w:szCs w:val="28"/>
          <w:rtl w:val="true"/>
          <w:lang w:bidi="ar-SA"/>
        </w:rPr>
        <w:t xml:space="preserve">، كَريمُ الأَبناءِ ، شَريفُ الآباءِ ، حَسَنُ البَلاءِ ، ثاقِبُ السَّناءِ ، مُجَرَّبٌ مَشهورٌ ، وشُجاعٌ مَذكورٌ ، زاهِدٌ فِي الدُّنيا ، راغِبٌ فِي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صِفاتُ أميرِ المُؤمِنينَ عَلِيٍّ عليه السلام </w:t>
      </w:r>
      <w:r>
        <w:rPr>
          <w:rFonts w:eastAsia="Amiri" w:cs="Amiri" w:ascii="Amiri" w:hAnsi="Amiri"/>
          <w:color w:val="111111"/>
          <w:sz w:val="28"/>
          <w:szCs w:val="28"/>
          <w:rtl w:val="true"/>
          <w:lang w:bidi="ar-SA"/>
        </w:rPr>
        <w:t xml:space="preserve">. </w:t>
      </w:r>
      <w:r>
        <w:rPr>
          <w:rStyle w:val="FootnoteAnchor"/>
          <w:rtl w:val="true"/>
        </w:rPr>
        <w:footnoteReference w:id="1868"/>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ضِرارُ بنُ ضَمرَةَ ؛ وكانَ مِن خَواصِّ عَلِيٍّ عَلى مُعاوِيَةَ وافِدا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أعفِني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لابُدَّ مِن ذلِكَ فَإِنَّهُ كانَ وَاللّهِ بَعيدَ المَدى ، شَديدَ القُوى ، يَقولُ فَصلاً ، ويَحكُم عَدلاً ، يَتَفَجَّرُ العِلمُ مِن جَوانِبِهِ ، وتَنطِقُ الحِكمَةُ مِن نَواحيهِ ، يُعجِبُهُ مِنَ الطَّعامِ ما خَشُنَ ، ومِنَ اللِّباسِ ما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وَاللّهِ يُجيبُنا إذا دَعَوناهُ ، ويُعطينا إذا سَأَلناهُ ، وكُنّا وَاللّهِ ـ عَلى تَقريبِهِ لَنا وقُربِهِ مِنّا لا نُكَلِّمُهُ هَيبَةً لَهُ ، ولا نَبتَدِئُهُ لِعِظَمِهِ في نُفوسِنا ، يَبسِمُ عَن ثَغرٍ كَاللُّؤلُؤِ المَنظومِ ، يُعَظِّمُ أهلَ الدّينِ ، ويَرحَمُ المَساكينَ ، ويُطعِمُ فِيالمَسغَبَةِ يَتيما ذا مَقرَبَةٍ أو مِسكينا ذا مَترَبَةٍ ، يَكسُو العُريانَ ، وَينصُرُ اللَّهفانَ ، ويَستَوحِشُ مِنَ الدُّنيا وزَهرَتِها ، ويَأنِسُ بِاللَّيلِ وظُلمَتِهِ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وكَأَنّي بِهِ وقَد أرخَى اللَّيلُ سُدولَهُ ، وغارَت نُجومُهُ ، وهُوَ في مِحرابِهِ قابِضٌ عَلى لِحيَتِهِ ، يَتَمَلمَلُ تَمَلمُلَ السَّليم </w:t>
      </w:r>
      <w:r>
        <w:rPr>
          <w:rStyle w:val="FootnoteAnchor"/>
          <w:rtl w:val="true"/>
        </w:rPr>
        <w:footnoteReference w:id="1869"/>
      </w:r>
      <w:r>
        <w:rPr>
          <w:rFonts w:ascii="Amiri" w:hAnsi="Amiri" w:eastAsia="Amiri" w:cs="Amiri"/>
          <w:color w:val="111111"/>
          <w:sz w:val="28"/>
          <w:sz w:val="28"/>
          <w:szCs w:val="28"/>
          <w:rtl w:val="true"/>
          <w:lang w:bidi="ar-SA"/>
        </w:rPr>
        <w:t xml:space="preserve">، ويَبكي بُكاءَ الحَزينِ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دُنيا غُرّي غَيري ، إلَيَّ تَعَرَّضتِ أم إلَيَّ تَشَوَّفتِ ؟ هَيهاتَ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حانَ حينُكِ ، قد أبَنتُكِ ثَلاثا لا رَجعَةَ لي فيكِ ، عُمُرُكِ قَصيرٌ ، وعَيشُكِ حَقيرٌ ، وخَطَرُكِ يَسيرٌ ، آهِ مِن قِلَّةِ الزّادِ وبُعدِ السَّفَرِ ووَحشَةِ الطَّريقِ </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شَيئا مِن كَلامِهِ ، فَقالَ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ما في الإِنسانِ قَلبُهُ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كُلَّما وَعَيتَهُ مِن كَلامِهِ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أن آتِيَ عَلى جَميعِ ما سَمِعتُهُ مِنهُ </w:t>
      </w:r>
      <w:r>
        <w:rPr>
          <w:rFonts w:eastAsia="Amiri" w:cs="Amiri" w:ascii="Amiri" w:hAnsi="Amiri"/>
          <w:color w:val="111111"/>
          <w:sz w:val="28"/>
          <w:szCs w:val="28"/>
          <w:rtl w:val="true"/>
          <w:lang w:bidi="ar-SA"/>
        </w:rPr>
        <w:t xml:space="preserve">. </w:t>
      </w:r>
      <w:r>
        <w:rPr>
          <w:rStyle w:val="FootnoteAnchor"/>
          <w:rtl w:val="true"/>
        </w:rPr>
        <w:footnoteReference w:id="1870"/>
      </w:r>
    </w:p>
    <w:p>
      <w:pPr>
        <w:pStyle w:val="BookText"/>
        <w:rPr/>
      </w:pPr>
      <w:r>
        <w:rPr>
          <w:rFonts w:ascii="Amiri" w:hAnsi="Amiri" w:eastAsia="Amiri" w:cs="Amiri"/>
          <w:color w:val="111111"/>
          <w:sz w:val="28"/>
          <w:sz w:val="28"/>
          <w:szCs w:val="28"/>
          <w:rtl w:val="true"/>
          <w:lang w:bidi="ar-SA"/>
        </w:rPr>
        <w:t>الكامل في التاريخـ في ذِكرِ مَقتَلِ حُجرِ بنِ عَدِيٍّ وأصحابِهِ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لِعَبدِ الرَّحمنِ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رَبيعَةَ ، ما تَقولُ في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ولا تَسأَلني فَهُوَ خَيرٌ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كانَ مِنَ الذّاكِرينَ اللّهَ تَعالى كَثيرا ، مِنَ الآمِرينَ بِالحَقِّ ، وَالقائِمينَ بِالقِسطِ ، وَالعافينَ 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قَولُكَ في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فَتَحَ أبوابَ الظُّلمِ ، وأغلَقَ أبوابَ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إيّاكَ قَتَلتُ ، ولا رَبيعَةَ بِالوادي ؛ يَعني لِيَشفَعوا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 مُعاوِيَةُ إلى زِيادٍ ، وأمَرَهُ أن يَقتُلَهُ شَرَّ قَتلَةٍ ، فَدَفَنَهُ حَيّا </w:t>
      </w:r>
      <w:r>
        <w:rPr>
          <w:rFonts w:eastAsia="Amiri" w:cs="Amiri" w:ascii="Amiri" w:hAnsi="Amiri"/>
          <w:color w:val="111111"/>
          <w:sz w:val="28"/>
          <w:szCs w:val="28"/>
          <w:rtl w:val="true"/>
          <w:lang w:bidi="ar-SA"/>
        </w:rPr>
        <w:t xml:space="preserve">. </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مَولى مَن ضَرَبَ بِسَيفَينِ ، وطَعَنَ بِرُمحَينِ ، وصَلَّى القِبلَتَينِ ، وبايَعَ البَيعَتَينِ ، وهاجَرَ الهِجرَتَينِ ، ولَم يَكفُر بِاللّهِ طَرفَةَ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مَولى صالِحِ المُؤمِنينَ ، ووارِثِ النَّبِيّينَ ، وخَيرِ الوَصِيّينَ ، وأكبَرِ المُسلِمينَ ، ويَعسوبِ المُؤمِنينَ ، ونورِ المُجاهِدينَ ، ورَئيسِ البَكّائينَ ، وزَينِ العابِدينَ ، وسِراجِ الماضينَ ، وضَوءِ القائِمينَ ، وأفضَلِ القانِتينَ ، ولِسانِ رَسولِ رَبِّ العالَمينَ ، وأوَّلِ المُؤمِنينَ مِن آلِ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 بِجِبريلَ الأَمينِ ، وَالمَنصورِ بِميكائيلَ المَتينِ ، وَالمَحمودِ عِندَ أهلِ</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السَّماواتِ أجمَعينَ ، سَيِّدِ المُسلِمينَ وَالسّابِقينَ ، وقاتِلِ النّاكِثينَ وَالقاسِطينَ ، وَالمُحامي عَن حَـرَمِ المُسلِمينَ ، وَالمُجاهِـدِ أعـداءَهُ النّاصِبينَ ، ومُطفِئِ نيرانِ الموقِدينَ ، وأفخَرِ مَن مَشى مِن قُرَيشٍ أجمَعينَ ، وأوَّلِ مَن حارَبَ وَاستَجابَ لِلّهِ ، أميرِ المُؤمِنينَ ، ووَصِيِّ نَبِيِّهِ فِي العالَمينَ ، وأمينِهِ عَلَى المَخلوقينَ ، وخَليفَةِ مَن بُعِثَ إلَيهِم أجمَعينَ ، سَيِّدِ المُسلِمينَ وَالسّابِقينَ ، وقاتِلِ النّاكِثينَ وَالقاسِطينَ ، ومُبيدِ المُشرِكينَ ، وسَهمٍ مِن مَرامِي اللّهِ عَلَى المُنافِقينَ ، ولِسانِ كَلِمَةِ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دينِ اللّهِ ، ووَلِيِّ اللّهِ ، ولِسانِ كَلِمَةِ اللّهِ ، وناصِرِهِ في أرضِهِ ، وعَيبَةِ عِلمِهِ ، وكَهفِ دينِهِ ، إمامِ الأَبرارِ ، مَن رَضِيَ عَنهُ العَلِيُّ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سَمِحٌ ، سَخِيٌّ ، حَيِيٌّ </w:t>
      </w:r>
      <w:r>
        <w:rPr>
          <w:rStyle w:val="FootnoteAnchor"/>
          <w:rtl w:val="true"/>
        </w:rPr>
        <w:footnoteReference w:id="1872"/>
      </w:r>
      <w:r>
        <w:rPr>
          <w:rFonts w:ascii="Amiri" w:hAnsi="Amiri" w:eastAsia="Amiri" w:cs="Amiri"/>
          <w:color w:val="111111"/>
          <w:sz w:val="28"/>
          <w:sz w:val="28"/>
          <w:szCs w:val="28"/>
          <w:rtl w:val="true"/>
          <w:lang w:bidi="ar-SA"/>
        </w:rPr>
        <w:t xml:space="preserve">، بُهلولٌ ، سَنحنَحِيٌّ </w:t>
      </w:r>
      <w:r>
        <w:rPr>
          <w:rStyle w:val="FootnoteAnchor"/>
          <w:rtl w:val="true"/>
        </w:rPr>
        <w:footnoteReference w:id="1873"/>
      </w:r>
      <w:r>
        <w:rPr>
          <w:rFonts w:ascii="Amiri" w:hAnsi="Amiri" w:eastAsia="Amiri" w:cs="Amiri"/>
          <w:color w:val="111111"/>
          <w:sz w:val="28"/>
          <w:sz w:val="28"/>
          <w:szCs w:val="28"/>
          <w:rtl w:val="true"/>
          <w:lang w:bidi="ar-SA"/>
        </w:rPr>
        <w:t xml:space="preserve">، زَكِيٌّ ، مُطَهَّرٌ ، أبطَحِيٌّ ، باذِلٌ ، جَرِيٌّ ، هُمامٌ ، صابِرٌ </w:t>
      </w:r>
      <w:r>
        <w:rPr>
          <w:rStyle w:val="FootnoteAnchor"/>
          <w:rtl w:val="true"/>
        </w:rPr>
        <w:footnoteReference w:id="1874"/>
      </w:r>
      <w:r>
        <w:rPr>
          <w:rFonts w:ascii="Amiri" w:hAnsi="Amiri" w:eastAsia="Amiri" w:cs="Amiri"/>
          <w:color w:val="111111"/>
          <w:sz w:val="28"/>
          <w:sz w:val="28"/>
          <w:szCs w:val="28"/>
          <w:rtl w:val="true"/>
          <w:lang w:bidi="ar-SA"/>
        </w:rPr>
        <w:t xml:space="preserve">، صَوّامٌ ، مَهدِيٌّ ، مِقدامٌ ، قاطِعُ الأَصلابِ ، مُفَرِّقُ الأَحزابِ ، عالِي الرِّقابِ ، أربَطُهُم عِنانا ، وأثبَتُهُم جَنانا ، وأشَدُّهُم شَكيمَةً </w:t>
      </w:r>
      <w:r>
        <w:rPr>
          <w:rStyle w:val="FootnoteAnchor"/>
          <w:rtl w:val="true"/>
        </w:rPr>
        <w:footnoteReference w:id="1875"/>
      </w:r>
      <w:r>
        <w:rPr>
          <w:rFonts w:ascii="Amiri" w:hAnsi="Amiri" w:eastAsia="Amiri" w:cs="Amiri"/>
          <w:color w:val="111111"/>
          <w:sz w:val="28"/>
          <w:sz w:val="28"/>
          <w:szCs w:val="28"/>
          <w:rtl w:val="true"/>
          <w:lang w:bidi="ar-SA"/>
        </w:rPr>
        <w:t xml:space="preserve">، بازِلٌ </w:t>
      </w:r>
      <w:r>
        <w:rPr>
          <w:rStyle w:val="FootnoteAnchor"/>
          <w:rtl w:val="true"/>
        </w:rPr>
        <w:footnoteReference w:id="1876"/>
      </w:r>
      <w:r>
        <w:rPr>
          <w:rFonts w:ascii="Amiri" w:hAnsi="Amiri" w:eastAsia="Amiri" w:cs="Amiri"/>
          <w:color w:val="111111"/>
          <w:sz w:val="28"/>
          <w:sz w:val="28"/>
          <w:szCs w:val="28"/>
          <w:rtl w:val="true"/>
          <w:lang w:bidi="ar-SA"/>
        </w:rPr>
        <w:t xml:space="preserve">، باسِلٌ ، صِنديدٌ ، هِزَبرٌ ، ضِرغامٌ ، حازِمٌ ، عَزّامٌ ، حَصيفٌ ، خَطيبٌ ، مِحجاجٌ ، كَريمُ الأَصلِ ، شَريفُ الفَضلِ ، فاضِلُ القَبيلَةِ ، نَقِيُّ العَشيرَةِ ، زَكِيُّ الرَّكانَةِ </w:t>
      </w:r>
      <w:r>
        <w:rPr>
          <w:rStyle w:val="FootnoteAnchor"/>
          <w:rtl w:val="true"/>
        </w:rPr>
        <w:footnoteReference w:id="1877"/>
      </w:r>
      <w:r>
        <w:rPr>
          <w:rFonts w:ascii="Amiri" w:hAnsi="Amiri" w:eastAsia="Amiri" w:cs="Amiri"/>
          <w:color w:val="111111"/>
          <w:sz w:val="28"/>
          <w:sz w:val="28"/>
          <w:szCs w:val="28"/>
          <w:rtl w:val="true"/>
          <w:lang w:bidi="ar-SA"/>
        </w:rPr>
        <w:t xml:space="preserve">، مُؤَدِّي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هاشِمٍ ، وَابنُ عَمِّ النَّبِيِّ صلى الله عليه و آله وَالإِمامُ ، مَهدِيُّ الرَّشادِ ، مُجانِبُ الفَسادِ ، الأَشعَثُ الحاتِمُ ، البَطَلُ الجَماجِمِ ، وَاللَّيثُ المُزاحِمُ ، بَدرِيٌّ ، مَكِّيٌّ ، حَنَفِيٌّ ، روحانِيٌّ ، شَعشَعانِيٌّ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الجِبالِ شَواهِقُها ، ومِنَ الهِضابِ رُؤوسُها ، ومِنَ العَرَبِ سَيِّدُها ، ومِنَ الوَغى لَيثُها </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البَطَلُ الهُمامُ ، وَاللَّيثُ المِقدامُ ، وَالبَدرُ التَّمامُ ، مِحَكُّ المُؤمِنينَ ، ووارِثُ المَشعَرَينِ ، وأبُو السِّبطَينِ الحَسَنِ وَالحُسَينِ ، وَاللّهِ أميرُ المُؤمِنينَ حَقّا حَقّا عَلِيُّ بنُ أبي طالِبٍ عَلَيهِ مِنَ اللّهِ الصَّلَواتُ الزَّكِيَّةُ وَالبَرَكاتُ السَّنِيَّةُ </w:t>
      </w:r>
      <w:r>
        <w:rPr>
          <w:rFonts w:eastAsia="Amiri" w:cs="Amiri" w:ascii="Amiri" w:hAnsi="Amiri"/>
          <w:color w:val="111111"/>
          <w:sz w:val="28"/>
          <w:szCs w:val="28"/>
          <w:rtl w:val="true"/>
          <w:lang w:bidi="ar-SA"/>
        </w:rPr>
        <w:t xml:space="preserve">. </w:t>
      </w:r>
      <w:r>
        <w:rPr>
          <w:rStyle w:val="FootnoteAnchor"/>
          <w:rtl w:val="true"/>
        </w:rPr>
        <w:footnoteReference w:id="1878"/>
      </w:r>
    </w:p>
    <w:p>
      <w:pPr>
        <w:pStyle w:val="BookText"/>
        <w:rPr/>
      </w:pPr>
      <w:r>
        <w:rPr>
          <w:rFonts w:ascii="Amiri" w:hAnsi="Amiri" w:eastAsia="Amiri" w:cs="Amiri"/>
          <w:color w:val="111111"/>
          <w:sz w:val="28"/>
          <w:sz w:val="28"/>
          <w:szCs w:val="28"/>
          <w:rtl w:val="true"/>
          <w:lang w:bidi="ar-SA"/>
        </w:rPr>
        <w:t>تاريخ اليعقوبيـ في ذِكرِ بَيعَةِ النّاسِ لِأَميرِ المُؤمِنينَ عليه السلام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قامَ مالِكُ بنُ الحارِثِ الأَشتَرُ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وَصِيُّ الأَوصِياءِ ، ووارِثُ عِلمِ الأَنبِياءِ ، العَظيمُ البَلاءِ ، الحَسَنُ الغَناءِ ، الَّذي شَهِدَ لَهُ كِتابُ اللّهِ بِالإيمانِ ورَسولُهُ بِجَنَّةِ الرِّضوانِ ، مَن كَمُلَت فيهِ الفَضائِلُ ، ولَم يَشُكَّ في سابِقَتِهِ وعِلمِهِ وفَضلِهِ الأَواخِرُ ولَا الأَوائِلُ </w:t>
      </w:r>
      <w:r>
        <w:rPr>
          <w:rFonts w:eastAsia="Amiri" w:cs="Amiri" w:ascii="Amiri" w:hAnsi="Amiri"/>
          <w:color w:val="111111"/>
          <w:sz w:val="28"/>
          <w:szCs w:val="28"/>
          <w:rtl w:val="true"/>
          <w:lang w:bidi="ar-SA"/>
        </w:rPr>
        <w:t xml:space="preserve">. </w:t>
      </w:r>
      <w:r>
        <w:rPr>
          <w:rStyle w:val="FootnoteAnchor"/>
          <w:rtl w:val="true"/>
        </w:rPr>
        <w:footnoteReference w:id="1879"/>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2" w:name="pg2208_22645"/>
    </w:p>
    <w:p>
      <w:pPr>
        <w:pStyle w:val="Heading6"/>
        <w:numPr>
          <w:ilvl w:val="5"/>
          <w:numId w:val="1"/>
        </w:numPr>
        <w:rPr/>
      </w:pPr>
      <w:bookmarkStart w:id="2363" w:name="__RefHeading___Toc1043362_3804643083"/>
      <w:bookmarkStart w:id="2364" w:name="_Toc939"/>
      <w:bookmarkEnd w:id="2362"/>
      <w:bookmarkEnd w:id="2363"/>
      <w:r>
        <w:rPr>
          <w:rtl w:val="true"/>
        </w:rPr>
        <w:t xml:space="preserve">الفصل الثامن </w:t>
      </w:r>
      <w:r>
        <w:rPr>
          <w:rtl w:val="true"/>
        </w:rPr>
        <w:t xml:space="preserve">: </w:t>
      </w:r>
      <w:r>
        <w:rPr>
          <w:rtl w:val="true"/>
        </w:rPr>
        <w:t>عليّ عليه السلام عنْ لسان أعْدائه</w:t>
      </w:r>
      <w:bookmarkEnd w:id="2364"/>
    </w:p>
    <w:p>
      <w:pPr>
        <w:pStyle w:val="Heading6"/>
        <w:numPr>
          <w:ilvl w:val="5"/>
          <w:numId w:val="1"/>
        </w:numPr>
        <w:rPr/>
      </w:pPr>
      <w:bookmarkStart w:id="2365" w:name="__RefHeading___Toc1043364_3804643083"/>
      <w:bookmarkStart w:id="2366" w:name="_Toc940"/>
      <w:bookmarkEnd w:id="2365"/>
      <w:r>
        <w:rPr>
          <w:rtl w:val="true"/>
        </w:rPr>
        <w:t>أ ـ معاوية بن أبي سفيان</w:t>
      </w:r>
      <w:bookmarkEnd w:id="2366"/>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عَنْ لِسَانِ أعْدَائِهِأ ـ مُعاوِيَةُ بنُ أبي سُفيانَسير أعلام النبلاء عن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أبو مُسلِمٍ الخَولانِيُّ واُناسٌ إلى مُعاوِيَةَ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تُنازِعُ عَلِيّا ، أم أنتَ مِثلُهُ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إنّي لَأَعلَمُ أنَّهُ أفضَلُ مِنّي وأحَقُّ بِالأَمرِ مِنّي </w:t>
      </w:r>
      <w:r>
        <w:rPr>
          <w:rFonts w:eastAsia="Amiri" w:cs="Amiri" w:ascii="Amiri" w:hAnsi="Amiri"/>
          <w:color w:val="111111"/>
          <w:sz w:val="28"/>
          <w:szCs w:val="28"/>
          <w:rtl w:val="true"/>
          <w:lang w:bidi="ar-SA"/>
        </w:rPr>
        <w:t xml:space="preserve">. </w:t>
      </w:r>
      <w:r>
        <w:rPr>
          <w:rStyle w:val="FootnoteAnchor"/>
          <w:rtl w:val="true"/>
        </w:rPr>
        <w:footnoteReference w:id="1880"/>
      </w:r>
      <w:r>
        <w:rPr>
          <w:rFonts w:ascii="Amiri" w:hAnsi="Amiri" w:eastAsia="Amiri" w:cs="Amiri"/>
          <w:color w:val="111111"/>
          <w:sz w:val="28"/>
          <w:sz w:val="28"/>
          <w:szCs w:val="28"/>
          <w:rtl w:val="true"/>
          <w:lang w:bidi="ar-SA"/>
        </w:rPr>
        <w:t xml:space="preserve">تاريخ دمشق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مُعاوِيَةَ فَذُكِرَ عَلِيٌّ ، فَأَحسَنَ ذِكرَهُ وذِكرَ أبيهِ واُمِّهِ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أقولُ هذا لَهُم ؟ هُم خِيارُ خَلقِ اللّهِ ، وعِندَهُ بَنيهِ أخيارٌ أبناءُ أخيارٍ </w:t>
      </w:r>
      <w:r>
        <w:rPr>
          <w:rFonts w:eastAsia="Amiri" w:cs="Amiri" w:ascii="Amiri" w:hAnsi="Amiri"/>
          <w:color w:val="111111"/>
          <w:sz w:val="28"/>
          <w:szCs w:val="28"/>
          <w:rtl w:val="true"/>
          <w:lang w:bidi="ar-SA"/>
        </w:rPr>
        <w:t xml:space="preserve">. </w:t>
      </w:r>
      <w:r>
        <w:rPr>
          <w:rStyle w:val="FootnoteAnchor"/>
          <w:rtl w:val="true"/>
        </w:rPr>
        <w:footnoteReference w:id="1881"/>
      </w:r>
      <w:r>
        <w:rPr>
          <w:rFonts w:ascii="Amiri" w:hAnsi="Amiri" w:eastAsia="Amiri" w:cs="Amiri"/>
          <w:color w:val="111111"/>
          <w:sz w:val="28"/>
          <w:sz w:val="28"/>
          <w:szCs w:val="28"/>
          <w:rtl w:val="true"/>
          <w:lang w:bidi="ar-SA"/>
        </w:rPr>
        <w:t xml:space="preserve">مقتل أمير المؤمنين عن 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جيءَ مُعاوِيَةُ بِنَعيِ عَلِيِّ بنِ أبي طالِبٍ عليه السلام وهُوَ قائِلٌ </w:t>
      </w:r>
      <w:r>
        <w:rPr>
          <w:rStyle w:val="FootnoteAnchor"/>
          <w:rtl w:val="true"/>
        </w:rPr>
        <w:footnoteReference w:id="1882"/>
      </w:r>
      <w:r>
        <w:rPr>
          <w:rFonts w:ascii="Amiri" w:hAnsi="Amiri" w:eastAsia="Amiri" w:cs="Amiri"/>
          <w:color w:val="111111"/>
          <w:sz w:val="28"/>
          <w:sz w:val="28"/>
          <w:szCs w:val="28"/>
          <w:rtl w:val="true"/>
          <w:lang w:bidi="ar-SA"/>
        </w:rPr>
        <w:t xml:space="preserve">مَعَ امرَأَتِهِ ابنَةِ قَرَظَةَ في يَومٍ صائِفٍ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 ماذا فَقَدوا مِنَ العِلمِ وَالخَيرِ وَالفَضلِ وَالفِقهِ ؟</w:t>
      </w:r>
    </w:p>
    <w:p>
      <w:pPr>
        <w:pStyle w:val="BookText"/>
        <w:rPr/>
      </w:pPr>
      <w:r>
        <w:rPr>
          <w:rFonts w:ascii="Amiri" w:hAnsi="Amiri" w:eastAsia="Amiri" w:cs="Amiri"/>
          <w:color w:val="111111"/>
          <w:sz w:val="28"/>
          <w:sz w:val="28"/>
          <w:szCs w:val="28"/>
          <w:rtl w:val="true"/>
          <w:lang w:bidi="ar-SA"/>
        </w:rPr>
        <w:t xml:space="preserve">قالَتِ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بِالأَمسِ كُنتَ تَطعَنُ في عَينَيهِ وتَستَرجِعُ اليَومَ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تَدرينَ ماذا فَقَدوا مِن عِلمِهِ وفَضلِهِ وسَوابِقِهِ </w:t>
      </w:r>
      <w:r>
        <w:rPr>
          <w:rFonts w:eastAsia="Amiri" w:cs="Amiri" w:ascii="Amiri" w:hAnsi="Amiri"/>
          <w:color w:val="111111"/>
          <w:sz w:val="28"/>
          <w:szCs w:val="28"/>
          <w:rtl w:val="true"/>
          <w:lang w:bidi="ar-SA"/>
        </w:rPr>
        <w:t xml:space="preserve">! </w:t>
      </w:r>
      <w:r>
        <w:rPr>
          <w:rStyle w:val="FootnoteAnchor"/>
          <w:rtl w:val="true"/>
        </w:rPr>
        <w:footnoteReference w:id="1883"/>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7" w:name="pg2208_22646"/>
    </w:p>
    <w:p>
      <w:pPr>
        <w:pStyle w:val="Heading6"/>
        <w:numPr>
          <w:ilvl w:val="5"/>
          <w:numId w:val="1"/>
        </w:numPr>
        <w:rPr/>
      </w:pPr>
      <w:bookmarkStart w:id="2368" w:name="__RefHeading___Toc1043366_3804643083"/>
      <w:bookmarkStart w:id="2369" w:name="_Toc941"/>
      <w:bookmarkEnd w:id="2367"/>
      <w:bookmarkEnd w:id="2368"/>
      <w:r>
        <w:rPr>
          <w:rtl w:val="true"/>
        </w:rPr>
        <w:t>ب ـ عمرو بن العاص</w:t>
      </w:r>
      <w:bookmarkEnd w:id="2369"/>
    </w:p>
    <w:p>
      <w:pPr>
        <w:pStyle w:val="Heading6"/>
        <w:numPr>
          <w:ilvl w:val="5"/>
          <w:numId w:val="1"/>
        </w:numPr>
        <w:rPr/>
      </w:pPr>
      <w:bookmarkStart w:id="2370" w:name="__RefHeading___Toc1043368_3804643083"/>
      <w:bookmarkStart w:id="2371" w:name="_Toc942"/>
      <w:bookmarkEnd w:id="2370"/>
      <w:r>
        <w:rPr>
          <w:rtl w:val="true"/>
        </w:rPr>
        <w:t>ج ـ مروان بن الحكم</w:t>
      </w:r>
      <w:bookmarkEnd w:id="2371"/>
    </w:p>
    <w:p>
      <w:pPr>
        <w:pStyle w:val="Heading6"/>
        <w:numPr>
          <w:ilvl w:val="5"/>
          <w:numId w:val="1"/>
        </w:numPr>
        <w:rPr/>
      </w:pPr>
      <w:bookmarkStart w:id="2372" w:name="__RefHeading___Toc1043370_3804643083"/>
      <w:bookmarkStart w:id="2373" w:name="_Toc943"/>
      <w:bookmarkEnd w:id="2372"/>
      <w:r>
        <w:rPr>
          <w:rtl w:val="true"/>
        </w:rPr>
        <w:t>د ـ الوليد بن عبد الملك</w:t>
      </w:r>
      <w:bookmarkEnd w:id="2373"/>
    </w:p>
    <w:p>
      <w:pPr>
        <w:pStyle w:val="BookText"/>
        <w:rPr/>
      </w:pPr>
      <w:r>
        <w:rPr>
          <w:rFonts w:ascii="Amiri" w:hAnsi="Amiri" w:eastAsia="Amiri" w:cs="Amiri"/>
          <w:color w:val="111111"/>
          <w:sz w:val="28"/>
          <w:sz w:val="28"/>
          <w:szCs w:val="28"/>
          <w:rtl w:val="true"/>
          <w:lang w:bidi="ar-SA"/>
        </w:rPr>
        <w:t xml:space="preserve">ب ـ عَمرُو بنُ العاصِوقعة صفّين عن عمر بن سعد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إنّي أدعوكَ إلى جِهادِ هذَا الرَّجُلِ الَّذي عَصى رَبَّهُ وقَتَلَ الخَليفَةَ ، وأظهَرَ الفِتنَةَ ، وفَرَّقَ الجَماعَةَ ، وقَطَعَ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جِهادِ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مُعاوِيَةُ ، ما أنتَ وعَلِيٌّ بِعِكمَي </w:t>
      </w:r>
      <w:r>
        <w:rPr>
          <w:rStyle w:val="FootnoteAnchor"/>
          <w:rtl w:val="true"/>
        </w:rPr>
        <w:footnoteReference w:id="1884"/>
      </w:r>
      <w:r>
        <w:rPr>
          <w:rFonts w:ascii="Amiri" w:hAnsi="Amiri" w:eastAsia="Amiri" w:cs="Amiri"/>
          <w:color w:val="111111"/>
          <w:sz w:val="28"/>
          <w:sz w:val="28"/>
          <w:szCs w:val="28"/>
          <w:rtl w:val="true"/>
          <w:lang w:bidi="ar-SA"/>
        </w:rPr>
        <w:t xml:space="preserve">بَعيرٍ ، ما لَكَ هِجرَتُهُ ولا سابِقَتُهُ ، ولا صُحبَتُهُ ، ولا جِهادُهُ ، ولا فِقهُهُ 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لَهُ مَعَ ذلِكَ حَدّا وجِدّا ، وحَظّا وحُظوَةً ، وبَلاءً مِنَ اللّهِ حَسَنا ، فَما تَجعَلُ لي إن شايَعتُكَ عَلى حَربِهِ ، وأنتَ تَعلَمُ ما فيهِ مِنَ الغَرَرِ وَالخَطَرِ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طُعمَةً </w:t>
      </w:r>
      <w:r>
        <w:rPr>
          <w:rFonts w:eastAsia="Amiri" w:cs="Amiri" w:ascii="Amiri" w:hAnsi="Amiri"/>
          <w:color w:val="111111"/>
          <w:sz w:val="28"/>
          <w:szCs w:val="28"/>
          <w:rtl w:val="true"/>
          <w:lang w:bidi="ar-SA"/>
        </w:rPr>
        <w:t xml:space="preserve">. </w:t>
      </w:r>
      <w:r>
        <w:rPr>
          <w:rStyle w:val="FootnoteAnchor"/>
          <w:rtl w:val="true"/>
        </w:rPr>
        <w:footnoteReference w:id="1885"/>
      </w:r>
    </w:p>
    <w:p>
      <w:pPr>
        <w:pStyle w:val="BookText"/>
        <w:rPr/>
      </w:pPr>
      <w:r>
        <w:rPr>
          <w:rFonts w:ascii="Amiri" w:hAnsi="Amiri" w:eastAsia="Amiri" w:cs="Amiri"/>
          <w:color w:val="111111"/>
          <w:sz w:val="28"/>
          <w:sz w:val="28"/>
          <w:szCs w:val="28"/>
          <w:rtl w:val="true"/>
          <w:lang w:bidi="ar-SA"/>
        </w:rPr>
        <w:t xml:space="preserve">ج ـ مَروانُ بنُ الحَكَمِشرح نهج البلاغة عن ابن أبي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مَروانُ وَالحَسَنُ عليه السلام جالِسٌ فَنالَ مِن عَلِيٍّ ، فَقالَ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هذَا الَّذي تَشتُمُ شَرُّ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ولكِنَّهُ خَيرُ النّاسِ </w:t>
      </w:r>
      <w:r>
        <w:rPr>
          <w:rFonts w:eastAsia="Amiri" w:cs="Amiri" w:ascii="Amiri" w:hAnsi="Amiri"/>
          <w:color w:val="111111"/>
          <w:sz w:val="28"/>
          <w:szCs w:val="28"/>
          <w:rtl w:val="true"/>
          <w:lang w:bidi="ar-SA"/>
        </w:rPr>
        <w:t xml:space="preserve">. </w:t>
      </w:r>
      <w:r>
        <w:rPr>
          <w:rStyle w:val="FootnoteAnchor"/>
          <w:rtl w:val="true"/>
        </w:rPr>
        <w:footnoteReference w:id="1886"/>
      </w:r>
    </w:p>
    <w:p>
      <w:pPr>
        <w:pStyle w:val="BookText"/>
        <w:rPr/>
      </w:pPr>
      <w:r>
        <w:rPr>
          <w:rFonts w:ascii="Amiri" w:hAnsi="Amiri" w:eastAsia="Amiri" w:cs="Amiri"/>
          <w:color w:val="111111"/>
          <w:sz w:val="28"/>
          <w:sz w:val="28"/>
          <w:szCs w:val="28"/>
          <w:rtl w:val="true"/>
          <w:lang w:bidi="ar-SA"/>
        </w:rPr>
        <w:t xml:space="preserve">د ـ الوَليدُ بنُ عَبدِ المَلِكِالإرشاد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الوَليدُ بنُ عَبدِ المَلِكِ لِبَنيهِ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عَلَيكُم بِالدّينِ ، فَإِنّي لَم أرَ الدّينَ بَنى شَيئا فَهَدَمَتهُ الدُّنيا ، ورَأَيتُ الدُّنيا قَد بَنَت بُنيانا هَدَمَهُ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أسمَعُ</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4" w:name="pg2208_22647"/>
    </w:p>
    <w:p>
      <w:pPr>
        <w:pStyle w:val="Heading6"/>
        <w:numPr>
          <w:ilvl w:val="5"/>
          <w:numId w:val="1"/>
        </w:numPr>
        <w:rPr/>
      </w:pPr>
      <w:bookmarkStart w:id="2375" w:name="__RefHeading___Toc1043372_3804643083"/>
      <w:bookmarkStart w:id="2376" w:name="_Toc944"/>
      <w:bookmarkEnd w:id="2374"/>
      <w:bookmarkEnd w:id="2375"/>
      <w:r>
        <w:rPr>
          <w:rtl w:val="true"/>
        </w:rPr>
        <w:t>ه ـ عبد العزيز بن مروان</w:t>
      </w:r>
      <w:bookmarkEnd w:id="2376"/>
    </w:p>
    <w:p>
      <w:pPr>
        <w:pStyle w:val="BookText"/>
        <w:rPr/>
      </w:pPr>
      <w:r>
        <w:rPr>
          <w:rFonts w:ascii="Amiri" w:hAnsi="Amiri" w:eastAsia="Amiri" w:cs="Amiri"/>
          <w:color w:val="111111"/>
          <w:sz w:val="28"/>
          <w:sz w:val="28"/>
          <w:szCs w:val="28"/>
          <w:rtl w:val="true"/>
          <w:lang w:bidi="ar-SA"/>
        </w:rPr>
        <w:t xml:space="preserve">أصحابَنا وأهلَنا يَسُبّونَ عَلِيَّ بنَ أبي طالِبٍ ويَدفِنونَ فَضائِلَهُ ، ويَحمِلونَ النّاسَ عَلى شَنَآنِهِ ، فَلا يَزيدُهُ ذلِكَ مِنَ القُلوبِ إلّا قُربا ، ويَجتَهِدونَ في تَقريبِهِم مِن نُفوسِ الخَلقِ فَلا يَزيدُهُم ذلِكَ إلّا بُعدا </w:t>
      </w:r>
      <w:r>
        <w:rPr>
          <w:rFonts w:eastAsia="Amiri" w:cs="Amiri" w:ascii="Amiri" w:hAnsi="Amiri"/>
          <w:color w:val="111111"/>
          <w:sz w:val="28"/>
          <w:szCs w:val="28"/>
          <w:rtl w:val="true"/>
          <w:lang w:bidi="ar-SA"/>
        </w:rPr>
        <w:t xml:space="preserve">. </w:t>
      </w:r>
      <w:r>
        <w:rPr>
          <w:rStyle w:val="FootnoteAnchor"/>
          <w:rtl w:val="true"/>
        </w:rPr>
        <w:footnoteReference w:id="1887"/>
      </w:r>
      <w:r>
        <w:rPr>
          <w:rFonts w:ascii="Amiri" w:hAnsi="Amiri" w:eastAsia="Amiri" w:cs="Amiri"/>
          <w:color w:val="111111"/>
          <w:sz w:val="28"/>
          <w:sz w:val="28"/>
          <w:szCs w:val="28"/>
          <w:rtl w:val="true"/>
          <w:lang w:bidi="ar-SA"/>
        </w:rPr>
        <w:t xml:space="preserve">ه ـ عَبدُ العَزيزِ بنُ مَروانَشرح نهج البلاغة عن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يَخطُبُ فَلا يَزالُ مُستَمِرّا في خُطبَتِهِ ، حَتّى إذا صارَ إلى ذِكرِ عَلِيٍّ وسَبِّهِ تَقَطَّعَ لِسانُهُ ، وَاصفَرَّ وَجهُهُ ، وتَغَيَّرَت حالُهُ ، فَقُلتُ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وَقَد فَطَنتَ لِذلِكَ ؟ إنَّ هؤُلاءِ لَو يَعلَمونَ مِن عَلِيٍّ ما يَعلَمُهُ أبوكَ ما تَبِعَنا مِنهُم رَجُلٌ </w:t>
      </w:r>
      <w:r>
        <w:rPr>
          <w:rFonts w:eastAsia="Amiri" w:cs="Amiri" w:ascii="Amiri" w:hAnsi="Amiri"/>
          <w:color w:val="111111"/>
          <w:sz w:val="28"/>
          <w:szCs w:val="28"/>
          <w:rtl w:val="true"/>
          <w:lang w:bidi="ar-SA"/>
        </w:rPr>
        <w:t xml:space="preserve">. </w:t>
      </w:r>
      <w:r>
        <w:rPr>
          <w:rStyle w:val="FootnoteAnchor"/>
          <w:rtl w:val="true"/>
        </w:rPr>
        <w:footnoteReference w:id="1888"/>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7" w:name="pg2208_22648"/>
    </w:p>
    <w:p>
      <w:pPr>
        <w:pStyle w:val="Heading6"/>
        <w:numPr>
          <w:ilvl w:val="5"/>
          <w:numId w:val="1"/>
        </w:numPr>
        <w:rPr/>
      </w:pPr>
      <w:bookmarkStart w:id="2378" w:name="__RefHeading___Toc1043374_3804643083"/>
      <w:bookmarkStart w:id="2379" w:name="_Toc945"/>
      <w:bookmarkEnd w:id="2377"/>
      <w:bookmarkEnd w:id="2378"/>
      <w:r>
        <w:rPr>
          <w:rtl w:val="true"/>
        </w:rPr>
        <w:t xml:space="preserve">الفصل التاسع </w:t>
      </w:r>
      <w:r>
        <w:rPr>
          <w:rtl w:val="true"/>
        </w:rPr>
        <w:t xml:space="preserve">: </w:t>
      </w:r>
      <w:r>
        <w:rPr>
          <w:rtl w:val="true"/>
        </w:rPr>
        <w:t>عليّ عليه السلام عنْ لسان الشعراء</w:t>
      </w:r>
      <w:bookmarkEnd w:id="2379"/>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عَنْ لِسَانِ الشعراءكَعبُ بنُ زُهَيرٍ </w:t>
      </w:r>
      <w:r>
        <w:rPr>
          <w:rStyle w:val="FootnoteAnchor"/>
          <w:rtl w:val="true"/>
        </w:rPr>
        <w:footnoteReference w:id="1889"/>
      </w: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شعراء القرن الأوّل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لَمَيمونٌ نَقيبَتُهُبِالصّالِحاتِ مِنَ الأَفعالِ مَحبورُ صِهرُ النَّبِيِّ وخَيرُ النّاسِ كُلِّهِمُفَكُلُّ مَن رامَهُ بِالفَخرِ مَفخورُ صَلَّى الصَّلاةَ مَعَ الاُمِّيِّ أوَّلَهُمقَبلَ العِبادِ ورَبُّ النّاسِ مَكفورُ بِالعَدلِ قُمتَ أمينا حينَ خالَفَهُأهلُ الهَوى مِن ذَوِي الأَهواءِ وَالزّور يا خَيرَ مَن حَمَلتَ نَعلاً لَهُ قَدَمٌإلَا النَّبِيِّ لَدَيهِ البَغيُ مَهجورُ اللّهُ أعطاكَ فَضلاً لا زَوالَ لَهُمِن أينَ آتي لَهُ الأَيّامَ تَغييرُ </w:t>
      </w:r>
      <w:r>
        <w:rPr>
          <w:rStyle w:val="FootnoteAnchor"/>
          <w:rtl w:val="true"/>
        </w:rPr>
        <w:footnoteReference w:id="1890"/>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الكُمَيتُ بنُ زَيدٍ الأَسَدِيُّ </w:t>
      </w:r>
      <w:r>
        <w:rPr>
          <w:rStyle w:val="FootnoteAnchor"/>
          <w:rtl w:val="true"/>
        </w:rPr>
        <w:footnoteReference w:id="1891"/>
      </w:r>
      <w:r>
        <w:rPr>
          <w:rFonts w:ascii="IRNazanin" w:hAnsi="IRNazanin" w:eastAsia="IRNazanin"/>
          <w:color w:val="111111"/>
          <w:sz w:val="28"/>
          <w:sz w:val="28"/>
          <w:szCs w:val="28"/>
          <w:rtl w:val="true"/>
          <w:lang w:bidi="fa-IR"/>
        </w:rPr>
        <w:t xml:space="preserve">هر چند صبر كردن ، دشوار است ، ولى دشوارتر از پيامالكُمَيتُ بنُ زَيدٍ الأَسَدِيُّ عَلِيٌّ أميرُ المُؤمِنينَ وحَقُّهُمِنَ اللّهِ مَفروضٌ عَلى كُلِّ مُسلِمِ وإنَّ رَسولَ اللّهِ أوصى بِحَقِّهِوأشرَكَهُ في كُلِّ حَقٍّ مُقَسَّمِ وزَوَّجَهُ صِدّيقَةً لَم يَكُن لَهامُعادِلَةٌ غَيرُ البَتولَةِ مَريَمِ ورَدَّمَ أبوابَ الَّذينَ بَنى لَهُمبُيوتا سِوى أبوابِهِ لَم يُرَدِّمِ وأوجَبَ يَوما بِالغَديرِ وِلايَةًعَلى كُلِّ بَرٍّ مِن فَصيحٍ وأعجَمِ </w:t>
      </w:r>
      <w:r>
        <w:rPr>
          <w:rStyle w:val="FootnoteAnchor"/>
          <w:rtl w:val="true"/>
        </w:rPr>
        <w:footnoteReference w:id="1892"/>
      </w:r>
      <w:r>
        <w:rPr>
          <w:rFonts w:ascii="Amiri" w:hAnsi="Amiri" w:eastAsia="Amiri" w:cs="Amiri"/>
          <w:color w:val="111111"/>
          <w:sz w:val="28"/>
          <w:sz w:val="28"/>
          <w:szCs w:val="28"/>
          <w:rtl w:val="true"/>
          <w:lang w:bidi="ar-SA"/>
        </w:rPr>
        <w:t xml:space="preserve">السَيِّدُ الحِميَرِيُّ </w:t>
      </w:r>
      <w:r>
        <w:rPr>
          <w:rStyle w:val="FootnoteAnchor"/>
          <w:rtl w:val="true"/>
        </w:rPr>
        <w:footnoteReference w:id="1893"/>
      </w:r>
      <w:r>
        <w:rPr>
          <w:rFonts w:ascii="Amiri" w:hAnsi="Amiri" w:eastAsia="Amiri" w:cs="Amiri"/>
          <w:color w:val="111111"/>
          <w:sz w:val="28"/>
          <w:sz w:val="28"/>
          <w:szCs w:val="28"/>
          <w:rtl w:val="true"/>
          <w:lang w:bidi="ar-SA"/>
        </w:rPr>
        <w:t xml:space="preserve">من أكابر الشعراء في القرن الثاني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بِاللّهِ وآلائِهِوَالمَرءُ عَمّا قالَ مَسؤولُ إنَّ عَلِيٌّ بنَ أبي طالِبٍعَلَى التُّقى وَالبِرِّ مَجبولُ وإنَّهُ كانَ الإِمامَ الَّذيلَهُ عَلَى الاُمَّةِ تَفضيلُ يَقولُ بِالحَقِّ ويعنى </w:t>
      </w:r>
      <w:r>
        <w:rPr>
          <w:rStyle w:val="FootnoteAnchor"/>
          <w:rtl w:val="true"/>
        </w:rPr>
        <w:footnoteReference w:id="1894"/>
      </w:r>
      <w:r>
        <w:rPr>
          <w:rFonts w:ascii="Amiri" w:hAnsi="Amiri" w:eastAsia="Amiri" w:cs="Amiri"/>
          <w:color w:val="111111"/>
          <w:sz w:val="28"/>
          <w:sz w:val="28"/>
          <w:szCs w:val="28"/>
          <w:rtl w:val="true"/>
          <w:lang w:bidi="ar-SA"/>
        </w:rPr>
        <w:t xml:space="preserve">بِهِولا تُلَهّيهِ الأَباطيلُ كانَ إذَا الحَربُ مَرَتهَا القَنا </w:t>
      </w:r>
      <w:r>
        <w:rPr>
          <w:rStyle w:val="FootnoteAnchor"/>
          <w:rtl w:val="true"/>
        </w:rPr>
        <w:footnoteReference w:id="1895"/>
      </w:r>
      <w:r>
        <w:rPr>
          <w:rFonts w:ascii="Amiri" w:hAnsi="Amiri" w:eastAsia="Amiri" w:cs="Amiri"/>
          <w:color w:val="111111"/>
          <w:sz w:val="28"/>
          <w:sz w:val="28"/>
          <w:szCs w:val="28"/>
          <w:rtl w:val="true"/>
          <w:lang w:bidi="ar-SA"/>
        </w:rPr>
        <w:t xml:space="preserve">وأحجَمَت عَنهَا البَهاليلُ </w:t>
      </w:r>
      <w:r>
        <w:rPr>
          <w:rStyle w:val="FootnoteAnchor"/>
          <w:rtl w:val="true"/>
        </w:rPr>
        <w:footnoteReference w:id="1896"/>
      </w:r>
      <w:r>
        <w:rPr>
          <w:rFonts w:ascii="Amiri" w:hAnsi="Amiri" w:eastAsia="Amiri" w:cs="Amiri"/>
          <w:color w:val="111111"/>
          <w:sz w:val="28"/>
          <w:sz w:val="28"/>
          <w:szCs w:val="28"/>
          <w:rtl w:val="true"/>
          <w:lang w:bidi="ar-SA"/>
        </w:rPr>
        <w:t xml:space="preserve">يَمشي إلَى القِرنِ وفي كَفِّهِأبيَضُ ماضِي الحَدِّ مَصقولُ مَشيَ العَفَرْنى </w:t>
      </w:r>
      <w:r>
        <w:rPr>
          <w:rStyle w:val="FootnoteAnchor"/>
          <w:rtl w:val="true"/>
        </w:rPr>
        <w:footnoteReference w:id="1897"/>
      </w:r>
      <w:r>
        <w:rPr>
          <w:rFonts w:ascii="Amiri" w:hAnsi="Amiri" w:eastAsia="Amiri" w:cs="Amiri"/>
          <w:color w:val="111111"/>
          <w:sz w:val="28"/>
          <w:sz w:val="28"/>
          <w:szCs w:val="28"/>
          <w:rtl w:val="true"/>
          <w:lang w:bidi="ar-SA"/>
        </w:rPr>
        <w:t xml:space="preserve">بَينَ أشبالِهِأبرَزَهُ لِلقَنَصِ الغيلُ </w:t>
      </w:r>
      <w:r>
        <w:rPr>
          <w:rStyle w:val="FootnoteAnchor"/>
          <w:rtl w:val="true"/>
        </w:rPr>
        <w:footnoteReference w:id="1898"/>
      </w:r>
      <w:r>
        <w:rPr>
          <w:rFonts w:ascii="Amiri" w:hAnsi="Amiri" w:eastAsia="Amiri" w:cs="Amiri"/>
          <w:color w:val="111111"/>
          <w:sz w:val="28"/>
          <w:sz w:val="28"/>
          <w:szCs w:val="28"/>
          <w:rtl w:val="true"/>
          <w:lang w:bidi="ar-SA"/>
        </w:rPr>
        <w:t xml:space="preserve">ذاكَ الَّذي سَلَّمَ في لَيلَةٍعَلَيهِ ميكالٌ وجِبريلُ ميكالُ في ألفٍ وجبريلُ فيألفٍ ويَتلوهُمُ سَرافيلُ لَيلَةَ بَدرٍ مَدَداً اُنزِلواكَأَنَّهُم طَيرٌ أبابيلُ فَسَلَّموا لَمّا أتَوا حَذوَهُوذاكَ إعظامٌ وتَبجيلُ </w:t>
      </w:r>
      <w:r>
        <w:rPr>
          <w:rStyle w:val="FootnoteAnchor"/>
          <w:rtl w:val="true"/>
        </w:rPr>
        <w:footnoteReference w:id="1899"/>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العَبدِيُّ الكوفِيُّ </w:t>
      </w:r>
      <w:r>
        <w:rPr>
          <w:rStyle w:val="FootnoteAnchor"/>
          <w:rtl w:val="true"/>
        </w:rPr>
        <w:footnoteReference w:id="1900"/>
      </w:r>
      <w:r>
        <w:rPr>
          <w:rFonts w:ascii="Amiri" w:hAnsi="Amiri" w:eastAsia="Amiri" w:cs="Amiri"/>
          <w:color w:val="111111"/>
          <w:sz w:val="28"/>
          <w:sz w:val="28"/>
          <w:szCs w:val="28"/>
          <w:rtl w:val="true"/>
          <w:lang w:bidi="ar-SA"/>
        </w:rPr>
        <w:t xml:space="preserve">العَبدِيُّ الكوفِيُّ لَكَ المَناقِبُ يَعيَى الحاسِبونَ بِهاعَدّا ويَعجِزُ عَنها كُلُّ مُكتَتِبِ كَرَجعَةِ الشَّمسِ إذ رُمتَ الصَّلاةَ وقَدراحَت تَوارى عَنِ الأَبصارِ بِالحُجُبِ رُدَّت عَلَيكَ كَأَنَّ الشُّهبَ مَا اتَّضَحَتلِناظرٍ وكَأَنَّ الشَّمسَ لَم تَغِبِ وفي بَراءَةَ أنباءٌ عَجائِبُهالَم تُطوَ عَن نازِحٍ يَوما ومُقتَرِبِ ولَيلَةَ الغارِ لَما بِتَّ مُمتَلِئاًأمنا وغَيرُكَ مَلآنٌ مِنَ الرُّعُبِ ما أنتَ إلّا أخُو الهادي وناصِرُهُومُظهِرُ الحَقِّ وَالمَنعوتُ فِي الكُتُبِ وزَوجُ بَضعَتِهِ الزَّهراءِ يَكنُفُهادونَ الوَرى وأبو أبنائِهِ النُّجُبِ </w:t>
      </w:r>
      <w:r>
        <w:rPr>
          <w:rStyle w:val="FootnoteAnchor"/>
          <w:rtl w:val="true"/>
        </w:rPr>
        <w:footnoteReference w:id="1901"/>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الشّافِعِيُّأحد أئمّة أهل السنّة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في مَجلِسٍ نَذكُرُ عَلِيّاوسِبطَيهِ وفاطِمَةَ الزَّكِيَّهْ يُقالُ تَجاوَزوا يا قومُ هذافَهذا مِن حَديثِ الرّافِضِيَّهْ بَرِئتُ إلَى المُهَيمِنِ مِن اُناسٍيَرَونَ الرَّفضَ حُبَّ الفاطِمِيَّهْ </w:t>
      </w:r>
      <w:r>
        <w:rPr>
          <w:rStyle w:val="FootnoteAnchor"/>
          <w:rtl w:val="true"/>
        </w:rPr>
        <w:footnoteReference w:id="1902"/>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بَيتِ رَسولِ اللّهِ حُبُّكُمُفَرضٌ مِنَ اللّهِ فِي القُرآنِ أنزَلَهُ يَكفيكُمُ مِن عَظيمِ الفَخرِ أنَّكُمُمَن لَم يُصَلِّ عَلَيكُم لا صَلاةَ لَهُ </w:t>
      </w:r>
      <w:r>
        <w:rPr>
          <w:rStyle w:val="FootnoteAnchor"/>
          <w:rtl w:val="true"/>
        </w:rPr>
        <w:footnoteReference w:id="1903"/>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 إلامَ وحَتّى مَتىاُعاتَبُ في حُبِّ هذَا الفَتى ؟ وهَل زُوِّجَت فاطِمٌ غَيرَهُوفي غَيرِهِ هَل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Style w:val="FootnoteAnchor"/>
          <w:rtl w:val="true"/>
        </w:rPr>
        <w:footnoteReference w:id="1904"/>
      </w:r>
      <w:r>
        <w:rPr>
          <w:rFonts w:ascii="IRNazanin" w:hAnsi="IRNazanin" w:eastAsia="IRNazanin"/>
          <w:color w:val="111111"/>
          <w:sz w:val="28"/>
          <w:sz w:val="28"/>
          <w:szCs w:val="28"/>
          <w:rtl w:val="true"/>
          <w:lang w:bidi="fa-IR"/>
        </w:rPr>
        <w:t xml:space="preserve">؟ </w:t>
      </w:r>
      <w:r>
        <w:rPr>
          <w:rStyle w:val="FootnoteAnchor"/>
          <w:rtl w:val="true"/>
        </w:rPr>
        <w:footnoteReference w:id="1905"/>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الصّاحِبُ بنُ عَبّادٍ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من جهابذة العلماء والاُدباء في القرن الرابع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صاحِبُ الدّينِ الحَنيفِ أجِب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خَيرُ السّادَةِ الرُّسُلِ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بَعدَهُ تُصفِي الوَلاءَ 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الّذي أربى عَلى زُحَلِ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باتَ مِن فَوقِ الفِراشِ فِدىً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خَلقِ اللّهِ فِي الوَهَلِ </w:t>
      </w:r>
      <w:r>
        <w:rPr>
          <w:rStyle w:val="FootnoteAnchor"/>
          <w:rtl w:val="true"/>
        </w:rPr>
        <w:footnoteReference w:id="1906"/>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الَّذي آخاهُ عَن مِقَةٍ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حازَ رَدَّ الشَّمسِ فِي الطَّفَلِ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زَوَّجَ الزَّهراءَ فاطمة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حافٍ ومُنتَعِلِ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والِدُ السِّبطَينِ إذ فَرَعا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أهلِ السَّبقِ في مَهَلِ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فازَ في بَدرٍ بِمُعجِزِها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خَلقِ اللّهِ فِي القُلَلِ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أسَدُ الأَحزابِ يَفرِسُها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عَمرِو الضَّيغَمِ البَطَلِ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 حُنَينٍ مَن فَرا وبَرا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حاصِدُ أهلِ الشِّركِ فِي عَجَلِ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دُعِيَ لِلطَّيرِ يَأكُلُهُ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مَرضِيٍّ ومُنتَحِلِ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تِلوُهُ يَومَ الكِساءِ أجِب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مَكسُوٍّ ومُشتَمِلِ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سادَ 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لِلإِسلامِ خَيرَ وَلِيِّ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مَن أتى في هَل أتى شَرَفٌ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أبْذَلِ أهلِ الأَرضِ لِلنَّفَلِ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راكِعٌ زَكّى بِخاتَمِهِ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أطعَنُهُم مُذ كانَ بِالأَسَلِ </w:t>
      </w:r>
      <w:r>
        <w:rPr>
          <w:rStyle w:val="FootnoteAnchor"/>
          <w:rtl w:val="true"/>
        </w:rPr>
        <w:footnoteReference w:id="1907"/>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قَسيمُ النّارِ يُسهِمُها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رَأيُهُ أذكى مِنَ الشُّعَلِ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باهَلَ الطُّهرُ النَّبِيُّ 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تاليهِ في حِلٍّ ومُرتَحَلِ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شِبهُ هارونَ لِنَعرِفَهُ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يَحُل يَوما ولَم يَزُلِ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غَداً بابُ المَدينَةِ قُل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سَأَلوهُ وَهوَ لَم يَسَلِ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قاتِلُ الأَقوامِ إذ نَكَثوا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في وَقعَةِ الجَمَلِ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حارَبَ الأَرجاسَ إذ قَسَطوا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تُبدي صَفحَةَ العَمَلِ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قارَعَ الأَنجاسَ إذ مَرَقوا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يَومَ النَّهرَوانِ جَلي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صاحِبُ الحَوضِ الشَّريفِ غَدا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بَيتُهُ في أشرَفِ الحُلَلِ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لِواءُ الحَمدِ يَحمِلُهُ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فِي الرَّوعِ بِالوَجِلِ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الَّذي قَد قُلتَ في رَجُلٍ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الَّذي قَد قُلتُ في رَجُلِ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هُوَ هذَا الفَردُ سِمهُ لَنا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أميرُ المُؤمِنينَ عَلِيّ </w:t>
      </w:r>
      <w:r>
        <w:rPr>
          <w:rStyle w:val="FootnoteAnchor"/>
          <w:rtl w:val="true"/>
        </w:rPr>
        <w:footnoteReference w:id="1908"/>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الحَديدِمن جهابذة العلماء وأثبات المؤرّخين في القرن السابع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ظُباتِ المَشرَفِيَّةِ </w:t>
      </w:r>
      <w:r>
        <w:rPr>
          <w:rStyle w:val="FootnoteAnchor"/>
          <w:rtl w:val="true"/>
        </w:rPr>
        <w:footnoteReference w:id="1909"/>
      </w:r>
      <w:r>
        <w:rPr>
          <w:rFonts w:ascii="Amiri" w:hAnsi="Amiri" w:eastAsia="Amiri" w:cs="Amiri"/>
          <w:color w:val="111111"/>
          <w:sz w:val="28"/>
          <w:sz w:val="28"/>
          <w:szCs w:val="28"/>
          <w:rtl w:val="true"/>
          <w:lang w:bidi="ar-SA"/>
        </w:rPr>
        <w:t xml:space="preserve">مِن كَرىًفَما يَبتَغي إلّا مَقَرَّ المَحاجِرِ فَلا تَحسَبَنَّ الرَّعدَ رَجسَ غَمامَةٍولكِنَّهُ مِن بَعضِ تِلكَ الزَّماجِرِ </w:t>
      </w:r>
      <w:r>
        <w:rPr>
          <w:rStyle w:val="FootnoteAnchor"/>
          <w:rtl w:val="true"/>
        </w:rPr>
        <w:footnoteReference w:id="1910"/>
      </w:r>
      <w:r>
        <w:rPr>
          <w:rFonts w:ascii="Amiri" w:hAnsi="Amiri" w:eastAsia="Amiri" w:cs="Amiri"/>
          <w:color w:val="111111"/>
          <w:sz w:val="28"/>
          <w:sz w:val="28"/>
          <w:szCs w:val="28"/>
          <w:rtl w:val="true"/>
          <w:lang w:bidi="ar-SA"/>
        </w:rPr>
        <w:t xml:space="preserve">ولا تَحسَبَنَّ البَرقَ نارا فَإِنَّهُوَميضٌ أتى مِن ذِي الفَقارِ بِفاقِرِ </w:t>
      </w:r>
      <w:r>
        <w:rPr>
          <w:rStyle w:val="FootnoteAnchor"/>
          <w:rtl w:val="true"/>
        </w:rPr>
        <w:footnoteReference w:id="1911"/>
      </w:r>
      <w:r>
        <w:rPr>
          <w:rFonts w:ascii="Amiri" w:hAnsi="Amiri" w:eastAsia="Amiri" w:cs="Amiri"/>
          <w:color w:val="111111"/>
          <w:sz w:val="28"/>
          <w:sz w:val="28"/>
          <w:szCs w:val="28"/>
          <w:rtl w:val="true"/>
          <w:lang w:bidi="ar-SA"/>
        </w:rPr>
        <w:t xml:space="preserve">ولا تَحسَبَنَّ المُزنَ تَهمي </w:t>
      </w:r>
      <w:r>
        <w:rPr>
          <w:rStyle w:val="FootnoteAnchor"/>
          <w:rtl w:val="true"/>
        </w:rPr>
        <w:footnoteReference w:id="1912"/>
      </w:r>
      <w:r>
        <w:rPr>
          <w:rFonts w:ascii="Amiri" w:hAnsi="Amiri" w:eastAsia="Amiri" w:cs="Amiri"/>
          <w:color w:val="111111"/>
          <w:sz w:val="28"/>
          <w:sz w:val="28"/>
          <w:szCs w:val="28"/>
          <w:rtl w:val="true"/>
          <w:lang w:bidi="ar-SA"/>
        </w:rPr>
        <w:t xml:space="preserve">فَإِنَّهاأنامِلُهُ تَهمي بِأَوطَفِ </w:t>
      </w:r>
      <w:r>
        <w:rPr>
          <w:rStyle w:val="FootnoteAnchor"/>
          <w:rtl w:val="true"/>
        </w:rPr>
        <w:footnoteReference w:id="1913"/>
      </w:r>
      <w:r>
        <w:rPr>
          <w:rFonts w:ascii="Amiri" w:hAnsi="Amiri" w:eastAsia="Amiri" w:cs="Amiri"/>
          <w:color w:val="111111"/>
          <w:sz w:val="28"/>
          <w:sz w:val="28"/>
          <w:szCs w:val="28"/>
          <w:rtl w:val="true"/>
          <w:lang w:bidi="ar-SA"/>
        </w:rPr>
        <w:t xml:space="preserve">هامِرِ </w:t>
      </w:r>
      <w:r>
        <w:rPr>
          <w:rStyle w:val="FootnoteAnchor"/>
          <w:rtl w:val="true"/>
        </w:rPr>
        <w:footnoteReference w:id="1914"/>
      </w:r>
      <w:r>
        <w:rPr>
          <w:rFonts w:ascii="Amiri" w:hAnsi="Amiri" w:eastAsia="Amiri" w:cs="Amiri"/>
          <w:color w:val="111111"/>
          <w:sz w:val="28"/>
          <w:sz w:val="28"/>
          <w:szCs w:val="28"/>
          <w:rtl w:val="true"/>
          <w:lang w:bidi="ar-SA"/>
        </w:rPr>
        <w:t xml:space="preserve">تَعالَيتَ عَن مَدحٍ فَأَبلَغُ خاطِبٍبِمَدحِكَ بَينَ النّاسِ أقصَرُ قاصِرِ </w:t>
      </w:r>
      <w:r>
        <w:rPr>
          <w:rStyle w:val="FootnoteAnchor"/>
          <w:rtl w:val="true"/>
        </w:rPr>
        <w:footnoteReference w:id="1915"/>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عَلاءُ الدّينِ الحِلِّيُّ </w:t>
      </w:r>
      <w:r>
        <w:rPr>
          <w:rStyle w:val="FootnoteAnchor"/>
          <w:rtl w:val="true"/>
        </w:rPr>
        <w:footnoteReference w:id="1916"/>
      </w:r>
      <w:r>
        <w:rPr>
          <w:rFonts w:ascii="Amiri" w:hAnsi="Amiri" w:eastAsia="Amiri" w:cs="Amiri"/>
          <w:color w:val="111111"/>
          <w:sz w:val="28"/>
          <w:sz w:val="28"/>
          <w:szCs w:val="28"/>
          <w:rtl w:val="true"/>
          <w:lang w:bidi="ar-SA"/>
        </w:rPr>
        <w:t xml:space="preserve">من أكابر العلماء والاُدباء في القرن الثامن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 بِهِ كَمُلَ الدّينُ الحَنيفُ ولِلإِسلامِ مِن بَعدِ وَهنٍ مَيلَهُ عَضَدا وصاحِبَ النَّصِّ في خُمٍّ وقَد رَفَعَ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1917"/>
      </w:r>
      <w:r>
        <w:rPr>
          <w:rFonts w:ascii="Amiri" w:hAnsi="Amiri" w:eastAsia="Amiri" w:cs="Amiri"/>
          <w:color w:val="111111"/>
          <w:sz w:val="28"/>
          <w:sz w:val="28"/>
          <w:szCs w:val="28"/>
          <w:rtl w:val="true"/>
          <w:lang w:bidi="ar-SA"/>
        </w:rPr>
        <w:t xml:space="preserve">عَلى رَغمِ العَدا عَضُدا أنتَ الَّذِي اختارَكَ الهادِي البَشيرُ أخاوما سِواكَ ارتَضى مِن بَينِهِم أحَدا أنتَ الَّذي عَجِبَت مِنهُ المَلائِكُ فيبَدرٍ ومِن بَعدِها إذ شاهَدوا اُحُدا ويقول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نَصرِكَ لِلإِسلامِ تَكلَؤُهُحِياطَةً بَعدَ خَطبٍ فادِحٍ ورَدى ما فَصَّلَ المَجدُ جِلبابا لِذي شَرَفٍإلّا وكانَ لِمَعناكَ البهيجِ رِدا يا كاشِفَ الكَربِ عَن وَجهِ النَّبِيِّ لَدىبَدرٍ وقَد كَثُرَت أعداؤُهُ عَدَدا اِستَشعَرُوا الذُّلَّ خَوفا مِن لِقاكَ وقَدتَكاثَروا عَدَدا وَاستَصحَبوا عُدَدا ويومَ عمرِو بنِ وَدِّ العامِرِيِّ وقَدسارَت إلَيكَ سَرايا جَيشِهِ مَدَدا أضحَكتَ ثَغرَ الهُدى بشرا بِهِ وبَكَتْعَينُ الضَّلالِ لَهُ بَعدَ الدِّما مُدَدا وفي هَوازِنَ لَمّا نارُهَا استَعَرَتْمن عَزمِ عَزمِكَ يَوما حَرُّها بَرَدا أجرى حُسامُكَ صَوبا مِن دِمائِهُمُهَدَرا وأمطَرتُهُم مِن أسهُمٍ بَرَدا أقدَمتَ وَانهَزَمَ الباقونَ حينَ رَأَواعَلَى النَّبِيِّ مُحيطا جَحفَلاً لُبَدا </w:t>
      </w:r>
      <w:r>
        <w:rPr>
          <w:rStyle w:val="FootnoteAnchor"/>
          <w:rtl w:val="true"/>
        </w:rPr>
        <w:footnoteReference w:id="1918"/>
      </w:r>
      <w:r>
        <w:rPr>
          <w:rFonts w:ascii="Amiri" w:hAnsi="Amiri" w:eastAsia="Amiri" w:cs="Amiri"/>
          <w:color w:val="111111"/>
          <w:sz w:val="28"/>
          <w:sz w:val="28"/>
          <w:szCs w:val="28"/>
          <w:rtl w:val="true"/>
          <w:lang w:bidi="ar-SA"/>
        </w:rPr>
        <w:t xml:space="preserve">لَولا حُسامُكُ ما وَلَّوا ولَا اطَّرَحوامِنَ الغَنائِمِ مالاً وافِرا لُبَدا </w:t>
      </w:r>
      <w:r>
        <w:rPr>
          <w:rStyle w:val="FootnoteAnchor"/>
          <w:rtl w:val="true"/>
        </w:rPr>
        <w:footnoteReference w:id="1919"/>
      </w:r>
      <w:r>
        <w:rPr>
          <w:rStyle w:val="FootnoteAnchor"/>
          <w:rtl w:val="true"/>
        </w:rPr>
        <w:footnoteReference w:id="1920"/>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أحمَدُ السَّبعِيُّ الأَحسائِيُّ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من العلماء والاُدباء في القرن العاشر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أعيَت صِفاتُكَ أهلَ الرَّأيِ وَالنَّظَرِوأورَدَتهم حِياضَ العَجزِ وَالحَصَرِ أنتَ الَّذي دَقَّ مَعناهُ لِمُعتَبِرٍيا آيةَ اللّهِ بَل يا فِتنَةَ البَشَرِ يا حُجَّةَ اللّهِ بَل يا مُنتَهَى القَدَرِ عَن كَشفِ مَعناكَ ذُو الفِكرِ الدَّقيقِ وَهَنْوفيكَ رَبُّ العُلى أهلَ العُقولِ فَتَنْ أنّى تَحُدُّكَ يا نورَ الإِلهِ فُطُنْيامَن إلَيهِ إشاراتُ العُقولِ ومَنْ فيهِ الأَلِبّاءُ بَينَ العَجزِ وَالخَطَرِ فَفي حُدوثِكَ قَومٌ في هَواكَ غَوَواإذ أبصَروا مِنكَ أمرا مُعجِزا فَغَلَوا حَيَّرتَ أذهانَهُم يا ذَا العُلى فَعَلَواهَيَّمتَ أفكارَ ذِي الأَفكارِ حينَ رَوَوا آياتِ شَأنِكَ فِي الأَيّامِ وَالعُصُرِ أوضَحتَ لِلنّاسِ أحكاما مُحَرَّفَةًكَما أبَنتَ أحاديثا مُصَحَّفَةً أنتَ المُقَدَّمُ أسلافا وأسلِفَةًيا أوَّلاً آخِرا نورا ومَعرِفَةً يا ظاهِرا باطِنا فِي العَينِ وَالأَثَرِ يا مُطعِمَ القُرصِ لِلعانِي الأَسيرِ وماذاقَ الطَّعامَ وأمسى صائِما كَرَما ومُرجِعَ القُرصِ إذ بَحرُ الظَّلامِ طَمالَكَ العِبارَةُ بِالنُّطقِ البَليغِ كَما لَكَ الإِشارَةُ فِي الآياتِ وَالسُّوَرِ أنوارُ فَضلِكَ لا تُطفي لَهُنَّ عِدامَهما يُكَتِّمُهُ أهلُ الضَّلالِ بَدا تَخالَفَت فيكَ أفكارُ الوَرى أبَداكَم خاضَ فيكَ اُناسٌ فَانتَهَوا فَغَدا مَغناكَ مُحتَجِبا عَن كُلِّ مُقتَدِرِ </w:t>
      </w:r>
      <w:r>
        <w:rPr>
          <w:rStyle w:val="FootnoteAnchor"/>
          <w:rtl w:val="true"/>
        </w:rPr>
        <w:footnoteReference w:id="1921"/>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كاظِمٌ الاُزرِيُّ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من كبار الشعراء في القرن الثالث عشر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الرّاكِبُ المُجِدُّ رُوَيدابِقُلوبٍ تَقَلَّبَت في جَواها إن تَراءَت أرضُ الغَرِيّينَ فَاخضَعْوَاخلَعِ النَّعلَ دونَ وادي طُواها وإذا شِمْتَ </w:t>
      </w:r>
      <w:r>
        <w:rPr>
          <w:rStyle w:val="FootnoteAnchor"/>
          <w:rtl w:val="true"/>
        </w:rPr>
        <w:footnoteReference w:id="1922"/>
      </w:r>
      <w:r>
        <w:rPr>
          <w:rFonts w:ascii="Amiri" w:hAnsi="Amiri" w:eastAsia="Amiri" w:cs="Amiri"/>
          <w:color w:val="111111"/>
          <w:sz w:val="28"/>
          <w:sz w:val="28"/>
          <w:szCs w:val="28"/>
          <w:rtl w:val="true"/>
          <w:lang w:bidi="ar-SA"/>
        </w:rPr>
        <w:t xml:space="preserve">قُبَّةَ العالَمِ الأَعـلى وأنوارُ رَبِّها تَغشاها فَتَواضَع فَثَمَّ دارَةُ قُدسٍتَتَمَنَّى الأَفلاكُ لَثْمَ ثَراها قُل لَهُ وَالدُّموعُ سَفحُ عَقيقٍوَالحِشى تُصطَلى بِنارِ غَضاها يَابنَ عَمِّ النَّبِيِّ أنتَ يَدُ اللّـهِ الَّتي عَمَّ كُلَّ شَيءٍ نَداها أنتَ قُرآنُهُ القَديمُ وأوصافُكَ آياتُهُ الَّتي أوحاها حَسبُكَ </w:t>
      </w:r>
      <w:r>
        <w:rPr>
          <w:rStyle w:val="FootnoteAnchor"/>
          <w:rtl w:val="true"/>
        </w:rPr>
        <w:footnoteReference w:id="1923"/>
      </w:r>
      <w:r>
        <w:rPr>
          <w:rFonts w:ascii="Amiri" w:hAnsi="Amiri" w:eastAsia="Amiri" w:cs="Amiri"/>
          <w:color w:val="111111"/>
          <w:sz w:val="28"/>
          <w:sz w:val="28"/>
          <w:szCs w:val="28"/>
          <w:rtl w:val="true"/>
          <w:lang w:bidi="ar-SA"/>
        </w:rPr>
        <w:t xml:space="preserve">اللّهُ في مَآثِرِ شَتّىهِيَ مِثلُ الأَعدادِ لا تَتَناهى لَيتَ عَينا بِغَيرِ رَوضِكَ تَرعىقَذِيَت وَاستَمَرَّ فيها قَذاها أنتَ بَعدَ النَّبِيِّ خَيرُ البَراياوَالسَّما خَيرُ ما بِها قَمراها لَكَ ذاتٌ كَذاتِهِ حَيثُ لَولاأنَّها مِثلُها لَما آخاها قَد تَراضَعتُما بِثَديِ وِصالٍكانَ مِن جَوهَرِ التَّجَلّي غِذاها </w:t>
      </w:r>
      <w:r>
        <w:rPr>
          <w:rStyle w:val="FootnoteAnchor"/>
          <w:rtl w:val="true"/>
        </w:rPr>
        <w:footnoteReference w:id="1924"/>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80" w:name="pg2208_22659"/>
    </w:p>
    <w:p>
      <w:pPr>
        <w:pStyle w:val="Heading2"/>
        <w:numPr>
          <w:ilvl w:val="1"/>
          <w:numId w:val="1"/>
        </w:numPr>
        <w:rPr/>
      </w:pPr>
      <w:bookmarkStart w:id="2381" w:name="__RefHeading___Toc1043376_3804643083"/>
      <w:bookmarkStart w:id="2382" w:name="_Toc946"/>
      <w:bookmarkEnd w:id="2380"/>
      <w:bookmarkEnd w:id="2381"/>
      <w:r>
        <w:rPr>
          <w:rtl w:val="true"/>
        </w:rPr>
        <w:t xml:space="preserve">القسم العاشر </w:t>
      </w:r>
      <w:r>
        <w:rPr>
          <w:rtl w:val="true"/>
        </w:rPr>
        <w:t xml:space="preserve">: </w:t>
      </w:r>
      <w:r>
        <w:rPr>
          <w:rtl w:val="true"/>
        </w:rPr>
        <w:t>خصائص الإمام عليّ عليه السلام</w:t>
      </w:r>
      <w:bookmarkEnd w:id="2382"/>
    </w:p>
    <w:p>
      <w:pPr>
        <w:pStyle w:val="Heading3"/>
        <w:numPr>
          <w:ilvl w:val="2"/>
          <w:numId w:val="1"/>
        </w:numPr>
        <w:rPr/>
      </w:pPr>
      <w:bookmarkStart w:id="2383" w:name="__RefHeading___Toc1043378_3804643083"/>
      <w:bookmarkStart w:id="2384" w:name="_Toc947"/>
      <w:bookmarkEnd w:id="2383"/>
      <w:r>
        <w:rPr>
          <w:rtl w:val="true"/>
        </w:rPr>
        <w:t>اشاره</w:t>
      </w:r>
      <w:bookmarkEnd w:id="2384"/>
    </w:p>
    <w:p>
      <w:pPr>
        <w:pStyle w:val="BookText"/>
        <w:rPr/>
      </w:pPr>
      <w:r>
        <w:rPr>
          <w:rFonts w:ascii="Amiri" w:hAnsi="Amiri" w:eastAsia="Amiri" w:cs="Amiri"/>
          <w:color w:val="111111"/>
          <w:sz w:val="28"/>
          <w:sz w:val="28"/>
          <w:szCs w:val="28"/>
          <w:rtl w:val="true"/>
          <w:lang w:bidi="ar-SA"/>
        </w:rPr>
        <w:t xml:space="preserve">القسم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الإمام عليّ عليه السلامالفصل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العقائديّةالفصل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الاخلاقيةُالفصل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العمليّةالفصل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السياسيّةُ والاجتماعيّةُالفصل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الحربيّةُ</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85" w:name="pg2208_22661"/>
    </w:p>
    <w:p>
      <w:pPr>
        <w:pStyle w:val="Heading3"/>
        <w:numPr>
          <w:ilvl w:val="2"/>
          <w:numId w:val="1"/>
        </w:numPr>
        <w:rPr/>
      </w:pPr>
      <w:bookmarkStart w:id="2386" w:name="__RefHeading___Toc1043380_3804643083"/>
      <w:bookmarkStart w:id="2387" w:name="_Toc948"/>
      <w:bookmarkEnd w:id="2385"/>
      <w:bookmarkEnd w:id="2386"/>
      <w:r>
        <w:rPr>
          <w:rtl w:val="true"/>
        </w:rPr>
        <w:t>كلام حول خصائص الإمام</w:t>
      </w:r>
      <w:bookmarkEnd w:id="2387"/>
    </w:p>
    <w:p>
      <w:pPr>
        <w:pStyle w:val="BookText"/>
        <w:rPr/>
      </w:pPr>
      <w:r>
        <w:rPr>
          <w:rFonts w:ascii="Amiri" w:hAnsi="Amiri" w:eastAsia="Amiri" w:cs="Amiri"/>
          <w:color w:val="111111"/>
          <w:sz w:val="28"/>
          <w:sz w:val="28"/>
          <w:szCs w:val="28"/>
          <w:rtl w:val="true"/>
          <w:lang w:bidi="ar-SA"/>
        </w:rPr>
        <w:t xml:space="preserve">كلام حول خصائص الإمام عليه السلامالإمام أمير المؤمنين عليّ بن أبي طالب عليه السلام منبع الفضائل ، وروحه ملأى بكلّ المحامد والمحاسن ، وحياته مظهر للمَكْرُمات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نورده هنا هو طرف من خصائص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الخصائص الرفيعة الكريمة كالعلم ، والعصمة ، وما ماثلهما ، فقد جاءت في ذيل عناوينها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ما نُورده هنا ، وفي مواضع اُخرى أيضا ، لا يمثّل كلَّ شيء يمكن أن يقال في إمام الإنسانيّة المتفرّد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ذلك هو أنّ بحر عظمته وشخصيّته أوسع وأعزّ من أن يأتي عليه الوصف أو يفي به القلم أو يبلغ قعره الفكر ، وهو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يَنحَدِرُ عَنِّي السَّيلُ ، ولا يَرقى إلَيَّ الطَّيرُ</w:t>
      </w:r>
      <w:r>
        <w:rPr>
          <w:rFonts w:eastAsia="Amiri" w:cs="Amiri" w:ascii="Amiri" w:hAnsi="Amiri"/>
          <w:color w:val="111111"/>
          <w:sz w:val="28"/>
          <w:szCs w:val="28"/>
          <w:rtl w:val="true"/>
          <w:lang w:bidi="ar-SA"/>
        </w:rPr>
        <w:t xml:space="preserve">» . </w:t>
      </w:r>
      <w:r>
        <w:rPr>
          <w:rStyle w:val="FootnoteAnchor"/>
          <w:rtl w:val="true"/>
        </w:rPr>
        <w:footnoteReference w:id="1925"/>
      </w:r>
      <w:r>
        <w:rPr>
          <w:rFonts w:ascii="Amiri" w:hAnsi="Amiri" w:eastAsia="Amiri" w:cs="Amiri"/>
          <w:color w:val="111111"/>
          <w:sz w:val="28"/>
          <w:sz w:val="28"/>
          <w:szCs w:val="28"/>
          <w:rtl w:val="true"/>
          <w:lang w:bidi="ar-SA"/>
        </w:rPr>
        <w:t xml:space="preserve">والسبب الآخر هو أنّ التاريخ لم ينقل للأجيال جميع مناقبه وفضائله ومكارمه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دأبَ الكثيرون على محوها من ذاكرة التاريخ ، لكن ظهر منها ما بهر العيون وحيّر العقول ، رغم كلّ محاولات الجائرين المجحفين طمسها ودفنها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أروع كلام الخليل بن أحمد وأبلغه في الإمام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أقولُ في حَقِّ امرِئٍ كَتَمَت مَناقِبَهُ أولِياؤُهُ خَوفا ، وأعداؤُهُ حَسَدا ، ثُمَّ ظَهَرَ ما بَينَ</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الكَتمَينِ ما مَلَأَ الخافِقَينِ ؟ </w:t>
      </w:r>
      <w:r>
        <w:rPr>
          <w:rFonts w:eastAsia="Amiri" w:cs="Amiri" w:ascii="Amiri" w:hAnsi="Amiri"/>
          <w:color w:val="111111"/>
          <w:sz w:val="28"/>
          <w:szCs w:val="28"/>
          <w:rtl w:val="true"/>
          <w:lang w:bidi="ar-SA"/>
        </w:rPr>
        <w:t xml:space="preserve">!» . </w:t>
      </w:r>
      <w:r>
        <w:rPr>
          <w:rStyle w:val="FootnoteAnchor"/>
          <w:rtl w:val="true"/>
        </w:rPr>
        <w:footnoteReference w:id="1926"/>
      </w:r>
      <w:r>
        <w:rPr>
          <w:rFonts w:ascii="Amiri" w:hAnsi="Amiri" w:eastAsia="Amiri" w:cs="Amiri"/>
          <w:color w:val="111111"/>
          <w:sz w:val="28"/>
          <w:sz w:val="28"/>
          <w:szCs w:val="28"/>
          <w:rtl w:val="true"/>
          <w:lang w:bidi="ar-SA"/>
        </w:rPr>
        <w:t xml:space="preserve">نزرٌ يسير نذكره هنا من تضاعيف النصوص الدينيّة المأثورة عن الفريقين ؛ إذ لا يسَعنا الإحاطة بصفات شخصيّة كشخصيّة عليّ عليه السلام ؛ تلك الشخصيّة المتفرّدة التي لا مثيل لها في الإيمان والعلم والخُلق والفتوّة والشجاعة 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نجد إنسانا يحمل بين جنباته خصائص متضادّة ـ لا تُجمع في شخصٍ عادةً ـ كعليّ إذا نظر إلى العدوّ وصاح به في ساحات الوغى ارتعدت فرائصه وبلغ قلبُه حنجرتَه ، ولم يجرُؤ أقرانه على منازلته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نظر إلى دموع اليتيم مترقرقةً في عينيه ، أو أبصر من حنا الدهرُ ظَهرَه اهتزّ قلبه وجرت دموعه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فلذا عُرف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الأضداد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العديم النظير في التاريخ كلّه ، وفي جميع الميادين ؛ فهو المعجزة الكبرى للإسلام ولرسول اللّه صلى الله عليه و آله ، وكيف لا يكون كذلك وقد تكفّلته النبوّة واحتضنته الرسالة في حجر هذا الرسول العظيم ، وهو الفاني في جمال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ـ مع كلّ ذلك ـ كيف كان يرى نفسه في مقابل النبيّ صلى الله عليه و آله ؟ نجد ذلك في جوابه عليه السلام لمّا عَجِب أحدُهم مرّةً من علمه الزاخر ومعرفته العميقة حتى ظنّ أنّه هو رسول اللّه صلى الله عليه و آله ، فقال له الإمام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مِن عَبيدِ مُحَمَّدٍ</w:t>
      </w:r>
      <w:r>
        <w:rPr>
          <w:rFonts w:eastAsia="Amiri" w:cs="Amiri" w:ascii="Amiri" w:hAnsi="Amiri"/>
          <w:color w:val="111111"/>
          <w:sz w:val="28"/>
          <w:szCs w:val="28"/>
          <w:rtl w:val="true"/>
          <w:lang w:bidi="ar-SA"/>
        </w:rPr>
        <w:t xml:space="preserve">» . </w:t>
      </w:r>
      <w:r>
        <w:rPr>
          <w:rStyle w:val="FootnoteAnchor"/>
          <w:rtl w:val="true"/>
        </w:rPr>
        <w:footnoteReference w:id="1927"/>
      </w:r>
      <w:r>
        <w:rPr>
          <w:rFonts w:ascii="Amiri" w:hAnsi="Amiri" w:eastAsia="Amiri" w:cs="Amiri"/>
          <w:color w:val="111111"/>
          <w:sz w:val="28"/>
          <w:sz w:val="28"/>
          <w:szCs w:val="28"/>
          <w:rtl w:val="true"/>
          <w:lang w:bidi="ar-SA"/>
        </w:rPr>
        <w:t xml:space="preserve">كان عليه السلام منذ الأيّام الاُولى لحياته رفيق رسول اللّه صلى الله عليه و آله وعضده ، وكم يأسر القلوبَ تصويره عليه السلام لهذه المرافقة والملازمة في خطبته الطويلة المعروفة بالقاصعة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عليّ عليه السلام منهل الوحي الصافي الزلال ، وروحه معطّرة بالتعاليم الربّانيّة ، وقد بلور ذلك كلّه في ميدان القتال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وحياة عليّ عليه السلام مزيج عجيب من العلم والعمل ، والزهد والسعي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أسد الحروب والكفاح ، وروحه الكبيرة متعلّقة بالملكوت الأعلى في جوف الليل </w:t>
      </w:r>
      <w:r>
        <w:rPr>
          <w:rFonts w:eastAsia="Amiri" w:cs="Amiri" w:ascii="Amiri" w:hAnsi="Amiri"/>
          <w:color w:val="111111"/>
          <w:sz w:val="28"/>
          <w:szCs w:val="28"/>
          <w:rtl w:val="true"/>
          <w:lang w:bidi="ar-SA"/>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8" w:name="pg2208_22663"/>
    </w:p>
    <w:p>
      <w:pPr>
        <w:pStyle w:val="Heading3"/>
        <w:numPr>
          <w:ilvl w:val="2"/>
          <w:numId w:val="1"/>
        </w:numPr>
        <w:rPr/>
      </w:pPr>
      <w:bookmarkStart w:id="2389" w:name="__RefHeading___Toc1043382_3804643083"/>
      <w:bookmarkStart w:id="2390" w:name="_Toc949"/>
      <w:bookmarkEnd w:id="2388"/>
      <w:bookmarkEnd w:id="2389"/>
      <w:r>
        <w:rPr>
          <w:rtl w:val="true"/>
        </w:rPr>
        <w:t xml:space="preserve">الفصل الأوّل </w:t>
      </w:r>
      <w:r>
        <w:rPr>
          <w:rtl w:val="true"/>
        </w:rPr>
        <w:t xml:space="preserve">: </w:t>
      </w:r>
      <w:r>
        <w:rPr>
          <w:rtl w:val="true"/>
        </w:rPr>
        <w:t>الخصائص العقائديّة</w:t>
      </w:r>
      <w:bookmarkEnd w:id="2390"/>
    </w:p>
    <w:p>
      <w:pPr>
        <w:pStyle w:val="Heading4"/>
        <w:numPr>
          <w:ilvl w:val="3"/>
          <w:numId w:val="1"/>
        </w:numPr>
        <w:rPr/>
      </w:pPr>
      <w:bookmarkStart w:id="2391" w:name="__RefHeading___Toc1043384_3804643083"/>
      <w:bookmarkStart w:id="2392" w:name="_Toc950"/>
      <w:bookmarkEnd w:id="2391"/>
      <w:r>
        <w:rPr>
          <w:rtl w:val="true"/>
        </w:rPr>
        <w:t>أ ـ لم يـكفر باللّه طرفة عين</w:t>
      </w:r>
      <w:bookmarkEnd w:id="2392"/>
    </w:p>
    <w:p>
      <w:pPr>
        <w:pStyle w:val="Heading4"/>
        <w:numPr>
          <w:ilvl w:val="3"/>
          <w:numId w:val="1"/>
        </w:numPr>
        <w:rPr/>
      </w:pPr>
      <w:bookmarkStart w:id="2393" w:name="__RefHeading___Toc1043386_3804643083"/>
      <w:bookmarkStart w:id="2394" w:name="_Toc951"/>
      <w:bookmarkEnd w:id="2393"/>
      <w:r>
        <w:rPr>
          <w:rtl w:val="true"/>
        </w:rPr>
        <w:t>ب ـ أوّل من أسلم</w:t>
      </w:r>
      <w:bookmarkEnd w:id="2394"/>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العقائديّةأ ـ لَم يَـكفُر بِاللّهِ طَرفَةَ عَينٍرسول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سُبّاقَ الاُمَمِ ثَلاثَةٌ لَم يَكفُروا طَرفَةَ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وصاحِبُ ياسينَ ، ومُؤمِنُ آلِ فِرعَونَ ، فَهُمُ الصِّدِّيقونَ ، وعَلِيٌّ أفضَلُهُم </w:t>
      </w:r>
      <w:r>
        <w:rPr>
          <w:rFonts w:eastAsia="Amiri" w:cs="Amiri" w:ascii="Amiri" w:hAnsi="Amiri"/>
          <w:color w:val="111111"/>
          <w:sz w:val="28"/>
          <w:szCs w:val="28"/>
          <w:rtl w:val="true"/>
          <w:lang w:bidi="ar-SA"/>
        </w:rPr>
        <w:t xml:space="preserve">. </w:t>
      </w:r>
      <w:r>
        <w:rPr>
          <w:rStyle w:val="FootnoteAnchor"/>
          <w:rtl w:val="true"/>
        </w:rPr>
        <w:footnoteReference w:id="1928"/>
      </w:r>
      <w:r>
        <w:rPr>
          <w:rFonts w:ascii="IRNazanin" w:hAnsi="IRNazanin" w:eastAsia="IRNazanin"/>
          <w:color w:val="111111"/>
          <w:sz w:val="28"/>
          <w:sz w:val="28"/>
          <w:szCs w:val="28"/>
          <w:rtl w:val="true"/>
          <w:lang w:bidi="fa-IR"/>
        </w:rPr>
        <w:t xml:space="preserve">در روايت ديگرى امام على عليه السلام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لَم اُشرِك بِاللّهِ طَرفَةَ عَينٍ ، ولَم أعبُدِ اللّاتَ وَالعُزّى </w:t>
      </w:r>
      <w:r>
        <w:rPr>
          <w:rFonts w:eastAsia="IRNazanin" w:cs="IRNazanin"/>
          <w:color w:val="111111"/>
          <w:sz w:val="28"/>
          <w:szCs w:val="28"/>
          <w:rtl w:val="true"/>
          <w:lang w:bidi="fa-IR"/>
        </w:rPr>
        <w:t xml:space="preserve">. </w:t>
      </w:r>
      <w:r>
        <w:rPr>
          <w:rStyle w:val="FootnoteAnchor"/>
          <w:rtl w:val="true"/>
        </w:rPr>
        <w:footnoteReference w:id="1929"/>
      </w:r>
      <w:r>
        <w:rPr>
          <w:rFonts w:ascii="Amiri" w:hAnsi="Amiri" w:eastAsia="Amiri" w:cs="Amiri"/>
          <w:color w:val="111111"/>
          <w:sz w:val="28"/>
          <w:sz w:val="28"/>
          <w:szCs w:val="28"/>
          <w:rtl w:val="true"/>
          <w:lang w:bidi="ar-SA"/>
        </w:rPr>
        <w:t xml:space="preserve">ب ـ أوّل من أسلمرسول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أوَّلُكُم وارِدا عَلَى الحَوضِ </w:t>
      </w:r>
      <w:r>
        <w:rPr>
          <w:rStyle w:val="FootnoteAnchor"/>
          <w:rtl w:val="true"/>
        </w:rPr>
        <w:footnoteReference w:id="1930"/>
      </w:r>
      <w:r>
        <w:rPr>
          <w:rFonts w:ascii="Amiri" w:hAnsi="Amiri" w:eastAsia="Amiri" w:cs="Amiri"/>
          <w:color w:val="111111"/>
          <w:sz w:val="28"/>
          <w:sz w:val="28"/>
          <w:szCs w:val="28"/>
          <w:rtl w:val="true"/>
          <w:lang w:bidi="ar-SA"/>
        </w:rPr>
        <w:t xml:space="preserve">أوَّلُكُم إسلاما ؛ عَلِيُّ بنُ أبي طالِبٍ </w:t>
      </w:r>
      <w:r>
        <w:rPr>
          <w:rFonts w:eastAsia="Amiri" w:cs="Amiri" w:ascii="Amiri" w:hAnsi="Amiri"/>
          <w:color w:val="111111"/>
          <w:sz w:val="28"/>
          <w:szCs w:val="28"/>
          <w:rtl w:val="true"/>
          <w:lang w:bidi="ar-SA"/>
        </w:rPr>
        <w:t xml:space="preserve">. </w:t>
      </w:r>
      <w:r>
        <w:rPr>
          <w:rStyle w:val="FootnoteAnchor"/>
          <w:rtl w:val="true"/>
        </w:rPr>
        <w:footnoteReference w:id="1931"/>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أوَّلُ مَن آمَنَ بي وصَدَّقَني </w:t>
      </w:r>
      <w:r>
        <w:rPr>
          <w:rFonts w:eastAsia="Amiri" w:cs="Amiri" w:ascii="Amiri" w:hAnsi="Amiri"/>
          <w:color w:val="111111"/>
          <w:sz w:val="28"/>
          <w:szCs w:val="28"/>
          <w:rtl w:val="true"/>
          <w:lang w:bidi="ar-SA"/>
        </w:rPr>
        <w:t xml:space="preserve">. </w:t>
      </w:r>
      <w:r>
        <w:rPr>
          <w:rStyle w:val="FootnoteAnchor"/>
          <w:rtl w:val="true"/>
        </w:rPr>
        <w:footnoteReference w:id="1932"/>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مَن أسلَمَ مَعَ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9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أسلَمتُ قَبلَ النّاسِ بِسَبعِ سِنينَ </w:t>
      </w:r>
      <w:r>
        <w:rPr>
          <w:rFonts w:eastAsia="Amiri" w:cs="Amiri" w:ascii="Amiri" w:hAnsi="Amiri"/>
          <w:color w:val="111111"/>
          <w:sz w:val="28"/>
          <w:szCs w:val="28"/>
          <w:rtl w:val="true"/>
          <w:lang w:bidi="ar-SA"/>
        </w:rPr>
        <w:t xml:space="preserve">. </w:t>
      </w:r>
      <w:r>
        <w:rPr>
          <w:rStyle w:val="FootnoteAnchor"/>
          <w:rtl w:val="true"/>
        </w:rPr>
        <w:footnoteReference w:id="1934"/>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5" w:name="pg2208_22664"/>
    </w:p>
    <w:p>
      <w:pPr>
        <w:pStyle w:val="Heading4"/>
        <w:numPr>
          <w:ilvl w:val="3"/>
          <w:numId w:val="1"/>
        </w:numPr>
        <w:rPr/>
      </w:pPr>
      <w:bookmarkStart w:id="2396" w:name="__RefHeading___Toc1043388_3804643083"/>
      <w:bookmarkStart w:id="2397" w:name="_Toc952"/>
      <w:bookmarkEnd w:id="2395"/>
      <w:bookmarkEnd w:id="2396"/>
      <w:r>
        <w:rPr>
          <w:rtl w:val="true"/>
        </w:rPr>
        <w:t>ج ـ أفضل الاُمّة يقينا</w:t>
      </w:r>
      <w:bookmarkEnd w:id="2397"/>
    </w:p>
    <w:p>
      <w:pPr>
        <w:pStyle w:val="BookText"/>
        <w:rPr/>
      </w:pPr>
      <w:r>
        <w:rPr>
          <w:rFonts w:ascii="Amiri" w:hAnsi="Amiri" w:eastAsia="Amiri" w:cs="Amiri"/>
          <w:color w:val="111111"/>
          <w:sz w:val="28"/>
          <w:sz w:val="28"/>
          <w:szCs w:val="28"/>
          <w:rtl w:val="true"/>
          <w:lang w:bidi="ar-SA"/>
        </w:rPr>
        <w:t xml:space="preserve">الكافي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كَم كانَ عَلِيُّ بنُ أبي طالِبٍ عليه السلام يَومَ أسلَمَ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وَكانَ كافِرا قَطُّ ؟ إنَّما كانَ لِعَلِيٍّ عليه السلام حَيثُ بَعَثَ اللّهُ عَزَّ وجَلَّ رَسولَهُ صلى الله عليه و آله عَشرُ سِنينَ ، ولَم يَكُن يَومَئِذٍ كافِرا ، ولَقَد آمَنَ بِاللّهِ تَبارَكَ وتَعالى وبِرَسولِهِ صلى الله عليه و آله ، وسَبَقَ النّاسَ كُلَّهُم إلَى الإِيمانِ بِاللّهِ وبِرَسولِهِ صلى الله عليه و آله وإلَى الصَّلاةِ بِثَلاثِ سِنينَ ، وكانَت أوَّلُ صَلاةٍ صَلّاها مَعَ رَسولِ اللّهِ صلى الله عليه و آله الظُّهرَ رَكعَتَينِ </w:t>
      </w:r>
      <w:r>
        <w:rPr>
          <w:rFonts w:eastAsia="Amiri" w:cs="Amiri" w:ascii="Amiri" w:hAnsi="Amiri"/>
          <w:color w:val="111111"/>
          <w:sz w:val="28"/>
          <w:szCs w:val="28"/>
          <w:rtl w:val="true"/>
          <w:lang w:bidi="ar-SA"/>
        </w:rPr>
        <w:t xml:space="preserve">. </w:t>
      </w:r>
      <w:r>
        <w:rPr>
          <w:rStyle w:val="FootnoteAnchor"/>
          <w:rtl w:val="true"/>
        </w:rPr>
        <w:footnoteReference w:id="1935"/>
      </w:r>
      <w:r>
        <w:rPr>
          <w:rFonts w:ascii="Amiri" w:hAnsi="Amiri" w:eastAsia="Amiri" w:cs="Amiri"/>
          <w:color w:val="111111"/>
          <w:sz w:val="28"/>
          <w:sz w:val="28"/>
          <w:szCs w:val="28"/>
          <w:rtl w:val="true"/>
          <w:lang w:bidi="ar-SA"/>
        </w:rPr>
        <w:t xml:space="preserve">المستدرك على الصحيحين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نُبِّئَ النَّبِيُّ صلى الله عليه و آله يَومَ الإِثنَينِ ، وأسلَمَ عَلِيٌّ عليه السلام يَومَ الثُّلاثاءِ </w:t>
      </w:r>
      <w:r>
        <w:rPr>
          <w:rFonts w:eastAsia="Amiri" w:cs="Amiri" w:ascii="Amiri" w:hAnsi="Amiri"/>
          <w:color w:val="111111"/>
          <w:sz w:val="28"/>
          <w:szCs w:val="28"/>
          <w:rtl w:val="true"/>
          <w:lang w:bidi="ar-SA"/>
        </w:rPr>
        <w:t xml:space="preserve">. </w:t>
      </w:r>
      <w:r>
        <w:rPr>
          <w:rStyle w:val="FootnoteAnchor"/>
          <w:rtl w:val="true"/>
        </w:rPr>
        <w:footnoteReference w:id="1936"/>
      </w:r>
      <w:r>
        <w:rPr>
          <w:rFonts w:ascii="Amiri" w:hAnsi="Amiri" w:eastAsia="Amiri" w:cs="Amiri"/>
          <w:color w:val="111111"/>
          <w:sz w:val="28"/>
          <w:sz w:val="28"/>
          <w:szCs w:val="28"/>
          <w:rtl w:val="true"/>
          <w:lang w:bidi="ar-SA"/>
        </w:rPr>
        <w:t xml:space="preserve">ج ـ أفضَلُ الاُمَّةِ يَقيناالإمام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كُشِفَ الغِطاءُ مَا ازدَدتُ يَقينا </w:t>
      </w:r>
      <w:r>
        <w:rPr>
          <w:rFonts w:eastAsia="Amiri" w:cs="Amiri" w:ascii="Amiri" w:hAnsi="Amiri"/>
          <w:color w:val="111111"/>
          <w:sz w:val="28"/>
          <w:szCs w:val="28"/>
          <w:rtl w:val="true"/>
          <w:lang w:bidi="ar-SA"/>
        </w:rPr>
        <w:t xml:space="preserve">. </w:t>
      </w:r>
      <w:r>
        <w:rPr>
          <w:rStyle w:val="FootnoteAnchor"/>
          <w:rtl w:val="true"/>
        </w:rPr>
        <w:footnoteReference w:id="1937"/>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شَكَكتُ فِي الحَقِّ مُذ اُريتُهُ </w:t>
      </w:r>
      <w:r>
        <w:rPr>
          <w:rFonts w:eastAsia="Amiri" w:cs="Amiri" w:ascii="Amiri" w:hAnsi="Amiri"/>
          <w:color w:val="111111"/>
          <w:sz w:val="28"/>
          <w:szCs w:val="28"/>
          <w:rtl w:val="true"/>
          <w:lang w:bidi="ar-SA"/>
        </w:rPr>
        <w:t xml:space="preserve">. </w:t>
      </w:r>
      <w:r>
        <w:rPr>
          <w:rStyle w:val="FootnoteAnchor"/>
          <w:rtl w:val="true"/>
        </w:rPr>
        <w:footnoteReference w:id="1938"/>
      </w:r>
      <w:r>
        <w:rPr>
          <w:rFonts w:ascii="Amiri" w:hAnsi="Amiri" w:eastAsia="Amiri" w:cs="Amiri"/>
          <w:color w:val="111111"/>
          <w:sz w:val="28"/>
          <w:sz w:val="28"/>
          <w:szCs w:val="28"/>
          <w:rtl w:val="true"/>
          <w:lang w:bidi="ar-SA"/>
        </w:rPr>
        <w:t xml:space="preserve">المناقب للخوارزمي 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عَلى رَسولِ اللّهِ صلى الله عليه و آله لَسَمِعتُهُ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السَّماواتِ السَّبعَ وَالأَرَضينَ السَّبعَ وُضِعنَ في كِفَّةِ ميزانٍ ، ووُضِعَ إيمانُ عَلِيٍّ في كِفَّةِ ميزانٍ ، لَرَجَحَ إيمانُ عَلِيٍّ </w:t>
      </w:r>
      <w:r>
        <w:rPr>
          <w:rFonts w:eastAsia="Amiri" w:cs="Amiri" w:ascii="Amiri" w:hAnsi="Amiri"/>
          <w:color w:val="111111"/>
          <w:sz w:val="28"/>
          <w:szCs w:val="28"/>
          <w:rtl w:val="true"/>
          <w:lang w:bidi="ar-SA"/>
        </w:rPr>
        <w:t xml:space="preserve">. </w:t>
      </w:r>
      <w:r>
        <w:rPr>
          <w:rStyle w:val="FootnoteAnchor"/>
          <w:rtl w:val="true"/>
        </w:rPr>
        <w:footnoteReference w:id="1939"/>
      </w:r>
      <w:r>
        <w:rPr>
          <w:rFonts w:ascii="Amiri" w:hAnsi="Amiri" w:eastAsia="Amiri" w:cs="Amiri"/>
          <w:color w:val="111111"/>
          <w:sz w:val="28"/>
          <w:sz w:val="28"/>
          <w:szCs w:val="28"/>
          <w:rtl w:val="true"/>
          <w:lang w:bidi="ar-SA"/>
        </w:rPr>
        <w:t>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مُخالِطٌ لَحمَكَ ودَمَكَ كَما خالَطَ لَحمي ودَمي </w:t>
      </w:r>
      <w:r>
        <w:rPr>
          <w:rFonts w:eastAsia="Amiri" w:cs="Amiri" w:ascii="Amiri" w:hAnsi="Amiri"/>
          <w:color w:val="111111"/>
          <w:sz w:val="28"/>
          <w:szCs w:val="28"/>
          <w:rtl w:val="true"/>
          <w:lang w:bidi="ar-SA"/>
        </w:rPr>
        <w:t xml:space="preserve">. </w:t>
      </w:r>
      <w:r>
        <w:rPr>
          <w:rStyle w:val="FootnoteAnchor"/>
          <w:rtl w:val="true"/>
        </w:rPr>
        <w:footnoteReference w:id="1940"/>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8" w:name="pg2208_22665"/>
    </w:p>
    <w:p>
      <w:pPr>
        <w:pStyle w:val="Heading4"/>
        <w:numPr>
          <w:ilvl w:val="3"/>
          <w:numId w:val="1"/>
        </w:numPr>
        <w:rPr/>
      </w:pPr>
      <w:bookmarkStart w:id="2399" w:name="__RefHeading___Toc1043390_3804643083"/>
      <w:bookmarkStart w:id="2400" w:name="_Toc953"/>
      <w:bookmarkEnd w:id="2398"/>
      <w:bookmarkEnd w:id="2399"/>
      <w:r>
        <w:rPr>
          <w:rtl w:val="true"/>
        </w:rPr>
        <w:t>كلام في بدء إسلام الإمام</w:t>
      </w:r>
      <w:bookmarkEnd w:id="2400"/>
    </w:p>
    <w:p>
      <w:pPr>
        <w:pStyle w:val="Heading4"/>
        <w:numPr>
          <w:ilvl w:val="3"/>
          <w:numId w:val="1"/>
        </w:numPr>
        <w:rPr/>
      </w:pPr>
      <w:bookmarkStart w:id="2401" w:name="__RefHeading___Toc1043392_3804643083"/>
      <w:bookmarkStart w:id="2402" w:name="_Toc954"/>
      <w:bookmarkEnd w:id="2401"/>
      <w:r>
        <w:rPr>
          <w:rtl w:val="true"/>
        </w:rPr>
        <w:t>كلام في بدء إسلام الإمام</w:t>
      </w:r>
      <w:bookmarkEnd w:id="2402"/>
    </w:p>
    <w:p>
      <w:pPr>
        <w:pStyle w:val="BookText"/>
        <w:rPr/>
      </w:pPr>
      <w:r>
        <w:rPr>
          <w:rFonts w:ascii="Amiri" w:hAnsi="Amiri" w:eastAsia="Amiri" w:cs="Amiri"/>
          <w:color w:val="111111"/>
          <w:sz w:val="28"/>
          <w:sz w:val="28"/>
          <w:szCs w:val="28"/>
          <w:rtl w:val="true"/>
          <w:lang w:bidi="ar-SA"/>
        </w:rPr>
        <w:t xml:space="preserve">كلام في بدء إسلام الإمامكان أمير المؤمنين عليّ بن أبي طالب عليه السلام أفضل وأكرم مؤمن عرفه التاريخ الإسلاميّ بل كان في ذروة الإيمان ، وإيمانه ذو مواصفات لا مثيل لها عند غيره من اُولي الإيمان ، فهو أوّل من صدّق برسول اللّه صلى الله عليه و آله ، وإيمانه نقيّ خالص لم تَشُبه شائبة الشرك قطّ ، ولم يشاكله أحد في ثبات خطاه على الإيمان وقوّة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السلام ـ كما أشرنا سابقا ـ ينام في فراش النبيّ صلى الله عليه و آله منذ الأيّام الاُولى لحياته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نشأ برعاية النبيّ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وتربّى على الخلق النبوي العظيم والسيرة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يشهد مراحل النبوّة مع النبيّ صلى الله عليه و آله جنبا إلى جنب ، وكان النبيّ يأخذه معه إلى غار حراء ، فتعرّف على أسرار الملكوت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في خطبته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يرى نور الوحي ، ويسمع رنّة الشيطان اليائسة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مشارف إبلاغ الرسالة نال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خلال مرافقته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ولنلحظ تصويره الجميل للرعاية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عَلِمتُم مَوضِعي مِن رَسولِ اللّهِ صلى الله عليه و آله بِالقَرابَةِ القَريبَةِ ، وَالمَنزِلَةِ الخَصيصَةِ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وَضَعَني في حِجرِهِ وأنَا وَلَدٌ يَضُمُّني إلى صَدرِهِ ، ويَكنُفُني في فِراشِهِ ، ويُمِسُّني</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جَسَدَهُ ، ويُشِمُّني عَرفَهُ </w:t>
      </w:r>
      <w:r>
        <w:rPr>
          <w:rStyle w:val="FootnoteAnchor"/>
          <w:rtl w:val="true"/>
        </w:rPr>
        <w:footnoteReference w:id="1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يَمضَغُ الشَّيءَ ثُمَّ يُلقِمُنيهِ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وَجَدَ لي كَذبَةً في قَولٍ ، ولا خَطلَةً في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قَرَنَ اللّهُ بِهِ صلى الله عليه و آله مِن لَدُن أن كانَ فَطيما أعظَمَ مَلَكٍ مِن مَلائِكَتِهِ يَسلُكُ بِهِ طَريقَ المَكارمِ ، ومَحاسِنَ أخلاقِ العالَمِ ، لَيلَهُ ونَهارَهُ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أتَّبِعُهُ اتِّباعَ الفَصيلِ أثَرَ اُمِّهِ ، يَرفَعُ لي في كُلِّ يَومٍ مِن أخلاقِهِ عَلَما ، ويَأمُرُني بِالاِقتِداءِ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يُجاوِرُ في كُلِّ سَنَةٍ بِحِراءَ فَأَراهُ ، ولا يَراهُ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يَجمَع بَيتٌ واحِدٌ يَومَئِذٍ فِي الإِسلامِ غَيرَ رَسولِ اللّهِ صلى الله عليه و آله وخَديجَةَ وأنَا ثالِثُهُما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نورَ الوَحي وَالرِّسالَةِ ، وأشُمُّ ريحَ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سَمِعتُ رَنَّةَ الشَّيطانِ حينَ نَزَلَ الوَحيُ عَلَيهِ صلى الله عليه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هذِهِ الرَّنَّةُ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الشَّيطانُ قَد أيِسَ مِن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تَسمَعُ ما أسمَعُ ، وتَرى ما أرى ، إلّا أنَّكَ لَستَ بِنَبِيٍّ ، ولكِنَّكَ لَوَزيرٌ وإنَّكَ لَعَلى خَيرٍ</w:t>
      </w:r>
      <w:r>
        <w:rPr>
          <w:rFonts w:eastAsia="Amiri" w:cs="Amiri" w:ascii="Amiri" w:hAnsi="Amiri"/>
          <w:color w:val="111111"/>
          <w:sz w:val="28"/>
          <w:szCs w:val="28"/>
          <w:rtl w:val="true"/>
          <w:lang w:bidi="ar-SA"/>
        </w:rPr>
        <w:t xml:space="preserve">» . </w:t>
      </w:r>
      <w:r>
        <w:rPr>
          <w:rStyle w:val="FootnoteAnchor"/>
          <w:rtl w:val="true"/>
        </w:rPr>
        <w:footnoteReference w:id="1942"/>
      </w:r>
      <w:r>
        <w:rPr>
          <w:rFonts w:ascii="Amiri" w:hAnsi="Amiri" w:eastAsia="Amiri" w:cs="Amiri"/>
          <w:color w:val="111111"/>
          <w:sz w:val="28"/>
          <w:sz w:val="28"/>
          <w:szCs w:val="28"/>
          <w:rtl w:val="true"/>
          <w:lang w:bidi="ar-SA"/>
        </w:rPr>
        <w:t xml:space="preserve">وقال ابن أبي الحديد ـ في بيان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وُلِدتُ عَلَى الفِطرَةِ</w:t>
      </w:r>
      <w:r>
        <w:rPr>
          <w:rFonts w:eastAsia="Amiri" w:cs="Amiri" w:ascii="Amiri" w:hAnsi="Amiri"/>
          <w:color w:val="111111"/>
          <w:sz w:val="28"/>
          <w:szCs w:val="28"/>
          <w:rtl w:val="true"/>
          <w:lang w:bidi="ar-SA"/>
        </w:rPr>
        <w:t xml:space="preserve">» </w:t>
      </w:r>
      <w:r>
        <w:rPr>
          <w:rStyle w:val="FootnoteAnchor"/>
          <w:rtl w:val="true"/>
        </w:rPr>
        <w:footnoteReference w:id="1943"/>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ومُرادُهُ هاهُنا بِالوِلادَةِ عَلَى الفِطرَةِ أنَّهُ لَم يولَد فِي الجاهِلِيَّةِ ؛ لِأَ نَّهُ وُلِدَ عليه السلام لِثَلاثينَ عاما مَضَت مِن عامِ الفيلِ ، وَالنَّبِيُّ صلى الله عليه و آله اُرسِلَ لِأَربَعينَ سَنَةً مَضَت مِن عامِ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الأَخبارِ الصَّحيحَةِ أنَّهُ صلى الله عليه و آله مَكَثَ قَبلَ الرِّسالَةِ سِنينَ عَشرا يَسمَعُ الصَّوتَ ويَرَى الضَّوءَ ، ولا يُخاطِبُهُ أحَدٌ ، وكانَ ذلِكَ إرهاصا لِرِسالَتِهِ عليه السلام ، فَحُكمُ تِلكَ السِّنينَ العَشرِ حُكمُ أيّامِ رِسالَتِهِ صلى الله عليه و آله ، فَالمَولودُ فيها إذا كانَ في حِجرِهِ وهُوَ المُتَوَلّي لِتَربِيَتِهِ مَولودٌ في أيّامٍ كَأَيّامِ النُّبُوَّةِ ، ولَيسَ بِمَولودٍ في جاهِلِيَّةٍ مَحضَةٍ ، فَفارَقَت حالُهُ حالَ مَن يُدّعى لَهُ مِنَ الصَّحابَةِ مُماثَلَتُهُ فِي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السَّنَةَ الَّتي وُلِدَ فيها عَلِيٌّ عليه السلام هِيَ السَّنَةُ الَّتي بُدِئَ فيها بِرِسالَةِ</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 فَاُسمِعَ الهُتافَ مِنَ الأَحجارِ وَالأَشجارِ ، وكُشِفَ عَن بَصَرِهِ ، فَشاهَدَ أنوارا وأشخاصا ، ولَم يُخاطَب فيها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السَّنَةُ هِيَ السَّنَةُ الَّتِي ابتَدَأَ فيها بِالتَّبَتُّلِ وَالاِنقِطاعِ وَالعُزلَةِ في جَبَلِ حِراءَ ، فَلَم يَزَل بِهِ حَتّى كوشِفَ بِالرِّسالَةِ ، واُنزِلَ عَلَيهِ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صلى الله عليه و آله يَتَيَمَّنُ بِتِلكَ السَّنَةِ وبِوِلادَةِ عَلِيٍّ عليه السلام فيها ، ويُسَمّيها سَنَةَ الخَيرِ وسَنَةَ البَرَكَةِ ، وقالَ لِأَهلِهِ لَيلَةَ وِلادَتِهِ ، وفيها شاهَدَ ما شاهَدَ مِن الكَراماتِ وَالقُدرَةِ الإِلهِيَّةِ ، ولَم يَكُن مِن قَبلِها شاهَدَ مِن ذلِكَ شَيئا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وُلِدَ لَنَا اللَّيلَةَ مَولودٌ يَفتَحُ اللّهُ عَلَينا بِهِ أبوابا كَثيرَةً مِنَ النِّعمَةِ وَالرَّحمَةِ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كَما قالَ صَلَواتُ اللّهِ عَلَيهِ ؛ فَإِنَّهُ عليه السلام كانَ ناصِرَهُ وَالمُحامِيَ عَنهُ وكاشِفَ الغَمّاءِ عَن وَجهِهِ ، وبِسَيفِهِ ثَبَتَ دينُ الإِسلامِ ، ورَسَت دَعائِمُهُ ، وتَمَهَّدَت قَواعِدُهُ</w:t>
      </w:r>
      <w:r>
        <w:rPr>
          <w:rFonts w:eastAsia="Amiri" w:cs="Amiri" w:ascii="Amiri" w:hAnsi="Amiri"/>
          <w:color w:val="111111"/>
          <w:sz w:val="28"/>
          <w:szCs w:val="28"/>
          <w:rtl w:val="true"/>
          <w:lang w:bidi="ar-SA"/>
        </w:rPr>
        <w:t xml:space="preserve">» . </w:t>
      </w:r>
      <w:r>
        <w:rPr>
          <w:rStyle w:val="FootnoteAnchor"/>
          <w:rtl w:val="true"/>
        </w:rPr>
        <w:footnoteReference w:id="1944"/>
      </w:r>
      <w:r>
        <w:rPr>
          <w:rFonts w:ascii="Amiri" w:hAnsi="Amiri" w:eastAsia="Amiri" w:cs="Amiri"/>
          <w:color w:val="111111"/>
          <w:sz w:val="28"/>
          <w:sz w:val="28"/>
          <w:szCs w:val="28"/>
          <w:rtl w:val="true"/>
          <w:lang w:bidi="ar-SA"/>
        </w:rPr>
        <w:t xml:space="preserve">ويقول الكاتب المسيحي الشهير جورج جرداق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أسلَمَ بَعضُ الوُجوهِ مِن قُرَيشٍ مُنذُ أوَّلِ الدَّعوَةِ احتِكاما لِلعَقلِ وتَخَلُّصا مِنَ الوَثَنِيَّةِ ؛ وإذا أسلَمَ كَثيرٌ مِنَ العَبيدِ وَالأَرِقّاءِ وَالمُضطَهَدينَ طَلَبا لِلعَدالَةِ الَّتي تَتَدَفَّقُ بِها رِسالَةُ مُحَمَّدٍ ، وَاستِنكارا لِلجَورِ الَّذي يُلهِبُ ظُهورَهُم بِسِياطِهِ ؛ وإذا أسلَمَ قَومٌ بَعدَ انتِصارِ النَّبِيِّ امتِثالاً لِلواقِعِ وتَزَلُّفا لِلمُنتَصَرِ كَما هِيَ الحالُ بِالنِّسبَةِ لِأَكثَرِ الأَمَوِيّينَ ؛ إذا أسلَمَ هؤُلاءِ جَميعا في ظُروفٍ تَتَفاوَتُ مِن حَيثُ قيمَتِها ومَعانيهَا الإِنسانِيَّةِ ، وتَتَّحِدُ في خُضوعِها لِلمَنطِقِ أو لِلواقِعِ الرّاهِنِ ، فَإِنَّ عَلِيَّ بنَ أبي طالِبٍ قَد وُلِدَ مُسلِما ؛ لِأَ نَّهُ مِن مَعدِنِ الرِّسالَةِ مَولِدا ونَشأَةً ، ومِن ذاتِهِ خَلقا وفِطرَةً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الظَّرفَ الَّذي أعلَنَ فيهِ عَمّا يَكمُنُ في كِيانِهِ مِن روحِ الإِسلامِ ومِن حَقيقَتِهِ ، لَم يَكُن شَيئا مِن ظُروفِ الآخَرينَ ولَم يَرتَبِط بِموجِباتِ العُمُرِ ؛ لِأَنَّ إسلامَ عَلِيٍّ كانَ أعمَقَ مِن ضَرورَةِ الاِرتِباطِ بِالظُّروفِ إذ كانَ</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جارِيا مِن روحِهِ كَما تَجرِي الأَشياءُ مِن مَعادِنِها وَالمِياهُ مِن يَنابيعِها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الصَّبِيَّ ما كادَ يَستَطيعُ التَّعبيرَ عَن خَلَجاتِ نَفَسِهِ ، حَتّى أدّى فَرضَ الصَّلاةِ وشَهِدَ بِاللّهِ ورَسولِهِ دونَ أن يَستَأذِنَ أو يَستَشيرَ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أوَّلُ سُجودِ المُسلِمينَ الاُوَلِ لِالِهَةِ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سُجودِ عَلِيٍّ لِاءِلهِ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إسلامُ الرَّجُلِ الَّذي اُتيحَ لَهُ أن يَنشَأَ عَلى حُبِّ الخَيرِ ويَنمُوَ في رِعايَةِ النَّبِيِّ ويُصبِحَ إمامَ العادِلينَ مِن بَعدِهِ ، ورُبّانَ السَّفينَةِ في غَمرَةِ العَواصِفِ وَالأَمواجِ</w:t>
      </w:r>
      <w:r>
        <w:rPr>
          <w:rFonts w:eastAsia="Amiri" w:cs="Amiri" w:ascii="Amiri" w:hAnsi="Amiri"/>
          <w:color w:val="111111"/>
          <w:sz w:val="28"/>
          <w:szCs w:val="28"/>
          <w:rtl w:val="true"/>
          <w:lang w:bidi="ar-SA"/>
        </w:rPr>
        <w:t xml:space="preserve">» . </w:t>
      </w:r>
      <w:r>
        <w:rPr>
          <w:rStyle w:val="FootnoteAnchor"/>
          <w:rtl w:val="true"/>
        </w:rPr>
        <w:footnoteReference w:id="1945"/>
      </w:r>
      <w:r>
        <w:rPr>
          <w:rFonts w:ascii="Amiri" w:hAnsi="Amiri" w:eastAsia="Amiri" w:cs="Amiri"/>
          <w:color w:val="111111"/>
          <w:sz w:val="28"/>
          <w:sz w:val="28"/>
          <w:szCs w:val="28"/>
          <w:rtl w:val="true"/>
          <w:lang w:bidi="ar-SA"/>
        </w:rPr>
        <w:t xml:space="preserve">يتبيّن ممّا ذكرناه ـ وهو غيض من فيض ، ويمكن ملاحظة حقائق كثيرة تدعم ما أوردناه ـ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إيمان عليّ عليه السلام إلى السنين التي سبقت الجهر بالرسالة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تباينت أقوال المؤرّخين في عمره عليه السلام حين تصديقه النبيّ صلى الله عليه و آله بين الثمان </w:t>
      </w:r>
      <w:r>
        <w:rPr>
          <w:rStyle w:val="FootnoteAnchor"/>
          <w:rtl w:val="true"/>
        </w:rPr>
        <w:footnoteReference w:id="1946"/>
      </w:r>
      <w:r>
        <w:rPr>
          <w:rFonts w:ascii="IRNazanin" w:hAnsi="IRNazanin" w:eastAsia="IRNazanin"/>
          <w:color w:val="111111"/>
          <w:sz w:val="28"/>
          <w:sz w:val="28"/>
          <w:szCs w:val="28"/>
          <w:rtl w:val="true"/>
          <w:lang w:bidi="fa-IR"/>
        </w:rPr>
        <w:t xml:space="preserve">، والتسع </w:t>
      </w:r>
      <w:r>
        <w:rPr>
          <w:rStyle w:val="FootnoteAnchor"/>
          <w:rtl w:val="true"/>
        </w:rPr>
        <w:footnoteReference w:id="1947"/>
      </w:r>
      <w:r>
        <w:rPr>
          <w:rFonts w:ascii="IRNazanin" w:hAnsi="IRNazanin" w:eastAsia="IRNazanin"/>
          <w:color w:val="111111"/>
          <w:sz w:val="28"/>
          <w:sz w:val="28"/>
          <w:szCs w:val="28"/>
          <w:rtl w:val="true"/>
          <w:lang w:bidi="fa-IR"/>
        </w:rPr>
        <w:t xml:space="preserve">، والعشر </w:t>
      </w:r>
      <w:r>
        <w:rPr>
          <w:rStyle w:val="FootnoteAnchor"/>
          <w:rtl w:val="true"/>
        </w:rPr>
        <w:footnoteReference w:id="1948"/>
      </w:r>
      <w:r>
        <w:rPr>
          <w:rFonts w:ascii="Amiri" w:hAnsi="Amiri" w:eastAsia="Amiri" w:cs="Amiri"/>
          <w:color w:val="111111"/>
          <w:sz w:val="28"/>
          <w:sz w:val="28"/>
          <w:szCs w:val="28"/>
          <w:rtl w:val="true"/>
          <w:lang w:bidi="ar-SA"/>
        </w:rPr>
        <w:t xml:space="preserve">، والإحدى عشرة </w:t>
      </w:r>
      <w:r>
        <w:rPr>
          <w:rStyle w:val="FootnoteAnchor"/>
          <w:rtl w:val="true"/>
        </w:rPr>
        <w:footnoteReference w:id="1949"/>
      </w:r>
      <w:r>
        <w:rPr>
          <w:rFonts w:ascii="Amiri" w:hAnsi="Amiri" w:eastAsia="Amiri" w:cs="Amiri"/>
          <w:color w:val="111111"/>
          <w:sz w:val="28"/>
          <w:sz w:val="28"/>
          <w:szCs w:val="28"/>
          <w:rtl w:val="true"/>
          <w:lang w:bidi="ar-SA"/>
        </w:rPr>
        <w:t xml:space="preserve">، والاثنتي عشرة </w:t>
      </w:r>
      <w:r>
        <w:rPr>
          <w:rStyle w:val="FootnoteAnchor"/>
          <w:rtl w:val="true"/>
        </w:rPr>
        <w:footnoteReference w:id="1950"/>
      </w:r>
      <w:r>
        <w:rPr>
          <w:rFonts w:ascii="Amiri" w:hAnsi="Amiri" w:eastAsia="Amiri" w:cs="Amiri"/>
          <w:color w:val="111111"/>
          <w:sz w:val="28"/>
          <w:sz w:val="28"/>
          <w:szCs w:val="28"/>
          <w:rtl w:val="true"/>
          <w:lang w:bidi="ar-SA"/>
        </w:rPr>
        <w:t xml:space="preserve">، والثلاث عشرة </w:t>
      </w:r>
      <w:r>
        <w:rPr>
          <w:rStyle w:val="FootnoteAnchor"/>
          <w:rtl w:val="true"/>
        </w:rPr>
        <w:footnoteReference w:id="1951"/>
      </w:r>
      <w:r>
        <w:rPr>
          <w:rFonts w:ascii="Amiri" w:hAnsi="Amiri" w:eastAsia="Amiri" w:cs="Amiri"/>
          <w:color w:val="111111"/>
          <w:sz w:val="28"/>
          <w:sz w:val="28"/>
          <w:szCs w:val="28"/>
          <w:rtl w:val="true"/>
          <w:lang w:bidi="ar-SA"/>
        </w:rPr>
        <w:t xml:space="preserve">، والأربع عشرة </w:t>
      </w:r>
      <w:r>
        <w:rPr>
          <w:rStyle w:val="FootnoteAnchor"/>
          <w:rtl w:val="true"/>
        </w:rPr>
        <w:footnoteReference w:id="1952"/>
      </w:r>
      <w:r>
        <w:rPr>
          <w:rFonts w:ascii="Amiri" w:hAnsi="Amiri" w:eastAsia="Amiri" w:cs="Amiri"/>
          <w:color w:val="111111"/>
          <w:sz w:val="28"/>
          <w:sz w:val="28"/>
          <w:szCs w:val="28"/>
          <w:rtl w:val="true"/>
          <w:lang w:bidi="ar-SA"/>
        </w:rPr>
        <w:t xml:space="preserve">، والخمس عشرة </w:t>
      </w:r>
      <w:r>
        <w:rPr>
          <w:rStyle w:val="FootnoteAnchor"/>
          <w:rtl w:val="true"/>
        </w:rPr>
        <w:footnoteReference w:id="1953"/>
      </w:r>
      <w:r>
        <w:rPr>
          <w:rFonts w:ascii="Amiri" w:hAnsi="Amiri" w:eastAsia="Amiri" w:cs="Amiri"/>
          <w:color w:val="111111"/>
          <w:sz w:val="28"/>
          <w:sz w:val="28"/>
          <w:szCs w:val="28"/>
          <w:rtl w:val="true"/>
          <w:lang w:bidi="ar-SA"/>
        </w:rPr>
        <w:t xml:space="preserve">، والستّ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دلّ هذا على شيء فإنّما يدلّ على تحديد عمره في موقفه من الرسالة فحسب ، وإلّا فإنّ روحه الطاهرة لم تتلوّث بالشرك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قالَ زين العابدين عليّ بن الحسين عليه السلام في جواب من سأله عن عمر الإمام عليه السلام عند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أوَكانَ كافِرا ؟ إنَّما كانَ لِعَلِيٍّ حَيثُ بَعَثَ اللّهُ عَزَّ وجَلَّ رَسولَهُ صلى الله عليه و آله عَشرُ سِنينَ ، ولَم يَكُن يَومَئِذٍ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ونضيف إلى أنّ ما نُقل عن أنّه عليه السلام كان ابن عشر سنين حين تصديقه بالرسالة يعدّ من أصحّ الأخبار وأشهرها </w:t>
      </w:r>
      <w:r>
        <w:rPr>
          <w:rFonts w:eastAsia="Amiri" w:cs="Amiri" w:ascii="Amiri" w:hAnsi="Amiri"/>
          <w:color w:val="111111"/>
          <w:sz w:val="28"/>
          <w:szCs w:val="28"/>
          <w:rtl w:val="true"/>
          <w:lang w:bidi="ar-SA"/>
        </w:rPr>
        <w:t xml:space="preserve">. </w:t>
      </w:r>
      <w:r>
        <w:rPr>
          <w:rStyle w:val="FootnoteAnchor"/>
        </w:rPr>
        <w:footnoteReference w:id="1954"/>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لا مراء فيمن كان أوّل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الصحابة أسلم بعد فترة قصيرة مضت على الرسالة ، وبعضهم أسلم بعد برهة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عليه السلام فقد كانت روحه معطّرة بعبير الوحي منذ أيّامه الاُولى ، كما كان يعرف معالمه قبل البعثة وقد ألفه وتمرّس عليه ، ومن الطبيعيّ أنّه رافق أوّل قبس تألّق منه بلا 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أيّ شأن لأقوال الذين يحاولون أن يستهينوا بإيمان عليٍّ عليه السلام لصغر سنّه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لعِلية القوم المسنّين قليلاً من تلك الفطنة ، وسلامة الفطرة وخلوص القلب ، وليتهم ألِفوا نور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روايات متنوّعة كثيرة في عبادة الإمام عليه السلام وصلاته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تدلّ هذه الروايات على أنّه أوّل من صلّى بعد النبيّ فحسب ، بل تدلّ على أنّه سبق الآخرين إلى العبادة بثلاث أو خمس أو سبع سنين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تشير هذه الروايات إلى عبادته عليه السلام قبل البعثة أيضا </w:t>
      </w:r>
      <w:r>
        <w:rPr>
          <w:rFonts w:eastAsia="Amiri" w:cs="Amiri" w:ascii="Amiri" w:hAnsi="Amiri"/>
          <w:color w:val="111111"/>
          <w:sz w:val="28"/>
          <w:szCs w:val="28"/>
          <w:rtl w:val="true"/>
          <w:lang w:bidi="ar-SA"/>
        </w:rPr>
        <w:t xml:space="preserve">. </w:t>
      </w:r>
      <w:r>
        <w:rPr>
          <w:rStyle w:val="FootnoteAnchor"/>
          <w:rtl w:val="true"/>
        </w:rPr>
        <w:footnoteReference w:id="1955"/>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3" w:name="pg2208_22670"/>
    </w:p>
    <w:p>
      <w:pPr>
        <w:pStyle w:val="Heading3"/>
        <w:numPr>
          <w:ilvl w:val="2"/>
          <w:numId w:val="1"/>
        </w:numPr>
        <w:rPr/>
      </w:pPr>
      <w:bookmarkStart w:id="2404" w:name="__RefHeading___Toc1043394_3804643083"/>
      <w:bookmarkStart w:id="2405" w:name="_Toc955"/>
      <w:bookmarkEnd w:id="2403"/>
      <w:bookmarkEnd w:id="2404"/>
      <w:r>
        <w:rPr>
          <w:rtl w:val="true"/>
        </w:rPr>
        <w:t xml:space="preserve">الفصل الثاني </w:t>
      </w:r>
      <w:r>
        <w:rPr>
          <w:rtl w:val="true"/>
        </w:rPr>
        <w:t xml:space="preserve">: </w:t>
      </w:r>
      <w:r>
        <w:rPr>
          <w:rtl w:val="true"/>
        </w:rPr>
        <w:t>الخصائص الأخلاقية</w:t>
      </w:r>
      <w:bookmarkEnd w:id="2405"/>
    </w:p>
    <w:p>
      <w:pPr>
        <w:pStyle w:val="Heading4"/>
        <w:numPr>
          <w:ilvl w:val="3"/>
          <w:numId w:val="1"/>
        </w:numPr>
        <w:rPr/>
      </w:pPr>
      <w:bookmarkStart w:id="2406" w:name="__RefHeading___Toc1043396_3804643083"/>
      <w:bookmarkStart w:id="2407" w:name="_Toc956"/>
      <w:bookmarkEnd w:id="2406"/>
      <w:r>
        <w:rPr>
          <w:rtl w:val="true"/>
        </w:rPr>
        <w:t>أ ـ حسن الخلق</w:t>
      </w:r>
      <w:bookmarkEnd w:id="2407"/>
    </w:p>
    <w:p>
      <w:pPr>
        <w:pStyle w:val="Heading4"/>
        <w:numPr>
          <w:ilvl w:val="3"/>
          <w:numId w:val="1"/>
        </w:numPr>
        <w:rPr/>
      </w:pPr>
      <w:bookmarkStart w:id="2408" w:name="__RefHeading___Toc1043398_3804643083"/>
      <w:bookmarkStart w:id="2409" w:name="_Toc957"/>
      <w:bookmarkEnd w:id="2408"/>
      <w:r>
        <w:rPr>
          <w:rtl w:val="true"/>
        </w:rPr>
        <w:t>ب ـ الصّبر</w:t>
      </w:r>
      <w:bookmarkEnd w:id="2409"/>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الأخلاقيةُأ ـ حُسنُ الخُلقِرسول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أحسَنُ النّاسِ خُلُقا </w:t>
      </w:r>
      <w:r>
        <w:rPr>
          <w:rFonts w:eastAsia="Amiri" w:cs="Amiri" w:ascii="Amiri" w:hAnsi="Amiri"/>
          <w:color w:val="111111"/>
          <w:sz w:val="28"/>
          <w:szCs w:val="28"/>
          <w:rtl w:val="true"/>
          <w:lang w:bidi="ar-SA"/>
        </w:rPr>
        <w:t xml:space="preserve">. </w:t>
      </w:r>
      <w:r>
        <w:rPr>
          <w:rStyle w:val="FootnoteAnchor"/>
          <w:rtl w:val="true"/>
        </w:rPr>
        <w:footnoteReference w:id="1956"/>
      </w:r>
    </w:p>
    <w:p>
      <w:pPr>
        <w:pStyle w:val="BookText"/>
        <w:rPr/>
      </w:pPr>
      <w:r>
        <w:rPr>
          <w:rFonts w:ascii="Amiri" w:hAnsi="Amiri" w:eastAsia="Amiri" w:cs="Amiri"/>
          <w:color w:val="111111"/>
          <w:sz w:val="28"/>
          <w:sz w:val="28"/>
          <w:szCs w:val="28"/>
          <w:rtl w:val="true"/>
          <w:lang w:bidi="ar-SA"/>
        </w:rPr>
        <w:t>الكامل في التاريخـ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أحسَنِ النّاسِ وَجها ، ولا يُغَيِّرُ شَيبَهُ ، كَثيرَ التَّبَسُّمِ </w:t>
      </w:r>
      <w:r>
        <w:rPr>
          <w:rFonts w:eastAsia="Amiri" w:cs="Amiri" w:ascii="Amiri" w:hAnsi="Amiri"/>
          <w:color w:val="111111"/>
          <w:sz w:val="28"/>
          <w:szCs w:val="28"/>
          <w:rtl w:val="true"/>
          <w:lang w:bidi="ar-SA"/>
        </w:rPr>
        <w:t xml:space="preserve">. </w:t>
      </w:r>
      <w:r>
        <w:rPr>
          <w:rStyle w:val="FootnoteAnchor"/>
          <w:rtl w:val="true"/>
        </w:rPr>
        <w:footnoteReference w:id="1957"/>
      </w:r>
    </w:p>
    <w:p>
      <w:pPr>
        <w:pStyle w:val="BookText"/>
        <w:rPr/>
      </w:pPr>
      <w:r>
        <w:rPr>
          <w:rFonts w:ascii="Amiri" w:hAnsi="Amiri" w:eastAsia="Amiri" w:cs="Amiri"/>
          <w:color w:val="111111"/>
          <w:sz w:val="28"/>
          <w:sz w:val="28"/>
          <w:szCs w:val="28"/>
          <w:rtl w:val="true"/>
          <w:lang w:bidi="ar-SA"/>
        </w:rPr>
        <w:t>ب ـ الصَّبرُرسول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لَن تَموتَ حَتّى تُؤمَرَ ، وتُملَأَ غَيظا ، وتوجَدَ مِن بَعدي صابِرا </w:t>
      </w:r>
      <w:r>
        <w:rPr>
          <w:rFonts w:eastAsia="Amiri" w:cs="Amiri" w:ascii="Amiri" w:hAnsi="Amiri"/>
          <w:color w:val="111111"/>
          <w:sz w:val="28"/>
          <w:szCs w:val="28"/>
          <w:rtl w:val="true"/>
          <w:lang w:bidi="ar-SA"/>
        </w:rPr>
        <w:t xml:space="preserve">. </w:t>
      </w:r>
      <w:r>
        <w:rPr>
          <w:rStyle w:val="FootnoteAnchor"/>
          <w:rtl w:val="true"/>
        </w:rPr>
        <w:footnoteReference w:id="1958"/>
      </w:r>
    </w:p>
    <w:p>
      <w:pPr>
        <w:pStyle w:val="BookText"/>
        <w:rPr/>
      </w:pPr>
      <w:r>
        <w:rPr>
          <w:rFonts w:ascii="Amiri" w:hAnsi="Amiri" w:eastAsia="Amiri" w:cs="Amiri"/>
          <w:color w:val="111111"/>
          <w:sz w:val="28"/>
          <w:sz w:val="28"/>
          <w:szCs w:val="28"/>
          <w:rtl w:val="true"/>
          <w:lang w:bidi="ar-SA"/>
        </w:rPr>
        <w:t>الإمام عليّ عليه السلامـ في خُطبَةٍ لَهُ يَذكُرُ فيها صِفَتَهُ قَبلَ البَيعَةِ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لَيسَ لي مُعينٌ إلّا أهلَ بَيتي ، فَضَنِنتُ بِهِم عَنِ المَوتِ ، وأغضَيتُ عَلَى القَذى ، وشَرِبتُ عَلَى الشَّجا ،</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0" w:name="pg2208_22671"/>
    </w:p>
    <w:p>
      <w:pPr>
        <w:pStyle w:val="Heading4"/>
        <w:numPr>
          <w:ilvl w:val="3"/>
          <w:numId w:val="1"/>
        </w:numPr>
        <w:rPr/>
      </w:pPr>
      <w:bookmarkStart w:id="2411" w:name="__RefHeading___Toc1043400_3804643083"/>
      <w:bookmarkStart w:id="2412" w:name="_Toc958"/>
      <w:bookmarkEnd w:id="2410"/>
      <w:bookmarkEnd w:id="2411"/>
      <w:r>
        <w:rPr>
          <w:rtl w:val="true"/>
        </w:rPr>
        <w:t>ج ـ قوّة العزم والاستقامة</w:t>
      </w:r>
      <w:bookmarkEnd w:id="2412"/>
    </w:p>
    <w:p>
      <w:pPr>
        <w:pStyle w:val="Heading4"/>
        <w:numPr>
          <w:ilvl w:val="3"/>
          <w:numId w:val="1"/>
        </w:numPr>
        <w:rPr/>
      </w:pPr>
      <w:bookmarkStart w:id="2413" w:name="__RefHeading___Toc1043402_3804643083"/>
      <w:bookmarkStart w:id="2414" w:name="_Toc959"/>
      <w:bookmarkEnd w:id="2413"/>
      <w:r>
        <w:rPr>
          <w:rtl w:val="true"/>
        </w:rPr>
        <w:t>د ـ تمام الإخلاص</w:t>
      </w:r>
      <w:bookmarkEnd w:id="2414"/>
    </w:p>
    <w:p>
      <w:pPr>
        <w:pStyle w:val="BookText"/>
        <w:rPr/>
      </w:pPr>
      <w:r>
        <w:rPr>
          <w:rFonts w:ascii="Amiri" w:hAnsi="Amiri" w:eastAsia="Amiri" w:cs="Amiri"/>
          <w:color w:val="111111"/>
          <w:sz w:val="28"/>
          <w:sz w:val="28"/>
          <w:szCs w:val="28"/>
          <w:rtl w:val="true"/>
          <w:lang w:bidi="ar-SA"/>
        </w:rPr>
        <w:t xml:space="preserve">وصَبَرتُ عَلى أخذِ الكَظَمِ </w:t>
      </w:r>
      <w:r>
        <w:rPr>
          <w:rStyle w:val="FootnoteAnchor"/>
          <w:rtl w:val="true"/>
        </w:rPr>
        <w:footnoteReference w:id="1959"/>
      </w:r>
      <w:r>
        <w:rPr>
          <w:rFonts w:ascii="Amiri" w:hAnsi="Amiri" w:eastAsia="Amiri" w:cs="Amiri"/>
          <w:color w:val="111111"/>
          <w:sz w:val="28"/>
          <w:sz w:val="28"/>
          <w:szCs w:val="28"/>
          <w:rtl w:val="true"/>
          <w:lang w:bidi="ar-SA"/>
        </w:rPr>
        <w:t xml:space="preserve">، وعَلى أمَرَّ مِن طَعمِ العَلقَمِ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1"/>
      </w:r>
      <w:r>
        <w:rPr>
          <w:rFonts w:ascii="Amiri" w:hAnsi="Amiri" w:eastAsia="Amiri" w:cs="Amiri"/>
          <w:color w:val="111111"/>
          <w:sz w:val="28"/>
          <w:sz w:val="28"/>
          <w:szCs w:val="28"/>
          <w:rtl w:val="true"/>
          <w:lang w:bidi="ar-SA"/>
        </w:rPr>
        <w:t xml:space="preserve">الإرشاد عن جندب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بنِ أبي طالِبٍ بِالمَدينَةِ بَعدَ بَيعَةِ النّاسِ لِعُثمانَ ، فَوَجَدتُهُ مُطرِقا كَئيبا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قَومَكَ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إنَّكَ لَصَبورٌ </w:t>
      </w:r>
      <w:r>
        <w:rPr>
          <w:rFonts w:eastAsia="Amiri" w:cs="Amiri" w:ascii="Amiri" w:hAnsi="Amiri"/>
          <w:color w:val="111111"/>
          <w:sz w:val="28"/>
          <w:szCs w:val="28"/>
          <w:rtl w:val="true"/>
          <w:lang w:bidi="ar-SA"/>
        </w:rPr>
        <w:t xml:space="preserve">. </w:t>
      </w:r>
      <w:r>
        <w:rPr>
          <w:rStyle w:val="FootnoteAnchor"/>
          <w:rtl w:val="true"/>
        </w:rPr>
        <w:footnoteReference w:id="1962"/>
      </w:r>
      <w:r>
        <w:rPr>
          <w:rFonts w:ascii="Amiri" w:hAnsi="Amiri" w:eastAsia="Amiri" w:cs="Amiri"/>
          <w:color w:val="111111"/>
          <w:sz w:val="28"/>
          <w:sz w:val="28"/>
          <w:szCs w:val="28"/>
          <w:rtl w:val="true"/>
          <w:lang w:bidi="ar-SA"/>
        </w:rPr>
        <w:t>ج ـ قُوَّةُ العَزمِ وَالاِستِقامَةِالإمام عليّ عليه السلامـ في كَلامٍ لَهُ بَعدَ وَقعَةِ النَّهرَوانِ يَذكُرُ فيهِ فَضائِلَهُ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بِالأَمرِ حينَ فَشِلوا ، وتَطَلَّعتُ حينَ تَقَبَّعوا </w:t>
      </w:r>
      <w:r>
        <w:rPr>
          <w:rStyle w:val="FootnoteAnchor"/>
          <w:rtl w:val="true"/>
        </w:rPr>
        <w:footnoteReference w:id="1963"/>
      </w:r>
      <w:r>
        <w:rPr>
          <w:rFonts w:ascii="Amiri" w:hAnsi="Amiri" w:eastAsia="Amiri" w:cs="Amiri"/>
          <w:color w:val="111111"/>
          <w:sz w:val="28"/>
          <w:sz w:val="28"/>
          <w:szCs w:val="28"/>
          <w:rtl w:val="true"/>
          <w:lang w:bidi="ar-SA"/>
        </w:rPr>
        <w:t xml:space="preserve">، ونَطَقتُ حينَ تَعتَعوا ، ومَضَيتُ بِنورِ اللّهِ حينَ وَقَفوا ، وكُنتُ أخفَضَهُم صَوتا ، وأعلاهُم فَوتا </w:t>
      </w:r>
      <w:r>
        <w:rPr>
          <w:rStyle w:val="FootnoteAnchor"/>
          <w:rtl w:val="true"/>
        </w:rPr>
        <w:footnoteReference w:id="1964"/>
      </w:r>
      <w:r>
        <w:rPr>
          <w:rFonts w:ascii="Amiri" w:hAnsi="Amiri" w:eastAsia="Amiri" w:cs="Amiri"/>
          <w:color w:val="111111"/>
          <w:sz w:val="28"/>
          <w:sz w:val="28"/>
          <w:szCs w:val="28"/>
          <w:rtl w:val="true"/>
          <w:lang w:bidi="ar-SA"/>
        </w:rPr>
        <w:t xml:space="preserve">، فَطِرتُ بِعِنانِها ، وَاستَبدَدتُ بِرِهانِها </w:t>
      </w:r>
      <w:r>
        <w:rPr>
          <w:rStyle w:val="FootnoteAnchor"/>
          <w:rtl w:val="true"/>
        </w:rPr>
        <w:footnoteReference w:id="1965"/>
      </w:r>
      <w:r>
        <w:rPr>
          <w:rFonts w:ascii="Amiri" w:hAnsi="Amiri" w:eastAsia="Amiri" w:cs="Amiri"/>
          <w:color w:val="111111"/>
          <w:sz w:val="28"/>
          <w:sz w:val="28"/>
          <w:szCs w:val="28"/>
          <w:rtl w:val="true"/>
          <w:lang w:bidi="ar-SA"/>
        </w:rPr>
        <w:t xml:space="preserve">، كَالجَبَلِ ؛ لا تُحَرِّكُهُ القَواصِفُ ، ولا تُزيلُهُ العَواصِفُ ، لَم يَكُن لِأَحَدٍ فِيَّ مَهمَزٌ ، ولا لِقائِلٍ فِيَّ مَغمَزٌ </w:t>
      </w:r>
      <w:r>
        <w:rPr>
          <w:rFonts w:eastAsia="Amiri" w:cs="Amiri" w:ascii="Amiri" w:hAnsi="Amiri"/>
          <w:color w:val="111111"/>
          <w:sz w:val="28"/>
          <w:szCs w:val="28"/>
          <w:rtl w:val="true"/>
          <w:lang w:bidi="ar-SA"/>
        </w:rPr>
        <w:t xml:space="preserve">. </w:t>
      </w:r>
      <w:r>
        <w:rPr>
          <w:rStyle w:val="FootnoteAnchor"/>
          <w:rtl w:val="true"/>
        </w:rPr>
        <w:footnoteReference w:id="1966"/>
      </w:r>
      <w:r>
        <w:rPr>
          <w:rFonts w:ascii="Amiri" w:hAnsi="Amiri" w:eastAsia="Amiri" w:cs="Amiri"/>
          <w:color w:val="111111"/>
          <w:sz w:val="28"/>
          <w:sz w:val="28"/>
          <w:szCs w:val="28"/>
          <w:rtl w:val="true"/>
          <w:lang w:bidi="ar-SA"/>
        </w:rPr>
        <w:t xml:space="preserve">د ـ تَمامُ الإِخلاصِالفخري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إنَّ عَلِياً عليه السلام صَرَعَ في بَعضِ حُروبِهِ رَجُلاً ، ثُمَّ قَعَدَ عَلى صَدرِهِ لِيَحتَزَّ رَأسَهُ ، فَبَصَقَ ذلِكَ الرَّجُلُ في وَجهِهِ ، فَقامَ عَلِيٌّ عليه السلام وتَرَكَهُ ، فَلَمّا سُئِلَ عَن سَبَبِ قِيامِهِ وتَركِهِ</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5" w:name="pg2208_22672"/>
    </w:p>
    <w:p>
      <w:pPr>
        <w:pStyle w:val="Heading4"/>
        <w:numPr>
          <w:ilvl w:val="3"/>
          <w:numId w:val="1"/>
        </w:numPr>
        <w:rPr/>
      </w:pPr>
      <w:bookmarkStart w:id="2416" w:name="__RefHeading___Toc1043404_3804643083"/>
      <w:bookmarkStart w:id="2417" w:name="_Toc960"/>
      <w:bookmarkEnd w:id="2415"/>
      <w:bookmarkEnd w:id="2416"/>
      <w:r>
        <w:rPr>
          <w:rtl w:val="true"/>
        </w:rPr>
        <w:t>ه ـ كمال الصدق</w:t>
      </w:r>
      <w:bookmarkEnd w:id="2417"/>
    </w:p>
    <w:p>
      <w:pPr>
        <w:pStyle w:val="Heading4"/>
        <w:numPr>
          <w:ilvl w:val="3"/>
          <w:numId w:val="1"/>
        </w:numPr>
        <w:rPr/>
      </w:pPr>
      <w:bookmarkStart w:id="2418" w:name="__RefHeading___Toc1043406_3804643083"/>
      <w:bookmarkStart w:id="2419" w:name="_Toc961"/>
      <w:bookmarkEnd w:id="2418"/>
      <w:r>
        <w:rPr>
          <w:rtl w:val="true"/>
        </w:rPr>
        <w:t>و ـ كمال الإيثار</w:t>
      </w:r>
      <w:bookmarkEnd w:id="2419"/>
    </w:p>
    <w:p>
      <w:pPr>
        <w:pStyle w:val="Heading4"/>
        <w:numPr>
          <w:ilvl w:val="3"/>
          <w:numId w:val="1"/>
        </w:numPr>
        <w:rPr/>
      </w:pPr>
      <w:bookmarkStart w:id="2420" w:name="__RefHeading___Toc1043408_3804643083"/>
      <w:bookmarkStart w:id="2421" w:name="_Toc962"/>
      <w:bookmarkEnd w:id="2420"/>
      <w:r>
        <w:rPr>
          <w:rtl w:val="true"/>
        </w:rPr>
        <w:t>ز ـ زينة الزّهد</w:t>
      </w:r>
      <w:bookmarkEnd w:id="2421"/>
    </w:p>
    <w:p>
      <w:pPr>
        <w:pStyle w:val="BookText"/>
        <w:rPr/>
      </w:pPr>
      <w:r>
        <w:rPr>
          <w:rFonts w:ascii="Amiri" w:hAnsi="Amiri" w:eastAsia="Amiri" w:cs="Amiri"/>
          <w:color w:val="111111"/>
          <w:sz w:val="28"/>
          <w:sz w:val="28"/>
          <w:szCs w:val="28"/>
          <w:rtl w:val="true"/>
          <w:lang w:bidi="ar-SA"/>
        </w:rPr>
        <w:t xml:space="preserve">قَتلَ الرَّجُلِ بَعدَ التَّمَكُّنِ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بَصَقَ في وَجهِي اغتَضتُ مِنهُ ، فَخِفتُ إن قَتَلتُهُ أن يَكونَ لِلغَضَبِ وَالغَيظِ نَصيبٌ في قَتلِهِ ، وما كُنتُ اُحِبُّ أن أقتُلَهُ إلّا خالِصاً لِوَجهِ اللّهِ تَعالى </w:t>
      </w:r>
      <w:r>
        <w:rPr>
          <w:rFonts w:eastAsia="Amiri" w:cs="Amiri" w:ascii="Amiri" w:hAnsi="Amiri"/>
          <w:color w:val="111111"/>
          <w:sz w:val="28"/>
          <w:szCs w:val="28"/>
          <w:rtl w:val="true"/>
          <w:lang w:bidi="ar-SA"/>
        </w:rPr>
        <w:t xml:space="preserve">. </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 xml:space="preserve">ه ـ كَمالُ الصِّدقِالإمام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ما كَذَبتُ ولا كُذِّبتُ ، ولا ضَلَلتُ ولا ضُلَّ بي وما نَسيتُ ما عُهِدَ إلَيَّ ، إنّي إذا لَنَسِيٌّ </w:t>
      </w:r>
      <w:r>
        <w:rPr>
          <w:rFonts w:eastAsia="Amiri" w:cs="Amiri" w:ascii="Amiri" w:hAnsi="Amiri"/>
          <w:color w:val="111111"/>
          <w:sz w:val="28"/>
          <w:szCs w:val="28"/>
          <w:rtl w:val="true"/>
          <w:lang w:bidi="ar-SA"/>
        </w:rPr>
        <w:t xml:space="preserve">. </w:t>
      </w:r>
      <w:r>
        <w:rPr>
          <w:rStyle w:val="FootnoteAnchor"/>
          <w:rtl w:val="true"/>
        </w:rPr>
        <w:footnoteReference w:id="1968"/>
      </w:r>
    </w:p>
    <w:p>
      <w:pPr>
        <w:pStyle w:val="BookText"/>
        <w:rPr/>
      </w:pPr>
      <w:r>
        <w:rPr>
          <w:rFonts w:ascii="Amiri" w:hAnsi="Amiri" w:eastAsia="Amiri" w:cs="Amiri"/>
          <w:color w:val="111111"/>
          <w:sz w:val="28"/>
          <w:sz w:val="28"/>
          <w:szCs w:val="28"/>
          <w:rtl w:val="true"/>
          <w:lang w:bidi="ar-SA"/>
        </w:rPr>
        <w:t xml:space="preserve">و ـ كَمالُ الإِيثارِالإمام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مَن شَرى نَفسَهُ ابتِغاءَ رِضوانِ اللّهِ عَلِيُّ بنُ أبي طالِبٍ عليه السلام ، وقالَ عَلِيٌّ عليه السلام عِندَ مَبيتِهِ عَلى فِراشِ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وَقَيتُ بِنَفسي خَيرَ مَن وَطِى ءَ الحَصىومَن طافَ بِالبَيتِ العَتيقِ وبِالحِجر رَسولَ إلهٍ خافَ أن يَمكُروا بِهِفَنَجّاهُ ذُو الطَّولِ الإِلهُ مِنَ المَكر وباتَ رَسولُ اللّهِ فِي الغارِ آمِنامُوَقّىً وفي حِفظِ الإلهِ وفي سِتر وبِتُّ اُراعِيهِم ولَم يَتهَمونَنيوقَد وَطَّنتُ نَفسي عَلَى القَتلِ وَالأَسر </w:t>
      </w:r>
      <w:r>
        <w:rPr>
          <w:rStyle w:val="FootnoteAnchor"/>
          <w:rtl w:val="true"/>
        </w:rPr>
        <w:footnoteReference w:id="1969"/>
      </w:r>
      <w:r>
        <w:rPr>
          <w:rFonts w:ascii="Amiri" w:hAnsi="Amiri" w:eastAsia="Amiri" w:cs="Amiri"/>
          <w:color w:val="111111"/>
          <w:sz w:val="28"/>
          <w:sz w:val="28"/>
          <w:szCs w:val="28"/>
          <w:rtl w:val="true"/>
          <w:lang w:bidi="ar-SA"/>
        </w:rPr>
        <w:t xml:space="preserve">ز ـ زينَةُ الزُّهدِرسول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إنَّ اللّهَ قَد زَيَّنَكَ بِزينَةٍ لَم يَتَزَيَّنِ العِبادُ بِزينَةٍ أحَبَّ إلَى اللّهِ مِنها ؛ الزُّهدِ فِي الدُّنيا ، فَجَعَلَكَ لا تَنالُ مِنَ الدُّنيا شَيئا ، ولا تَنالُ الدُّنيا مِنكَ شَيئا ، ووَهَبَ</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22" w:name="pg2208_22673"/>
    </w:p>
    <w:p>
      <w:pPr>
        <w:pStyle w:val="Heading4"/>
        <w:numPr>
          <w:ilvl w:val="3"/>
          <w:numId w:val="1"/>
        </w:numPr>
        <w:rPr/>
      </w:pPr>
      <w:bookmarkStart w:id="2423" w:name="__RefHeading___Toc1043410_3804643083"/>
      <w:bookmarkStart w:id="2424" w:name="_Toc963"/>
      <w:bookmarkEnd w:id="2422"/>
      <w:bookmarkEnd w:id="2423"/>
      <w:r>
        <w:rPr>
          <w:rtl w:val="true"/>
        </w:rPr>
        <w:t>ح ـ سماحة الكف</w:t>
      </w:r>
      <w:bookmarkEnd w:id="2424"/>
    </w:p>
    <w:p>
      <w:pPr>
        <w:pStyle w:val="BookText"/>
        <w:rPr/>
      </w:pPr>
      <w:r>
        <w:rPr>
          <w:rFonts w:ascii="Amiri" w:hAnsi="Amiri" w:eastAsia="Amiri" w:cs="Amiri"/>
          <w:color w:val="111111"/>
          <w:sz w:val="28"/>
          <w:sz w:val="28"/>
          <w:szCs w:val="28"/>
          <w:rtl w:val="true"/>
          <w:lang w:bidi="ar-SA"/>
        </w:rPr>
        <w:t xml:space="preserve">لَكَ حُبَّ المَساكينِ ، فَرَضوا بِكَ إماما ، ورَضيتَ بِهِم أتباعا ، فَطوبى لِمَن أحَبَّكَ وصَدَقَ فيكَ ، ووَيلٌ لِمَن أبغَضَكَ وكَذَبَ عَلَيكَ ؛ فَأَمَّا الَّذينَ أحَبّوا وصَدَقوا فيكَ فَهُم جيرانُكَ في دارِكَ ، ورُفَقاؤُكَ في قَصرِكَ ، وأَمَّا الَّذينَ أبغَضوكَ وكَذَبوا عَلَيكَ فَحَقٌّ عَلَى اللّهِ أن يوقِفَهُم مَوقِفَ الكَذّابينَ يَومَ القِيامَةِ </w:t>
      </w:r>
      <w:r>
        <w:rPr>
          <w:rFonts w:eastAsia="Amiri" w:cs="Amiri" w:ascii="Amiri" w:hAnsi="Amiri"/>
          <w:color w:val="111111"/>
          <w:sz w:val="28"/>
          <w:szCs w:val="28"/>
          <w:rtl w:val="true"/>
          <w:lang w:bidi="ar-SA"/>
        </w:rPr>
        <w:t xml:space="preserve">. </w:t>
      </w:r>
      <w:r>
        <w:rPr>
          <w:rStyle w:val="FootnoteAnchor"/>
          <w:rtl w:val="true"/>
        </w:rPr>
        <w:footnoteReference w:id="197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دُنياكُم هذِهِ أزهَدُ عِندي مِن عَفطَةِ عَنزٍ </w:t>
      </w:r>
      <w:r>
        <w:rPr>
          <w:rFonts w:eastAsia="Amiri" w:cs="Amiri" w:ascii="Amiri" w:hAnsi="Amiri"/>
          <w:color w:val="111111"/>
          <w:sz w:val="28"/>
          <w:szCs w:val="28"/>
          <w:rtl w:val="true"/>
          <w:lang w:bidi="ar-SA"/>
        </w:rPr>
        <w:t xml:space="preserve">. </w:t>
      </w:r>
      <w:r>
        <w:rPr>
          <w:rStyle w:val="FootnoteAnchor"/>
          <w:rtl w:val="true"/>
        </w:rPr>
        <w:footnoteReference w:id="1971"/>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لَدُنياكُم هذِهِ أهوَنُ في عَيني مِن عُراقِ </w:t>
      </w:r>
      <w:r>
        <w:rPr>
          <w:rStyle w:val="FootnoteAnchor"/>
          <w:rtl w:val="true"/>
        </w:rPr>
        <w:footnoteReference w:id="1972"/>
      </w:r>
      <w:r>
        <w:rPr>
          <w:rFonts w:ascii="Amiri" w:hAnsi="Amiri" w:eastAsia="Amiri" w:cs="Amiri"/>
          <w:color w:val="111111"/>
          <w:sz w:val="28"/>
          <w:sz w:val="28"/>
          <w:szCs w:val="28"/>
          <w:rtl w:val="true"/>
          <w:lang w:bidi="ar-SA"/>
        </w:rPr>
        <w:t xml:space="preserve">خِنزيرٍ في يَدِ مَجذومٍ </w:t>
      </w:r>
      <w:r>
        <w:rPr>
          <w:rFonts w:eastAsia="Amiri" w:cs="Amiri" w:ascii="Amiri" w:hAnsi="Amiri"/>
          <w:color w:val="111111"/>
          <w:sz w:val="28"/>
          <w:szCs w:val="28"/>
          <w:rtl w:val="true"/>
          <w:lang w:bidi="ar-SA"/>
        </w:rPr>
        <w:t xml:space="preserve">. </w:t>
      </w:r>
      <w:r>
        <w:rPr>
          <w:rStyle w:val="FootnoteAnchor"/>
          <w:rtl w:val="true"/>
        </w:rPr>
        <w:footnoteReference w:id="1973"/>
      </w:r>
      <w:r>
        <w:rPr>
          <w:rFonts w:ascii="Amiri" w:hAnsi="Amiri" w:eastAsia="Amiri" w:cs="Amiri"/>
          <w:color w:val="111111"/>
          <w:sz w:val="28"/>
          <w:sz w:val="28"/>
          <w:szCs w:val="28"/>
          <w:rtl w:val="true"/>
          <w:lang w:bidi="ar-SA"/>
        </w:rPr>
        <w:t xml:space="preserve">خصائص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يَوما عَلى مِنبَرِ 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يَشتَري مِنّي سَيفي هذا ، ولَو أنَّ لي قوتُ لَيلَةٍ ما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وغَلَّةُ صَدَقَتِهِ تَشتَمِلُ حينَئِذٍ عَلى أربَعينَ ألفَ دينارٍ في كُلِّ سَنَةٍ </w:t>
      </w:r>
      <w:r>
        <w:rPr>
          <w:rFonts w:eastAsia="Amiri" w:cs="Amiri" w:ascii="Amiri" w:hAnsi="Amiri"/>
          <w:color w:val="111111"/>
          <w:sz w:val="28"/>
          <w:szCs w:val="28"/>
          <w:rtl w:val="true"/>
          <w:lang w:bidi="ar-SA"/>
        </w:rPr>
        <w:t xml:space="preserve">. </w:t>
      </w:r>
      <w:r>
        <w:rPr>
          <w:rStyle w:val="FootnoteAnchor"/>
          <w:rtl w:val="true"/>
        </w:rPr>
        <w:footnoteReference w:id="1974"/>
      </w:r>
      <w:r>
        <w:rPr>
          <w:rFonts w:ascii="Amiri" w:hAnsi="Amiri" w:eastAsia="Amiri" w:cs="Amiri"/>
          <w:color w:val="111111"/>
          <w:sz w:val="28"/>
          <w:sz w:val="28"/>
          <w:szCs w:val="28"/>
          <w:rtl w:val="true"/>
          <w:lang w:bidi="ar-SA"/>
        </w:rPr>
        <w:t>ح ـ سَماحَةُ الكَفِّرسول اللّه صلى الله عليه و آلهـ في وَصفِ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البَحرُ الزّاخِرُ ، هذَا الشَّمسُ الطالِعَةُ ، أسخى مِنَ الفُراتِ كَفّا ، وأوسَعُ مِنَ الدُّنيا قَلبا ، فَمَن أبغَضَهُ فَعَلَيهِ لَعنَةُ اللّهِ </w:t>
      </w:r>
      <w:r>
        <w:rPr>
          <w:rFonts w:eastAsia="Amiri" w:cs="Amiri" w:ascii="Amiri" w:hAnsi="Amiri"/>
          <w:color w:val="111111"/>
          <w:sz w:val="28"/>
          <w:szCs w:val="28"/>
          <w:rtl w:val="true"/>
          <w:lang w:bidi="ar-SA"/>
        </w:rPr>
        <w:t xml:space="preserve">. </w:t>
      </w:r>
      <w:r>
        <w:rPr>
          <w:rStyle w:val="FootnoteAnchor"/>
          <w:rtl w:val="true"/>
        </w:rPr>
        <w:footnoteReference w:id="1975"/>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أعتَقَ ألفَ مَملوكٍ مِن مالِهِ وكَدِّ يَدِهِ </w:t>
      </w:r>
      <w:r>
        <w:rPr>
          <w:rFonts w:eastAsia="Amiri" w:cs="Amiri" w:ascii="Amiri" w:hAnsi="Amiri"/>
          <w:color w:val="111111"/>
          <w:sz w:val="28"/>
          <w:szCs w:val="28"/>
          <w:rtl w:val="true"/>
          <w:lang w:bidi="ar-SA"/>
        </w:rPr>
        <w:t xml:space="preserve">. </w:t>
      </w:r>
      <w:r>
        <w:rPr>
          <w:rStyle w:val="FootnoteAnchor"/>
          <w:rtl w:val="true"/>
        </w:rPr>
        <w:footnoteReference w:id="1976"/>
      </w:r>
      <w:r>
        <w:rPr>
          <w:rFonts w:ascii="Amiri" w:hAnsi="Amiri" w:eastAsia="Amiri" w:cs="Amiri"/>
          <w:color w:val="111111"/>
          <w:sz w:val="28"/>
          <w:sz w:val="28"/>
          <w:szCs w:val="28"/>
          <w:rtl w:val="true"/>
          <w:lang w:bidi="ar-SA"/>
        </w:rPr>
        <w:t xml:space="preserve">ربيع الأبرار عن 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يَدعو قَنبَرا بِاللَّيلِ ، فَيُحَمِّلُهُ دَقيقا وتَمرا ، فَيَمضي إلى أبياتٍ قَد عَرَفَها ، ولا يُطلِعُ عَلَيهِ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 ما يَمنَعُكَ أن</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25" w:name="pg2208_22674"/>
    </w:p>
    <w:p>
      <w:pPr>
        <w:pStyle w:val="Heading4"/>
        <w:numPr>
          <w:ilvl w:val="3"/>
          <w:numId w:val="1"/>
        </w:numPr>
        <w:rPr/>
      </w:pPr>
      <w:bookmarkStart w:id="2426" w:name="__RefHeading___Toc1043412_3804643083"/>
      <w:bookmarkStart w:id="2427" w:name="_Toc964"/>
      <w:bookmarkEnd w:id="2425"/>
      <w:bookmarkEnd w:id="2426"/>
      <w:r>
        <w:rPr>
          <w:rtl w:val="true"/>
        </w:rPr>
        <w:t>ط ـ التّواضع عن رفعة</w:t>
      </w:r>
      <w:bookmarkEnd w:id="2427"/>
    </w:p>
    <w:p>
      <w:pPr>
        <w:pStyle w:val="Heading4"/>
        <w:numPr>
          <w:ilvl w:val="3"/>
          <w:numId w:val="1"/>
        </w:numPr>
        <w:rPr/>
      </w:pPr>
      <w:bookmarkStart w:id="2428" w:name="__RefHeading___Toc1043414_3804643083"/>
      <w:bookmarkStart w:id="2429" w:name="_Toc965"/>
      <w:bookmarkEnd w:id="2428"/>
      <w:r>
        <w:rPr>
          <w:rtl w:val="true"/>
        </w:rPr>
        <w:t>ي ـ الجمع بين الأضداد</w:t>
      </w:r>
      <w:bookmarkEnd w:id="2429"/>
    </w:p>
    <w:p>
      <w:pPr>
        <w:pStyle w:val="BookText"/>
        <w:rPr/>
      </w:pPr>
      <w:r>
        <w:rPr>
          <w:rFonts w:ascii="Amiri" w:hAnsi="Amiri" w:eastAsia="Amiri" w:cs="Amiri"/>
          <w:color w:val="111111"/>
          <w:sz w:val="28"/>
          <w:sz w:val="28"/>
          <w:szCs w:val="28"/>
          <w:rtl w:val="true"/>
          <w:lang w:bidi="ar-SA"/>
        </w:rPr>
        <w:t xml:space="preserve">يُدفَعَ إلَيهِم نَهارا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صَدَقَةُ السِّرِّ تُطفِئُ غَضَبَ الرَّبِّ </w:t>
      </w:r>
      <w:r>
        <w:rPr>
          <w:rFonts w:eastAsia="Amiri" w:cs="Amiri" w:ascii="Amiri" w:hAnsi="Amiri"/>
          <w:color w:val="111111"/>
          <w:sz w:val="28"/>
          <w:szCs w:val="28"/>
          <w:rtl w:val="true"/>
          <w:lang w:bidi="ar-SA"/>
        </w:rPr>
        <w:t xml:space="preserve">. </w:t>
      </w:r>
      <w:r>
        <w:rPr>
          <w:rStyle w:val="FootnoteAnchor"/>
          <w:rtl w:val="true"/>
        </w:rPr>
        <w:footnoteReference w:id="1977"/>
      </w:r>
    </w:p>
    <w:p>
      <w:pPr>
        <w:pStyle w:val="BookText"/>
        <w:rPr/>
      </w:pPr>
      <w:r>
        <w:rPr>
          <w:rFonts w:ascii="Amiri" w:hAnsi="Amiri" w:eastAsia="Amiri" w:cs="Amiri"/>
          <w:color w:val="111111"/>
          <w:sz w:val="28"/>
          <w:sz w:val="28"/>
          <w:szCs w:val="28"/>
          <w:rtl w:val="true"/>
          <w:lang w:bidi="ar-SA"/>
        </w:rPr>
        <w:t xml:space="preserve">ط ـ التَّواضُعُ عَن رِفعَةٍفضائل الصحابة لابن حنبل عن زاذان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 بنَ أبي طالِبٍ عليه السلام يُمسِكُ الشُّسوعَ بِيَدِهِ ، يَمُرُّ فِي الأَسواقِ ، فَيُناوِلُ الرَّجُلَ الشِّسعَ ، ويُرشِدُ الضّالَّ ، ويُعينُ الحَمّالَ عَلَى الحَمولَةِ وهُوَ يَقرَأُ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الْأَخِرَةُ نَجْعَلُهَا لِلَّذِينَ لَا يُرِيدُونَ عُلُوًّا فِى الْأَرْضِ وَلَا فَسَادًا وَ الْعَـقِبَةُ لِلْمُتَّقِينَ</w:t>
      </w:r>
      <w:r>
        <w:rPr>
          <w:rFonts w:eastAsia="Amiri" w:cs="Amiri" w:ascii="Amiri" w:hAnsi="Amiri"/>
          <w:color w:val="111111"/>
          <w:sz w:val="28"/>
          <w:szCs w:val="28"/>
          <w:rtl w:val="true"/>
          <w:lang w:bidi="ar-SA"/>
        </w:rPr>
        <w:t xml:space="preserve">» </w:t>
      </w:r>
      <w:r>
        <w:rPr>
          <w:rStyle w:val="FootnoteAnchor"/>
          <w:rtl w:val="true"/>
        </w:rPr>
        <w:footnoteReference w:id="1978"/>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اُنزِلَت فِي الوُلاةِ وذَوِي القُدرَةِ مِنَ النّاسِ </w:t>
      </w:r>
      <w:r>
        <w:rPr>
          <w:rFonts w:eastAsia="Amiri" w:cs="Amiri" w:ascii="Amiri" w:hAnsi="Amiri"/>
          <w:color w:val="111111"/>
          <w:sz w:val="28"/>
          <w:szCs w:val="28"/>
          <w:rtl w:val="true"/>
          <w:lang w:bidi="ar-SA"/>
        </w:rPr>
        <w:t xml:space="preserve">. </w:t>
      </w:r>
      <w:r>
        <w:rPr>
          <w:rStyle w:val="FootnoteAnchor"/>
          <w:rtl w:val="true"/>
        </w:rPr>
        <w:footnoteReference w:id="1979"/>
      </w:r>
      <w:r>
        <w:rPr>
          <w:rFonts w:ascii="Amiri" w:hAnsi="Amiri" w:eastAsia="Amiri" w:cs="Amiri"/>
          <w:color w:val="111111"/>
          <w:sz w:val="28"/>
          <w:sz w:val="28"/>
          <w:szCs w:val="28"/>
          <w:rtl w:val="true"/>
          <w:lang w:bidi="ar-SA"/>
        </w:rPr>
        <w:t>ي ـ الجَمعُ بَينَ الأَضدادِنهج البلاغةـ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عَجائِبِهِ عليه السلام الَّتِي انفَرَدَ بِها وأمِنَ المُشارَكَةَ فيها ، أنَّ كَلامَهُ الوارِدَ فِي الزُّهدِ وَالمَواعِظِ ، وَالتَّذكيرِ وَالزَّواجِرِ ، إذا تَأَمَّلَهُ المُتَأَمِّلُ ، وفَكَّرَ فيهِ المُتَفَكِّرُ ، وخَلَعَ مِن قَلبِهِ أنَّهُ كَلامُ مِثلِهِ مِمَّن عَظُمَ قَدرُهُ ، ونَفَذَ أمرُهُ ، وأحاطَ بِالرِّقابِ مُلكُهُ ، لَم يَعتَرِضهُ الشَّكُّ في أنَّهُ كَلامُ مَن لا حَظَّ لَهُ في غَيرِ الزَّهادَةِ ، ولا شُغلَ لَهُ بِغَيرِ العِبادَةِ ، قَد قَبَعَ في كِسرِ بَيتٍ ، أوِ انقَطَعَ إلى سَفحِ جَبَلٍ ، ولا يَسمَعُ إلّا حِسَّهُ ، ولَا يَرى إلّا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يَكادُ يوقِنُ بِأَنَّهُ كَلامُ مَن يَنغَمِسُ فِي الحَربِ مُصلِتا سَيفَهُ ، فَيَقُطُّ الرِّقابَ ، ويُجَدِّلُ الأَبطالَ ، ويَعودُ بِهِ يَنطِفُ دَما ، ويَقطُرُ مُهَجا ، وهُوَ مَعَ تِلكَ الحالِ زاهِدُ</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الزُّهّادِ ، وبَدَلُ الأَبدالِ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 فَضائِلِهِ العَجيبَةِ ، وخَصائِصِهِ اللَّطيفَةِ ، الَّتي جَمَعَ بِها بَينَ الأَضدادِ ، وألَّفَ بَينَ الأَشتاتِ </w:t>
      </w:r>
      <w:r>
        <w:rPr>
          <w:rFonts w:eastAsia="Amiri" w:cs="Amiri" w:ascii="Amiri" w:hAnsi="Amiri"/>
          <w:color w:val="111111"/>
          <w:sz w:val="28"/>
          <w:szCs w:val="28"/>
          <w:rtl w:val="true"/>
          <w:lang w:bidi="ar-SA"/>
        </w:rPr>
        <w:t xml:space="preserve">. </w:t>
      </w:r>
      <w:r>
        <w:rPr>
          <w:rStyle w:val="FootnoteAnchor"/>
          <w:rtl w:val="true"/>
        </w:rPr>
        <w:footnoteReference w:id="1980"/>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0" w:name="pg2208_22676"/>
    </w:p>
    <w:p>
      <w:pPr>
        <w:pStyle w:val="Heading3"/>
        <w:numPr>
          <w:ilvl w:val="2"/>
          <w:numId w:val="1"/>
        </w:numPr>
        <w:rPr/>
      </w:pPr>
      <w:bookmarkStart w:id="2431" w:name="__RefHeading___Toc1043416_3804643083"/>
      <w:bookmarkStart w:id="2432" w:name="_Toc966"/>
      <w:bookmarkEnd w:id="2430"/>
      <w:bookmarkEnd w:id="2431"/>
      <w:r>
        <w:rPr>
          <w:rtl w:val="true"/>
        </w:rPr>
        <w:t xml:space="preserve">الفصل الثالث </w:t>
      </w:r>
      <w:r>
        <w:rPr>
          <w:rtl w:val="true"/>
        </w:rPr>
        <w:t xml:space="preserve">: </w:t>
      </w:r>
      <w:r>
        <w:rPr>
          <w:rtl w:val="true"/>
        </w:rPr>
        <w:t>الخصائص العمليّة</w:t>
      </w:r>
      <w:bookmarkEnd w:id="2432"/>
    </w:p>
    <w:p>
      <w:pPr>
        <w:pStyle w:val="Heading4"/>
        <w:numPr>
          <w:ilvl w:val="3"/>
          <w:numId w:val="1"/>
        </w:numPr>
        <w:rPr/>
      </w:pPr>
      <w:bookmarkStart w:id="2433" w:name="__RefHeading___Toc1043418_3804643083"/>
      <w:bookmarkStart w:id="2434" w:name="_Toc967"/>
      <w:bookmarkEnd w:id="2433"/>
      <w:r>
        <w:rPr>
          <w:rtl w:val="true"/>
        </w:rPr>
        <w:t>أ ـ إمام المصلّين</w:t>
      </w:r>
      <w:bookmarkEnd w:id="2434"/>
    </w:p>
    <w:p>
      <w:pPr>
        <w:pStyle w:val="Heading5"/>
        <w:numPr>
          <w:ilvl w:val="4"/>
          <w:numId w:val="1"/>
        </w:numPr>
        <w:rPr/>
      </w:pPr>
      <w:bookmarkStart w:id="2435" w:name="__RefHeading___Toc1043420_3804643083"/>
      <w:bookmarkStart w:id="2436" w:name="_Toc968"/>
      <w:bookmarkEnd w:id="2435"/>
      <w:r>
        <w:rPr/>
        <w:t>۱</w:t>
      </w:r>
      <w:r>
        <w:rPr>
          <w:rtl w:val="true"/>
        </w:rPr>
        <w:t xml:space="preserve"> </w:t>
      </w:r>
      <w:r>
        <w:rPr>
          <w:rtl w:val="true"/>
        </w:rPr>
        <w:t xml:space="preserve">. </w:t>
      </w:r>
      <w:r>
        <w:rPr>
          <w:rtl w:val="true"/>
        </w:rPr>
        <w:t>اوّل من صّلّى</w:t>
      </w:r>
      <w:bookmarkEnd w:id="2436"/>
    </w:p>
    <w:p>
      <w:pPr>
        <w:pStyle w:val="Heading5"/>
        <w:numPr>
          <w:ilvl w:val="4"/>
          <w:numId w:val="1"/>
        </w:numPr>
        <w:rPr/>
      </w:pPr>
      <w:bookmarkStart w:id="2437" w:name="__RefHeading___Toc1043422_3804643083"/>
      <w:bookmarkStart w:id="2438" w:name="_Toc969"/>
      <w:bookmarkEnd w:id="2437"/>
      <w:r>
        <w:rPr/>
        <w:t>۲</w:t>
      </w:r>
      <w:r>
        <w:rPr>
          <w:rtl w:val="true"/>
        </w:rPr>
        <w:t xml:space="preserve"> </w:t>
      </w:r>
      <w:r>
        <w:rPr>
          <w:rtl w:val="true"/>
        </w:rPr>
        <w:t xml:space="preserve">. </w:t>
      </w:r>
      <w:r>
        <w:rPr>
          <w:rtl w:val="true"/>
        </w:rPr>
        <w:t>اهتمامه بأوّل الوقت</w:t>
      </w:r>
      <w:bookmarkEnd w:id="2438"/>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العمليّةأ ـ إمامُ المُصَلّينَ</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 صَلَّىرسول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صَلّى مَعي عَلِيٌّ </w:t>
      </w:r>
      <w:r>
        <w:rPr>
          <w:rFonts w:eastAsia="Amiri" w:cs="Amiri" w:ascii="Amiri" w:hAnsi="Amiri"/>
          <w:color w:val="111111"/>
          <w:sz w:val="28"/>
          <w:szCs w:val="28"/>
          <w:rtl w:val="true"/>
          <w:lang w:bidi="ar-SA"/>
        </w:rPr>
        <w:t xml:space="preserve">. </w:t>
      </w:r>
      <w:r>
        <w:rPr>
          <w:rStyle w:val="FootnoteAnchor"/>
          <w:rtl w:val="true"/>
        </w:rPr>
        <w:footnoteReference w:id="1981"/>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صَلَّتِ المَلائِكَةُ عَلَيَّ وعَلى عَلِيٍّ سَبعَ سِنينَ ؛ لِأَ نّا كُنّا نُصَلّي لَيسَ مَعَنا أحَدٌ يُصَلّي غَيرَنا </w:t>
      </w:r>
      <w:r>
        <w:rPr>
          <w:rFonts w:eastAsia="Amiri" w:cs="Amiri" w:ascii="Amiri" w:hAnsi="Amiri"/>
          <w:color w:val="111111"/>
          <w:sz w:val="28"/>
          <w:szCs w:val="28"/>
          <w:rtl w:val="true"/>
          <w:lang w:bidi="ar-SA"/>
        </w:rPr>
        <w:t xml:space="preserve">. </w:t>
      </w:r>
      <w:r>
        <w:rPr>
          <w:rStyle w:val="FootnoteAnchor"/>
        </w:rPr>
        <w:footnoteReference w:id="1982"/>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اِهتِمامُهُ بِأَوَّلِ الوَقتِإرشاد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في حَربِ صِفّينَ مُشتَغِلاً بِالحَربِ وَالقِتالِ ، وهُوَ مَعَ ذلِكَ بَينَ الصَّفَّينِ يَرقُبُ الشَّمسَ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هذَا الفِعلُ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الزَّوالِ حَتّى نُصَلِّيَ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وَقتُ صَلاةٍ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لَشُغُلاً بِالقِتالِ عَنِ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نُقاتِلُهُم ؟ إنَّما نُقاتِلُهُم</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9" w:name="pg2208_22677"/>
    </w:p>
    <w:p>
      <w:pPr>
        <w:pStyle w:val="Heading5"/>
        <w:numPr>
          <w:ilvl w:val="4"/>
          <w:numId w:val="1"/>
        </w:numPr>
        <w:rPr/>
      </w:pPr>
      <w:bookmarkStart w:id="2440" w:name="__RefHeading___Toc1043424_3804643083"/>
      <w:bookmarkStart w:id="2441" w:name="_Toc970"/>
      <w:bookmarkEnd w:id="2439"/>
      <w:bookmarkEnd w:id="2440"/>
      <w:r>
        <w:rPr/>
        <w:t>۳</w:t>
      </w:r>
      <w:r>
        <w:rPr>
          <w:rtl w:val="true"/>
        </w:rPr>
        <w:t xml:space="preserve"> </w:t>
      </w:r>
      <w:r>
        <w:rPr>
          <w:rtl w:val="true"/>
        </w:rPr>
        <w:t xml:space="preserve">. </w:t>
      </w:r>
      <w:r>
        <w:rPr>
          <w:rtl w:val="true"/>
        </w:rPr>
        <w:t>كيفية صلاته</w:t>
      </w:r>
      <w:bookmarkEnd w:id="2441"/>
    </w:p>
    <w:p>
      <w:pPr>
        <w:pStyle w:val="Heading5"/>
        <w:numPr>
          <w:ilvl w:val="4"/>
          <w:numId w:val="1"/>
        </w:numPr>
        <w:rPr/>
      </w:pPr>
      <w:bookmarkStart w:id="2442" w:name="__RefHeading___Toc1043426_3804643083"/>
      <w:bookmarkStart w:id="2443" w:name="_Toc971"/>
      <w:bookmarkEnd w:id="2442"/>
      <w:r>
        <w:rPr/>
        <w:t>۴</w:t>
      </w:r>
      <w:r>
        <w:rPr>
          <w:rtl w:val="true"/>
        </w:rPr>
        <w:t xml:space="preserve"> </w:t>
      </w:r>
      <w:r>
        <w:rPr>
          <w:rtl w:val="true"/>
        </w:rPr>
        <w:t xml:space="preserve">. </w:t>
      </w:r>
      <w:r>
        <w:rPr>
          <w:rtl w:val="true"/>
        </w:rPr>
        <w:t>اهتمامه بصلاة اللّيل</w:t>
      </w:r>
      <w:bookmarkEnd w:id="2443"/>
    </w:p>
    <w:p>
      <w:pPr>
        <w:pStyle w:val="Heading4"/>
        <w:numPr>
          <w:ilvl w:val="3"/>
          <w:numId w:val="1"/>
        </w:numPr>
        <w:rPr/>
      </w:pPr>
      <w:bookmarkStart w:id="2444" w:name="__RefHeading___Toc1043428_3804643083"/>
      <w:bookmarkStart w:id="2445" w:name="_Toc972"/>
      <w:bookmarkEnd w:id="2444"/>
      <w:r>
        <w:rPr>
          <w:rtl w:val="true"/>
        </w:rPr>
        <w:t>ب ـ إمام العابدين</w:t>
      </w:r>
      <w:bookmarkEnd w:id="2445"/>
    </w:p>
    <w:p>
      <w:pPr>
        <w:pStyle w:val="BookText"/>
        <w:rPr/>
      </w:pPr>
      <w:r>
        <w:rPr>
          <w:rFonts w:ascii="Amiri" w:hAnsi="Amiri" w:eastAsia="Amiri" w:cs="Amiri"/>
          <w:color w:val="111111"/>
          <w:sz w:val="28"/>
          <w:sz w:val="28"/>
          <w:szCs w:val="28"/>
          <w:rtl w:val="true"/>
          <w:lang w:bidi="ar-SA"/>
        </w:rPr>
        <w:t xml:space="preserve">عَلَى الصَّلاةِ </w:t>
      </w:r>
      <w:r>
        <w:rPr>
          <w:rFonts w:eastAsia="Amiri" w:cs="Amiri" w:ascii="Amiri" w:hAnsi="Amiri"/>
          <w:color w:val="111111"/>
          <w:sz w:val="28"/>
          <w:szCs w:val="28"/>
          <w:rtl w:val="true"/>
          <w:lang w:bidi="ar-SA"/>
        </w:rPr>
        <w:t xml:space="preserve">. </w:t>
      </w:r>
      <w:r>
        <w:rPr>
          <w:rStyle w:val="FootnoteAnchor"/>
          <w:rtl w:val="true"/>
        </w:rPr>
        <w:footnoteReference w:id="198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صَلاتِهِصحيح البخاري عن مطرف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خَلفَ عَلِيِّ بنِ أبي طالِبٍ عليه السلام ، أنَا وعِمرانُ بنُ حُصَينٍ ، فَكانَ إذا سَجَدَ كَبَّرَ ، وإذا رَفَعَ رَأسَهُ كَبَّرَ ، وإذا نَهََض مِنَ الرَّكعَتَينِ كَبَّرَ ، فَلَمّا قَضَى الصَّلاةَ ، أخَذَ بِيَدي عِمرانُ بنُ حُصَينٍ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ذَكَّرَني هذا صَلاةَ مُحَمَّدٍ صلى الله عليه و آله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صَلّى بِنا صَلاةَ 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984"/>
      </w:r>
    </w:p>
    <w:p>
      <w:pPr>
        <w:pStyle w:val="BookText"/>
        <w:rPr/>
      </w:pPr>
      <w:r>
        <w:rPr>
          <w:rFonts w:ascii="Amiri" w:hAnsi="Amiri" w:eastAsia="Amiri" w:cs="Amiri"/>
          <w:color w:val="111111"/>
          <w:sz w:val="28"/>
          <w:sz w:val="28"/>
          <w:szCs w:val="28"/>
          <w:rtl w:val="true"/>
          <w:lang w:bidi="ar-SA"/>
        </w:rPr>
        <w:t>الإمام الصادق عليه السلامـ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لَيَقومُ إلَى الصَّلاةِ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تَغَيَّرَ لَونُهُ ، حَتّى يُعرَفُ ذلِكَ في وَجهِهِ </w:t>
      </w:r>
      <w:r>
        <w:rPr>
          <w:rFonts w:eastAsia="Amiri" w:cs="Amiri" w:ascii="Amiri" w:hAnsi="Amiri"/>
          <w:color w:val="111111"/>
          <w:sz w:val="28"/>
          <w:szCs w:val="28"/>
          <w:rtl w:val="true"/>
          <w:lang w:bidi="ar-SA"/>
        </w:rPr>
        <w:t xml:space="preserve">. </w:t>
      </w:r>
      <w:r>
        <w:rPr>
          <w:rStyle w:val="FootnoteAnchor"/>
          <w:rtl w:val="true"/>
        </w:rPr>
        <w:footnoteReference w:id="1985"/>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يَركَعُ فَيَسيلُ عَرَقُهُ حَتّى يَطَأَ في عَرَقِهِ مِن طولِ قِيامِهِ </w:t>
      </w:r>
      <w:r>
        <w:rPr>
          <w:rFonts w:eastAsia="Amiri" w:cs="Amiri" w:ascii="Amiri" w:hAnsi="Amiri"/>
          <w:color w:val="111111"/>
          <w:sz w:val="28"/>
          <w:szCs w:val="28"/>
          <w:rtl w:val="true"/>
          <w:lang w:bidi="ar-SA"/>
        </w:rPr>
        <w:t xml:space="preserve">. </w:t>
      </w:r>
      <w:r>
        <w:rPr>
          <w:rStyle w:val="FootnoteAnchor"/>
        </w:rPr>
        <w:footnoteReference w:id="1986"/>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اِهتِمامُهُ بِصَلاةِ اللَّيلِالإمام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تَرَكتُ صَلاةَ اللَّيلِ مُنذُ سَمِعتُ قَولَ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نورٌ ، فَقالَ ابنُ الكَوّا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لَيلَةَ </w:t>
      </w:r>
      <w:r>
        <w:rPr>
          <w:rStyle w:val="FootnoteAnchor"/>
          <w:rtl w:val="true"/>
        </w:rPr>
        <w:footnoteReference w:id="1987"/>
      </w:r>
      <w:r>
        <w:rPr>
          <w:rFonts w:ascii="Amiri" w:hAnsi="Amiri" w:eastAsia="Amiri" w:cs="Amiri"/>
          <w:color w:val="111111"/>
          <w:sz w:val="28"/>
          <w:sz w:val="28"/>
          <w:szCs w:val="28"/>
          <w:rtl w:val="true"/>
          <w:lang w:bidi="ar-SA"/>
        </w:rPr>
        <w:t xml:space="preserve">الهَريرِ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لَيلَةَ الهَريرِ </w:t>
      </w:r>
      <w:r>
        <w:rPr>
          <w:rFonts w:eastAsia="Amiri" w:cs="Amiri" w:ascii="Amiri" w:hAnsi="Amiri"/>
          <w:color w:val="111111"/>
          <w:sz w:val="28"/>
          <w:szCs w:val="28"/>
          <w:rtl w:val="true"/>
          <w:lang w:bidi="ar-SA"/>
        </w:rPr>
        <w:t xml:space="preserve">. </w:t>
      </w:r>
      <w:r>
        <w:rPr>
          <w:rStyle w:val="FootnoteAnchor"/>
          <w:rtl w:val="true"/>
        </w:rPr>
        <w:footnoteReference w:id="1988"/>
      </w:r>
      <w:r>
        <w:rPr>
          <w:rFonts w:ascii="Amiri" w:hAnsi="Amiri" w:eastAsia="Amiri" w:cs="Amiri"/>
          <w:color w:val="111111"/>
          <w:sz w:val="28"/>
          <w:sz w:val="28"/>
          <w:szCs w:val="28"/>
          <w:rtl w:val="true"/>
          <w:lang w:bidi="ar-SA"/>
        </w:rPr>
        <w:t xml:space="preserve">ب ـ إمامُ العابِدينَالإمام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عَبَدتُ اللّهَ مَعَ رَسولِ اللّهِ صلى الله عليه و آله سَبعَ سِنينَ قَبلَ أن يَعبُدَهُ أحَدٌ مِن هذِهِ الاُمَّةِ </w:t>
      </w:r>
      <w:r>
        <w:rPr>
          <w:rFonts w:eastAsia="Amiri" w:cs="Amiri" w:ascii="Amiri" w:hAnsi="Amiri"/>
          <w:color w:val="111111"/>
          <w:sz w:val="28"/>
          <w:szCs w:val="28"/>
          <w:rtl w:val="true"/>
          <w:lang w:bidi="ar-SA"/>
        </w:rPr>
        <w:t xml:space="preserve">. </w:t>
      </w:r>
      <w:r>
        <w:rPr>
          <w:rStyle w:val="FootnoteAnchor"/>
          <w:rtl w:val="true"/>
        </w:rPr>
        <w:footnoteReference w:id="1989"/>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السلامـ فِيالإِمامِ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أطاقَ أحَدٌ عَمَلَهُ، وإن كانَ عَلِيُّ بنُ الحُسَينِ عليهماالسلاملَيَنظُرُ فِي الكِتابِ مِن كُتُبِ عَلِيٍّ عليه السلام فَيَضرِبُ بِهِ الأَرضَ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يُطيقُ هذا ؟ </w:t>
      </w:r>
      <w:r>
        <w:rPr>
          <w:rStyle w:val="FootnoteAnchor"/>
          <w:rtl w:val="true"/>
        </w:rPr>
        <w:footnoteReference w:id="1990"/>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في آخِرِ عُمُرِهِ كانَ يُصَلِّي في كُلِّ يَومٍ ولَيلَةٍ ألفَ رَكعَةٍ </w:t>
      </w:r>
      <w:r>
        <w:rPr>
          <w:rFonts w:eastAsia="Amiri" w:cs="Amiri" w:ascii="Amiri" w:hAnsi="Amiri"/>
          <w:color w:val="111111"/>
          <w:sz w:val="28"/>
          <w:szCs w:val="28"/>
          <w:rtl w:val="true"/>
          <w:lang w:bidi="ar-SA"/>
        </w:rPr>
        <w:t xml:space="preserve">. </w:t>
      </w:r>
      <w:r>
        <w:rPr>
          <w:rStyle w:val="FootnoteAnchor"/>
          <w:rtl w:val="true"/>
        </w:rPr>
        <w:footnoteReference w:id="1991"/>
      </w:r>
      <w:r>
        <w:rPr>
          <w:rFonts w:ascii="Amiri" w:hAnsi="Amiri" w:eastAsia="Amiri" w:cs="Amiri"/>
          <w:color w:val="111111"/>
          <w:sz w:val="28"/>
          <w:sz w:val="28"/>
          <w:szCs w:val="28"/>
          <w:rtl w:val="true"/>
          <w:lang w:bidi="ar-SA"/>
        </w:rPr>
        <w:t xml:space="preserve">حلية الأولياء عن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ضِرارُ بنُ ضَمرَةَ الكِنانِيُّ عَلى مُعاوِيَةَ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وَتُعفيني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اُعفيكَ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لابُدَّ ؛ فَإِنَّهُ كانَ وَاللّهِ بَعيدَ المَدى ، شَديدَ القُوى ، يَقولُ فَصلاً ، ويَحكُمُ عَدلاً ، يَتَفَجَّرُ العِلمُ من جَوانِبِهِ ، وتَنطِقُ الحِكمَةُ مِن نَواحِيهِ ، يَستَوحِشُ مِن الدُّنيا وزَهرَتِها ، ويَستَأنِسُ بِاللَّيلِ وظُلمَتِهِ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غَزيرَ العَبرَةِ ، طَويلَ الفِكرَةِ ، يُقَلِّبُ كَفَّهُ ، ويُخاطِبَ نَفسَهُ ، يُعجِبُهُ مِن اللِّباسِ ما قَصُرَ ، ومِنَ الطَّعامِ ما جَشَبَ ، كانَ وَاللّهِ كَأَحَدِنا ؛ يُدنينا إذا أتَيناهُ ، ويُجيبُنا إذا سَأَلناهُ ، وكانَ مَعَ تَقَرُّبِهِ إلَينا وقُربِهِ مِنّا لا نُكَلِّمُهُ هَيبَةً لَهُ ؛ فَإِن تَبَسَّمَ فَعَن مِثلِ اللُّؤلُؤِ المَنظومِ ، يُعَظِّمُ أهلَ الدِّينِ ، ويُحِبُّ المَساكينَ ، لا يَطمَعُ القَوِيُّ في باطِلِهِ ، ولا يَيأَسُ الضَّعيفُ مِن 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بِاللّهِ لَقَد رَأَيتُهُ في بَعضِ مَواقِفِهِ وقَد أرخَى اللَّيلُ سُدولَهُ ، وغارَت نُجومُهُ يَميلُ في مِحرابِهِ ، قابِضا عَلى لِحيَتِهِ ، يَتَمَلمَلُ تَمَلمُلَ السَّليمِ </w:t>
      </w:r>
      <w:r>
        <w:rPr>
          <w:rStyle w:val="FootnoteAnchor"/>
          <w:rtl w:val="true"/>
        </w:rPr>
        <w:footnoteReference w:id="1992"/>
      </w:r>
      <w:r>
        <w:rPr>
          <w:rFonts w:ascii="Amiri" w:hAnsi="Amiri" w:eastAsia="Amiri" w:cs="Amiri"/>
          <w:color w:val="111111"/>
          <w:sz w:val="28"/>
          <w:sz w:val="28"/>
          <w:szCs w:val="28"/>
          <w:rtl w:val="true"/>
          <w:lang w:bidi="ar-SA"/>
        </w:rPr>
        <w:t xml:space="preserve">، ويَبكي بُكاءَ الحَزينِ ، فَكَأَنّي أسمَعُهُ الآنَ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يا رَبَّنا ـ يَتَضَرَّعُ إلَيهِ ـ ثُمَّ يَقولُ 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تَغَرَّرتِ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تَشَوَّفتِ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 غُرّي غَيري ، قَد بَتَتُّكِ ثَلاثا ، فَعُمُرُكِ قَصيرٌ ، ومَجلِسُكِ حَقيرٌ ، وخَطَرُكِ يَسيرٌ ، آهِ آهِ مِن قِلَّةِ الزّادِ ، وبُعدِ السَّفَرِ ، ووَحشَةِ الطَّريقِ </w:t>
      </w:r>
      <w:r>
        <w:rPr>
          <w:rFonts w:eastAsia="Amiri" w:cs="Amiri" w:ascii="Amiri" w:hAnsi="Amiri"/>
          <w:color w:val="111111"/>
          <w:sz w:val="28"/>
          <w:szCs w:val="28"/>
          <w:rtl w:val="true"/>
          <w:lang w:bidi="ar-SA"/>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6" w:name="pg2208_22679"/>
    </w:p>
    <w:p>
      <w:pPr>
        <w:pStyle w:val="Heading4"/>
        <w:numPr>
          <w:ilvl w:val="3"/>
          <w:numId w:val="1"/>
        </w:numPr>
        <w:rPr/>
      </w:pPr>
      <w:bookmarkStart w:id="2447" w:name="__RefHeading___Toc1043430_3804643083"/>
      <w:bookmarkStart w:id="2448" w:name="_Toc973"/>
      <w:bookmarkEnd w:id="2446"/>
      <w:bookmarkEnd w:id="2447"/>
      <w:r>
        <w:rPr>
          <w:rtl w:val="true"/>
        </w:rPr>
        <w:t>ج ـ إمام الدّاعين</w:t>
      </w:r>
      <w:bookmarkEnd w:id="2448"/>
    </w:p>
    <w:p>
      <w:pPr>
        <w:pStyle w:val="Heading5"/>
        <w:numPr>
          <w:ilvl w:val="4"/>
          <w:numId w:val="1"/>
        </w:numPr>
        <w:rPr/>
      </w:pPr>
      <w:bookmarkStart w:id="2449" w:name="__RefHeading___Toc1043432_3804643083"/>
      <w:bookmarkStart w:id="2450" w:name="_Toc974"/>
      <w:bookmarkEnd w:id="2449"/>
      <w:r>
        <w:rPr/>
        <w:t>۱</w:t>
      </w:r>
      <w:r>
        <w:rPr>
          <w:rtl w:val="true"/>
        </w:rPr>
        <w:t xml:space="preserve"> </w:t>
      </w:r>
      <w:r>
        <w:rPr>
          <w:rtl w:val="true"/>
        </w:rPr>
        <w:t xml:space="preserve">. </w:t>
      </w:r>
      <w:r>
        <w:rPr>
          <w:rtl w:val="true"/>
        </w:rPr>
        <w:t>أدعيته لِأولادِهِ وعمّالِهِ وأصحابِهِ</w:t>
      </w:r>
      <w:bookmarkEnd w:id="2450"/>
    </w:p>
    <w:p>
      <w:pPr>
        <w:pStyle w:val="BookText"/>
        <w:rPr/>
      </w:pPr>
      <w:r>
        <w:rPr>
          <w:rFonts w:ascii="Amiri" w:hAnsi="Amiri" w:eastAsia="Amiri" w:cs="Amiri"/>
          <w:color w:val="111111"/>
          <w:sz w:val="28"/>
          <w:sz w:val="28"/>
          <w:szCs w:val="28"/>
          <w:rtl w:val="true"/>
          <w:lang w:bidi="ar-SA"/>
        </w:rPr>
        <w:t xml:space="preserve">فَوَكَفَت </w:t>
      </w:r>
      <w:r>
        <w:rPr>
          <w:rStyle w:val="FootnoteAnchor"/>
          <w:rtl w:val="true"/>
        </w:rPr>
        <w:footnoteReference w:id="1993"/>
      </w:r>
      <w:r>
        <w:rPr>
          <w:rFonts w:ascii="Amiri" w:hAnsi="Amiri" w:eastAsia="Amiri" w:cs="Amiri"/>
          <w:color w:val="111111"/>
          <w:sz w:val="28"/>
          <w:sz w:val="28"/>
          <w:szCs w:val="28"/>
          <w:rtl w:val="true"/>
          <w:lang w:bidi="ar-SA"/>
        </w:rPr>
        <w:t xml:space="preserve">دُموعُ مُعاوِيَةَ عَلى لِحيَتِهِ ما يَملِكُها ، وجَعَلَ يَنشُفُها بِكُمِّهِ وقَدِ اختَنَقَ القَومُ بِالبُكاءِ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كانَ أبُو الحَسَنِ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وَجدُكَ عَلَيهِ يا ضِرارُ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مَن ذُبِحَ واحِدُها في حِجرِها ، لا تَرقَأُ </w:t>
      </w:r>
      <w:r>
        <w:rPr>
          <w:rStyle w:val="FootnoteAnchor"/>
          <w:rtl w:val="true"/>
        </w:rPr>
        <w:footnoteReference w:id="1994"/>
      </w:r>
      <w:r>
        <w:rPr>
          <w:rFonts w:ascii="Amiri" w:hAnsi="Amiri" w:eastAsia="Amiri" w:cs="Amiri"/>
          <w:color w:val="111111"/>
          <w:sz w:val="28"/>
          <w:sz w:val="28"/>
          <w:szCs w:val="28"/>
          <w:rtl w:val="true"/>
          <w:lang w:bidi="ar-SA"/>
        </w:rPr>
        <w:t xml:space="preserve">دَمعَتُها ، ولا يَسكُنُ حُزنُها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فَخَرَجَ </w:t>
      </w:r>
      <w:r>
        <w:rPr>
          <w:rFonts w:eastAsia="Amiri" w:cs="Amiri" w:ascii="Amiri" w:hAnsi="Amiri"/>
          <w:color w:val="111111"/>
          <w:sz w:val="28"/>
          <w:szCs w:val="28"/>
          <w:rtl w:val="true"/>
          <w:lang w:bidi="ar-SA"/>
        </w:rPr>
        <w:t xml:space="preserve">. </w:t>
      </w:r>
      <w:r>
        <w:rPr>
          <w:rStyle w:val="FootnoteAnchor"/>
          <w:rtl w:val="true"/>
        </w:rPr>
        <w:footnoteReference w:id="1995"/>
      </w:r>
    </w:p>
    <w:p>
      <w:pPr>
        <w:pStyle w:val="BookText"/>
        <w:rPr/>
      </w:pPr>
      <w:r>
        <w:rPr>
          <w:rFonts w:ascii="Amiri" w:hAnsi="Amiri" w:eastAsia="Amiri" w:cs="Amiri"/>
          <w:color w:val="111111"/>
          <w:sz w:val="28"/>
          <w:sz w:val="28"/>
          <w:szCs w:val="28"/>
          <w:rtl w:val="true"/>
          <w:lang w:bidi="ar-SA"/>
        </w:rPr>
        <w:t xml:space="preserve">الخصال عن نوف البكالي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 لَيلَةً عِندَ أميرِ المُؤمِنينَ عَلِيٍّ عليه السلام ، فَكانَ يُصَلِّي اللَّيلَ كُلَّهُ ، ويَخرُجُ ساعَةً بَعدَ ساعَةٍ ؛ فَيَنظُرُ إلَى السَّماءِ ويَتلُو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بي بَعدَ هُدوءٍ مِنَ اللَّيلِ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 أراقِدٌ أنتَ أم رامِقٌ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رامِقٌ ، أرمُقُكَ بِبَصَري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لِلزّاهِدينَ فِي الدُّنيا ، وَالرّاغِبينَ فِي الآخِرَةِ ، اُولئِكَ الَّذينَ اتَّخَذُوا الأَرضَ بَساطا ، وتُرابَها فِراشا ، وماءَها طيبا ، وَالقُرآنَ دِثارا ، وَالدُّعاءَ شِعارا ، وقَرَّضوا مِنَ الدُّنيا تَقريضا عَلى مِنهاجِ عيسَى بنِ مَريَمَ عليه السلام </w:t>
      </w:r>
      <w:r>
        <w:rPr>
          <w:rFonts w:eastAsia="Amiri" w:cs="Amiri" w:ascii="Amiri" w:hAnsi="Amiri"/>
          <w:color w:val="111111"/>
          <w:sz w:val="28"/>
          <w:szCs w:val="28"/>
          <w:rtl w:val="true"/>
          <w:lang w:bidi="ar-SA"/>
        </w:rPr>
        <w:t xml:space="preserve">. </w:t>
      </w:r>
      <w:r>
        <w:rPr>
          <w:rStyle w:val="FootnoteAnchor"/>
          <w:rtl w:val="true"/>
        </w:rPr>
        <w:footnoteReference w:id="1996"/>
      </w:r>
    </w:p>
    <w:p>
      <w:pPr>
        <w:pStyle w:val="BookText"/>
        <w:rPr/>
      </w:pPr>
      <w:r>
        <w:rPr>
          <w:rFonts w:ascii="Amiri" w:hAnsi="Amiri" w:eastAsia="Amiri" w:cs="Amiri"/>
          <w:color w:val="111111"/>
          <w:sz w:val="28"/>
          <w:sz w:val="28"/>
          <w:szCs w:val="28"/>
          <w:rtl w:val="true"/>
          <w:lang w:bidi="ar-SA"/>
        </w:rPr>
        <w:t>ج ـ إمامُ الدّاعينَ</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أدعِيَتُهُ لِلآخَرِينَالإمام عليّ عليه السلامـ في وَصِيَّتِهِ لِلحَسَنِ عليه السلام عِندَ انصِرافِهِ مِن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 اللّهَ دينَكَ ودُنياكَ ، وأَسأَلُهُ خَيرَ القَضاءِ لَكَ فِي العاجِلَةِ وَالآجِلَةِ ، وَالدُّنيا وَالآخِرَةِ ، وَالسَّلامُ </w:t>
      </w:r>
      <w:r>
        <w:rPr>
          <w:rFonts w:eastAsia="Amiri" w:cs="Amiri" w:ascii="Amiri" w:hAnsi="Amiri"/>
          <w:color w:val="111111"/>
          <w:sz w:val="28"/>
          <w:szCs w:val="28"/>
          <w:rtl w:val="true"/>
          <w:lang w:bidi="ar-SA"/>
        </w:rPr>
        <w:t xml:space="preserve">. </w:t>
      </w:r>
      <w:r>
        <w:rPr>
          <w:rStyle w:val="FootnoteAnchor"/>
          <w:rtl w:val="true"/>
        </w:rPr>
        <w:footnoteReference w:id="1997"/>
      </w:r>
      <w:r>
        <w:rPr>
          <w:rFonts w:ascii="Amiri" w:hAnsi="Amiri" w:eastAsia="Amiri" w:cs="Amiri"/>
          <w:color w:val="111111"/>
          <w:sz w:val="28"/>
          <w:sz w:val="28"/>
          <w:szCs w:val="28"/>
          <w:rtl w:val="true"/>
          <w:lang w:bidi="ar-SA"/>
        </w:rPr>
        <w:t>عنه عليه السلامـ لَمّا قُتِلَ عَمّارٌ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عَمّارا يَومَ أسلَمَ ، ورَحِمَ اللّهُ عَمّارا يَومَ قُتِلَ ، ورَحِمَ اللّهُ عَمّارا يَومَ يُبعَثُ حَيّا </w:t>
      </w:r>
      <w:r>
        <w:rPr>
          <w:rFonts w:eastAsia="Amiri" w:cs="Amiri" w:ascii="Amiri" w:hAnsi="Amiri"/>
          <w:color w:val="111111"/>
          <w:sz w:val="28"/>
          <w:szCs w:val="28"/>
          <w:rtl w:val="true"/>
          <w:lang w:bidi="ar-SA"/>
        </w:rPr>
        <w:t xml:space="preserve">. </w:t>
      </w:r>
      <w:r>
        <w:rPr>
          <w:rStyle w:val="FootnoteAnchor"/>
          <w:rtl w:val="true"/>
        </w:rPr>
        <w:footnoteReference w:id="1998"/>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1" w:name="pg2208_22680"/>
    </w:p>
    <w:p>
      <w:pPr>
        <w:pStyle w:val="Heading5"/>
        <w:numPr>
          <w:ilvl w:val="4"/>
          <w:numId w:val="1"/>
        </w:numPr>
        <w:rPr/>
      </w:pPr>
      <w:bookmarkStart w:id="2452" w:name="__RefHeading___Toc1043434_3804643083"/>
      <w:bookmarkStart w:id="2453" w:name="_Toc975"/>
      <w:bookmarkEnd w:id="2451"/>
      <w:bookmarkEnd w:id="2452"/>
      <w:r>
        <w:rPr/>
        <w:t>۲</w:t>
      </w:r>
      <w:r>
        <w:rPr>
          <w:rtl w:val="true"/>
        </w:rPr>
        <w:t xml:space="preserve"> </w:t>
      </w:r>
      <w:r>
        <w:rPr>
          <w:rtl w:val="true"/>
        </w:rPr>
        <w:t xml:space="preserve">. </w:t>
      </w:r>
      <w:r>
        <w:rPr>
          <w:rtl w:val="true"/>
        </w:rPr>
        <w:t>أدعيته في الاستعانة في أمر الولاية</w:t>
      </w:r>
      <w:bookmarkEnd w:id="2453"/>
    </w:p>
    <w:p>
      <w:pPr>
        <w:pStyle w:val="Heading5"/>
        <w:numPr>
          <w:ilvl w:val="4"/>
          <w:numId w:val="1"/>
        </w:numPr>
        <w:rPr/>
      </w:pPr>
      <w:bookmarkStart w:id="2454" w:name="__RefHeading___Toc1043436_3804643083"/>
      <w:bookmarkStart w:id="2455" w:name="_Toc976"/>
      <w:bookmarkEnd w:id="2454"/>
      <w:r>
        <w:rPr/>
        <w:t>۳</w:t>
      </w:r>
      <w:r>
        <w:rPr>
          <w:rtl w:val="true"/>
        </w:rPr>
        <w:t xml:space="preserve"> </w:t>
      </w:r>
      <w:r>
        <w:rPr>
          <w:rtl w:val="true"/>
        </w:rPr>
        <w:t xml:space="preserve">. </w:t>
      </w:r>
      <w:r>
        <w:rPr>
          <w:rtl w:val="true"/>
        </w:rPr>
        <w:t>أدعيته في الأحوال الخاصّة</w:t>
      </w:r>
      <w:bookmarkEnd w:id="2455"/>
    </w:p>
    <w:p>
      <w:pPr>
        <w:pStyle w:val="Heading6"/>
        <w:numPr>
          <w:ilvl w:val="5"/>
          <w:numId w:val="1"/>
        </w:numPr>
        <w:rPr/>
      </w:pPr>
      <w:bookmarkStart w:id="2456" w:name="__RefHeading___Toc1043438_3804643083"/>
      <w:bookmarkStart w:id="2457" w:name="_Toc977"/>
      <w:bookmarkEnd w:id="2456"/>
      <w:r>
        <w:rPr/>
        <w:t>۳</w:t>
      </w:r>
      <w:r>
        <w:rPr>
          <w:rtl w:val="true"/>
        </w:rPr>
        <w:t xml:space="preserve"> </w:t>
      </w:r>
      <w:r>
        <w:rPr>
          <w:rtl w:val="true"/>
        </w:rPr>
        <w:t xml:space="preserve">/ </w:t>
      </w:r>
      <w:r>
        <w:rPr/>
        <w:t>۱</w:t>
      </w:r>
      <w:r>
        <w:rPr>
          <w:rtl w:val="true"/>
        </w:rPr>
        <w:t xml:space="preserve"> </w:t>
      </w:r>
      <w:r>
        <w:rPr>
          <w:rtl w:val="true"/>
        </w:rPr>
        <w:t xml:space="preserve">. </w:t>
      </w:r>
      <w:r>
        <w:rPr>
          <w:rtl w:val="true"/>
        </w:rPr>
        <w:t>عند النّوم</w:t>
      </w:r>
      <w:bookmarkEnd w:id="2457"/>
    </w:p>
    <w:p>
      <w:pPr>
        <w:pStyle w:val="Heading6"/>
        <w:numPr>
          <w:ilvl w:val="5"/>
          <w:numId w:val="1"/>
        </w:numPr>
        <w:rPr/>
      </w:pPr>
      <w:bookmarkStart w:id="2458" w:name="__RefHeading___Toc1043440_3804643083"/>
      <w:bookmarkStart w:id="2459" w:name="_Toc978"/>
      <w:bookmarkEnd w:id="2458"/>
      <w:r>
        <w:rPr/>
        <w:t>۳</w:t>
      </w:r>
      <w:r>
        <w:rPr>
          <w:rtl w:val="true"/>
        </w:rPr>
        <w:t xml:space="preserve"> </w:t>
      </w:r>
      <w:r>
        <w:rPr>
          <w:rtl w:val="true"/>
        </w:rPr>
        <w:t xml:space="preserve">/ </w:t>
      </w:r>
      <w:r>
        <w:rPr/>
        <w:t>۲</w:t>
      </w:r>
      <w:r>
        <w:rPr>
          <w:rtl w:val="true"/>
        </w:rPr>
        <w:t xml:space="preserve"> </w:t>
      </w:r>
      <w:r>
        <w:rPr>
          <w:rtl w:val="true"/>
        </w:rPr>
        <w:t xml:space="preserve">. </w:t>
      </w:r>
      <w:r>
        <w:rPr>
          <w:rtl w:val="true"/>
        </w:rPr>
        <w:t>عند لبس الثّوب الجديد</w:t>
      </w:r>
      <w:bookmarkEnd w:id="2459"/>
    </w:p>
    <w:p>
      <w:pPr>
        <w:pStyle w:val="BookText"/>
        <w:rPr/>
      </w:pPr>
      <w:r>
        <w:rPr>
          <w:rFonts w:ascii="Amiri" w:hAnsi="Amiri" w:eastAsia="Amiri" w:cs="Amiri"/>
          <w:color w:val="111111"/>
          <w:sz w:val="28"/>
          <w:sz w:val="28"/>
          <w:szCs w:val="28"/>
          <w:rtl w:val="true"/>
          <w:lang w:bidi="ar-SA"/>
        </w:rPr>
        <w:t>عنه عليه السلامـ لِهاشِمٍ المِرقالِ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ارزُقهُ الشَّهادَةَ في سَبيلِكَ ، وَالمُرافَقَةَ لِنَبِيِّكَ صلى الله عليه و آله </w:t>
      </w:r>
      <w:r>
        <w:rPr>
          <w:rFonts w:eastAsia="Amiri" w:cs="Amiri" w:ascii="Amiri" w:hAnsi="Amiri"/>
          <w:color w:val="111111"/>
          <w:sz w:val="28"/>
          <w:szCs w:val="28"/>
          <w:rtl w:val="true"/>
          <w:lang w:bidi="ar-SA"/>
        </w:rPr>
        <w:t xml:space="preserve">. </w:t>
      </w:r>
      <w:r>
        <w:rPr>
          <w:rStyle w:val="FootnoteAnchor"/>
        </w:rPr>
        <w:footnoteReference w:id="1999"/>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أدعِيَتُهُ فِي الاِستِعانَةِ في أمرِ الوِلايَةِالإمام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عَبدُكَ ووَلِيُّكَ ، اختَرتَني وَارتَضَيتَني ، ورَفَعتَني وكَرَّمتَني بِما أورَثتَني مِن مَقامِ أصفِيائِكَ ، وخِلافَةِ أوليائِكَ ، وأغنَيتَني وأفقَرتَ النّاسَ في دينِهِم ودُنياهُم ، وأعزَزتَني وأذلَلتَ العِبادَ إلَيَّ ، وأسكَنتَ قَلبي نورَكَ ولَم تُحوِجني إلى غَيرِكَ ، وأنعَمتَ عَلَيَّ وأنعَمتَ بي ، ولَم تَجعَل مِنَّةً عَلَيَّ لِأَحَدٍ سِواكَ ، وأقَمتَني لِاءِحياءِ حَقِّكَ ، وَالشَّهادَةِ عَلى خَلقِكَ ، وأن لا أرضى ولا أسخَطَ إلّا لِرِضاكَ وسَخَطِكَ ، ولا أقولَ إلّا حَقّا ، ولا أنطِقَ إلّا صِدقا </w:t>
      </w:r>
      <w:r>
        <w:rPr>
          <w:rFonts w:eastAsia="Amiri" w:cs="Amiri" w:ascii="Amiri" w:hAnsi="Amiri"/>
          <w:color w:val="111111"/>
          <w:sz w:val="28"/>
          <w:szCs w:val="28"/>
          <w:rtl w:val="true"/>
          <w:lang w:bidi="ar-SA"/>
        </w:rPr>
        <w:t xml:space="preserve">. </w:t>
      </w:r>
      <w:r>
        <w:rPr>
          <w:rStyle w:val="FootnoteAnchor"/>
          <w:rtl w:val="true"/>
        </w:rPr>
        <w:footnoteReference w:id="200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أدعِيَتُهُ فِي الأَحوالِ الخاصَّةِ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النَّومِالإمام عليّ عليه السلامـ كانَ إذا نامَ يَقولُ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أسلَمتُ نَفسي إلَيكَ ، ووَجَّهتُ وَجهي إلَيكَ ، وفَوَّضتُ أمري إلَيكَ ، وألجَأتُ ظَهري إلَيكَ ، آمَنتُ بِكِتابِكَ المُنزَلِ ، ونَبِيِّكَ المُرسَلِ </w:t>
      </w:r>
      <w:r>
        <w:rPr>
          <w:rFonts w:eastAsia="Amiri" w:cs="Amiri" w:ascii="Amiri" w:hAnsi="Amiri"/>
          <w:color w:val="111111"/>
          <w:sz w:val="28"/>
          <w:szCs w:val="28"/>
          <w:rtl w:val="true"/>
          <w:lang w:bidi="ar-SA"/>
        </w:rPr>
        <w:t xml:space="preserve">. </w:t>
      </w:r>
      <w:r>
        <w:rPr>
          <w:rStyle w:val="FootnoteAnchor"/>
        </w:rPr>
        <w:footnoteReference w:id="2001"/>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لُبسِ الثَّوبِ الجَديدِالإمام عليّ عليه السلامـ بَعدَمَا اشتَرى قَميصا ولَبِسَهُ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رَزَقَني مِنَ الرِّياشِ ما أتَجَمَّلُ بِهِ فِي النّاسِ ، ووارى سوَءَتي ، وسَتَرَ عَورَتي ، 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2002"/>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0" w:name="pg2208_22681"/>
    </w:p>
    <w:p>
      <w:pPr>
        <w:pStyle w:val="Heading6"/>
        <w:numPr>
          <w:ilvl w:val="5"/>
          <w:numId w:val="1"/>
        </w:numPr>
        <w:rPr/>
      </w:pPr>
      <w:bookmarkStart w:id="2461" w:name="__RefHeading___Toc1043442_3804643083"/>
      <w:bookmarkStart w:id="2462" w:name="_Toc979"/>
      <w:bookmarkEnd w:id="2460"/>
      <w:bookmarkEnd w:id="2461"/>
      <w:r>
        <w:rPr/>
        <w:t>۳</w:t>
      </w:r>
      <w:r>
        <w:rPr>
          <w:rtl w:val="true"/>
        </w:rPr>
        <w:t xml:space="preserve"> </w:t>
      </w:r>
      <w:r>
        <w:rPr>
          <w:rtl w:val="true"/>
        </w:rPr>
        <w:t xml:space="preserve">/ </w:t>
      </w:r>
      <w:r>
        <w:rPr/>
        <w:t>۳</w:t>
      </w:r>
      <w:r>
        <w:rPr>
          <w:rtl w:val="true"/>
        </w:rPr>
        <w:t xml:space="preserve"> </w:t>
      </w:r>
      <w:r>
        <w:rPr>
          <w:rtl w:val="true"/>
        </w:rPr>
        <w:t xml:space="preserve">. </w:t>
      </w:r>
      <w:r>
        <w:rPr>
          <w:rtl w:val="true"/>
        </w:rPr>
        <w:t>عند الأكل والشّرب</w:t>
      </w:r>
      <w:bookmarkEnd w:id="2462"/>
    </w:p>
    <w:p>
      <w:pPr>
        <w:pStyle w:val="Heading6"/>
        <w:numPr>
          <w:ilvl w:val="5"/>
          <w:numId w:val="1"/>
        </w:numPr>
        <w:rPr/>
      </w:pPr>
      <w:bookmarkStart w:id="2463" w:name="__RefHeading___Toc1043444_3804643083"/>
      <w:bookmarkStart w:id="2464" w:name="_Toc980"/>
      <w:bookmarkEnd w:id="2463"/>
      <w:r>
        <w:rPr/>
        <w:t>۳</w:t>
      </w:r>
      <w:r>
        <w:rPr>
          <w:rtl w:val="true"/>
        </w:rPr>
        <w:t xml:space="preserve"> </w:t>
      </w:r>
      <w:r>
        <w:rPr>
          <w:rtl w:val="true"/>
        </w:rPr>
        <w:t xml:space="preserve">/ </w:t>
      </w:r>
      <w:r>
        <w:rPr/>
        <w:t>۴</w:t>
      </w:r>
      <w:r>
        <w:rPr>
          <w:rtl w:val="true"/>
        </w:rPr>
        <w:t xml:space="preserve"> </w:t>
      </w:r>
      <w:r>
        <w:rPr>
          <w:rtl w:val="true"/>
        </w:rPr>
        <w:t xml:space="preserve">. </w:t>
      </w:r>
      <w:r>
        <w:rPr>
          <w:rtl w:val="true"/>
        </w:rPr>
        <w:t>عند الوضوء</w:t>
      </w:r>
      <w:bookmarkEnd w:id="2464"/>
    </w:p>
    <w:p>
      <w:pPr>
        <w:pStyle w:val="Heading6"/>
        <w:numPr>
          <w:ilvl w:val="5"/>
          <w:numId w:val="1"/>
        </w:numPr>
        <w:rPr/>
      </w:pPr>
      <w:bookmarkStart w:id="2465" w:name="__RefHeading___Toc1043446_3804643083"/>
      <w:bookmarkStart w:id="2466" w:name="_Toc981"/>
      <w:bookmarkEnd w:id="2465"/>
      <w:r>
        <w:rPr/>
        <w:t>۳</w:t>
      </w:r>
      <w:r>
        <w:rPr>
          <w:rtl w:val="true"/>
        </w:rPr>
        <w:t xml:space="preserve"> </w:t>
      </w:r>
      <w:r>
        <w:rPr>
          <w:rtl w:val="true"/>
        </w:rPr>
        <w:t xml:space="preserve">/ </w:t>
      </w:r>
      <w:r>
        <w:rPr/>
        <w:t>۵</w:t>
      </w:r>
      <w:r>
        <w:rPr>
          <w:rtl w:val="true"/>
        </w:rPr>
        <w:t xml:space="preserve"> </w:t>
      </w:r>
      <w:r>
        <w:rPr>
          <w:rtl w:val="true"/>
        </w:rPr>
        <w:t xml:space="preserve">. </w:t>
      </w:r>
      <w:r>
        <w:rPr>
          <w:rtl w:val="true"/>
        </w:rPr>
        <w:t>عند دخول المسجد</w:t>
      </w:r>
      <w:bookmarkEnd w:id="2466"/>
    </w:p>
    <w:p>
      <w:pPr>
        <w:pStyle w:val="Heading6"/>
        <w:numPr>
          <w:ilvl w:val="5"/>
          <w:numId w:val="1"/>
        </w:numPr>
        <w:rPr/>
      </w:pPr>
      <w:bookmarkStart w:id="2467" w:name="__RefHeading___Toc1043448_3804643083"/>
      <w:bookmarkStart w:id="2468" w:name="_Toc982"/>
      <w:bookmarkEnd w:id="2467"/>
      <w:r>
        <w:rPr/>
        <w:t>۳</w:t>
      </w:r>
      <w:r>
        <w:rPr>
          <w:rtl w:val="true"/>
        </w:rPr>
        <w:t xml:space="preserve"> </w:t>
      </w:r>
      <w:r>
        <w:rPr>
          <w:rtl w:val="true"/>
        </w:rPr>
        <w:t xml:space="preserve">/ </w:t>
      </w:r>
      <w:r>
        <w:rPr/>
        <w:t>۶</w:t>
      </w:r>
      <w:r>
        <w:rPr>
          <w:rtl w:val="true"/>
        </w:rPr>
        <w:t xml:space="preserve"> </w:t>
      </w:r>
      <w:r>
        <w:rPr>
          <w:rtl w:val="true"/>
        </w:rPr>
        <w:t xml:space="preserve">. </w:t>
      </w:r>
      <w:r>
        <w:rPr>
          <w:rtl w:val="true"/>
        </w:rPr>
        <w:t>عندما مدحه قوم في وجهه</w:t>
      </w:r>
      <w:bookmarkEnd w:id="2468"/>
    </w:p>
    <w:p>
      <w:pPr>
        <w:pStyle w:val="Heading5"/>
        <w:numPr>
          <w:ilvl w:val="4"/>
          <w:numId w:val="1"/>
        </w:numPr>
        <w:rPr/>
      </w:pPr>
      <w:bookmarkStart w:id="2469" w:name="__RefHeading___Toc1043450_3804643083"/>
      <w:bookmarkStart w:id="2470" w:name="_Toc983"/>
      <w:bookmarkEnd w:id="2469"/>
      <w:r>
        <w:rPr>
          <w:rtl w:val="true"/>
        </w:rPr>
        <w:t>د ـ إمام المجاهدين</w:t>
      </w:r>
      <w:bookmarkEnd w:id="2470"/>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الأَكلِ وَالشُّربِالإمام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قَنبَرٌ مَولى عَلِيٍّ عليه السلام بِفِطرِهِ إلَيهِ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فَأَخَذَ القَدَحَ ، فَلَمّا أرادَ أن يَشرَبَ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اللّهُمَّ لَكَ صُمنا ، وعَلى رِزقِكَ أفطَرنا ، فَتَقَبَّل مِنّا ، إنَّكَ أنتَ السَّميعُ العَليمُ </w:t>
      </w:r>
      <w:r>
        <w:rPr>
          <w:rFonts w:eastAsia="Amiri" w:cs="Amiri" w:ascii="Amiri" w:hAnsi="Amiri"/>
          <w:color w:val="111111"/>
          <w:sz w:val="28"/>
          <w:szCs w:val="28"/>
          <w:rtl w:val="true"/>
          <w:lang w:bidi="ar-SA"/>
        </w:rPr>
        <w:t xml:space="preserve">. </w:t>
      </w:r>
      <w:r>
        <w:rPr>
          <w:rStyle w:val="FootnoteAnchor"/>
        </w:rPr>
        <w:footnoteReference w:id="2003"/>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الوضُوءِو امام على عليه السلام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إذا فَرَغَ مِن وُضوئِهِ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مِنَ التَّوّابينَ ، وَاجعَلني مِنَ المُتَطَهِّرينَ </w:t>
      </w:r>
      <w:r>
        <w:rPr>
          <w:rFonts w:eastAsia="Amiri" w:cs="Amiri" w:ascii="Amiri" w:hAnsi="Amiri"/>
          <w:color w:val="111111"/>
          <w:sz w:val="28"/>
          <w:szCs w:val="28"/>
          <w:rtl w:val="true"/>
          <w:lang w:bidi="ar-SA"/>
        </w:rPr>
        <w:t xml:space="preserve">. </w:t>
      </w:r>
      <w:r>
        <w:rPr>
          <w:rStyle w:val="FootnoteAnchor"/>
        </w:rPr>
        <w:footnoteReference w:id="2004"/>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دُخولِ المَسجِدِالإمام عليّ عليه السلامـ إذا دَخَلَ المَسجِدَ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 السَّلامُ عَلَيكَ أيُّهَا النَّبِيُّ ورَحمَةُ اللّهِ وبَرَكاتُهُ ، السَّلامُ عَلَينا وعَلى عِبادِ اللّهِ الصّالِحينَ </w:t>
      </w:r>
      <w:r>
        <w:rPr>
          <w:rFonts w:eastAsia="Amiri" w:cs="Amiri" w:ascii="Amiri" w:hAnsi="Amiri"/>
          <w:color w:val="111111"/>
          <w:sz w:val="28"/>
          <w:szCs w:val="28"/>
          <w:rtl w:val="true"/>
          <w:lang w:bidi="ar-SA"/>
        </w:rPr>
        <w:t xml:space="preserve">. </w:t>
      </w:r>
      <w:r>
        <w:rPr>
          <w:rStyle w:val="FootnoteAnchor"/>
          <w:rtl w:val="true"/>
        </w:rPr>
        <w:footnoteReference w:id="200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مَدَحَهُ قَومٌ في وَجهِهِالإمام عليّ عليه السلامـ لَمّا مَدَحَهُ قَومٌ في وَجهِهِ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أعلَمُ بي مِن نَفسي ، وأنَا أعلَمُ بِنَفسي مِنهُم ، اللّهُمَّ اجعَلنا خَيرا مِمّا يَظُنُّونَ ، وَاغفِر لَنا ما لا يَعلَمونَ </w:t>
      </w:r>
      <w:r>
        <w:rPr>
          <w:rFonts w:eastAsia="Amiri" w:cs="Amiri" w:ascii="Amiri" w:hAnsi="Amiri"/>
          <w:color w:val="111111"/>
          <w:sz w:val="28"/>
          <w:szCs w:val="28"/>
          <w:rtl w:val="true"/>
          <w:lang w:bidi="ar-SA"/>
        </w:rPr>
        <w:t xml:space="preserve">. </w:t>
      </w:r>
      <w:r>
        <w:rPr>
          <w:rStyle w:val="FootnoteAnchor"/>
          <w:rtl w:val="true"/>
        </w:rPr>
        <w:footnoteReference w:id="2006"/>
      </w:r>
      <w:r>
        <w:rPr>
          <w:rFonts w:ascii="Amiri" w:hAnsi="Amiri" w:eastAsia="Amiri" w:cs="Amiri"/>
          <w:color w:val="111111"/>
          <w:sz w:val="28"/>
          <w:sz w:val="28"/>
          <w:szCs w:val="28"/>
          <w:rtl w:val="true"/>
          <w:lang w:bidi="ar-SA"/>
        </w:rPr>
        <w:t>د ـ إمامُ المُجاهِدينَرسول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أشجَعُهُم قَلبا فِي لِقاءِ الحَربِ ، وأجوَدُهُم كَفّا ،</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1" w:name="pg2208_22682"/>
    </w:p>
    <w:p>
      <w:pPr>
        <w:pStyle w:val="Heading5"/>
        <w:numPr>
          <w:ilvl w:val="4"/>
          <w:numId w:val="1"/>
        </w:numPr>
        <w:rPr/>
      </w:pPr>
      <w:bookmarkStart w:id="2472" w:name="__RefHeading___Toc1043452_3804643083"/>
      <w:bookmarkStart w:id="2473" w:name="_Toc984"/>
      <w:bookmarkEnd w:id="2471"/>
      <w:bookmarkEnd w:id="2472"/>
      <w:r>
        <w:rPr>
          <w:rtl w:val="true"/>
        </w:rPr>
        <w:t>ه ـ إمام المستضعفين</w:t>
      </w:r>
      <w:bookmarkEnd w:id="2473"/>
    </w:p>
    <w:p>
      <w:pPr>
        <w:pStyle w:val="Heading6"/>
        <w:numPr>
          <w:ilvl w:val="5"/>
          <w:numId w:val="1"/>
        </w:numPr>
        <w:rPr/>
      </w:pPr>
      <w:bookmarkStart w:id="2474" w:name="__RefHeading___Toc1043454_3804643083"/>
      <w:bookmarkStart w:id="2475" w:name="_Toc985"/>
      <w:bookmarkEnd w:id="2474"/>
      <w:r>
        <w:rPr/>
        <w:t>۱</w:t>
      </w:r>
      <w:r>
        <w:rPr>
          <w:rtl w:val="true"/>
        </w:rPr>
        <w:t xml:space="preserve"> </w:t>
      </w:r>
      <w:r>
        <w:rPr>
          <w:rtl w:val="true"/>
        </w:rPr>
        <w:t xml:space="preserve">. </w:t>
      </w:r>
      <w:r>
        <w:rPr>
          <w:rtl w:val="true"/>
        </w:rPr>
        <w:t>طعامه</w:t>
      </w:r>
      <w:bookmarkEnd w:id="2475"/>
    </w:p>
    <w:p>
      <w:pPr>
        <w:pStyle w:val="BookText"/>
        <w:rPr/>
      </w:pPr>
      <w:r>
        <w:rPr>
          <w:rFonts w:ascii="Amiri" w:hAnsi="Amiri" w:eastAsia="Amiri" w:cs="Amiri"/>
          <w:color w:val="111111"/>
          <w:sz w:val="28"/>
          <w:sz w:val="28"/>
          <w:szCs w:val="28"/>
          <w:rtl w:val="true"/>
          <w:lang w:bidi="ar-SA"/>
        </w:rPr>
        <w:t xml:space="preserve">وأزهَدُهُم فِي الدُّنيا ، وأشَدُّهُم جِهادا </w:t>
      </w:r>
      <w:r>
        <w:rPr>
          <w:rFonts w:eastAsia="Amiri" w:cs="Amiri" w:ascii="Amiri" w:hAnsi="Amiri"/>
          <w:color w:val="111111"/>
          <w:sz w:val="28"/>
          <w:szCs w:val="28"/>
          <w:rtl w:val="true"/>
          <w:lang w:bidi="ar-SA"/>
        </w:rPr>
        <w:t xml:space="preserve">. </w:t>
      </w:r>
      <w:r>
        <w:rPr>
          <w:rStyle w:val="FootnoteAnchor"/>
          <w:rtl w:val="true"/>
        </w:rPr>
        <w:footnoteReference w:id="2007"/>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أفضَلُكُم عَلِيُّ بنُ أبي طالِبٍ ، أقدَمُكُم إسلاما ، وأوفَرُكُم إيمانا ، وأكثَرُكُم عِلما ، وأرجَحُكُم حِلما ، وأشَدُّكُم لِلّهِ غَضَبا ، وأشَدُّكُم نِكايَةً فِي الغَزوِ وَالجِهادِ </w:t>
      </w:r>
      <w:r>
        <w:rPr>
          <w:rFonts w:eastAsia="Amiri" w:cs="Amiri" w:ascii="Amiri" w:hAnsi="Amiri"/>
          <w:color w:val="111111"/>
          <w:sz w:val="28"/>
          <w:szCs w:val="28"/>
          <w:rtl w:val="true"/>
          <w:lang w:bidi="ar-SA"/>
        </w:rPr>
        <w:t xml:space="preserve">. </w:t>
      </w:r>
      <w:r>
        <w:rPr>
          <w:rStyle w:val="FootnoteAnchor"/>
          <w:rtl w:val="true"/>
        </w:rPr>
        <w:footnoteReference w:id="2008"/>
      </w:r>
      <w:r>
        <w:rPr>
          <w:rFonts w:ascii="Amiri" w:hAnsi="Amiri" w:eastAsia="Amiri" w:cs="Amiri"/>
          <w:color w:val="111111"/>
          <w:sz w:val="28"/>
          <w:sz w:val="28"/>
          <w:szCs w:val="28"/>
          <w:rtl w:val="true"/>
          <w:lang w:bidi="ar-SA"/>
        </w:rPr>
        <w:t xml:space="preserve">ه ـ إمامُ المُستَضعَفينَالإمام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جَعَلَني إماما لِخَلقِهِ ؛ فَفَرَضَ عَلَيَّ التَّقديرَ في نَفسي ومَطعَمي ومَشرَبي ومَلبَسي كَضُعَفاءِ النّاسِ ؛ كَي يَقتَدِيَ الفَقيرُ بِفَقري ، ولا يُطغِيَ الغَنِيَّ غِناهُ </w:t>
      </w:r>
      <w:r>
        <w:rPr>
          <w:rFonts w:eastAsia="Amiri" w:cs="Amiri" w:ascii="Amiri" w:hAnsi="Amiri"/>
          <w:color w:val="111111"/>
          <w:sz w:val="28"/>
          <w:szCs w:val="28"/>
          <w:rtl w:val="true"/>
          <w:lang w:bidi="ar-SA"/>
        </w:rPr>
        <w:t xml:space="preserve">. </w:t>
      </w:r>
      <w:r>
        <w:rPr>
          <w:rStyle w:val="FootnoteAnchor"/>
          <w:rtl w:val="true"/>
        </w:rPr>
        <w:footnoteReference w:id="2009"/>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إن كانَ عَلِيٌّ عليه السلام لَيَأكُلُ أكلَ العَبدِ ، ويَجلِسُ جِلسَةَ العَبدِ ، وإن كانَ لَيَشتَرِي القَميصَينِ السُّنُبلانِيَّينِ فَيُخَيِّرُ غُلامَهُ خَيرَهُما ، ثُمَّ يَلبَسُ الآخَرَ ، فَإِذا جاز أصابِعَهُ قَطَعَهُ ، وإذا جازَ كَعبَهُ حَذَفَهُ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وَلِيَ خَمسَ سِنينَ ما وَضَعَ آجُرَّةً عَلى آجُرَّةٍ ، ولا لَبِنَةً عَلى لَبِنَةٍ ، ولا أقطَعَ قَطيعا ، ولا أورَثَ بَيضاءَ ولا حَمراءَ ، وإن كانَ لَيُطعِمُ النّاسَ خُبزَ البُرِّ وَاللَّحمِ ، ويَنصَرِفُ إلى مَنزِلِهِ ويَأكُلُ خُبزَ الشَّعيرِ وَالزَّيتِ وَالخَلِّ ، وما وَرَدَ عَلَيهِ أمرانِ كِلاهُما لِلّهِ رِضىً إلّا أخَذَ بِأَشَدِّهِما عَلى بَدَنِهِ </w:t>
      </w:r>
      <w:r>
        <w:rPr>
          <w:rFonts w:eastAsia="Amiri" w:cs="Amiri" w:ascii="Amiri" w:hAnsi="Amiri"/>
          <w:color w:val="111111"/>
          <w:sz w:val="28"/>
          <w:szCs w:val="28"/>
          <w:rtl w:val="true"/>
          <w:lang w:bidi="ar-SA"/>
        </w:rPr>
        <w:t xml:space="preserve">. </w:t>
      </w:r>
      <w:r>
        <w:rPr>
          <w:rStyle w:val="FootnoteAnchor"/>
          <w:rtl w:val="true"/>
        </w:rPr>
        <w:footnoteReference w:id="2010"/>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أكتَفي مِن دُنياكُم بِمِلحي وأقراصي ، فَبِتَقوَى اللّهِ أرجو خَلاصي ، ما لِعَلِيٍّ ونعيمٍ يَفنى ، ولَذَّةٍ تَنتِجُهَا المَعاصي </w:t>
      </w:r>
      <w:r>
        <w:rPr>
          <w:rFonts w:eastAsia="Amiri" w:cs="Amiri" w:ascii="Amiri" w:hAnsi="Amiri"/>
          <w:color w:val="111111"/>
          <w:sz w:val="28"/>
          <w:szCs w:val="28"/>
          <w:rtl w:val="true"/>
          <w:lang w:bidi="ar-SA"/>
        </w:rPr>
        <w:t xml:space="preserve">! </w:t>
      </w:r>
      <w:r>
        <w:rPr>
          <w:rStyle w:val="FootnoteAnchor"/>
          <w:rtl w:val="true"/>
        </w:rPr>
        <w:footnoteReference w:id="2011"/>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أميرَ المُؤمِنينَ عليه السلام كانَ أكلُهُ قُرصَ الشَّعيرِ وَالمِلحَ الجَريشَ </w:t>
      </w:r>
      <w:r>
        <w:rPr>
          <w:rFonts w:eastAsia="Amiri" w:cs="Amiri" w:ascii="Amiri" w:hAnsi="Amiri"/>
          <w:color w:val="111111"/>
          <w:sz w:val="28"/>
          <w:szCs w:val="28"/>
          <w:rtl w:val="true"/>
          <w:lang w:bidi="ar-SA"/>
        </w:rPr>
        <w:t xml:space="preserve">. </w:t>
      </w:r>
      <w:r>
        <w:rPr>
          <w:rStyle w:val="FootnoteAnchor"/>
          <w:rtl w:val="true"/>
        </w:rPr>
        <w:footnoteReference w:id="2012"/>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6" w:name="pg2208_22683"/>
    </w:p>
    <w:p>
      <w:pPr>
        <w:pStyle w:val="Heading6"/>
        <w:numPr>
          <w:ilvl w:val="5"/>
          <w:numId w:val="1"/>
        </w:numPr>
        <w:rPr/>
      </w:pPr>
      <w:bookmarkStart w:id="2477" w:name="__RefHeading___Toc1043456_3804643083"/>
      <w:bookmarkStart w:id="2478" w:name="_Toc986"/>
      <w:bookmarkEnd w:id="2476"/>
      <w:bookmarkEnd w:id="2477"/>
      <w:r>
        <w:rPr/>
        <w:t>۲</w:t>
      </w:r>
      <w:r>
        <w:rPr>
          <w:rtl w:val="true"/>
        </w:rPr>
        <w:t xml:space="preserve"> </w:t>
      </w:r>
      <w:r>
        <w:rPr>
          <w:rtl w:val="true"/>
        </w:rPr>
        <w:t xml:space="preserve">. </w:t>
      </w:r>
      <w:r>
        <w:rPr>
          <w:rtl w:val="true"/>
        </w:rPr>
        <w:t>لباسه</w:t>
      </w:r>
      <w:bookmarkEnd w:id="2478"/>
    </w:p>
    <w:p>
      <w:pPr>
        <w:pStyle w:val="Heading6"/>
        <w:numPr>
          <w:ilvl w:val="5"/>
          <w:numId w:val="1"/>
        </w:numPr>
        <w:rPr/>
      </w:pPr>
      <w:bookmarkStart w:id="2479" w:name="__RefHeading___Toc1043458_3804643083"/>
      <w:bookmarkStart w:id="2480" w:name="_Toc987"/>
      <w:bookmarkEnd w:id="2479"/>
      <w:r>
        <w:rPr/>
        <w:t>۳</w:t>
      </w:r>
      <w:r>
        <w:rPr>
          <w:rtl w:val="true"/>
        </w:rPr>
        <w:t xml:space="preserve"> </w:t>
      </w:r>
      <w:r>
        <w:rPr>
          <w:rtl w:val="true"/>
        </w:rPr>
        <w:t xml:space="preserve">. </w:t>
      </w:r>
      <w:r>
        <w:rPr>
          <w:rtl w:val="true"/>
        </w:rPr>
        <w:t>بيته</w:t>
      </w:r>
      <w:bookmarkEnd w:id="2480"/>
    </w:p>
    <w:p>
      <w:pPr>
        <w:pStyle w:val="BookText"/>
        <w:rPr/>
      </w:pPr>
      <w:r>
        <w:rPr>
          <w:rFonts w:ascii="IRNazanin" w:hAnsi="IRNazanin" w:eastAsia="IRNazanin"/>
          <w:color w:val="111111"/>
          <w:sz w:val="28"/>
          <w:sz w:val="28"/>
          <w:szCs w:val="28"/>
          <w:rtl w:val="true"/>
          <w:lang w:bidi="fa-IR"/>
        </w:rPr>
        <w:t>و در كلام ديگرى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في التاريخـ في ذِكرِ الإِمامِ عَلِيٍّ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يَختِمُ عَلَى الجِرابِ الَّذي فيهِ دَقيقُ الشَّعيرِ الَّذي يَأكُلُ مِنهُ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اُحِبُّ أن يَدخُلَ بَطني إلّا ما أعلَمُ </w:t>
      </w:r>
      <w:r>
        <w:rPr>
          <w:rFonts w:eastAsia="IRNazanin" w:cs="IRNazanin"/>
          <w:color w:val="111111"/>
          <w:sz w:val="28"/>
          <w:szCs w:val="28"/>
          <w:rtl w:val="true"/>
          <w:lang w:bidi="fa-IR"/>
        </w:rPr>
        <w:t xml:space="preserve">. </w:t>
      </w:r>
      <w:r>
        <w:rPr>
          <w:rStyle w:val="FootnoteAnchor"/>
          <w:rtl w:val="true"/>
        </w:rPr>
        <w:footnoteReference w:id="2013"/>
      </w:r>
      <w:r>
        <w:rPr>
          <w:rFonts w:ascii="Amiri" w:hAnsi="Amiri" w:eastAsia="Amiri" w:cs="Amiri"/>
          <w:color w:val="111111"/>
          <w:sz w:val="28"/>
          <w:sz w:val="28"/>
          <w:szCs w:val="28"/>
          <w:rtl w:val="true"/>
          <w:lang w:bidi="ar-SA"/>
        </w:rPr>
        <w:t xml:space="preserve">الغارات عن عقبة بن علقمة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عليه السلام فَإِذا بَينَ يَدَيهِ لَبَنٌ حامِضٌ ـ آذَتني حُموضَتُهُ ـ وكِسَرٌ يابِسَةٌ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 تَأكُلُ مِثلَ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الجَنوبِ ، رَأَيتُ رَسولَ اللّهِ صلى الله عليه و آله يَأكُلُ أيبَسَ مِن هذا ، ويَلبَسُ أخشَنَ مِن هذا ـ وأشارَ إلى ثِيابِهِ ـ فَإِن أنَا لَم آخُذ بِما أخَذَ بِهِ خِفتُ ألّا ألحَقَ بِهِ </w:t>
      </w:r>
      <w:r>
        <w:rPr>
          <w:rFonts w:eastAsia="Amiri" w:cs="Amiri" w:ascii="Amiri" w:hAnsi="Amiri"/>
          <w:color w:val="111111"/>
          <w:sz w:val="28"/>
          <w:szCs w:val="28"/>
          <w:rtl w:val="true"/>
          <w:lang w:bidi="ar-SA"/>
        </w:rPr>
        <w:t xml:space="preserve">. </w:t>
      </w:r>
      <w:r>
        <w:rPr>
          <w:rStyle w:val="FootnoteAnchor"/>
        </w:rPr>
        <w:footnoteReference w:id="2014"/>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لَقَد رَقَّعتُ مِدرَعَتي هذِهِ حَتَّى استَحيَيتُ مِن راقِعِها ، ولَقَد قالَ لي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تَنبِذُها عَنكَ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اغرُب عَنّي ، فَعِندَ الصَّباحِ يَحمَدُ القَومُ السُّرى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لا يَلبَسُ إلَا البَياضَ أكثَرَ ما يَلبَسُ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تَكفينُ المَوتى </w:t>
      </w:r>
      <w:r>
        <w:rPr>
          <w:rFonts w:eastAsia="Amiri" w:cs="Amiri" w:ascii="Amiri" w:hAnsi="Amiri"/>
          <w:color w:val="111111"/>
          <w:sz w:val="28"/>
          <w:szCs w:val="28"/>
          <w:rtl w:val="true"/>
          <w:lang w:bidi="ar-SA"/>
        </w:rPr>
        <w:t xml:space="preserve">. </w:t>
      </w:r>
      <w:r>
        <w:rPr>
          <w:rStyle w:val="FootnoteAnchor"/>
          <w:rtl w:val="true"/>
        </w:rPr>
        <w:footnoteReference w:id="2017"/>
      </w:r>
    </w:p>
    <w:p>
      <w:pPr>
        <w:pStyle w:val="BookText"/>
        <w:rPr/>
      </w:pPr>
      <w:r>
        <w:rPr>
          <w:rFonts w:ascii="Amiri" w:hAnsi="Amiri" w:eastAsia="Amiri" w:cs="Amiri"/>
          <w:color w:val="111111"/>
          <w:sz w:val="28"/>
          <w:sz w:val="28"/>
          <w:szCs w:val="28"/>
          <w:rtl w:val="true"/>
          <w:lang w:bidi="ar-SA"/>
        </w:rPr>
        <w:t xml:space="preserve">الكافي عن زرارة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قَميصَ عَلِيٍّ عليه السلام الَّذي قُتِلَ فيهِ عِندَ أبي جَعفَرٍ عليه السلام ، فَإِذا أسفَلُهُ اثنا عَشَرَ شِبرا وبَدَنُهُ ثَلاثَةُ أشبارٍ ، ورَأَيتُ فيهِ نَضحَ دَمٍ </w:t>
      </w:r>
      <w:r>
        <w:rPr>
          <w:rFonts w:eastAsia="Amiri" w:cs="Amiri" w:ascii="Amiri" w:hAnsi="Amiri"/>
          <w:color w:val="111111"/>
          <w:sz w:val="28"/>
          <w:szCs w:val="28"/>
          <w:rtl w:val="true"/>
          <w:lang w:bidi="ar-SA"/>
        </w:rPr>
        <w:t xml:space="preserve">. </w:t>
      </w:r>
      <w:r>
        <w:rPr>
          <w:rStyle w:val="FootnoteAnchor"/>
          <w:rtl w:val="true"/>
        </w:rPr>
        <w:footnoteReference w:id="201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بَيتُهُالإمام الباقر عليه السلامـ في صِفَةِ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وَلِيَ النّاسَ خَمسَ سِنينَ ، فَما وَضَعَ</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1" w:name="pg2208_22684"/>
    </w:p>
    <w:p>
      <w:pPr>
        <w:pStyle w:val="Heading6"/>
        <w:numPr>
          <w:ilvl w:val="5"/>
          <w:numId w:val="1"/>
        </w:numPr>
        <w:rPr/>
      </w:pPr>
      <w:bookmarkStart w:id="2482" w:name="__RefHeading___Toc1043460_3804643083"/>
      <w:bookmarkStart w:id="2483" w:name="_Toc988"/>
      <w:bookmarkEnd w:id="2481"/>
      <w:bookmarkEnd w:id="2482"/>
      <w:r>
        <w:rPr/>
        <w:t>۴</w:t>
      </w:r>
      <w:r>
        <w:rPr>
          <w:rtl w:val="true"/>
        </w:rPr>
        <w:t xml:space="preserve"> </w:t>
      </w:r>
      <w:r>
        <w:rPr>
          <w:rtl w:val="true"/>
        </w:rPr>
        <w:t xml:space="preserve">. </w:t>
      </w:r>
      <w:r>
        <w:rPr>
          <w:rtl w:val="true"/>
        </w:rPr>
        <w:t>شراؤه</w:t>
      </w:r>
      <w:bookmarkEnd w:id="2483"/>
    </w:p>
    <w:p>
      <w:pPr>
        <w:pStyle w:val="Heading6"/>
        <w:numPr>
          <w:ilvl w:val="5"/>
          <w:numId w:val="1"/>
        </w:numPr>
        <w:rPr/>
      </w:pPr>
      <w:bookmarkStart w:id="2484" w:name="__RefHeading___Toc1043462_3804643083"/>
      <w:bookmarkStart w:id="2485" w:name="_Toc989"/>
      <w:bookmarkEnd w:id="2484"/>
      <w:r>
        <w:rPr/>
        <w:t>۵</w:t>
      </w:r>
      <w:r>
        <w:rPr>
          <w:rtl w:val="true"/>
        </w:rPr>
        <w:t xml:space="preserve"> </w:t>
      </w:r>
      <w:r>
        <w:rPr>
          <w:rtl w:val="true"/>
        </w:rPr>
        <w:t xml:space="preserve">. </w:t>
      </w:r>
      <w:r>
        <w:rPr>
          <w:rtl w:val="true"/>
        </w:rPr>
        <w:t>مواساته</w:t>
      </w:r>
      <w:bookmarkEnd w:id="2485"/>
    </w:p>
    <w:p>
      <w:pPr>
        <w:pStyle w:val="Heading6"/>
        <w:numPr>
          <w:ilvl w:val="5"/>
          <w:numId w:val="1"/>
        </w:numPr>
        <w:rPr/>
      </w:pPr>
      <w:bookmarkStart w:id="2486" w:name="__RefHeading___Toc1043464_3804643083"/>
      <w:bookmarkStart w:id="2487" w:name="_Toc990"/>
      <w:bookmarkEnd w:id="2486"/>
      <w:r>
        <w:rPr/>
        <w:t>۶</w:t>
      </w:r>
      <w:r>
        <w:rPr>
          <w:rtl w:val="true"/>
        </w:rPr>
        <w:t xml:space="preserve"> </w:t>
      </w:r>
      <w:r>
        <w:rPr>
          <w:rtl w:val="true"/>
        </w:rPr>
        <w:t xml:space="preserve">. </w:t>
      </w:r>
      <w:r>
        <w:rPr>
          <w:rtl w:val="true"/>
        </w:rPr>
        <w:t>الجمع بين العبادة والعمل</w:t>
      </w:r>
      <w:bookmarkEnd w:id="2487"/>
    </w:p>
    <w:p>
      <w:pPr>
        <w:pStyle w:val="BookText"/>
        <w:rPr/>
      </w:pPr>
      <w:r>
        <w:rPr>
          <w:rFonts w:ascii="Amiri" w:hAnsi="Amiri" w:eastAsia="Amiri" w:cs="Amiri"/>
          <w:color w:val="111111"/>
          <w:sz w:val="28"/>
          <w:sz w:val="28"/>
          <w:szCs w:val="28"/>
          <w:rtl w:val="true"/>
          <w:lang w:bidi="ar-SA"/>
        </w:rPr>
        <w:t xml:space="preserve">آجُرَّةً عَلى آجُرَّةٍ ، ولا لَبِنَةً عَلى لَبِنَةٍ </w:t>
      </w:r>
      <w:r>
        <w:rPr>
          <w:rFonts w:eastAsia="Amiri" w:cs="Amiri" w:ascii="Amiri" w:hAnsi="Amiri"/>
          <w:color w:val="111111"/>
          <w:sz w:val="28"/>
          <w:szCs w:val="28"/>
          <w:rtl w:val="true"/>
          <w:lang w:bidi="ar-SA"/>
        </w:rPr>
        <w:t xml:space="preserve">. </w:t>
      </w:r>
      <w:r>
        <w:rPr>
          <w:rStyle w:val="FootnoteAnchor"/>
        </w:rPr>
        <w:footnoteReference w:id="2019"/>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شِراؤُهُالطبقات الكبرى عن فرّوخ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في بَني ديوارٍ وأنَا غُلامٌ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تَعرِفُني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تَعرِفُني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فَاشتَرى مِنهُ قَميصا زابِيّا ، فَلَبِسَهُ ، فَمَدَّ كُمَّ القَميصِ فَإِذا هُوَ مَعَ أصابِعِهِ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كَسا عَلِيَّ بنَ أبي طالِبٍ </w:t>
      </w:r>
      <w:r>
        <w:rPr>
          <w:rFonts w:eastAsia="Amiri" w:cs="Amiri" w:ascii="Amiri" w:hAnsi="Amiri"/>
          <w:color w:val="111111"/>
          <w:sz w:val="28"/>
          <w:szCs w:val="28"/>
          <w:rtl w:val="true"/>
          <w:lang w:bidi="ar-SA"/>
        </w:rPr>
        <w:t xml:space="preserve">. </w:t>
      </w:r>
      <w:r>
        <w:rPr>
          <w:rStyle w:val="FootnoteAnchor"/>
        </w:rPr>
        <w:footnoteReference w:id="2020"/>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مُواساتُهُالإمام الباقر عليه السلامـ في صِفَةِ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لَيَشتَرِي القَميصَ السُّنبُلانِيَّ </w:t>
      </w:r>
      <w:r>
        <w:rPr>
          <w:rStyle w:val="FootnoteAnchor"/>
          <w:rtl w:val="true"/>
        </w:rPr>
        <w:footnoteReference w:id="2021"/>
      </w:r>
      <w:r>
        <w:rPr>
          <w:rFonts w:ascii="Amiri" w:hAnsi="Amiri" w:eastAsia="Amiri" w:cs="Amiri"/>
          <w:color w:val="111111"/>
          <w:sz w:val="28"/>
          <w:sz w:val="28"/>
          <w:szCs w:val="28"/>
          <w:rtl w:val="true"/>
          <w:lang w:bidi="ar-SA"/>
        </w:rPr>
        <w:t xml:space="preserve">، ثُمَّ يُخَيِّرُ غُلامَهُ خَيرَهُما ثُمَّ يَلبَسُ الباقِيَ </w:t>
      </w:r>
      <w:r>
        <w:rPr>
          <w:rFonts w:eastAsia="Amiri" w:cs="Amiri" w:ascii="Amiri" w:hAnsi="Amiri"/>
          <w:color w:val="111111"/>
          <w:sz w:val="28"/>
          <w:szCs w:val="28"/>
          <w:rtl w:val="true"/>
          <w:lang w:bidi="ar-SA"/>
        </w:rPr>
        <w:t xml:space="preserve">. </w:t>
      </w:r>
      <w:r>
        <w:rPr>
          <w:rStyle w:val="FootnoteAnchor"/>
        </w:rPr>
        <w:footnoteReference w:id="2022"/>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العِبادَةِ وَالعَمَلِعدّة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يُروى عَن سَيِّدِنا أميرِ المُؤمِنينَ عليه السلام أنَّهُ لَمّا كانََيفرُغُ مِنَ الجِهادِ يَتَفَرَّغُ لِتَعليمِ النّاسِ وَالقَضاءِ بَينَهُم ، فَإِذا يَفرُغُ مِن ذلِكَ اشتَغَلَ في حائِطٍ لَهُ يَعمَلُ فيهِ بِيَدِهِ ، وهُوَ مَعَ ذلِكَ ذاكِرٌ لِلّهِ جَلَّ جَلالُهُ </w:t>
      </w:r>
      <w:r>
        <w:rPr>
          <w:rFonts w:eastAsia="Amiri" w:cs="Amiri" w:ascii="Amiri" w:hAnsi="Amiri"/>
          <w:color w:val="111111"/>
          <w:sz w:val="28"/>
          <w:szCs w:val="28"/>
          <w:rtl w:val="true"/>
          <w:lang w:bidi="ar-SA"/>
        </w:rPr>
        <w:t xml:space="preserve">. </w:t>
      </w:r>
      <w:r>
        <w:rPr>
          <w:rStyle w:val="FootnoteAnchor"/>
          <w:rtl w:val="true"/>
        </w:rPr>
        <w:footnoteReference w:id="2023"/>
      </w:r>
    </w:p>
    <w:p>
      <w:pPr>
        <w:pStyle w:val="BookText"/>
        <w:rPr/>
      </w:pPr>
      <w:r>
        <w:rPr>
          <w:rFonts w:ascii="Amiri" w:hAnsi="Amiri" w:eastAsia="Amiri" w:cs="Amiri"/>
          <w:color w:val="111111"/>
          <w:sz w:val="28"/>
          <w:sz w:val="28"/>
          <w:szCs w:val="28"/>
          <w:rtl w:val="true"/>
          <w:lang w:bidi="ar-SA"/>
        </w:rPr>
        <w:t>حلية الأولياءـ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السلام إذا لَزِمَهُ فِي العَيشِ الضّيقُ وَالجَهدُ أعرَضَ عَنِ الخَلقِ ، فَأَقبَلَ عَلَى الكَسبِ وَالكَدِّ </w:t>
      </w:r>
      <w:r>
        <w:rPr>
          <w:rFonts w:eastAsia="Amiri" w:cs="Amiri" w:ascii="Amiri" w:hAnsi="Amiri"/>
          <w:color w:val="111111"/>
          <w:sz w:val="28"/>
          <w:szCs w:val="28"/>
          <w:rtl w:val="true"/>
          <w:lang w:bidi="ar-SA"/>
        </w:rPr>
        <w:t xml:space="preserve">. </w:t>
      </w:r>
      <w:r>
        <w:rPr>
          <w:rStyle w:val="FootnoteAnchor"/>
          <w:rtl w:val="true"/>
        </w:rPr>
        <w:footnoteReference w:id="2024"/>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8" w:name="pg2208_22685"/>
    </w:p>
    <w:p>
      <w:pPr>
        <w:pStyle w:val="Heading5"/>
        <w:numPr>
          <w:ilvl w:val="4"/>
          <w:numId w:val="1"/>
        </w:numPr>
        <w:rPr/>
      </w:pPr>
      <w:bookmarkStart w:id="2489" w:name="__RefHeading___Toc1043466_3804643083"/>
      <w:bookmarkStart w:id="2490" w:name="_Toc991"/>
      <w:bookmarkEnd w:id="2488"/>
      <w:bookmarkEnd w:id="2489"/>
      <w:r>
        <w:rPr>
          <w:rtl w:val="true"/>
        </w:rPr>
        <w:t>و ـ إمام المتصدقين</w:t>
      </w:r>
      <w:bookmarkEnd w:id="2490"/>
    </w:p>
    <w:p>
      <w:pPr>
        <w:pStyle w:val="Heading6"/>
        <w:numPr>
          <w:ilvl w:val="5"/>
          <w:numId w:val="1"/>
        </w:numPr>
        <w:rPr/>
      </w:pPr>
      <w:bookmarkStart w:id="2491" w:name="__RefHeading___Toc1043468_3804643083"/>
      <w:bookmarkStart w:id="2492" w:name="_Toc992"/>
      <w:bookmarkEnd w:id="2491"/>
      <w:r>
        <w:rPr/>
        <w:t>۱</w:t>
      </w:r>
      <w:r>
        <w:rPr>
          <w:rtl w:val="true"/>
        </w:rPr>
        <w:t xml:space="preserve"> </w:t>
      </w:r>
      <w:r>
        <w:rPr>
          <w:rtl w:val="true"/>
        </w:rPr>
        <w:t xml:space="preserve">. </w:t>
      </w:r>
      <w:r>
        <w:rPr>
          <w:rtl w:val="true"/>
        </w:rPr>
        <w:t>آية ما عمل بها غير الإمام عليه السلام</w:t>
      </w:r>
      <w:bookmarkEnd w:id="2492"/>
    </w:p>
    <w:p>
      <w:pPr>
        <w:pStyle w:val="Heading6"/>
        <w:numPr>
          <w:ilvl w:val="5"/>
          <w:numId w:val="1"/>
        </w:numPr>
        <w:rPr/>
      </w:pPr>
      <w:bookmarkStart w:id="2493" w:name="__RefHeading___Toc1043470_3804643083"/>
      <w:bookmarkStart w:id="2494" w:name="_Toc993"/>
      <w:bookmarkEnd w:id="2493"/>
      <w:r>
        <w:rPr/>
        <w:t>۲</w:t>
      </w:r>
      <w:r>
        <w:rPr>
          <w:rtl w:val="true"/>
        </w:rPr>
        <w:t xml:space="preserve"> </w:t>
      </w:r>
      <w:r>
        <w:rPr>
          <w:rtl w:val="true"/>
        </w:rPr>
        <w:t xml:space="preserve">. </w:t>
      </w:r>
      <w:r>
        <w:rPr>
          <w:rtl w:val="true"/>
        </w:rPr>
        <w:t>صدقاته</w:t>
      </w:r>
      <w:bookmarkEnd w:id="2494"/>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ـ صَلَواتُ اللّهِ عَلَيهِ ـ يَحتَطِبُ ويَستَقي ويَكنُسُ ، وكانَت فاطِمَةُ ـ سَلامُ اللّهِ عَلَيها ـ تَطحَنُ وتَعجِنُ وتَخبِزُ </w:t>
      </w:r>
      <w:r>
        <w:rPr>
          <w:rFonts w:eastAsia="Amiri" w:cs="Amiri" w:ascii="Amiri" w:hAnsi="Amiri"/>
          <w:color w:val="111111"/>
          <w:sz w:val="28"/>
          <w:szCs w:val="28"/>
          <w:rtl w:val="true"/>
          <w:lang w:bidi="ar-SA"/>
        </w:rPr>
        <w:t xml:space="preserve">. </w:t>
      </w:r>
      <w:r>
        <w:rPr>
          <w:rStyle w:val="FootnoteAnchor"/>
          <w:rtl w:val="true"/>
        </w:rPr>
        <w:footnoteReference w:id="2025"/>
      </w:r>
      <w:r>
        <w:rPr>
          <w:rFonts w:ascii="Amiri" w:hAnsi="Amiri" w:eastAsia="Amiri" w:cs="Amiri"/>
          <w:color w:val="111111"/>
          <w:sz w:val="28"/>
          <w:sz w:val="28"/>
          <w:szCs w:val="28"/>
          <w:rtl w:val="true"/>
          <w:lang w:bidi="ar-SA"/>
        </w:rPr>
        <w:t>و ـ إمامُ المُتَصَدِّقينَ</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ما عَمِلَ بِها غَيرُ الإِمامِ عليه السلامالكتاب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الَّذِينَ ءَامَنُواْ إِذَا نَاجَيْتُمُ الرَّسُولَ فَقَدِّمُواْ بَيْنَ يَدَىْ نَجْوَاكُمْ صَدَقَةً ذَ لِكَ خَيْرٌ لَّكُمْ وَ أَطْهَرُ فَإِن لَّمْ تَجِدُواْ فَإِنَّ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ءَأَشْفَقْتُمْ أَن تُقَدِّمُواْ بَيْنَ يَدَىْ نَجْوَاكُمْ صَدَقَـتٍ فَإِذْ لَمْ تَفْعَلُواْ وَ تَابَ اللَّهُ عَلَيْكُمْ فَأَقِيمُواْ الصَّلَوةَ وَ ءَاتُواْ الزَّكَوةَ وَ أَطِيعُواْ اللَّهَ وَرَسُولَهُ وَ اللَّهُ خَبِير بِمَا تَعْمَلُونَ</w:t>
      </w:r>
      <w:r>
        <w:rPr>
          <w:rFonts w:eastAsia="Amiri" w:cs="Amiri" w:ascii="Amiri" w:hAnsi="Amiri"/>
          <w:color w:val="111111"/>
          <w:sz w:val="28"/>
          <w:szCs w:val="28"/>
          <w:rtl w:val="true"/>
          <w:lang w:bidi="ar-SA"/>
        </w:rPr>
        <w:t xml:space="preserve">» . </w:t>
      </w:r>
      <w:r>
        <w:rPr>
          <w:rStyle w:val="FootnoteAnchor"/>
          <w:rtl w:val="true"/>
        </w:rPr>
        <w:footnoteReference w:id="2026"/>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مِن كِتابِ اللّهِ لَم يَعمَل بِها أحَدٌ قَبلي ، ولا يَعمَل بِها أحَدٌ بَعدي ، كانَ عِندي دينارٌ فَصَرَفتُهُ بِعَشَرَةِ دَراهِمَ ، فَكُنتُ إذا جِئتُ إلَى النَّبِيِّ صلى الله عليه و آله تَصَدَّقتُ بِدِرهَمٍ ، فَنُسِخَت ، فَلَم يَعمَل بِها أحَدٌ قَبلي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إِذَا نَاجَيْتُمُ الرَّسُولَ فَقَدِّمُواْ بَيْنَ يَدَىْ نَجْوَاكُمْ صَدَقَةً</w:t>
      </w:r>
      <w:r>
        <w:rPr>
          <w:rFonts w:eastAsia="Amiri" w:cs="Amiri" w:ascii="Amiri" w:hAnsi="Amiri"/>
          <w:color w:val="111111"/>
          <w:sz w:val="28"/>
          <w:szCs w:val="28"/>
          <w:rtl w:val="true"/>
          <w:lang w:bidi="ar-SA"/>
        </w:rPr>
        <w:t xml:space="preserve">» . </w:t>
      </w:r>
      <w:r>
        <w:rPr>
          <w:rStyle w:val="FootnoteAnchor"/>
        </w:rPr>
        <w:footnoteReference w:id="2027"/>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صَدَقاتُهُالإمام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رَأَيتُني مَعَ رَسولِ اللّهِ صلى الله عليه و آله وإنّي لَأَربُطُ الحَجَرَ عَلى بَطني مِنَ الجوعِ ،</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صَدَقَتِي اليَومَ لَأَربَعونَ ألفا </w:t>
      </w:r>
      <w:r>
        <w:rPr>
          <w:rFonts w:eastAsia="Amiri" w:cs="Amiri" w:ascii="Amiri" w:hAnsi="Amiri"/>
          <w:color w:val="111111"/>
          <w:sz w:val="28"/>
          <w:szCs w:val="28"/>
          <w:rtl w:val="true"/>
          <w:lang w:bidi="ar-SA"/>
        </w:rPr>
        <w:t xml:space="preserve">. </w:t>
      </w:r>
      <w:r>
        <w:rPr>
          <w:rStyle w:val="FootnoteAnchor"/>
          <w:rtl w:val="true"/>
        </w:rPr>
        <w:footnoteReference w:id="202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أعتَقَ عَلِيٌّ عليه السلام ألفَ مَملوكٍ مِمّا عَمِلَت يَداهُ وإن كانَ عِندَكُم ، إنَّما حَلواهُ التَّمرُ وَاللَّبَنُ ، وثِيابُهُ الكَرابيسُ </w:t>
      </w:r>
      <w:r>
        <w:rPr>
          <w:rFonts w:eastAsia="Amiri" w:cs="Amiri" w:ascii="Amiri" w:hAnsi="Amiri"/>
          <w:color w:val="111111"/>
          <w:sz w:val="28"/>
          <w:szCs w:val="28"/>
          <w:rtl w:val="true"/>
          <w:lang w:bidi="ar-SA"/>
        </w:rPr>
        <w:t xml:space="preserve">. </w:t>
      </w:r>
      <w:r>
        <w:rPr>
          <w:rStyle w:val="FootnoteAnchor"/>
          <w:rtl w:val="true"/>
        </w:rPr>
        <w:footnoteReference w:id="2029"/>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5" w:name="pg2208_22687"/>
    </w:p>
    <w:p>
      <w:pPr>
        <w:pStyle w:val="Heading5"/>
        <w:numPr>
          <w:ilvl w:val="4"/>
          <w:numId w:val="1"/>
        </w:numPr>
        <w:rPr/>
      </w:pPr>
      <w:bookmarkStart w:id="2496" w:name="__RefHeading___Toc1043472_3804643083"/>
      <w:bookmarkStart w:id="2497" w:name="_Toc994"/>
      <w:bookmarkEnd w:id="2495"/>
      <w:bookmarkEnd w:id="2496"/>
      <w:r>
        <w:rPr>
          <w:rtl w:val="true"/>
        </w:rPr>
        <w:t xml:space="preserve">الفصل الرابع </w:t>
      </w:r>
      <w:r>
        <w:rPr>
          <w:rtl w:val="true"/>
        </w:rPr>
        <w:t xml:space="preserve">: </w:t>
      </w:r>
      <w:r>
        <w:rPr>
          <w:rtl w:val="true"/>
        </w:rPr>
        <w:t>الخصائص السياسيّة والاجتماعيّة</w:t>
      </w:r>
      <w:bookmarkEnd w:id="2497"/>
    </w:p>
    <w:p>
      <w:pPr>
        <w:pStyle w:val="Heading6"/>
        <w:numPr>
          <w:ilvl w:val="5"/>
          <w:numId w:val="1"/>
        </w:numPr>
        <w:rPr/>
      </w:pPr>
      <w:bookmarkStart w:id="2498" w:name="__RefHeading___Toc1043474_3804643083"/>
      <w:bookmarkStart w:id="2499" w:name="_Toc995"/>
      <w:bookmarkEnd w:id="2498"/>
      <w:r>
        <w:rPr>
          <w:rtl w:val="true"/>
        </w:rPr>
        <w:t>أ ـ الإخاء مع النّبي صلى الله عليه و آله</w:t>
      </w:r>
      <w:bookmarkEnd w:id="2499"/>
    </w:p>
    <w:p>
      <w:pPr>
        <w:pStyle w:val="Heading6"/>
        <w:numPr>
          <w:ilvl w:val="5"/>
          <w:numId w:val="1"/>
        </w:numPr>
        <w:rPr/>
      </w:pPr>
      <w:bookmarkStart w:id="2500" w:name="__RefHeading___Toc1043476_3804643083"/>
      <w:bookmarkStart w:id="2501" w:name="_Toc996"/>
      <w:bookmarkEnd w:id="2500"/>
      <w:r>
        <w:rPr>
          <w:rtl w:val="true"/>
        </w:rPr>
        <w:t>ب ـ مماثلة حقوقه حقوق النّبي صلى الله عليه و آله في مسجده</w:t>
      </w:r>
      <w:bookmarkEnd w:id="2501"/>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السياسيّةُ والاجتماعيّةُأ ـ الإِخاءُ مَعَ النَّبِيِّ صلى الله عليه و آلهالاستيعاب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آخى رَسولُ اللّهِ صلى الله عليه و آله بَينَ المُهاجِرينَ بِمَكَّةَ ، ثُمَّ آخى بَينَ المُهاجِرينَ وَالأَنصارِ بِالمَدينَةِ ، وقالَ في كُلِّ واحِدَةٍ مِنهُما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فِي الدُّنيا وَالآخِرَةِ ، وآخى بَينَهُ وبَينَ نَفسِهِ </w:t>
      </w:r>
      <w:r>
        <w:rPr>
          <w:rFonts w:eastAsia="Amiri" w:cs="Amiri" w:ascii="Amiri" w:hAnsi="Amiri"/>
          <w:color w:val="111111"/>
          <w:sz w:val="28"/>
          <w:szCs w:val="28"/>
          <w:rtl w:val="true"/>
          <w:lang w:bidi="ar-SA"/>
        </w:rPr>
        <w:t xml:space="preserve">. </w:t>
      </w:r>
      <w:r>
        <w:rPr>
          <w:rStyle w:val="FootnoteAnchor"/>
          <w:rtl w:val="true"/>
        </w:rPr>
        <w:footnoteReference w:id="2030"/>
      </w:r>
      <w:r>
        <w:rPr>
          <w:rFonts w:ascii="Amiri" w:hAnsi="Amiri" w:eastAsia="Amiri" w:cs="Amiri"/>
          <w:color w:val="111111"/>
          <w:sz w:val="28"/>
          <w:sz w:val="28"/>
          <w:szCs w:val="28"/>
          <w:rtl w:val="true"/>
          <w:lang w:bidi="ar-SA"/>
        </w:rPr>
        <w:t>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أن اُؤاخِيَكَ ، فَأَنتَ أخي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2031"/>
      </w:r>
      <w:r>
        <w:rPr>
          <w:rFonts w:ascii="Amiri" w:hAnsi="Amiri" w:eastAsia="Amiri" w:cs="Amiri"/>
          <w:color w:val="111111"/>
          <w:sz w:val="28"/>
          <w:sz w:val="28"/>
          <w:szCs w:val="28"/>
          <w:rtl w:val="true"/>
          <w:lang w:bidi="ar-SA"/>
        </w:rPr>
        <w:t xml:space="preserve">سنن الترمذي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آخى رَسولُ اللّهِ صلى الله عليه و آله بَينَ أصحابِهِ ، فَجاءَ عَلِيٌّ تَدمَعُ عَيناهُ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آخَيتَ بَينَ أصحابِكَ ولَم تُؤاخِ بَيني وبَينَ أحَدٍ ؟</w:t>
      </w:r>
    </w:p>
    <w:p>
      <w:pPr>
        <w:pStyle w:val="BookText"/>
        <w:rPr/>
      </w:pP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2032"/>
      </w:r>
      <w:r>
        <w:rPr>
          <w:rFonts w:ascii="Amiri" w:hAnsi="Amiri" w:eastAsia="Amiri" w:cs="Amiri"/>
          <w:color w:val="111111"/>
          <w:sz w:val="28"/>
          <w:sz w:val="28"/>
          <w:szCs w:val="28"/>
          <w:rtl w:val="true"/>
          <w:lang w:bidi="ar-SA"/>
        </w:rPr>
        <w:t xml:space="preserve">ب ـ مُماثَلَةُ حُقوقِهِ حُقوقَ النَّبِيِّ صلى الله عليه و آله في مَسجِدِهِسنن الترمذي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أمَرَ بِسَدِّ الأَبوابِ إلّا بابَ عَلِيٍّ </w:t>
      </w:r>
      <w:r>
        <w:rPr>
          <w:rFonts w:eastAsia="Amiri" w:cs="Amiri" w:ascii="Amiri" w:hAnsi="Amiri"/>
          <w:color w:val="111111"/>
          <w:sz w:val="28"/>
          <w:szCs w:val="28"/>
          <w:rtl w:val="true"/>
          <w:lang w:bidi="ar-SA"/>
        </w:rPr>
        <w:t xml:space="preserve">. </w:t>
      </w:r>
      <w:r>
        <w:rPr>
          <w:rStyle w:val="FootnoteAnchor"/>
          <w:rtl w:val="true"/>
        </w:rPr>
        <w:footnoteReference w:id="2033"/>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2" w:name="pg2208_22688"/>
    </w:p>
    <w:p>
      <w:pPr>
        <w:pStyle w:val="Heading6"/>
        <w:numPr>
          <w:ilvl w:val="5"/>
          <w:numId w:val="1"/>
        </w:numPr>
        <w:rPr/>
      </w:pPr>
      <w:bookmarkStart w:id="2503" w:name="__RefHeading___Toc1043478_3804643083"/>
      <w:bookmarkStart w:id="2504" w:name="_Toc997"/>
      <w:bookmarkEnd w:id="2502"/>
      <w:bookmarkEnd w:id="2503"/>
      <w:r>
        <w:rPr>
          <w:rtl w:val="true"/>
        </w:rPr>
        <w:t>ج ـ المظلوميّة بعد النّبي صلى الله عليه و آله</w:t>
      </w:r>
      <w:bookmarkEnd w:id="2504"/>
    </w:p>
    <w:p>
      <w:pPr>
        <w:pStyle w:val="BookText"/>
        <w:rPr/>
      </w:pPr>
      <w:r>
        <w:rPr>
          <w:rFonts w:ascii="Amiri" w:hAnsi="Amiri" w:eastAsia="Amiri" w:cs="Amiri"/>
          <w:color w:val="111111"/>
          <w:sz w:val="28"/>
          <w:sz w:val="28"/>
          <w:szCs w:val="28"/>
          <w:rtl w:val="true"/>
          <w:lang w:bidi="ar-SA"/>
        </w:rPr>
        <w:t xml:space="preserve">المعجم الأوسط عن العلاء بن عرار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ابنُ عُمَرَ عَن عَلِيٍّ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فَلا تَسأَلوا عَنهُ ؛ اُنظُروا إلى مَنزِلَتِهِ مِن رَسولِ اللّهِ ، فَإِنَّهُ سَدَّ أبوابَنا فِي المَسجِدِ ، وأقَرَّ بابَهُ </w:t>
      </w:r>
      <w:r>
        <w:rPr>
          <w:rFonts w:eastAsia="Amiri" w:cs="Amiri" w:ascii="Amiri" w:hAnsi="Amiri"/>
          <w:color w:val="111111"/>
          <w:sz w:val="28"/>
          <w:szCs w:val="28"/>
          <w:rtl w:val="true"/>
          <w:lang w:bidi="ar-SA"/>
        </w:rPr>
        <w:t xml:space="preserve">. </w:t>
      </w:r>
      <w:r>
        <w:rPr>
          <w:rStyle w:val="FootnoteAnchor"/>
          <w:rtl w:val="true"/>
        </w:rPr>
        <w:footnoteReference w:id="2034"/>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لا يَحِلُّ هذَا المَسجِدُ لِجُنُبٍ ولا لِحائِضٍ إلّا لِرَسولِ اللّهِ صلى الله عليه و آله وعَلِيٍّ وفاطِمَةَ وَالحَسَنِ وَالحُسَينِ ، ألا قَد بَيَّنتُ لَكُمُ الأَسماءَ ألّا تَضِلّوا </w:t>
      </w:r>
      <w:r>
        <w:rPr>
          <w:rFonts w:eastAsia="Amiri" w:cs="Amiri" w:ascii="Amiri" w:hAnsi="Amiri"/>
          <w:color w:val="111111"/>
          <w:sz w:val="28"/>
          <w:szCs w:val="28"/>
          <w:rtl w:val="true"/>
          <w:lang w:bidi="ar-SA"/>
        </w:rPr>
        <w:t xml:space="preserve">. </w:t>
      </w:r>
      <w:r>
        <w:rPr>
          <w:rStyle w:val="FootnoteAnchor"/>
          <w:rtl w:val="true"/>
        </w:rPr>
        <w:footnoteReference w:id="2035"/>
      </w:r>
    </w:p>
    <w:p>
      <w:pPr>
        <w:pStyle w:val="BookText"/>
        <w:rPr/>
      </w:pPr>
      <w:r>
        <w:rPr>
          <w:rFonts w:ascii="Amiri" w:hAnsi="Amiri" w:eastAsia="Amiri" w:cs="Amiri"/>
          <w:color w:val="111111"/>
          <w:sz w:val="28"/>
          <w:sz w:val="28"/>
          <w:szCs w:val="28"/>
          <w:rtl w:val="true"/>
          <w:lang w:bidi="ar-SA"/>
        </w:rPr>
        <w:t>ج ـ المَظلومِيَّةُ بَعدَ النَّبِيِّ صلى الله عليه و آلهرسول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الاُمَّةَ سَتَغدِرُ بِكَ </w:t>
      </w:r>
      <w:r>
        <w:rPr>
          <w:rFonts w:eastAsia="Amiri" w:cs="Amiri" w:ascii="Amiri" w:hAnsi="Amiri"/>
          <w:color w:val="111111"/>
          <w:sz w:val="28"/>
          <w:szCs w:val="28"/>
          <w:rtl w:val="true"/>
          <w:lang w:bidi="ar-SA"/>
        </w:rPr>
        <w:t xml:space="preserve">. </w:t>
      </w:r>
      <w:r>
        <w:rPr>
          <w:rStyle w:val="FootnoteAnchor"/>
          <w:rtl w:val="true"/>
        </w:rPr>
        <w:footnoteReference w:id="2036"/>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عَهِدَ إلَيَّ النَّبِيُّ صلى الله عليه و آله أنَّ الاُمَّةَ سَتَغدِرُ بِكَ مِن بَعدي </w:t>
      </w:r>
      <w:r>
        <w:rPr>
          <w:rFonts w:eastAsia="Amiri" w:cs="Amiri" w:ascii="Amiri" w:hAnsi="Amiri"/>
          <w:color w:val="111111"/>
          <w:sz w:val="28"/>
          <w:szCs w:val="28"/>
          <w:rtl w:val="true"/>
          <w:lang w:bidi="ar-SA"/>
        </w:rPr>
        <w:t xml:space="preserve">. </w:t>
      </w:r>
      <w:r>
        <w:rPr>
          <w:rStyle w:val="FootnoteAnchor"/>
          <w:rtl w:val="true"/>
        </w:rPr>
        <w:footnoteReference w:id="2037"/>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وَصِيّي ، ووارِثي ، قد أعطاكَ اللّهُ عِلمي وفَهمي ، فَإِذا مِتُّ ظَهَرَت لَكَ ضَغائِنُ في صُدورِ قَومٍ ، وغَصبٌ </w:t>
      </w:r>
      <w:r>
        <w:rPr>
          <w:rStyle w:val="FootnoteAnchor"/>
          <w:rtl w:val="true"/>
        </w:rPr>
        <w:footnoteReference w:id="2038"/>
      </w:r>
      <w:r>
        <w:rPr>
          <w:rFonts w:ascii="Amiri" w:hAnsi="Amiri" w:eastAsia="Amiri" w:cs="Amiri"/>
          <w:color w:val="111111"/>
          <w:sz w:val="28"/>
          <w:sz w:val="28"/>
          <w:szCs w:val="28"/>
          <w:rtl w:val="true"/>
          <w:lang w:bidi="ar-SA"/>
        </w:rPr>
        <w:t xml:space="preserve">عَلى حِقدٍ </w:t>
      </w:r>
      <w:r>
        <w:rPr>
          <w:rFonts w:eastAsia="Amiri" w:cs="Amiri" w:ascii="Amiri" w:hAnsi="Amiri"/>
          <w:color w:val="111111"/>
          <w:sz w:val="28"/>
          <w:szCs w:val="28"/>
          <w:rtl w:val="true"/>
          <w:lang w:bidi="ar-SA"/>
        </w:rPr>
        <w:t xml:space="preserve">. </w:t>
      </w:r>
      <w:r>
        <w:rPr>
          <w:rStyle w:val="FootnoteAnchor"/>
          <w:rtl w:val="true"/>
        </w:rPr>
        <w:footnoteReference w:id="2039"/>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المَظلومُ بَعدي ، مَن ظَلَمَكَ فَقَد ظَلَمَني </w:t>
      </w:r>
      <w:r>
        <w:rPr>
          <w:rFonts w:eastAsia="Amiri" w:cs="Amiri" w:ascii="Amiri" w:hAnsi="Amiri"/>
          <w:color w:val="111111"/>
          <w:sz w:val="28"/>
          <w:szCs w:val="28"/>
          <w:rtl w:val="true"/>
          <w:lang w:bidi="ar-SA"/>
        </w:rPr>
        <w:t xml:space="preserve">. </w:t>
      </w:r>
      <w:r>
        <w:rPr>
          <w:rStyle w:val="FootnoteAnchor"/>
          <w:rtl w:val="true"/>
        </w:rPr>
        <w:footnoteReference w:id="2040"/>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ما زِلتُ مَدفوعا عَن حَقّي مُستَأثَرا عَلَيَّ مُنذُ قَبَضَ اللّهُ نَبِيَّهُ صلى الله عليه و آله حَتّى يَومِ النّاسِ هذا </w:t>
      </w:r>
      <w:r>
        <w:rPr>
          <w:rFonts w:eastAsia="Amiri" w:cs="Amiri" w:ascii="Amiri" w:hAnsi="Amiri"/>
          <w:color w:val="111111"/>
          <w:sz w:val="28"/>
          <w:szCs w:val="28"/>
          <w:rtl w:val="true"/>
          <w:lang w:bidi="ar-SA"/>
        </w:rPr>
        <w:t xml:space="preserve">. </w:t>
      </w:r>
      <w:r>
        <w:rPr>
          <w:rStyle w:val="FootnoteAnchor"/>
          <w:rtl w:val="true"/>
        </w:rPr>
        <w:footnoteReference w:id="2041"/>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ظُلِمتُ عَدَدَ الحَجَرِ وَالمَدَرِ </w:t>
      </w:r>
      <w:r>
        <w:rPr>
          <w:rFonts w:eastAsia="Amiri" w:cs="Amiri" w:ascii="Amiri" w:hAnsi="Amiri"/>
          <w:color w:val="111111"/>
          <w:sz w:val="28"/>
          <w:szCs w:val="28"/>
          <w:rtl w:val="true"/>
          <w:lang w:bidi="ar-SA"/>
        </w:rPr>
        <w:t xml:space="preserve">. </w:t>
      </w:r>
      <w:r>
        <w:rPr>
          <w:rStyle w:val="FootnoteAnchor"/>
          <w:rtl w:val="true"/>
        </w:rPr>
        <w:footnoteReference w:id="2042"/>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5" w:name="pg2208_22689"/>
    </w:p>
    <w:p>
      <w:pPr>
        <w:pStyle w:val="Heading5"/>
        <w:numPr>
          <w:ilvl w:val="4"/>
          <w:numId w:val="1"/>
        </w:numPr>
        <w:rPr/>
      </w:pPr>
      <w:bookmarkStart w:id="2506" w:name="__RefHeading___Toc1043480_3804643083"/>
      <w:bookmarkStart w:id="2507" w:name="_Toc998"/>
      <w:bookmarkEnd w:id="2505"/>
      <w:bookmarkEnd w:id="2506"/>
      <w:r>
        <w:rPr>
          <w:rtl w:val="true"/>
        </w:rPr>
        <w:t xml:space="preserve">الفصل الخامس </w:t>
      </w:r>
      <w:r>
        <w:rPr>
          <w:rtl w:val="true"/>
        </w:rPr>
        <w:t xml:space="preserve">: </w:t>
      </w:r>
      <w:r>
        <w:rPr>
          <w:rtl w:val="true"/>
        </w:rPr>
        <w:t>الخصائص الحربيّة</w:t>
      </w:r>
      <w:bookmarkEnd w:id="2507"/>
    </w:p>
    <w:p>
      <w:pPr>
        <w:pStyle w:val="Heading6"/>
        <w:numPr>
          <w:ilvl w:val="5"/>
          <w:numId w:val="1"/>
        </w:numPr>
        <w:rPr/>
      </w:pPr>
      <w:bookmarkStart w:id="2508" w:name="__RefHeading___Toc1043482_3804643083"/>
      <w:bookmarkStart w:id="2509" w:name="_Toc999"/>
      <w:bookmarkEnd w:id="2508"/>
      <w:r>
        <w:rPr>
          <w:rtl w:val="true"/>
        </w:rPr>
        <w:t>أ ـ أشجع النّاس قلبا</w:t>
      </w:r>
      <w:bookmarkEnd w:id="2509"/>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الحربيّةُما ذكرناه في هذا الفصل إنّما هو غيض من فيض من خصائص هذا الشجاع الذي لا شبيه له والبطل الذي لا نظير له ، الغالب غير المغلوب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ذكرنا في فصول الكتاب المختلفة لمحات من شجاعته في الحروب ، وقتاله الأعداء بنفسه في أشدّ الحروب وأعسر الساعات ، ومبارزته للأبطال ومقارعته للشجعان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هذا من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وسعيه من جانب آخر في إخماد نار الحرب ، ومواعظه المفعمة بالعطف والحنان ، وإتمام الحجج على الأعداء ، وعدم شروعه بالحرب ، وشهامته مع الأعداء ، ومراعاة حال الهاربين والمجروحين ، إلى غير ذلك من خصائصه عليه السلام في الحروب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ـ أشجَعُ النّاسِ قَلبارسول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أشجَعُ النّاسِ قَلبا </w:t>
      </w:r>
      <w:r>
        <w:rPr>
          <w:rFonts w:eastAsia="Amiri" w:cs="Amiri" w:ascii="Amiri" w:hAnsi="Amiri"/>
          <w:color w:val="111111"/>
          <w:sz w:val="28"/>
          <w:szCs w:val="28"/>
          <w:rtl w:val="true"/>
          <w:lang w:bidi="ar-SA"/>
        </w:rPr>
        <w:t xml:space="preserve">. </w:t>
      </w:r>
      <w:r>
        <w:rPr>
          <w:rStyle w:val="FootnoteAnchor"/>
          <w:rtl w:val="true"/>
        </w:rPr>
        <w:footnoteReference w:id="204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وَاللّهِ لَو لَقيتُهُم واحِدا وهُم طِلاعُ </w:t>
      </w:r>
      <w:r>
        <w:rPr>
          <w:rStyle w:val="FootnoteAnchor"/>
          <w:rtl w:val="true"/>
        </w:rPr>
        <w:footnoteReference w:id="2044"/>
      </w:r>
      <w:r>
        <w:rPr>
          <w:rFonts w:ascii="Amiri" w:hAnsi="Amiri" w:eastAsia="Amiri" w:cs="Amiri"/>
          <w:color w:val="111111"/>
          <w:sz w:val="28"/>
          <w:sz w:val="28"/>
          <w:szCs w:val="28"/>
          <w:rtl w:val="true"/>
          <w:lang w:bidi="ar-SA"/>
        </w:rPr>
        <w:t>الأَرضِ كُلِّها ما بالَيتُ ، ولَا</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0" w:name="pg2208_22690"/>
    </w:p>
    <w:p>
      <w:pPr>
        <w:pStyle w:val="Heading6"/>
        <w:numPr>
          <w:ilvl w:val="5"/>
          <w:numId w:val="1"/>
        </w:numPr>
        <w:rPr/>
      </w:pPr>
      <w:bookmarkStart w:id="2511" w:name="__RefHeading___Toc1043484_3804643083"/>
      <w:bookmarkStart w:id="2512" w:name="_Toc1000"/>
      <w:bookmarkEnd w:id="2510"/>
      <w:bookmarkEnd w:id="2511"/>
      <w:r>
        <w:rPr>
          <w:rtl w:val="true"/>
        </w:rPr>
        <w:t>ب ـ ما رئي محراب مثله</w:t>
      </w:r>
      <w:bookmarkEnd w:id="2512"/>
    </w:p>
    <w:p>
      <w:pPr>
        <w:pStyle w:val="BookText"/>
        <w:rPr/>
      </w:pPr>
      <w:r>
        <w:rPr>
          <w:rFonts w:ascii="Amiri" w:hAnsi="Amiri" w:eastAsia="Amiri" w:cs="Amiri"/>
          <w:color w:val="111111"/>
          <w:sz w:val="28"/>
          <w:sz w:val="28"/>
          <w:szCs w:val="28"/>
          <w:rtl w:val="true"/>
          <w:lang w:bidi="ar-SA"/>
        </w:rPr>
        <w:t xml:space="preserve">استَوحَشتُ </w:t>
      </w:r>
      <w:r>
        <w:rPr>
          <w:rFonts w:eastAsia="Amiri" w:cs="Amiri" w:ascii="Amiri" w:hAnsi="Amiri"/>
          <w:color w:val="111111"/>
          <w:sz w:val="28"/>
          <w:szCs w:val="28"/>
          <w:rtl w:val="true"/>
          <w:lang w:bidi="ar-SA"/>
        </w:rPr>
        <w:t xml:space="preserve">. </w:t>
      </w:r>
      <w:r>
        <w:rPr>
          <w:rStyle w:val="FootnoteAnchor"/>
          <w:rtl w:val="true"/>
        </w:rPr>
        <w:footnoteReference w:id="2045"/>
      </w:r>
    </w:p>
    <w:p>
      <w:pPr>
        <w:pStyle w:val="BookText"/>
        <w:rPr/>
      </w:pPr>
      <w:r>
        <w:rPr>
          <w:rFonts w:ascii="Amiri" w:hAnsi="Amiri" w:eastAsia="Amiri" w:cs="Amiri"/>
          <w:color w:val="111111"/>
          <w:sz w:val="28"/>
          <w:sz w:val="28"/>
          <w:szCs w:val="28"/>
          <w:rtl w:val="true"/>
          <w:lang w:bidi="ar-SA"/>
        </w:rPr>
        <w:t>عنه عليه السلامـ في خُطبَتِهِ المُسَمّاةِ بِالقاصِعَةِ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وَضَعتُ فِي الصِّغَرِ بِكَلاكِلِ </w:t>
      </w:r>
      <w:r>
        <w:rPr>
          <w:rStyle w:val="FootnoteAnchor"/>
          <w:rtl w:val="true"/>
        </w:rPr>
        <w:footnoteReference w:id="2046"/>
      </w:r>
      <w:r>
        <w:rPr>
          <w:rFonts w:ascii="Amiri" w:hAnsi="Amiri" w:eastAsia="Amiri" w:cs="Amiri"/>
          <w:color w:val="111111"/>
          <w:sz w:val="28"/>
          <w:sz w:val="28"/>
          <w:szCs w:val="28"/>
          <w:rtl w:val="true"/>
          <w:lang w:bidi="ar-SA"/>
        </w:rPr>
        <w:t xml:space="preserve">العَرَبِ ، وكَسَرتُ نَواجِمَ قُرونِ رَبيعَةَ ومُضَرَ </w:t>
      </w:r>
      <w:r>
        <w:rPr>
          <w:rFonts w:eastAsia="Amiri" w:cs="Amiri" w:ascii="Amiri" w:hAnsi="Amiri"/>
          <w:color w:val="111111"/>
          <w:sz w:val="28"/>
          <w:szCs w:val="28"/>
          <w:rtl w:val="true"/>
          <w:lang w:bidi="ar-SA"/>
        </w:rPr>
        <w:t xml:space="preserve">. </w:t>
      </w:r>
      <w:r>
        <w:rPr>
          <w:rStyle w:val="FootnoteAnchor"/>
          <w:rtl w:val="true"/>
        </w:rPr>
        <w:footnoteReference w:id="2047"/>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 أفِرَّ مِنَ الزَّحفِ قَطُّ ، ولَم يُبارِزني أحَدٌ إلّا سَقَيتُ الأَرضَ مِن دَمِهِ </w:t>
      </w:r>
      <w:r>
        <w:rPr>
          <w:rFonts w:eastAsia="Amiri" w:cs="Amiri" w:ascii="Amiri" w:hAnsi="Amiri"/>
          <w:color w:val="111111"/>
          <w:sz w:val="28"/>
          <w:szCs w:val="28"/>
          <w:rtl w:val="true"/>
          <w:lang w:bidi="ar-SA"/>
        </w:rPr>
        <w:t xml:space="preserve">! </w:t>
      </w:r>
      <w:r>
        <w:rPr>
          <w:rStyle w:val="FootnoteAnchor"/>
          <w:rtl w:val="true"/>
        </w:rPr>
        <w:footnoteReference w:id="2048"/>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تَشتَري فَرَسا عَتيقا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 ؛ فَأَنَا لا أفِرُّ مِمَّن كَرَّ عَلَيَّ ، ولا أكِرُّ عَلى مَن فَرَّ مِنّي </w:t>
      </w:r>
      <w:r>
        <w:rPr>
          <w:rFonts w:eastAsia="Amiri" w:cs="Amiri" w:ascii="Amiri" w:hAnsi="Amiri"/>
          <w:color w:val="111111"/>
          <w:sz w:val="28"/>
          <w:szCs w:val="28"/>
          <w:rtl w:val="true"/>
          <w:lang w:bidi="ar-SA"/>
        </w:rPr>
        <w:t xml:space="preserve">. </w:t>
      </w:r>
      <w:r>
        <w:rPr>
          <w:rStyle w:val="FootnoteAnchor"/>
          <w:rtl w:val="true"/>
        </w:rPr>
        <w:footnoteReference w:id="2049"/>
      </w:r>
      <w:r>
        <w:rPr>
          <w:rFonts w:ascii="Amiri" w:hAnsi="Amiri" w:eastAsia="Amiri" w:cs="Amiri"/>
          <w:color w:val="111111"/>
          <w:sz w:val="28"/>
          <w:sz w:val="28"/>
          <w:szCs w:val="28"/>
          <w:rtl w:val="true"/>
          <w:lang w:bidi="ar-SA"/>
        </w:rPr>
        <w:t xml:space="preserve">عيون الأخبار لابن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دِرعُ عَلِيٍّ رضى الله عنه صَدرا لا ظَهرَ لَها ،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استَمكَنَ عَدُوّي مِن ظَهري فَلا يُبقِ </w:t>
      </w:r>
      <w:r>
        <w:rPr>
          <w:rFonts w:eastAsia="Amiri" w:cs="Amiri" w:ascii="Amiri" w:hAnsi="Amiri"/>
          <w:color w:val="111111"/>
          <w:sz w:val="28"/>
          <w:szCs w:val="28"/>
          <w:rtl w:val="true"/>
          <w:lang w:bidi="ar-SA"/>
        </w:rPr>
        <w:t xml:space="preserve">. </w:t>
      </w:r>
      <w:r>
        <w:rPr>
          <w:rStyle w:val="FootnoteAnchor"/>
          <w:rtl w:val="true"/>
        </w:rPr>
        <w:footnoteReference w:id="2050"/>
      </w:r>
      <w:r>
        <w:rPr>
          <w:rFonts w:ascii="IRNazanin" w:hAnsi="IRNazanin" w:eastAsia="IRNazanin"/>
          <w:color w:val="111111"/>
          <w:sz w:val="28"/>
          <w:sz w:val="28"/>
          <w:szCs w:val="28"/>
          <w:rtl w:val="true"/>
          <w:lang w:bidi="fa-IR"/>
        </w:rPr>
        <w:t>ب ـ ما رُئِيَ مِحرابٌ مِثلُهُو در كلام ديگرى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 عن ابن عبّاسـ في وَصفِ عَلِيٍّ عليه السلام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مِحرابا مِثلَهُ مِحرابا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مَعروفا بِالحَربِ عارِفا بِها </w:t>
      </w:r>
      <w:r>
        <w:rPr>
          <w:rFonts w:eastAsia="IRNazanin" w:cs="IRNazanin"/>
          <w:color w:val="111111"/>
          <w:sz w:val="28"/>
          <w:szCs w:val="28"/>
          <w:rtl w:val="true"/>
          <w:lang w:bidi="fa-IR"/>
        </w:rPr>
        <w:t xml:space="preserve">. </w:t>
      </w:r>
      <w:r>
        <w:rPr>
          <w:rStyle w:val="FootnoteAnchor"/>
          <w:rtl w:val="true"/>
        </w:rPr>
        <w:footnoteReference w:id="2051"/>
      </w:r>
      <w:r>
        <w:rPr>
          <w:rFonts w:ascii="Amiri" w:hAnsi="Amiri" w:eastAsia="Amiri" w:cs="Amiri"/>
          <w:color w:val="111111"/>
          <w:sz w:val="28"/>
          <w:sz w:val="28"/>
          <w:szCs w:val="28"/>
          <w:rtl w:val="true"/>
          <w:lang w:bidi="ar-SA"/>
        </w:rPr>
        <w:t xml:space="preserve">وقعة صفّين عن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بارَزَ ابنُ أبي طالِبٍ رَجُلاً قَطُّ إلّا سَقَى الأَرضَ مِن دَمِهِ </w:t>
      </w:r>
      <w:r>
        <w:rPr>
          <w:rStyle w:val="FootnoteAnchor"/>
          <w:rtl w:val="true"/>
        </w:rPr>
        <w:footnoteReference w:id="20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آشوبـ فِي الإِمامِ عَلِيٍّ عليه السلام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الكُفّارَ كانوا يُسَمّونَهُ المَوتَ الأَحمَرَ ، سَمَّوهُ يَومَ بَدرٍ ؛ لِعِظَمِ بَلائِهِ ونِكايَتِهِ </w:t>
      </w:r>
      <w:r>
        <w:rPr>
          <w:rFonts w:eastAsia="Amiri" w:cs="Amiri" w:ascii="Amiri" w:hAnsi="Amiri"/>
          <w:color w:val="111111"/>
          <w:sz w:val="28"/>
          <w:szCs w:val="28"/>
          <w:rtl w:val="true"/>
          <w:lang w:bidi="ar-SA"/>
        </w:rPr>
        <w:t xml:space="preserve">. </w:t>
      </w:r>
      <w:r>
        <w:rPr>
          <w:rStyle w:val="FootnoteAnchor"/>
          <w:rtl w:val="true"/>
        </w:rPr>
        <w:footnoteReference w:id="2053"/>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3" w:name="pg2208_22691"/>
    </w:p>
    <w:p>
      <w:pPr>
        <w:pStyle w:val="Heading6"/>
        <w:numPr>
          <w:ilvl w:val="5"/>
          <w:numId w:val="1"/>
        </w:numPr>
        <w:rPr/>
      </w:pPr>
      <w:bookmarkStart w:id="2514" w:name="__RefHeading___Toc1043486_3804643083"/>
      <w:bookmarkStart w:id="2515" w:name="_Toc1001"/>
      <w:bookmarkEnd w:id="2513"/>
      <w:bookmarkEnd w:id="2514"/>
      <w:r>
        <w:rPr>
          <w:rtl w:val="true"/>
        </w:rPr>
        <w:t>ج ـ مع النّبي صلى الله عليه و آله في جميع حروبه</w:t>
      </w:r>
      <w:bookmarkEnd w:id="2515"/>
    </w:p>
    <w:p>
      <w:pPr>
        <w:pStyle w:val="Heading6"/>
        <w:numPr>
          <w:ilvl w:val="5"/>
          <w:numId w:val="1"/>
        </w:numPr>
        <w:rPr/>
      </w:pPr>
      <w:bookmarkStart w:id="2516" w:name="__RefHeading___Toc1043488_3804643083"/>
      <w:bookmarkStart w:id="2517" w:name="_Toc1002"/>
      <w:bookmarkEnd w:id="2516"/>
      <w:r>
        <w:rPr>
          <w:rtl w:val="true"/>
        </w:rPr>
        <w:t>د ـ صاحب راية النّبي صلى الله عليه و آله</w:t>
      </w:r>
      <w:bookmarkEnd w:id="2517"/>
    </w:p>
    <w:p>
      <w:pPr>
        <w:pStyle w:val="BookText"/>
        <w:rPr/>
      </w:pPr>
      <w:r>
        <w:rPr>
          <w:rFonts w:ascii="Amiri" w:hAnsi="Amiri" w:eastAsia="Amiri" w:cs="Amiri"/>
          <w:color w:val="111111"/>
          <w:sz w:val="28"/>
          <w:sz w:val="28"/>
          <w:szCs w:val="28"/>
          <w:rtl w:val="true"/>
          <w:lang w:bidi="ar-SA"/>
        </w:rPr>
        <w:t xml:space="preserve">ج ـ مَعَ النَّبِيِّ صلى الله عليه و آله في جَميعِ حُروبِهِالإمام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كُنتُ مَعَ رَسولِ اللّهِ صلى الله عليه و آله في جمَيعِ المَواطِنِ وَالحُروبِ ، وكانَت راَيتُهُ مَعي </w:t>
      </w:r>
      <w:r>
        <w:rPr>
          <w:rFonts w:eastAsia="Amiri" w:cs="Amiri" w:ascii="Amiri" w:hAnsi="Amiri"/>
          <w:color w:val="111111"/>
          <w:sz w:val="28"/>
          <w:szCs w:val="28"/>
          <w:rtl w:val="true"/>
          <w:lang w:bidi="ar-SA"/>
        </w:rPr>
        <w:t xml:space="preserve">. </w:t>
      </w:r>
      <w:r>
        <w:rPr>
          <w:rStyle w:val="FootnoteAnchor"/>
          <w:rtl w:val="true"/>
        </w:rPr>
        <w:footnoteReference w:id="2054"/>
      </w:r>
      <w:r>
        <w:rPr>
          <w:rFonts w:ascii="Amiri" w:hAnsi="Amiri" w:eastAsia="Amiri" w:cs="Amiri"/>
          <w:color w:val="111111"/>
          <w:sz w:val="28"/>
          <w:sz w:val="28"/>
          <w:szCs w:val="28"/>
          <w:rtl w:val="true"/>
          <w:lang w:bidi="ar-SA"/>
        </w:rPr>
        <w:t>الاستيعابـ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عَلى أنَّهُ صَلَّى القِبلَتَينِ ، وهاجَرَ ، وشَهِدَ بَدرا وَالحُدَيبِيَّةَ وسائِرَ المَشاهِدِ ، وأنَّهُ أبلى بِبَدرٍ وبِاُحُدٍ وبِالخَندَقِ وبِخَيبَر بَلاءً عَظيما ، وأنَّهُ أغنى في تِلكَ المَشاهِدِ ، وقامَ فيهَا المَقامَ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لِواءُ رَسولِ اللّهِ صلى الله عليه و آله بِيَدِهِ في مَواطِنَ كَثيرَةٍ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 يَتَخَلَّف عَن مَشهَدٍ شَهِدَهُ رَسولُ اللّهِ صلى الله عليه و آله مُذ قَدِمَ المَدينَةَ ، إلّا تَبوكَ ؛ فَإِنَّهُ خَلَّفَهُ رَسولُ اللّهِ صلى الله عليه و آله عَلَى المَدينَةِ وعَلى عِيالِهِ بَعدَهُ في غَزوَةِ تَبوكَ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 إلّا أنَّهُ لا نَبِيَّ بَعدي </w:t>
      </w:r>
      <w:r>
        <w:rPr>
          <w:rFonts w:eastAsia="Amiri" w:cs="Amiri" w:ascii="Amiri" w:hAnsi="Amiri"/>
          <w:color w:val="111111"/>
          <w:sz w:val="28"/>
          <w:szCs w:val="28"/>
          <w:rtl w:val="true"/>
          <w:lang w:bidi="ar-SA"/>
        </w:rPr>
        <w:t xml:space="preserve">. </w:t>
      </w:r>
      <w:r>
        <w:rPr>
          <w:rStyle w:val="FootnoteAnchor"/>
          <w:rtl w:val="true"/>
        </w:rPr>
        <w:footnoteReference w:id="2055"/>
      </w:r>
    </w:p>
    <w:p>
      <w:pPr>
        <w:pStyle w:val="BookText"/>
        <w:rPr/>
      </w:pPr>
      <w:r>
        <w:rPr>
          <w:rFonts w:ascii="Amiri" w:hAnsi="Amiri" w:eastAsia="Amiri" w:cs="Amiri"/>
          <w:color w:val="111111"/>
          <w:sz w:val="28"/>
          <w:sz w:val="28"/>
          <w:szCs w:val="28"/>
          <w:rtl w:val="true"/>
          <w:lang w:bidi="ar-SA"/>
        </w:rPr>
        <w:t>د ـ صاحِبُ رايَةِ النَّبِيِّ صلى الله عليه و آلهرسول اللّه صلى الله عليه و آلهـ في وَصفِ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صاحِبُ لِوائي عِندَ كُلِّ شَديدَةٍ وكَريهَةٍ </w:t>
      </w:r>
      <w:r>
        <w:rPr>
          <w:rFonts w:eastAsia="Amiri" w:cs="Amiri" w:ascii="Amiri" w:hAnsi="Amiri"/>
          <w:color w:val="111111"/>
          <w:sz w:val="28"/>
          <w:szCs w:val="28"/>
          <w:rtl w:val="true"/>
          <w:lang w:bidi="ar-SA"/>
        </w:rPr>
        <w:t xml:space="preserve">. </w:t>
      </w:r>
      <w:r>
        <w:rPr>
          <w:rStyle w:val="FootnoteAnchor"/>
          <w:rtl w:val="true"/>
        </w:rPr>
        <w:footnoteReference w:id="2056"/>
      </w:r>
      <w:r>
        <w:rPr>
          <w:rFonts w:ascii="Amiri" w:hAnsi="Amiri" w:eastAsia="Amiri" w:cs="Amiri"/>
          <w:color w:val="111111"/>
          <w:sz w:val="28"/>
          <w:sz w:val="28"/>
          <w:szCs w:val="28"/>
          <w:rtl w:val="true"/>
          <w:lang w:bidi="ar-SA"/>
        </w:rPr>
        <w:t xml:space="preserve">هم او مى 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جابر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يَحمِلُ رايَتَكَ يَومَ القِيامَةِ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يُحسِنُ أن يَحمِلَها إلّا مَن حَمَلَها فِي الدُّنيا ؛ عَلِيُّ بنُ أبي طالِبٍ </w:t>
      </w:r>
      <w:r>
        <w:rPr>
          <w:rFonts w:eastAsia="Amiri" w:cs="Amiri" w:ascii="Amiri" w:hAnsi="Amiri"/>
          <w:color w:val="111111"/>
          <w:sz w:val="28"/>
          <w:szCs w:val="28"/>
          <w:rtl w:val="true"/>
          <w:lang w:bidi="ar-SA"/>
        </w:rPr>
        <w:t xml:space="preserve">. </w:t>
      </w:r>
      <w:r>
        <w:rPr>
          <w:rStyle w:val="FootnoteAnchor"/>
          <w:rtl w:val="true"/>
        </w:rPr>
        <w:footnoteReference w:id="2057"/>
      </w:r>
      <w:r>
        <w:rPr>
          <w:rFonts w:ascii="Amiri" w:hAnsi="Amiri" w:eastAsia="Amiri" w:cs="Amiri"/>
          <w:color w:val="111111"/>
          <w:sz w:val="28"/>
          <w:sz w:val="28"/>
          <w:szCs w:val="28"/>
          <w:rtl w:val="true"/>
          <w:lang w:bidi="ar-SA"/>
        </w:rPr>
        <w:t xml:space="preserve">الطبقات الكبرى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كانَ صاحِبَ لِواءِ رَسولِ اللّهِ صلى الله عليه و آله يَومَ بَدرٍ ، وفي كُلِّ مَشهَدٍ </w:t>
      </w:r>
      <w:r>
        <w:rPr>
          <w:rFonts w:eastAsia="Amiri" w:cs="Amiri" w:ascii="Amiri" w:hAnsi="Amiri"/>
          <w:color w:val="111111"/>
          <w:sz w:val="28"/>
          <w:szCs w:val="28"/>
          <w:rtl w:val="true"/>
          <w:lang w:bidi="ar-SA"/>
        </w:rPr>
        <w:t xml:space="preserve">. </w:t>
      </w:r>
      <w:r>
        <w:rPr>
          <w:rStyle w:val="FootnoteAnchor"/>
          <w:rtl w:val="true"/>
        </w:rPr>
        <w:footnoteReference w:id="2058"/>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الحسن عليه السلامـ حينَ قُتِلَ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يَبعَثُهُ بِالرّايَةِ ، جَبرَئيلُ عَن يَمينِهِ ، وميكائيلُ عَن شِمالِهِ ، لا يَنصَرِفُ حَتّى يُفتَحَ لَهُ </w:t>
      </w:r>
      <w:r>
        <w:rPr>
          <w:rFonts w:eastAsia="Amiri" w:cs="Amiri" w:ascii="Amiri" w:hAnsi="Amiri"/>
          <w:color w:val="111111"/>
          <w:sz w:val="28"/>
          <w:szCs w:val="28"/>
          <w:rtl w:val="true"/>
          <w:lang w:bidi="ar-SA"/>
        </w:rPr>
        <w:t xml:space="preserve">.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bookmarkStart w:id="2518" w:name="pg2208_22693"/>
    </w:p>
    <w:p>
      <w:pPr>
        <w:pStyle w:val="Heading2"/>
        <w:numPr>
          <w:ilvl w:val="1"/>
          <w:numId w:val="1"/>
        </w:numPr>
        <w:rPr/>
      </w:pPr>
      <w:bookmarkStart w:id="2519" w:name="__RefHeading___Toc1043490_3804643083"/>
      <w:bookmarkStart w:id="2520" w:name="_Toc1003"/>
      <w:bookmarkEnd w:id="2518"/>
      <w:bookmarkEnd w:id="2519"/>
      <w:r>
        <w:rPr>
          <w:rtl w:val="true"/>
        </w:rPr>
        <w:t xml:space="preserve">القسم الحادي عشر </w:t>
      </w:r>
      <w:r>
        <w:rPr>
          <w:rtl w:val="true"/>
        </w:rPr>
        <w:t xml:space="preserve">: </w:t>
      </w:r>
      <w:r>
        <w:rPr>
          <w:rtl w:val="true"/>
        </w:rPr>
        <w:t>علوم الإمام عليّ عليه السلام</w:t>
      </w:r>
      <w:bookmarkEnd w:id="2520"/>
    </w:p>
    <w:p>
      <w:pPr>
        <w:pStyle w:val="Heading3"/>
        <w:numPr>
          <w:ilvl w:val="2"/>
          <w:numId w:val="1"/>
        </w:numPr>
        <w:rPr/>
      </w:pPr>
      <w:bookmarkStart w:id="2521" w:name="__RefHeading___Toc1043492_3804643083"/>
      <w:bookmarkStart w:id="2522" w:name="_Toc1004"/>
      <w:bookmarkEnd w:id="2521"/>
      <w:r>
        <w:rPr>
          <w:rtl w:val="true"/>
        </w:rPr>
        <w:t>اشاره</w:t>
      </w:r>
      <w:bookmarkEnd w:id="2522"/>
    </w:p>
    <w:p>
      <w:pPr>
        <w:pStyle w:val="BookText"/>
        <w:rPr/>
      </w:pPr>
      <w:r>
        <w:rPr>
          <w:rFonts w:ascii="Amiri" w:hAnsi="Amiri" w:eastAsia="Amiri" w:cs="Amiri"/>
          <w:color w:val="111111"/>
          <w:sz w:val="28"/>
          <w:sz w:val="28"/>
          <w:szCs w:val="28"/>
          <w:rtl w:val="true"/>
          <w:lang w:bidi="ar-SA"/>
        </w:rPr>
        <w:t xml:space="preserve">القسم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الإمام عليّ عليه السلامالفصل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التعلّم في مدرسة النبيّ صلى الله عليه و آلهالفصل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العلميّةالفصل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علومه</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23" w:name="pg2208_22695"/>
    </w:p>
    <w:p>
      <w:pPr>
        <w:pStyle w:val="Heading3"/>
        <w:numPr>
          <w:ilvl w:val="2"/>
          <w:numId w:val="1"/>
        </w:numPr>
        <w:rPr/>
      </w:pPr>
      <w:bookmarkStart w:id="2524" w:name="__RefHeading___Toc1043494_3804643083"/>
      <w:bookmarkStart w:id="2525" w:name="_Toc1005"/>
      <w:bookmarkEnd w:id="2523"/>
      <w:bookmarkEnd w:id="2524"/>
      <w:r>
        <w:rPr>
          <w:rtl w:val="true"/>
        </w:rPr>
        <w:t>المدخل</w:t>
      </w:r>
      <w:bookmarkEnd w:id="2525"/>
    </w:p>
    <w:p>
      <w:pPr>
        <w:pStyle w:val="BookText"/>
        <w:rPr/>
      </w:pPr>
      <w:r>
        <w:rPr>
          <w:rFonts w:ascii="Amiri" w:hAnsi="Amiri" w:eastAsia="Amiri" w:cs="Amiri"/>
          <w:color w:val="111111"/>
          <w:sz w:val="28"/>
          <w:sz w:val="28"/>
          <w:szCs w:val="28"/>
          <w:rtl w:val="true"/>
          <w:lang w:bidi="ar-SA"/>
        </w:rPr>
        <w:t xml:space="preserve">المدخليختصّ هذا القسم بدراسة المدى الذي يَترامى على أطرافه علم الإمام أمير المؤمنين عليه السلام ؛ إذ يتوفّر من جهة على متابعة الجهود النبويّة الحثيثة التي بذلها رسول اللّه صلى الله عليه و آله في تنشئة الإمام معرفيّاً وإعداده علميّاً ، كما يومئ من جهة اُخرى إلى الاستعداد العظيم الذي كان يتحلّى به الإمام وسعته الوجوديّة وما بذله في التعلّم من رسول اللّه صلى الله عليه و آله والتلقّي منه ، ومن ثمّ يكشف بالضرورة عن الموقع الشاهق الذي يحظى به الإمام علميّاً وهيمنته المذهلة على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متابعة هذا المسار ، والتأمّل في فصول القسم الحادي عشر يجذب الباحث بقوّة إلى علم الإمام ، ويدفعه بشوق كي يطلّ على قبسات من علومه الممتدّة ، ويطمح ببصره تلقاء رشفات من بحره الزخّار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عجيب هو علم الإمام ، يُثير التأمّل في مدياته الممتدّة الذهول والحيرى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رام القلم أن يخطّ من هذا العلم حقيقة واحدة سرعان ما يتراءى أمامه بحر زخّار تتدافع أمواجه ، وتتباعد المسافة بين شُطّانه حتى تبلغ المدى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لا ينزف هو علم الإمام ، تتراكب أمواجه موج فوقه موج ، شواطئ ممتدّة على الاُفق دون نهاية ، وقعر ليس له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للقلم أن يرقى إلى بيان علمه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وأنّى</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للكلمات أن تتسلّق إلى ذراه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خزانة علم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كيف يقدر القلم أن يواكب علم عليّ عليه السلام ، وفي مدى هذا العلم اجتمعت جميع العلوم القرآنيّة ، والمعارف الدينيّة ، وعلم المنايا والبلايا ؛ وقد كان صاحب العلم ينظر إلى الماضي والحاضر كما ينظر إلى الذي بين يديه ، يتبدّى له كما تتبدّى الشمس في رابعة النهار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الْكِتَـبِ</w:t>
      </w:r>
      <w:r>
        <w:rPr>
          <w:rFonts w:eastAsia="Amiri" w:cs="Amiri" w:ascii="Amiri" w:hAnsi="Amiri"/>
          <w:color w:val="111111"/>
          <w:sz w:val="28"/>
          <w:szCs w:val="28"/>
          <w:rtl w:val="true"/>
          <w:lang w:bidi="ar-SA"/>
        </w:rPr>
        <w:t xml:space="preserve">» </w:t>
      </w:r>
      <w:r>
        <w:rPr>
          <w:rStyle w:val="FootnoteAnchor"/>
          <w:rtl w:val="true"/>
        </w:rPr>
        <w:footnoteReference w:id="2060"/>
      </w:r>
      <w:r>
        <w:rPr>
          <w:rFonts w:ascii="Amiri" w:hAnsi="Amiri" w:eastAsia="Amiri" w:cs="Amiri"/>
          <w:color w:val="111111"/>
          <w:sz w:val="28"/>
          <w:sz w:val="28"/>
          <w:szCs w:val="28"/>
          <w:rtl w:val="true"/>
          <w:lang w:bidi="ar-SA"/>
        </w:rPr>
        <w:t xml:space="preserve">كلّه كان عند عليّ بن أبي طالب عليه السلام بنصّ الروايات ، ولم يكن عند آصف بن برخيّا من هذا العلم إلّا شيئاً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عِلْمٌ مِّنَ الْكِتَـبِ</w:t>
      </w:r>
      <w:r>
        <w:rPr>
          <w:rFonts w:eastAsia="Amiri" w:cs="Amiri" w:ascii="Amiri" w:hAnsi="Amiri"/>
          <w:color w:val="111111"/>
          <w:sz w:val="28"/>
          <w:szCs w:val="28"/>
          <w:rtl w:val="true"/>
          <w:lang w:bidi="ar-SA"/>
        </w:rPr>
        <w:t xml:space="preserve">» </w:t>
      </w:r>
      <w:r>
        <w:rPr>
          <w:rStyle w:val="FootnoteAnchor"/>
          <w:rtl w:val="true"/>
        </w:rPr>
        <w:footnoteReference w:id="2061"/>
      </w:r>
      <w:r>
        <w:rPr>
          <w:rFonts w:ascii="Amiri" w:hAnsi="Amiri" w:eastAsia="Amiri" w:cs="Amiri"/>
          <w:color w:val="111111"/>
          <w:sz w:val="28"/>
          <w:sz w:val="28"/>
          <w:szCs w:val="28"/>
          <w:rtl w:val="true"/>
          <w:lang w:bidi="ar-SA"/>
        </w:rPr>
        <w:t xml:space="preserve">وقد استطاع أن يُحضِر عرش بلقيس عند سليمان عليه السلام من مسافة بعيدة بأقلّ من طرفة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وعندئذٍ ينبغي التأمّل ببصيرة وفكر في هذا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بذلك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لنتصوّر الفارق بين الاثنين ، وفيما إذا كان بمقدور الكلمات والصفحات والأقلام أن ترقى إلى بيان علم عليّ عليه السلام مهما بلغت ، أو تومئ إلى أبعاده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علم الإمام من السعة بحيث أنّ شعاعاً واحداً منه لو تبلّج لكان حريّاً أن يُبهر العقول ، ويأخذ بمجامع النفوس ، ويبعث برعشةٍ راحت تسري في الأجساد ، وذلك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اندَمَجتُ عَلى مَكنونِ عِلمٍ لَو بُحتُ بِهِ لَاضطَرَبتُمُ اضطِرابَ الأَرشِيَةِ فِي الطَّوِيِّ البَعيدَةِ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برقت عن ينبوع الإمام المعرفي ومكنون علمه ومضات علميّة ومعرفيّة صدرت قبل أربعة عشر قرناً استجابة لمتطلّبات ذلك العصر وتلبية لحاجات الموقف إليها ـ لا أنّها صدرت بدافع الواقع ونفس الأمر ـ راحت تُلقي أضواءً على بداية</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الخليقة وانبثاق الوجود ، وخلق الملائكة ، وخلق السماوات والأرضين ، والإنسان ، والحيوان ، وأعطت رؤىً مكثّفة في المجتمع ، وعلم النفس ، والتاريخ ، والأدب ، وأبدت إشارات في الفيزياء ، وعلم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يزال يتّسم بالجدة والحداثة لدى العلماء المعاصرين رغم التطوّر والتكامل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تكون هذه أثارة من علمه وقبضة من معرفته ، كيف يمكن تحديد أبعاد علمه ، والوقوف على مكنون معرفته؟ وهل يمكن تحرّي جميع الجوانب ، ومعرفة كافّة الزوايا في علم إنسانٍ وقف يصدع بعلوّ قامته ، ويهتف بصلابة ورسوخ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لم يعجز عن جواب سؤال قطّ ، ولم يسجّل التاريخ مثيلاً لهذه الظاهرة ، ولم تعرف الإنسانيّة في ماضيها وحاضرها من نطق بمثل هذه المقالة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هالة من الغموض كانت ولا تزال تكتنف علم عليّ ومداه ، ولا غرو فهذا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عَرَفَ اللّهَ حَقَّ مَعرِفَتِهِ غَيري وغَيرُكَ ، وَما عَرَفَكَ حَقَّ مَعرِفَتِكَ غَيرُ اللّهِ وغَيري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القلم ليعجز ، وتنكفئ الكلمات ، ولن يكون أمام المرء مهما بلغت كفاءته إلّا الاعتراف بالعجز أمام هذه الظاهرة المدهشة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يتحتّم على الإنسان أن يكون كالمتنبّي في الإفصاح عن عجزه في بيان أبعاد المعرفة العلويّة ، حيث يكون الصمت في مثل هذا المشهد أبلغ من أيّ 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ما أحرانا أن نرفع الأقلام صوب ساحته الغرّاء فنمسك عن الكتابة لنصغي إليه وننصت له بأدب ، عساه يُفيض بشيء قليل ممّا عنده ، ويُبدي قطرة من بحر علومه الزخّار ، وينشر وميضاً من مكنون حقائقه</w:t>
      </w:r>
      <w:r>
        <w:rPr>
          <w:rFonts w:eastAsia="Amiri" w:cs="Amiri" w:ascii="Amiri" w:hAnsi="Amiri"/>
          <w:color w:val="111111"/>
          <w:sz w:val="28"/>
          <w:szCs w:val="28"/>
          <w:rtl w:val="true"/>
          <w:lang w:bidi="ar-SA"/>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6" w:name="pg2208_22698"/>
    </w:p>
    <w:p>
      <w:pPr>
        <w:pStyle w:val="Heading3"/>
        <w:numPr>
          <w:ilvl w:val="2"/>
          <w:numId w:val="1"/>
        </w:numPr>
        <w:rPr/>
      </w:pPr>
      <w:bookmarkStart w:id="2527" w:name="__RefHeading___Toc1043496_3804643083"/>
      <w:bookmarkStart w:id="2528" w:name="_Toc1006"/>
      <w:bookmarkEnd w:id="2526"/>
      <w:bookmarkEnd w:id="2527"/>
      <w:r>
        <w:rPr>
          <w:rtl w:val="true"/>
        </w:rPr>
        <w:t xml:space="preserve">الفصل الأوّل </w:t>
      </w:r>
      <w:r>
        <w:rPr>
          <w:rtl w:val="true"/>
        </w:rPr>
        <w:t xml:space="preserve">: </w:t>
      </w:r>
      <w:r>
        <w:rPr>
          <w:rtl w:val="true"/>
        </w:rPr>
        <w:t>التعلّم في مدرسة النبيّ صلى الله عليه و آله</w:t>
      </w:r>
      <w:bookmarkEnd w:id="2528"/>
    </w:p>
    <w:p>
      <w:pPr>
        <w:pStyle w:val="Heading4"/>
        <w:numPr>
          <w:ilvl w:val="3"/>
          <w:numId w:val="1"/>
        </w:numPr>
        <w:rPr/>
      </w:pPr>
      <w:bookmarkStart w:id="2529" w:name="__RefHeading___Toc1043498_3804643083"/>
      <w:bookmarkStart w:id="2530" w:name="_Toc1007"/>
      <w:bookmarkEnd w:id="2529"/>
      <w:r>
        <w:rPr>
          <w:rtl w:val="true"/>
        </w:rPr>
        <w:t>أ ـ شدّة اهتمام النّبي صلى الله عليه و آله بتعليمه</w:t>
      </w:r>
      <w:bookmarkEnd w:id="2530"/>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التعلّم في مدرسة النبيّ صلى الله عليه و آلهأ ـ شِدَّةُ اهتِمامِ النَّبِيِّ صلى الله عليه و آله بِتَعليمِهِالإمام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إذا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أجابَني، وإذا سَكَتُّ عَنهُ وفَنِيَت مَسائِلِي ابتَدَأَني</w:t>
      </w:r>
      <w:r>
        <w:rPr>
          <w:rFonts w:eastAsia="Amiri" w:cs="Amiri" w:ascii="Amiri" w:hAnsi="Amiri"/>
          <w:color w:val="111111"/>
          <w:sz w:val="28"/>
          <w:szCs w:val="28"/>
          <w:rtl w:val="true"/>
          <w:lang w:bidi="ar-SA"/>
        </w:rPr>
        <w:t xml:space="preserve">. </w:t>
      </w:r>
      <w:r>
        <w:rPr>
          <w:rStyle w:val="FootnoteAnchor"/>
          <w:rtl w:val="true"/>
        </w:rPr>
        <w:footnoteReference w:id="20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كُلُّ أصحابِ رَسولِ اللّهِ صلى الله عليه و آله مَن كان يَسأَلُهُ ويَستَفهِمُهُ ، حَتّى إن كانوا لَيُحِبّونَ أن يَجيءَ الأَعرابيُّ وَالطّارِئُ ، فَيَسأَلَهُ عليه السلام حَتّى يَسمَعوا ، وكانَ لا يَمُرُّ بي مِن ذلِكَ شَيءٌ إلّا سَأَلتُهُ عَنهُ وحَفِظتُهُ </w:t>
      </w:r>
      <w:r>
        <w:rPr>
          <w:rFonts w:eastAsia="Amiri" w:cs="Amiri" w:ascii="Amiri" w:hAnsi="Amiri"/>
          <w:color w:val="111111"/>
          <w:sz w:val="28"/>
          <w:szCs w:val="28"/>
          <w:rtl w:val="true"/>
          <w:lang w:bidi="ar-SA"/>
        </w:rPr>
        <w:t xml:space="preserve">. </w:t>
      </w:r>
      <w:r>
        <w:rPr>
          <w:rStyle w:val="FootnoteAnchor"/>
          <w:rtl w:val="true"/>
        </w:rPr>
        <w:footnoteReference w:id="20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كُنتُ أدخُلُ عَلى رَسولِ اللّهِ صلى الله عليه و آله كُلَّ يَومٍ دَخلَةً وكُلَّ لَيلَةٍ دَخلَةً ، فَيُخَلّيني فيها أدورُ مَعَهُ حَيثُ دارَ ، وقَد عَلِمَ أصحابُ رَسولِ اللّهِ صلى الله عليه و آله أنَّهُ لَم يَصنَع ذلِكَ بِأَحَدٍ مِنَ النّاسِ غَيري ، فَرُبَّما كانَ في بَيتي يَأتيني رَسولُ اللّهِ صلى الله عليه و آله أكثَرُ ذلِكَ في بَيتي ، وكُنتُ إذا دَخَلتُ عَلَيهِ بَعضَ مَنازِلِهِ أخلاني ، وأقامَ عَنّي نِساءَهُ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عِندَهُ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أتاني لِلخَلوَةِ مَعي في مَنزِلي لَم تَقُم عَنّي فاطِمَةُ ولا أحَدٌ من بَنِيَّ ، وكُنتُ إذا سَأَلتُهُ أجابَني ، وإذا سَكَتُّ عَنهُ وفَنِيَت مَسائِلِي ابتَدَأَني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نَزَلَت عَلى رَسولِ اللّهِ صلى الله عليه و آله آيَةٌ مِنَ القُرآنِ إلّا أقرَأَنيها ، وأملاها عَلَيَّ ، فَكَتَبتُها</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1" w:name="pg2208_22699"/>
    </w:p>
    <w:p>
      <w:pPr>
        <w:pStyle w:val="Heading4"/>
        <w:numPr>
          <w:ilvl w:val="3"/>
          <w:numId w:val="1"/>
        </w:numPr>
        <w:rPr/>
      </w:pPr>
      <w:bookmarkStart w:id="2532" w:name="__RefHeading___Toc1043500_3804643083"/>
      <w:bookmarkStart w:id="2533" w:name="_Toc1008"/>
      <w:bookmarkEnd w:id="2531"/>
      <w:bookmarkEnd w:id="2532"/>
      <w:r>
        <w:rPr>
          <w:rtl w:val="true"/>
        </w:rPr>
        <w:t>ب ـ علّمه ألف باب</w:t>
      </w:r>
      <w:bookmarkEnd w:id="2533"/>
    </w:p>
    <w:p>
      <w:pPr>
        <w:pStyle w:val="Heading4"/>
        <w:numPr>
          <w:ilvl w:val="3"/>
          <w:numId w:val="1"/>
        </w:numPr>
        <w:rPr/>
      </w:pPr>
      <w:bookmarkStart w:id="2534" w:name="__RefHeading___Toc1043502_3804643083"/>
      <w:bookmarkStart w:id="2535" w:name="_Toc1009"/>
      <w:bookmarkEnd w:id="2534"/>
      <w:r>
        <w:rPr>
          <w:rtl w:val="true"/>
        </w:rPr>
        <w:t>ج ـ إملاء النّبي صلى الله عليه و آله وكتابة عليٍّ عليه السلام</w:t>
      </w:r>
      <w:bookmarkEnd w:id="2535"/>
    </w:p>
    <w:p>
      <w:pPr>
        <w:pStyle w:val="BookText"/>
        <w:rPr/>
      </w:pPr>
      <w:r>
        <w:rPr>
          <w:rFonts w:ascii="Amiri" w:hAnsi="Amiri" w:eastAsia="Amiri" w:cs="Amiri"/>
          <w:color w:val="111111"/>
          <w:sz w:val="28"/>
          <w:sz w:val="28"/>
          <w:szCs w:val="28"/>
          <w:rtl w:val="true"/>
          <w:lang w:bidi="ar-SA"/>
        </w:rPr>
        <w:t xml:space="preserve">بِخَطّي وعَلَّمَني تَأويلَها وتَفسيرَها ، وناسِخَها ومَنسوخَها ، ومُحكَمَها ومُتشابِهَها ، وخاصَّها وعامَّها ، ودَعَا اللّهَ أن يُعطِيَني فَهمَها وحِفظَها ، فَما نَسيتُ آيَةً مِن كِتابِ اللّهِ ، ولا عِلما أملاهُ عَلَيَّ وكَتَبتُهُ ، مُنذُ دَعَا اللّهَ لي بِما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تَرَكَ شَيئا عَلَّمَهُ اللّهُ مِن حَلالٍ ولا حَرامٍ ، ولا أمرٍ ولا نَهيٍ ، كانَ أو يَكونُ ، ولا كِتابٍ مُنزَلٍ عَلى أحَدٍ قَبلَهُ مِن طاعَةٍ أو مَعصِيَةٍ ، إلّا عَلَّمَنيهِ وحَفِظتُهُ ، فَلَم أنسَ حَرفا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يَدَهُ عَلى صَدري ، ودَعَا اللّهَ لي أن يَملَأَ قَلبي عِلما وفَهما ، وحُكما ونورا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 مُنذُ دَعَوتَ اللّهَ لي بِما دَعَوتَ لَم أنسَ شَيئا ، ولَم يَفُتني شَيءٌ لَم أكتُبهُ ، أفَتَتَخَوَّفُ عَلَيَّ النِّسيانَ فيما بَعدُ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لَستُ أتَخَوَّفُ عَلَيكَ النِّسيانَ وَالجَهلَ </w:t>
      </w:r>
      <w:r>
        <w:rPr>
          <w:rFonts w:eastAsia="Amiri" w:cs="Amiri" w:ascii="Amiri" w:hAnsi="Amiri"/>
          <w:color w:val="111111"/>
          <w:sz w:val="28"/>
          <w:szCs w:val="28"/>
          <w:rtl w:val="true"/>
          <w:lang w:bidi="ar-SA"/>
        </w:rPr>
        <w:t xml:space="preserve">. </w:t>
      </w:r>
      <w:r>
        <w:rPr>
          <w:rStyle w:val="FootnoteAnchor"/>
          <w:rtl w:val="true"/>
        </w:rPr>
        <w:footnoteReference w:id="2064"/>
      </w:r>
    </w:p>
    <w:p>
      <w:pPr>
        <w:pStyle w:val="BookText"/>
        <w:rPr/>
      </w:pPr>
      <w:r>
        <w:rPr>
          <w:rFonts w:ascii="Amiri" w:hAnsi="Amiri" w:eastAsia="Amiri" w:cs="Amiri"/>
          <w:color w:val="111111"/>
          <w:sz w:val="28"/>
          <w:sz w:val="28"/>
          <w:szCs w:val="28"/>
          <w:rtl w:val="true"/>
          <w:lang w:bidi="ar-SA"/>
        </w:rPr>
        <w:t xml:space="preserve">ب ـ عَلَّمَهُ ألفَ بابٍالإمام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بابٍ مِنَ العِلمِ ، فَتَحَ لي كُلُّ بابٍ ألفَ بابٍ </w:t>
      </w:r>
      <w:r>
        <w:rPr>
          <w:rFonts w:eastAsia="Amiri" w:cs="Amiri" w:ascii="Amiri" w:hAnsi="Amiri"/>
          <w:color w:val="111111"/>
          <w:sz w:val="28"/>
          <w:szCs w:val="28"/>
          <w:rtl w:val="true"/>
          <w:lang w:bidi="ar-SA"/>
        </w:rPr>
        <w:t xml:space="preserve">. </w:t>
      </w:r>
      <w:r>
        <w:rPr>
          <w:rStyle w:val="FootnoteAnchor"/>
          <w:rtl w:val="true"/>
        </w:rPr>
        <w:footnoteReference w:id="20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عَلَّمَني ألفَ بابٍ مِنَ الحَلالِ وَالحَرامِ ، ومِمّا كانَ ومِمّا يَكونُ إلى يَومِ القِيامَةِ ، كُلُّ بابٍ مِنها يَفتَحُ ألفَ بابٍ ، فَذلِكَ ألفُ ألفِ بابٍ حَتّى عُلِّمتُ عِلمَ المَنايا وَالبَلايا وفَصلَ الخِطابِ </w:t>
      </w:r>
      <w:r>
        <w:rPr>
          <w:rFonts w:eastAsia="Amiri" w:cs="Amiri" w:ascii="Amiri" w:hAnsi="Amiri"/>
          <w:color w:val="111111"/>
          <w:sz w:val="28"/>
          <w:szCs w:val="28"/>
          <w:rtl w:val="true"/>
          <w:lang w:bidi="ar-SA"/>
        </w:rPr>
        <w:t xml:space="preserve">. </w:t>
      </w:r>
      <w:r>
        <w:rPr>
          <w:rStyle w:val="FootnoteAnchor"/>
          <w:rtl w:val="true"/>
        </w:rPr>
        <w:footnoteReference w:id="2066"/>
      </w:r>
      <w:r>
        <w:rPr>
          <w:rFonts w:ascii="Amiri" w:hAnsi="Amiri" w:eastAsia="Amiri" w:cs="Amiri"/>
          <w:color w:val="111111"/>
          <w:sz w:val="28"/>
          <w:sz w:val="28"/>
          <w:szCs w:val="28"/>
          <w:rtl w:val="true"/>
          <w:lang w:bidi="ar-SA"/>
        </w:rPr>
        <w:t xml:space="preserve">ج ـ إملاءُ النَّبِيِّ صلى الله عليه و آله وكِتابَةُ عَلِيٍّ عليه السلامالإمام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آيَةٍ أنزَلَهَا اللّهُ ـ جَلَّ وعَلا ـ عَلى مُحَمَّدٍ صلى الله عليه و آله عِندي بِإِملاءِ</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صلى الله عليه و آله وخَطِّ يَدي ، وتَأويلُ كُلِّ آيَةٍ أنزَلَهَا اللّهُ عَلى مُحَمَّدٍ صلى الله عليه و آله ، وكُلُّ حَرامٍ وحَلالٍ ، أو حَدٍّ أو حُكمٍ ، أو شَيءٍ تَحتاجُ إلَيهِ الاُمَّةُ إلى يَومِ القِيامَةِ مَكتوبٌ بِإملاءِ رَسولِ اللّهِ صلى الله عليه و آله وخَطِّ يَدي ، حَتّى أرشُ الخَدشِ </w:t>
      </w:r>
      <w:r>
        <w:rPr>
          <w:rFonts w:eastAsia="Amiri" w:cs="Amiri" w:ascii="Amiri" w:hAnsi="Amiri"/>
          <w:color w:val="111111"/>
          <w:sz w:val="28"/>
          <w:szCs w:val="28"/>
          <w:rtl w:val="true"/>
          <w:lang w:bidi="ar-SA"/>
        </w:rPr>
        <w:t xml:space="preserve">.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bookmarkStart w:id="2536" w:name="pg2208_22701"/>
    </w:p>
    <w:p>
      <w:pPr>
        <w:pStyle w:val="Heading3"/>
        <w:numPr>
          <w:ilvl w:val="2"/>
          <w:numId w:val="1"/>
        </w:numPr>
        <w:rPr/>
      </w:pPr>
      <w:bookmarkStart w:id="2537" w:name="__RefHeading___Toc1043504_3804643083"/>
      <w:bookmarkStart w:id="2538" w:name="_Toc1010"/>
      <w:bookmarkEnd w:id="2536"/>
      <w:bookmarkEnd w:id="2537"/>
      <w:r>
        <w:rPr>
          <w:rtl w:val="true"/>
        </w:rPr>
        <w:t xml:space="preserve">الفصل الثاني </w:t>
      </w:r>
      <w:r>
        <w:rPr>
          <w:rtl w:val="true"/>
        </w:rPr>
        <w:t xml:space="preserve">: </w:t>
      </w:r>
      <w:r>
        <w:rPr>
          <w:rtl w:val="true"/>
        </w:rPr>
        <w:t>المنزلة العلميّة</w:t>
      </w:r>
      <w:bookmarkEnd w:id="2538"/>
    </w:p>
    <w:p>
      <w:pPr>
        <w:pStyle w:val="Heading4"/>
        <w:numPr>
          <w:ilvl w:val="3"/>
          <w:numId w:val="1"/>
        </w:numPr>
        <w:rPr/>
      </w:pPr>
      <w:bookmarkStart w:id="2539" w:name="__RefHeading___Toc1043506_3804643083"/>
      <w:bookmarkStart w:id="2540" w:name="_Toc1011"/>
      <w:bookmarkEnd w:id="2539"/>
      <w:r>
        <w:rPr>
          <w:rtl w:val="true"/>
        </w:rPr>
        <w:t>أ ـ باب علم النّبي صلى الله عليه و آله</w:t>
      </w:r>
      <w:bookmarkEnd w:id="2540"/>
    </w:p>
    <w:p>
      <w:pPr>
        <w:pStyle w:val="Heading4"/>
        <w:numPr>
          <w:ilvl w:val="3"/>
          <w:numId w:val="1"/>
        </w:numPr>
        <w:rPr/>
      </w:pPr>
      <w:bookmarkStart w:id="2541" w:name="__RefHeading___Toc1043508_3804643083"/>
      <w:bookmarkStart w:id="2542" w:name="_Toc1012"/>
      <w:bookmarkEnd w:id="2541"/>
      <w:r>
        <w:rPr>
          <w:rtl w:val="true"/>
        </w:rPr>
        <w:t>ب ـ خازن علم النّبي صلى الله عليه و آله</w:t>
      </w:r>
      <w:bookmarkEnd w:id="2542"/>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المنزلة العلميّةأ ـ بابُ عِلمِ النَّبِيِّ صلى الله عليه و آلهرسول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مَدينَةُ العِلمِ وعَلِيٌّ بابُها ، فَمَن أرادَ العِلمَ فَليَأتِ البابَ </w:t>
      </w:r>
      <w:r>
        <w:rPr>
          <w:rFonts w:eastAsia="Amiri" w:cs="Amiri" w:ascii="Amiri" w:hAnsi="Amiri"/>
          <w:color w:val="111111"/>
          <w:sz w:val="28"/>
          <w:szCs w:val="28"/>
          <w:rtl w:val="true"/>
          <w:lang w:bidi="ar-SA"/>
        </w:rPr>
        <w:t xml:space="preserve">. </w:t>
      </w:r>
      <w:r>
        <w:rPr>
          <w:rStyle w:val="FootnoteAnchor"/>
          <w:rtl w:val="true"/>
        </w:rPr>
        <w:footnoteReference w:id="2068"/>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بابُ عِلمي ، ومُبَيِّنٌ لِاُمَّتي ما اُرسِلتُ بِهِ مِن بَعدي </w:t>
      </w:r>
      <w:r>
        <w:rPr>
          <w:rFonts w:eastAsia="Amiri" w:cs="Amiri" w:ascii="Amiri" w:hAnsi="Amiri"/>
          <w:color w:val="111111"/>
          <w:sz w:val="28"/>
          <w:szCs w:val="28"/>
          <w:rtl w:val="true"/>
          <w:lang w:bidi="ar-SA"/>
        </w:rPr>
        <w:t xml:space="preserve">. </w:t>
      </w:r>
      <w:r>
        <w:rPr>
          <w:rStyle w:val="FootnoteAnchor"/>
          <w:rtl w:val="true"/>
        </w:rPr>
        <w:footnoteReference w:id="2069"/>
      </w:r>
      <w:r>
        <w:rPr>
          <w:rFonts w:ascii="Amiri" w:hAnsi="Amiri" w:eastAsia="Amiri" w:cs="Amiri"/>
          <w:color w:val="111111"/>
          <w:sz w:val="28"/>
          <w:sz w:val="28"/>
          <w:szCs w:val="28"/>
          <w:rtl w:val="true"/>
          <w:lang w:bidi="ar-SA"/>
        </w:rPr>
        <w:t xml:space="preserve">ب ـ خازِنُ عِلمِ النَّبِيِّ صلى الله عليه و آلهالإمام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بابُ مَدينَةِ العِلمِ وخازِنُ عِلمِ رَسولِ اللّهِ ووارِثُهُ </w:t>
      </w:r>
      <w:r>
        <w:rPr>
          <w:rFonts w:eastAsia="Amiri" w:cs="Amiri" w:ascii="Amiri" w:hAnsi="Amiri"/>
          <w:color w:val="111111"/>
          <w:sz w:val="28"/>
          <w:szCs w:val="28"/>
          <w:rtl w:val="true"/>
          <w:lang w:bidi="ar-SA"/>
        </w:rPr>
        <w:t xml:space="preserve">. </w:t>
      </w:r>
      <w:r>
        <w:rPr>
          <w:rStyle w:val="FootnoteAnchor"/>
          <w:rtl w:val="true"/>
        </w:rPr>
        <w:footnoteReference w:id="2070"/>
      </w:r>
      <w:r>
        <w:rPr>
          <w:rFonts w:ascii="IRNazanin" w:hAnsi="IRNazanin" w:eastAsia="IRNazanin"/>
          <w:color w:val="111111"/>
          <w:sz w:val="28"/>
          <w:sz w:val="28"/>
          <w:szCs w:val="28"/>
          <w:rtl w:val="true"/>
          <w:lang w:bidi="fa-IR"/>
        </w:rPr>
        <w:t>سختى بلا ، سختى پاكيزه شدن است و پاكيزگى ، ارزش سرسول اللّه صلى الله عليه و آلهـ في عَلِيٍّ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فَقَلِّدوهُ دينَكُم ، وأطيعوهُ في جَميعِ اُمورِكُم ؛ فَإِنَّ عِندَهُ جَميعَ ما عَلَّمَنِي اللّهُ عَزَّوجَلَّ </w:t>
      </w:r>
      <w:r>
        <w:rPr>
          <w:rFonts w:eastAsia="IRNazanin" w:cs="IRNazanin"/>
          <w:color w:val="111111"/>
          <w:sz w:val="28"/>
          <w:szCs w:val="28"/>
          <w:rtl w:val="true"/>
          <w:lang w:bidi="fa-IR"/>
        </w:rPr>
        <w:t xml:space="preserve">. </w:t>
      </w:r>
      <w:r>
        <w:rPr>
          <w:rStyle w:val="FootnoteAnchor"/>
          <w:rtl w:val="true"/>
        </w:rPr>
        <w:footnoteReference w:id="2071"/>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عَلِيٍّ عليه السلام سُنَّةَ ألفِ نَبِيٍّ مِنَ الأَنبِياءِ ، وإنَّ العِلمَ الَّذي نَزَلَ مَعَ آدَمَ عليه السلام لَم يُرفَع ، وما ماتَ عالِمٌ فَذَهَبَ عِلمُهُ ، وَالعِلمُ يُتَوارَثُ </w:t>
      </w:r>
      <w:r>
        <w:rPr>
          <w:rFonts w:eastAsia="Amiri" w:cs="Amiri" w:ascii="Amiri" w:hAnsi="Amiri"/>
          <w:color w:val="111111"/>
          <w:sz w:val="28"/>
          <w:szCs w:val="28"/>
          <w:rtl w:val="true"/>
          <w:lang w:bidi="ar-SA"/>
        </w:rPr>
        <w:t xml:space="preserve">. </w:t>
      </w:r>
      <w:r>
        <w:rPr>
          <w:rStyle w:val="FootnoteAnchor"/>
          <w:rtl w:val="true"/>
        </w:rPr>
        <w:footnoteReference w:id="2072"/>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3" w:name="pg2208_22702"/>
    </w:p>
    <w:p>
      <w:pPr>
        <w:pStyle w:val="Heading4"/>
        <w:numPr>
          <w:ilvl w:val="3"/>
          <w:numId w:val="1"/>
        </w:numPr>
        <w:rPr/>
      </w:pPr>
      <w:bookmarkStart w:id="2544" w:name="__RefHeading___Toc1043510_3804643083"/>
      <w:bookmarkStart w:id="2545" w:name="_Toc1013"/>
      <w:bookmarkEnd w:id="2543"/>
      <w:bookmarkEnd w:id="2544"/>
      <w:r>
        <w:rPr>
          <w:rtl w:val="true"/>
        </w:rPr>
        <w:t>ج ـ أعلم الاُمّة</w:t>
      </w:r>
      <w:bookmarkEnd w:id="2545"/>
    </w:p>
    <w:p>
      <w:pPr>
        <w:pStyle w:val="Heading4"/>
        <w:numPr>
          <w:ilvl w:val="3"/>
          <w:numId w:val="1"/>
        </w:numPr>
        <w:rPr/>
      </w:pPr>
      <w:bookmarkStart w:id="2546" w:name="__RefHeading___Toc1043512_3804643083"/>
      <w:bookmarkStart w:id="2547" w:name="_Toc1014"/>
      <w:bookmarkEnd w:id="2546"/>
      <w:r>
        <w:rPr>
          <w:rtl w:val="true"/>
        </w:rPr>
        <w:t>د ـ لم ينس ما سمعه</w:t>
      </w:r>
      <w:bookmarkEnd w:id="2547"/>
    </w:p>
    <w:p>
      <w:pPr>
        <w:pStyle w:val="Heading4"/>
        <w:numPr>
          <w:ilvl w:val="3"/>
          <w:numId w:val="1"/>
        </w:numPr>
        <w:rPr/>
      </w:pPr>
      <w:bookmarkStart w:id="2548" w:name="__RefHeading___Toc1043514_3804643083"/>
      <w:bookmarkStart w:id="2549" w:name="_Toc1015"/>
      <w:bookmarkEnd w:id="2548"/>
      <w:r>
        <w:rPr>
          <w:rtl w:val="true"/>
        </w:rPr>
        <w:t>ه ـ لم يجد حملة لعلمه</w:t>
      </w:r>
      <w:bookmarkEnd w:id="2549"/>
    </w:p>
    <w:p>
      <w:pPr>
        <w:pStyle w:val="BookText"/>
        <w:rPr/>
      </w:pPr>
      <w:r>
        <w:rPr>
          <w:rFonts w:ascii="Amiri" w:hAnsi="Amiri" w:eastAsia="Amiri" w:cs="Amiri"/>
          <w:color w:val="111111"/>
          <w:sz w:val="28"/>
          <w:sz w:val="28"/>
          <w:szCs w:val="28"/>
          <w:rtl w:val="true"/>
          <w:lang w:bidi="ar-SA"/>
        </w:rPr>
        <w:t xml:space="preserve">ج ـ أعلَمُ الاُمَّةِرسول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أعلَمُ اُمَّتي </w:t>
      </w:r>
      <w:r>
        <w:rPr>
          <w:rFonts w:eastAsia="Amiri" w:cs="Amiri" w:ascii="Amiri" w:hAnsi="Amiri"/>
          <w:color w:val="111111"/>
          <w:sz w:val="28"/>
          <w:szCs w:val="28"/>
          <w:rtl w:val="true"/>
          <w:lang w:bidi="ar-SA"/>
        </w:rPr>
        <w:t xml:space="preserve">. </w:t>
      </w:r>
      <w:r>
        <w:rPr>
          <w:rStyle w:val="FootnoteAnchor"/>
          <w:rtl w:val="true"/>
        </w:rPr>
        <w:footnoteReference w:id="2073"/>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اُمَّتي مِن بَعدي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2074"/>
      </w:r>
      <w:r>
        <w:rPr>
          <w:rFonts w:ascii="Amiri" w:hAnsi="Amiri" w:eastAsia="Amiri" w:cs="Amiri"/>
          <w:color w:val="111111"/>
          <w:sz w:val="28"/>
          <w:sz w:val="28"/>
          <w:szCs w:val="28"/>
          <w:rtl w:val="true"/>
          <w:lang w:bidi="ar-SA"/>
        </w:rPr>
        <w:t xml:space="preserve">د ـ لَم ينسَ ما سَمِعَهُأنساب الأشراف عن مَكحول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تَعِيَهَآ أُذُنٌ وَ عِيَةٌ</w:t>
      </w:r>
      <w:r>
        <w:rPr>
          <w:rFonts w:eastAsia="Amiri" w:cs="Amiri" w:ascii="Amiri" w:hAnsi="Amiri"/>
          <w:color w:val="111111"/>
          <w:sz w:val="28"/>
          <w:szCs w:val="28"/>
          <w:rtl w:val="true"/>
          <w:lang w:bidi="ar-SA"/>
        </w:rPr>
        <w:t xml:space="preserve">» </w:t>
      </w:r>
      <w:r>
        <w:rPr>
          <w:rStyle w:val="FootnoteAnchor"/>
          <w:rtl w:val="true"/>
        </w:rPr>
        <w:footnoteReference w:id="207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سَأَلتُ اللّهَ أن يَجعَلَها اُذُنَكَ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نَسيتُ حَديثا أو شَيئا سَمِعتُهُ مِن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2076"/>
      </w:r>
      <w:r>
        <w:rPr>
          <w:rFonts w:ascii="IRNazanin" w:hAnsi="IRNazanin" w:eastAsia="IRNazanin"/>
          <w:color w:val="111111"/>
          <w:sz w:val="28"/>
          <w:sz w:val="28"/>
          <w:szCs w:val="28"/>
          <w:rtl w:val="true"/>
          <w:lang w:bidi="fa-IR"/>
        </w:rPr>
        <w:t xml:space="preserve">ه ـ لَم يَجِد حَمَلَةً لِعِلمِهِپيامبر خدا مى فرمايد كه خداوند در ضمن پاسخ به اوالإمام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في صَدري هذا لَعِلما جَمّا ، عَلَّمَنيهِ رَسولُ اللّهِ صلى الله عليه و آله ، لَو أجِدُ لَهُ حَفَظَةً يَرعَونَهُ حَقَّ رِعايَتِهِ ويَروونَهُ كَما يَسمَعونَهُ مِنّي إذا لَأَودَعتُهُم بَعضَهُ ، فَعَلَّمَ بِهِ كَثيرا مِنَ العِلمِ ، إنَّ العِلمَ مِفتاحُ كُلِّ بابٍ ، وكُلُّ بابٍ يَفتَحُ ألفَ بابٍ </w:t>
      </w:r>
      <w:r>
        <w:rPr>
          <w:rFonts w:eastAsia="IRNazanin" w:cs="IRNazanin"/>
          <w:color w:val="111111"/>
          <w:sz w:val="28"/>
          <w:szCs w:val="28"/>
          <w:rtl w:val="true"/>
          <w:lang w:bidi="fa-IR"/>
        </w:rPr>
        <w:t xml:space="preserve">. </w:t>
      </w:r>
      <w:r>
        <w:rPr>
          <w:rStyle w:val="FootnoteAnchor"/>
          <w:rtl w:val="true"/>
        </w:rPr>
        <w:footnoteReference w:id="2077"/>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0" w:name="pg2208_22703"/>
    </w:p>
    <w:p>
      <w:pPr>
        <w:pStyle w:val="Heading3"/>
        <w:numPr>
          <w:ilvl w:val="2"/>
          <w:numId w:val="1"/>
        </w:numPr>
        <w:rPr/>
      </w:pPr>
      <w:bookmarkStart w:id="2551" w:name="__RefHeading___Toc1043516_3804643083"/>
      <w:bookmarkStart w:id="2552" w:name="_Toc1016"/>
      <w:bookmarkEnd w:id="2550"/>
      <w:bookmarkEnd w:id="2551"/>
      <w:r>
        <w:rPr>
          <w:rtl w:val="true"/>
        </w:rPr>
        <w:t xml:space="preserve">الفصل الثالث </w:t>
      </w:r>
      <w:r>
        <w:rPr>
          <w:rtl w:val="true"/>
        </w:rPr>
        <w:t xml:space="preserve">: </w:t>
      </w:r>
      <w:r>
        <w:rPr>
          <w:rtl w:val="true"/>
        </w:rPr>
        <w:t>أنواع علومه</w:t>
      </w:r>
      <w:bookmarkEnd w:id="2552"/>
    </w:p>
    <w:p>
      <w:pPr>
        <w:pStyle w:val="Heading4"/>
        <w:numPr>
          <w:ilvl w:val="3"/>
          <w:numId w:val="1"/>
        </w:numPr>
        <w:rPr/>
      </w:pPr>
      <w:bookmarkStart w:id="2553" w:name="__RefHeading___Toc1043518_3804643083"/>
      <w:bookmarkStart w:id="2554" w:name="_Toc1017"/>
      <w:bookmarkEnd w:id="2553"/>
      <w:r>
        <w:rPr>
          <w:rtl w:val="true"/>
        </w:rPr>
        <w:t>أ ـ علم الكتاب</w:t>
      </w:r>
      <w:bookmarkEnd w:id="2554"/>
    </w:p>
    <w:p>
      <w:pPr>
        <w:pStyle w:val="Heading4"/>
        <w:numPr>
          <w:ilvl w:val="3"/>
          <w:numId w:val="1"/>
        </w:numPr>
        <w:rPr/>
      </w:pPr>
      <w:bookmarkStart w:id="2555" w:name="__RefHeading___Toc1043520_3804643083"/>
      <w:bookmarkStart w:id="2556" w:name="_Toc1018"/>
      <w:bookmarkEnd w:id="2555"/>
      <w:r>
        <w:rPr>
          <w:rtl w:val="true"/>
        </w:rPr>
        <w:t>ب ـ علم القرآن</w:t>
      </w:r>
      <w:bookmarkEnd w:id="2556"/>
    </w:p>
    <w:p>
      <w:pPr>
        <w:pStyle w:val="Heading4"/>
        <w:numPr>
          <w:ilvl w:val="3"/>
          <w:numId w:val="1"/>
        </w:numPr>
        <w:rPr/>
      </w:pPr>
      <w:bookmarkStart w:id="2557" w:name="__RefHeading___Toc1043522_3804643083"/>
      <w:bookmarkStart w:id="2558" w:name="_Toc1019"/>
      <w:bookmarkEnd w:id="2557"/>
      <w:r>
        <w:rPr>
          <w:rtl w:val="true"/>
        </w:rPr>
        <w:t>ج ـ علم الدّين</w:t>
      </w:r>
      <w:bookmarkEnd w:id="2558"/>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علومهأ ـ عِلمُ الكِتابِ </w:t>
      </w:r>
      <w:r>
        <w:rPr>
          <w:rStyle w:val="FootnoteAnchor"/>
          <w:rtl w:val="true"/>
        </w:rPr>
        <w:footnoteReference w:id="2078"/>
      </w:r>
      <w:r>
        <w:rPr>
          <w:rFonts w:ascii="Amiri" w:hAnsi="Amiri" w:eastAsia="Amiri" w:cs="Amiri"/>
          <w:color w:val="111111"/>
          <w:sz w:val="28"/>
          <w:sz w:val="28"/>
          <w:szCs w:val="28"/>
          <w:rtl w:val="true"/>
          <w:lang w:bidi="ar-SA"/>
        </w:rPr>
        <w:t xml:space="preserve">الإمام عليّ عليه السلامـ في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بَيْنِى وَ بَيْنَكُمْ وَ مَنْ عِندَهُ عِلْمُ الْكِتَـبِ</w:t>
      </w:r>
      <w:r>
        <w:rPr>
          <w:rFonts w:eastAsia="Amiri" w:cs="Amiri" w:ascii="Amiri" w:hAnsi="Amiri"/>
          <w:color w:val="111111"/>
          <w:sz w:val="28"/>
          <w:szCs w:val="28"/>
          <w:rtl w:val="true"/>
          <w:lang w:bidi="ar-SA"/>
        </w:rPr>
        <w:t xml:space="preserve">» </w:t>
      </w:r>
      <w:r>
        <w:rPr>
          <w:rStyle w:val="FootnoteAnchor"/>
          <w:rtl w:val="true"/>
        </w:rPr>
        <w:footnoteReference w:id="207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الَّذي عِندَهُ عِلمُ الكِتابِ </w:t>
      </w:r>
      <w:r>
        <w:rPr>
          <w:rFonts w:eastAsia="Amiri" w:cs="Amiri" w:ascii="Amiri" w:hAnsi="Amiri"/>
          <w:color w:val="111111"/>
          <w:sz w:val="28"/>
          <w:szCs w:val="28"/>
          <w:rtl w:val="true"/>
          <w:lang w:bidi="ar-SA"/>
        </w:rPr>
        <w:t xml:space="preserve">. </w:t>
      </w:r>
      <w:r>
        <w:rPr>
          <w:rStyle w:val="FootnoteAnchor"/>
          <w:rtl w:val="true"/>
        </w:rPr>
        <w:footnoteReference w:id="2080"/>
      </w:r>
      <w:r>
        <w:rPr>
          <w:rFonts w:ascii="Amiri" w:hAnsi="Amiri" w:eastAsia="Amiri" w:cs="Amiri"/>
          <w:color w:val="111111"/>
          <w:sz w:val="28"/>
          <w:sz w:val="28"/>
          <w:szCs w:val="28"/>
          <w:rtl w:val="true"/>
          <w:lang w:bidi="ar-SA"/>
        </w:rPr>
        <w:t xml:space="preserve">ب ـ عِلمُ القُرآنِالإمام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نَزَلَت آيَةٌ إلّا وقَد عَلِمتُ فيما نَزَلَت ، وأينَ نَزَلَت ، وعَلى مَن نَزَلَت ، إنَّ رَبّي وَهَبَ لي قَلبا عَقولاً ولِسانا طَلِقا </w:t>
      </w:r>
      <w:r>
        <w:rPr>
          <w:rFonts w:eastAsia="Amiri" w:cs="Amiri" w:ascii="Amiri" w:hAnsi="Amiri"/>
          <w:color w:val="111111"/>
          <w:sz w:val="28"/>
          <w:szCs w:val="28"/>
          <w:rtl w:val="true"/>
          <w:lang w:bidi="ar-SA"/>
        </w:rPr>
        <w:t xml:space="preserve">. </w:t>
      </w:r>
      <w:r>
        <w:rPr>
          <w:rStyle w:val="FootnoteAnchor"/>
          <w:rtl w:val="true"/>
        </w:rPr>
        <w:footnoteReference w:id="2081"/>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القُرآنُ فَاستَنطِقوهُ ولَن يَنطِقَ لَكُم ، اُخبِرُكُم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عِلمَ ما مَضى ، وعِلمَ ما يَأتي إلى يَومِ القِيامَةِ ، وحُكمَ ما بَينَكُم ، وبَيانَ ما أصبَحتُم فيهِ تَختَلِفونَ ، فَلَو سَأَلتُموني عَنهُ لَعَلَّمتُكُم </w:t>
      </w:r>
      <w:r>
        <w:rPr>
          <w:rFonts w:eastAsia="Amiri" w:cs="Amiri" w:ascii="Amiri" w:hAnsi="Amiri"/>
          <w:color w:val="111111"/>
          <w:sz w:val="28"/>
          <w:szCs w:val="28"/>
          <w:rtl w:val="true"/>
          <w:lang w:bidi="ar-SA"/>
        </w:rPr>
        <w:t xml:space="preserve">. </w:t>
      </w:r>
      <w:r>
        <w:rPr>
          <w:rStyle w:val="FootnoteAnchor"/>
          <w:rtl w:val="true"/>
        </w:rPr>
        <w:footnoteReference w:id="2082"/>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9" w:name="pg2208_22704"/>
    </w:p>
    <w:p>
      <w:pPr>
        <w:pStyle w:val="Heading4"/>
        <w:numPr>
          <w:ilvl w:val="3"/>
          <w:numId w:val="1"/>
        </w:numPr>
        <w:rPr/>
      </w:pPr>
      <w:bookmarkStart w:id="2560" w:name="__RefHeading___Toc1043524_3804643083"/>
      <w:bookmarkStart w:id="2561" w:name="_Toc1020"/>
      <w:bookmarkEnd w:id="2559"/>
      <w:bookmarkEnd w:id="2560"/>
      <w:r>
        <w:rPr>
          <w:rtl w:val="true"/>
        </w:rPr>
        <w:t>د ـ علم الشّرائع</w:t>
      </w:r>
      <w:bookmarkEnd w:id="2561"/>
    </w:p>
    <w:p>
      <w:pPr>
        <w:pStyle w:val="Heading4"/>
        <w:numPr>
          <w:ilvl w:val="3"/>
          <w:numId w:val="1"/>
        </w:numPr>
        <w:rPr/>
      </w:pPr>
      <w:bookmarkStart w:id="2562" w:name="__RefHeading___Toc1043526_3804643083"/>
      <w:bookmarkStart w:id="2563" w:name="_Toc1021"/>
      <w:bookmarkEnd w:id="2562"/>
      <w:r>
        <w:rPr>
          <w:rtl w:val="true"/>
        </w:rPr>
        <w:t>ه ـ علم البلايا والمنايا</w:t>
      </w:r>
      <w:bookmarkEnd w:id="2563"/>
    </w:p>
    <w:p>
      <w:pPr>
        <w:pStyle w:val="Heading4"/>
        <w:numPr>
          <w:ilvl w:val="3"/>
          <w:numId w:val="1"/>
        </w:numPr>
        <w:rPr/>
      </w:pPr>
      <w:bookmarkStart w:id="2564" w:name="__RefHeading___Toc1043528_3804643083"/>
      <w:bookmarkStart w:id="2565" w:name="_Toc1022"/>
      <w:bookmarkEnd w:id="2564"/>
      <w:r>
        <w:rPr>
          <w:rtl w:val="true"/>
        </w:rPr>
        <w:t>و ـ علم ما كان وما يكون</w:t>
      </w:r>
      <w:bookmarkEnd w:id="2565"/>
    </w:p>
    <w:p>
      <w:pPr>
        <w:pStyle w:val="BookText"/>
        <w:rPr/>
      </w:pPr>
      <w:r>
        <w:rPr>
          <w:rFonts w:ascii="Amiri" w:hAnsi="Amiri" w:eastAsia="Amiri" w:cs="Amiri"/>
          <w:color w:val="111111"/>
          <w:sz w:val="28"/>
          <w:sz w:val="28"/>
          <w:szCs w:val="28"/>
          <w:rtl w:val="true"/>
          <w:lang w:bidi="ar-SA"/>
        </w:rPr>
        <w:t xml:space="preserve">ج ـ عِلمُ الدّينِفضائل الصحابة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أهلِ المَدينَةِ بِالفَرائِضِ عَلِيُّ بنُ أبيطالِبٍ </w:t>
      </w:r>
      <w:r>
        <w:rPr>
          <w:rFonts w:eastAsia="Amiri" w:cs="Amiri" w:ascii="Amiri" w:hAnsi="Amiri"/>
          <w:color w:val="111111"/>
          <w:sz w:val="28"/>
          <w:szCs w:val="28"/>
          <w:rtl w:val="true"/>
          <w:lang w:bidi="ar-SA"/>
        </w:rPr>
        <w:t xml:space="preserve">. </w:t>
      </w:r>
      <w:r>
        <w:rPr>
          <w:rStyle w:val="FootnoteAnchor"/>
          <w:rtl w:val="true"/>
        </w:rPr>
        <w:footnoteReference w:id="2083"/>
      </w:r>
      <w:r>
        <w:rPr>
          <w:rFonts w:ascii="Amiri" w:hAnsi="Amiri" w:eastAsia="Amiri" w:cs="Amiri"/>
          <w:color w:val="111111"/>
          <w:sz w:val="28"/>
          <w:sz w:val="28"/>
          <w:szCs w:val="28"/>
          <w:rtl w:val="true"/>
          <w:lang w:bidi="ar-SA"/>
        </w:rPr>
        <w:t xml:space="preserve">التاريخ الكبير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أعلَمُ النّاسِ بِالسُّنَّةِ </w:t>
      </w:r>
      <w:r>
        <w:rPr>
          <w:rFonts w:eastAsia="Amiri" w:cs="Amiri" w:ascii="Amiri" w:hAnsi="Amiri"/>
          <w:color w:val="111111"/>
          <w:sz w:val="28"/>
          <w:szCs w:val="28"/>
          <w:rtl w:val="true"/>
          <w:lang w:bidi="ar-SA"/>
        </w:rPr>
        <w:t xml:space="preserve">. </w:t>
      </w:r>
      <w:r>
        <w:rPr>
          <w:rStyle w:val="FootnoteAnchor"/>
          <w:rtl w:val="true"/>
        </w:rPr>
        <w:footnoteReference w:id="2084"/>
      </w:r>
      <w:r>
        <w:rPr>
          <w:rFonts w:ascii="Amiri" w:hAnsi="Amiri" w:eastAsia="Amiri" w:cs="Amiri"/>
          <w:color w:val="111111"/>
          <w:sz w:val="28"/>
          <w:sz w:val="28"/>
          <w:szCs w:val="28"/>
          <w:rtl w:val="true"/>
          <w:lang w:bidi="ar-SA"/>
        </w:rPr>
        <w:t xml:space="preserve">د ـ عِلمُ الشَّرائِعِالإمام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وَاللّهِ أعلَمُ بِالتَّوراةِ مِن أهلِ التَّوراةِ ، وأعلَمُ بِالإِنجيلِ مِن أهلِ الإِنجيلِ ، وأعلَمُ بِالقُرآنِ مِن أهلِ القُرآنِ </w:t>
      </w:r>
      <w:r>
        <w:rPr>
          <w:rFonts w:eastAsia="Amiri" w:cs="Amiri" w:ascii="Amiri" w:hAnsi="Amiri"/>
          <w:color w:val="111111"/>
          <w:sz w:val="28"/>
          <w:szCs w:val="28"/>
          <w:rtl w:val="true"/>
          <w:lang w:bidi="ar-SA"/>
        </w:rPr>
        <w:t xml:space="preserve">. </w:t>
      </w:r>
      <w:r>
        <w:rPr>
          <w:rStyle w:val="FootnoteAnchor"/>
          <w:rtl w:val="true"/>
        </w:rPr>
        <w:footnoteReference w:id="2085"/>
      </w:r>
      <w:r>
        <w:rPr>
          <w:rFonts w:ascii="Amiri" w:hAnsi="Amiri" w:eastAsia="Amiri" w:cs="Amiri"/>
          <w:color w:val="111111"/>
          <w:sz w:val="28"/>
          <w:sz w:val="28"/>
          <w:szCs w:val="28"/>
          <w:rtl w:val="true"/>
          <w:lang w:bidi="ar-SA"/>
        </w:rPr>
        <w:t xml:space="preserve">ه ـ عِلمُ البَلايا وَالمَناياالإمام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كَثيرا ما يَقولُ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ولَقَد اُعطيتُ خِصالاً ما سَبَقَني إلَيها أحَدٌ قَبلي ، عُلِّمتُ المَنايا وَالبَلايا ، وَالأَنسابَ وفَصلَ الخِطابِ ، فَلَم يَفُتني ما سَبَقَني ، ولَم يَعزُب عَنّي ما غابَ عَنّي ، اُبَشِّرُ بِإِذنِ اللّهِ واُؤَدّي عَنهُ ، كُلُّ ذلِكَ مِنَ اللّهِ مَكَّنَني فيهِ بِعِلمِهِ </w:t>
      </w:r>
      <w:r>
        <w:rPr>
          <w:rFonts w:eastAsia="Amiri" w:cs="Amiri" w:ascii="Amiri" w:hAnsi="Amiri"/>
          <w:color w:val="111111"/>
          <w:sz w:val="28"/>
          <w:szCs w:val="28"/>
          <w:rtl w:val="true"/>
          <w:lang w:bidi="ar-SA"/>
        </w:rPr>
        <w:t xml:space="preserve">. </w:t>
      </w:r>
      <w:r>
        <w:rPr>
          <w:rStyle w:val="FootnoteAnchor"/>
          <w:rtl w:val="true"/>
        </w:rPr>
        <w:footnoteReference w:id="2086"/>
      </w:r>
      <w:r>
        <w:rPr>
          <w:rFonts w:ascii="Amiri" w:hAnsi="Amiri" w:eastAsia="Amiri" w:cs="Amiri"/>
          <w:color w:val="111111"/>
          <w:sz w:val="28"/>
          <w:sz w:val="28"/>
          <w:szCs w:val="28"/>
          <w:rtl w:val="true"/>
          <w:lang w:bidi="ar-SA"/>
        </w:rPr>
        <w:t xml:space="preserve">و ـ عِلمُ ما كانَ وما يَكونُالإمام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التَقَمَ </w:t>
      </w:r>
      <w:r>
        <w:rPr>
          <w:rStyle w:val="FootnoteAnchor"/>
          <w:rtl w:val="true"/>
        </w:rPr>
        <w:footnoteReference w:id="2087"/>
      </w:r>
      <w:r>
        <w:rPr>
          <w:rFonts w:ascii="Amiri" w:hAnsi="Amiri" w:eastAsia="Amiri" w:cs="Amiri"/>
          <w:color w:val="111111"/>
          <w:sz w:val="28"/>
          <w:sz w:val="28"/>
          <w:szCs w:val="28"/>
          <w:rtl w:val="true"/>
          <w:lang w:bidi="ar-SA"/>
        </w:rPr>
        <w:t xml:space="preserve">اُذُني وعَلَّمَني ما كانَ وما يَكونُ إلى يَومِ القِيامَةِ ، فَساقَ اللّهُ عَزَّ وجَلَّ ذلِكَ إلَيَّ عَلى لِسانِ نَبِيِّهِ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2088"/>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6" w:name="pg2208_22705"/>
    </w:p>
    <w:p>
      <w:pPr>
        <w:pStyle w:val="Heading2"/>
        <w:numPr>
          <w:ilvl w:val="1"/>
          <w:numId w:val="1"/>
        </w:numPr>
        <w:rPr/>
      </w:pPr>
      <w:bookmarkStart w:id="2567" w:name="__RefHeading___Toc1043530_3804643083"/>
      <w:bookmarkStart w:id="2568" w:name="_Toc1023"/>
      <w:bookmarkEnd w:id="2566"/>
      <w:bookmarkEnd w:id="2567"/>
      <w:r>
        <w:rPr>
          <w:rtl w:val="true"/>
        </w:rPr>
        <w:t xml:space="preserve">القسم الثاني عشر </w:t>
      </w:r>
      <w:r>
        <w:rPr>
          <w:rtl w:val="true"/>
        </w:rPr>
        <w:t xml:space="preserve">: </w:t>
      </w:r>
      <w:r>
        <w:rPr>
          <w:rtl w:val="true"/>
        </w:rPr>
        <w:t>قضايا الإمام عليّ عليه السلام</w:t>
      </w:r>
      <w:bookmarkEnd w:id="2568"/>
    </w:p>
    <w:p>
      <w:pPr>
        <w:pStyle w:val="Heading3"/>
        <w:numPr>
          <w:ilvl w:val="2"/>
          <w:numId w:val="1"/>
        </w:numPr>
        <w:rPr/>
      </w:pPr>
      <w:bookmarkStart w:id="2569" w:name="__RefHeading___Toc1043532_3804643083"/>
      <w:bookmarkStart w:id="2570" w:name="_Toc1024"/>
      <w:bookmarkEnd w:id="2569"/>
      <w:r>
        <w:rPr>
          <w:rtl w:val="true"/>
        </w:rPr>
        <w:t>اشاره</w:t>
      </w:r>
      <w:bookmarkEnd w:id="2570"/>
    </w:p>
    <w:p>
      <w:pPr>
        <w:pStyle w:val="BookText"/>
        <w:rPr/>
      </w:pPr>
      <w:r>
        <w:rPr>
          <w:rFonts w:ascii="Amiri" w:hAnsi="Amiri" w:eastAsia="Amiri" w:cs="Amiri"/>
          <w:color w:val="111111"/>
          <w:sz w:val="28"/>
          <w:sz w:val="28"/>
          <w:szCs w:val="28"/>
          <w:rtl w:val="true"/>
          <w:lang w:bidi="ar-SA"/>
        </w:rPr>
        <w:t xml:space="preserve">القسم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الإمام عليّ عليه السلامالفصل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عامّةالفصل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أقضيته في عصر النّبيّ صلى الله عليه و آله</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71" w:name="pg2208_22707"/>
    </w:p>
    <w:p>
      <w:pPr>
        <w:pStyle w:val="Heading3"/>
        <w:numPr>
          <w:ilvl w:val="2"/>
          <w:numId w:val="1"/>
        </w:numPr>
        <w:rPr/>
      </w:pPr>
      <w:bookmarkStart w:id="2572" w:name="__RefHeading___Toc1043534_3804643083"/>
      <w:bookmarkStart w:id="2573" w:name="_Toc1025"/>
      <w:bookmarkEnd w:id="2571"/>
      <w:bookmarkEnd w:id="2572"/>
      <w:r>
        <w:rPr>
          <w:rtl w:val="true"/>
        </w:rPr>
        <w:t xml:space="preserve">الفصل الأوّل </w:t>
      </w:r>
      <w:r>
        <w:rPr>
          <w:rtl w:val="true"/>
        </w:rPr>
        <w:t xml:space="preserve">: </w:t>
      </w:r>
      <w:r>
        <w:rPr>
          <w:rtl w:val="true"/>
        </w:rPr>
        <w:t>نظرة عامّة</w:t>
      </w:r>
      <w:bookmarkEnd w:id="2573"/>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عامّةرسول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أقضى اُمَّتي وأعلَمُ اُمَّتي بَعدي عَلِيٌّ </w:t>
      </w:r>
      <w:r>
        <w:rPr>
          <w:rFonts w:eastAsia="Amiri" w:cs="Amiri" w:ascii="Amiri" w:hAnsi="Amiri"/>
          <w:color w:val="111111"/>
          <w:sz w:val="28"/>
          <w:szCs w:val="28"/>
          <w:rtl w:val="true"/>
          <w:lang w:bidi="ar-SA"/>
        </w:rPr>
        <w:t xml:space="preserve">. </w:t>
      </w:r>
      <w:r>
        <w:rPr>
          <w:rStyle w:val="FootnoteAnchor"/>
          <w:rtl w:val="true"/>
        </w:rPr>
        <w:footnoteReference w:id="2089"/>
      </w:r>
    </w:p>
    <w:p>
      <w:pPr>
        <w:pStyle w:val="BookText"/>
        <w:rPr/>
      </w:pPr>
      <w:r>
        <w:rPr>
          <w:rFonts w:ascii="Amiri" w:hAnsi="Amiri" w:eastAsia="Amiri" w:cs="Amiri"/>
          <w:color w:val="111111"/>
          <w:sz w:val="28"/>
          <w:sz w:val="28"/>
          <w:szCs w:val="28"/>
          <w:rtl w:val="true"/>
          <w:lang w:bidi="ar-SA"/>
        </w:rPr>
        <w:t xml:space="preserve">صحيح البخاري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أقضانا عَلِيٌّ </w:t>
      </w:r>
      <w:r>
        <w:rPr>
          <w:rFonts w:eastAsia="Amiri" w:cs="Amiri" w:ascii="Amiri" w:hAnsi="Amiri"/>
          <w:color w:val="111111"/>
          <w:sz w:val="28"/>
          <w:szCs w:val="28"/>
          <w:rtl w:val="true"/>
          <w:lang w:bidi="ar-SA"/>
        </w:rPr>
        <w:t xml:space="preserve">. </w:t>
      </w:r>
      <w:r>
        <w:rPr>
          <w:rStyle w:val="FootnoteAnchor"/>
          <w:rtl w:val="true"/>
        </w:rPr>
        <w:footnoteReference w:id="2090"/>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رَسولُ اللّهِ صلى الله عليه و آله إلَى اليَمَنِ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تَبعَثُني وأنَا شابٌّ أقضي بَينَهُم ولا أدري مَا القَضاءُ ؟ فَضَرَبَ بِيَدِهِ في صَدري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قَلبَهُ ، وثَبِّت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شَكَكتُ بَعدُ في قَضاءٍ بَينَ اثنَينِ </w:t>
      </w:r>
      <w:r>
        <w:rPr>
          <w:rFonts w:eastAsia="Amiri" w:cs="Amiri" w:ascii="Amiri" w:hAnsi="Amiri"/>
          <w:color w:val="111111"/>
          <w:sz w:val="28"/>
          <w:szCs w:val="28"/>
          <w:rtl w:val="true"/>
          <w:lang w:bidi="ar-SA"/>
        </w:rPr>
        <w:t xml:space="preserve">. </w:t>
      </w:r>
      <w:r>
        <w:rPr>
          <w:rStyle w:val="FootnoteAnchor"/>
          <w:rtl w:val="true"/>
        </w:rPr>
        <w:footnoteReference w:id="2091"/>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ثُنِيَ لِيَ الوِسادُ لَحَكَمتُ بَينَ أهلِ التَّوراةِ بِتَوراتِهِم ، وبَينَ أهلِ الإِنجيلِ بِإِنجيلِهِم ، وأهلِ الزَّبورِ بِزَبورِهِم ، وأهلِ القُرآنِ بِقُرآنِهِم ، حَتّى يَزهَرَ كُلُّ كِتابٍ مِن هذِهِ الكُتُبِ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عَلِيّا قَضى بِقَضائِكَ </w:t>
      </w:r>
      <w:r>
        <w:rPr>
          <w:rFonts w:eastAsia="Amiri" w:cs="Amiri" w:ascii="Amiri" w:hAnsi="Amiri"/>
          <w:color w:val="111111"/>
          <w:sz w:val="28"/>
          <w:szCs w:val="28"/>
          <w:rtl w:val="true"/>
          <w:lang w:bidi="ar-SA"/>
        </w:rPr>
        <w:t xml:space="preserve">. </w:t>
      </w:r>
      <w:r>
        <w:rPr>
          <w:rStyle w:val="FootnoteAnchor"/>
          <w:rtl w:val="true"/>
        </w:rPr>
        <w:footnoteReference w:id="2092"/>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4" w:name="pg2208_22708"/>
    </w:p>
    <w:p>
      <w:pPr>
        <w:pStyle w:val="Heading3"/>
        <w:numPr>
          <w:ilvl w:val="2"/>
          <w:numId w:val="1"/>
        </w:numPr>
        <w:rPr/>
      </w:pPr>
      <w:bookmarkStart w:id="2575" w:name="__RefHeading___Toc1043536_3804643083"/>
      <w:bookmarkStart w:id="2576" w:name="_Toc1026"/>
      <w:bookmarkEnd w:id="2574"/>
      <w:bookmarkEnd w:id="2575"/>
      <w:r>
        <w:rPr>
          <w:rtl w:val="true"/>
        </w:rPr>
        <w:t xml:space="preserve">الفصل الثاني </w:t>
      </w:r>
      <w:r>
        <w:rPr>
          <w:rtl w:val="true"/>
        </w:rPr>
        <w:t xml:space="preserve">: </w:t>
      </w:r>
      <w:r>
        <w:rPr>
          <w:rtl w:val="true"/>
        </w:rPr>
        <w:t>نماذج من أقضيته في عصر النّبيّ صلى الله عليه و آله</w:t>
      </w:r>
      <w:bookmarkEnd w:id="2576"/>
    </w:p>
    <w:p>
      <w:pPr>
        <w:pStyle w:val="Heading4"/>
        <w:numPr>
          <w:ilvl w:val="3"/>
          <w:numId w:val="1"/>
        </w:numPr>
        <w:rPr/>
      </w:pPr>
      <w:bookmarkStart w:id="2577" w:name="__RefHeading___Toc1043538_3804643083"/>
      <w:bookmarkStart w:id="2578" w:name="_Toc1027"/>
      <w:bookmarkEnd w:id="2577"/>
      <w:r>
        <w:rPr>
          <w:rtl w:val="true"/>
        </w:rPr>
        <w:t>أ ـ قتلى زبْية الأسد</w:t>
      </w:r>
      <w:bookmarkEnd w:id="2578"/>
    </w:p>
    <w:p>
      <w:pPr>
        <w:pStyle w:val="Heading4"/>
        <w:numPr>
          <w:ilvl w:val="3"/>
          <w:numId w:val="1"/>
        </w:numPr>
        <w:rPr/>
      </w:pPr>
      <w:bookmarkStart w:id="2579" w:name="__RefHeading___Toc1043540_3804643083"/>
      <w:bookmarkStart w:id="2580" w:name="_Toc1028"/>
      <w:bookmarkEnd w:id="2579"/>
      <w:r>
        <w:rPr>
          <w:rtl w:val="true"/>
        </w:rPr>
        <w:t>ب ـ ثور رجل قتل حمار الآخر</w:t>
      </w:r>
      <w:bookmarkEnd w:id="2580"/>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نماذج من أقضيته في عصر النّبيّ صلى الله عليه و آلهأ ـ قتلى زُبْيَة الأسدو در كلام ديگرى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قَوما احتَفَروا زُبيَةً </w:t>
      </w:r>
      <w:r>
        <w:rPr>
          <w:rStyle w:val="FootnoteAnchor"/>
          <w:rtl w:val="true"/>
        </w:rPr>
        <w:footnoteReference w:id="2093"/>
      </w:r>
      <w:r>
        <w:rPr>
          <w:rFonts w:ascii="Amiri" w:hAnsi="Amiri" w:eastAsia="Amiri" w:cs="Amiri"/>
          <w:color w:val="111111"/>
          <w:sz w:val="28"/>
          <w:sz w:val="28"/>
          <w:szCs w:val="28"/>
          <w:rtl w:val="true"/>
          <w:lang w:bidi="ar-SA"/>
        </w:rPr>
        <w:t xml:space="preserve">لِلأَسَدِ بِاليَمَنِ ، فَوقَعَ فيهَا الأَسَدُ ، فَازدَحَمَ النّاسُ عَلَيها يَنظُرونَ إلَى الأَسَدِ ، فَوَقَعَ فيها رَجُلٌ ، فَتَعَلَّقَ بِآخَرَ ، فَتَعَلَّقَ الآخَرُ بِآخَرَ وَالآخَرُ بِآخَرَ ، فَجَرَحَهُمُ الأَسَدُ ؛ فَمِنهُم مَن ماتَ مِن جِراحَةِ الأَسَدِ ، ومِنهُم مَن اُخرِجَ فَماتَ ، فَتَشاجَروا في ذلِكَ حَتّى أخَذُوا السُّيوفَ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أقضي بَيَنُكم ؛ فَقَضى أنَّ لِلأَوَّلِ رُبعَ الدِّيَةِ ، ولِلثّاني ثُلثَ الدِّيَةِ ، ولِلثّالِثِ نِصفَ الدِّيَةِ ، ولِلرّابِعِ دِيَةً كامِلَةً ، وجَعَلَ ذلِكَ عَلى قَبائِلِ الَّذينَ ازدَحَموا ، فَرَضِيَ بِعضُ القَومِ وسَخِطَ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ذلِكَ إلَى النَّبِيِّ صلى الله عليه و آله واُخبِرَ بِقَضاءِ أميرِ المُؤمِنينَ عليه السلام فَأَجازَهُ </w:t>
      </w:r>
      <w:r>
        <w:rPr>
          <w:rFonts w:eastAsia="Amiri" w:cs="Amiri" w:ascii="Amiri" w:hAnsi="Amiri"/>
          <w:color w:val="111111"/>
          <w:sz w:val="28"/>
          <w:szCs w:val="28"/>
          <w:rtl w:val="true"/>
          <w:lang w:bidi="ar-SA"/>
        </w:rPr>
        <w:t xml:space="preserve">. </w:t>
      </w:r>
      <w:r>
        <w:rPr>
          <w:rStyle w:val="FootnoteAnchor"/>
          <w:rtl w:val="true"/>
        </w:rPr>
        <w:footnoteReference w:id="2094"/>
      </w:r>
      <w:r>
        <w:rPr>
          <w:rFonts w:ascii="Amiri" w:hAnsi="Amiri" w:eastAsia="Amiri" w:cs="Amiri"/>
          <w:color w:val="111111"/>
          <w:sz w:val="28"/>
          <w:sz w:val="28"/>
          <w:szCs w:val="28"/>
          <w:rtl w:val="true"/>
          <w:lang w:bidi="ar-SA"/>
        </w:rPr>
        <w:t xml:space="preserve">ب ـ ثَورُ رَجُلٍ قَتَلَ حِمارَ الآخَرِالإمام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رَجُلٌ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ثَورَ فُلانٍ قَتَلَ حِماري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أبا بَكرٍ فَسَلهُ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فَسَأَلَهُ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البَهائِمِ 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1" w:name="pg2208_22709"/>
    </w:p>
    <w:p>
      <w:pPr>
        <w:pStyle w:val="Heading4"/>
        <w:numPr>
          <w:ilvl w:val="3"/>
          <w:numId w:val="1"/>
        </w:numPr>
        <w:rPr/>
      </w:pPr>
      <w:bookmarkStart w:id="2582" w:name="__RefHeading___Toc1043542_3804643083"/>
      <w:bookmarkStart w:id="2583" w:name="_Toc1029"/>
      <w:bookmarkEnd w:id="2581"/>
      <w:bookmarkEnd w:id="2582"/>
      <w:r>
        <w:rPr>
          <w:rtl w:val="true"/>
        </w:rPr>
        <w:t>ج ـ رجل شرب الخمر جاهلا بحرمته</w:t>
      </w:r>
      <w:bookmarkEnd w:id="2583"/>
    </w:p>
    <w:p>
      <w:pPr>
        <w:pStyle w:val="BookText"/>
        <w:rPr/>
      </w:pPr>
      <w:r>
        <w:rPr>
          <w:rFonts w:ascii="Amiri" w:hAnsi="Amiri" w:eastAsia="Amiri" w:cs="Amiri"/>
          <w:color w:val="111111"/>
          <w:sz w:val="28"/>
          <w:sz w:val="28"/>
          <w:szCs w:val="28"/>
          <w:rtl w:val="true"/>
          <w:lang w:bidi="ar-SA"/>
        </w:rPr>
        <w:t xml:space="preserve">النَّبِيِّ صلى الله عليه و آله فَأَخَبَرهُ بِمَقالَةِ أبي بَكرٍ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عُمَرَ فسَلهُ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فَسَأَلَهُ ، فَقالَ مِثلَ مَقالَةِ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إلَى النَّبِيِّ صلى الله عليه و آله فَأَخبَرَهُ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عَلِيّا عليه السلام فَسلهُ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فَسَأَلَهُ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الثَّورُ الدّاخِلُ عَلى حِمارِكَ في مَنامِهِ حَتّى قَتَلَهُ فَصاحِبُهُ ضامِنٌ ، وإن كانَ الحِمارُ هُوَ الدّاخِلُ عَلَى الثَّورِ في مَنامِهِ فَلَيسَ عَلى صاحِبِهِ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إلَى النَّبِيِّ صلى الله عليه و آله فَأَخَبَرَهُ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مِن أهِل بَيتي مَن يَحكُمُ بِحُكمِ الأَنبِياءِ </w:t>
      </w:r>
      <w:r>
        <w:rPr>
          <w:rFonts w:eastAsia="Amiri" w:cs="Amiri" w:ascii="Amiri" w:hAnsi="Amiri"/>
          <w:color w:val="111111"/>
          <w:sz w:val="28"/>
          <w:szCs w:val="28"/>
          <w:rtl w:val="true"/>
          <w:lang w:bidi="ar-SA"/>
        </w:rPr>
        <w:t xml:space="preserve">. </w:t>
      </w:r>
      <w:r>
        <w:rPr>
          <w:rStyle w:val="FootnoteAnchor"/>
          <w:rtl w:val="true"/>
        </w:rPr>
        <w:footnoteReference w:id="2095"/>
      </w:r>
    </w:p>
    <w:p>
      <w:pPr>
        <w:pStyle w:val="BookText"/>
        <w:rPr/>
      </w:pPr>
      <w:r>
        <w:rPr>
          <w:rFonts w:ascii="Amiri" w:hAnsi="Amiri" w:eastAsia="Amiri" w:cs="Amiri"/>
          <w:color w:val="111111"/>
          <w:sz w:val="28"/>
          <w:sz w:val="28"/>
          <w:szCs w:val="28"/>
          <w:rtl w:val="true"/>
          <w:lang w:bidi="ar-SA"/>
        </w:rPr>
        <w:t xml:space="preserve">ج ـ رَجُلٌ شَرِبَ الخَمرَ جاهِلاً بِحُرمَتِهِالإمام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قَضى أميرُ المُؤمِنينَ ـ صَلَواتُ اللّهِ عَلَيهِ ـ بِقَضِيَّةٍ ما قَضى بِها أحَدٌ كانَ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أوَّلَ قَضِيَّةٍ قَضى بِها بَعدَ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 نَّهُ لَمّا قُبِضَ رَسولُ اللّهِ صلى الله عليه و آله واُفضِيَ الأمرُ إلى أبي بَكرٍ اُتِيَ بِرَجُلٍ قَد شَرِبَ الخَمَر ، 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أشَرِبتَ الخَمرَ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شَرِبتَها وهِيَ مُحَرَّمَةٌ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لَمّا </w:t>
      </w:r>
      <w:r>
        <w:rPr>
          <w:rStyle w:val="FootnoteAnchor"/>
          <w:rtl w:val="true"/>
        </w:rPr>
        <w:footnoteReference w:id="2096"/>
      </w:r>
      <w:r>
        <w:rPr>
          <w:rFonts w:ascii="Amiri" w:hAnsi="Amiri" w:eastAsia="Amiri" w:cs="Amiri"/>
          <w:color w:val="111111"/>
          <w:sz w:val="28"/>
          <w:sz w:val="28"/>
          <w:szCs w:val="28"/>
          <w:rtl w:val="true"/>
          <w:lang w:bidi="ar-SA"/>
        </w:rPr>
        <w:t xml:space="preserve">أسلَمتُ ومَنزِلي بَينَ ظَهرانَي قَومٍ يَشربَون الخَمرَ ويَستَحِلّونَها ، ولَم </w:t>
      </w:r>
      <w:r>
        <w:rPr>
          <w:rStyle w:val="FootnoteAnchor"/>
          <w:rtl w:val="true"/>
        </w:rPr>
        <w:footnoteReference w:id="2097"/>
      </w:r>
      <w:r>
        <w:rPr>
          <w:rFonts w:ascii="Amiri" w:hAnsi="Amiri" w:eastAsia="Amiri" w:cs="Amiri"/>
          <w:color w:val="111111"/>
          <w:sz w:val="28"/>
          <w:sz w:val="28"/>
          <w:szCs w:val="28"/>
          <w:rtl w:val="true"/>
          <w:lang w:bidi="ar-SA"/>
        </w:rPr>
        <w:t xml:space="preserve">أعلَم أ نَّها حَرامٌ فَأَجتَنِبُها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أبو بَكرٍ إلى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أبا حَفصٍ في أمرِ هذَا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مُعضِلَةٌ وأبُو الحَسَنِ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ادعُ لَنا عَلِيّا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يُؤتىَ الحَكَمُ في مَنزِلِهِ ، فَأَتَوهُ ومَعَهُ سَلمانُ الفارِسِيُّ ، فَأَخبَرَهُ بِقِصَّةِ الرَّجُلِ فَاقتَصَّ عَلَيهِ قِصَّتَهُ </w:t>
      </w:r>
      <w:r>
        <w:rPr>
          <w:rFonts w:eastAsia="Amiri" w:cs="Amiri" w:ascii="Amiri" w:hAnsi="Amiri"/>
          <w:color w:val="111111"/>
          <w:sz w:val="28"/>
          <w:szCs w:val="28"/>
          <w:rtl w:val="true"/>
          <w:lang w:bidi="ar-SA"/>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4" w:name="pg2208_22710"/>
    </w:p>
    <w:p>
      <w:pPr>
        <w:pStyle w:val="Heading4"/>
        <w:numPr>
          <w:ilvl w:val="3"/>
          <w:numId w:val="1"/>
        </w:numPr>
        <w:rPr/>
      </w:pPr>
      <w:bookmarkStart w:id="2585" w:name="__RefHeading___Toc1043544_3804643083"/>
      <w:bookmarkStart w:id="2586" w:name="_Toc1030"/>
      <w:bookmarkEnd w:id="2584"/>
      <w:bookmarkEnd w:id="2585"/>
      <w:r>
        <w:rPr>
          <w:rtl w:val="true"/>
        </w:rPr>
        <w:t>د ـ امرأة ولدت بعد قدوم زوجها بستّة أشهر</w:t>
      </w:r>
      <w:bookmarkEnd w:id="2586"/>
    </w:p>
    <w:p>
      <w:pPr>
        <w:pStyle w:val="Heading4"/>
        <w:numPr>
          <w:ilvl w:val="3"/>
          <w:numId w:val="1"/>
        </w:numPr>
        <w:rPr/>
      </w:pPr>
      <w:bookmarkStart w:id="2587" w:name="__RefHeading___Toc1043546_3804643083"/>
      <w:bookmarkStart w:id="2588" w:name="_Toc1031"/>
      <w:bookmarkEnd w:id="2587"/>
      <w:r>
        <w:rPr>
          <w:rtl w:val="true"/>
        </w:rPr>
        <w:t>ه ـ رجلان احتالا في ذهاب مال امرأة</w:t>
      </w:r>
      <w:bookmarkEnd w:id="2588"/>
    </w:p>
    <w:p>
      <w:pPr>
        <w:pStyle w:val="BookText"/>
        <w:rPr/>
      </w:pPr>
      <w:r>
        <w:rPr>
          <w:rFonts w:ascii="Amiri" w:hAnsi="Amiri" w:eastAsia="Amiri" w:cs="Amiri"/>
          <w:color w:val="111111"/>
          <w:sz w:val="28"/>
          <w:sz w:val="28"/>
          <w:szCs w:val="28"/>
          <w:rtl w:val="true"/>
          <w:lang w:bidi="ar-SA"/>
        </w:rPr>
        <w:t xml:space="preserve">فَقالَ عَلِيٌّ عليه السلام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مَعَهُ مَن يَدورُ بِهِ عَلى مَجالِسِ المُهاجِرينَ وَالأَنصارِ ؛ فَمَن كانَ تَلا عَلَيهِ آيَةَ التَّحريمِ فَليشَهَد عَلَيهِ ؛ فَإِن لَم يَكُن تَلا عَلَيهِ آيَةَ التَّحريمِ فَلا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أبو بَكرٍ بِالرَّجُلِ ما قالَ عَلِيٌّ عليه السلام ، فَلَم يَشهَد عَلَيهِ أحَدٌ ، فَخَلّى سَبيلَهُ </w:t>
      </w:r>
      <w:r>
        <w:rPr>
          <w:rFonts w:eastAsia="Amiri" w:cs="Amiri" w:ascii="Amiri" w:hAnsi="Amiri"/>
          <w:color w:val="111111"/>
          <w:sz w:val="28"/>
          <w:szCs w:val="28"/>
          <w:rtl w:val="true"/>
          <w:lang w:bidi="ar-SA"/>
        </w:rPr>
        <w:t xml:space="preserve">. </w:t>
      </w:r>
      <w:r>
        <w:rPr>
          <w:rStyle w:val="FootnoteAnchor"/>
          <w:rtl w:val="true"/>
        </w:rPr>
        <w:footnoteReference w:id="2098"/>
      </w:r>
    </w:p>
    <w:p>
      <w:pPr>
        <w:pStyle w:val="BookText"/>
        <w:rPr/>
      </w:pPr>
      <w:r>
        <w:rPr>
          <w:rFonts w:ascii="Amiri" w:hAnsi="Amiri" w:eastAsia="Amiri" w:cs="Amiri"/>
          <w:color w:val="111111"/>
          <w:sz w:val="28"/>
          <w:sz w:val="28"/>
          <w:szCs w:val="28"/>
          <w:rtl w:val="true"/>
          <w:lang w:bidi="ar-SA"/>
        </w:rPr>
        <w:t xml:space="preserve">د ـ اِمرَأَةٌ وَلَدَت بَعدَ قُدومِ زَوجِهِا بِسِتَّةِ أشُهرٍالمناقب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الهَيثَمُ في جَيشٍ ، فَلَمّا جاءَتِ امرَأَتُهُ بَعدَ قُدومِهِ بِستَّةِ أشهُرٍ بِوَلَدٍ ، فَأَنكَرَ ذلِكَ مِنها وجاءَ بِهِ عُمَرَ ، وقَصَّ عَلَيهِ ، فَأَمَرَ بِرَجمِها ، فَأَدرَكَها عَلِيٌّ مِن قَبلِ أن تُرجَمَ ، ثُمَّ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w:t>
      </w:r>
      <w:r>
        <w:rPr>
          <w:rStyle w:val="FootnoteAnchor"/>
          <w:rtl w:val="true"/>
        </w:rPr>
        <w:footnoteReference w:id="2099"/>
      </w:r>
      <w:r>
        <w:rPr>
          <w:rFonts w:ascii="Amiri" w:hAnsi="Amiri" w:eastAsia="Amiri" w:cs="Amiri"/>
          <w:color w:val="111111"/>
          <w:sz w:val="28"/>
          <w:sz w:val="28"/>
          <w:szCs w:val="28"/>
          <w:rtl w:val="true"/>
          <w:lang w:bidi="ar-SA"/>
        </w:rPr>
        <w:t xml:space="preserve">عَلى نَفسِكَ ؛ إنَّها صَدَقَت ، 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ثَلَـثُونَ شَهْرًا</w:t>
      </w:r>
      <w:r>
        <w:rPr>
          <w:rFonts w:eastAsia="Amiri" w:cs="Amiri" w:ascii="Amiri" w:hAnsi="Amiri"/>
          <w:color w:val="111111"/>
          <w:sz w:val="28"/>
          <w:szCs w:val="28"/>
          <w:rtl w:val="true"/>
          <w:lang w:bidi="ar-SA"/>
        </w:rPr>
        <w:t xml:space="preserve">» </w:t>
      </w:r>
      <w:r>
        <w:rPr>
          <w:rStyle w:val="FootnoteAnchor"/>
          <w:rtl w:val="true"/>
        </w:rPr>
        <w:footnoteReference w:id="210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 لِدَ تُ يُرْضِعْنَ أَوْلَادَهُنَّ حَوْلَيْنِ كَامِلَيْنِ</w:t>
      </w:r>
      <w:r>
        <w:rPr>
          <w:rFonts w:eastAsia="Amiri" w:cs="Amiri" w:ascii="Amiri" w:hAnsi="Amiri"/>
          <w:color w:val="111111"/>
          <w:sz w:val="28"/>
          <w:szCs w:val="28"/>
          <w:rtl w:val="true"/>
          <w:lang w:bidi="ar-SA"/>
        </w:rPr>
        <w:t xml:space="preserve">» </w:t>
      </w:r>
      <w:r>
        <w:rPr>
          <w:rStyle w:val="FootnoteAnchor"/>
          <w:rtl w:val="true"/>
        </w:rPr>
        <w:footnoteReference w:id="2101"/>
      </w:r>
      <w:r>
        <w:rPr>
          <w:rFonts w:ascii="Amiri" w:hAnsi="Amiri" w:eastAsia="Amiri" w:cs="Amiri"/>
          <w:color w:val="111111"/>
          <w:sz w:val="28"/>
          <w:sz w:val="28"/>
          <w:szCs w:val="28"/>
          <w:rtl w:val="true"/>
          <w:lang w:bidi="ar-SA"/>
        </w:rPr>
        <w:t xml:space="preserve">فَالحَملُ وَالرِّضاعُ ثَلاثونَ شَهرا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وخَلّى سَبيلَها ، وأَلحَقَ الوَلَدَ بِالرَّجُلِ </w:t>
      </w:r>
      <w:r>
        <w:rPr>
          <w:rFonts w:eastAsia="Amiri" w:cs="Amiri" w:ascii="Amiri" w:hAnsi="Amiri"/>
          <w:color w:val="111111"/>
          <w:sz w:val="28"/>
          <w:szCs w:val="28"/>
          <w:rtl w:val="true"/>
          <w:lang w:bidi="ar-SA"/>
        </w:rPr>
        <w:t xml:space="preserve">. </w:t>
      </w:r>
      <w:r>
        <w:rPr>
          <w:rStyle w:val="FootnoteAnchor"/>
          <w:rtl w:val="true"/>
        </w:rPr>
        <w:footnoteReference w:id="2102"/>
      </w:r>
    </w:p>
    <w:p>
      <w:pPr>
        <w:pStyle w:val="BookText"/>
        <w:rPr/>
      </w:pPr>
      <w:r>
        <w:rPr>
          <w:rFonts w:ascii="Amiri" w:hAnsi="Amiri" w:eastAsia="Amiri" w:cs="Amiri"/>
          <w:color w:val="111111"/>
          <w:sz w:val="28"/>
          <w:sz w:val="28"/>
          <w:szCs w:val="28"/>
          <w:rtl w:val="true"/>
          <w:lang w:bidi="ar-SA"/>
        </w:rPr>
        <w:t xml:space="preserve">ه ـ رَجُلانِ اِحتالا في ذَهابِ مالِ امرَأَةٍالكافي عن زاذان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اِستَودَعَ رَجُلانِ امرَأَةً وَديعَةً وقالا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تَدفَعيها إلى واحِدٍ مِنّا حَتّى نَجتَمِعَ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انطَلَقا فَغابا ، فَجاءَ أحَدُهُما إلَيها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أعطيني وَديعَتي ؛ فَإِنَّ صاحِبي قَد ماتَ ، فَأَبَت حَتّى كَثُرَ اختِلافُهُ ثُمَّ أعطَتُه ، ثُمَّ جاءَ الآخَرُ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وَديَعتي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صاحِبُكَ وذَكَرَ أ نَّكَ قَد مُتَّ ، فَارتَفَعا إلى عُمَرَ ، فَقالَ لَها</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9" w:name="pg2208_22711"/>
    </w:p>
    <w:p>
      <w:pPr>
        <w:pStyle w:val="Heading4"/>
        <w:numPr>
          <w:ilvl w:val="3"/>
          <w:numId w:val="1"/>
        </w:numPr>
        <w:rPr/>
      </w:pPr>
      <w:bookmarkStart w:id="2590" w:name="__RefHeading___Toc1043548_3804643083"/>
      <w:bookmarkStart w:id="2591" w:name="_Toc1032"/>
      <w:bookmarkEnd w:id="2589"/>
      <w:bookmarkEnd w:id="2590"/>
      <w:r>
        <w:rPr>
          <w:rtl w:val="true"/>
        </w:rPr>
        <w:t>و ـ رجل اصيبت إحدى عينيه</w:t>
      </w:r>
      <w:bookmarkEnd w:id="2591"/>
    </w:p>
    <w:p>
      <w:pPr>
        <w:pStyle w:val="Heading4"/>
        <w:numPr>
          <w:ilvl w:val="3"/>
          <w:numId w:val="1"/>
        </w:numPr>
        <w:rPr/>
      </w:pPr>
      <w:bookmarkStart w:id="2592" w:name="__RefHeading___Toc1043550_3804643083"/>
      <w:bookmarkStart w:id="2593" w:name="_Toc1033"/>
      <w:bookmarkEnd w:id="2592"/>
      <w:r>
        <w:rPr>
          <w:rtl w:val="true"/>
        </w:rPr>
        <w:t>ز ـ رجلان تنازعا في ثمانية دراهم</w:t>
      </w:r>
      <w:bookmarkEnd w:id="2593"/>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إلّا وقَد ضَمِنتِ ، فَقالَتِ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عَلِيّا عليه السلام بَيني وبَينَهُ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بَينَهُما ، فَقالَ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الوَديعَةُ عِندي ، وقَد أمَرتُماها ألّا تَدفَعَها إلى واحِدٍ مِنكُما حَتّى تَجتَمِعا عِندَها فَائِتنيِ بِصاحِبِكَ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يُضَمِّنها 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أرادا أن يَذهَبا بِمالِ المَرأَةِ </w:t>
      </w:r>
      <w:r>
        <w:rPr>
          <w:rFonts w:eastAsia="Amiri" w:cs="Amiri" w:ascii="Amiri" w:hAnsi="Amiri"/>
          <w:color w:val="111111"/>
          <w:sz w:val="28"/>
          <w:szCs w:val="28"/>
          <w:rtl w:val="true"/>
          <w:lang w:bidi="ar-SA"/>
        </w:rPr>
        <w:t xml:space="preserve">. </w:t>
      </w:r>
      <w:r>
        <w:rPr>
          <w:rStyle w:val="FootnoteAnchor"/>
          <w:rtl w:val="true"/>
        </w:rPr>
        <w:footnoteReference w:id="2103"/>
      </w:r>
      <w:r>
        <w:rPr>
          <w:rFonts w:ascii="Amiri" w:hAnsi="Amiri" w:eastAsia="Amiri" w:cs="Amiri"/>
          <w:color w:val="111111"/>
          <w:sz w:val="28"/>
          <w:sz w:val="28"/>
          <w:szCs w:val="28"/>
          <w:rtl w:val="true"/>
          <w:lang w:bidi="ar-SA"/>
        </w:rPr>
        <w:t xml:space="preserve">و ـ رَجُلٌ اُصيبَت إحدى عَينَيهِالكافي عن الحسن بن كثير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اُصيبَت عَينُ رَجُلٍ وهِيَ قائِمَةٌ فَأَمَرَ أميرُ المُؤمِنينَ عليه السلام فَرُبِطَت عَينُهُ الصَّحيحَةُ ، وأقامَ رَجُلاً </w:t>
      </w:r>
      <w:r>
        <w:rPr>
          <w:rStyle w:val="FootnoteAnchor"/>
          <w:rtl w:val="true"/>
        </w:rPr>
        <w:footnoteReference w:id="2104"/>
      </w:r>
      <w:r>
        <w:rPr>
          <w:rFonts w:ascii="Amiri" w:hAnsi="Amiri" w:eastAsia="Amiri" w:cs="Amiri"/>
          <w:color w:val="111111"/>
          <w:sz w:val="28"/>
          <w:sz w:val="28"/>
          <w:szCs w:val="28"/>
          <w:rtl w:val="true"/>
          <w:lang w:bidi="ar-SA"/>
        </w:rPr>
        <w:t xml:space="preserve">بِحِذاهُ بِيَدِهِ بَيضَةٌ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تَأَخَّرَ قَليلاً ، حَتّى إذا خَفِيَت عَلَيهِ عُلِّمَ ذلِكَ المَكانُ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وعُصِّبَت عَينُهُ المُصابَةُ ، وجَعَلَ الرَّجُلُ يَتَباعَدُ وهُوَ يَنظُرُ بِعَينِهِ الصَّحيحَةِ حَتّى إذا خَفِيَت عَلَيهِ ، ثُمَّ قيسَ ما بَينَهُما فَاُعطِيَ الأَرشَ عَلى ذلِكَ </w:t>
      </w:r>
      <w:r>
        <w:rPr>
          <w:rFonts w:eastAsia="Amiri" w:cs="Amiri" w:ascii="Amiri" w:hAnsi="Amiri"/>
          <w:color w:val="111111"/>
          <w:sz w:val="28"/>
          <w:szCs w:val="28"/>
          <w:rtl w:val="true"/>
          <w:lang w:bidi="ar-SA"/>
        </w:rPr>
        <w:t xml:space="preserve">. </w:t>
      </w:r>
      <w:r>
        <w:rPr>
          <w:rStyle w:val="FootnoteAnchor"/>
          <w:rtl w:val="true"/>
        </w:rPr>
        <w:footnoteReference w:id="2105"/>
      </w:r>
    </w:p>
    <w:p>
      <w:pPr>
        <w:pStyle w:val="BookText"/>
        <w:rPr/>
      </w:pPr>
      <w:r>
        <w:rPr>
          <w:rFonts w:ascii="Amiri" w:hAnsi="Amiri" w:eastAsia="Amiri" w:cs="Amiri"/>
          <w:color w:val="111111"/>
          <w:sz w:val="28"/>
          <w:sz w:val="28"/>
          <w:szCs w:val="28"/>
          <w:rtl w:val="true"/>
          <w:lang w:bidi="ar-SA"/>
        </w:rPr>
        <w:t xml:space="preserve">ز ـ رَجُلانِ تَنازَعا في ثَمانِيَةِ دَراهِمَالكافي عن ابن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عليه السلام بَينَ رَجُلَينِ اصطَحَبا في سَفَرٍ ، فَلَمّا أرادا الغَداءَ أخرَجَ أحَدُهُما مِن زادِهِ خَمسَةَ أرغِفَةٍ ، وأخرَجَ الآخَرُ ثَلاثَةَ أرغِفَةٍ ، فَمَرَّ بِهِما عابِرُ سَبيلٍ ، فَدَعَواهُ إلى طَعامِهِما ، فَأَكَلَ الرَّجُلُ مَعَهُما حَتّى لَم يَبقَ شَيءٌ ، فَلَمّا فَرَغوا أعطاهُما العابِرُ بِهِما ثَمانِيَةَ دَراهِمَ ثَوابَ ما أكَلَهُ مِن طَعامِهِما ، فَقالَ صاحِبُ الثَّلاثَةِ أرغِفَةٍ لِصاحِبِ الخَمسَةِ أرغِفةٍ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اِقسِمها نِصفَينِ بَيني وبَينَكَ ، وقالَ صاحِبُ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يُأخُذُ كُلُّ واحِدٍ مِنّا مِنَ الدَّراهِمِ عَلى عَدَدِ ما أخرَجَ مِنَ الزّادِ </w:t>
      </w:r>
      <w:r>
        <w:rPr>
          <w:rFonts w:eastAsia="Amiri" w:cs="Amiri" w:ascii="Amiri" w:hAnsi="Amiri"/>
          <w:color w:val="111111"/>
          <w:sz w:val="28"/>
          <w:szCs w:val="28"/>
          <w:rtl w:val="true"/>
          <w:lang w:bidi="ar-SA"/>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94" w:name="pg2208_22712"/>
    </w:p>
    <w:p>
      <w:pPr>
        <w:pStyle w:val="Heading4"/>
        <w:numPr>
          <w:ilvl w:val="3"/>
          <w:numId w:val="1"/>
        </w:numPr>
        <w:rPr/>
      </w:pPr>
      <w:bookmarkStart w:id="2595" w:name="__RefHeading___Toc1043552_3804643083"/>
      <w:bookmarkStart w:id="2596" w:name="_Toc1034"/>
      <w:bookmarkEnd w:id="2594"/>
      <w:bookmarkEnd w:id="2595"/>
      <w:r>
        <w:rPr>
          <w:rtl w:val="true"/>
        </w:rPr>
        <w:t>ح ـ قطع يد السّارق</w:t>
      </w:r>
      <w:bookmarkEnd w:id="259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 أميرَ المُؤمِنينَ عليه السلام في ذلِكَ ، فَلَمّا سَمِعَ مَقالَتَهُما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اِصطَلِحا ؛ فَإِنَّ قَضِيَّتُكما دَنِيَّةٌ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بَينَنا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فَأَعطى صاحِبَ الخَمسَةِ أرغِفَةٍ سَبعَةَ دَراهِمَ ، وأعطى صاحِبَ الثَّلاثَةِ أرغِفَةٍ دِرهَما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أخرَجَ أحَدُكُما مِن زادِهِ خَمسَةَ أرغِفَةٍ ، وأخرَجَ الآخَرُ ثلاثَةَ أرغِفَةٍ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أكَلَ مَعَكُما ضَيفُكُما مِثلَ ما أكَلتُما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أكَلَ كُلُّ واحِدٍ مِنكُما ثلاثة أرغِفَةٍ غَيرَ ثُلُثِها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أكَلتَ أنتَ يا صاحِبَ الثَّلاثَةِ ثَلاثةَ أرغِفَةٍ غَيرَ </w:t>
      </w:r>
      <w:r>
        <w:rPr>
          <w:rStyle w:val="FootnoteAnchor"/>
          <w:rtl w:val="true"/>
        </w:rPr>
        <w:footnoteReference w:id="2106"/>
      </w:r>
      <w:r>
        <w:rPr>
          <w:rFonts w:ascii="Amiri" w:hAnsi="Amiri" w:eastAsia="Amiri" w:cs="Amiri"/>
          <w:color w:val="111111"/>
          <w:sz w:val="28"/>
          <w:sz w:val="28"/>
          <w:szCs w:val="28"/>
          <w:rtl w:val="true"/>
          <w:lang w:bidi="ar-SA"/>
        </w:rPr>
        <w:t xml:space="preserve">ثُلُثٍ ، وأكلَتَ أنتَ يا صاحِبَ الخَمسَةِ ثَلاثَةَ أرغِفَةٍ غَيرَ ثُلُثٍ ، وأكَلَ الضَّيفُ ثَلاثَةَ أرغِفَةٍ غَيرَ ثُلُثٍ ؟ أ لَيسَ بَقيَ لَكَ يا صاحِبَ الثَّلاثَةِ ثُلُثُ رَغيفٍ مِن زادِكَ ، وبَقِيَ لَكَ يا صاحِبَ الخَمسَةِ رَغيفانِ وثُلُثٌ ، وأكلَتَ ثَلاثَةَ أرغِفَةٍ غَيرَ ثُلُثٍ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فَأَعطاهُما لِكُلِّ ثُلُثِ رَغيفٍ دِرهَما ؛ فَأَعطى صاحِبَ الرَّغيفَينِ وثُلُثٍ سَبعَةَ دَراهِم ، وأعطى صاحِبَ ثُلُثِ رَغيفٍ دِرهَما </w:t>
      </w:r>
      <w:r>
        <w:rPr>
          <w:rFonts w:eastAsia="Amiri" w:cs="Amiri" w:ascii="Amiri" w:hAnsi="Amiri"/>
          <w:color w:val="111111"/>
          <w:sz w:val="28"/>
          <w:szCs w:val="28"/>
          <w:rtl w:val="true"/>
          <w:lang w:bidi="ar-SA"/>
        </w:rPr>
        <w:t xml:space="preserve">. </w:t>
      </w:r>
      <w:r>
        <w:rPr>
          <w:rStyle w:val="FootnoteAnchor"/>
          <w:rtl w:val="true"/>
        </w:rPr>
        <w:footnoteReference w:id="2107"/>
      </w:r>
    </w:p>
    <w:p>
      <w:pPr>
        <w:pStyle w:val="BookText"/>
        <w:rPr/>
      </w:pPr>
      <w:r>
        <w:rPr>
          <w:rFonts w:ascii="Amiri" w:hAnsi="Amiri" w:eastAsia="Amiri" w:cs="Amiri"/>
          <w:color w:val="111111"/>
          <w:sz w:val="28"/>
          <w:sz w:val="28"/>
          <w:szCs w:val="28"/>
          <w:rtl w:val="true"/>
          <w:lang w:bidi="ar-SA"/>
        </w:rPr>
        <w:t xml:space="preserve">ح ـ قَطعُ يَدِ السّارِقِالكافي عن الحارث بن حصيرة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بِحَبَشِيٍّ وهُوَ يَستَسقي بِالمَدينَةِ ، وإذا هُوَ أقطَعُ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قَطَعَني خَيرُ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اُخِذنا في سَرِقَةٍ ونَحنُ ثَمانِيةُ نَفَرٍ ، فَذُهِبَ بِنا إلى عَلِيِّ بن أبي طالِبٍ عليه السلام ، فَأَقرَرنا بِالسَّرِقَةِ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تَعرِفونَ أ نَّها حَرامٌ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بِنا فَقُطِعَت أصابِعُنا مِنَ الرّاحَةِ وخُلِّيَتِ الإِبهامُ ، ثُمَّ أمَرَ بِنا</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فَحُبِسنا في بَيتٍ يُطعِمُنا فيهِ السَّمنَ وَالعَسلَ حَتّى بَرِئَت أيدينا ، ثُمَّ أمَرَ بِنا فَاُخرِجنا ، وكَسانا فَأَحسَنَ كِسوَتَنا ، ثُمَّ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تَتوبوا وتُصلِحوا فَهُوَ خَيرٌ لَكُم ، يُلحِقكُمُ اللّهُ بِأَيديكُم فِي الجَنَّةِ ، وإن لا تَفعَلوا يُلحِقكُمُ اللّهُ بِأيديكُم فِي النّارِ </w:t>
      </w:r>
      <w:r>
        <w:rPr>
          <w:rFonts w:eastAsia="Amiri" w:cs="Amiri" w:ascii="Amiri" w:hAnsi="Amiri"/>
          <w:color w:val="111111"/>
          <w:sz w:val="28"/>
          <w:szCs w:val="28"/>
          <w:rtl w:val="true"/>
          <w:lang w:bidi="ar-SA"/>
        </w:rPr>
        <w:t xml:space="preserve">. </w:t>
      </w:r>
      <w:r>
        <w:rPr>
          <w:rStyle w:val="FootnoteAnchor"/>
          <w:rtl w:val="true"/>
        </w:rPr>
        <w:footnoteReference w:id="2108"/>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97" w:name="pg2208_22715"/>
    </w:p>
    <w:p>
      <w:pPr>
        <w:pStyle w:val="Heading2"/>
        <w:numPr>
          <w:ilvl w:val="1"/>
          <w:numId w:val="1"/>
        </w:numPr>
        <w:rPr/>
      </w:pPr>
      <w:bookmarkStart w:id="2598" w:name="__RefHeading___Toc1043554_3804643083"/>
      <w:bookmarkStart w:id="2599" w:name="_Toc1035"/>
      <w:bookmarkEnd w:id="2597"/>
      <w:bookmarkEnd w:id="2598"/>
      <w:r>
        <w:rPr>
          <w:rtl w:val="true"/>
        </w:rPr>
        <w:t xml:space="preserve">القسم الثالث عشر </w:t>
      </w:r>
      <w:r>
        <w:rPr>
          <w:rtl w:val="true"/>
        </w:rPr>
        <w:t xml:space="preserve">: </w:t>
      </w:r>
      <w:r>
        <w:rPr>
          <w:rtl w:val="true"/>
        </w:rPr>
        <w:t>آيات الإمام عليّ عليه السلام</w:t>
      </w:r>
      <w:bookmarkEnd w:id="2599"/>
    </w:p>
    <w:p>
      <w:pPr>
        <w:pStyle w:val="Heading3"/>
        <w:numPr>
          <w:ilvl w:val="2"/>
          <w:numId w:val="1"/>
        </w:numPr>
        <w:rPr/>
      </w:pPr>
      <w:bookmarkStart w:id="2600" w:name="__RefHeading___Toc1043556_3804643083"/>
      <w:bookmarkStart w:id="2601" w:name="_Toc1036"/>
      <w:bookmarkEnd w:id="2600"/>
      <w:r>
        <w:rPr>
          <w:rtl w:val="true"/>
        </w:rPr>
        <w:t>اشاره</w:t>
      </w:r>
      <w:bookmarkEnd w:id="2601"/>
    </w:p>
    <w:p>
      <w:pPr>
        <w:pStyle w:val="BookText"/>
        <w:rPr/>
      </w:pPr>
      <w:r>
        <w:rPr>
          <w:rFonts w:ascii="Amiri" w:hAnsi="Amiri" w:eastAsia="Amiri" w:cs="Amiri"/>
          <w:color w:val="111111"/>
          <w:sz w:val="28"/>
          <w:sz w:val="28"/>
          <w:szCs w:val="28"/>
          <w:rtl w:val="true"/>
          <w:lang w:bidi="ar-SA"/>
        </w:rPr>
        <w:t xml:space="preserve">القسم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الإمام عليّ عليه السلامالفصل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دعواتهالفصل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الشمس لهالفصل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بالاُمور الغيبيّةالفصل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02" w:name="pg2208_22717"/>
    </w:p>
    <w:p>
      <w:pPr>
        <w:pStyle w:val="Heading3"/>
        <w:numPr>
          <w:ilvl w:val="2"/>
          <w:numId w:val="1"/>
        </w:numPr>
        <w:rPr/>
      </w:pPr>
      <w:bookmarkStart w:id="2603" w:name="__RefHeading___Toc1043558_3804643083"/>
      <w:bookmarkStart w:id="2604" w:name="_Toc1037"/>
      <w:bookmarkEnd w:id="2602"/>
      <w:bookmarkEnd w:id="2603"/>
      <w:r>
        <w:rPr>
          <w:rtl w:val="true"/>
        </w:rPr>
        <w:t xml:space="preserve">الفصل الأوّل </w:t>
      </w:r>
      <w:r>
        <w:rPr>
          <w:rtl w:val="true"/>
        </w:rPr>
        <w:t xml:space="preserve">: </w:t>
      </w:r>
      <w:r>
        <w:rPr>
          <w:rtl w:val="true"/>
        </w:rPr>
        <w:t>استجابة دعواته</w:t>
      </w:r>
      <w:bookmarkEnd w:id="2604"/>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استجابة دعواتهالإمام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شَكا أهلُ الكوفَةِ إلى عَلِيٍّ عليه السلام زِيادَةَ الفُراتِ ، فَرَكِبَ هُوَ وَالحَسَنُ وَالحُسَينُ عليهماالسلامفَوَقَفَ عَلَى الفُراتِ وقَدِ ارتَفَعَ الماءُ عَلى جانِبَيهِ ، فَضَرَبَهُ بِقَضيبِ رَسولِ اللّهِ صلى الله عليه و آله فَنَقَصَ ذِراعٌ ، وضَرَبَهُ اُخرى فَنَقَصَ ذِراعانِ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لَو زِدتَنا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اللّهَ فَأَعطاني ما رَأَيتُم ، وأكرَهُ أن أكونَ عَبدا مُلِحّا </w:t>
      </w:r>
      <w:r>
        <w:rPr>
          <w:rFonts w:eastAsia="Amiri" w:cs="Amiri" w:ascii="Amiri" w:hAnsi="Amiri"/>
          <w:color w:val="111111"/>
          <w:sz w:val="28"/>
          <w:szCs w:val="28"/>
          <w:rtl w:val="true"/>
          <w:lang w:bidi="ar-SA"/>
        </w:rPr>
        <w:t xml:space="preserve">. </w:t>
      </w:r>
      <w:r>
        <w:rPr>
          <w:rStyle w:val="FootnoteAnchor"/>
          <w:rtl w:val="true"/>
        </w:rPr>
        <w:footnoteReference w:id="2109"/>
      </w:r>
      <w:r>
        <w:rPr>
          <w:rFonts w:ascii="Amiri" w:hAnsi="Amiri" w:eastAsia="Amiri" w:cs="Amiri"/>
          <w:color w:val="111111"/>
          <w:sz w:val="28"/>
          <w:sz w:val="28"/>
          <w:szCs w:val="28"/>
          <w:rtl w:val="true"/>
          <w:lang w:bidi="ar-SA"/>
        </w:rPr>
        <w:t xml:space="preserve">شرح الأخبار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انهَزَمَ أهلُ البَصرَةِ قامَ فَتىً إلى عَلِيٍّ صَلَواتُ اللّهِ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ما فِي الأَخبِيَةِ لا تُقَسَّمُ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فَتوَى المُتَعَلِّمينَ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إلَيهِ فَتىً آخَرُ ، فَقالَ مِثلَ ذلِكَ ، فَرَدَّ عَلَيهِ مِثلَ ما رَدَّ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عَدَلتَ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كاذِبا فَبَلَغَ اللّهُ بِكَ سُلطانَ فَتى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مَلَلتُهُم ومَلّوني ، فَأَبدِلني بِهِم ما هُوَ خَيرٌ مِنهُم ، وأبدلِهُم بي ما هُوَ شَرٌّ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الفَتى سُلطانَ الحَجّاجِ ، فَقَتَلَهُ </w:t>
      </w:r>
      <w:r>
        <w:rPr>
          <w:rFonts w:eastAsia="Amiri" w:cs="Amiri" w:ascii="Amiri" w:hAnsi="Amiri"/>
          <w:color w:val="111111"/>
          <w:sz w:val="28"/>
          <w:szCs w:val="28"/>
          <w:rtl w:val="true"/>
          <w:lang w:bidi="ar-SA"/>
        </w:rPr>
        <w:t xml:space="preserve">. </w:t>
      </w:r>
      <w:r>
        <w:rPr>
          <w:rStyle w:val="FootnoteAnchor"/>
          <w:rtl w:val="true"/>
        </w:rPr>
        <w:footnoteReference w:id="2110"/>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5" w:name="pg2208_22718"/>
    </w:p>
    <w:p>
      <w:pPr>
        <w:pStyle w:val="Heading3"/>
        <w:numPr>
          <w:ilvl w:val="2"/>
          <w:numId w:val="1"/>
        </w:numPr>
        <w:rPr/>
      </w:pPr>
      <w:bookmarkStart w:id="2606" w:name="__RefHeading___Toc1043560_3804643083"/>
      <w:bookmarkStart w:id="2607" w:name="_Toc1038"/>
      <w:bookmarkEnd w:id="2605"/>
      <w:bookmarkEnd w:id="2606"/>
      <w:r>
        <w:rPr>
          <w:rtl w:val="true"/>
        </w:rPr>
        <w:t xml:space="preserve">الفصل الثاني </w:t>
      </w:r>
      <w:r>
        <w:rPr>
          <w:rtl w:val="true"/>
        </w:rPr>
        <w:t xml:space="preserve">: </w:t>
      </w:r>
      <w:r>
        <w:rPr>
          <w:rtl w:val="true"/>
        </w:rPr>
        <w:t>ردّ الشمس له</w:t>
      </w:r>
      <w:bookmarkEnd w:id="2607"/>
    </w:p>
    <w:p>
      <w:pPr>
        <w:pStyle w:val="Heading4"/>
        <w:numPr>
          <w:ilvl w:val="3"/>
          <w:numId w:val="1"/>
        </w:numPr>
        <w:rPr/>
      </w:pPr>
      <w:bookmarkStart w:id="2608" w:name="__RefHeading___Toc1043562_3804643083"/>
      <w:bookmarkStart w:id="2609" w:name="_Toc1039"/>
      <w:bookmarkEnd w:id="2608"/>
      <w:r>
        <w:rPr>
          <w:rtl w:val="true"/>
        </w:rPr>
        <w:t>أ ـ من ردّت له الشّمس</w:t>
      </w:r>
      <w:bookmarkEnd w:id="2609"/>
    </w:p>
    <w:p>
      <w:pPr>
        <w:pStyle w:val="Heading4"/>
        <w:numPr>
          <w:ilvl w:val="3"/>
          <w:numId w:val="1"/>
        </w:numPr>
        <w:rPr/>
      </w:pPr>
      <w:bookmarkStart w:id="2610" w:name="__RefHeading___Toc1043564_3804643083"/>
      <w:bookmarkStart w:id="2611" w:name="_Toc1040"/>
      <w:bookmarkEnd w:id="2610"/>
      <w:r>
        <w:rPr>
          <w:rtl w:val="true"/>
        </w:rPr>
        <w:t>ب ـ ردّ الشّمس للإمام عليه السلام مرّتين</w:t>
      </w:r>
      <w:bookmarkEnd w:id="2611"/>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الشمس لهأ ـ مَن رُدَّت لَهُ الشَّمسُالإمام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سُلَيمانَ بنَ داوودَ عليه السلام عُرِضَ عَلَيهِ ذاتَ يَومٍ بِالعَشِيِّ الخيَلُ ، فَاشتَغَلَ بِالنَّظَرِ إلَيها حَتّى تَوارَتِ الشَّمسُ بِالحِجابِ ، فَقالَ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الشَّمسَ عَلَيَّ حَتّى اُصَلِّيَ صَلاتي في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فَرَدّوها ، فَقامَ فَمَسَحَ ساقَيهِ وعُنُقَهُ ، وأمَرَ أصحابَهُ الَّذينَ فاتَتهُم الصَّلاةُ مَعَهُ بِمِثلِ ذلِكَ ـ وكانَ ذلِكَ وُضوءَهُم لِلصَّلاةِ ـ ثُمَّ قامَ فَصَلّى ، فَلَمّا فَرَغَ غابَتِ الشَّمسُ وطَلَعَتِ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وَهَبْنَا لِدَاوُدَ سُلَيْمَـنَ نِعْمَ الْعَبْدُ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عَلَيْهِ بِالْعَشِىِّ الصَّـفِنَـتُ الْجِيَادُ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إِنِّى أَحْبَبْتُ حُبَّ الْخَيْرِ عَن ذِكْرِ رَبِّى حَتَّى تَوَارَتْ بِالْحِجَابِ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عَلَىَّ فَطَفِقَ مَسْحَا بِالسُّوقِ وَ الْأَعْنَاقِ</w:t>
      </w:r>
      <w:r>
        <w:rPr>
          <w:rFonts w:eastAsia="Amiri" w:cs="Amiri" w:ascii="Amiri" w:hAnsi="Amiri"/>
          <w:color w:val="111111"/>
          <w:sz w:val="28"/>
          <w:szCs w:val="28"/>
          <w:rtl w:val="true"/>
          <w:lang w:bidi="ar-SA"/>
        </w:rPr>
        <w:t xml:space="preserve">»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2"/>
      </w:r>
      <w:r>
        <w:rPr>
          <w:rFonts w:ascii="Amiri" w:hAnsi="Amiri" w:eastAsia="Amiri" w:cs="Amiri"/>
          <w:color w:val="111111"/>
          <w:sz w:val="28"/>
          <w:sz w:val="28"/>
          <w:szCs w:val="28"/>
          <w:rtl w:val="true"/>
          <w:lang w:bidi="ar-SA"/>
        </w:rPr>
        <w:t xml:space="preserve">ب ـ رَدُّ الشَّمسِ لِلإِمامِ عليه السلام مَرَّتَينِالإمام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رَدَّ عَلَيَّ الشَّمسَ مَرَّتَينِ ، ولَم يَرُدَّها عَلى أحَدٍ مِن اُمَّةِ مُحَمَّدٍ صلى الله عليه و آله غَيري </w:t>
      </w:r>
      <w:r>
        <w:rPr>
          <w:rFonts w:eastAsia="Amiri" w:cs="Amiri" w:ascii="Amiri" w:hAnsi="Amiri"/>
          <w:color w:val="111111"/>
          <w:sz w:val="28"/>
          <w:szCs w:val="28"/>
          <w:rtl w:val="true"/>
          <w:lang w:bidi="ar-SA"/>
        </w:rPr>
        <w:t xml:space="preserve">. </w:t>
      </w:r>
      <w:r>
        <w:rPr>
          <w:rStyle w:val="FootnoteAnchor"/>
          <w:rtl w:val="true"/>
        </w:rPr>
        <w:footnoteReference w:id="2113"/>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2" w:name="pg2208_22719"/>
    </w:p>
    <w:p>
      <w:pPr>
        <w:pStyle w:val="Heading4"/>
        <w:numPr>
          <w:ilvl w:val="3"/>
          <w:numId w:val="1"/>
        </w:numPr>
        <w:rPr/>
      </w:pPr>
      <w:bookmarkStart w:id="2613" w:name="__RefHeading___Toc1043566_3804643083"/>
      <w:bookmarkStart w:id="2614" w:name="_Toc1041"/>
      <w:bookmarkEnd w:id="2612"/>
      <w:bookmarkEnd w:id="2613"/>
      <w:r>
        <w:rPr>
          <w:rtl w:val="true"/>
        </w:rPr>
        <w:t>ج ـ ردّ الشّمس له في عهد النّبي صلى الله عليه و آله</w:t>
      </w:r>
      <w:bookmarkEnd w:id="2614"/>
    </w:p>
    <w:p>
      <w:pPr>
        <w:pStyle w:val="Heading4"/>
        <w:numPr>
          <w:ilvl w:val="3"/>
          <w:numId w:val="1"/>
        </w:numPr>
        <w:rPr/>
      </w:pPr>
      <w:bookmarkStart w:id="2615" w:name="__RefHeading___Toc1043568_3804643083"/>
      <w:bookmarkStart w:id="2616" w:name="_Toc1042"/>
      <w:bookmarkEnd w:id="2615"/>
      <w:r>
        <w:rPr>
          <w:rtl w:val="true"/>
        </w:rPr>
        <w:t>د ـ ردّ الشّمس أيّام إمارة الإمام عليه السلام</w:t>
      </w:r>
      <w:bookmarkEnd w:id="2616"/>
    </w:p>
    <w:p>
      <w:pPr>
        <w:pStyle w:val="BookText"/>
        <w:rPr/>
      </w:pPr>
      <w:r>
        <w:rPr>
          <w:rFonts w:ascii="Amiri" w:hAnsi="Amiri" w:eastAsia="Amiri" w:cs="Amiri"/>
          <w:color w:val="111111"/>
          <w:sz w:val="28"/>
          <w:sz w:val="28"/>
          <w:szCs w:val="28"/>
          <w:rtl w:val="true"/>
          <w:lang w:bidi="ar-SA"/>
        </w:rPr>
        <w:t xml:space="preserve">ج ـ رَدُّ الشَّمسِ لَهُ في عَهدِ النَّبِيِّ صلى الله عليه و آلهالمعجم الكبير عن أسماء بنت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نَزَلَ عَلَيهِ الوَحيُ يَكادُ يُغشى عَلَيهِ ، فَاُنزِلَ عَلَيهِ يَوما وهُوَ في حِجرِ عَلِيٍّ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العَصرَ ياعَلِيُّ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اللّهَ فَرَدَّ عَلَيهِ الشَّمسَ حَتّى صَلَّى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الشَّمسَ طَلَعَت بَعدَما غابَت حينَ رُدَّت حَتّى صَلَّى العَصرَ </w:t>
      </w:r>
      <w:r>
        <w:rPr>
          <w:rFonts w:eastAsia="Amiri" w:cs="Amiri" w:ascii="Amiri" w:hAnsi="Amiri"/>
          <w:color w:val="111111"/>
          <w:sz w:val="28"/>
          <w:szCs w:val="28"/>
          <w:rtl w:val="true"/>
          <w:lang w:bidi="ar-SA"/>
        </w:rPr>
        <w:t xml:space="preserve">. </w:t>
      </w:r>
      <w:r>
        <w:rPr>
          <w:rStyle w:val="FootnoteAnchor"/>
          <w:rtl w:val="true"/>
        </w:rPr>
        <w:footnoteReference w:id="2114"/>
      </w:r>
    </w:p>
    <w:p>
      <w:pPr>
        <w:pStyle w:val="BookText"/>
        <w:rPr/>
      </w:pPr>
      <w:r>
        <w:rPr>
          <w:rFonts w:ascii="Amiri" w:hAnsi="Amiri" w:eastAsia="Amiri" w:cs="Amiri"/>
          <w:color w:val="111111"/>
          <w:sz w:val="28"/>
          <w:sz w:val="28"/>
          <w:szCs w:val="28"/>
          <w:rtl w:val="true"/>
          <w:lang w:bidi="ar-SA"/>
        </w:rPr>
        <w:t xml:space="preserve">د ـ رَدُّ الشَّمسِ أيّامَ إمارَةِ الإِمامِ عليه السلامالإرشاد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رُجوعُها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بَعدَ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أرادَ أن يَعبُرَ الفُراتَ بِبابِلَ ، اشتَغَلَ كَثيرٌ مِن أصحابِهِ بِتَعبيرِ دَوابِّهِم ورِحالِهِم ، وصَلَّى عليه السلام بِنَفسِهِ في طائِفَةٍ مَعَهُ العَصرَ ، فَلَم يَفرَغِ النّاسُ مِن عُبورِهِم حَتّى غَرَبَتِ الشَّمسُ ، فَفاتَتِ الصَّلاةُ كَثيرا مِنهُم ، وفاتَ الجُمهورُ فَضلَ الاِجتِماعِ مَعَهُ ، فَتَكَلَّموا في ذلِكَ ، فَلَمّا سَمِعَ كَلامَهُم فيهِ سَأَلَ اللّهَ تَعالى رَدَّ الشَّمسِ عَلَيهِ لِيَجتَمِعَ كافَّةُ أصحابِهِ عَلى صَلاةِ العَصرِ في وَقتِها ، فَأَجابَهُ اللّهُ تَعالى في رَدِّها عَلَيهِ ، فَكانَت فِي الاُفُقِ عَلَى الحالِ الَّتي تَكونُ عَلَيها وَقتَ العَصرِ ، فَلَمّا سَلَّمَ بِالقَومِ غابَت ، فَسُمِعَ لَها وَجيبٌ </w:t>
      </w:r>
      <w:r>
        <w:rPr>
          <w:rStyle w:val="FootnoteAnchor"/>
          <w:rtl w:val="true"/>
        </w:rPr>
        <w:footnoteReference w:id="2115"/>
      </w:r>
      <w:r>
        <w:rPr>
          <w:rFonts w:ascii="Amiri" w:hAnsi="Amiri" w:eastAsia="Amiri" w:cs="Amiri"/>
          <w:color w:val="111111"/>
          <w:sz w:val="28"/>
          <w:sz w:val="28"/>
          <w:szCs w:val="28"/>
          <w:rtl w:val="true"/>
          <w:lang w:bidi="ar-SA"/>
        </w:rPr>
        <w:t xml:space="preserve">شَديدٌ هالَ النّاسَ ذلِكَ ، وأكثَروا مِنَ التَّسبيحِ وَالتَّهليلِ وَالاِستِغفارِ وَالحَمدُ للّهِِ عَلى نِعمَتِهِ الَّتي ظَهَرَت فيهِم ، وسارَ خَبَرُ ذلِكَ فِي الآفاقِ وَانتَشَرَ ذِكرُهُ فِي النّاسِ </w:t>
      </w:r>
      <w:r>
        <w:rPr>
          <w:rFonts w:eastAsia="Amiri" w:cs="Amiri" w:ascii="Amiri" w:hAnsi="Amiri"/>
          <w:color w:val="111111"/>
          <w:sz w:val="28"/>
          <w:szCs w:val="28"/>
          <w:rtl w:val="true"/>
          <w:lang w:bidi="ar-SA"/>
        </w:rPr>
        <w:t xml:space="preserve">. </w:t>
      </w:r>
      <w:r>
        <w:rPr>
          <w:rStyle w:val="FootnoteAnchor"/>
          <w:rtl w:val="true"/>
        </w:rPr>
        <w:footnoteReference w:id="2116"/>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7" w:name="pg2208_22720"/>
    </w:p>
    <w:p>
      <w:pPr>
        <w:pStyle w:val="Heading3"/>
        <w:numPr>
          <w:ilvl w:val="2"/>
          <w:numId w:val="1"/>
        </w:numPr>
        <w:rPr/>
      </w:pPr>
      <w:bookmarkStart w:id="2618" w:name="__RefHeading___Toc1043570_3804643083"/>
      <w:bookmarkStart w:id="2619" w:name="_Toc1043"/>
      <w:bookmarkEnd w:id="2617"/>
      <w:bookmarkEnd w:id="2618"/>
      <w:r>
        <w:rPr>
          <w:rtl w:val="true"/>
        </w:rPr>
        <w:t xml:space="preserve">الفصل الثالث </w:t>
      </w:r>
      <w:r>
        <w:rPr>
          <w:rtl w:val="true"/>
        </w:rPr>
        <w:t xml:space="preserve">: </w:t>
      </w:r>
      <w:r>
        <w:rPr>
          <w:rtl w:val="true"/>
        </w:rPr>
        <w:t>إخباره بالاُمور الغيبيّة</w:t>
      </w:r>
      <w:bookmarkEnd w:id="2619"/>
    </w:p>
    <w:p>
      <w:pPr>
        <w:pStyle w:val="Heading4"/>
        <w:numPr>
          <w:ilvl w:val="3"/>
          <w:numId w:val="1"/>
        </w:numPr>
        <w:rPr/>
      </w:pPr>
      <w:bookmarkStart w:id="2620" w:name="__RefHeading___Toc1043572_3804643083"/>
      <w:bookmarkStart w:id="2621" w:name="_Toc1044"/>
      <w:bookmarkEnd w:id="2620"/>
      <w:r>
        <w:rPr>
          <w:rtl w:val="true"/>
        </w:rPr>
        <w:t>أ ـ استشهاد الحسين عليه السلام في كربلاء</w:t>
      </w:r>
      <w:bookmarkEnd w:id="2621"/>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بالاُمور الغيبيّةأ ـ اِستِشهادُ الحُسَينِ عليه السلام في كَربَلاءَمسند ابن حنبل عن عبد اللّه بن نُجَيّ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سارَ مَعَ عَلِيٍّ رضى الله عنهوكانَ صاحِبَ مِطهَرَتِهِ </w:t>
      </w:r>
      <w:r>
        <w:rPr>
          <w:rStyle w:val="FootnoteAnchor"/>
          <w:rtl w:val="true"/>
        </w:rPr>
        <w:footnoteReference w:id="2117"/>
      </w:r>
      <w:r>
        <w:rPr>
          <w:rFonts w:ascii="Amiri" w:hAnsi="Amiri" w:eastAsia="Amiri" w:cs="Amiri"/>
          <w:color w:val="111111"/>
          <w:sz w:val="28"/>
          <w:sz w:val="28"/>
          <w:szCs w:val="28"/>
          <w:rtl w:val="true"/>
          <w:lang w:bidi="ar-SA"/>
        </w:rPr>
        <w:t xml:space="preserve">، فَلَمّا حاذى نينَوى وهُوَ مُنطَلِقٌ إلى صِفّينَ ، فَنادى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أبا عَبدِ اللّهِ ، اِصبِر أبا عَبدِ اللّهِ بِشَطِّ الفُراتِ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w:t>
      </w:r>
      <w:r>
        <w:rPr>
          <w:rStyle w:val="FootnoteAnchor"/>
          <w:rtl w:val="true"/>
        </w:rPr>
        <w:footnoteReference w:id="21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صلى الله عليه و آله ذاتَ يَومٍ وعَيناهُ تَفيضانِ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 أغضَبَكَ أحَدٌ ، ما شَأنُ عَينَيكَ تَفيضانِ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قامَ مِن عِندي جِبريلُ قَبلُ فَحَدَّثَني أنَّ الحُسَينَ يُقتَلُ بِشَطِّ الفُراتِ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إلى أن أُشِمَّكَ مِن تُربَتِهِ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فَمَدَّ يَدَهُ فَقَبَضَ قَبضَةً مِن تُرابٍ فَأَعطانيها ، فَلَم أملِك عَينَيَّ أن فاضَتا </w:t>
      </w:r>
      <w:r>
        <w:rPr>
          <w:rFonts w:eastAsia="Amiri" w:cs="Amiri" w:ascii="Amiri" w:hAnsi="Amiri"/>
          <w:color w:val="111111"/>
          <w:sz w:val="28"/>
          <w:szCs w:val="28"/>
          <w:rtl w:val="true"/>
          <w:lang w:bidi="ar-SA"/>
        </w:rPr>
        <w:t xml:space="preserve">. </w:t>
      </w:r>
      <w:r>
        <w:rPr>
          <w:rStyle w:val="FootnoteAnchor"/>
          <w:rtl w:val="true"/>
        </w:rPr>
        <w:footnoteReference w:id="2119"/>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22" w:name="pg2208_22721"/>
    </w:p>
    <w:p>
      <w:pPr>
        <w:pStyle w:val="Heading4"/>
        <w:numPr>
          <w:ilvl w:val="3"/>
          <w:numId w:val="1"/>
        </w:numPr>
        <w:rPr/>
      </w:pPr>
      <w:bookmarkStart w:id="2623" w:name="__RefHeading___Toc1043574_3804643083"/>
      <w:bookmarkStart w:id="2624" w:name="_Toc1045"/>
      <w:bookmarkEnd w:id="2622"/>
      <w:bookmarkEnd w:id="2623"/>
      <w:r>
        <w:rPr>
          <w:rtl w:val="true"/>
        </w:rPr>
        <w:t>ب ـ مصير الحرب في وقعة الجمل</w:t>
      </w:r>
      <w:bookmarkEnd w:id="2624"/>
    </w:p>
    <w:p>
      <w:pPr>
        <w:pStyle w:val="BookText"/>
        <w:rPr/>
      </w:pPr>
      <w:r>
        <w:rPr>
          <w:rFonts w:ascii="Amiri" w:hAnsi="Amiri" w:eastAsia="Amiri" w:cs="Amiri"/>
          <w:color w:val="111111"/>
          <w:sz w:val="28"/>
          <w:sz w:val="28"/>
          <w:szCs w:val="28"/>
          <w:rtl w:val="true"/>
          <w:lang w:bidi="ar-SA"/>
        </w:rPr>
        <w:t xml:space="preserve">اُسد الغابة عن غرفة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دَخَلَني شَكٌّ مِن شَأنِ عَليٍّ ، فَخَرَجتُ مَعَهُ عَلى شاطِئِ الفُراتِ ، فَعَدَلَ عَنِ الطَّريقِ ووَقَفَ ووَقَفنا حَولَهُ ، فَقالَ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رَواحِلِهِم، ومُناخُ رِكابِهِم، ومُهراقُ دِمائِهِم ، بِأَبي مَن لا ناصِرَ لَهُ فِي الأَرضِ ولا فِي السَّماءِ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قُتِلَ الحُسَينُ خَرَجتُ حَتّى أتَيتُ المَكانَ الَّذي قَتَلوهُ فيهِ ، فَإِذا هُوَ كَما قالَ ، ما أخطَأَ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فَاستَغفَرتُ اللّهَ مِمّا كانَ مِنّي مِنَ الشَّكِّ ، وعَلِمتُ أنَّ عَلِيّا رضى الله عنهلَم يُقدِم إلّا بِما عُهِدَ إلَيهِ فيهِ </w:t>
      </w:r>
      <w:r>
        <w:rPr>
          <w:rFonts w:eastAsia="Amiri" w:cs="Amiri" w:ascii="Amiri" w:hAnsi="Amiri"/>
          <w:color w:val="111111"/>
          <w:sz w:val="28"/>
          <w:szCs w:val="28"/>
          <w:rtl w:val="true"/>
          <w:lang w:bidi="ar-SA"/>
        </w:rPr>
        <w:t xml:space="preserve">. </w:t>
      </w:r>
      <w:r>
        <w:rPr>
          <w:rStyle w:val="FootnoteAnchor"/>
          <w:rtl w:val="true"/>
        </w:rPr>
        <w:footnoteReference w:id="2120"/>
      </w:r>
      <w:r>
        <w:rPr>
          <w:rFonts w:ascii="Amiri" w:hAnsi="Amiri" w:eastAsia="Amiri" w:cs="Amiri"/>
          <w:color w:val="111111"/>
          <w:sz w:val="28"/>
          <w:sz w:val="28"/>
          <w:szCs w:val="28"/>
          <w:rtl w:val="true"/>
          <w:lang w:bidi="ar-SA"/>
        </w:rPr>
        <w:t xml:space="preserve">ب ـ مَصيرُ الحَربِ في وَقعَةِ الجَمَلِالمعجم الكبير عن الأجلح بن عبد اللّه عن زيد بن عليّ عن أبيه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 أصحابَ عَلِيٍّ حينَ ساروا إلَى البَصرَةِ أنَّ أهلَ البَصرَةِ قَدِ اجتَمَعوا لِطَلَحَةَ وَالزُّبيَرِ، شَقَّ عَلَيهِم ووَقَعَ في قُلوبِهِم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لا إلهَ غَيرُهُ ، لَيُظهَرَنَّ عَلى أهلِ البَصرَةِ ، ولَيُقتَلَنَّ طَلحَةُ وَالزُّبَيرُ ، ولَيَخرُجَنَّ إلَيكُم مِنَ الكوفَةِ سِتَّةُ آلافٍ وخَمسُمِئَةٍ وخَمسونَ رَجُلاً ، أو خمسة آلافٍ وخَمسُمِئَةٍ وخَمسونَ رَجُلاً ـ شَكَّ الأَجلَحُ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ذلِكَ في نَفسي ، فَلَمّا أتى أهلُ الكوفَةِ خَرَجتُ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لاَنظُرَنَّ ، فَإِن كانَ كَما يَقولُ </w:t>
      </w:r>
      <w:r>
        <w:rPr>
          <w:rStyle w:val="FootnoteAnchor"/>
          <w:rtl w:val="true"/>
        </w:rPr>
        <w:footnoteReference w:id="2121"/>
      </w:r>
      <w:r>
        <w:rPr>
          <w:rFonts w:ascii="Amiri" w:hAnsi="Amiri" w:eastAsia="Amiri" w:cs="Amiri"/>
          <w:color w:val="111111"/>
          <w:sz w:val="28"/>
          <w:sz w:val="28"/>
          <w:szCs w:val="28"/>
          <w:rtl w:val="true"/>
          <w:lang w:bidi="ar-SA"/>
        </w:rPr>
        <w:t xml:space="preserve">فَهُوَ أمرٌ سَمِعَهُ ، وإلّا فَهِيَ خَديعَةُ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رَجُلاً مِنَ الجَيشِ فَسَأَلتُهُ ، فَوَاللّهِ ما عَتَّمَ </w:t>
      </w:r>
      <w:r>
        <w:rPr>
          <w:rStyle w:val="FootnoteAnchor"/>
          <w:rtl w:val="true"/>
        </w:rPr>
        <w:footnoteReference w:id="2122"/>
      </w:r>
      <w:r>
        <w:rPr>
          <w:rFonts w:ascii="Amiri" w:hAnsi="Amiri" w:eastAsia="Amiri" w:cs="Amiri"/>
          <w:color w:val="111111"/>
          <w:sz w:val="28"/>
          <w:sz w:val="28"/>
          <w:szCs w:val="28"/>
          <w:rtl w:val="true"/>
          <w:lang w:bidi="ar-SA"/>
        </w:rPr>
        <w:t xml:space="preserve">أن قالَ ما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كانَ رَسولُ اللّهِ صلى الله عليه و آله يُخبِرُهُ </w:t>
      </w:r>
      <w:r>
        <w:rPr>
          <w:rFonts w:eastAsia="Amiri" w:cs="Amiri" w:ascii="Amiri" w:hAnsi="Amiri"/>
          <w:color w:val="111111"/>
          <w:sz w:val="28"/>
          <w:szCs w:val="28"/>
          <w:rtl w:val="true"/>
          <w:lang w:bidi="ar-SA"/>
        </w:rPr>
        <w:t xml:space="preserve">. </w:t>
      </w:r>
      <w:r>
        <w:rPr>
          <w:rStyle w:val="FootnoteAnchor"/>
          <w:rtl w:val="true"/>
        </w:rPr>
        <w:footnoteReference w:id="2123"/>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25" w:name="pg2208_22722"/>
    </w:p>
    <w:p>
      <w:pPr>
        <w:pStyle w:val="Heading4"/>
        <w:numPr>
          <w:ilvl w:val="3"/>
          <w:numId w:val="1"/>
        </w:numPr>
        <w:rPr/>
      </w:pPr>
      <w:bookmarkStart w:id="2626" w:name="__RefHeading___Toc1043576_3804643083"/>
      <w:bookmarkStart w:id="2627" w:name="_Toc1046"/>
      <w:bookmarkEnd w:id="2625"/>
      <w:bookmarkEnd w:id="2626"/>
      <w:r>
        <w:rPr>
          <w:rtl w:val="true"/>
        </w:rPr>
        <w:t>ج ـ ما يقع بعده من الفتن</w:t>
      </w:r>
      <w:bookmarkEnd w:id="2627"/>
    </w:p>
    <w:p>
      <w:pPr>
        <w:pStyle w:val="Heading4"/>
        <w:numPr>
          <w:ilvl w:val="3"/>
          <w:numId w:val="1"/>
        </w:numPr>
        <w:rPr/>
      </w:pPr>
      <w:bookmarkStart w:id="2628" w:name="__RefHeading___Toc1043578_3804643083"/>
      <w:bookmarkStart w:id="2629" w:name="_Toc1047"/>
      <w:bookmarkEnd w:id="2628"/>
      <w:r>
        <w:rPr>
          <w:rtl w:val="true"/>
        </w:rPr>
        <w:t>د ـ ملك معاوية</w:t>
      </w:r>
      <w:bookmarkEnd w:id="2629"/>
    </w:p>
    <w:p>
      <w:pPr>
        <w:pStyle w:val="BookText"/>
        <w:rPr/>
      </w:pPr>
      <w:r>
        <w:rPr>
          <w:rFonts w:ascii="Amiri" w:hAnsi="Amiri" w:eastAsia="Amiri" w:cs="Amiri"/>
          <w:color w:val="111111"/>
          <w:sz w:val="28"/>
          <w:sz w:val="28"/>
          <w:szCs w:val="28"/>
          <w:rtl w:val="true"/>
          <w:lang w:bidi="ar-SA"/>
        </w:rPr>
        <w:t xml:space="preserve">ج ـ ما يَقَعُ بَعدَهُ مِنَ الفِتَنِالإمام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إنّي دَعَوتُكُم إلَى الحَقِّ فَتَلَوَّيتُم عَلَيَّ ، وضَرَبتُكُم بِالدرِّةِ فَأَعيَيتُموني ، أما إنَّهُ سَيَليكُم مِن بَعدي وُلاةٌ لا يَرضَونَ مِنكُم بِهذا حَتّى يُعَذِّبوكُم بِالسِّياطِ وبِالحَديدِ ، إنَّهُ مَن عَذَّبَ النّاسَ فِي الدُّنيا عَذَّبَهُ اللّهُ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ذلِكَ أن يَأتِيَكُم صاحِبُ اليَمَنِ حَتّى يَحُلَّ بَينَ أظهُرِكُم ، فَيَأخُذَ العُمّالَ وعُمّالَ العُمِّال ،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عُمَرَ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5"/>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لا يَبقى فيهِم مِنَ القُرآنِ إلّا رَسمُهُ ، ومِنَ الإِسلامِ إلَا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ومَساجِدُهُم يَومَئِذٍ عامِرَةٌ مِنَ البِناءِ ، خَرابٌ مِنَ الهُدى ، سُكّانُها وعُمّارُها شَرُّ أهلِ الأَرضِ ، مِنهُم تَخرُجُ الفِتنَةُ ، وإلَيهِم تَأوِي الخَطيئَةُ ، يَرُدّونَ مَن شَذَّ عَنها فيها ، ويَسوقونَ مَن تَأَخَّرَ عَنها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 حَلَفتُ لَأَبعَثَنَّ عَلى اُولئِكَ فِتنَةً تَترُكُ الحَليمَ فيها حَيرانَ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فَعَلَ ، ونَحنُ نَستَقيلُ اللّهَ عَثرَةَ الغَفلَةِ </w:t>
      </w:r>
      <w:r>
        <w:rPr>
          <w:rFonts w:eastAsia="Amiri" w:cs="Amiri" w:ascii="Amiri" w:hAnsi="Amiri"/>
          <w:color w:val="111111"/>
          <w:sz w:val="28"/>
          <w:szCs w:val="28"/>
          <w:rtl w:val="true"/>
          <w:lang w:bidi="ar-SA"/>
        </w:rPr>
        <w:t xml:space="preserve">. </w:t>
      </w:r>
      <w:r>
        <w:rPr>
          <w:rStyle w:val="FootnoteAnchor"/>
          <w:rtl w:val="true"/>
        </w:rPr>
        <w:footnoteReference w:id="2126"/>
      </w:r>
    </w:p>
    <w:p>
      <w:pPr>
        <w:pStyle w:val="BookText"/>
        <w:rPr/>
      </w:pPr>
      <w:r>
        <w:rPr>
          <w:rFonts w:ascii="Amiri" w:hAnsi="Amiri" w:eastAsia="Amiri" w:cs="Amiri"/>
          <w:color w:val="111111"/>
          <w:sz w:val="28"/>
          <w:sz w:val="28"/>
          <w:szCs w:val="28"/>
          <w:rtl w:val="true"/>
          <w:lang w:bidi="ar-SA"/>
        </w:rPr>
        <w:t xml:space="preserve">د ـ مُلكُ مُعاويَةَمروج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مُعاوِيَةُ دَسَّ اُناسا مِن أصحابِهِ إلَى الكوفَةِ يُشيعونَ مَوتَهُ ، وأكثَرَ النّاسُ القَولَ في ذلِكَ حَتّى بَلَغَ عَلِيّا ، فَقالَ في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أكثَرتُم مِن نَعيِ مُعاوِيَةَ ، وَاللّهِ ما ماتَ ولا يَموتُ حَتّى يَملِكَ ما تَحتَ قَدَمَيَّ ، وإنَّما أرادَ ابنُ آكِلَةِ الأكبادِ أن يَعلَمَ ذلِكَ مِنّي فَبَعَثَ مَن يُشيعُ ذَلِكَ فيكُم لِيَعلَمَ ويَتَيَقَّنَ ما عِندي فيهِ ، وما يَكونُ مِن أمرِهِ فِي المُستَقبَلِ مِنَ الزَّمانِ </w:t>
      </w:r>
      <w:r>
        <w:rPr>
          <w:rFonts w:eastAsia="Amiri" w:cs="Amiri" w:ascii="Amiri" w:hAnsi="Amiri"/>
          <w:color w:val="111111"/>
          <w:sz w:val="28"/>
          <w:szCs w:val="28"/>
          <w:rtl w:val="true"/>
          <w:lang w:bidi="ar-SA"/>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0" w:name="pg2208_22723"/>
    </w:p>
    <w:p>
      <w:pPr>
        <w:pStyle w:val="Heading4"/>
        <w:numPr>
          <w:ilvl w:val="3"/>
          <w:numId w:val="1"/>
        </w:numPr>
        <w:rPr/>
      </w:pPr>
      <w:bookmarkStart w:id="2631" w:name="__RefHeading___Toc1043580_3804643083"/>
      <w:bookmarkStart w:id="2632" w:name="_Toc1048"/>
      <w:bookmarkEnd w:id="2630"/>
      <w:bookmarkEnd w:id="2631"/>
      <w:r>
        <w:rPr>
          <w:rtl w:val="true"/>
        </w:rPr>
        <w:t>ه ـ ملك بني مروان</w:t>
      </w:r>
      <w:bookmarkEnd w:id="2632"/>
    </w:p>
    <w:p>
      <w:pPr>
        <w:pStyle w:val="Heading4"/>
        <w:numPr>
          <w:ilvl w:val="3"/>
          <w:numId w:val="1"/>
        </w:numPr>
        <w:rPr/>
      </w:pPr>
      <w:bookmarkStart w:id="2633" w:name="__RefHeading___Toc1043582_3804643083"/>
      <w:bookmarkStart w:id="2634" w:name="_Toc1049"/>
      <w:bookmarkEnd w:id="2633"/>
      <w:r>
        <w:rPr>
          <w:rtl w:val="true"/>
        </w:rPr>
        <w:t>و ـ سلطة الحجّاج</w:t>
      </w:r>
      <w:bookmarkEnd w:id="2634"/>
    </w:p>
    <w:p>
      <w:pPr>
        <w:pStyle w:val="BookText"/>
        <w:rPr/>
      </w:pPr>
      <w:r>
        <w:rPr>
          <w:rFonts w:ascii="Amiri" w:hAnsi="Amiri" w:eastAsia="Amiri" w:cs="Amiri"/>
          <w:color w:val="111111"/>
          <w:sz w:val="28"/>
          <w:sz w:val="28"/>
          <w:szCs w:val="28"/>
          <w:rtl w:val="true"/>
          <w:lang w:bidi="ar-SA"/>
        </w:rPr>
        <w:t xml:space="preserve">ومَرَّ في كَلامٍ كَثيرٍ يَذكُرُ فيهِ أيّامَ مُعاوِيَةَ ومَن تَلاهُ مِن يَزيدَ ومَروانَ وبَنيهِ ، وذَكَرَ الحَجّاجَ وما يَسومُهُم مِنَ العَذابِ ، فَارتَفَعَ الضَّجيجُ ، وكَثُرَ البُكاءُ وَالشَّهيقُ ، فَقامَ قائِمٌ مِنَ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ولَقَد وصَفتَ اُمورا عَظيمَةً ، آللّهُ إنَّ ذلِكَ كائِنٌ ؟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ذلِكَ لَكائِنٌ ، ما كَذَبتُ ولا 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ذلِكَ ياأميرَ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خُضِبَت هذِهِ مِن هذِهِ ، ووَضَعَ إحدى يَدَيهِ عَلى لِحيَتِهِ وَالاُخرى عَلى رَأسِهِ ، فَأَكثَرَ النّاسُ مِنَ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تَبكوا في وَقتِكُم هذا فَسَتَبكونَ بَعدي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فَكاتَبَ أكثَرُ أهلِ الكوفَةِ مُعاوِيَةَ سِرّا في اُمورِهِم ، وَاتَّخَذوا عِندَهُ الأَيادِيَ ، فَوَاللّهِ ما مَضَت إلّا أيّامٌ قَلائِلُ حَتّى كانَ ذلِكَ </w:t>
      </w:r>
      <w:r>
        <w:rPr>
          <w:rFonts w:eastAsia="Amiri" w:cs="Amiri" w:ascii="Amiri" w:hAnsi="Amiri"/>
          <w:color w:val="111111"/>
          <w:sz w:val="28"/>
          <w:szCs w:val="28"/>
          <w:rtl w:val="true"/>
          <w:lang w:bidi="ar-SA"/>
        </w:rPr>
        <w:t xml:space="preserve">. </w:t>
      </w:r>
      <w:r>
        <w:rPr>
          <w:rStyle w:val="FootnoteAnchor"/>
          <w:rtl w:val="true"/>
        </w:rPr>
        <w:footnoteReference w:id="2127"/>
      </w:r>
    </w:p>
    <w:p>
      <w:pPr>
        <w:pStyle w:val="BookText"/>
        <w:rPr/>
      </w:pPr>
      <w:r>
        <w:rPr>
          <w:rFonts w:ascii="Amiri" w:hAnsi="Amiri" w:eastAsia="Amiri" w:cs="Amiri"/>
          <w:color w:val="111111"/>
          <w:sz w:val="28"/>
          <w:sz w:val="28"/>
          <w:szCs w:val="28"/>
          <w:rtl w:val="true"/>
          <w:lang w:bidi="ar-SA"/>
        </w:rPr>
        <w:t>ه ـ مُلكُ بَني مَروانَ</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5" w:name="pg2208_22724"/>
    </w:p>
    <w:p>
      <w:pPr>
        <w:pStyle w:val="Heading4"/>
        <w:numPr>
          <w:ilvl w:val="3"/>
          <w:numId w:val="1"/>
        </w:numPr>
        <w:rPr/>
      </w:pPr>
      <w:bookmarkStart w:id="2636" w:name="__RefHeading___Toc1043584_3804643083"/>
      <w:bookmarkStart w:id="2637" w:name="_Toc1050"/>
      <w:bookmarkEnd w:id="2635"/>
      <w:bookmarkEnd w:id="2636"/>
      <w:r>
        <w:rPr>
          <w:rtl w:val="true"/>
        </w:rPr>
        <w:t>ز ـ ملك بني العبّاس وزواله</w:t>
      </w:r>
      <w:bookmarkEnd w:id="2637"/>
    </w:p>
    <w:p>
      <w:pPr>
        <w:pStyle w:val="Heading4"/>
        <w:numPr>
          <w:ilvl w:val="3"/>
          <w:numId w:val="1"/>
        </w:numPr>
        <w:rPr/>
      </w:pPr>
      <w:bookmarkStart w:id="2638" w:name="__RefHeading___Toc1043586_3804643083"/>
      <w:bookmarkStart w:id="2639" w:name="_Toc1051"/>
      <w:bookmarkEnd w:id="2638"/>
      <w:r>
        <w:rPr>
          <w:rtl w:val="true"/>
        </w:rPr>
        <w:t>ح ـ استشهاد الرضا في خراسان</w:t>
      </w:r>
      <w:bookmarkEnd w:id="2639"/>
    </w:p>
    <w:p>
      <w:pPr>
        <w:pStyle w:val="Heading4"/>
        <w:numPr>
          <w:ilvl w:val="3"/>
          <w:numId w:val="1"/>
        </w:numPr>
        <w:rPr/>
      </w:pPr>
      <w:bookmarkStart w:id="2640" w:name="__RefHeading___Toc1043588_3804643083"/>
      <w:bookmarkStart w:id="2641" w:name="_Toc1052"/>
      <w:bookmarkEnd w:id="2640"/>
      <w:r>
        <w:rPr>
          <w:rtl w:val="true"/>
        </w:rPr>
        <w:t>ط ـ غلبة الحق على الباطل في آخر الزّمان</w:t>
      </w:r>
      <w:bookmarkEnd w:id="264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42" w:name="pg2208_22726"/>
    </w:p>
    <w:p>
      <w:pPr>
        <w:pStyle w:val="Heading3"/>
        <w:numPr>
          <w:ilvl w:val="2"/>
          <w:numId w:val="1"/>
        </w:numPr>
        <w:rPr/>
      </w:pPr>
      <w:bookmarkStart w:id="2643" w:name="__RefHeading___Toc1043590_3804643083"/>
      <w:bookmarkStart w:id="2644" w:name="_Toc1053"/>
      <w:bookmarkEnd w:id="2642"/>
      <w:bookmarkEnd w:id="2643"/>
      <w:r>
        <w:rPr>
          <w:rtl w:val="true"/>
        </w:rPr>
        <w:t xml:space="preserve">الفصل الرابع </w:t>
      </w:r>
      <w:r>
        <w:rPr>
          <w:rtl w:val="true"/>
        </w:rPr>
        <w:t xml:space="preserve">: </w:t>
      </w:r>
      <w:r>
        <w:rPr>
          <w:rtl w:val="true"/>
        </w:rPr>
        <w:t>النوادر</w:t>
      </w:r>
      <w:bookmarkEnd w:id="2644"/>
    </w:p>
    <w:p>
      <w:pPr>
        <w:pStyle w:val="Heading4"/>
        <w:numPr>
          <w:ilvl w:val="3"/>
          <w:numId w:val="1"/>
        </w:numPr>
        <w:rPr/>
      </w:pPr>
      <w:bookmarkStart w:id="2645" w:name="__RefHeading___Toc1043592_3804643083"/>
      <w:bookmarkStart w:id="2646" w:name="_Toc1054"/>
      <w:bookmarkEnd w:id="2645"/>
      <w:r>
        <w:rPr>
          <w:rtl w:val="true"/>
        </w:rPr>
        <w:t>أ ـ رؤية نور الوحي</w:t>
      </w:r>
      <w:bookmarkEnd w:id="2646"/>
    </w:p>
    <w:p>
      <w:pPr>
        <w:pStyle w:val="Heading4"/>
        <w:numPr>
          <w:ilvl w:val="3"/>
          <w:numId w:val="1"/>
        </w:numPr>
        <w:rPr/>
      </w:pPr>
      <w:bookmarkStart w:id="2647" w:name="__RefHeading___Toc1043594_3804643083"/>
      <w:bookmarkStart w:id="2648" w:name="_Toc1055"/>
      <w:bookmarkEnd w:id="2647"/>
      <w:r>
        <w:rPr>
          <w:rtl w:val="true"/>
        </w:rPr>
        <w:t>ب ـ إمداد الملائكة</w:t>
      </w:r>
      <w:bookmarkEnd w:id="2648"/>
    </w:p>
    <w:p>
      <w:pPr>
        <w:pStyle w:val="Heading4"/>
        <w:numPr>
          <w:ilvl w:val="3"/>
          <w:numId w:val="1"/>
        </w:numPr>
        <w:rPr/>
      </w:pPr>
      <w:bookmarkStart w:id="2649" w:name="__RefHeading___Toc1043596_3804643083"/>
      <w:bookmarkStart w:id="2650" w:name="_Toc1056"/>
      <w:bookmarkEnd w:id="2649"/>
      <w:r>
        <w:rPr>
          <w:rtl w:val="true"/>
        </w:rPr>
        <w:t>ج ـ إحياء الشّجرة اليابسة</w:t>
      </w:r>
      <w:bookmarkEnd w:id="2650"/>
    </w:p>
    <w:p>
      <w:pPr>
        <w:pStyle w:val="BookText"/>
        <w:rPr/>
      </w:pPr>
      <w:r>
        <w:rPr>
          <w:rFonts w:ascii="Amiri" w:hAnsi="Amiri" w:eastAsia="Amiri" w:cs="Amiri"/>
          <w:color w:val="111111"/>
          <w:sz w:val="28"/>
          <w:sz w:val="28"/>
          <w:szCs w:val="28"/>
          <w:rtl w:val="true"/>
          <w:lang w:bidi="ar-SA"/>
        </w:rPr>
        <w:t xml:space="preserve">إرشاد القلوب عن الحارث الأعور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مَعَ أميرِ المُؤمِنينَ حَتّى انتَهَينا إلَى</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العاقولِ </w:t>
      </w:r>
      <w:r>
        <w:rPr>
          <w:rStyle w:val="FootnoteAnchor"/>
          <w:rtl w:val="true"/>
        </w:rPr>
        <w:footnoteReference w:id="2128"/>
      </w:r>
      <w:r>
        <w:rPr>
          <w:rFonts w:ascii="Amiri" w:hAnsi="Amiri" w:eastAsia="Amiri" w:cs="Amiri"/>
          <w:color w:val="111111"/>
          <w:sz w:val="28"/>
          <w:sz w:val="28"/>
          <w:szCs w:val="28"/>
          <w:rtl w:val="true"/>
          <w:lang w:bidi="ar-SA"/>
        </w:rPr>
        <w:t xml:space="preserve">بِالكوفَةِ عَلى شاطِئِ الفُراتِ ، فَإِذا نَحنُ بِأصلِ شَجَرَةٍ ، وقَد وقَعَ أوراقُها وبَقِيَ عودُها يابِسا ، فَضَرَبَها بِيَدِهِ المُبارَكَةِ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بِإِذنِ اللّهِ خَضراءَ ذاتَ 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هِيَ تَخضَرُّ بِأَغصانِها مُثمِرَةً مورِقَةً وحَملُها الكُمَّثَرى الَّذي لا يُرى مِثلُهُ في فَواكِهِ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وطَعِمنا مِنهُ وتَزَوَّدنا وحَمَلنا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أيّامٍ عُدنا إلَيها فَإِذا بِها خَضراءُ فيهَا الكُمَّثرى </w:t>
      </w:r>
      <w:r>
        <w:rPr>
          <w:rFonts w:eastAsia="Amiri" w:cs="Amiri" w:ascii="Amiri" w:hAnsi="Amiri"/>
          <w:color w:val="111111"/>
          <w:sz w:val="28"/>
          <w:szCs w:val="28"/>
          <w:rtl w:val="true"/>
          <w:lang w:bidi="ar-SA"/>
        </w:rPr>
        <w:t xml:space="preserve">! </w:t>
      </w:r>
      <w:r>
        <w:rPr>
          <w:rStyle w:val="FootnoteAnchor"/>
          <w:rtl w:val="true"/>
        </w:rPr>
        <w:footnoteReference w:id="2129"/>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51" w:name="pg2208_22729"/>
    </w:p>
    <w:p>
      <w:pPr>
        <w:pStyle w:val="Heading2"/>
        <w:numPr>
          <w:ilvl w:val="1"/>
          <w:numId w:val="1"/>
        </w:numPr>
        <w:rPr/>
      </w:pPr>
      <w:bookmarkStart w:id="2652" w:name="__RefHeading___Toc1043598_3804643083"/>
      <w:bookmarkStart w:id="2653" w:name="_Toc1057"/>
      <w:bookmarkEnd w:id="2651"/>
      <w:bookmarkEnd w:id="2652"/>
      <w:r>
        <w:rPr>
          <w:rtl w:val="true"/>
        </w:rPr>
        <w:t xml:space="preserve">القسم الرابع عشر </w:t>
      </w:r>
      <w:r>
        <w:rPr>
          <w:rtl w:val="true"/>
        </w:rPr>
        <w:t xml:space="preserve">: </w:t>
      </w:r>
      <w:r>
        <w:rPr>
          <w:rtl w:val="true"/>
        </w:rPr>
        <w:t>حبّ الإمام عليّ عليه السلام</w:t>
      </w:r>
      <w:bookmarkEnd w:id="2653"/>
    </w:p>
    <w:p>
      <w:pPr>
        <w:pStyle w:val="Heading3"/>
        <w:numPr>
          <w:ilvl w:val="2"/>
          <w:numId w:val="1"/>
        </w:numPr>
        <w:rPr/>
      </w:pPr>
      <w:bookmarkStart w:id="2654" w:name="__RefHeading___Toc1043600_3804643083"/>
      <w:bookmarkStart w:id="2655" w:name="_Toc1058"/>
      <w:bookmarkEnd w:id="2654"/>
      <w:r>
        <w:rPr>
          <w:rtl w:val="true"/>
        </w:rPr>
        <w:t>اشاره</w:t>
      </w:r>
      <w:bookmarkEnd w:id="2655"/>
    </w:p>
    <w:p>
      <w:pPr>
        <w:pStyle w:val="BookText"/>
        <w:rPr/>
      </w:pPr>
      <w:r>
        <w:rPr>
          <w:rFonts w:ascii="Amiri" w:hAnsi="Amiri" w:eastAsia="Amiri" w:cs="Amiri"/>
          <w:color w:val="111111"/>
          <w:sz w:val="28"/>
          <w:sz w:val="28"/>
          <w:szCs w:val="28"/>
          <w:rtl w:val="true"/>
          <w:lang w:bidi="ar-SA"/>
        </w:rPr>
        <w:t xml:space="preserve">القسم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الإمام عليّ عليه السلامالفصل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حبّهالفصل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بركات حبّهالفصل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محبّيهالفصل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محبوبيّته عند اللّه عزوجل ورسوله صلّي الله عليه و آله وملائكتهالفصل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الغلوّ في حبّه</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56" w:name="pg2208_22731"/>
    </w:p>
    <w:p>
      <w:pPr>
        <w:pStyle w:val="Heading3"/>
        <w:numPr>
          <w:ilvl w:val="2"/>
          <w:numId w:val="1"/>
        </w:numPr>
        <w:rPr/>
      </w:pPr>
      <w:bookmarkStart w:id="2657" w:name="__RefHeading___Toc1043602_3804643083"/>
      <w:bookmarkStart w:id="2658" w:name="_Toc1059"/>
      <w:bookmarkEnd w:id="2656"/>
      <w:bookmarkEnd w:id="2657"/>
      <w:r>
        <w:rPr>
          <w:rtl w:val="true"/>
        </w:rPr>
        <w:t>المدخل</w:t>
      </w:r>
      <w:bookmarkEnd w:id="2658"/>
    </w:p>
    <w:p>
      <w:pPr>
        <w:pStyle w:val="BookText"/>
        <w:rPr/>
      </w:pPr>
      <w:r>
        <w:rPr>
          <w:rFonts w:ascii="Amiri" w:hAnsi="Amiri" w:eastAsia="Amiri" w:cs="Amiri"/>
          <w:color w:val="111111"/>
          <w:sz w:val="28"/>
          <w:sz w:val="28"/>
          <w:szCs w:val="28"/>
          <w:rtl w:val="true"/>
          <w:lang w:bidi="ar-SA"/>
        </w:rPr>
        <w:t xml:space="preserve">المدخلالحبّ عنوان قيّم ومتأ لّق في سماء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أكّدت التعاليم الدينيّة على المحبّة أيّما 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الدّينُ الَا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لتبلغ بالحبّ مكانة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معنى الحبّ ؟ ومن الَّذي ينبغي حبّه ؟هذَا السؤال وما شابهه من الأسئلة الاُخرى أجابت عنها التعاليم الدينيّة على نحو مستفيض ، ولكن لا مجال لذكره في هذَا المدخل </w:t>
      </w:r>
      <w:r>
        <w:rPr>
          <w:rFonts w:eastAsia="Amiri" w:cs="Amiri" w:ascii="Amiri" w:hAnsi="Amiri"/>
          <w:color w:val="111111"/>
          <w:sz w:val="28"/>
          <w:szCs w:val="28"/>
          <w:rtl w:val="true"/>
          <w:lang w:bidi="ar-SA"/>
        </w:rPr>
        <w:t xml:space="preserve">. </w:t>
      </w:r>
      <w:r>
        <w:rPr>
          <w:rStyle w:val="FootnoteAnchor"/>
          <w:rtl w:val="true"/>
        </w:rPr>
        <w:footnoteReference w:id="2130"/>
      </w:r>
      <w:r>
        <w:rPr>
          <w:rFonts w:ascii="Amiri" w:hAnsi="Amiri" w:eastAsia="Amiri" w:cs="Amiri"/>
          <w:color w:val="111111"/>
          <w:sz w:val="28"/>
          <w:sz w:val="28"/>
          <w:szCs w:val="28"/>
          <w:rtl w:val="true"/>
          <w:lang w:bidi="ar-SA"/>
        </w:rPr>
        <w:t xml:space="preserve">بيد أ نّنا نؤكّد هنا على أنّ حبّ الجمال وحبّ الوجوه الطافحة بالصلاح والكرامة والمروءة أمر فطريّ ، ولا يتسنّى القول بأنّ من يبقى على فطرته النقيّة ولا تتدنّس توجّهاته السليمة بلوث الانحراف ؛ لا يميل ـ تلقائيّاً ـ إلى حبّ كلّ ما هو جميل ونبيل وكريم ، ولا تتوق نفسه إلى المعالي والمكارم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أوصى رسول اللّه صلى الله عليه و آله بحبّ عليّ عليه السلام واعتبر 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كلّ هذَا إلّا استلهام للواقع ، وإرشاد إلى الحقّ والحقيقة ، وإلى كلّ ما ينبثق من ذات الإنسان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زاخر بكلّ معاني الجمال ، وينبوع دافق يفيض بالفضائل والمكارم وجميع المحامد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الواقع الصادق إلّا تجسيد لتلك الحقيقة السامية الَّتي بعثت السرور في نفوس النّاس كلّهم بشتّى نحلهم ومشاربهم ومذاهبهم ، سواء</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كانوا من الأصدقاء أم من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سواهم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بيد أنّ المجال لايتّسع هنا للإطناب في القول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نظراً إلى أهمّية الموضوع ، ونفاسة المطلب يبدو من غير اللائق طيّ صفحة الحديث بدون الإشارة إلى غيض من هذَا 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رأينا أنّ من الأجدر بنا أن نتحدّث بإيجاز عن لزوم حبّ عليّ عليه السلام وآل اللّه في ضوء آية من آيات الكتاب الكريم ، ثمّ نبحث باقتضاب في السرّ الكامن وراء التأكيد البالغ على حبّ عليّ وآل عليّ في ضوء آية كريمة ، ثمّ نلخّص الكلام في ضوء معطيات الأحاديث النبويّة ، وفي أعقاب ذلِكَ ندعو القارئ إلى التأمّل في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أمر الباري سبحانه وتعالى رسوله الكريم في سورة الشورى ـ الَّتي يتركّز محور موضوعاتها على الوحي وأبعاد رسالة الرسول صلى الله عليه و آله ـ بأن يقول للناس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أَسْـئلُكُمْ عَلَيْهِ أَجْرًا إِلَا الْمَوَدَّةَ فِى الْقُرْبَى</w:t>
      </w:r>
      <w:r>
        <w:rPr>
          <w:rFonts w:eastAsia="Amiri" w:cs="Amiri" w:ascii="Amiri" w:hAnsi="Amiri"/>
          <w:color w:val="111111"/>
          <w:sz w:val="28"/>
          <w:szCs w:val="28"/>
          <w:rtl w:val="true"/>
          <w:lang w:bidi="ar-SA"/>
        </w:rPr>
        <w:t xml:space="preserve">» . </w:t>
      </w:r>
      <w:r>
        <w:rPr>
          <w:rStyle w:val="FootnoteAnchor"/>
          <w:rtl w:val="true"/>
        </w:rPr>
        <w:footnoteReference w:id="2131"/>
      </w:r>
      <w:r>
        <w:rPr>
          <w:rFonts w:ascii="Amiri" w:hAnsi="Amiri" w:eastAsia="Amiri" w:cs="Amiri"/>
          <w:color w:val="111111"/>
          <w:sz w:val="28"/>
          <w:sz w:val="28"/>
          <w:szCs w:val="28"/>
          <w:rtl w:val="true"/>
          <w:lang w:bidi="ar-SA"/>
        </w:rPr>
        <w:t xml:space="preserve">ياللعجب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أتى القرآن الكريم على ذكر شعار كلّ الأنبياء ؛ وأكّد أنّهم جميعاً كانوا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مَآ أَسْـئلُكُمْ عَلَيْهِ مِنْ أَجْرٍ إِنْ أَجْرِىَ إِلَا عَلَى رَبِّ الْعَــلَمِينَ</w:t>
      </w:r>
      <w:r>
        <w:rPr>
          <w:rFonts w:eastAsia="Amiri" w:cs="Amiri" w:ascii="Amiri" w:hAnsi="Amiri"/>
          <w:color w:val="111111"/>
          <w:sz w:val="28"/>
          <w:szCs w:val="28"/>
          <w:rtl w:val="true"/>
          <w:lang w:bidi="ar-SA"/>
        </w:rPr>
        <w:t xml:space="preserve">» </w:t>
      </w:r>
      <w:r>
        <w:rPr>
          <w:rStyle w:val="FootnoteAnchor"/>
          <w:rtl w:val="true"/>
        </w:rPr>
        <w:footnoteReference w:id="2132"/>
      </w:r>
      <w:r>
        <w:rPr>
          <w:rFonts w:ascii="Amiri" w:hAnsi="Amiri" w:eastAsia="Amiri" w:cs="Amiri"/>
          <w:color w:val="111111"/>
          <w:sz w:val="28"/>
          <w:sz w:val="28"/>
          <w:szCs w:val="28"/>
          <w:rtl w:val="true"/>
          <w:lang w:bidi="ar-SA"/>
        </w:rPr>
        <w:t xml:space="preserve">ولكنّ الرسول صلى الله عليه و آله أمر أن يُعلِن للناس بأنّ أجر رسالتي موّدة أقاربي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وُضعت هذِهِ الآية الكريمة إلى جانب الآيات الاُخرى الَّتي تناولت هذَا الموضوع ، لاتّضحت لنا حقيقة محتواها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آية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سَأَلْتُكُم مِّنْ أَجْرٍ فَهُوَ لَكُمْ إِنْ أَجْرِىَ إِلَا عَلَى اللَّهِ</w:t>
      </w:r>
      <w:r>
        <w:rPr>
          <w:rFonts w:eastAsia="Amiri" w:cs="Amiri" w:ascii="Amiri" w:hAnsi="Amiri"/>
          <w:color w:val="111111"/>
          <w:sz w:val="28"/>
          <w:szCs w:val="28"/>
          <w:rtl w:val="true"/>
          <w:lang w:bidi="ar-SA"/>
        </w:rPr>
        <w:t xml:space="preserve">» </w:t>
      </w:r>
      <w:r>
        <w:rPr>
          <w:rStyle w:val="FootnoteAnchor"/>
          <w:rtl w:val="true"/>
        </w:rPr>
        <w:footnoteReference w:id="2133"/>
      </w:r>
      <w:r>
        <w:rPr>
          <w:rFonts w:ascii="Amiri" w:hAnsi="Amiri" w:eastAsia="Amiri" w:cs="Amiri"/>
          <w:color w:val="111111"/>
          <w:sz w:val="28"/>
          <w:sz w:val="28"/>
          <w:szCs w:val="28"/>
          <w:rtl w:val="true"/>
          <w:lang w:bidi="ar-SA"/>
        </w:rPr>
        <w:t xml:space="preserve">، وجاء في آية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أَسْـئلُكُمْ عَلَيْهِ أَجْرًا إِنْ هُوَ إِلَا ذِكْرَى لِلْعَــلَمِينَ</w:t>
      </w:r>
      <w:r>
        <w:rPr>
          <w:rFonts w:eastAsia="Amiri" w:cs="Amiri" w:ascii="Amiri" w:hAnsi="Amiri"/>
          <w:color w:val="111111"/>
          <w:sz w:val="28"/>
          <w:szCs w:val="28"/>
          <w:rtl w:val="true"/>
          <w:lang w:bidi="ar-SA"/>
        </w:rPr>
        <w:t xml:space="preserve">»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يفيد بأنّ ما اُريد من الاُمّة إنّما يصبّ في صالحها ، وإلّا فالكتاب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كافّة ولا أجر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آية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مَآ أَسْـئلُكُمْ عَلَيْهِ مِنْ أَجْرٍ إِلَا مَن شَآءَ أَن يَتَّخِذَ إِلَى رَبِّهِ سَبِيلاً</w:t>
      </w:r>
      <w:r>
        <w:rPr>
          <w:rFonts w:eastAsia="Amiri" w:cs="Amiri" w:ascii="Amiri" w:hAnsi="Amiri"/>
          <w:color w:val="111111"/>
          <w:sz w:val="28"/>
          <w:szCs w:val="28"/>
          <w:rtl w:val="true"/>
          <w:lang w:bidi="ar-SA"/>
        </w:rPr>
        <w:t xml:space="preserve">» </w:t>
      </w:r>
      <w:r>
        <w:rPr>
          <w:rStyle w:val="FootnoteAnchor"/>
          <w:rtl w:val="true"/>
        </w:rPr>
        <w:footnoteReference w:id="2135"/>
      </w:r>
      <w:r>
        <w:rPr>
          <w:rFonts w:ascii="Amiri" w:hAnsi="Amiri" w:eastAsia="Amiri" w:cs="Amiri"/>
          <w:color w:val="111111"/>
          <w:sz w:val="28"/>
          <w:sz w:val="28"/>
          <w:szCs w:val="28"/>
          <w:rtl w:val="true"/>
          <w:lang w:bidi="ar-SA"/>
        </w:rPr>
        <w:t xml:space="preserve">وهو يفيد بأنّ لهذا الأجر علاقة مباشرة بالدعوة وقبولها ، ومعناه أنّ اختيار النّاس للأمر الَّذي أعرضه عليهم هو بمثابة الأجر بالنسبة لي ، وليس هناك من أجر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يتّضح لنا من هنا ، ومن خلال الاستنارة بمفاد الآيات الاُخر بأنّ هذِهِ المودّة تعود أيضاً إلى تلبية الدعوة ، والآية دالّة على أنّ هذَا الطلب تعود فائدته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هناك نفي قاطع للأجر تارة ، وتأكيد على أنّ الأجر على من يريد أن يتّخذ إلى ربّه سبيلاً تارة اُخرى ، ويأتي التصريح في ختام المطاف بأنَّ الأجر الَّذي يطلبه منهم تعود منفعته عليهم ، وفي النهاية إنّ أجري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أقاربي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يتّصف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بالخصائص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منفعته لا تعود عليَّ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منفعته تعود عليكم بأكملها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ممّا يمهّد لكم السبيل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يتّضح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فِى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امتداد لنهج الرسالة ، واستمرار لخطّ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بيّن رسول اللّه صلى الله عليه و آله هذَا المعنى ، وكشف عن مصداقه على طريق إبلاغ الأهداف العامّة للدين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المنوال فقد حدّد فى ضوئه مستقبل زعامة الاُمّة الإسلاميّة ، وصرّح لمن سأله عمّن يكون اُولئك القربى ،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وابناهما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ويتجلّى لنا من ذلِكَ بأنّ تفسير الرسول صلى الله عليه و آله لهذه الآية يأتي في السياق العامّ لإبلاغ الرسالة ، والتأكيد على امتداد طريق الرسالة ، مع الحرص على إنارة طريق الغد أمام الاُمّة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الكثيرة الَّتي تحدّثت عن مودّة آل محمد صلى الله عليه و آله ، وأوجبت محبّتهم واعتبرت الموت على محبّتهم شهادة في سبيل اللّه ، وعداوتهم نفاقاً ، وبغض عليّ عليه السلام نفاقاً ، إنّما جاءت لإيجاد تيّار يسير في خطّهم ، والوقاية من ظهور مناهض لهم ، ومُعادٍ ـ مآلاً ـ لتعاليم الدين ومعارف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 رسول اللّه صلى الله عليه و آله كان يرى امتداد نهجه متجسّداً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ألقى عب ء حمل رسالته على كاهل أبرز مصداق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عليه السلام ، معتبراً أيّة مواجهة له مواجهة للرسول ؛ أي لايسوغ لمن كانت لديه فطرة سليمة وإيمان راسخ ، ويعرف الحقّ ويسير عليه ، أن يبغض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هو الرجل المعروف بكلّ معاني الجمال وحميد الخصال ومكارم الأخلاق والصفات ؟وهل توجد فطرة سليمة لا تحبّ الجمال وتأبى التغنّي بالملاحم في سبيل معاني الجمال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يمكن أن يكون الإنسان على الحقّ ولا يحبّ المثال الَّذي يتجسّد فيه الحقّ بعينه ؟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فَمَاذَا بَعْدَ الْحَقِّ إِلَا الضَّلَـلُ</w:t>
      </w:r>
      <w:r>
        <w:rPr>
          <w:rFonts w:eastAsia="Amiri" w:cs="Amiri" w:ascii="Amiri" w:hAnsi="Amiri"/>
          <w:color w:val="111111"/>
          <w:sz w:val="28"/>
          <w:szCs w:val="28"/>
          <w:rtl w:val="true"/>
          <w:lang w:bidi="ar-SA"/>
        </w:rPr>
        <w:t xml:space="preserve">» . </w:t>
      </w:r>
      <w:r>
        <w:rPr>
          <w:rStyle w:val="FootnoteAnchor"/>
          <w:rtl w:val="true"/>
        </w:rPr>
        <w:footnoteReference w:id="2136"/>
      </w:r>
      <w:r>
        <w:rPr>
          <w:rFonts w:ascii="Amiri" w:hAnsi="Amiri" w:eastAsia="Amiri" w:cs="Amiri"/>
          <w:color w:val="111111"/>
          <w:sz w:val="28"/>
          <w:sz w:val="28"/>
          <w:szCs w:val="28"/>
          <w:rtl w:val="true"/>
          <w:lang w:bidi="ar-SA"/>
        </w:rPr>
        <w:t xml:space="preserve">كيف يتواءم ارتداء ثياب الإيمان الجميلة ، وإيكال القلب إلى اللّه ، مع عدم حبّ علي عليه السلام بما يمثّله من ذوبان في اللّه ، وتجسيد لأسمى معاني حبّ اللّه وعبادته ، وما يعكسه من أعلى درجات الإيمان ؟ وهذَا ما يحيط اللثام عن سرّ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ضَرَبتُ خَيشومَ المُؤمِنِ بِسَيفي هذَا عَلى أن يُبغِضَني ما أبغَضَني ، ولَو صَبَبتُ الدُّنيا بِجَمّاتِها عَلَى المُنافِقِ عَلى أن يُحِبَّني ما أحَبَّني ، وذلِكَ أنَّهُ قُضِيَ فَانقَضى عَلى</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النَّبِيِّ الاُمِّيِّ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لا يُبِغضُكَ مُؤمِنٌ ولا يُحِبُّكَ مُنافِقٌ</w:t>
      </w:r>
      <w:r>
        <w:rPr>
          <w:rFonts w:eastAsia="Amiri" w:cs="Amiri" w:ascii="Amiri" w:hAnsi="Amiri"/>
          <w:color w:val="111111"/>
          <w:sz w:val="28"/>
          <w:szCs w:val="28"/>
          <w:rtl w:val="true"/>
          <w:lang w:bidi="ar-SA"/>
        </w:rPr>
        <w:t xml:space="preserve">» . </w:t>
      </w:r>
      <w:r>
        <w:rPr>
          <w:rStyle w:val="FootnoteAnchor"/>
          <w:rtl w:val="true"/>
        </w:rPr>
        <w:footnoteReference w:id="2137"/>
      </w:r>
      <w:r>
        <w:rPr>
          <w:rFonts w:ascii="Amiri" w:hAnsi="Amiri" w:eastAsia="Amiri" w:cs="Amiri"/>
          <w:color w:val="111111"/>
          <w:sz w:val="28"/>
          <w:sz w:val="28"/>
          <w:szCs w:val="28"/>
          <w:rtl w:val="true"/>
          <w:lang w:bidi="ar-SA"/>
        </w:rPr>
        <w:t xml:space="preserve">وهنا مكمن السرّ الَّذي غرس حبَّ عليّ عليه السلام في قلوب مؤمنين صالحين طاهرين راسخ إيمانهم ، ونقيّة قلوبهم ، وجعل حبّه ثابتاً بين ثنايا أرواحهم ولايزول حَتّى في أقسى وأمرّ ظروف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فسطّروا بأقدام ثابتة أروع الملاحم ، وخلّدوا بدافق دمائهم معاني العزّة والمقاومة والإيمان بالحقّ وحبّ الحقّ على ناصية التاريخ ، من أمثال حُجر ، ورشيد ، وميثم ، وعمرو بن الحمق وغيرهم </w:t>
      </w:r>
      <w:r>
        <w:rPr>
          <w:rFonts w:eastAsia="Amiri" w:cs="Amiri" w:ascii="Amiri" w:hAnsi="Amiri"/>
          <w:color w:val="111111"/>
          <w:sz w:val="28"/>
          <w:szCs w:val="28"/>
          <w:rtl w:val="true"/>
          <w:lang w:bidi="ar-SA"/>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9" w:name="pg2208_22736"/>
    </w:p>
    <w:p>
      <w:pPr>
        <w:pStyle w:val="Heading3"/>
        <w:numPr>
          <w:ilvl w:val="2"/>
          <w:numId w:val="1"/>
        </w:numPr>
        <w:rPr/>
      </w:pPr>
      <w:bookmarkStart w:id="2660" w:name="__RefHeading___Toc1043604_3804643083"/>
      <w:bookmarkStart w:id="2661" w:name="_Toc1060"/>
      <w:bookmarkEnd w:id="2659"/>
      <w:bookmarkEnd w:id="2660"/>
      <w:r>
        <w:rPr>
          <w:rtl w:val="true"/>
        </w:rPr>
        <w:t xml:space="preserve">الفصل الأوّل </w:t>
      </w:r>
      <w:r>
        <w:rPr>
          <w:rtl w:val="true"/>
        </w:rPr>
        <w:t xml:space="preserve">: </w:t>
      </w:r>
      <w:r>
        <w:rPr>
          <w:rtl w:val="true"/>
        </w:rPr>
        <w:t>التأكيد على حبّه</w:t>
      </w:r>
      <w:bookmarkEnd w:id="2661"/>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حبّهرسول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عَهِدَ إلَيَّ عَهدا في عَلِيٍّ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بيِّنهُ 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رايَةُ الهُدى ، وإمامُ أولِيائي ، ونورُ مَن أطاعَني ، وهُوَ الكَلِمَةُ الَّتي ألزَمتُهَا المُتَّقينَ ، مَن أحَبَّهُ أحَبَّني ومَن أبغَضَهُ أبغَضَني ، فَبَشِّرهُ بِذلِكَ </w:t>
      </w:r>
      <w:r>
        <w:rPr>
          <w:rFonts w:eastAsia="Amiri" w:cs="Amiri" w:ascii="Amiri" w:hAnsi="Amiri"/>
          <w:color w:val="111111"/>
          <w:sz w:val="28"/>
          <w:szCs w:val="28"/>
          <w:rtl w:val="true"/>
          <w:lang w:bidi="ar-SA"/>
        </w:rPr>
        <w:t xml:space="preserve">. </w:t>
      </w:r>
      <w:r>
        <w:rPr>
          <w:rStyle w:val="FootnoteAnchor"/>
          <w:rtl w:val="true"/>
        </w:rPr>
        <w:footnoteReference w:id="2138"/>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عَلِيّا فَقَد أحَبَّني ، ومَن أبغَضَ عَلِيّا فَقَد أبغَضَني </w:t>
      </w:r>
      <w:r>
        <w:rPr>
          <w:rFonts w:eastAsia="Amiri" w:cs="Amiri" w:ascii="Amiri" w:hAnsi="Amiri"/>
          <w:color w:val="111111"/>
          <w:sz w:val="28"/>
          <w:szCs w:val="28"/>
          <w:rtl w:val="true"/>
          <w:lang w:bidi="ar-SA"/>
        </w:rPr>
        <w:t xml:space="preserve">. </w:t>
      </w:r>
      <w:r>
        <w:rPr>
          <w:rStyle w:val="FootnoteAnchor"/>
          <w:rtl w:val="true"/>
        </w:rPr>
        <w:footnoteReference w:id="2139"/>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كَذَبَ مَن زَعَمَ أنَّهُ يُحِبُّني ويُبغِضُكَ </w:t>
      </w:r>
      <w:r>
        <w:rPr>
          <w:rFonts w:eastAsia="Amiri" w:cs="Amiri" w:ascii="Amiri" w:hAnsi="Amiri"/>
          <w:color w:val="111111"/>
          <w:sz w:val="28"/>
          <w:szCs w:val="28"/>
          <w:rtl w:val="true"/>
          <w:lang w:bidi="ar-SA"/>
        </w:rPr>
        <w:t xml:space="preserve">. </w:t>
      </w:r>
      <w:r>
        <w:rPr>
          <w:rStyle w:val="FootnoteAnchor"/>
          <w:rtl w:val="true"/>
        </w:rPr>
        <w:footnoteReference w:id="2140"/>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 أن تُحِبَّ عَلِيّا وأن تَأمُرَ بِحُبِّهِ ووَلايَتِهِ ، فَإِنّي مُعطٍ أحِبّاءَ عَلِيٍّ الجَنَّةَ خُلدا بِحُبِّهِم إيّاهُ ، ومُدخِلٌ أعداءَهُ والتّارِكينَ وَلايَتَهُ النّارَ جَزاءً بِعَداوَتِهِم إيّاهُ وتَركِهِم وَلايَتَهُ </w:t>
      </w:r>
      <w:r>
        <w:rPr>
          <w:rFonts w:eastAsia="Amiri" w:cs="Amiri" w:ascii="Amiri" w:hAnsi="Amiri"/>
          <w:color w:val="111111"/>
          <w:sz w:val="28"/>
          <w:szCs w:val="28"/>
          <w:rtl w:val="true"/>
          <w:lang w:bidi="ar-SA"/>
        </w:rPr>
        <w:t xml:space="preserve">. </w:t>
      </w:r>
      <w:r>
        <w:rPr>
          <w:rStyle w:val="FootnoteAnchor"/>
          <w:rtl w:val="true"/>
        </w:rPr>
        <w:footnoteReference w:id="21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وَلايَةُ عَلِيِّ بنِ أبي طالِبٍ عليه السلام وَلايَةُ اللّهِ ، وحُبُّهُ عِبادَةُ اللّهِ </w:t>
      </w:r>
      <w:r>
        <w:rPr>
          <w:rFonts w:eastAsia="Amiri" w:cs="Amiri" w:ascii="Amiri" w:hAnsi="Amiri"/>
          <w:color w:val="111111"/>
          <w:sz w:val="28"/>
          <w:szCs w:val="28"/>
          <w:rtl w:val="true"/>
          <w:lang w:bidi="ar-SA"/>
        </w:rPr>
        <w:t xml:space="preserve">. </w:t>
      </w:r>
      <w:r>
        <w:rPr>
          <w:rStyle w:val="FootnoteAnchor"/>
          <w:rtl w:val="true"/>
        </w:rPr>
        <w:footnoteReference w:id="2142"/>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يَتَمَسَّكَ بِالعُروَةِ الوُثقى فَليَتَمَسَّك بِحُبِّ عَلِيٍّ وأهلِ بَيتي </w:t>
      </w:r>
      <w:r>
        <w:rPr>
          <w:rFonts w:eastAsia="Amiri" w:cs="Amiri" w:ascii="Amiri" w:hAnsi="Amiri"/>
          <w:color w:val="111111"/>
          <w:sz w:val="28"/>
          <w:szCs w:val="28"/>
          <w:rtl w:val="true"/>
          <w:lang w:bidi="ar-SA"/>
        </w:rPr>
        <w:t xml:space="preserve">. </w:t>
      </w:r>
      <w:r>
        <w:rPr>
          <w:rStyle w:val="FootnoteAnchor"/>
          <w:rtl w:val="true"/>
        </w:rPr>
        <w:footnoteReference w:id="2143"/>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صَحيفَةِ المُؤمِنِ حُبُّ عَلِيِّ بنِ أبي طالِبٍ </w:t>
      </w:r>
      <w:r>
        <w:rPr>
          <w:rFonts w:eastAsia="Amiri" w:cs="Amiri" w:ascii="Amiri" w:hAnsi="Amiri"/>
          <w:color w:val="111111"/>
          <w:sz w:val="28"/>
          <w:szCs w:val="28"/>
          <w:rtl w:val="true"/>
          <w:lang w:bidi="ar-SA"/>
        </w:rPr>
        <w:t xml:space="preserve">.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bookmarkStart w:id="2662" w:name="pg2208_22738"/>
    </w:p>
    <w:p>
      <w:pPr>
        <w:pStyle w:val="Heading3"/>
        <w:numPr>
          <w:ilvl w:val="2"/>
          <w:numId w:val="1"/>
        </w:numPr>
        <w:rPr/>
      </w:pPr>
      <w:bookmarkStart w:id="2663" w:name="__RefHeading___Toc1043606_3804643083"/>
      <w:bookmarkStart w:id="2664" w:name="_Toc1061"/>
      <w:bookmarkEnd w:id="2662"/>
      <w:bookmarkEnd w:id="2663"/>
      <w:r>
        <w:rPr>
          <w:rtl w:val="true"/>
        </w:rPr>
        <w:t xml:space="preserve">الفصل الثاني </w:t>
      </w:r>
      <w:r>
        <w:rPr>
          <w:rtl w:val="true"/>
        </w:rPr>
        <w:t xml:space="preserve">: </w:t>
      </w:r>
      <w:r>
        <w:rPr>
          <w:rtl w:val="true"/>
        </w:rPr>
        <w:t>بركات حبّه</w:t>
      </w:r>
      <w:bookmarkEnd w:id="2664"/>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بركات حبّهامام على عليه السلام نيز درباره عواقب دنيادوستى 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عَلِيّا فَقَدِ اهتَدى ، ومَن أبغَضَهُ فَقَدِ اعتَدى </w:t>
      </w:r>
      <w:r>
        <w:rPr>
          <w:rFonts w:eastAsia="Amiri" w:cs="Amiri" w:ascii="Amiri" w:hAnsi="Amiri"/>
          <w:color w:val="111111"/>
          <w:sz w:val="28"/>
          <w:szCs w:val="28"/>
          <w:rtl w:val="true"/>
          <w:lang w:bidi="ar-SA"/>
        </w:rPr>
        <w:t xml:space="preserve">. </w:t>
      </w:r>
      <w:r>
        <w:rPr>
          <w:rStyle w:val="FootnoteAnchor"/>
          <w:rtl w:val="true"/>
        </w:rPr>
        <w:footnoteReference w:id="2145"/>
      </w: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أحَبَّكَ حَفَّ بِالأَمنِ وَالإيمانِ ، ومَن أبغَضَكَ أماتَهُ اللّهُ ميتَةَ الجاهِلِيَّةِ ، وحوسِبَ بِعَمَلِهِ فِي الإِسلامِ </w:t>
      </w:r>
      <w:r>
        <w:rPr>
          <w:rFonts w:eastAsia="Amiri" w:cs="Amiri" w:ascii="Amiri" w:hAnsi="Amiri"/>
          <w:color w:val="111111"/>
          <w:sz w:val="28"/>
          <w:szCs w:val="28"/>
          <w:rtl w:val="true"/>
          <w:lang w:bidi="ar-SA"/>
        </w:rPr>
        <w:t xml:space="preserve">. </w:t>
      </w:r>
      <w:r>
        <w:rPr>
          <w:rStyle w:val="FootnoteAnchor"/>
          <w:rtl w:val="true"/>
        </w:rPr>
        <w:footnoteReference w:id="2146"/>
      </w:r>
      <w:r>
        <w:rPr>
          <w:rFonts w:ascii="Amiri" w:hAnsi="Amiri" w:eastAsia="Amiri" w:cs="Amiri"/>
          <w:color w:val="111111"/>
          <w:sz w:val="28"/>
          <w:sz w:val="28"/>
          <w:szCs w:val="28"/>
          <w:rtl w:val="true"/>
          <w:lang w:bidi="ar-SA"/>
        </w:rPr>
        <w:t xml:space="preserve">در همين راستا امام صادق عليه السلام نيز مى فرمايدعنه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عَلِيّا قَبِلَ اللّهُ مِنهُ صَلاتَهُ وصِيامَهُ وقِيامَهُ ، وَاستَجابَ دُعاءَهُ </w:t>
      </w:r>
      <w:r>
        <w:rPr>
          <w:rFonts w:eastAsia="Amiri" w:cs="Amiri" w:ascii="Amiri" w:hAnsi="Amiri"/>
          <w:color w:val="111111"/>
          <w:sz w:val="28"/>
          <w:szCs w:val="28"/>
          <w:rtl w:val="true"/>
          <w:lang w:bidi="ar-SA"/>
        </w:rPr>
        <w:t xml:space="preserve">. </w:t>
      </w:r>
      <w:r>
        <w:rPr>
          <w:rStyle w:val="FootnoteAnchor"/>
          <w:rtl w:val="true"/>
        </w:rPr>
        <w:footnoteReference w:id="2147"/>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وَاللّهِ لَو أنَّ رَجُلاً صَلّى وصامَ حَتّى يَصيرَ كَالشِّنِّ البالي ، إذا ما نَفَعَ صَلاتُهُ وصَومُهُ إلّا بِحُبِّكُم </w:t>
      </w:r>
      <w:r>
        <w:rPr>
          <w:rFonts w:eastAsia="Amiri" w:cs="Amiri" w:ascii="Amiri" w:hAnsi="Amiri"/>
          <w:color w:val="111111"/>
          <w:sz w:val="28"/>
          <w:szCs w:val="28"/>
          <w:rtl w:val="true"/>
          <w:lang w:bidi="ar-SA"/>
        </w:rPr>
        <w:t xml:space="preserve">. </w:t>
      </w:r>
      <w:r>
        <w:rPr>
          <w:rStyle w:val="FootnoteAnchor"/>
          <w:rtl w:val="true"/>
        </w:rPr>
        <w:footnoteReference w:id="2148"/>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عَلِيِّ بنِ أبي طالِبٍ يَأكُلُ السَّيِّئاتِ كَما تَأكُلُ النّارُ الحَطَبَ </w:t>
      </w:r>
      <w:r>
        <w:rPr>
          <w:rFonts w:eastAsia="Amiri" w:cs="Amiri" w:ascii="Amiri" w:hAnsi="Amiri"/>
          <w:color w:val="111111"/>
          <w:sz w:val="28"/>
          <w:szCs w:val="28"/>
          <w:rtl w:val="true"/>
          <w:lang w:bidi="ar-SA"/>
        </w:rPr>
        <w:t xml:space="preserve">. </w:t>
      </w:r>
      <w:r>
        <w:rPr>
          <w:rStyle w:val="FootnoteAnchor"/>
          <w:rtl w:val="true"/>
        </w:rPr>
        <w:footnoteReference w:id="2149"/>
      </w: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 ما لِمُحِبِّكَ حَسرَةٌ عِندَ مَوتِهِ ، ولا وَحشَةٌ في قَبرِهِ ، ولا فَزَعٌ يَومَ القِيامَةِ </w:t>
      </w:r>
      <w:r>
        <w:rPr>
          <w:rFonts w:eastAsia="Amiri" w:cs="Amiri" w:ascii="Amiri" w:hAnsi="Amiri"/>
          <w:color w:val="111111"/>
          <w:sz w:val="28"/>
          <w:szCs w:val="28"/>
          <w:rtl w:val="true"/>
          <w:lang w:bidi="ar-SA"/>
        </w:rPr>
        <w:t xml:space="preserve">. </w:t>
      </w:r>
      <w:r>
        <w:rPr>
          <w:rStyle w:val="FootnoteAnchor"/>
          <w:rtl w:val="true"/>
        </w:rPr>
        <w:footnoteReference w:id="2150"/>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يَهلِكُ هالِكٌ عَلى حُبِّ عَلِيٍّ عليه السلام إلّا رَآهُ في أحَبِّ المَواطِنِ إلَيهِ ، وَاللّهِ لا يَهلِكُ هالِكٌ عَلى بُغضِ عَلِيٍّ عليه السلام إلّا رَآهُ في أبغَضِ المَواطِنِ إلَيهِ </w:t>
      </w:r>
      <w:r>
        <w:rPr>
          <w:rFonts w:eastAsia="Amiri" w:cs="Amiri" w:ascii="Amiri" w:hAnsi="Amiri"/>
          <w:color w:val="111111"/>
          <w:sz w:val="28"/>
          <w:szCs w:val="28"/>
          <w:rtl w:val="true"/>
          <w:lang w:bidi="ar-SA"/>
        </w:rPr>
        <w:t xml:space="preserve">. </w:t>
      </w:r>
      <w:r>
        <w:rPr>
          <w:rStyle w:val="FootnoteAnchor"/>
          <w:rtl w:val="true"/>
        </w:rPr>
        <w:footnoteReference w:id="2151"/>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جَوازٌ ، وجَوازٌ الصِّراطِ حُبُّ عَلِيِّ بنِ أبي طالِبٍ </w:t>
      </w:r>
      <w:r>
        <w:rPr>
          <w:rFonts w:eastAsia="Amiri" w:cs="Amiri" w:ascii="Amiri" w:hAnsi="Amiri"/>
          <w:color w:val="111111"/>
          <w:sz w:val="28"/>
          <w:szCs w:val="28"/>
          <w:rtl w:val="true"/>
          <w:lang w:bidi="ar-SA"/>
        </w:rPr>
        <w:t xml:space="preserve">. </w:t>
      </w:r>
      <w:r>
        <w:rPr>
          <w:rStyle w:val="FootnoteAnchor"/>
          <w:rtl w:val="true"/>
        </w:rPr>
        <w:footnoteReference w:id="2152"/>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عَلِيٍّ بَراءَةٌ مِنَ النّارِ </w:t>
      </w:r>
      <w:r>
        <w:rPr>
          <w:rFonts w:eastAsia="Amiri" w:cs="Amiri" w:ascii="Amiri" w:hAnsi="Amiri"/>
          <w:color w:val="111111"/>
          <w:sz w:val="28"/>
          <w:szCs w:val="28"/>
          <w:rtl w:val="true"/>
          <w:lang w:bidi="ar-SA"/>
        </w:rPr>
        <w:t xml:space="preserve">. </w:t>
      </w:r>
      <w:r>
        <w:rPr>
          <w:rStyle w:val="FootnoteAnchor"/>
          <w:rtl w:val="true"/>
        </w:rPr>
        <w:footnoteReference w:id="2153"/>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الجَنَّةَ لَتَشتاقُ لِأَحِبّاءِ عَلِيٍّ عليه السلام ، ويَشتَدُّ </w:t>
      </w:r>
      <w:r>
        <w:rPr>
          <w:rStyle w:val="FootnoteAnchor"/>
          <w:rtl w:val="true"/>
        </w:rPr>
        <w:footnoteReference w:id="2154"/>
      </w:r>
      <w:r>
        <w:rPr>
          <w:rFonts w:ascii="Amiri" w:hAnsi="Amiri" w:eastAsia="Amiri" w:cs="Amiri"/>
          <w:color w:val="111111"/>
          <w:sz w:val="28"/>
          <w:sz w:val="28"/>
          <w:szCs w:val="28"/>
          <w:rtl w:val="true"/>
          <w:lang w:bidi="ar-SA"/>
        </w:rPr>
        <w:t xml:space="preserve">ضَوؤُها لِأَحِبّاءِ عَلِيٍّ عليه السلام وهُم فِي الدُّنيا قَبلَ أن يَدخُلوها </w:t>
      </w:r>
      <w:r>
        <w:rPr>
          <w:rFonts w:eastAsia="Amiri" w:cs="Amiri" w:ascii="Amiri" w:hAnsi="Amiri"/>
          <w:color w:val="111111"/>
          <w:sz w:val="28"/>
          <w:szCs w:val="28"/>
          <w:rtl w:val="true"/>
          <w:lang w:bidi="ar-SA"/>
        </w:rPr>
        <w:t xml:space="preserve">. </w:t>
      </w:r>
      <w:r>
        <w:rPr>
          <w:rStyle w:val="FootnoteAnchor"/>
          <w:rtl w:val="true"/>
        </w:rPr>
        <w:footnoteReference w:id="2155"/>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أخَذَ بِيَدِ حَسَنٍ وحُسَينٍ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أحَبَّني وأحَبَّ هذَيِن وأباهُما واُمَّهُما كانَ مَعي في دَرَجَتي يَومَ القِيامَةِ </w:t>
      </w:r>
      <w:r>
        <w:rPr>
          <w:rFonts w:eastAsia="Amiri" w:cs="Amiri" w:ascii="Amiri" w:hAnsi="Amiri"/>
          <w:color w:val="111111"/>
          <w:sz w:val="28"/>
          <w:szCs w:val="28"/>
          <w:rtl w:val="true"/>
          <w:lang w:bidi="ar-SA"/>
        </w:rPr>
        <w:t xml:space="preserve">.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bookmarkStart w:id="2665" w:name="pg2208_22740"/>
    </w:p>
    <w:p>
      <w:pPr>
        <w:pStyle w:val="Heading3"/>
        <w:numPr>
          <w:ilvl w:val="2"/>
          <w:numId w:val="1"/>
        </w:numPr>
        <w:rPr/>
      </w:pPr>
      <w:bookmarkStart w:id="2666" w:name="__RefHeading___Toc1043608_3804643083"/>
      <w:bookmarkStart w:id="2667" w:name="_Toc1062"/>
      <w:bookmarkEnd w:id="2665"/>
      <w:bookmarkEnd w:id="2666"/>
      <w:r>
        <w:rPr>
          <w:rtl w:val="true"/>
        </w:rPr>
        <w:t xml:space="preserve">الفصل الثالث </w:t>
      </w:r>
      <w:r>
        <w:rPr>
          <w:rtl w:val="true"/>
        </w:rPr>
        <w:t xml:space="preserve">: </w:t>
      </w:r>
      <w:r>
        <w:rPr>
          <w:rtl w:val="true"/>
        </w:rPr>
        <w:t>خصائص محبّيه</w:t>
      </w:r>
      <w:bookmarkEnd w:id="2667"/>
    </w:p>
    <w:p>
      <w:pPr>
        <w:pStyle w:val="Heading4"/>
        <w:numPr>
          <w:ilvl w:val="3"/>
          <w:numId w:val="1"/>
        </w:numPr>
        <w:rPr/>
      </w:pPr>
      <w:bookmarkStart w:id="2668" w:name="__RefHeading___Toc1043610_3804643083"/>
      <w:bookmarkStart w:id="2669" w:name="_Toc1063"/>
      <w:bookmarkEnd w:id="2668"/>
      <w:r>
        <w:rPr>
          <w:rtl w:val="true"/>
        </w:rPr>
        <w:t>أ ـ طيب الولادة</w:t>
      </w:r>
      <w:bookmarkEnd w:id="2669"/>
    </w:p>
    <w:p>
      <w:pPr>
        <w:pStyle w:val="Heading4"/>
        <w:numPr>
          <w:ilvl w:val="3"/>
          <w:numId w:val="1"/>
        </w:numPr>
        <w:rPr/>
      </w:pPr>
      <w:bookmarkStart w:id="2670" w:name="__RefHeading___Toc1043612_3804643083"/>
      <w:bookmarkStart w:id="2671" w:name="_Toc1064"/>
      <w:bookmarkEnd w:id="2670"/>
      <w:r>
        <w:rPr>
          <w:rtl w:val="true"/>
        </w:rPr>
        <w:t>ب ـ الإيمان</w:t>
      </w:r>
      <w:bookmarkEnd w:id="2671"/>
    </w:p>
    <w:p>
      <w:pPr>
        <w:pStyle w:val="Heading4"/>
        <w:numPr>
          <w:ilvl w:val="3"/>
          <w:numId w:val="1"/>
        </w:numPr>
        <w:rPr/>
      </w:pPr>
      <w:bookmarkStart w:id="2672" w:name="__RefHeading___Toc1043614_3804643083"/>
      <w:bookmarkStart w:id="2673" w:name="_Toc1065"/>
      <w:bookmarkEnd w:id="2672"/>
      <w:r>
        <w:rPr>
          <w:rtl w:val="true"/>
        </w:rPr>
        <w:t>ج ـ التّقوى</w:t>
      </w:r>
      <w:bookmarkEnd w:id="2673"/>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محبّيهأ ـ طيبُ الوِلادَةِرسول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لا يُحِبُّكَ إلّا مَن طابَت وِلادَتُهُ ، ولا يُبغِضُكَ إلّا مَن خَبُثَت وِلادَتُهُ ، ولا يُواليكَ إلّا مُؤمِنٌ ، ولا يُعاديكَ إلّا كافِرٌ </w:t>
      </w:r>
      <w:r>
        <w:rPr>
          <w:rFonts w:eastAsia="Amiri" w:cs="Amiri" w:ascii="Amiri" w:hAnsi="Amiri"/>
          <w:color w:val="111111"/>
          <w:sz w:val="28"/>
          <w:szCs w:val="28"/>
          <w:rtl w:val="true"/>
          <w:lang w:bidi="ar-SA"/>
        </w:rPr>
        <w:t xml:space="preserve">. </w:t>
      </w:r>
      <w:r>
        <w:rPr>
          <w:rStyle w:val="FootnoteAnchor"/>
          <w:rtl w:val="true"/>
        </w:rPr>
        <w:footnoteReference w:id="2157"/>
      </w:r>
      <w:r>
        <w:rPr>
          <w:rFonts w:ascii="Amiri" w:hAnsi="Amiri" w:eastAsia="Amiri" w:cs="Amiri"/>
          <w:color w:val="111111"/>
          <w:sz w:val="28"/>
          <w:sz w:val="28"/>
          <w:szCs w:val="28"/>
          <w:rtl w:val="true"/>
          <w:lang w:bidi="ar-SA"/>
        </w:rPr>
        <w:t xml:space="preserve">ب ـ الإيمانُالإمام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ضَرَبتُ خَيشومَ المُؤمِنِ بِسَيفي هذَا عَلى أن يُبغِضَني ما أبغَضَني ، ولَو صَبَبتُ الدُّنيا بِجَمّاتِها </w:t>
      </w:r>
      <w:r>
        <w:rPr>
          <w:rStyle w:val="FootnoteAnchor"/>
          <w:rtl w:val="true"/>
        </w:rPr>
        <w:footnoteReference w:id="2158"/>
      </w:r>
      <w:r>
        <w:rPr>
          <w:rFonts w:ascii="Amiri" w:hAnsi="Amiri" w:eastAsia="Amiri" w:cs="Amiri"/>
          <w:color w:val="111111"/>
          <w:sz w:val="28"/>
          <w:sz w:val="28"/>
          <w:szCs w:val="28"/>
          <w:rtl w:val="true"/>
          <w:lang w:bidi="ar-SA"/>
        </w:rPr>
        <w:t xml:space="preserve">عَلَى المُنافِقِ عَلى أن يُحِبَّني ما أحَبَّني ؛ وذلِكَ أنَّهُ قُضِيَ فَانقَضى عَلى لِسانِ النَّبِيِّ الاُمِّيِّ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لا يُبغِضُكَ مُؤمِنٌ ، ولا يُحِبُّكَ مُنافِقٌ </w:t>
      </w:r>
      <w:r>
        <w:rPr>
          <w:rFonts w:eastAsia="Amiri" w:cs="Amiri" w:ascii="Amiri" w:hAnsi="Amiri"/>
          <w:color w:val="111111"/>
          <w:sz w:val="28"/>
          <w:szCs w:val="28"/>
          <w:rtl w:val="true"/>
          <w:lang w:bidi="ar-SA"/>
        </w:rPr>
        <w:t xml:space="preserve">. </w:t>
      </w:r>
      <w:r>
        <w:rPr>
          <w:rStyle w:val="FootnoteAnchor"/>
          <w:rtl w:val="true"/>
        </w:rPr>
        <w:footnoteReference w:id="2159"/>
      </w:r>
      <w:r>
        <w:rPr>
          <w:rFonts w:ascii="Amiri" w:hAnsi="Amiri" w:eastAsia="Amiri" w:cs="Amiri"/>
          <w:color w:val="111111"/>
          <w:sz w:val="28"/>
          <w:sz w:val="28"/>
          <w:szCs w:val="28"/>
          <w:rtl w:val="true"/>
          <w:lang w:bidi="ar-SA"/>
        </w:rPr>
        <w:t>ج ـ التَّقوىرسول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يُحِبُّكَ إلّا مُؤمِنٌ تَقِيٌّ ، ولا يُبغِضُكَ إلّا فاجِرٌ رَدِيٌّ </w:t>
      </w:r>
      <w:r>
        <w:rPr>
          <w:rFonts w:eastAsia="Amiri" w:cs="Amiri" w:ascii="Amiri" w:hAnsi="Amiri"/>
          <w:color w:val="111111"/>
          <w:sz w:val="28"/>
          <w:szCs w:val="28"/>
          <w:rtl w:val="true"/>
          <w:lang w:bidi="ar-SA"/>
        </w:rPr>
        <w:t xml:space="preserve">. </w:t>
      </w:r>
      <w:r>
        <w:rPr>
          <w:rStyle w:val="FootnoteAnchor"/>
          <w:rtl w:val="true"/>
        </w:rPr>
        <w:footnoteReference w:id="2160"/>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74" w:name="pg2208_22741"/>
    </w:p>
    <w:p>
      <w:pPr>
        <w:pStyle w:val="Heading3"/>
        <w:numPr>
          <w:ilvl w:val="2"/>
          <w:numId w:val="1"/>
        </w:numPr>
        <w:rPr/>
      </w:pPr>
      <w:bookmarkStart w:id="2675" w:name="__RefHeading___Toc1043616_3804643083"/>
      <w:bookmarkStart w:id="2676" w:name="_Toc1066"/>
      <w:bookmarkEnd w:id="2674"/>
      <w:bookmarkEnd w:id="2675"/>
      <w:r>
        <w:rPr>
          <w:rtl w:val="true"/>
        </w:rPr>
        <w:t xml:space="preserve">الفصل الرابع </w:t>
      </w:r>
      <w:r>
        <w:rPr>
          <w:rtl w:val="true"/>
        </w:rPr>
        <w:t xml:space="preserve">: </w:t>
      </w:r>
      <w:r>
        <w:rPr>
          <w:rtl w:val="true"/>
        </w:rPr>
        <w:t>محبوبيّته عند اللّه ورسوله صلى الله عليه و آله وملائكته</w:t>
      </w:r>
      <w:bookmarkEnd w:id="2676"/>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محبوبيّته عند اللّه ورسوله وملائكتهرسول اللّه صلى الله عليه و آلهـ في عَلِيٍّ عليه السلام يَومَ خَيبَرَ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اللِّواءَ غَدا رَجُلاً يُحِبُّ اللّهَ ورَسولَهُ ، ويُحِبُّهُ اللّهُ ورَسولُهُ </w:t>
      </w:r>
      <w:r>
        <w:rPr>
          <w:rFonts w:eastAsia="Amiri" w:cs="Amiri" w:ascii="Amiri" w:hAnsi="Amiri"/>
          <w:color w:val="111111"/>
          <w:sz w:val="28"/>
          <w:szCs w:val="28"/>
          <w:rtl w:val="true"/>
          <w:lang w:bidi="ar-SA"/>
        </w:rPr>
        <w:t xml:space="preserve">. </w:t>
      </w:r>
      <w:r>
        <w:rPr>
          <w:rStyle w:val="FootnoteAnchor"/>
          <w:rtl w:val="true"/>
        </w:rPr>
        <w:footnoteReference w:id="2161"/>
      </w:r>
      <w:r>
        <w:rPr>
          <w:rFonts w:ascii="Amiri" w:hAnsi="Amiri" w:eastAsia="Amiri" w:cs="Amiri"/>
          <w:color w:val="111111"/>
          <w:sz w:val="28"/>
          <w:sz w:val="28"/>
          <w:szCs w:val="28"/>
          <w:rtl w:val="true"/>
          <w:lang w:bidi="ar-SA"/>
        </w:rPr>
        <w:t xml:space="preserve">تاريخ بغداد عن عبد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وأبِيَ العَبّاسُ بنُ عَبدِ المُطَّلِبِ جالِسَينِ عِندَ رَسولِ اللّهِ صلى الله عليه و آله ، إذ دَخَلَ عَلِيُّ بنُ أبي طالِبٍ فَسَلَّمَ ، فَرَدَّ عَلَيهِ رَسولُ اللّهِ صلى الله عليه و آله ، وبَشَّ بِهِ ، وقامَ إلَيهِ ، وَاعتَنَقَهُ ، وقَبَّلَ بَينَ عَينَيهِ ، وأجلَسَهُ عَن يَمينِهِ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 تُحِبُّ هذَا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رَسولِ اللّهِ،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أشَدُّ حُبّا لَهُ مِنّي، إنَّ اللّهَ جَعَلَ ذُرِّيَّةَ كُلِّ نَبِيٍّ في صُلبِهِ ، وجَعَلَ ذُرِّيَّتي في صُلبِ هذَا</w:t>
      </w:r>
      <w:r>
        <w:rPr>
          <w:rFonts w:eastAsia="Amiri" w:cs="Amiri" w:ascii="Amiri" w:hAnsi="Amiri"/>
          <w:color w:val="111111"/>
          <w:sz w:val="28"/>
          <w:szCs w:val="28"/>
          <w:rtl w:val="true"/>
          <w:lang w:bidi="ar-SA"/>
        </w:rPr>
        <w:t xml:space="preserve">. </w:t>
      </w:r>
      <w:r>
        <w:rPr>
          <w:rStyle w:val="FootnoteAnchor"/>
          <w:rtl w:val="true"/>
        </w:rPr>
        <w:footnoteReference w:id="2162"/>
      </w:r>
      <w:r>
        <w:rPr>
          <w:rFonts w:ascii="Amiri" w:hAnsi="Amiri" w:eastAsia="Amiri" w:cs="Amiri"/>
          <w:color w:val="111111"/>
          <w:sz w:val="28"/>
          <w:sz w:val="28"/>
          <w:szCs w:val="28"/>
          <w:rtl w:val="true"/>
          <w:lang w:bidi="ar-SA"/>
        </w:rPr>
        <w:t xml:space="preserve">سنن الترمذي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 النَّبِيِّ صلى الله عليه و آله طَيرٌ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 يَأكُلُ مَعي هذَا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 فَأَكَلَ مَعَهُ </w:t>
      </w:r>
      <w:r>
        <w:rPr>
          <w:rFonts w:eastAsia="Amiri" w:cs="Amiri" w:ascii="Amiri" w:hAnsi="Amiri"/>
          <w:color w:val="111111"/>
          <w:sz w:val="28"/>
          <w:szCs w:val="28"/>
          <w:rtl w:val="true"/>
          <w:lang w:bidi="ar-SA"/>
        </w:rPr>
        <w:t xml:space="preserve">. </w:t>
      </w:r>
      <w:r>
        <w:rPr>
          <w:rStyle w:val="FootnoteAnchor"/>
          <w:rtl w:val="true"/>
        </w:rPr>
        <w:footnoteReference w:id="2163"/>
      </w:r>
      <w:r>
        <w:rPr>
          <w:rFonts w:ascii="Amiri" w:hAnsi="Amiri" w:eastAsia="Amiri" w:cs="Amiri"/>
          <w:color w:val="111111"/>
          <w:sz w:val="28"/>
          <w:sz w:val="28"/>
          <w:szCs w:val="28"/>
          <w:rtl w:val="true"/>
          <w:lang w:bidi="ar-SA"/>
        </w:rPr>
        <w:t xml:space="preserve">تاريخ دمشق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اُهدِيَ لِرَسولِ اللّهِ صلى الله عليه و آله حِجلٌ مَشويٌ بِخُبزِهِ وصِنابِهِ </w:t>
      </w:r>
      <w:r>
        <w:rPr>
          <w:rStyle w:val="FootnoteAnchor"/>
          <w:rtl w:val="true"/>
        </w:rPr>
        <w:footnoteReference w:id="2164"/>
      </w:r>
      <w:r>
        <w:rPr>
          <w:rFonts w:ascii="IRNazanin" w:hAnsi="IRNazanin" w:eastAsia="IRNazanin"/>
          <w:color w:val="111111"/>
          <w:sz w:val="28"/>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 يَأكُلُ مَعي مِن هذَا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أبي ـ 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حَرَكَةً بِالبابِ ، فَخَرَجتُ ، فَإِذا عَلِيٌّ بِالبابِ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عَلى حاجَةٍ ، فَانصَرَفَ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سَمِعتُ حَرَكَةً بِالبابِ ، فَخَرَجتُ ، فَإِذا عَلِيٌّ بِالبابِ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عَلى حاجَةٍ ، فَانصَرَفَ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سَمِعتُ حَرَكَةً بِالبابِ ، فَسَلَّمَ عَلِيٌّ ، فَسَمِعَ رَسولُ اللّهِ صلى الله عليه و آله صَوتَه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فَإِذا هُوَ عَلِيٌّ ، فَجِئتُ إلى رَسولِ اللّهِ صلى الله عليه و آله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وإلَيَّ ، اللّهُمَّ وإلَيَّ </w:t>
      </w:r>
      <w:r>
        <w:rPr>
          <w:rFonts w:eastAsia="Amiri" w:cs="Amiri" w:ascii="Amiri" w:hAnsi="Amiri"/>
          <w:color w:val="111111"/>
          <w:sz w:val="28"/>
          <w:szCs w:val="28"/>
          <w:rtl w:val="true"/>
          <w:lang w:bidi="ar-SA"/>
        </w:rPr>
        <w:t xml:space="preserve">. </w:t>
      </w:r>
      <w:r>
        <w:rPr>
          <w:rStyle w:val="FootnoteAnchor"/>
          <w:rtl w:val="true"/>
        </w:rPr>
        <w:footnoteReference w:id="2165"/>
      </w:r>
    </w:p>
    <w:p>
      <w:pPr>
        <w:pStyle w:val="BookText"/>
        <w:rPr/>
      </w:pPr>
      <w:r>
        <w:rPr>
          <w:rFonts w:ascii="Amiri" w:hAnsi="Amiri" w:eastAsia="Amiri" w:cs="Amiri"/>
          <w:color w:val="111111"/>
          <w:sz w:val="28"/>
          <w:sz w:val="28"/>
          <w:szCs w:val="28"/>
          <w:rtl w:val="true"/>
          <w:lang w:bidi="ar-SA"/>
        </w:rPr>
        <w:t xml:space="preserve">سنن الترمذي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أحَبَّ النِّساءِ إلى رَسولِ اللّهِ صلى الله عليه و آله فاطِمَةُ ، ومِنَ الرِّجالِ عَلِيٌّ </w:t>
      </w:r>
      <w:r>
        <w:rPr>
          <w:rFonts w:eastAsia="Amiri" w:cs="Amiri" w:ascii="Amiri" w:hAnsi="Amiri"/>
          <w:color w:val="111111"/>
          <w:sz w:val="28"/>
          <w:szCs w:val="28"/>
          <w:rtl w:val="true"/>
          <w:lang w:bidi="ar-SA"/>
        </w:rPr>
        <w:t xml:space="preserve">. </w:t>
      </w:r>
      <w:r>
        <w:rPr>
          <w:rStyle w:val="FootnoteAnchor"/>
          <w:rtl w:val="true"/>
        </w:rPr>
        <w:footnoteReference w:id="2166"/>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77" w:name="pg2208_22743"/>
    </w:p>
    <w:p>
      <w:pPr>
        <w:pStyle w:val="Heading3"/>
        <w:numPr>
          <w:ilvl w:val="2"/>
          <w:numId w:val="1"/>
        </w:numPr>
        <w:rPr/>
      </w:pPr>
      <w:bookmarkStart w:id="2678" w:name="__RefHeading___Toc1043618_3804643083"/>
      <w:bookmarkStart w:id="2679" w:name="_Toc1067"/>
      <w:bookmarkEnd w:id="2677"/>
      <w:bookmarkEnd w:id="2678"/>
      <w:r>
        <w:rPr>
          <w:rtl w:val="true"/>
        </w:rPr>
        <w:t xml:space="preserve">الفصل الخامس </w:t>
      </w:r>
      <w:r>
        <w:rPr>
          <w:rtl w:val="true"/>
        </w:rPr>
        <w:t xml:space="preserve">: </w:t>
      </w:r>
      <w:r>
        <w:rPr>
          <w:rtl w:val="true"/>
        </w:rPr>
        <w:t>التحذير من الغلوّ في حبّه</w:t>
      </w:r>
      <w:bookmarkEnd w:id="2679"/>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التحذير من الغلوّ في حبّهرسول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 فيكَ مَثَلاً مِن عيسىَ بنِ مَريَمَ ؛ أحَبَّهُ قَومٌ فَأَفرَطوا في حُبِّهِ فَهَلَكوا فيهِ ، وأبغَضَهُ قَومٌ فَأَفرَطوا في بُغضِهِ فَهَلَكوا فيهِ ، وَاقتَصَدَ فيهِ قَومٌ فَنَجوا </w:t>
      </w:r>
      <w:r>
        <w:rPr>
          <w:rFonts w:eastAsia="Amiri" w:cs="Amiri" w:ascii="Amiri" w:hAnsi="Amiri"/>
          <w:color w:val="111111"/>
          <w:sz w:val="28"/>
          <w:szCs w:val="28"/>
          <w:rtl w:val="true"/>
          <w:lang w:bidi="ar-SA"/>
        </w:rPr>
        <w:t xml:space="preserve">. </w:t>
      </w:r>
      <w:r>
        <w:rPr>
          <w:rStyle w:val="FootnoteAnchor"/>
          <w:rtl w:val="true"/>
        </w:rPr>
        <w:footnoteReference w:id="2167"/>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سَيَهلِكُ فِيَّ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يذهَبُ بِهِ الحُبُّ إلى غَيرِ الحَقِّ ، ومُبغِضٌ مُفرِطٌ يَذهَبُ بِهِ البُغضُ إلى غَيرِ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النّاسِ فِيَّ حالاً النَّمَطُ الأَوسَطُ ، فَالزَموهُ </w:t>
      </w:r>
      <w:r>
        <w:rPr>
          <w:rFonts w:eastAsia="Amiri" w:cs="Amiri" w:ascii="Amiri" w:hAnsi="Amiri"/>
          <w:color w:val="111111"/>
          <w:sz w:val="28"/>
          <w:szCs w:val="28"/>
          <w:rtl w:val="true"/>
          <w:lang w:bidi="ar-SA"/>
        </w:rPr>
        <w:t xml:space="preserve">. </w:t>
      </w:r>
      <w:r>
        <w:rPr>
          <w:rStyle w:val="FootnoteAnchor"/>
          <w:rtl w:val="true"/>
        </w:rPr>
        <w:footnoteReference w:id="2168"/>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بَريءٌ مِنَ الغُلاةِ كَبَراءَةِ عيسَى بنِ مَريمَ مِنَ النَّصارى ، اللّهُمَّ اخذُلهُم أبَدا ، ولا تَنصُر مِنهُم أحَدا </w:t>
      </w:r>
      <w:r>
        <w:rPr>
          <w:rFonts w:eastAsia="Amiri" w:cs="Amiri" w:ascii="Amiri" w:hAnsi="Amiri"/>
          <w:color w:val="111111"/>
          <w:sz w:val="28"/>
          <w:szCs w:val="28"/>
          <w:rtl w:val="true"/>
          <w:lang w:bidi="ar-SA"/>
        </w:rPr>
        <w:t xml:space="preserve">. </w:t>
      </w:r>
      <w:r>
        <w:rPr>
          <w:rStyle w:val="FootnoteAnchor"/>
          <w:rtl w:val="true"/>
        </w:rPr>
        <w:footnoteReference w:id="2169"/>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80" w:name="pg2208_22745"/>
    </w:p>
    <w:p>
      <w:pPr>
        <w:pStyle w:val="Heading2"/>
        <w:numPr>
          <w:ilvl w:val="1"/>
          <w:numId w:val="1"/>
        </w:numPr>
        <w:rPr/>
      </w:pPr>
      <w:bookmarkStart w:id="2681" w:name="__RefHeading___Toc1043620_3804643083"/>
      <w:bookmarkStart w:id="2682" w:name="_Toc1068"/>
      <w:bookmarkEnd w:id="2680"/>
      <w:bookmarkEnd w:id="2681"/>
      <w:r>
        <w:rPr>
          <w:rtl w:val="true"/>
        </w:rPr>
        <w:t xml:space="preserve">القسم الخامس عشر </w:t>
      </w:r>
      <w:r>
        <w:rPr>
          <w:rtl w:val="true"/>
        </w:rPr>
        <w:t xml:space="preserve">: </w:t>
      </w:r>
      <w:r>
        <w:rPr>
          <w:rtl w:val="true"/>
        </w:rPr>
        <w:t>بغض الإمام عليّ عليه السلام</w:t>
      </w:r>
      <w:bookmarkEnd w:id="2682"/>
    </w:p>
    <w:p>
      <w:pPr>
        <w:pStyle w:val="Heading3"/>
        <w:numPr>
          <w:ilvl w:val="2"/>
          <w:numId w:val="1"/>
        </w:numPr>
        <w:rPr/>
      </w:pPr>
      <w:bookmarkStart w:id="2683" w:name="__RefHeading___Toc1043622_3804643083"/>
      <w:bookmarkStart w:id="2684" w:name="_Toc1069"/>
      <w:bookmarkEnd w:id="2683"/>
      <w:r>
        <w:rPr>
          <w:rtl w:val="true"/>
        </w:rPr>
        <w:t>اشاره</w:t>
      </w:r>
      <w:bookmarkEnd w:id="2684"/>
    </w:p>
    <w:p>
      <w:pPr>
        <w:pStyle w:val="BookText"/>
        <w:rPr/>
      </w:pPr>
      <w:r>
        <w:rPr>
          <w:rFonts w:ascii="Amiri" w:hAnsi="Amiri" w:eastAsia="Amiri" w:cs="Amiri"/>
          <w:color w:val="111111"/>
          <w:sz w:val="28"/>
          <w:sz w:val="28"/>
          <w:szCs w:val="28"/>
          <w:rtl w:val="true"/>
          <w:lang w:bidi="ar-SA"/>
        </w:rPr>
        <w:t xml:space="preserve">القسم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الإمام عليّ عليه السلامالفصل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بواعث بُغضهالفصل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بُغضهالفصل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 بغضهالفصل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مبغضيهالفصل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كيد أعدائه لإطفاء نورهالفصل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خيبة آمال أعدائه</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85" w:name="pg2208_22747"/>
    </w:p>
    <w:p>
      <w:pPr>
        <w:pStyle w:val="Heading3"/>
        <w:numPr>
          <w:ilvl w:val="2"/>
          <w:numId w:val="1"/>
        </w:numPr>
        <w:rPr/>
      </w:pPr>
      <w:bookmarkStart w:id="2686" w:name="__RefHeading___Toc1043624_3804643083"/>
      <w:bookmarkStart w:id="2687" w:name="_Toc1070"/>
      <w:bookmarkEnd w:id="2685"/>
      <w:bookmarkEnd w:id="2686"/>
      <w:r>
        <w:rPr>
          <w:rtl w:val="true"/>
        </w:rPr>
        <w:t xml:space="preserve">الفصل الأوّل </w:t>
      </w:r>
      <w:r>
        <w:rPr>
          <w:rtl w:val="true"/>
        </w:rPr>
        <w:t xml:space="preserve">: </w:t>
      </w:r>
      <w:r>
        <w:rPr>
          <w:rtl w:val="true"/>
        </w:rPr>
        <w:t>بواعث بغضه</w:t>
      </w:r>
      <w:bookmarkEnd w:id="2687"/>
    </w:p>
    <w:p>
      <w:pPr>
        <w:pStyle w:val="Heading4"/>
        <w:numPr>
          <w:ilvl w:val="3"/>
          <w:numId w:val="1"/>
        </w:numPr>
        <w:rPr/>
      </w:pPr>
      <w:bookmarkStart w:id="2688" w:name="__RefHeading___Toc1043626_3804643083"/>
      <w:bookmarkStart w:id="2689" w:name="_Toc1071"/>
      <w:bookmarkEnd w:id="2688"/>
      <w:r>
        <w:rPr>
          <w:rtl w:val="true"/>
        </w:rPr>
        <w:t>أ ـ الحقد</w:t>
      </w:r>
      <w:bookmarkEnd w:id="2689"/>
    </w:p>
    <w:p>
      <w:pPr>
        <w:pStyle w:val="Heading4"/>
        <w:numPr>
          <w:ilvl w:val="3"/>
          <w:numId w:val="1"/>
        </w:numPr>
        <w:rPr/>
      </w:pPr>
      <w:bookmarkStart w:id="2690" w:name="__RefHeading___Toc1043628_3804643083"/>
      <w:bookmarkStart w:id="2691" w:name="_Toc1072"/>
      <w:bookmarkEnd w:id="2690"/>
      <w:r>
        <w:rPr>
          <w:rtl w:val="true"/>
        </w:rPr>
        <w:t>ب ـ الحسد</w:t>
      </w:r>
      <w:bookmarkEnd w:id="2691"/>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بواعث بُغضهأ ـ الحِقدُالإمام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حِقدٍ حَقَدَتهُ قُرَيشٌ عَلى رَسولِ اللّهِ صلى الله عليه و آله أظهَرَتهُ فِيَّ ، وسَتُظهِرُهُ في وُلدي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وَتَرتُهُم </w:t>
      </w:r>
      <w:r>
        <w:rPr>
          <w:rStyle w:val="FootnoteAnchor"/>
          <w:rtl w:val="true"/>
        </w:rPr>
        <w:footnoteReference w:id="2170"/>
      </w:r>
      <w:r>
        <w:rPr>
          <w:rFonts w:ascii="Amiri" w:hAnsi="Amiri" w:eastAsia="Amiri" w:cs="Amiri"/>
          <w:color w:val="111111"/>
          <w:sz w:val="28"/>
          <w:sz w:val="28"/>
          <w:szCs w:val="28"/>
          <w:rtl w:val="true"/>
          <w:lang w:bidi="ar-SA"/>
        </w:rPr>
        <w:t xml:space="preserve">بِأَمرِ اللّهِ وأمرِ رَسولِهِ ، أفَهذا جَزاءُ مَن أطاعَ اللّهَ ورَسولَهُ إن كانوا مُسلِمينَ ؟ </w:t>
      </w:r>
      <w:r>
        <w:rPr>
          <w:rFonts w:eastAsia="Amiri" w:cs="Amiri" w:ascii="Amiri" w:hAnsi="Amiri"/>
          <w:color w:val="111111"/>
          <w:sz w:val="28"/>
          <w:szCs w:val="28"/>
          <w:rtl w:val="true"/>
          <w:lang w:bidi="ar-SA"/>
        </w:rPr>
        <w:t xml:space="preserve">! </w:t>
      </w:r>
      <w:r>
        <w:rPr>
          <w:rStyle w:val="FootnoteAnchor"/>
          <w:rtl w:val="true"/>
        </w:rPr>
        <w:footnoteReference w:id="2171"/>
      </w:r>
      <w:r>
        <w:rPr>
          <w:rFonts w:ascii="Amiri" w:hAnsi="Amiri" w:eastAsia="Amiri" w:cs="Amiri"/>
          <w:color w:val="111111"/>
          <w:sz w:val="28"/>
          <w:sz w:val="28"/>
          <w:szCs w:val="28"/>
          <w:rtl w:val="true"/>
          <w:lang w:bidi="ar-SA"/>
        </w:rPr>
        <w:t xml:space="preserve">معرفة الصحابة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عُثمانُ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ذَنبي إن لَم تُحِبُّكَ قُرَيشٌ وقَد قَتَلتَ مِنهُم سَبعينَ رَجُلاً ؛ كَأَنَّ وُجوهَهُم سُيوفُ الذَّهَبِ ؟ </w:t>
      </w:r>
      <w:r>
        <w:rPr>
          <w:rStyle w:val="FootnoteAnchor"/>
          <w:rtl w:val="true"/>
        </w:rPr>
        <w:footnoteReference w:id="2172"/>
      </w:r>
      <w:r>
        <w:rPr>
          <w:rFonts w:ascii="Amiri" w:hAnsi="Amiri" w:eastAsia="Amiri" w:cs="Amiri"/>
          <w:color w:val="111111"/>
          <w:sz w:val="28"/>
          <w:sz w:val="28"/>
          <w:szCs w:val="28"/>
          <w:rtl w:val="true"/>
          <w:lang w:bidi="ar-SA"/>
        </w:rPr>
        <w:t xml:space="preserve">ب ـ الحَسَدُشرح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مَآ ءَاتَاهُمُ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2173"/>
      </w:r>
      <w:r>
        <w:rPr>
          <w:rFonts w:ascii="Amiri" w:hAnsi="Amiri" w:eastAsia="Amiri" w:cs="Amiri"/>
          <w:color w:val="111111"/>
          <w:sz w:val="28"/>
          <w:sz w:val="28"/>
          <w:szCs w:val="28"/>
          <w:rtl w:val="true"/>
          <w:lang w:bidi="ar-SA"/>
        </w:rPr>
        <w:t xml:space="preserve">أنَّها اُنزِلَت في عَلِيٍّ عليه السلام وما خُصَّ بِهِ مِنَ العِلمِ </w:t>
      </w:r>
      <w:r>
        <w:rPr>
          <w:rFonts w:eastAsia="Amiri" w:cs="Amiri" w:ascii="Amiri" w:hAnsi="Amiri"/>
          <w:color w:val="111111"/>
          <w:sz w:val="28"/>
          <w:szCs w:val="28"/>
          <w:rtl w:val="true"/>
          <w:lang w:bidi="ar-SA"/>
        </w:rPr>
        <w:t xml:space="preserve">. </w:t>
      </w:r>
      <w:r>
        <w:rPr>
          <w:rStyle w:val="FootnoteAnchor"/>
          <w:rtl w:val="true"/>
        </w:rPr>
        <w:footnoteReference w:id="2174"/>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 السلامـ مِن كِتابٍ لَهُ إلى عَقيلٍ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العَرَبَ قَدِ اجتَمَعَت عَلى حَربِ أخيكَ اليَومَ اجتِماعَها عَلى حَربِ النَّبِيِّ صلى الله عليه و آله قَبلَ اليَومِ ، فَأَصبَحوا قَد جَهِلوا حَقَّهُ وجَحِدوا فَضلَهُ </w:t>
      </w:r>
      <w:r>
        <w:rPr>
          <w:rFonts w:eastAsia="Amiri" w:cs="Amiri" w:ascii="Amiri" w:hAnsi="Amiri"/>
          <w:color w:val="111111"/>
          <w:sz w:val="28"/>
          <w:szCs w:val="28"/>
          <w:rtl w:val="true"/>
          <w:lang w:bidi="ar-SA"/>
        </w:rPr>
        <w:t xml:space="preserve">.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bookmarkStart w:id="2692" w:name="pg2208_22749"/>
    </w:p>
    <w:p>
      <w:pPr>
        <w:pStyle w:val="Heading3"/>
        <w:numPr>
          <w:ilvl w:val="2"/>
          <w:numId w:val="1"/>
        </w:numPr>
        <w:rPr/>
      </w:pPr>
      <w:bookmarkStart w:id="2693" w:name="__RefHeading___Toc1043630_3804643083"/>
      <w:bookmarkStart w:id="2694" w:name="_Toc1073"/>
      <w:bookmarkEnd w:id="2692"/>
      <w:bookmarkEnd w:id="2693"/>
      <w:r>
        <w:rPr>
          <w:rtl w:val="true"/>
        </w:rPr>
        <w:t xml:space="preserve">الفصل الثاني </w:t>
      </w:r>
      <w:r>
        <w:rPr>
          <w:rtl w:val="true"/>
        </w:rPr>
        <w:t xml:space="preserve">: </w:t>
      </w:r>
      <w:r>
        <w:rPr>
          <w:rtl w:val="true"/>
        </w:rPr>
        <w:t>التحذير من بغضه</w:t>
      </w:r>
      <w:bookmarkEnd w:id="2694"/>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التحذير من بُغضهرسول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أحَبَّني فَليُحِبَّ عَلِيّا ؛ ومَن أبغَضَ عَلِيّا فَقَد أبغَضَني ، ومَن أبغَضَني فَقَد أبغَضَ اللّهَ عَزَّ وجَلَّ ، ومَن أبغَضَ اللّهَ أدخَلَهُ النّارَ </w:t>
      </w:r>
      <w:r>
        <w:rPr>
          <w:rFonts w:eastAsia="Amiri" w:cs="Amiri" w:ascii="Amiri" w:hAnsi="Amiri"/>
          <w:color w:val="111111"/>
          <w:sz w:val="28"/>
          <w:szCs w:val="28"/>
          <w:rtl w:val="true"/>
          <w:lang w:bidi="ar-SA"/>
        </w:rPr>
        <w:t xml:space="preserve">. </w:t>
      </w:r>
      <w:r>
        <w:rPr>
          <w:rStyle w:val="FootnoteAnchor"/>
          <w:rtl w:val="true"/>
        </w:rPr>
        <w:footnoteReference w:id="217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طوبى لِمَن أحَبَّكَ وصَدَقَ فيكَ ، ووَيلٌ لِمَن أبغَضَكَ وكَذَبَ فيكَ </w:t>
      </w:r>
      <w:r>
        <w:rPr>
          <w:rFonts w:eastAsia="Amiri" w:cs="Amiri" w:ascii="Amiri" w:hAnsi="Amiri"/>
          <w:color w:val="111111"/>
          <w:sz w:val="28"/>
          <w:szCs w:val="28"/>
          <w:rtl w:val="true"/>
          <w:lang w:bidi="ar-SA"/>
        </w:rPr>
        <w:t xml:space="preserve">. </w:t>
      </w:r>
      <w:r>
        <w:rPr>
          <w:rStyle w:val="FootnoteAnchor"/>
          <w:rtl w:val="true"/>
        </w:rPr>
        <w:footnoteReference w:id="2177"/>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جَبرَئيل خَبَّرَني عَنِ اللّهِ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عادى عَلِيّا ولَم يَتَوَلَّهُ فَعَلَيه لَعنَتي وغَضَبي </w:t>
      </w:r>
      <w:r>
        <w:rPr>
          <w:rFonts w:eastAsia="Amiri" w:cs="Amiri" w:ascii="Amiri" w:hAnsi="Amiri"/>
          <w:color w:val="111111"/>
          <w:sz w:val="28"/>
          <w:szCs w:val="28"/>
          <w:rtl w:val="true"/>
          <w:lang w:bidi="ar-SA"/>
        </w:rPr>
        <w:t xml:space="preserve">. </w:t>
      </w:r>
      <w:r>
        <w:rPr>
          <w:rStyle w:val="FootnoteAnchor"/>
          <w:rtl w:val="true"/>
        </w:rPr>
        <w:footnoteReference w:id="2178"/>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 مَن أحَبَّ عَلِيّا أحببَتُهُ ، ومَن أبغَضَ عَلِيّا أبغَضتُهُ ، ومَن وَصَلَ عَلِيّا وَصَلتُهُ ، ومَن قَطَعَ عَلِيّا قَطَعتُهُ ، ومَن جَفا عَلِيّا جَفَوتُهُ ، ومَن والى عَلِيّا والَيتُهُ ، ومَن عادى عَلِيّا عادَيتُه </w:t>
      </w:r>
      <w:r>
        <w:rPr>
          <w:rFonts w:eastAsia="Amiri" w:cs="Amiri" w:ascii="Amiri" w:hAnsi="Amiri"/>
          <w:color w:val="111111"/>
          <w:sz w:val="28"/>
          <w:szCs w:val="28"/>
          <w:rtl w:val="true"/>
          <w:lang w:bidi="ar-SA"/>
        </w:rPr>
        <w:t xml:space="preserve">. </w:t>
      </w:r>
      <w:r>
        <w:rPr>
          <w:rStyle w:val="FootnoteAnchor"/>
          <w:rtl w:val="true"/>
        </w:rPr>
        <w:footnoteReference w:id="2179"/>
      </w:r>
      <w:r>
        <w:rPr>
          <w:rFonts w:ascii="Amiri" w:hAnsi="Amiri" w:eastAsia="Amiri" w:cs="Amiri"/>
          <w:color w:val="111111"/>
          <w:sz w:val="28"/>
          <w:sz w:val="28"/>
          <w:szCs w:val="28"/>
          <w:rtl w:val="true"/>
          <w:lang w:bidi="ar-SA"/>
        </w:rPr>
        <w:t xml:space="preserve">عنه صلى الله عليه و آلهـ في حِجَّةِ الوَداعِ وهُوَ عَلى ناقَتِهِ ويَدُهُ عَلى مَنكِبِ </w:t>
      </w:r>
      <w:r>
        <w:rPr>
          <w:rStyle w:val="FootnoteAnchor"/>
          <w:rtl w:val="true"/>
        </w:rPr>
        <w:footnoteReference w:id="2180"/>
      </w:r>
      <w:r>
        <w:rPr>
          <w:rFonts w:ascii="Amiri" w:hAnsi="Amiri" w:eastAsia="Amiri" w:cs="Amiri"/>
          <w:color w:val="111111"/>
          <w:sz w:val="28"/>
          <w:sz w:val="28"/>
          <w:szCs w:val="28"/>
          <w:rtl w:val="true"/>
          <w:lang w:bidi="ar-SA"/>
        </w:rPr>
        <w:t>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هَل</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بَلَّغتُ ؟ اللّهُمَّ هَل بَلَّغتُ ؟ هذَا ابنُ عَمّي وأبو وُلدي ، اللّهُمَّ كُبَّ مَن عاداهُ فِي النّارِ </w:t>
      </w:r>
      <w:r>
        <w:rPr>
          <w:rFonts w:eastAsia="Amiri" w:cs="Amiri" w:ascii="Amiri" w:hAnsi="Amiri"/>
          <w:color w:val="111111"/>
          <w:sz w:val="28"/>
          <w:szCs w:val="28"/>
          <w:rtl w:val="true"/>
          <w:lang w:bidi="ar-SA"/>
        </w:rPr>
        <w:t xml:space="preserve">! </w:t>
      </w:r>
      <w:r>
        <w:rPr>
          <w:rStyle w:val="FootnoteAnchor"/>
          <w:rtl w:val="true"/>
        </w:rPr>
        <w:footnoteReference w:id="2181"/>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حَسَدَ عَلِيّا حَسَدَني ، ومَن حَسَدَني دَخَلَ النّارَ </w:t>
      </w:r>
      <w:r>
        <w:rPr>
          <w:rFonts w:eastAsia="Amiri" w:cs="Amiri" w:ascii="Amiri" w:hAnsi="Amiri"/>
          <w:color w:val="111111"/>
          <w:sz w:val="28"/>
          <w:szCs w:val="28"/>
          <w:rtl w:val="true"/>
          <w:lang w:bidi="ar-SA"/>
        </w:rPr>
        <w:t xml:space="preserve">. </w:t>
      </w:r>
      <w:r>
        <w:rPr>
          <w:rStyle w:val="FootnoteAnchor"/>
          <w:rtl w:val="true"/>
        </w:rPr>
        <w:footnoteReference w:id="2182"/>
      </w:r>
      <w:r>
        <w:rPr>
          <w:rFonts w:ascii="Amiri" w:hAnsi="Amiri" w:eastAsia="Amiri" w:cs="Amiri"/>
          <w:color w:val="111111"/>
          <w:sz w:val="28"/>
          <w:sz w:val="28"/>
          <w:szCs w:val="28"/>
          <w:rtl w:val="true"/>
          <w:lang w:bidi="ar-SA"/>
        </w:rPr>
        <w:t xml:space="preserve">مسند ابن حنبل عن عمرو بن شاس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عَلِيٍّ إلَى اليَمَنِ فَجَفاني في سَفَري ذلِكَ حَتّى وَجَدتُ في نَفسي عَلَيهِ ، فَلَمّا قَدِمتُ أظهَرتُ شِكايَتَهُ فِي المَسجِدِ حَتّى بَلَغَ ذلِكَ رَسولَ اللّهِ صلى الله عليه و آله ، فَدَخَلتُ المَسجِدَ ذاتَ غُدوَةٍ ورَسولُ اللّهِ صلى الله عليه و آله في ناسٍ مِن أصحابِهِ ، فَلَمَّا رَآني أبَدَّني عَينَيهِ ـ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إلَيَّ النَّظَرَ ـ حَتّى إذا جَلَستُ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 واللّهِ لَقَد آذَيتَني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أن اُوذِيَكَ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مَن آذى عَلِيّا فَقَد آذاني </w:t>
      </w:r>
      <w:r>
        <w:rPr>
          <w:rFonts w:eastAsia="Amiri" w:cs="Amiri" w:ascii="Amiri" w:hAnsi="Amiri"/>
          <w:color w:val="111111"/>
          <w:sz w:val="28"/>
          <w:szCs w:val="28"/>
          <w:rtl w:val="true"/>
          <w:lang w:bidi="ar-SA"/>
        </w:rPr>
        <w:t xml:space="preserve">. </w:t>
      </w:r>
      <w:r>
        <w:rPr>
          <w:rStyle w:val="FootnoteAnchor"/>
          <w:rtl w:val="true"/>
        </w:rPr>
        <w:footnoteReference w:id="218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عَلِيٍّ إيمانٌ ، وبُغضُهُ كُفرٌ </w:t>
      </w:r>
      <w:r>
        <w:rPr>
          <w:rFonts w:eastAsia="Amiri" w:cs="Amiri" w:ascii="Amiri" w:hAnsi="Amiri"/>
          <w:color w:val="111111"/>
          <w:sz w:val="28"/>
          <w:szCs w:val="28"/>
          <w:rtl w:val="true"/>
          <w:lang w:bidi="ar-SA"/>
        </w:rPr>
        <w:t xml:space="preserve">. </w:t>
      </w:r>
      <w:r>
        <w:rPr>
          <w:rStyle w:val="FootnoteAnchor"/>
          <w:rtl w:val="true"/>
        </w:rPr>
        <w:footnoteReference w:id="2184"/>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لا يُبالي مَن ماتَ وهُوَ يُبغِضُكَ ؛ ماتَ يَهودِيّا أو نَصرانِيّا </w:t>
      </w:r>
      <w:r>
        <w:rPr>
          <w:rFonts w:eastAsia="Amiri" w:cs="Amiri" w:ascii="Amiri" w:hAnsi="Amiri"/>
          <w:color w:val="111111"/>
          <w:sz w:val="28"/>
          <w:szCs w:val="28"/>
          <w:rtl w:val="true"/>
          <w:lang w:bidi="ar-SA"/>
        </w:rPr>
        <w:t xml:space="preserve">.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bookmarkStart w:id="2695" w:name="pg2208_22751"/>
    </w:p>
    <w:p>
      <w:pPr>
        <w:pStyle w:val="Heading3"/>
        <w:numPr>
          <w:ilvl w:val="2"/>
          <w:numId w:val="1"/>
        </w:numPr>
        <w:rPr/>
      </w:pPr>
      <w:bookmarkStart w:id="2696" w:name="__RefHeading___Toc1043632_3804643083"/>
      <w:bookmarkStart w:id="2697" w:name="_Toc1074"/>
      <w:bookmarkEnd w:id="2695"/>
      <w:bookmarkEnd w:id="2696"/>
      <w:r>
        <w:rPr>
          <w:rtl w:val="true"/>
        </w:rPr>
        <w:t xml:space="preserve">الفصل الثالث </w:t>
      </w:r>
      <w:r>
        <w:rPr>
          <w:rtl w:val="true"/>
        </w:rPr>
        <w:t xml:space="preserve">: </w:t>
      </w:r>
      <w:r>
        <w:rPr>
          <w:rtl w:val="true"/>
        </w:rPr>
        <w:t>مضارّ بغضه</w:t>
      </w:r>
      <w:bookmarkEnd w:id="2697"/>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 بغضهرسول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عَلِيّا مَحياهُ ومَماتَه ، كَتَبَ اللّهُ تَعالى لَهُ الأَمنَ وَالإيمانَ ما طَلَعَتِ الشَّمسُ وما غَرَبَت ؛ ومَن أبغَضَ عَلِيّا مَحياهُ ومَماتَه ، فَميتَتُهُ جاهِلِيَّةٌ ، وحوسِبَ بِما أحدَثَ فِي الإِسلامِ </w:t>
      </w:r>
      <w:r>
        <w:rPr>
          <w:rFonts w:eastAsia="Amiri" w:cs="Amiri" w:ascii="Amiri" w:hAnsi="Amiri"/>
          <w:color w:val="111111"/>
          <w:sz w:val="28"/>
          <w:szCs w:val="28"/>
          <w:rtl w:val="true"/>
          <w:lang w:bidi="ar-SA"/>
        </w:rPr>
        <w:t xml:space="preserve">. </w:t>
      </w:r>
      <w:r>
        <w:rPr>
          <w:rStyle w:val="FootnoteAnchor"/>
          <w:rtl w:val="true"/>
        </w:rPr>
        <w:footnoteReference w:id="2186"/>
      </w:r>
      <w:r>
        <w:rPr>
          <w:rFonts w:ascii="IRNazanin" w:hAnsi="IRNazanin" w:eastAsia="IRNazanin"/>
          <w:color w:val="111111"/>
          <w:sz w:val="28"/>
          <w:sz w:val="28"/>
          <w:szCs w:val="28"/>
          <w:rtl w:val="true"/>
          <w:lang w:bidi="fa-IR"/>
        </w:rPr>
        <w:t>ثمره شناخت دنيا روى گردانى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النّارَ لَتَغيظُ ويَشتَدُّ زَفيرُها عَلى أعداءِ عَلِيٍّ عليه السلام وهُم فِي الدُّنيا قَبلَ أن يَدخُلوها </w:t>
      </w:r>
      <w:r>
        <w:rPr>
          <w:rFonts w:eastAsia="IRNazanin" w:cs="IRNazanin"/>
          <w:color w:val="111111"/>
          <w:sz w:val="28"/>
          <w:szCs w:val="28"/>
          <w:rtl w:val="true"/>
          <w:lang w:bidi="fa-IR"/>
        </w:rPr>
        <w:t xml:space="preserve">. </w:t>
      </w:r>
      <w:r>
        <w:rPr>
          <w:rStyle w:val="FootnoteAnchor"/>
          <w:rtl w:val="true"/>
        </w:rPr>
        <w:footnoteReference w:id="2187"/>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يَهلِكُ فِيَّ ثَلاثَةٌ ، ويَنجو فِيَّ ثَلاثَةٌ ؛ يَهلِكُ اللاعِنُ ، وَالمُستَمِعُ المُقِرُّ ، وَالحامِلُ لِلوِزرِ وهُوَ المَلِكُ المُترَفُ يُتَقَرَّبُ إلَيهِ بِلَعني ، ويُبرَأُ عِندَهُ مِن ديني ، ويُنتَقَصُ عِندَهُ حَسَبي ؛ وإنَّما حَسَبي حَسَبُ النَّبِيِّ صلى الله عليه و آله ، ودينيدينُهُ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ويَنجو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 المُوالي ، وَالمُعادي مَن عاداني ، وَالمُحِبُّ مَن أحَبَّني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أحَبَّني عَبدٌ أحَبَّ مُحُبّي ، وأبغَضَ مُبغِضي ، وشايَعَني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فَليَمتَحِنِ الرَّجُلُ قَلبَهُ ؛ إنَّ اللّهَ لَم يَجعَل لِرَجُلٍ مِن قَلبَينِ في جَوفِهِ فَيُحِبَّ بِهذا ويُبغِضَ بِهذا ، فَمَن اُشرِبَ قَلبُهُ حُبَّ غَيرِنا فَأَلَّبَ عَلَينا فَليَعلَم أنَّ اللّهَ عَدُوُّهُ وجِبريلَ وميكالَ ، وَاللّهُ عَدُوٌّ لِلكافِرينَ </w:t>
      </w:r>
      <w:r>
        <w:rPr>
          <w:rFonts w:eastAsia="Amiri" w:cs="Amiri" w:ascii="Amiri" w:hAnsi="Amiri"/>
          <w:color w:val="111111"/>
          <w:sz w:val="28"/>
          <w:szCs w:val="28"/>
          <w:rtl w:val="true"/>
          <w:lang w:bidi="ar-SA"/>
        </w:rPr>
        <w:t xml:space="preserve">. </w:t>
      </w:r>
      <w:r>
        <w:rPr>
          <w:rStyle w:val="FootnoteAnchor"/>
          <w:rtl w:val="true"/>
        </w:rPr>
        <w:footnoteReference w:id="2188"/>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8" w:name="pg2208_22752"/>
    </w:p>
    <w:p>
      <w:pPr>
        <w:pStyle w:val="Heading3"/>
        <w:numPr>
          <w:ilvl w:val="2"/>
          <w:numId w:val="1"/>
        </w:numPr>
        <w:rPr/>
      </w:pPr>
      <w:bookmarkStart w:id="2699" w:name="__RefHeading___Toc1043634_3804643083"/>
      <w:bookmarkStart w:id="2700" w:name="_Toc1075"/>
      <w:bookmarkEnd w:id="2698"/>
      <w:bookmarkEnd w:id="2699"/>
      <w:r>
        <w:rPr>
          <w:rtl w:val="true"/>
        </w:rPr>
        <w:t xml:space="preserve">الفصل الرابع </w:t>
      </w:r>
      <w:r>
        <w:rPr>
          <w:rtl w:val="true"/>
        </w:rPr>
        <w:t xml:space="preserve">: </w:t>
      </w:r>
      <w:r>
        <w:rPr>
          <w:rtl w:val="true"/>
        </w:rPr>
        <w:t>صفات مبغضيه</w:t>
      </w:r>
      <w:bookmarkEnd w:id="2700"/>
    </w:p>
    <w:p>
      <w:pPr>
        <w:pStyle w:val="Heading4"/>
        <w:numPr>
          <w:ilvl w:val="3"/>
          <w:numId w:val="1"/>
        </w:numPr>
        <w:rPr/>
      </w:pPr>
      <w:bookmarkStart w:id="2701" w:name="__RefHeading___Toc1043636_3804643083"/>
      <w:bookmarkStart w:id="2702" w:name="_Toc1076"/>
      <w:bookmarkEnd w:id="2701"/>
      <w:r>
        <w:rPr>
          <w:rtl w:val="true"/>
        </w:rPr>
        <w:t>أ ـ خبث الولادة</w:t>
      </w:r>
      <w:bookmarkEnd w:id="2702"/>
    </w:p>
    <w:p>
      <w:pPr>
        <w:pStyle w:val="Heading4"/>
        <w:numPr>
          <w:ilvl w:val="3"/>
          <w:numId w:val="1"/>
        </w:numPr>
        <w:rPr/>
      </w:pPr>
      <w:bookmarkStart w:id="2703" w:name="__RefHeading___Toc1043638_3804643083"/>
      <w:bookmarkStart w:id="2704" w:name="_Toc1077"/>
      <w:bookmarkEnd w:id="2703"/>
      <w:r>
        <w:rPr>
          <w:rtl w:val="true"/>
        </w:rPr>
        <w:t>ب ـ النفاق</w:t>
      </w:r>
      <w:bookmarkEnd w:id="2704"/>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مبغضيهأ ـ خُبثُ الوِلادَةِمهمْ اين است كه شناخت صحيح و واقع بينانه اى از دنرسول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يُبغِضُكَ مِنَ العَرَبِ إلّا دَعِيٌّ </w:t>
      </w:r>
      <w:r>
        <w:rPr>
          <w:rStyle w:val="FootnoteAnchor"/>
          <w:rtl w:val="true"/>
        </w:rPr>
        <w:footnoteReference w:id="2189"/>
      </w:r>
      <w:r>
        <w:rPr>
          <w:rFonts w:ascii="Amiri" w:hAnsi="Amiri" w:eastAsia="Amiri" w:cs="Amiri"/>
          <w:color w:val="111111"/>
          <w:sz w:val="28"/>
          <w:sz w:val="28"/>
          <w:szCs w:val="28"/>
          <w:rtl w:val="true"/>
          <w:lang w:bidi="ar-SA"/>
        </w:rPr>
        <w:t xml:space="preserve">، ولا مِنَ الأَنصارِ إلّا يَهودِيٌ ، ولا مِن سائِرِ النّاسِ إلّا شَقِيٌّ </w:t>
      </w:r>
      <w:r>
        <w:rPr>
          <w:rFonts w:eastAsia="Amiri" w:cs="Amiri" w:ascii="Amiri" w:hAnsi="Amiri"/>
          <w:color w:val="111111"/>
          <w:sz w:val="28"/>
          <w:szCs w:val="28"/>
          <w:rtl w:val="true"/>
          <w:lang w:bidi="ar-SA"/>
        </w:rPr>
        <w:t xml:space="preserve">. </w:t>
      </w:r>
      <w:r>
        <w:rPr>
          <w:rStyle w:val="FootnoteAnchor"/>
          <w:rtl w:val="true"/>
        </w:rPr>
        <w:footnoteReference w:id="2190"/>
      </w:r>
      <w:r>
        <w:rPr>
          <w:rFonts w:ascii="Amiri" w:hAnsi="Amiri" w:eastAsia="Amiri" w:cs="Amiri"/>
          <w:color w:val="111111"/>
          <w:sz w:val="28"/>
          <w:sz w:val="28"/>
          <w:szCs w:val="28"/>
          <w:rtl w:val="true"/>
          <w:lang w:bidi="ar-SA"/>
        </w:rPr>
        <w:t xml:space="preserve">ب ـ النِّفاقُرسول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يُبغِضُ عَلِيّا إلّا مُنافِقٌ أو فاسِقٌ أو صاحِبُ دُنيا </w:t>
      </w:r>
      <w:r>
        <w:rPr>
          <w:rFonts w:eastAsia="Amiri" w:cs="Amiri" w:ascii="Amiri" w:hAnsi="Amiri"/>
          <w:color w:val="111111"/>
          <w:sz w:val="28"/>
          <w:szCs w:val="28"/>
          <w:rtl w:val="true"/>
          <w:lang w:bidi="ar-SA"/>
        </w:rPr>
        <w:t xml:space="preserve">. </w:t>
      </w:r>
      <w:r>
        <w:rPr>
          <w:rStyle w:val="FootnoteAnchor"/>
          <w:rtl w:val="true"/>
        </w:rPr>
        <w:footnoteReference w:id="2191"/>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عَهِدَ إلَيَّ النَّبِيُّ الاُمِّيُّ صلى الله عليه و آله أنَّهُ لا يُحِبُّكَ إلّا مُؤمِنٌ ، ولا يُبغِضُكَ إلّا مُنافِقٌ </w:t>
      </w:r>
      <w:r>
        <w:rPr>
          <w:rFonts w:eastAsia="Amiri" w:cs="Amiri" w:ascii="Amiri" w:hAnsi="Amiri"/>
          <w:color w:val="111111"/>
          <w:sz w:val="28"/>
          <w:szCs w:val="28"/>
          <w:rtl w:val="true"/>
          <w:lang w:bidi="ar-SA"/>
        </w:rPr>
        <w:t xml:space="preserve">. </w:t>
      </w:r>
      <w:r>
        <w:rPr>
          <w:rStyle w:val="FootnoteAnchor"/>
          <w:rtl w:val="true"/>
        </w:rPr>
        <w:footnoteReference w:id="2192"/>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فَلَقَ الحَبَّةَ وبَرَأَ النَّسَمَةَ ، إنَّهُ لَعَهدُ النَّبِيِّ الاُمِّيِّ صلى الله عليه و آله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يُحِبَّني إلّا مُؤمِنٌ ، ولا يُبغِضَني إلّا مُنافِقٌ </w:t>
      </w:r>
      <w:r>
        <w:rPr>
          <w:rFonts w:eastAsia="Amiri" w:cs="Amiri" w:ascii="Amiri" w:hAnsi="Amiri"/>
          <w:color w:val="111111"/>
          <w:sz w:val="28"/>
          <w:szCs w:val="28"/>
          <w:rtl w:val="true"/>
          <w:lang w:bidi="ar-SA"/>
        </w:rPr>
        <w:t xml:space="preserve">. </w:t>
      </w:r>
      <w:r>
        <w:rPr>
          <w:rStyle w:val="FootnoteAnchor"/>
          <w:rtl w:val="true"/>
        </w:rPr>
        <w:footnoteReference w:id="2193"/>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05" w:name="pg2208_22753"/>
    </w:p>
    <w:p>
      <w:pPr>
        <w:pStyle w:val="Heading4"/>
        <w:numPr>
          <w:ilvl w:val="3"/>
          <w:numId w:val="1"/>
        </w:numPr>
        <w:rPr/>
      </w:pPr>
      <w:bookmarkStart w:id="2706" w:name="__RefHeading___Toc1043640_3804643083"/>
      <w:bookmarkStart w:id="2707" w:name="_Toc1078"/>
      <w:bookmarkEnd w:id="2705"/>
      <w:bookmarkEnd w:id="2706"/>
      <w:r>
        <w:rPr>
          <w:rtl w:val="true"/>
        </w:rPr>
        <w:t>ج ـ الشّقاء</w:t>
      </w:r>
      <w:bookmarkEnd w:id="2707"/>
    </w:p>
    <w:p>
      <w:pPr>
        <w:pStyle w:val="BookText"/>
        <w:rPr/>
      </w:pPr>
      <w:r>
        <w:rPr>
          <w:rFonts w:ascii="Amiri" w:hAnsi="Amiri" w:eastAsia="Amiri" w:cs="Amiri"/>
          <w:color w:val="111111"/>
          <w:sz w:val="28"/>
          <w:sz w:val="28"/>
          <w:szCs w:val="28"/>
          <w:rtl w:val="true"/>
          <w:lang w:bidi="ar-SA"/>
        </w:rPr>
        <w:t xml:space="preserve">ج ـ الشَّقاءُرسول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مَعَ عَلِيٍّ وعَلِيٌّ مَعَ الحَقِّ ؛ مَن أطاع عَلِيّا رَشِدَ ، ومَن عَصى عَلِيّا فَسَدَ ، ومَن أحَبَّهُ سَعِدَ ، ومَن أبغَضَهُ شَقِيَ </w:t>
      </w:r>
      <w:r>
        <w:rPr>
          <w:rFonts w:eastAsia="Amiri" w:cs="Amiri" w:ascii="Amiri" w:hAnsi="Amiri"/>
          <w:color w:val="111111"/>
          <w:sz w:val="28"/>
          <w:szCs w:val="28"/>
          <w:rtl w:val="true"/>
          <w:lang w:bidi="ar-SA"/>
        </w:rPr>
        <w:t xml:space="preserve">. </w:t>
      </w:r>
      <w:r>
        <w:rPr>
          <w:rStyle w:val="FootnoteAnchor"/>
          <w:rtl w:val="true"/>
        </w:rPr>
        <w:footnoteReference w:id="2194"/>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08" w:name="pg2208_22754"/>
    </w:p>
    <w:p>
      <w:pPr>
        <w:pStyle w:val="Heading3"/>
        <w:numPr>
          <w:ilvl w:val="2"/>
          <w:numId w:val="1"/>
        </w:numPr>
        <w:rPr/>
      </w:pPr>
      <w:bookmarkStart w:id="2709" w:name="__RefHeading___Toc1043642_3804643083"/>
      <w:bookmarkStart w:id="2710" w:name="_Toc1079"/>
      <w:bookmarkEnd w:id="2708"/>
      <w:bookmarkEnd w:id="2709"/>
      <w:r>
        <w:rPr>
          <w:rtl w:val="true"/>
        </w:rPr>
        <w:t xml:space="preserve">الفصل الخامس </w:t>
      </w:r>
      <w:r>
        <w:rPr>
          <w:rtl w:val="true"/>
        </w:rPr>
        <w:t xml:space="preserve">: </w:t>
      </w:r>
      <w:r>
        <w:rPr>
          <w:rtl w:val="true"/>
        </w:rPr>
        <w:t>كيد أعدائه لإطفاء نوره</w:t>
      </w:r>
      <w:bookmarkEnd w:id="2710"/>
    </w:p>
    <w:p>
      <w:pPr>
        <w:pStyle w:val="Heading4"/>
        <w:numPr>
          <w:ilvl w:val="3"/>
          <w:numId w:val="1"/>
        </w:numPr>
        <w:rPr/>
      </w:pPr>
      <w:bookmarkStart w:id="2711" w:name="__RefHeading___Toc1043644_3804643083"/>
      <w:bookmarkStart w:id="2712" w:name="_Toc1080"/>
      <w:bookmarkEnd w:id="2711"/>
      <w:r>
        <w:rPr>
          <w:rtl w:val="true"/>
        </w:rPr>
        <w:t>أ ـ منع ذكر مناقبه</w:t>
      </w:r>
      <w:bookmarkEnd w:id="2712"/>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كيد أعدائه لإطفاء نورهأ ـ مَنعُ ذِكرِ مَناقِبِهِالمناقب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بَرِئَتِ الذِّمِّةُ مِمَّن رَوى حَديثا مِن مَناقِبِ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عَبدُ اللّهِ بنُ شَدّادٍ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اُترَكُ أن اُحَدِّثَ بِفَضائِلِ عَلِيِّ بنِ أبي طالِبٍ يَوما إلَى اللَّيلِ ، وأنَّ عُنُقي ضُرِبَت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المُحَدِّثُ يُحَدِّثُ بِحَديثٍ فِي الفِقهِ ، أو يَأتي بِحَديثِ المُبارَزَةِ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الرَّحمنِ بنُ أبي لَيلى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أصحابِ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الحَسَنُ البَصرِيُّ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زَينَبَ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ابنُ جُبَيرٍ عَن حامِلِ اللِّواءِ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رَخِيُّ البالِ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6"/>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انتَهى إلَيهِ الأَمرُ في دَفنِ فَضائِلِ أميرِ المُؤمِنينَ عليه السلام وَالحَيلولَةِ بَينَ العُلَماءِ ونَشرِها ما لا شُبَهَة فيهِ عَلى عاقِلٍ ، حَتّى كانَ الرَّجُلُ إذا أرادَ أن يَرويَ عَن أميرِ المُؤمِنينَ رِوايَةً لَم يَستَطِع أن يُضيفَها إلَيهِ بِذِكرِ اسمِهِ ونَسَبِهِ ، وتَدعوهُ الضَّرورَةُ 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أصحابِ رَسولِ اللّهِ صلى الله عليه و آله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3" w:name="pg2208_22755"/>
    </w:p>
    <w:p>
      <w:pPr>
        <w:pStyle w:val="Heading4"/>
        <w:numPr>
          <w:ilvl w:val="3"/>
          <w:numId w:val="1"/>
        </w:numPr>
        <w:rPr/>
      </w:pPr>
      <w:bookmarkStart w:id="2714" w:name="__RefHeading___Toc1043646_3804643083"/>
      <w:bookmarkStart w:id="2715" w:name="_Toc1081"/>
      <w:bookmarkEnd w:id="2713"/>
      <w:bookmarkEnd w:id="2714"/>
      <w:r>
        <w:rPr>
          <w:rtl w:val="true"/>
        </w:rPr>
        <w:t>ب ـ وضع الأحاديث في ذمه</w:t>
      </w:r>
      <w:bookmarkEnd w:id="2715"/>
    </w:p>
    <w:p>
      <w:pPr>
        <w:pStyle w:val="BookText"/>
        <w:rPr/>
      </w:pPr>
      <w:r>
        <w:rPr>
          <w:rFonts w:ascii="Amiri" w:hAnsi="Amiri" w:eastAsia="Amiri" w:cs="Amiri"/>
          <w:color w:val="111111"/>
          <w:sz w:val="28"/>
          <w:sz w:val="28"/>
          <w:szCs w:val="28"/>
          <w:rtl w:val="true"/>
          <w:lang w:bidi="ar-SA"/>
        </w:rPr>
        <w:t xml:space="preserve">قُرَيشٍ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زَينَبَ </w:t>
      </w:r>
      <w:r>
        <w:rPr>
          <w:rFonts w:eastAsia="Amiri" w:cs="Amiri" w:ascii="Amiri" w:hAnsi="Amiri"/>
          <w:color w:val="111111"/>
          <w:sz w:val="28"/>
          <w:szCs w:val="28"/>
          <w:rtl w:val="true"/>
          <w:lang w:bidi="ar-SA"/>
        </w:rPr>
        <w:t xml:space="preserve">. </w:t>
      </w:r>
      <w:r>
        <w:rPr>
          <w:rStyle w:val="FootnoteAnchor"/>
          <w:rtl w:val="true"/>
        </w:rPr>
        <w:footnoteReference w:id="2197"/>
      </w:r>
      <w:r>
        <w:rPr>
          <w:rFonts w:ascii="Amiri" w:hAnsi="Amiri" w:eastAsia="Amiri" w:cs="Amiri"/>
          <w:color w:val="111111"/>
          <w:sz w:val="28"/>
          <w:sz w:val="28"/>
          <w:szCs w:val="28"/>
          <w:rtl w:val="true"/>
          <w:lang w:bidi="ar-SA"/>
        </w:rPr>
        <w:t>الإرشادـ في بَيانِ مَظلومِيَّةِ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الوُلاةُ الجَوَرَةُ تَضرِبُ بِالسِّياطِ مَن ذَكَرَهُ بِخَيرٍ ، بَل تَضرِبُ الرِّقابَ عَلى ذلِكَ ، وتَعتَرِضُ النّاسَ بِالبَراءَةِ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وَالعادَةُ جارِيَةٌ فيمَنِ اتَّفَقَ لَهُ ذلِكَ ألّا يُذكَرَ عَلى وَجهٍ بِخَيرٍ ، فَضلاً عَن أن تُذكَرَ لَهُ فَضائِلُ ، أو تُروى لَهُ مَناقِبُ ، أو تُثَبتَ لَهُ حُجَّةٌ بِحَقٍّ </w:t>
      </w:r>
      <w:r>
        <w:rPr>
          <w:rFonts w:eastAsia="Amiri" w:cs="Amiri" w:ascii="Amiri" w:hAnsi="Amiri"/>
          <w:color w:val="111111"/>
          <w:sz w:val="28"/>
          <w:szCs w:val="28"/>
          <w:rtl w:val="true"/>
          <w:lang w:bidi="ar-SA"/>
        </w:rPr>
        <w:t xml:space="preserve">. </w:t>
      </w:r>
      <w:r>
        <w:rPr>
          <w:rStyle w:val="FootnoteAnchor"/>
          <w:rtl w:val="true"/>
        </w:rPr>
        <w:footnoteReference w:id="2198"/>
      </w:r>
    </w:p>
    <w:p>
      <w:pPr>
        <w:pStyle w:val="BookText"/>
        <w:rPr/>
      </w:pPr>
      <w:r>
        <w:rPr>
          <w:rFonts w:ascii="Amiri" w:hAnsi="Amiri" w:eastAsia="Amiri" w:cs="Amiri"/>
          <w:color w:val="111111"/>
          <w:sz w:val="28"/>
          <w:sz w:val="28"/>
          <w:szCs w:val="28"/>
          <w:rtl w:val="true"/>
          <w:lang w:bidi="ar-SA"/>
        </w:rPr>
        <w:t xml:space="preserve">الكامل للمبرّد عن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يُروى عَن عَلِيِّ بنِ أبي طالِبٍ رَحمَةُ اللّهِ عَلَيهِ أنَّهُ افتَقَدَ عَبدَ اللّهِ بنَ العَباسِ في وَقتِ صَلاةِ الظُّهرِ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أبِي العَبّاسِ لَم يَحضُر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لَهُ 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صَلّى عَلِيٌّ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امضوا بِنا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فَهَنّأَهُ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شَكَرتُ الواهِبَ ، وبورِكَ لَكَ فِي المَوهوبِ ، ما سَمَّيتَهُ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وَيَجوزُ لي أن اُسَمِّيَهُ حَتّى تُسَمِّيَهُ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 فَاُخرِجَ إلَيهِ ، فَأَخَذَهُ ، فَحَنَّكَهُ ، ودَعا لَهُ ، ثُمَّ رَدَّهُ إلَيهِ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إلَيكَ أبَا الأَملاكِ ، قَد سَمَّيتُهُ عَلِيّا ، وكَنَّيتُه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قامَ مُعاوِيَةُ ،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لَكُمُ اسمُهُ وكُنيَتُهُ ، وقَد 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فَجَرَت عَلَيهِ </w:t>
      </w:r>
      <w:r>
        <w:rPr>
          <w:rFonts w:eastAsia="Amiri" w:cs="Amiri" w:ascii="Amiri" w:hAnsi="Amiri"/>
          <w:color w:val="111111"/>
          <w:sz w:val="28"/>
          <w:szCs w:val="28"/>
          <w:rtl w:val="true"/>
          <w:lang w:bidi="ar-SA"/>
        </w:rPr>
        <w:t xml:space="preserve">. </w:t>
      </w:r>
      <w:r>
        <w:rPr>
          <w:rStyle w:val="FootnoteAnchor"/>
          <w:rtl w:val="true"/>
        </w:rPr>
        <w:footnoteReference w:id="2199"/>
      </w:r>
    </w:p>
    <w:p>
      <w:pPr>
        <w:pStyle w:val="BookText"/>
        <w:rPr/>
      </w:pPr>
      <w:r>
        <w:rPr>
          <w:rFonts w:ascii="Amiri" w:hAnsi="Amiri" w:eastAsia="Amiri" w:cs="Amiri"/>
          <w:color w:val="111111"/>
          <w:sz w:val="28"/>
          <w:sz w:val="28"/>
          <w:szCs w:val="28"/>
          <w:rtl w:val="true"/>
          <w:lang w:bidi="ar-SA"/>
        </w:rPr>
        <w:t xml:space="preserve">ب ـ وَضعُ الأَحاديثِ في ذَمِّهِشرح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شَيخُنا أبو جَعفَرِ الإسكافِيُّ رَحِمَهُ اللّهُ تَعالى ـ وكانَ مِنَ المُتَحَقِّقينَ</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6" w:name="pg2208_22756"/>
    </w:p>
    <w:p>
      <w:pPr>
        <w:pStyle w:val="Heading4"/>
        <w:numPr>
          <w:ilvl w:val="3"/>
          <w:numId w:val="1"/>
        </w:numPr>
        <w:rPr/>
      </w:pPr>
      <w:bookmarkStart w:id="2717" w:name="__RefHeading___Toc1043648_3804643083"/>
      <w:bookmarkStart w:id="2718" w:name="_Toc1082"/>
      <w:bookmarkEnd w:id="2716"/>
      <w:bookmarkEnd w:id="2717"/>
      <w:r>
        <w:rPr>
          <w:rtl w:val="true"/>
        </w:rPr>
        <w:t>ج ـ إشاعة سبه</w:t>
      </w:r>
      <w:bookmarkEnd w:id="2718"/>
    </w:p>
    <w:p>
      <w:pPr>
        <w:pStyle w:val="BookText"/>
        <w:rPr/>
      </w:pPr>
      <w:r>
        <w:rPr>
          <w:rFonts w:ascii="Amiri" w:hAnsi="Amiri" w:eastAsia="Amiri" w:cs="Amiri"/>
          <w:color w:val="111111"/>
          <w:sz w:val="28"/>
          <w:sz w:val="28"/>
          <w:szCs w:val="28"/>
          <w:rtl w:val="true"/>
          <w:lang w:bidi="ar-SA"/>
        </w:rPr>
        <w:t xml:space="preserve">بِمُوالاةِ عَلِيٍّ عليه السلام ، وَالمُبالِغينَ في تَفضيلِهِ وإن كانَ القَولُ بِالتَّفضيلِ عامّاً شائِعاً فِي البَغدادِيّينَ مِن أصحابِنا كافَّةً إلّا أنَّ أبا جَعفَرٍ أشَدُّهُم في ذلِكَ قَولاً ، وأخلَصُهُم فيهِ اعتِقاداً ـ أنَّ مُعاوِيَةَ وَضَعَ قَوماً مِنَ الصَّحابَةِ ، وقَوماً مِنَ التّابِعينَ عَلى رِوايَةِ أخبارٍ قَبيحَةٍ في عَلِيٍّ عليه السلام ، تَقتَضِي الطَّعنَ فيهِ ، وَالبَراءَةَ مِنهُ ، وجَعَلَ لَهَمُ عَلى ذلِكَ جُعلاً </w:t>
      </w:r>
      <w:r>
        <w:rPr>
          <w:rStyle w:val="FootnoteAnchor"/>
          <w:rtl w:val="true"/>
        </w:rPr>
        <w:footnoteReference w:id="2200"/>
      </w:r>
      <w:r>
        <w:rPr>
          <w:rFonts w:ascii="Amiri" w:hAnsi="Amiri" w:eastAsia="Amiri" w:cs="Amiri"/>
          <w:color w:val="111111"/>
          <w:sz w:val="28"/>
          <w:sz w:val="28"/>
          <w:szCs w:val="28"/>
          <w:rtl w:val="true"/>
          <w:lang w:bidi="ar-SA"/>
        </w:rPr>
        <w:t xml:space="preserve">يُرغَبُ في مِثلِهِ ، فَاختَلَقوا ما أرضاهُ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 وعَمروُ بنُ العاصِ ، وَالمُغيرَةُ بنُ شُعبَةَ ، ومِنَ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الزُّبَيرِ </w:t>
      </w:r>
      <w:r>
        <w:rPr>
          <w:rFonts w:eastAsia="Amiri" w:cs="Amiri" w:ascii="Amiri" w:hAnsi="Amiri"/>
          <w:color w:val="111111"/>
          <w:sz w:val="28"/>
          <w:szCs w:val="28"/>
          <w:rtl w:val="true"/>
          <w:lang w:bidi="ar-SA"/>
        </w:rPr>
        <w:t xml:space="preserve">. </w:t>
      </w:r>
      <w:r>
        <w:rPr>
          <w:rStyle w:val="FootnoteAnchor"/>
          <w:rtl w:val="true"/>
        </w:rPr>
        <w:footnoteReference w:id="2201"/>
      </w:r>
    </w:p>
    <w:p>
      <w:pPr>
        <w:pStyle w:val="BookText"/>
        <w:rPr/>
      </w:pPr>
      <w:r>
        <w:rPr>
          <w:rFonts w:ascii="Amiri" w:hAnsi="Amiri" w:eastAsia="Amiri" w:cs="Amiri"/>
          <w:color w:val="111111"/>
          <w:sz w:val="28"/>
          <w:sz w:val="28"/>
          <w:szCs w:val="28"/>
          <w:rtl w:val="true"/>
          <w:lang w:bidi="ar-SA"/>
        </w:rPr>
        <w:t>ج ـ إشاعَةُ سَبِّهِالإمام عليّ عليه السلامـ في وَصفِ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سَيَظهَرُ عَلَيكُم بَعدي رَجُلٌ رَحبُ </w:t>
      </w:r>
      <w:r>
        <w:rPr>
          <w:rStyle w:val="FootnoteAnchor"/>
          <w:rtl w:val="true"/>
        </w:rPr>
        <w:footnoteReference w:id="2202"/>
      </w:r>
      <w:r>
        <w:rPr>
          <w:rFonts w:ascii="Amiri" w:hAnsi="Amiri" w:eastAsia="Amiri" w:cs="Amiri"/>
          <w:color w:val="111111"/>
          <w:sz w:val="28"/>
          <w:sz w:val="28"/>
          <w:szCs w:val="28"/>
          <w:rtl w:val="true"/>
          <w:lang w:bidi="ar-SA"/>
        </w:rPr>
        <w:t xml:space="preserve">البُلعومِ ، مُندَحِقُ </w:t>
      </w:r>
      <w:r>
        <w:rPr>
          <w:rStyle w:val="FootnoteAnchor"/>
          <w:rtl w:val="true"/>
        </w:rPr>
        <w:footnoteReference w:id="2203"/>
      </w:r>
      <w:r>
        <w:rPr>
          <w:rFonts w:ascii="Amiri" w:hAnsi="Amiri" w:eastAsia="Amiri" w:cs="Amiri"/>
          <w:color w:val="111111"/>
          <w:sz w:val="28"/>
          <w:sz w:val="28"/>
          <w:szCs w:val="28"/>
          <w:rtl w:val="true"/>
          <w:lang w:bidi="ar-SA"/>
        </w:rPr>
        <w:t xml:space="preserve">البَطنِ ، يَأكُلُ ما يَجِدُ ، ويَطلُبُ ما لا يَجِدُ ، فَاقتُلوهُ ، ولَن تَقتُلوهُ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 سَيَأمُرُكُم بِسَبّي ، وَالبَراءَةِ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السَّبُّ فَسُبّوني ؛ فَإِنَّهُ لي زَكاةٌ ، ولَكُم نَجاةٌ ، وأمَّا البرَاءَةُ فَلا تَتَبَرَّؤوا مِنّي ؛ فَإِنّي وُلِدتُ عَلَى الفِطرَةِ ، وسَبَقتُ إلَى الإيمانِ وَالهِجرَةِ </w:t>
      </w:r>
      <w:r>
        <w:rPr>
          <w:rFonts w:eastAsia="Amiri" w:cs="Amiri" w:ascii="Amiri" w:hAnsi="Amiri"/>
          <w:color w:val="111111"/>
          <w:sz w:val="28"/>
          <w:szCs w:val="28"/>
          <w:rtl w:val="true"/>
          <w:lang w:bidi="ar-SA"/>
        </w:rPr>
        <w:t xml:space="preserve">. </w:t>
      </w:r>
      <w:r>
        <w:rPr>
          <w:rStyle w:val="FootnoteAnchor"/>
          <w:rtl w:val="true"/>
        </w:rPr>
        <w:footnoteReference w:id="2204"/>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وَالأَصلُ في 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صَحَّ عِندَ أهلِ العِلمِ أنَّ مُعاوِيَةَ أمَرَ بِلَعنِهِ عَلَى المَنابِرِ ، فَتَكَلَّمَ فيهِ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 هذَا أمرُ دِينٍ ، لَيسَ إلى تَركِهِ سَبيلٌ ، أ لَيسَ الغاشَّ لِرَسولِ اللّهِ ، الشَّتّامَ لِأَبي بَكرٍ ، المُعَيِّر عُمَرَ ، الخاذِلَ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تَسُبُّهُ عَلَى المَنابِرِ ، وهُوَ بَناها بِسَيفِهِ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 ذلِكَ حَتّى يَموتَ فيهِ الكَبيرُ ، ويَشِبّ عَلَيهِ الصَّغيرُ </w:t>
      </w:r>
      <w:r>
        <w:rPr>
          <w:rFonts w:eastAsia="Amiri" w:cs="Amiri" w:ascii="Amiri" w:hAnsi="Amiri"/>
          <w:color w:val="111111"/>
          <w:sz w:val="28"/>
          <w:szCs w:val="28"/>
          <w:rtl w:val="true"/>
          <w:lang w:bidi="ar-SA"/>
        </w:rPr>
        <w:t xml:space="preserve">. </w:t>
      </w:r>
      <w:r>
        <w:rPr>
          <w:rStyle w:val="FootnoteAnchor"/>
          <w:rtl w:val="true"/>
        </w:rPr>
        <w:footnoteReference w:id="2205"/>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9" w:name="pg2208_22757"/>
    </w:p>
    <w:p>
      <w:pPr>
        <w:pStyle w:val="Heading4"/>
        <w:numPr>
          <w:ilvl w:val="3"/>
          <w:numId w:val="1"/>
        </w:numPr>
        <w:rPr/>
      </w:pPr>
      <w:bookmarkStart w:id="2720" w:name="__RefHeading___Toc1043650_3804643083"/>
      <w:bookmarkStart w:id="2721" w:name="_Toc1083"/>
      <w:bookmarkEnd w:id="2719"/>
      <w:bookmarkEnd w:id="2720"/>
      <w:r>
        <w:rPr>
          <w:rtl w:val="true"/>
        </w:rPr>
        <w:t>د ـ تعذيب محبّيه وتشريدهم وقتلهم</w:t>
      </w:r>
      <w:bookmarkEnd w:id="2721"/>
    </w:p>
    <w:p>
      <w:pPr>
        <w:pStyle w:val="BookText"/>
        <w:rPr/>
      </w:pPr>
      <w:r>
        <w:rPr>
          <w:rFonts w:ascii="Amiri" w:hAnsi="Amiri" w:eastAsia="Amiri" w:cs="Amiri"/>
          <w:color w:val="111111"/>
          <w:sz w:val="28"/>
          <w:sz w:val="28"/>
          <w:szCs w:val="28"/>
          <w:rtl w:val="true"/>
          <w:lang w:bidi="ar-SA"/>
        </w:rPr>
        <w:t xml:space="preserve">المناقب لابن المغازلي عن أبي معاوية هشيم بن بشير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أدَركتُ خُطباءَ أهلِ الشّامِ بِواسِطٍ </w:t>
      </w:r>
      <w:r>
        <w:rPr>
          <w:rStyle w:val="FootnoteAnchor"/>
          <w:rtl w:val="true"/>
        </w:rPr>
        <w:footnoteReference w:id="2206"/>
      </w:r>
      <w:r>
        <w:rPr>
          <w:rFonts w:ascii="Amiri" w:hAnsi="Amiri" w:eastAsia="Amiri" w:cs="Amiri"/>
          <w:color w:val="111111"/>
          <w:sz w:val="28"/>
          <w:sz w:val="28"/>
          <w:szCs w:val="28"/>
          <w:rtl w:val="true"/>
          <w:lang w:bidi="ar-SA"/>
        </w:rPr>
        <w:t xml:space="preserve">في زَمَنِ بَني اُمَيَّةَ ، كانَ إذا ماتَ لَهُم مَيِّتٌ قامَ خَطيبُهُم فَحَمِدَ اللّهَ وأثنى عَلَيهِ ، ثُمَّ ذَكَرَ عَلِيَّ بنَ أبي طالِبٍ فَسَبَّهُ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فَحَضَرتُهُم يَوما وقَد ماتَ لَهُم مَيِّتٌ ، فَقامَ خَطيبُهُم ، فَحَمِدَ اللّهَ وأثنى عَلَيهِ ، وذَكَرَ عَلِيّا عليه السلام فَسَبَّهُ ، فَجاءَ ثَورٌ فَوَضَع قَرنَيهِ في ثَديَيهِ وألزَقَهُ بِالحائِطِ ، فَعَصَرَهُ حَتّى قَتَلَهُ ، ثُمَّ رَجَعَ يَشُقُّ النّاسَ يَمينا وشِمالاً لا يَهيجُ أحَدا ولايُؤذيهِ </w:t>
      </w:r>
      <w:r>
        <w:rPr>
          <w:rFonts w:eastAsia="Amiri" w:cs="Amiri" w:ascii="Amiri" w:hAnsi="Amiri"/>
          <w:color w:val="111111"/>
          <w:sz w:val="28"/>
          <w:szCs w:val="28"/>
          <w:rtl w:val="true"/>
          <w:lang w:bidi="ar-SA"/>
        </w:rPr>
        <w:t xml:space="preserve">. </w:t>
      </w:r>
      <w:r>
        <w:rPr>
          <w:rStyle w:val="FootnoteAnchor"/>
          <w:rtl w:val="true"/>
        </w:rPr>
        <w:footnoteReference w:id="2207"/>
      </w:r>
    </w:p>
    <w:p>
      <w:pPr>
        <w:pStyle w:val="BookText"/>
        <w:rPr/>
      </w:pPr>
      <w:r>
        <w:rPr>
          <w:rFonts w:ascii="Amiri" w:hAnsi="Amiri" w:eastAsia="Amiri" w:cs="Amiri"/>
          <w:color w:val="111111"/>
          <w:sz w:val="28"/>
          <w:sz w:val="28"/>
          <w:szCs w:val="28"/>
          <w:rtl w:val="true"/>
          <w:lang w:bidi="ar-SA"/>
        </w:rPr>
        <w:t xml:space="preserve">د ـ تَعذيبُ مُحِبّيهِ وتَشريدُهُم وقَتلُهُمشرح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أبا جَعفَرٍ مَحمَّدَ بنَ عَلِيٍّ الباقِرَ عليه السلام قالَ 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 ما لَقينا مِن ظُلمِ قُرَيشٍ إيّانا وتَظاهُرِهِم عَلَينا ، وما لَقِيَ شيعَتُنا ومُحِبّونا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قُبِضَ وَقد أخبَرَ أنّا أولَى النّاسِ بِالنّاسِ ، فَتَمالَأَت عَلَينا قُرَيشٌ حَتّى أخرَجَتِ الأَمرَ عَن مَعدِنِهِ ، واحتَجَّت عَلَى الأَنصارِ بِحَقِّنا وحُجَّتِنا ، ثُمَّ تَداوَلَتها قُرَيشٌ واحِدٍ بَعدَ واحِدٍ ، حَتّى رَجَعَت إلَينا ، فَنَكَثَت بَيعَتَنا ونَصَبَتِ الحَربَ لَنا ، ولَم يَزَل صاحِبُ الأَمرِ في صَعودٍ كَؤودٍ </w:t>
      </w:r>
      <w:r>
        <w:rPr>
          <w:rStyle w:val="FootnoteAnchor"/>
          <w:rtl w:val="true"/>
        </w:rPr>
        <w:footnoteReference w:id="2208"/>
      </w:r>
      <w:r>
        <w:rPr>
          <w:rFonts w:ascii="Amiri" w:hAnsi="Amiri" w:eastAsia="Amiri" w:cs="Amiri"/>
          <w:color w:val="111111"/>
          <w:sz w:val="28"/>
          <w:sz w:val="28"/>
          <w:szCs w:val="28"/>
          <w:rtl w:val="true"/>
          <w:lang w:bidi="ar-SA"/>
        </w:rPr>
        <w:t xml:space="preserve">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فبويِعَ الحَسَنُ ابنُهُ ، وعوهِدَ ، ثُمَّ غُدِرَ بِهِ ، واُسلِمَ ، ووَثَبَ عَلَيهِ أهلُ العِراقِ حَتّى طُعِنَ بِخَنجَرٍ في جَنبِهِ ، ونُهِبَت عَسكَرُهُ ، وعولِجَت </w:t>
      </w:r>
      <w:r>
        <w:rPr>
          <w:rStyle w:val="FootnoteAnchor"/>
          <w:rtl w:val="true"/>
        </w:rPr>
        <w:footnoteReference w:id="2209"/>
      </w:r>
      <w:r>
        <w:rPr>
          <w:rFonts w:ascii="Amiri" w:hAnsi="Amiri" w:eastAsia="Amiri" w:cs="Amiri"/>
          <w:color w:val="111111"/>
          <w:sz w:val="28"/>
          <w:sz w:val="28"/>
          <w:szCs w:val="28"/>
          <w:rtl w:val="true"/>
          <w:lang w:bidi="ar-SA"/>
        </w:rPr>
        <w:t>خَلاليلُ اُمَّهاتِ أولادِهِ ، فَوادَعَ</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 وحَقَنَ دَمَهُ ودِماءَ أهلِ بَيتِهِ وهُم قَليلٌ حَقَّ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بايَعَ الحُسَينَ عليه السلام مِن أهلِ العِراقِ عِشرونَ ألفاً ، ثُمَّ غَدَروا بِهِ ، وخَرَجوا عَلَيهِ وبَيعَتُهُ في أعناقِهِم ، وقَتَلوهُ ، ثُمَّ لَم نَزَل ـ أهلَ البَيتِ ـ نُستَذَلُّ ونُستَضامُ ونُقصى ونُمتَهَنُ ونُحرَمُ ونُقتَلُ ونُخافُ ولا نَأمَنُ عَلى دِمائِنا ودِماءِ أولِيائِنا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الكاذِبونَ الجاحِدونَ ؛ ـ لِكذِبِهِم وجُحودِهِم ـ مَوضِعاً يَتَقَرَّبونَ بِهِ إلى أولِيائِهِم وقُضاةِ السَّوءِ وعُمّالِ السَّوءِ في كُلِّ بَلدَةٍ ، فَحَدَّثوهُمِ بِالأَحاديثِ المَوضوعَةِ المَكذوبَةِ ، ورَوَوا عَنّا ما لَم نَقُلهُ وما لَم نَفعَلهُ ؛ لِيُبَغِّضونا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عِظَمُ ذلِكَ وكِبَرُهُ زَمَنَ مُعاوِيَةَ بَعدَ مَوتِ الحَسَنِ عليه السلام ؛ فَقُتِلَت شيعَتُنا بِكُلِّ بَلدَةٍ ، وقُطِعَتِ الأَيدي وَالأَرجُلِ عَلَى الظِّنَّةِ ، وكانَ مَن يُذكَرُ بِحُبِّنا وَالاِنقِطاعِ إلَينا سُجِنَ ، أو نُهِبَ مالُهُ ، أو هُدِمَت دارُهُ ، ثُمَّ لَم يَزَل البَلاءُ يَشتَدُّ ويَزدادُ إلى زَمانِ عُبَيدِ اللّهِ بن زِيادٍ قَاتِلِ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الحَجّاجُ فَقَتَلَهُم كُلَّ قِتلَةٍ ، وأخَذَهُم بِكُلِّ ظِنّةٍ وتُهمَةٍ ، حَتّى إنَّ الرَّجُلَ لَيُقالُ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إلَيهِ مِن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وحَتّى صارَ الرَّجُلُ الَّذي يُذكَرُ بِالخَيرِ ـ ولَعَلَّهُ يَكونُ وَرِعاً صَدوقاً ـ يُحَدِّثُ بِأَحاديثَ عَظيمَةٍ عَجيبَةٍ مِن تَفضيلِ بَعضِ مَن قَد سَلَفَ مِنَ الوُلاةِ ولَم يَخلُقِ اللّهُ تَعالى شَيئا مِنها ، ولا كانَت ، ولا وقَعَت ، وهُوَ يَحسَبُ أنَّها حَقٌّ ؛ لِكَثرَةِ مَن قَد رَواها مِمَّن لَم يُعرَف بِكَذِبٍ ولا بِقِلَّةٍ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الحَسَنٍ عَلِيُّ بنُ مُحَمَّدِ بنِ أبي سَيفٍ المَدائِنِيُّ في كِتابِ الأَحداثِ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نُسخَةً واحِدَةً إلى عُمّالِهِ بَعدَ عامِ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بَرِئَتِ الذِّمّةُ مِمَّن رَوى شَيئا مِن فَضلِ أبي تُرابٍ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الخُطَباءُ في كُلِّ كورَةٍ وعَلى كُلِّ مِنبَرٍ يَلعَنونَ عَلِيّا ، ويَبرَؤونَ مِنهُ ، ويَقَعونَ فيهِ وفي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أشَدَّ النّاسِ بَلاءً حينَئِذٍ أهلُ الكوفَةِ ؛ لِكَثرَةِ مِن بِها مِن شيعَةِ عَلِيٍّ عليه السلام ، فَاستَعمَلَ عَلَيهِم زِيادَ بنَ سُمَيَّةَ ، وضَمَّ</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إلَيهِ البَصرَةَ ، فَكانَ يَتَتَبَّعُ الشّيعَةَ ـ وهُوَ بِهِم عارِفٌ ؛ لِأَ نَّهُ كانَ مِنهُم أيّامَ عَلِيٍّ عليه السلام ـ فَقَتَلَهُم تَحتَ كُلِّ حَجَرٍ ومَدَرٍ ، وأخافَهُم ، وقَطَعَ الأَيدِيَ وَالأَرجُلَ ، وسَمَلَ </w:t>
      </w:r>
      <w:r>
        <w:rPr>
          <w:rStyle w:val="FootnoteAnchor"/>
          <w:rtl w:val="true"/>
        </w:rPr>
        <w:footnoteReference w:id="2210"/>
      </w:r>
      <w:r>
        <w:rPr>
          <w:rFonts w:ascii="Amiri" w:hAnsi="Amiri" w:eastAsia="Amiri" w:cs="Amiri"/>
          <w:color w:val="111111"/>
          <w:sz w:val="28"/>
          <w:sz w:val="28"/>
          <w:szCs w:val="28"/>
          <w:rtl w:val="true"/>
          <w:lang w:bidi="ar-SA"/>
        </w:rPr>
        <w:t xml:space="preserve">العُيونَ ، وصَلَبَهُم عَلى جذوع النّخلِ ، وطَرَدَهُم ، وَشَرَّدَهُم عَنِ العِراقِ ، فَلَم يِبَقَ بِها مَعروفٌ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مُعاوِيَةُ إلى عُمّالِهِ في جَميعِ الآفاقِ ألّا يُجيزوا لأَِحَدٍ مِن شيعَةِ عَلِيٍّ وأهلِ بَيتِهِ شَهادَةً ، وكتب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انظُروا مَن قِبَلَكُم مِن شيعَةِ عُثمانَ ومُحِبّيهِ وأهلِ وَلايَتِهِ وَالَّذين يَروونَ فَضائِلَهُ ومَناقِبَهُ فَأَدنوا مَجالِسَهُم ، وقَرِّبوهُم ، وَأكرموهُم ، وَاكتُبوا لي بِكُلِّ ما يَروي كُلُّ رَجُلٍ مِنهُم ، وَاسمَهُ ، وَاسمَ أبيهِ وعَشيرَتِهِ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ذلِكَ ، حَتّى أكثَروا في فَضائِلِ عُثمانَ ، ومَناقِبِهِ ؛ لِما كانَ يَبعَثُهُ إلَيهِم مُعاوِيَةُ مِنَ الصِّلاتِ وَالكِساءِ وَالحِباءِ وَالقَطائِعِ ، ويُفيضُهُ فِي العَرَبِ مِنهُم وَالمَوالي ، فَكَثُرَ ذلِكَ في كُلِّ مِصرٍ ، وتَنافَسوا فِي المَنازِلِ وَالدُّنيا ، فَلَيسَ يَجيءُ أحَدٌ مَردودٌ مِنَ النّاسِ عامِلاً مِن عُمّالِ مُعاوِيَةَ فَيَروي في عُثمانَ فَضيلَةً أو مَنقَبَةً إلّا كَتَبَ اسمَهُ ، وقَرَّبَهُ ، وشَفّعَهُ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فَلَبِثوا بِذلِكَ 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إلى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في عُثمانَ قَد كَثُرَ وفَشا في كُلِّ مِصرٍ ، وفي كُلِّ وَجهٍ وناحِيَةٍ ، فَإِذا جاءَكُم كِتابي هذَا فَادعُوا النّاسَ إلَى الرِّوايَةِ في فَضائِلِ الصَّحابَةِ وَالخُلَفاءِ الأَوَّلينَ ، ولا تَتُركوا خَبَراً يَرويهِ أحَدٌ مِنَ الُمسلِمين في أبي تُرابٍ إلّا وتَأتوني بِمُناقِضٍ لَهُ فِي الصَّحابَةِ ؛ فَإِنَّ هذَا أحَبُّ إلَيَّ ، وأقَرُّ لِعَيني ، وأدحَضُ لِحُجَّةِ أبي تُرابٍ وشيعَتِهِ ، وأشَدُّ عَلَيهِم مِن مَناقِبِ عُثمانَ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فَقُرِئَت كُتُبُهُ عَلَى النّاسِ ، فَرُوِيَت أخبارٌ كَثيرَةٌ ـ في مَناقِبِ الصَّحابَةِ ـ مُفتَعَلَةٌ لا حَقيقَةَ لَها ، وجدّ النّاسُ في رِوايَةِ ما يَجري هذَا المَجرى ، حَتّى أشادوا بِذِكرِ ذلِكَ</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المَنابِرِ ، واُلقِي إلى مُعَلِّمي الكَتاتيبِ فَعَلَّموا صِبيانَهُم وغِلمانَهُم مِن ذلِكَ الكَثيرَ الواسِعَ ، حَتّى رَوَوهُ وتَعَلّموهُ كَما يَتَعَلَّمونَ القُرآنَ ، وحَتّى عَلَّموهُ بِناتِهِم ونِساءَهُم وخَدَمَهُم وحَشَمَهُم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فَلَبِثوا بِذلِكَ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إلى عُمّالِهِ نُسخَةً واحِدَةً إلى جَميعِ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قامَت عَلَيهِ البَيِّنَةُ أنَّهُ يُحِبُّ عَلِيّا وأهلَ بَيتِهِ فَامحوهُ مِنَ الدّيوانِ ، وأسقِطوا عَطاءَهُ ورِزقَهُ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وشَفَعَ ذلِكَ بِنُسخَةٍ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اتّهَمتُموهُ بِمُوالاةِ هؤُلاءِ القَومِ فَنَكِّلوا به ، وَاهدِموا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البَلاءُ أشَدَّ ولا أكثَرَ مِنهُ بِالعِراقِ ، ولا سِيَّما بِالكوفَةِ ، حَتّى إنَّ الرَّجُلَ مِن شيعَةِ عَلِيٍّ عليه السلام لَيَأتيهِ مَن يَثِقُ بِهِ فَيدخُلُ بَيتَهُ فَيُلقي إلَيهِ سِرَّهُ ، ويَخافُ مِن خادِمِهِ ومَملوكِهِ ، ولا يُحَدِّثُهُ حَتّى يأخُذَ عَلَيهِ الأَيمانَ الغَليظَةَ لَيكتُمَنَّ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حَديثٌ كَثيرٌ مَوضوعٌ ، وبُهتانٌ مُنتَشِرٌ ، ومَضى عَلى ذلِكَ الفُقَهاءُ والقُضاةُ وَالوُلاةُ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أعظَمَ النّاسِ في ذلِكَ بَلِيَّةً القُرّاءُ المُراؤونَ ، وَالمُستَضعَفونَ الَّذينَ يُظهِرونَ الخُشوعَ وَالنُّسُكَ ، فَيَفتَعِلونَ الأَحاديثَ ؛ لِيَحظَوا بِذلِكَ عِندَ وُلاتِهِم ، ويُقَرِّبوا مَجالِسَهُم ، ويُصيبوا بِهِ الأَموالَ وَالضِّياعَ وَالمَنازِلَ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انتَقَلَت تِلكَ الأَخبارُ وَالأَحاديثُ إلى أيدِي الدَّيّانينَ الَّذين لا يَستَحِلّونَ الكَذِبَ والبُهتانَ ، فَقَبِلوها ، ورَوَوها وهُم يَظُنّونَ أنَّها حَقٌّ ، ولَو عَلِموا أنَّها باطِلَةٌ لَما رَوَوها ، ولا تَدَيَّنوا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الأَمرُ كَذلِكَ حَتّى ماتَ الحَسَنُ بنُ عَلِيٍّ عليه السلام ، فَازدادَ البَلاءُ وَالفِتنَةُ ، فَلَم يَبقَ أحَدٌ مِن هذَا القَبيلِ إلّا وهُوَ خائِفٌ عَلى دَمِهِ ، أو طَريدٌ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تَفاقَمَ الأمَرُ بَعدَ قَتلِ الحُسَينِ عليه السلام ، ووَلِيَ عَبدُ المَلِكِ بنُ مَروانَ فَاشتَدَّ عَلَى الشّيعَةِ ، ووَلّى عَلَيهِمُ الحَجّاجَ بنَ يوسُفَ ، فَتَقَرَّبَ إليَهِ أهلُ النُّسُكِ وَالصَّلاحِ وَالدّينِ بِبُغضِ عَليٍّ ومُوالاةِ أعدائِهِ ، ومُوالاةِ مَن يَدّعي مِنَ النّاسِ أنَّهُم أيضاً أعداؤُهُ ، فَأَكثَروا فِي الرِّوايَةِ في فَضلِهِم وسَوابِقِهِم ومَناقِبِهِم ، وأكثَروا مِنَ الغَضِّ </w:t>
      </w:r>
      <w:r>
        <w:rPr>
          <w:rStyle w:val="FootnoteAnchor"/>
          <w:rtl w:val="true"/>
        </w:rPr>
        <w:footnoteReference w:id="2211"/>
      </w:r>
      <w:r>
        <w:rPr>
          <w:rFonts w:ascii="Amiri" w:hAnsi="Amiri" w:eastAsia="Amiri" w:cs="Amiri"/>
          <w:color w:val="111111"/>
          <w:sz w:val="28"/>
          <w:sz w:val="28"/>
          <w:szCs w:val="28"/>
          <w:rtl w:val="true"/>
          <w:lang w:bidi="ar-SA"/>
        </w:rPr>
        <w:t>مِن عَلِيٍّ عليه السلام ،</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2" w:name="pg2208_22761"/>
    </w:p>
    <w:p>
      <w:pPr>
        <w:pStyle w:val="Heading4"/>
        <w:numPr>
          <w:ilvl w:val="3"/>
          <w:numId w:val="1"/>
        </w:numPr>
        <w:rPr/>
      </w:pPr>
      <w:bookmarkStart w:id="2723" w:name="__RefHeading___Toc1043652_3804643083"/>
      <w:bookmarkStart w:id="2724" w:name="_Toc1084"/>
      <w:bookmarkEnd w:id="2722"/>
      <w:bookmarkEnd w:id="2723"/>
      <w:r>
        <w:rPr>
          <w:rtl w:val="true"/>
        </w:rPr>
        <w:t>ه ـ الدّافع السياسيّ في كيد أعدائه</w:t>
      </w:r>
      <w:bookmarkEnd w:id="2724"/>
    </w:p>
    <w:p>
      <w:pPr>
        <w:pStyle w:val="BookText"/>
        <w:rPr/>
      </w:pPr>
      <w:r>
        <w:rPr>
          <w:rFonts w:ascii="Amiri" w:hAnsi="Amiri" w:eastAsia="Amiri" w:cs="Amiri"/>
          <w:color w:val="111111"/>
          <w:sz w:val="28"/>
          <w:sz w:val="28"/>
          <w:szCs w:val="28"/>
          <w:rtl w:val="true"/>
          <w:lang w:bidi="ar-SA"/>
        </w:rPr>
        <w:t xml:space="preserve">وعَيبِهِ ، وَالطَّعنِ فيه ، وَالشَّنَآنِ لَهُ ، حَتّى إنَّ إنساناً وقَفَ لِلحَجّاجِ ـ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جَدُّ الأَصمَعِيِّ عَبد المَلِكِ بنِ قَريبٍ ـ فَصاحَ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 أهلي عَقّوني فَسَمَّوني عَلِيّا ، وإنّي فَقيرٌ بائس ، وأنَا إلى صِلَةِ الأَميرِ 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فَتَضاحَكَ لَهُ الحَجّاجُ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لِلُطفِ ما تَوَسَّلتَ بِهِ قَد وَلَّيتُكَ مَوضِعَ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ابنُ عَرَفَةَ ـ المَعروفُ بِنِفطَوَيهِ ، وهُوَ مِن أكابِرِ المُحَدِّثِينَ وأعلامِهِم ـ في تاريخِهِ ما يُناسِبُ هذَا الخَبَرَ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الأحاديثِ المَوضوعَةِ في فَضائِلِ الصَّحابَةِ افتُعِلَت في أيّامِ بَني اُمَيَّةَ ؛ تَقَرُّباً إلَيهِم بِما يَظُنّونَ أنَّهُم يُرغِمونَ بِهِ اُنوفَ بَني هاشِمٍ </w:t>
      </w:r>
      <w:r>
        <w:rPr>
          <w:rFonts w:eastAsia="Amiri" w:cs="Amiri" w:ascii="Amiri" w:hAnsi="Amiri"/>
          <w:color w:val="111111"/>
          <w:sz w:val="28"/>
          <w:szCs w:val="28"/>
          <w:rtl w:val="true"/>
          <w:lang w:bidi="ar-SA"/>
        </w:rPr>
        <w:t xml:space="preserve">. </w:t>
      </w:r>
      <w:r>
        <w:rPr>
          <w:rStyle w:val="FootnoteAnchor"/>
          <w:rtl w:val="true"/>
        </w:rPr>
        <w:footnoteReference w:id="2212"/>
      </w:r>
    </w:p>
    <w:p>
      <w:pPr>
        <w:pStyle w:val="BookText"/>
        <w:rPr/>
      </w:pPr>
      <w:r>
        <w:rPr>
          <w:rFonts w:ascii="Amiri" w:hAnsi="Amiri" w:eastAsia="Amiri" w:cs="Amiri"/>
          <w:color w:val="111111"/>
          <w:sz w:val="28"/>
          <w:sz w:val="28"/>
          <w:szCs w:val="28"/>
          <w:rtl w:val="true"/>
          <w:lang w:bidi="ar-SA"/>
        </w:rPr>
        <w:t xml:space="preserve">ه ـ الدّافِعُ السِّياسِيُّ في كَيدِ أعدائِهِالإمام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القَومِ أحَدٌ أدفَعَ عَن صاحِبِنا مِن صاحِبِكُم ـ يَعني عَلِيّا عَن عُثمانَ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لَكُم تَسُبّونَهُ عَلَى المِنبَرِ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الأمرُ إلّا بِذلِكَ </w:t>
      </w:r>
      <w:r>
        <w:rPr>
          <w:rFonts w:eastAsia="Amiri" w:cs="Amiri" w:ascii="Amiri" w:hAnsi="Amiri"/>
          <w:color w:val="111111"/>
          <w:sz w:val="28"/>
          <w:szCs w:val="28"/>
          <w:rtl w:val="true"/>
          <w:lang w:bidi="ar-SA"/>
        </w:rPr>
        <w:t xml:space="preserve">. </w:t>
      </w:r>
      <w:r>
        <w:rPr>
          <w:rStyle w:val="FootnoteAnchor"/>
          <w:rtl w:val="true"/>
        </w:rPr>
        <w:footnoteReference w:id="2213"/>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5" w:name="pg2208_22762"/>
    </w:p>
    <w:p>
      <w:pPr>
        <w:pStyle w:val="Heading3"/>
        <w:numPr>
          <w:ilvl w:val="2"/>
          <w:numId w:val="1"/>
        </w:numPr>
        <w:rPr/>
      </w:pPr>
      <w:bookmarkStart w:id="2726" w:name="__RefHeading___Toc1043654_3804643083"/>
      <w:bookmarkStart w:id="2727" w:name="_Toc1085"/>
      <w:bookmarkEnd w:id="2725"/>
      <w:bookmarkEnd w:id="2726"/>
      <w:r>
        <w:rPr>
          <w:rtl w:val="true"/>
        </w:rPr>
        <w:t xml:space="preserve">الفصل السادس </w:t>
      </w:r>
      <w:r>
        <w:rPr>
          <w:rtl w:val="true"/>
        </w:rPr>
        <w:t xml:space="preserve">: </w:t>
      </w:r>
      <w:r>
        <w:rPr>
          <w:rtl w:val="true"/>
        </w:rPr>
        <w:t>خيبة آمال أعدائه</w:t>
      </w:r>
      <w:bookmarkEnd w:id="2727"/>
    </w:p>
    <w:p>
      <w:pPr>
        <w:pStyle w:val="Heading4"/>
        <w:numPr>
          <w:ilvl w:val="3"/>
          <w:numId w:val="1"/>
        </w:numPr>
        <w:rPr/>
      </w:pPr>
      <w:bookmarkStart w:id="2728" w:name="__RefHeading___Toc1043656_3804643083"/>
      <w:bookmarkStart w:id="2729" w:name="_Toc1086"/>
      <w:bookmarkEnd w:id="2728"/>
      <w:r>
        <w:rPr>
          <w:rtl w:val="true"/>
        </w:rPr>
        <w:t>أ ـ إنكار سبه</w:t>
      </w:r>
      <w:bookmarkEnd w:id="2729"/>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خيبة آمال أعدائهأ ـ إنكارُ سَبِّهِالمستدرك على الصحيحين عن عبيد اللّه بن أبي مليكة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مِن أهلِ الشّامِ فَسَبَّ عَلِيّا عِندَ ابنِ عبّاسٍ ، فَحَصَبَهُ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 آذَيتَ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 لَعَنَهُمُ اللَّهُ فِى الدُّنْيَا وَ الْأَخِرَةِ وَ 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2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رَسولُ اللّهِ صلى الله عليه و آله حَيّا لآَذَيتَهُ </w:t>
      </w:r>
      <w:r>
        <w:rPr>
          <w:rFonts w:eastAsia="Amiri" w:cs="Amiri" w:ascii="Amiri" w:hAnsi="Amiri"/>
          <w:color w:val="111111"/>
          <w:sz w:val="28"/>
          <w:szCs w:val="28"/>
          <w:rtl w:val="true"/>
          <w:lang w:bidi="ar-SA"/>
        </w:rPr>
        <w:t xml:space="preserve">. </w:t>
      </w:r>
      <w:r>
        <w:rPr>
          <w:rStyle w:val="FootnoteAnchor"/>
          <w:rtl w:val="true"/>
        </w:rPr>
        <w:footnoteReference w:id="2215"/>
      </w:r>
      <w:r>
        <w:rPr>
          <w:rFonts w:ascii="Amiri" w:hAnsi="Amiri" w:eastAsia="Amiri" w:cs="Amiri"/>
          <w:color w:val="111111"/>
          <w:sz w:val="28"/>
          <w:sz w:val="28"/>
          <w:szCs w:val="28"/>
          <w:rtl w:val="true"/>
          <w:lang w:bidi="ar-SA"/>
        </w:rPr>
        <w:t xml:space="preserve">تاريخ الطبري عن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بُسرٌ عَلى مِنبَرِ البَصرَةِ ، فَشَتَمَ عَلِيّا عليه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 اللّهَ رَجُلاً عَلِمَ أنّي صادِقٌ إلّا صَدَّقَني ، أو كاذِبٌ إلّا كَذَّبَني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لا نَعلَمُكَ إلّا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فَخُنِقَ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لُؤلُؤَةَ الضَّبِّيُّ فَرَمى بِنَفسِهِ عَلَيهِ ، فَمَنَعَهُ </w:t>
      </w:r>
      <w:r>
        <w:rPr>
          <w:rFonts w:eastAsia="Amiri" w:cs="Amiri" w:ascii="Amiri" w:hAnsi="Amiri"/>
          <w:color w:val="111111"/>
          <w:sz w:val="28"/>
          <w:szCs w:val="28"/>
          <w:rtl w:val="true"/>
          <w:lang w:bidi="ar-SA"/>
        </w:rPr>
        <w:t xml:space="preserve">. </w:t>
      </w:r>
      <w:r>
        <w:rPr>
          <w:rStyle w:val="FootnoteAnchor"/>
          <w:rtl w:val="true"/>
        </w:rPr>
        <w:footnoteReference w:id="2216"/>
      </w:r>
    </w:p>
    <w:p>
      <w:pPr>
        <w:pStyle w:val="BookText"/>
        <w:rPr/>
      </w:pPr>
      <w:r>
        <w:rPr>
          <w:rFonts w:ascii="Amiri" w:hAnsi="Amiri" w:eastAsia="Amiri" w:cs="Amiri"/>
          <w:color w:val="111111"/>
          <w:sz w:val="28"/>
          <w:sz w:val="28"/>
          <w:szCs w:val="28"/>
          <w:rtl w:val="true"/>
          <w:lang w:bidi="ar-SA"/>
        </w:rPr>
        <w:t xml:space="preserve">المستدرك على الصحيحين عن أبي عبد اللّه الجدلي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اُمِّ سَلَمَةَ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أيُسَبُّ رَسولُ اللّهِ صلى الله عليه و آله فيكُم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ـ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كَلِمَةً نَحوَها ـ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عَلِيّا فقد سَبَّني </w:t>
      </w:r>
      <w:r>
        <w:rPr>
          <w:rFonts w:eastAsia="Amiri" w:cs="Amiri" w:ascii="Amiri" w:hAnsi="Amiri"/>
          <w:color w:val="111111"/>
          <w:sz w:val="28"/>
          <w:szCs w:val="28"/>
          <w:rtl w:val="true"/>
          <w:lang w:bidi="ar-SA"/>
        </w:rPr>
        <w:t xml:space="preserve">. </w:t>
      </w:r>
      <w:r>
        <w:rPr>
          <w:rStyle w:val="FootnoteAnchor"/>
          <w:rtl w:val="true"/>
        </w:rPr>
        <w:footnoteReference w:id="2217"/>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0" w:name="pg2208_22763"/>
    </w:p>
    <w:p>
      <w:pPr>
        <w:pStyle w:val="Heading4"/>
        <w:numPr>
          <w:ilvl w:val="3"/>
          <w:numId w:val="1"/>
        </w:numPr>
        <w:rPr/>
      </w:pPr>
      <w:bookmarkStart w:id="2731" w:name="__RefHeading___Toc1043658_3804643083"/>
      <w:bookmarkStart w:id="2732" w:name="_Toc1087"/>
      <w:bookmarkEnd w:id="2730"/>
      <w:bookmarkEnd w:id="2731"/>
      <w:r>
        <w:rPr>
          <w:rtl w:val="true"/>
        </w:rPr>
        <w:t>ب ـ امتناع النّاس من سبه</w:t>
      </w:r>
      <w:bookmarkEnd w:id="2732"/>
    </w:p>
    <w:p>
      <w:pPr>
        <w:pStyle w:val="BookText"/>
        <w:rPr/>
      </w:pPr>
      <w:r>
        <w:rPr>
          <w:rFonts w:ascii="Amiri" w:hAnsi="Amiri" w:eastAsia="Amiri" w:cs="Amiri"/>
          <w:color w:val="111111"/>
          <w:sz w:val="28"/>
          <w:sz w:val="28"/>
          <w:szCs w:val="28"/>
          <w:rtl w:val="true"/>
          <w:lang w:bidi="ar-SA"/>
        </w:rPr>
        <w:t xml:space="preserve">صحيح مسلم عن عامر بن سعد بن أبي وقّاص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مُعاوِيَةُ بنُ أبي سُفيانَ سَعدا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تَسُبَّ أبا التُّرابِ؟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صلى الله عليه و آله فَلَن أسُبَّهُ ؛ لأََن تَكونَ لي واحِدَةٌ مِنهُنَّ أحَبُّ إلَيَّ مِن 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لَهُ ، خَلَّفَهُ في بَعضِ مَغازيهِ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خَلَّفتَني مَعَ النِّساءِ وَالصِّبيانِ ؟ فَقالَ لَهُ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نُبُوَّةَ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وسَمِعتُهُ يَقولُ يَومَ خَيبَرَ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لاُعطِيَنَّ الرّايَةَ رَجُلاً يُحِبُّ اللّهَ ورَسولَهُ ، ويُحِبُّهُ اللّهُ ورَسولُهُ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فَتَطاوَلنا لَها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فاُتِيَ بِه أرمَدَ ، فَبَصَقَ في عَينِهِ وَدَفَعَ الرّايَةَ إلَيهِ ، فَفَتَحَ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أَبْنَآءَنَا وَأَبْنَآءَكُمْ</w:t>
      </w:r>
      <w:r>
        <w:rPr>
          <w:rFonts w:eastAsia="Amiri" w:cs="Amiri" w:ascii="Amiri" w:hAnsi="Amiri"/>
          <w:color w:val="111111"/>
          <w:sz w:val="28"/>
          <w:szCs w:val="28"/>
          <w:rtl w:val="true"/>
          <w:lang w:bidi="ar-SA"/>
        </w:rPr>
        <w:t xml:space="preserve">» </w:t>
      </w:r>
      <w:r>
        <w:rPr>
          <w:rStyle w:val="FootnoteAnchor"/>
          <w:rtl w:val="true"/>
        </w:rPr>
        <w:footnoteReference w:id="2218"/>
      </w:r>
      <w:r>
        <w:rPr>
          <w:rFonts w:ascii="Amiri" w:hAnsi="Amiri" w:eastAsia="Amiri" w:cs="Amiri"/>
          <w:color w:val="111111"/>
          <w:sz w:val="28"/>
          <w:sz w:val="28"/>
          <w:szCs w:val="28"/>
          <w:rtl w:val="true"/>
          <w:lang w:bidi="ar-SA"/>
        </w:rPr>
        <w:t xml:space="preserve">دَعا رَسولُ اللّهِ صلى الله عليه و آله عَلِيّا وفاطِمَةَ وحَسَنا وحُسَينا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 </w:t>
      </w:r>
      <w:r>
        <w:rPr>
          <w:rStyle w:val="FootnoteAnchor"/>
          <w:rtl w:val="true"/>
        </w:rPr>
        <w:footnoteReference w:id="2219"/>
      </w:r>
    </w:p>
    <w:p>
      <w:pPr>
        <w:pStyle w:val="BookText"/>
        <w:rPr/>
      </w:pPr>
      <w:r>
        <w:rPr>
          <w:rFonts w:ascii="Amiri" w:hAnsi="Amiri" w:eastAsia="Amiri" w:cs="Amiri"/>
          <w:color w:val="111111"/>
          <w:sz w:val="28"/>
          <w:sz w:val="28"/>
          <w:szCs w:val="28"/>
          <w:rtl w:val="true"/>
          <w:lang w:bidi="ar-SA"/>
        </w:rPr>
        <w:t xml:space="preserve">ب ـ اِمتِناعُ النّاسِ مِن سَبِّهِتاريخ اليعقوبيـ في حَوادِثِ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السَّنَةِ عَمِلَ مُعاوِيَةُ المَقصورَةَ فِي المَسجِدِ ، وأخَرَجَ المَنابِرَ إلَى المُصَلّى فِي العيدَينِ ، وخَطَبَ الخُطبَةَ قَبلَ الصَّلاةِ ، وذلِكَ أنَّ النّاسَ إذا صَلَّوا انصَرَفوا لِئَلّا يَسمَعوا لَعنَ عَلِيٍّ ، فَقَدَّمَ مُعاوِيَةُ الخُطبَةَ قَبلَ الصَّلاةِ ، ووَهَبَ فَدَكا لِمَروانَ بنِ الحَكَمِ لِيُغيظَ بِذلِكَ آلَ رَسولِ اللّهِ </w:t>
      </w:r>
      <w:r>
        <w:rPr>
          <w:rFonts w:eastAsia="Amiri" w:cs="Amiri" w:ascii="Amiri" w:hAnsi="Amiri"/>
          <w:color w:val="111111"/>
          <w:sz w:val="28"/>
          <w:szCs w:val="28"/>
          <w:rtl w:val="true"/>
          <w:lang w:bidi="ar-SA"/>
        </w:rPr>
        <w:t xml:space="preserve">. </w:t>
      </w:r>
      <w:r>
        <w:rPr>
          <w:rStyle w:val="FootnoteAnchor"/>
          <w:rtl w:val="true"/>
        </w:rPr>
        <w:footnoteReference w:id="2220"/>
      </w:r>
      <w:r>
        <w:rPr>
          <w:rFonts w:ascii="Amiri" w:hAnsi="Amiri" w:eastAsia="Amiri" w:cs="Amiri"/>
          <w:color w:val="111111"/>
          <w:sz w:val="28"/>
          <w:sz w:val="28"/>
          <w:szCs w:val="28"/>
          <w:rtl w:val="true"/>
          <w:lang w:bidi="ar-SA"/>
        </w:rPr>
        <w:t xml:space="preserve">الطبقات الكبرى عن سعد بن محمّد بن الحسن 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سَعدُ بنُ جُنادَةَ إلى عَلِيِّ بنِ أبي طالِبٍ وهُوَ بِالكوفَةِ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إنَّهُ وُلِدَ لي غُلامٌ فَسَمِّهِ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3" w:name="pg2208_22764"/>
    </w:p>
    <w:p>
      <w:pPr>
        <w:pStyle w:val="Heading4"/>
        <w:numPr>
          <w:ilvl w:val="3"/>
          <w:numId w:val="1"/>
        </w:numPr>
        <w:rPr/>
      </w:pPr>
      <w:bookmarkStart w:id="2734" w:name="__RefHeading___Toc1043660_3804643083"/>
      <w:bookmarkStart w:id="2735" w:name="_Toc1088"/>
      <w:bookmarkEnd w:id="2733"/>
      <w:bookmarkEnd w:id="2734"/>
      <w:r>
        <w:rPr>
          <w:rtl w:val="true"/>
        </w:rPr>
        <w:t>ج ـ مدينة امتنعت من سبه</w:t>
      </w:r>
      <w:bookmarkEnd w:id="2735"/>
    </w:p>
    <w:p>
      <w:pPr>
        <w:pStyle w:val="Heading4"/>
        <w:numPr>
          <w:ilvl w:val="3"/>
          <w:numId w:val="1"/>
        </w:numPr>
        <w:rPr/>
      </w:pPr>
      <w:bookmarkStart w:id="2736" w:name="__RefHeading___Toc1043662_3804643083"/>
      <w:bookmarkStart w:id="2737" w:name="_Toc1089"/>
      <w:bookmarkEnd w:id="2736"/>
      <w:r>
        <w:rPr>
          <w:rtl w:val="true"/>
        </w:rPr>
        <w:t>د ـ الامتناع من البراءة</w:t>
      </w:r>
      <w:bookmarkEnd w:id="2737"/>
    </w:p>
    <w:p>
      <w:pPr>
        <w:pStyle w:val="BookText"/>
        <w:rPr/>
      </w:pPr>
      <w:r>
        <w:rPr>
          <w:rFonts w:ascii="Amiri" w:hAnsi="Amiri" w:eastAsia="Amiri" w:cs="Amiri"/>
          <w:color w:val="111111"/>
          <w:sz w:val="28"/>
          <w:sz w:val="28"/>
          <w:szCs w:val="28"/>
          <w:rtl w:val="true"/>
          <w:lang w:bidi="ar-SA"/>
        </w:rPr>
        <w:t xml:space="preserve">عَطِيَّةُ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عَطِيَّةُ </w:t>
      </w:r>
      <w:r>
        <w:rPr>
          <w:rStyle w:val="FootnoteAnchor"/>
          <w:rtl w:val="true"/>
        </w:rPr>
        <w:footnoteReference w:id="2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اُمُّهُ اُمَّ وَلَدٍ رومِيَّةً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عَطِيَّةُ مَعَ ابنِ الأَشعَثِ عَلَى الحَجّاجِ ، فَلَمَّا انهَزَمَ جَيشُ ابنِ الأَشعَثِ هَرَبَ عَطِيَّةُ إلى فارِسَ ، فَكَتَبَ الحَجّاجُ إلى مُحَمَّدِ بنِ القاسِمِ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ادعُ عَطِيَّةَ ، فَإِن لَعَنَ عَلِيَّ بنَ أبي طالِبٍ وإلّا فَاضرِبهُ أربَعَمِئَةِ سَوطٍ وَاحلِق رَأسَهُ ولِحيَتَهُ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فَأَقرَأَهُ كِتابَ الحَجّاجِ ، فَأَبى عَطِيَّةُ أن يَفعَلَ ، فَضَرَبَهُ أربَعَمِئَةِ سَوطٍ وحَلَقَ رَأسَهُ ولِحيَتَهُ </w:t>
      </w:r>
      <w:r>
        <w:rPr>
          <w:rFonts w:eastAsia="Amiri" w:cs="Amiri" w:ascii="Amiri" w:hAnsi="Amiri"/>
          <w:color w:val="111111"/>
          <w:sz w:val="28"/>
          <w:szCs w:val="28"/>
          <w:rtl w:val="true"/>
          <w:lang w:bidi="ar-SA"/>
        </w:rPr>
        <w:t xml:space="preserve">. </w:t>
      </w:r>
      <w:r>
        <w:rPr>
          <w:rStyle w:val="FootnoteAnchor"/>
          <w:rtl w:val="true"/>
        </w:rPr>
        <w:footnoteReference w:id="2222"/>
      </w:r>
    </w:p>
    <w:p>
      <w:pPr>
        <w:pStyle w:val="BookText"/>
        <w:rPr/>
      </w:pPr>
      <w:r>
        <w:rPr>
          <w:rFonts w:ascii="Amiri" w:hAnsi="Amiri" w:eastAsia="Amiri" w:cs="Amiri"/>
          <w:color w:val="111111"/>
          <w:sz w:val="28"/>
          <w:sz w:val="28"/>
          <w:szCs w:val="28"/>
          <w:rtl w:val="true"/>
          <w:lang w:bidi="ar-SA"/>
        </w:rPr>
        <w:t>ج ـ مَدينَةٌ امتَنَعَت مِن سَبِّهِمعجم البلدانـ في وَصفِ مَدينَةِ سِجِستانَ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 مِن هذَا كُلِّهِ أنَّهُ لُعِنَ عَلِيُّ بنُ أبي طالِبٍ رضى الله عنه عَلى مَنابِرِ الشَّرقِ وَالغَربِ ولَم يُلعَن عَلى مِنبَرِها إلّا مَرَّةً ، وَامتَنَعوا عَلى بَني اُمَيَّةَ حَتّى زادوا في عَهدِهِم ألاّ يُلعَنَ عَلى مِنبَرِهِم أحَدٌ ، ولا يَصطادوا في بَلَدِهِم قُنفُذا ولا سُلحَفاةً ، وأيُّ شَرَفٍ أعظَمُ مِنِ امِتناعِهِم مِن لَعنِ أخي رَسولِ اللّهِ صلى الله عليه و آله عَلى مِنبَرِهِم وهُوَ يُلعَنُ عَلى مَنابِرِ الحَرَمَينِ مَكَّةَ وَالمَدينَةِ </w:t>
      </w:r>
      <w:r>
        <w:rPr>
          <w:rFonts w:eastAsia="Amiri" w:cs="Amiri" w:ascii="Amiri" w:hAnsi="Amiri"/>
          <w:color w:val="111111"/>
          <w:sz w:val="28"/>
          <w:szCs w:val="28"/>
          <w:rtl w:val="true"/>
          <w:lang w:bidi="ar-SA"/>
        </w:rPr>
        <w:t xml:space="preserve">! ! </w:t>
      </w:r>
      <w:r>
        <w:rPr>
          <w:rStyle w:val="FootnoteAnchor"/>
          <w:rtl w:val="true"/>
        </w:rPr>
        <w:footnoteReference w:id="2223"/>
      </w:r>
      <w:r>
        <w:rPr>
          <w:rFonts w:ascii="Amiri" w:hAnsi="Amiri" w:eastAsia="Amiri" w:cs="Amiri"/>
          <w:color w:val="111111"/>
          <w:sz w:val="28"/>
          <w:sz w:val="28"/>
          <w:szCs w:val="28"/>
          <w:rtl w:val="true"/>
          <w:lang w:bidi="ar-SA"/>
        </w:rPr>
        <w:t>د ـ الِامتِناعُ مِنَ البَراءَةِتاريخ الطبري عن أبي مخنفـ في بَيانِ مَقتَلِ حُجرِ بنِ عَدِيٍّ وأصحابِهِ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رَسولُ مُعاوِيَةَ إلَيهِم بِتَخلِيَةِ سِتَّةٍ وبِقَتلِ ثَمانِيَةٍ ، فَقالَ لَهُم رَسولُ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اُمِرنا أن نَعرِضَ عَلَيكُمُ البَراءَةَ مِن عَلِيٍّ وَاللَّعَن لَهُ ، فَإِن فَعَلتُم تَرَكناكُم ، وإن أبَيتُم قَتَلناكُم ، وإنَّ أميرَ المُؤمِنينَ يَزعُمُ أنَّ دِماءَكُم قَد حَلَّت لَهُ بِشَهادَةِ أهلِ مِصرِكُم عَلَيكُم ، غَيرَ أنَّهُ قَد</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عفا عَن ذلِكَ ، فَابرَؤوا مِن هذَا الرَّجُلِ نُخَلِّ سَبيلَكُم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لَسنا فاعِلي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بِقُبورِهِم فَحُفِرَت ، واُدِنَيت أكفانُهُم ، وقامُوا اللَّيلَ كُلَّهُ يُصَلّونَ ، فَلَمّا أصبَحوا قالَ أصحابُ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 لَقَد رَأَيناكُمُ البارِحَةَ قَد أطلَتُمُ الصَّلاةَ ، وأحسنتُمُ الدُّعاءَ ، فَأَخبِرونا ما قَولُكُم في عُثمانَ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جارَ فِي الحُكمِ ، وعَمِلَ بِغَيرِ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أصحابُ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كانَ أعلمُ بِكُم ، ثُمَّ قاموا إلَيهِم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تَبرَؤونَ مِن هذَا الرَّجُلِ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نَتَوَلّاهُ وَنَتَبَرَّأُ مِمَّن تَبَرَّأَ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كُلُّ رَجُلٍ مِنهُم رَجُلاً لِيَقتُلَهُ ، ووَقَعَ قَبيصَةُ بنُ ضُبَيعَةَ في يَدَي أبي شَريفٍ البَدّيِّ ، فَقالَ لَهُ قَبيصَةُ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 بَينَ قَومي وقَومِكَ آمِنٌ ، فَليَقتُلني سِواكَ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بَرَّتكَ 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الحَضرَمِيَّ فَقَتَلَهُ ، وقَتَلَ القُضاعِيُّ قَبيصَةَ بنَ ضُبَيعَةَ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حُجرا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أتَوَضَّأُ ،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 فَلَمّا أن تَوَضَّأَ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اُصَلّي رَكعَتَينِ ، فَاَيمُنُ اللّهِ ما تَوَضَّأتُ قَطُّ إلّا صَلَّيتُ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ثُمَّ انصَرَفَ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صَلَّيتُ صَلاةً قَطُّ أقصَرَ مِنها ، ولَولا أن تَرَوا أنَّ ما بي جَزَعٌ مِنَ المَوتِ لَأَحبَبتُ أن أستَكثِرَ مِنها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نَستَعديكَ عَلى اُمَّتِنا ، فَإِنَّ أهلَ الكوفَةِ شَهِدوا عَلَينا ، وإنَّ أهَلَ الشّامِ يَقتُلونَنا ، أمَا وَاللّهِ لَئِن قَتَلتُموني بِها إنّي لَأَوَّلُ فارِسٍ مِنَ المُسلِمين هَلَكَ في واديها ، وأوَّلُ رَجُلٍ مِنَ المُسلِمينَ نَبَحَتهُ كِلابُها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إلَيهِ الأَعوَرُ هُدبَةُ بنُ فَيّاضٍ بِالسَّيفِ ، فَاُرعِدَت خَصائِلُهُ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زَعَمتَ أنَّكَ لا تَجزَعُ مِنَ المَوتِ ، فَأنَا أدَعُكَ فَابرَأ مِن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أجزَعُ وأنا أرى قَبرا مَحفورا ، وكَفَنا مَنشورا ، وسَيفا مَشهورا ،</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وإنّي وَاللّهِ إن جَزِعتُ مِنَ القَتلِ لا أقولُ ما يُسخِطُ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 وأقبَلوا يَقتُلونَهُم واحِدا واحِدا حَتّى قَتَلوا سِتَّةً </w:t>
      </w:r>
      <w:r>
        <w:rPr>
          <w:rFonts w:eastAsia="Amiri" w:cs="Amiri" w:ascii="Amiri" w:hAnsi="Amiri"/>
          <w:color w:val="111111"/>
          <w:sz w:val="28"/>
          <w:szCs w:val="28"/>
          <w:rtl w:val="true"/>
          <w:lang w:bidi="ar-SA"/>
        </w:rPr>
        <w:t xml:space="preserve">. </w:t>
      </w:r>
      <w:r>
        <w:rPr>
          <w:rStyle w:val="FootnoteAnchor"/>
          <w:rtl w:val="true"/>
        </w:rPr>
        <w:footnoteReference w:id="2224"/>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8" w:name="pg2208_22767"/>
    </w:p>
    <w:p>
      <w:pPr>
        <w:pStyle w:val="Heading4"/>
        <w:numPr>
          <w:ilvl w:val="3"/>
          <w:numId w:val="1"/>
        </w:numPr>
        <w:rPr/>
      </w:pPr>
      <w:bookmarkStart w:id="2739" w:name="__RefHeading___Toc1043664_3804643083"/>
      <w:bookmarkStart w:id="2740" w:name="_Toc1090"/>
      <w:bookmarkEnd w:id="2738"/>
      <w:bookmarkEnd w:id="2739"/>
      <w:r>
        <w:rPr>
          <w:rtl w:val="true"/>
        </w:rPr>
        <w:t>كلام في خيبة أعدائه</w:t>
      </w:r>
      <w:bookmarkEnd w:id="2740"/>
    </w:p>
    <w:p>
      <w:pPr>
        <w:pStyle w:val="BookText"/>
        <w:rPr/>
      </w:pPr>
      <w:r>
        <w:rPr>
          <w:rFonts w:ascii="Amiri" w:hAnsi="Amiri" w:eastAsia="Amiri" w:cs="Amiri"/>
          <w:color w:val="111111"/>
          <w:sz w:val="28"/>
          <w:sz w:val="28"/>
          <w:szCs w:val="28"/>
          <w:rtl w:val="true"/>
          <w:lang w:bidi="ar-SA"/>
        </w:rPr>
        <w:t xml:space="preserve">كلام في خيبة أعدائهرَوى ابنُ أبِي الحَديدِ عَن شَيخِهِ أبي جَعفَرٍ الإسكافِيِّ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ما غَلَبَ عَلَى النّاسِ مِنَ الجَهلِ وحُبِّ التَّقليدِ ؛ لَم نَحتَج إلى نقَضِ مَا احتَجَّتِ بِهِ العُثمانِيَّةُ ، فَقَد عَلِمَ النّاسُ كافَّةً أنَّ الدَّولَةَ وَالسُّلطانَ لِأَربابِ مَقالَتِهِم ، وعَرَفَ كُلُّ أحدٍ عُلُوَّ أقدارِ شُيوخِهِم وعُلَمائِهِم واُمَرائِهِم ، وظُهورَ كَلِمَتِهِم ، وقَهرَ سُلطانِهِم ، وَارتِفاعَ التَّقِيَّةِ عَنهُم ، وَالكَرامَةَ وَالجائِزَةَ لِمَن رَوَى الأَخبارَ وَالأَحاديثَ في فَضلِ أبي بَكرٍ ، وما كانَ مِن تَأكيدِ بَني اُمَيَّةَ لِذلِكَ ، وما وَلَّدَهُ المُحَدِّثونَ مِنَ الأَحاديثِ طَلَبا لَما في أيديهِم ، فَكانوا لا يَألونَ جُهدا في طولِ ما مَلَكوا أن يُخمِلوا ذِكرَ عَلِيٍّ عليه السلام ووُلدِهِ ، ويُطفِئوا نورَهُم ، ويَكتُموا فَضائِلَهُم ومَناقِبَهُم وسَوابِقَهُم ، ويَحمِلوا عَلى شَتمِهِم وسَبِّهِم ولَعنِهِم عَلَى المَنابِرِ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السَّيفُ يَقطُرُ مِن دِمائِهِم ، مَعَ قِلَّةِ عَدَدِهِم وكَثرَةِ عَدُوِّهِم ؛ فَكانوا بَينَ قَتيلٍ وأسيرٍ ، وشَريدٍ وهارِبٍ ، ومُستَخفٍ ذَليلٍ ، وخائِفٍ مُتَرقِّبٍ ، حَتّى إنَّ الفَقيهَ وَالمُحَدِّثَ وَالقاضِيَ وَالمُتَكَلِّمَ ، لَيُتَقَدَّمُ إلَيهِ ويُتَوَعَّدُ بِغايَةِ الإيعادِ وأشَدِّ العُقوبَةِ ، أن يَذكُروا شَيئا مِن فَضائِلِهِم ، ولا يُرَخِّصوا لِأَحَدٍ أن يُطيفَ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بَلَغَ مِن تَقِيَّةِ المُحَدِّثِ أنَّهُ إذا ذَكَرَ حَديثا عَن عَلِيٍّ عليه السلام كَنَى عَن ذِكرِهِ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مِن قُرَيشٍ ؛ وفَعَلَ رَجُلٌ مِن قُرَيشٍ ، ولا يَذكُرُ عَلِيّا عليه السلام ، ولا يَتَفَوَّهُ بِاسمِهِ </w:t>
      </w:r>
      <w:r>
        <w:rPr>
          <w:rFonts w:eastAsia="Amiri" w:cs="Amiri" w:ascii="Amiri" w:hAnsi="Amiri"/>
          <w:color w:val="111111"/>
          <w:sz w:val="28"/>
          <w:szCs w:val="28"/>
          <w:rtl w:val="true"/>
          <w:lang w:bidi="ar-SA"/>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رَأَينا جَميعَ المُختَلِفينَ قَد حاوَلوا نَقضَ فَضائِلِهِ ، ووَجَّهُوا الحِيَلَ وَالتَّأويلاتِ نَحوَها ، مِن خارِجِيٍّ مارِقٍ ، وناصِبٍ حَنِقٍ ، وثابِتٍ مُستَبهِمٍ ، وناشِى ءٍ مُعانِدٍ ، ومُنافِقٍ مُكَذِّبٍ ، وعُثمانِيٍّ حَسودٍ ؛ يَعتَرِضُ فيها ويَطعَنُ ، ومُعتَزِلِيٍّ قَد نَقَضَ فِي الكَلامِ ، وأبصَرَ عِلمَ الاختِلافِ ، وعَرَفَ الشُّبَهَ ومَواضِعَ الطَّعنِ وضُروبَ التَّأويلِ ، قَدِ التَمَسَ الحِيَلَ في إبطالِ مَناقِبِهِ ، وتَأَوَّلَ مَشهورَ فَضائِلِهِ ، فَمَرَّةً يَتَأَوَّلُها بِما لا يَحتَمِلُ ، ومَرَّةً يَقصِدُ أن يَضَعَ مِن قَدرِها بِقياسٍ مُنتَقَضٍ ، ولا يَزدادُ مَعَ ذلِكَ إلّا قُوَّةً ورِفعَةً ، ووُضوحا وَاستِنارَةً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أنَّ مُعاوِيَةَ ويَزيدَ ومَن كانَ بَعدَهُما مِن بَني مَروانَ أيّامَ مُلكِهِم ـ وذلِكَ نَحو ثَمانينَ سَنَةً ـ لَم يَدَعوا جُهدا في حَملِ النّاسِ عَلى شَتمِهِ ولَعنِهِ ، وإخفاءِ فَضائِلِهِ ، وسَترِ مَناقِبِهِ وسَوابِقِهِ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خالِدُ بنُ عَبدِ اللّهِ الواسِطِيُّ عَن حُصَينِ بنِ عَبدِ الرَّحمنِ عَن هِلالِ بنِ يِسافٍ عَن عَبدِ اللّهِ بن ظالِمٍ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لِمُعاوِيَةَ أقامَ المُغيرَةُ بنُ شُعبَةَ خُطَباءَ يَلعَنونَ عَلِيّاً عليه السلام ، فَقالَ سَعيدُ بنُ زَيدٍ بنِ عَمرِو بنِ 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تَرَونَ إلى هذَا الرَّجُلِ الظّالِمِ يَأمُرُ بِلَعنِ رَجُلٍ مِن أهلِ الجَنَّةِ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سُلَيمانُ بنُ داودَ عَن شُعبَةَ عَنِ الحُرِّ بنِ الصّباحِ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الرَّحمنِ بنِ الأَخنَسِ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المُغيرَةَ بنَ شُعبَةَ خَطَبَ ، فَذَكَرَ عَلِيّا عليه السلام ، فَنالَ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كُرَيبٍ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اُسامَةَ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صَدَقَةُ بنُ المُثَنَّى النَّخَعِيُّ عَن رِياحِ بنِ الحارِثِ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المُغيرَةُ بنُ شُعبَةِ بِالمَسجِدِ الأَكبَرِ وعِندَهُ ناسٌ ، إذ جاءَهُ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عَلقَمَةََ ، فَاستَقبَلَ المُغيرَةَ فَسَبَّ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سَعيدٍ الإِصفَهانِيُّ عَن شريكٍ عَن مُحَمَّدِ بنِ إسحاق عَن عَمرِو بنِ</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الحُسَينِ عَن أبيهِ عَلِيِّ بنِ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القَومِ أدفَعُ عَن صاحِبِنا مِن صاحِبِكُم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بالُكُم تَسُبّونَهُ عَلَى المَنابِرِ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يَستَقيمُ لَنَا الأَمرُ إلّا بِذلِكَ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مالِكَ بنُ إسماعيلُ أبو غَسّانَ النَّهدِيُّ عَن ابنِ أبي سَيفٍ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مَروانُ وَالحَسَنُ عليه السلام جالِسٌ ، فَنالَ مِن عَلِيِّ عليه السلام ،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هذَا الَّذي تَشتِمُ 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ولكِنَّهُ خَيرُ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غَسّانَ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يَخطُبُ ، فَلا يَزالُ مُستَمِرّا في خُطَبتِهِ ، حَتّى إذا صارَ إلى ذِكرِ عَلِيٍّ وسَبِّهِ تَقَطَّعَ لِسانُهُ ، وَاصفَرَّ وَجهُهُ ، وتَغَيَّرت حالُهُ ، فَقُلتُ لَهُ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وَقَد فَطِنتَ لِذلِكَ ؟إنّ هؤُلاءِ لَو يَعلَمونَ مِن عَلِيٍّ ما يَعلَمُهُ أبوكَ ما تَبِعَنا مِنهُم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اليَقظانِ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مِن وُلدِ عُثمانَ إلى هِشامِ بنِ عَبدِ المَلِكِ يَومَ عَرَفَةَ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يَومٌ كانَتِ الخُلَفاءُ تَستَحِبُّ فيهِ لَعنَ أبي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عَمرُو بنُ القَنّادِ عَن مُحَمَّدِ بنِ فُضَيلٍ عَن أشعَثِ بنِ سَوّارٍ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 عَدِيُّ بنُ أوطاةَ عَلِيّا عليه السلام عَلَى المِنبَرِ ، فَبَكَى الحَسَنُ البَصرِيُّ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سُبَّ هذَا اليَومَ رَجُلٌ إنَّهُ لَأَخو رَسولِ اللّهِ صلى الله عليه و آله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عَدِيُّ بنُ ثابِتٍ عَن إسماعيلَ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وإبراهيمُ بنُ يَزيدَ جالِسَينِ فِي الجُمُعَةِ مِمّا يَلي أبوابَ كِندَةَ ، فَخَرَج المُغيرَةُ فَخَطَبَ فَحَمِدَ اللّهَ ، ثُمَّ ذَكَرَ ما شاءَ أن يَذكُرَ ، ثُمَّ وَقَعَ في عَلِيٍّ عليه السلام فَضَرَبَ إبراهيمُ عَلى فَخِذي أو رُكبَتي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عَلَيَّ فَحَدِّثني ؛ فَإِنّا لَسنا في جُمُعَةٍ ؛ أ لا تَسمَعُ ما يَقولُ هذَا ؟ ورَوى عَبدُ اللّهِ بنُ عُثمانَ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سَيفٍ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لِعامرِ بنِ</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الزُّبَيرِ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تَذكُر يا بُنَيَّ عَلِيّا إلّا بِخَيرٍ ؛ فَإِنَّ بَني اُمَيَّةَ لَعَنوهُ عَلى مَنابِرِهِم ثَمانينَ سَنَةً ، فَلَم يَزِدهُ اللّهُ بِذلِكَ إلّا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لَم تَبنِ شَيئا قَطُّ إلّا رَجَعَت عَلى ما بَنَت فَهَدَمَتهُ ، وإنَّ الدّينَ لَم يَبنِ شَيئاً قَطُّ وهَدَمَهُ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عُثمانُ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مُطَّلِبُ بنُ زِيادٍ عَن أبي بَكرِ بنِ عَبدِ اللّهِ الأَصبهانِيِّ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دَعِيٌّ لِبَني اُمَيَّةَ يُقالُ لَهُ خالِدُ بنُ عَبدِ اللّهِ لا يَزالُ يَشتِمُ عَلِيّا عليه السلام ، فَلَمّا كانَ يَومُ جُمُعَةٍ وهُوَ يَخطُبُ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كانَ رَسولُ اللّهِ لَيَستَعمِلُهُ وإنَّهُ لَيَعلَمُ ما هُوَ ، ولكِنَّهُ كانَ خَتَنَهُ </w:t>
      </w:r>
      <w:r>
        <w:rPr>
          <w:rStyle w:val="FootnoteAnchor"/>
          <w:rtl w:val="true"/>
        </w:rPr>
        <w:footnoteReference w:id="2225"/>
      </w:r>
      <w:r>
        <w:rPr>
          <w:rFonts w:ascii="Amiri" w:hAnsi="Amiri" w:eastAsia="Amiri" w:cs="Amiri"/>
          <w:color w:val="111111"/>
          <w:sz w:val="28"/>
          <w:sz w:val="28"/>
          <w:szCs w:val="28"/>
          <w:rtl w:val="true"/>
          <w:lang w:bidi="ar-SA"/>
        </w:rPr>
        <w:t xml:space="preserve">، وقَد نَعَسَ سَعيدُ بنُ المُسَيَّبِ فَفَتَحَ عَينَيهِ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هذَا الخَبيثُ ؟ رَأَيتُ القَبرَ انصَدَعَ ورَسولُ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القَنّادُ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أسباطُ بنُ نَصرِ الهَمدانِيُّ عَن السَّدِّيِّ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بِالمَدينَةِ عِندَ أحجارِ الزَّيتِ </w:t>
      </w:r>
      <w:r>
        <w:rPr>
          <w:rStyle w:val="FootnoteAnchor"/>
          <w:rtl w:val="true"/>
        </w:rPr>
        <w:footnoteReference w:id="2226"/>
      </w:r>
      <w:r>
        <w:rPr>
          <w:rFonts w:ascii="Amiri" w:hAnsi="Amiri" w:eastAsia="Amiri" w:cs="Amiri"/>
          <w:color w:val="111111"/>
          <w:sz w:val="28"/>
          <w:sz w:val="28"/>
          <w:szCs w:val="28"/>
          <w:rtl w:val="true"/>
          <w:lang w:bidi="ar-SA"/>
        </w:rPr>
        <w:t xml:space="preserve">، إذ أقبَلَ راكِبٌ عَلى بَعيرٍ ، فَوَقَفَ فَسَبَّ عَلِيّا عليه السلام ، فَخَفَّ بِهِ النّاسُ يَنظُرونَ إلَيهِ ، فَبَينَما هُوَ كَذلِكَ ، إذ أقبَلَ سَعدُ بنُ أبي وقَّاصٍ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سَبَّ عَبدا لَكَ صالِحاً فَأَرِ المُسلِمينَ خِزيَهُ ، فَما لَبِثَ أن نَفَرَ بِهِ بَعيرُهُ ، فَسَقَطَ فَاندَقَّت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عُثمانُ بنُ أبي شَيبَةَ عَن عَبدِ اللّهِ بنِ موسى عَن فُطرِ بنِ خَليفَةَ عَن أبي عَبدِ اللّهِ الجَدلِيِّ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اُمِّ سَلَمَةَ رَحِمَهَا اللّهُ ،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يُسَبُّ رَسولُ اللّهِ صلى الله عليه و آله فيكُم وأنتُم أحياءٌ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يَكونُ هذَا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يُسَبُّ عَلِيٌّ عليه السلام ومَن يُحِبُّهُ ؟ ورَوَى العَبّاسُ بنُ بَكّارٍ الضَّبِّيُّ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الهُذَلِيُّ 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تَكُفَّ عَن شَتمِ هذَا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لِأَفعَلَ حَتّى يَربوَ عَلَيهِ الصَّغيرُ ويَهرَمَ فيهِ الكَبيرُ ، فَلَمّا وُلِّيَ عُمَرُ بنُ عَبدِ العَزيزِ كَفَّ عَن شَتمِهِ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ابن مَسعودٍ ـ إمّا مَوقوفاً عَلَيهِ أو مَرفوعا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إذا شَمَلتَكُم فِتنَةٌ يَربو عَلَيهَا الصَّغيرُ ، ويَهرَمُ فيهَا الكَبيرُ ، يَجري عَلَيهَا النّاسُ فَيَتَّخِذونَها سُنَّةً ، فَإِذا غُيِّرَ مِنها شَيءٌ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غُيِّرَتِ السُّنَّةُ ؟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تَعلَمونَ أنَّ بَعضَ المُلوكِ رُبَّما أحدَثوا قَولاً أو ديناً لِهَوىً ، فَيَحمِلونَ النّاسَ عَلى ذلِكَ حَتّى لا يَعرِفوا غَيرَهُ ، كَنَحوِ ما أخَذَ النّاسَ الحَجّاجُ بنُ يوسُفَ بِقراءَةِ عُثمانَ ، وتَرَكَ قِراءَةَ ابنِ مَسعودٍ واُبَيِّ بنِ كَعبٍ ، وتَوَعَّدَ عَلى ذلِكَ بِدونِ ما صَنَعَ هُوَ وجَبابِرَةُ بَني اُمَيَّةً وطُغاةُ مَروانَ بِوُلدِ عَلِيٍّ عليه السلام وشيعَتِهِ ، وإنَّما كانَ سُلطانُهُ نَحوَ عِشرينَ سَنَةً ، فَما ماتَ الحَجّاجُ حَتَّى اجتَمَعَ أهلُ العِراقِ عَلى قِراءَةِ عُثمانَ ، ونَشَأَ أبناؤُهُم ولا يَعرِفون غَيرَها ؛ لإِمساكِ الآباءِ عَنها ، وكَفِّ المُعَلِّمينَ عَن تَعليمِها ، حَتّى لَو قُرِئَت عَلَيهِم قِراءَةُ عَبدِ اللّهِ واُبَيٍّ ما عَرَفوها ، ولَظَنّوا بِتَأليفِها الاِستِكراهَ وَالاِستِهجانَ ؛ لِاءِلفِ العادَةِ وطولِ الجَهالَةِ ؛ لِأَ نَّهُ إذَا استَولَت عَلَى الرَعِيَّةِ الغَلَبَةُ ، وطالَت عَلَيهِم أيّامُ التَّسَلُّطِ ، وشاعَت فيهِمُ المَخافَةُ ، وشَمِلَتُهُم التَّقِيَّةُ ، اتَّفَقوا عَلَى التَّخاذُلِ وَالتَّساكُتِ ، فَلا تَزالُ الأَيَّامُ تَأخُذُ مِن بَصائِرِهِم ، وتَنقُصُ مِن ضَمائِرِهِم ، وتَنقُضُ مِن مَرائِرِهِم </w:t>
      </w:r>
      <w:r>
        <w:rPr>
          <w:rStyle w:val="FootnoteAnchor"/>
          <w:rtl w:val="true"/>
        </w:rPr>
        <w:footnoteReference w:id="2227"/>
      </w:r>
      <w:r>
        <w:rPr>
          <w:rFonts w:ascii="Amiri" w:hAnsi="Amiri" w:eastAsia="Amiri" w:cs="Amiri"/>
          <w:color w:val="111111"/>
          <w:sz w:val="28"/>
          <w:sz w:val="28"/>
          <w:szCs w:val="28"/>
          <w:rtl w:val="true"/>
          <w:lang w:bidi="ar-SA"/>
        </w:rPr>
        <w:t xml:space="preserve">، حَتّى تَصيرَ البِدعَةُ الَّتي أحدَثوها غامِرَةً لِلسُّنَّةِ الَّتي كانوا يَعرِفونَها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الحَجّاجُ ومَن وَلّاهُ كَعَبدِ المَلِكِ وَالوَليدِ ومَن كانَ قَبلَهُما وبَعدَهُما مِن فَراعِنَةِ بَني اُمَيَّةَ عَلى إخفاءِ مَحاسِنِ عَلِيٍّ عليه السلام وفَضائِلِهِ وفَضائِلِ وُلدِهِ وشيعَتِهِ</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وإسقاطِ أقدارِهِم ؛ أحرَصَ مِنهُم عَلى إسقاطِ قِراءَةِ عَبدِ اللّهِ واُبَيٍّ ؛ لأَنَّ تِلكَ القِراءاتِ لا تَكونُ سَبَبا لِزَوال مُلكِهِم وفَسادِ أمرِهِم وَانكِشافِ حالِهِم ، وفِي اشتِهارِ فَضلِ عَلِيّ عليه السلام ووُلدِهِ وإظهارِ مَحاسِنِهم بَوارُهُم ، وتَسليطُ حُكمِ الكِتابِ المَنبوذِ عَلَيهِم ، فَحَرَصوا وَاجتَهَدوا في إخفاءِ فَضائِلِهِ ، وحَمَلُوا النّاسَ عَلى كِتمانِها وسَترِها ، وأبَى اللّهُ أن يَزيدَ أمرَهُ وأمرَ وُلدِهِ إلَا استِنارَةً وإشراقا ، وحُبَّهُم إلّا شَغَفاً وشِدَّةً ، وذِكرَهُم إلَا انتِشاراً وكَثرَةً ، وحُجَّتَهُم إلّا وُضوحاً وقُوَّةً ، وفَضلَهُم إلّا ظُهوراً ، وشَأنَهُم إلّا عُلُوّاً ، وأقدارَهُم إلّا إعظاماً ، حَتّى أصبَحوا بِإِهانَتِهِم إيّاهُم أعِزّاءَ ، وبِإِماتَتِهِم ذِكرَهُم أحياءً ، وما أرادوا بِهِ وبِهِم مِنَ الشَّرِّ تَحَوَّلَ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فَانتَهى إلَينا مِن ذِكرِ فَضائِلِهِ وخَصائِصِهِ ومَزاياهُ وسَوابِقِهِ ، ما لَم يَتَقَدَّمهُ السّابِقونَ ، ولا ساواهُ فيهِ القاصِدونَ ، ولا يَلحَقُهُ الطّالِبونَ ، ولَولا أنَّها كانَت كَالقِبلَةِ المَنصوبَةٍ في الشُّهرَةِ ، وكَالسُّنَنِ المَحفوظَةِ فِي الكَثرَةِ ؛ لَم يَصِل إلَينا مِنها في دَهرِنا حَرفٌ واحِدٌ إذا كانَ الأَمرُ كَما وَصَفناهُ </w:t>
      </w:r>
      <w:r>
        <w:rPr>
          <w:rFonts w:eastAsia="Amiri" w:cs="Amiri" w:ascii="Amiri" w:hAnsi="Amiri"/>
          <w:color w:val="111111"/>
          <w:sz w:val="28"/>
          <w:szCs w:val="28"/>
          <w:rtl w:val="true"/>
          <w:lang w:bidi="ar-SA"/>
        </w:rPr>
        <w:t xml:space="preserve">. </w:t>
      </w:r>
      <w:r>
        <w:rPr>
          <w:rStyle w:val="FootnoteAnchor"/>
          <w:rtl w:val="true"/>
        </w:rPr>
        <w:footnoteReference w:id="2228"/>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1" w:name="pg2208_22773"/>
    </w:p>
    <w:p>
      <w:pPr>
        <w:pStyle w:val="Heading4"/>
        <w:numPr>
          <w:ilvl w:val="3"/>
          <w:numId w:val="1"/>
        </w:numPr>
        <w:rPr/>
      </w:pPr>
      <w:bookmarkStart w:id="2742" w:name="__RefHeading___Toc1043666_3804643083"/>
      <w:bookmarkStart w:id="2743" w:name="_Toc1091"/>
      <w:bookmarkEnd w:id="2741"/>
      <w:bookmarkEnd w:id="2742"/>
      <w:r>
        <w:rPr>
          <w:rtl w:val="true"/>
        </w:rPr>
        <w:t>ه ـ رفع السّب عنه خيبة آمال أعدائه</w:t>
      </w:r>
      <w:bookmarkEnd w:id="2743"/>
    </w:p>
    <w:p>
      <w:pPr>
        <w:pStyle w:val="BookText"/>
        <w:rPr/>
      </w:pPr>
      <w:r>
        <w:rPr>
          <w:rFonts w:ascii="Amiri" w:hAnsi="Amiri" w:eastAsia="Amiri" w:cs="Amiri"/>
          <w:color w:val="111111"/>
          <w:sz w:val="28"/>
          <w:sz w:val="28"/>
          <w:szCs w:val="28"/>
          <w:rtl w:val="true"/>
          <w:lang w:bidi="ar-SA"/>
        </w:rPr>
        <w:t xml:space="preserve">ه ـ رَفعُ السُّبِّ عَنهُالكامل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بَنو اُمَيَّةَ يَسُبّونَ أميرَ المُؤمِنينَ عَلِيَّ بنَ أبي طالِبٍ عليه السلام ، إلى أن وَلِيَ عُمَرُ بنُ عَبدِ العَزيزِ الخِلافَةَ ، فَتَرَكَ ذلِكَ وكَتَبَ إلَى العُمّالِ فِي الآفاقِ بِتَركِهِ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مَحَبَّتِهِ عَلِيّا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أ تَعَلَّمُ العِلمَ ، وكُنتُ ألزَمُ عُبَيدَ اللّهِ بنَ عَبدِ اللّهِ بنِ عُتبَةَ بنِ مَسعودٍ ، فَبَلَغَهُ عَنّي شَيءٌ مِن ذلِكَ ، فَأَتَيتُهُ يَوما وهُوَ يُصَلّي ، فَأَطالَ الصَّلاةَ ، فَقَعَدتُ أنتَظِرُ فَراغَهُ ، فَلَمّا فَرَغَ مِن صَلاتِهِ التَفَتَ إلَيَّ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عَلِمتَ أنَّ اللّهَ غَضِبَ عَلى أهلِ بَدرٍ وبَيعَةِ الرِّضوانِ بَعدَ أن رَضِيَ عَنهُم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بَلَغَني عَنكَ في عَلِيٍّ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مَعذِرَةً إلَى اللّهِ وإلَيكَ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وتَرَكتُ ما كُنتُ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أبي إذا خَطَبَ فَنالَ مِن عَلِيٍّ رضى الله عنه تَلَجلَجَ </w:t>
      </w:r>
      <w:r>
        <w:rPr>
          <w:rStyle w:val="FootnoteAnchor"/>
          <w:rtl w:val="true"/>
        </w:rPr>
        <w:footnoteReference w:id="2229"/>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 إنَّكَ تَمضي في خُطبَتِكَ ، فَإِذا أتَيتَ عَلى ذِكرِ عَلِيّ عَرَفتُ مِنكَ تَقصيرا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وَفطِنَت لِذلِكَ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الَّذينَ حَولَنا لَو يَعلَمونَ مِن عَلِيٍّ ما نَعلَمُ تَفَرَّقوا عَنّا إلى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وَلِيَ الخِلافَةَ لَم يَكُن عِندَهُ مِنَ الرَّغبَةِ فِي الدُّنيا ما يَرتَكِبُ هذَا الأَمرَ العَظيمَ لاِجلِها ، فَتَرَكَ ذلِكَ وكَتَبَ بِتَركِهِ ، وقَرَأَ عِوَضَهُ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الْاءِحْسَـنِ وَ إِيتَآىءِ ذِى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230"/>
      </w:r>
      <w:r>
        <w:rPr>
          <w:rFonts w:ascii="Amiri" w:hAnsi="Amiri" w:eastAsia="Amiri" w:cs="Amiri"/>
          <w:color w:val="111111"/>
          <w:sz w:val="28"/>
          <w:sz w:val="28"/>
          <w:szCs w:val="28"/>
          <w:rtl w:val="true"/>
          <w:lang w:bidi="ar-SA"/>
        </w:rPr>
        <w:t xml:space="preserve">، فَحَلَّ هذَا الفِعلَ عِندَ النّاسِ مَحَلّاً حَسَنا ، وأكثَروا مَدحَهُ بِسَبَبِهِ </w:t>
      </w:r>
      <w:r>
        <w:rPr>
          <w:rFonts w:eastAsia="Amiri" w:cs="Amiri" w:ascii="Amiri" w:hAnsi="Amiri"/>
          <w:color w:val="111111"/>
          <w:sz w:val="28"/>
          <w:szCs w:val="28"/>
          <w:rtl w:val="true"/>
          <w:lang w:bidi="ar-SA"/>
        </w:rPr>
        <w:t xml:space="preserve">. </w:t>
      </w:r>
      <w:r>
        <w:rPr>
          <w:rStyle w:val="FootnoteAnchor"/>
          <w:rtl w:val="true"/>
        </w:rPr>
        <w:footnoteReference w:id="2231"/>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744" w:name="pg2208_22775"/>
    </w:p>
    <w:p>
      <w:pPr>
        <w:pStyle w:val="Heading2"/>
        <w:numPr>
          <w:ilvl w:val="1"/>
          <w:numId w:val="1"/>
        </w:numPr>
        <w:rPr/>
      </w:pPr>
      <w:bookmarkStart w:id="2745" w:name="__RefHeading___Toc1043668_3804643083"/>
      <w:bookmarkStart w:id="2746" w:name="_Toc1092"/>
      <w:bookmarkEnd w:id="2744"/>
      <w:bookmarkEnd w:id="2745"/>
      <w:r>
        <w:rPr>
          <w:rtl w:val="true"/>
        </w:rPr>
        <w:t xml:space="preserve">القسم السادس عشر </w:t>
      </w:r>
      <w:r>
        <w:rPr>
          <w:rtl w:val="true"/>
        </w:rPr>
        <w:t xml:space="preserve">: </w:t>
      </w:r>
      <w:r>
        <w:rPr>
          <w:rtl w:val="true"/>
        </w:rPr>
        <w:t>أصحاب الإمام عليّ عليه السلام وعمّاله</w:t>
      </w:r>
      <w:bookmarkEnd w:id="2746"/>
    </w:p>
    <w:p>
      <w:pPr>
        <w:pStyle w:val="Heading3"/>
        <w:numPr>
          <w:ilvl w:val="2"/>
          <w:numId w:val="1"/>
        </w:numPr>
        <w:rPr/>
      </w:pPr>
      <w:bookmarkStart w:id="2747" w:name="__RefHeading___Toc1043670_3804643083"/>
      <w:bookmarkStart w:id="2748" w:name="_Toc1093"/>
      <w:bookmarkEnd w:id="2747"/>
      <w:r>
        <w:rPr>
          <w:rtl w:val="true"/>
        </w:rPr>
        <w:t>اشاره</w:t>
      </w:r>
      <w:bookmarkEnd w:id="2748"/>
    </w:p>
    <w:p>
      <w:pPr>
        <w:pStyle w:val="BookText"/>
        <w:rPr/>
      </w:pPr>
      <w:r>
        <w:rPr>
          <w:rFonts w:ascii="Amiri" w:hAnsi="Amiri" w:eastAsia="Amiri" w:cs="Amiri"/>
          <w:color w:val="111111"/>
          <w:sz w:val="28"/>
          <w:sz w:val="28"/>
          <w:szCs w:val="28"/>
          <w:rtl w:val="true"/>
          <w:lang w:bidi="ar-SA"/>
        </w:rPr>
        <w:t xml:space="preserve">القسم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الإمام عليّ عليه السلام وعُمّالُهُتحليل في طبقات عمّالهعدّة من أصحاب الإمام عليّ عليه السلام وعمالهعدّة من أصحاب الإمام عليّ عليه السلام وعمالهأبو أيّوب الأنصاريّأبو ذرٍّ الغفاريّأبو رافع مولى رسول اللّه صلى الله عليه و آلهأبو موسى الأشعريّأبو الهيثمالأشعث بن قيسأصبغ بن نباتةاويس القرنيّجابر بن عبد اللّه الأنصاريّحجر بن عديٍّحذيفة بن اليمانخزيمة بن ثابت ذو الشّهادتينرشيد الهجريّزياد بن أبيهسلمان الفارسيّسليم بن قيس الهلاليّصعصعة بن صوحانعبد اللّه بن عبّاسكلام فيما نسب إلى ابن عبّاس من الخيانةعبيد اللّه بن أبي رافععثمان بن حنيفعديّ بن حاتمعليّ بن أبي رافععمّار بن ياسركميل بن زيادمالك الأشترمحمّد بن أبي بكرالمقداد بن عمروميثم التّمّار</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749" w:name="pg2208_22777"/>
    </w:p>
    <w:p>
      <w:pPr>
        <w:pStyle w:val="Heading3"/>
        <w:numPr>
          <w:ilvl w:val="2"/>
          <w:numId w:val="1"/>
        </w:numPr>
        <w:rPr/>
      </w:pPr>
      <w:bookmarkStart w:id="2750" w:name="__RefHeading___Toc1043672_3804643083"/>
      <w:bookmarkStart w:id="2751" w:name="_Toc1094"/>
      <w:bookmarkEnd w:id="2749"/>
      <w:bookmarkEnd w:id="2750"/>
      <w:r>
        <w:rPr>
          <w:rtl w:val="true"/>
        </w:rPr>
        <w:t>تحليل في طبقات عمّاله</w:t>
      </w:r>
      <w:bookmarkEnd w:id="2751"/>
    </w:p>
    <w:p>
      <w:pPr>
        <w:pStyle w:val="BookText"/>
        <w:rPr/>
      </w:pPr>
      <w:r>
        <w:rPr>
          <w:rFonts w:ascii="Amiri" w:hAnsi="Amiri" w:eastAsia="Amiri" w:cs="Amiri"/>
          <w:color w:val="111111"/>
          <w:sz w:val="28"/>
          <w:sz w:val="28"/>
          <w:szCs w:val="28"/>
          <w:rtl w:val="true"/>
          <w:lang w:bidi="ar-SA"/>
        </w:rPr>
        <w:t xml:space="preserve">تحليلٌ في طبقات عمّالهحكومة الإمام أمير المؤمنين عليّ بن أبي طالب عليه السلام الَّتي دامت قرابة خمس سنين جديرة بالبحث والدراسة من جهات متنوّعة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والتأمّل في سيرته المباركة عليه السلام من جوانب شتّى ذو بُعدٍ تذكيري وتربوي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وعمّاله وولاته يترجمون مفردة مهمّة من مفردات سياسته عليه السلام ، من حيث اختيارهم ، ومراقبة الإمام لهم بعد الاختيار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تحدّثنا عن هذه الاُمور في فصول هذا الكتاب ، والَّذي نريد ذكره هنا هو أنّنا يمكن أن نقسّم ولاته عليه السلام إلى الأقسام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الولاة الثقات المتديّنون المعروفون بكفاءتهم الإداريّة وحَنَكتهم وشخصيّتهم الاجتماعيّة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أن نسمّي هؤلاء طلائع أصحابه والوجوه البارزة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هؤلاء أعضاد الإمام عليه السلام ومشاوريه الصالحين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الَّذي ولّاه الإمام في البداية على الجزيرة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بين دجلة والفرات ، كانت تتمتّع بأهمّية خاصّة لقربها من الشام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استعمله على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الَّذي كان واليا 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سعد بن عُبادة الَّذي وجّهه إلى مصر ، ثمّ جعله على آذربايجان </w:t>
      </w:r>
      <w:r>
        <w:rPr>
          <w:rFonts w:eastAsia="Amiri" w:cs="Amiri" w:ascii="Amiri" w:hAnsi="Amiri"/>
          <w:color w:val="111111"/>
          <w:sz w:val="28"/>
          <w:szCs w:val="28"/>
          <w:rtl w:val="true"/>
          <w:lang w:bidi="ar-SA"/>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هؤلاء إذا نشبت الحرب لازموا الإمام عليه السلام ، ولم يقيموا في العاصمة ، ذلك لأنّ اُولي الكفاءة القياديّة وأصحاب الرأي عند المشاورة كانوا قليلين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ألقينا نظرة تاريخيّة على هؤلاء ، نجد أنّ مالك الأشتر هو الوجه المتألّق الَّذي لم تَشُبه شائبة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ابن عبّاس فإنّ ما اُشيع عليه من أخذ أموال البصرة حقيق بالتأمّل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قيس بن سعد فإنّ عزله عن حكومة مصر ـ مع عظمته ـ لافت للنظر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الولاة المتديّنون الملتزمون المعتمدون الذين تنقصهم الكفاءة الإداريّة بشكلٍ من الأشكال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لم يكن لهم باع يُذكر في تدبير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كانوا من الوجهاء ، بَيْدَ أنّهم لم يتّخذوا القرار الحاسم في الظروف الحرجة ، ولم يتخلّصوا من الأزمات كما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فمحمّد بن أبي بكر ، مع سموّ قدره ، عجز عن تهدئة الوضع في مصر ، وفقد قدرة الدفاع حين اضطربت اُمورها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أيّوب الأنصاري ، مع جلالته وعظمته ، لم يستطع مواجهة بُسر ولاذ بالفرار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وسهل بن حُنيف لم يسيطر على الأوضاع في تمرّد أهالي فارس وامتناعهم عن دفع الخراج ، فعُزل عن منصبه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وعبيد اللّه بن عبّاس ولّى مدبرا أمام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بن حُنيف فَقدَ حزمه في مواجهة مكيدة النّاكثين ، وأخفق ، فأُلقيَ عليه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وكميل بن زياد لم يُطِق غارات معاوية ، فهمّ بالمقابلة بالمثل وتوجّه لشنّ الغارة على مناطق الشام ، فلامه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الولاة الذين ليس لهم عقيدة راسخة ، ولم يتمتّعوا بإيمانٍ عميق وإن كانوا ساسة مدبّرين وذوي حسّ إداري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لم يتورّعوا عن القبض على بيت المال والتلاعب به إسرافا وتبذيرا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اشتكى منهم الإمام عليه السلام في الأيّام الأخيرة من حياته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ائتَمَنتُ أحَدَكُم عَلى قَدَحٍ لَأَخَذَ عِلاقَتَهُ </w:t>
      </w:r>
      <w:r>
        <w:rPr>
          <w:rFonts w:eastAsia="Amiri" w:cs="Amiri" w:ascii="Amiri" w:hAnsi="Amiri"/>
          <w:color w:val="111111"/>
          <w:sz w:val="28"/>
          <w:szCs w:val="28"/>
          <w:rtl w:val="true"/>
          <w:lang w:bidi="ar-SA"/>
        </w:rPr>
        <w:t xml:space="preserve">» . </w:t>
      </w:r>
      <w:r>
        <w:rPr>
          <w:rStyle w:val="FootnoteAnchor"/>
          <w:rtl w:val="true"/>
        </w:rPr>
        <w:footnoteReference w:id="2232"/>
      </w:r>
      <w:r>
        <w:rPr>
          <w:rFonts w:ascii="Amiri" w:hAnsi="Amiri" w:eastAsia="Amiri" w:cs="Amiri"/>
          <w:color w:val="111111"/>
          <w:sz w:val="28"/>
          <w:sz w:val="28"/>
          <w:szCs w:val="28"/>
          <w:rtl w:val="true"/>
          <w:lang w:bidi="ar-SA"/>
        </w:rPr>
        <w:t xml:space="preserve">ومن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أبيه ؛ فقد تصرّف في بيت المال بنحوٍ غير مشروع ،</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فاعترض عليه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التحق بمعاوية بعد استشهاد الإمام عليه السلام ، ولم يَرعَوِ عن ارتكاب الجرائم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عنّفه الإمام عليه السلام لأ نّه أباح لنفسه التلاعب في بيت المال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عجلان ، لامه الإمام عليه السلام أيضا بسبب بذله الأموال على قبيلته وتصرّفه غير المشروع فيها لمصلحته ، ثمّ فرّ والتحق بمعاوية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حجية ، ومصقلة بن هُبَيرة ، والقَعْقاع بن شور ، فقد فعلوا فعل أصحابهم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التأمّل في حياة عمّال الإمام عليه السلام ، وتحليل مواقفهم ، والنّظر في مآل حياتهم السياسيّة ، كلّ ذلك ذو بُعدٍ تربوي توجيهي للمرء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الضروري أن نستعرض في هذا المجال ملاحظات ترتبط بهذا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الشخصيّات الفعّالة الموثوق بها كانت قليلة مع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هم الذين كانوا يُنتَدَبون للأعمال في مواطن متنوّعة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الإمام عليه السلام في الحقيقة وحيدا بعد استشهاد عدد من عِلية أصحابه في صفّين ، وخلا الجوّ من هؤلاء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وعزم الإمام عليه السلام على تسريح هاشم بن عتبة إلى مصر بعد عزل قيس بن سعد ، بَيْدَ أنّه كان بحاجة إلى شخصيّته القِتاليّة في صفّين ؛ لذا أشخص محمّد بن أبي بكر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استُشهد هاشم في صفّين ، لم يجد بُدّا إلّا إرسال مالك الأشتر إليها مع حاجته الشديدة إلى وجوده معه في مركز الخلافة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أصحاب الإمام عليه السلام رجال اُمناء صالحون ووجهاء اُولو سابقة مشرقة نقيّة من كلّ شائبة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كانوا دعائم الحكومة وأعضاد النّظام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مناص من بقائهم إلى جانب الإمام عليه السلام ، إذ كان يشاورهم في شؤون الحكومة </w:t>
      </w:r>
      <w:r>
        <w:rPr>
          <w:rFonts w:eastAsia="Amiri" w:cs="Amiri" w:ascii="Amiri" w:hAnsi="Amiri"/>
          <w:color w:val="111111"/>
          <w:sz w:val="28"/>
          <w:szCs w:val="28"/>
          <w:rtl w:val="true"/>
          <w:lang w:bidi="ar-SA"/>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الجليل عمّار بن ياسر ، النّصير الوفيّ المخلص للإمام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وجوده مع الإمام ودفاعه السخيّ عنه يقضي على التردّد ، ويُثبّت كثيرا من الذين كانت تضعضعهم الدعايات المسمومة الَّتي تبثّها أجهزة الإعلام الاُموي في الشام ضدّ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آخر ، كانت هناك قبائل ما زالت العصبيّات القبليّة متأصّلة في نفوسها ، فلم تسمع إلّا كلام رُؤسائها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 ظلّ رجال مثل عديّ بن حاتم إلى جانب الإمام عليه السلام لتبقى قبائلهم معه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أشخاصٍ مثل زياد بن أبيه بين عمّال الإمام عليه السلام مثير للسؤال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أنفذ الإمامُ الشخصَ المذكور ـ باقتراح عبد اللّه بن عبّاس وتأييد جارية بن قُدامة ـ على رأس قوّة عسكريّة كبيرة لإخماد تمرّد أهل فارس الذين امتنعوا عن دفع الضرائب ، فاستطاع زياد بتدبيره وحنكته السياسيّة الخاصّة أن يسيطر على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زياد مطعونا في نسبه ، وكان يتّصف بدهاء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نعدّه نموذجا للإنسان المتخصّص غير الملتزم الَّذي جمع بين خبث السريرة وظلمة الروح وبين التدبير والدهاء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ملازمته لمعاوية مع تحذيرات الإمام المتكرّرة له ، وعمله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مَعْلَمان على خبث طينته ودَنَسه الَّذي لم يظهره في عصر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الالتفات إلى أنّ الإمام عليه السلام كان يواجه حقائق لا تُنكَر كغيره من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وبالنظر إلى ضرورة إدارة المجتمع واستثمار مختلف الطاقات ، وبالنظر أيضا إلى معاناة الإمام عليه السلام من قلّة الأنصار المخلصين فلابدّ له من تولية زياد وأضرابه ، بَيْدَ أنّه عليه السلام كان يقرِن ذلك بالإشراف والتحذير ، ويراقب الأوضاع بدقّة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بعض الأشخاص يعملون مع الإمام عليه السلام ، لكنّهم كانوا لا يوافقونه في بعض مواقفه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فزياد لم يشترك في حروبه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مسعود الأنصاري لم يرغب في</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الاشتراك في الحروب ، وحين نشبت حرب صفّين ، وَليَ الكوفة وظلّ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بن قيس الَّذي عُيّن واليا على إصفهان كان يميل إلى الخوارج ، ففرّق الإمام عليه السلام بينه وبينهم بتعيينه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آية على سماحة الإمام عليه السلام من جهة ، ومن جهة اُخرى مَعْلَم على ما ذكرناه آنفا من أنّه كان يواجه حقائق في المجتمع لا محيص له منها </w:t>
      </w:r>
      <w:r>
        <w:rPr>
          <w:rFonts w:eastAsia="Amiri" w:cs="Amiri" w:ascii="Amiri" w:hAnsi="Amiri"/>
          <w:color w:val="111111"/>
          <w:sz w:val="28"/>
          <w:szCs w:val="28"/>
          <w:rtl w:val="true"/>
          <w:lang w:bidi="ar-SA"/>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2" w:name="pg2208_22782"/>
    </w:p>
    <w:p>
      <w:pPr>
        <w:pStyle w:val="Heading3"/>
        <w:numPr>
          <w:ilvl w:val="2"/>
          <w:numId w:val="1"/>
        </w:numPr>
        <w:rPr/>
      </w:pPr>
      <w:bookmarkStart w:id="2753" w:name="__RefHeading___Toc1043674_3804643083"/>
      <w:bookmarkStart w:id="2754" w:name="_Toc1095"/>
      <w:bookmarkEnd w:id="2752"/>
      <w:bookmarkEnd w:id="2753"/>
      <w:r>
        <w:rPr>
          <w:rtl w:val="true"/>
        </w:rPr>
        <w:t>عدّة من أصحاب الإمام عليّ عليه السلام وعماله</w:t>
      </w:r>
      <w:bookmarkEnd w:id="2754"/>
    </w:p>
    <w:p>
      <w:pPr>
        <w:pStyle w:val="Heading4"/>
        <w:numPr>
          <w:ilvl w:val="3"/>
          <w:numId w:val="1"/>
        </w:numPr>
        <w:rPr/>
      </w:pPr>
      <w:bookmarkStart w:id="2755" w:name="__RefHeading___Toc1043676_3804643083"/>
      <w:bookmarkStart w:id="2756" w:name="_Toc1096"/>
      <w:bookmarkEnd w:id="2755"/>
      <w:r>
        <w:rPr/>
        <w:t>۱</w:t>
      </w:r>
      <w:r>
        <w:rPr>
          <w:rtl w:val="true"/>
        </w:rPr>
        <w:t xml:space="preserve"> أبو أيّوب الأنصاريّ</w:t>
      </w:r>
      <w:bookmarkEnd w:id="2756"/>
    </w:p>
    <w:p>
      <w:pPr>
        <w:pStyle w:val="BookText"/>
        <w:rPr/>
      </w:pPr>
      <w:r>
        <w:rPr>
          <w:rFonts w:ascii="Amiri" w:hAnsi="Amiri" w:eastAsia="Amiri" w:cs="Amiri"/>
          <w:color w:val="111111"/>
          <w:sz w:val="28"/>
          <w:sz w:val="28"/>
          <w:szCs w:val="28"/>
          <w:rtl w:val="true"/>
          <w:lang w:bidi="ar-SA"/>
        </w:rPr>
        <w:t>عدّة من أصحاب الإمام عليّ عليه السلام وعماله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أبو أيُّوبَ الأَنصارِيُّهو خالد بن زيد بن كُلَيب ، أبو أيّوب الأنصاري الخزرجي ، وهو مشهور بكنيته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صحابة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النّبيّ صلى الله عليه و آله في داره عند هجرته إلى المدينة </w:t>
      </w:r>
      <w:r>
        <w:rPr>
          <w:rStyle w:val="FootnoteAnchor"/>
          <w:rtl w:val="true"/>
        </w:rPr>
        <w:footnoteReference w:id="2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أبو أيّوب حروب النّبيّ جميعها </w:t>
      </w:r>
      <w:r>
        <w:rPr>
          <w:rStyle w:val="FootnoteAnchor"/>
          <w:rtl w:val="true"/>
        </w:rPr>
        <w:footnoteReference w:id="2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بعد وفاة رسول اللّه صلى الله عليه و آله من السابقين إلى الولاية ، والثابتين في حماية حقّ الخلافة </w:t>
      </w:r>
      <w:r>
        <w:rPr>
          <w:rStyle w:val="FootnoteAnchor"/>
          <w:rtl w:val="true"/>
        </w:rPr>
        <w:footnoteReference w:id="2235"/>
      </w:r>
      <w:r>
        <w:rPr>
          <w:rFonts w:ascii="Amiri" w:hAnsi="Amiri" w:eastAsia="Amiri" w:cs="Amiri"/>
          <w:color w:val="111111"/>
          <w:sz w:val="28"/>
          <w:sz w:val="28"/>
          <w:szCs w:val="28"/>
          <w:rtl w:val="true"/>
          <w:lang w:bidi="ar-SA"/>
        </w:rPr>
        <w:t xml:space="preserve">ولم يتراجع عن موقفه هذا قطّ </w:t>
      </w:r>
      <w:r>
        <w:rPr>
          <w:rStyle w:val="FootnoteAnchor"/>
          <w:rtl w:val="true"/>
        </w:rPr>
        <w:footnoteReference w:id="2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 الاثني عشر الذين قاموا في المسجد النّبوي بعد وفاة النّبيّ صلى الله عليه و آله ودافعوا عن حقّ عليّ عليه السلام بصراحة </w:t>
      </w:r>
      <w:r>
        <w:rPr>
          <w:rFonts w:eastAsia="Amiri" w:cs="Amiri" w:ascii="Amiri" w:hAnsi="Amiri"/>
          <w:color w:val="111111"/>
          <w:sz w:val="28"/>
          <w:szCs w:val="28"/>
          <w:rtl w:val="true"/>
          <w:lang w:bidi="ar-SA"/>
        </w:rPr>
        <w:t xml:space="preserve">. </w:t>
      </w:r>
      <w:r>
        <w:rPr>
          <w:rStyle w:val="FootnoteAnchor"/>
          <w:rtl w:val="true"/>
        </w:rPr>
        <w:footnoteReference w:id="2237"/>
      </w:r>
      <w:r>
        <w:rPr>
          <w:rFonts w:ascii="Amiri" w:hAnsi="Amiri" w:eastAsia="Amiri" w:cs="Amiri"/>
          <w:color w:val="111111"/>
          <w:sz w:val="28"/>
          <w:sz w:val="28"/>
          <w:szCs w:val="28"/>
          <w:rtl w:val="true"/>
          <w:lang w:bidi="ar-SA"/>
        </w:rPr>
        <w:t>لم يَدَع أبو أيّوب ملازمة الإمام عليه السلام وصحبته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واشترك معه في كافّة حروبه الَّتي</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خاضها ضدّ مثيري الفتنة </w:t>
      </w:r>
      <w:r>
        <w:rPr>
          <w:rStyle w:val="FootnoteAnchor"/>
          <w:rtl w:val="true"/>
        </w:rPr>
        <w:footnoteReference w:id="2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خيّالته في النّهروان </w:t>
      </w:r>
      <w:r>
        <w:rPr>
          <w:rStyle w:val="FootnoteAnchor"/>
          <w:rtl w:val="true"/>
        </w:rPr>
        <w:footnoteReference w:id="2239"/>
      </w:r>
      <w:r>
        <w:rPr>
          <w:rFonts w:ascii="Amiri" w:hAnsi="Amiri" w:eastAsia="Amiri" w:cs="Amiri"/>
          <w:color w:val="111111"/>
          <w:sz w:val="28"/>
          <w:sz w:val="28"/>
          <w:szCs w:val="28"/>
          <w:rtl w:val="true"/>
          <w:lang w:bidi="ar-SA"/>
        </w:rPr>
        <w:t xml:space="preserve">، وبيده لواء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الإمام على المدينة </w:t>
      </w:r>
      <w:r>
        <w:rPr>
          <w:rStyle w:val="FootnoteAnchor"/>
          <w:rtl w:val="true"/>
        </w:rPr>
        <w:footnoteReference w:id="2240"/>
      </w:r>
      <w:r>
        <w:rPr>
          <w:rFonts w:ascii="Amiri" w:hAnsi="Amiri" w:eastAsia="Amiri" w:cs="Amiri"/>
          <w:color w:val="111111"/>
          <w:sz w:val="28"/>
          <w:sz w:val="28"/>
          <w:szCs w:val="28"/>
          <w:rtl w:val="true"/>
          <w:lang w:bidi="ar-SA"/>
        </w:rPr>
        <w:t xml:space="preserve">، لكنّه فرّ منها حين غارة بُسر بن أرطاة عليها </w:t>
      </w:r>
      <w:r>
        <w:rPr>
          <w:rFonts w:eastAsia="Amiri" w:cs="Amiri" w:ascii="Amiri" w:hAnsi="Amiri"/>
          <w:color w:val="111111"/>
          <w:sz w:val="28"/>
          <w:szCs w:val="28"/>
          <w:rtl w:val="true"/>
          <w:lang w:bidi="ar-SA"/>
        </w:rPr>
        <w:t xml:space="preserve">. </w:t>
      </w:r>
      <w:r>
        <w:rPr>
          <w:rStyle w:val="FootnoteAnchor"/>
          <w:rtl w:val="true"/>
        </w:rPr>
        <w:footnoteReference w:id="2241"/>
      </w:r>
      <w:r>
        <w:rPr>
          <w:rFonts w:ascii="Amiri" w:hAnsi="Amiri" w:eastAsia="Amiri" w:cs="Amiri"/>
          <w:color w:val="111111"/>
          <w:sz w:val="28"/>
          <w:sz w:val="28"/>
          <w:szCs w:val="28"/>
          <w:rtl w:val="true"/>
          <w:lang w:bidi="ar-SA"/>
        </w:rPr>
        <w:t xml:space="preserve">عَقَد له الإمام عليه السلام في الأيّام الأخيرة من حياته الشريفة لواءً على عشرة آلاف ليتوجّه إلى الشام مع لواء الإمام الحسين عليه السلام ، ولواء قيس بن سعد لحرب معاوية ، ولكنّ استشهاد الإمام عليه السلام حال دون تنفيذ هذه المهمّة ، فتفرّق الجيش ، ولم يتحقّق ما أراده الإمام عليه السلام </w:t>
      </w:r>
      <w:r>
        <w:rPr>
          <w:rFonts w:eastAsia="Amiri" w:cs="Amiri" w:ascii="Amiri" w:hAnsi="Amiri"/>
          <w:color w:val="111111"/>
          <w:sz w:val="28"/>
          <w:szCs w:val="28"/>
          <w:rtl w:val="true"/>
          <w:lang w:bidi="ar-SA"/>
        </w:rPr>
        <w:t xml:space="preserve">. </w:t>
      </w:r>
      <w:r>
        <w:rPr>
          <w:rStyle w:val="FootnoteAnchor"/>
          <w:rtl w:val="true"/>
        </w:rPr>
        <w:footnoteReference w:id="2242"/>
      </w:r>
      <w:r>
        <w:rPr>
          <w:rFonts w:ascii="Amiri" w:hAnsi="Amiri" w:eastAsia="Amiri" w:cs="Amiri"/>
          <w:color w:val="111111"/>
          <w:sz w:val="28"/>
          <w:sz w:val="28"/>
          <w:szCs w:val="28"/>
          <w:rtl w:val="true"/>
          <w:lang w:bidi="ar-SA"/>
        </w:rPr>
        <w:t xml:space="preserve">وكان أبو أيّوب من الصحابة المكثرين في نقل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فضائل الإمام عليه السلام أحاديث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رواة حديث الغدير </w:t>
      </w:r>
      <w:r>
        <w:rPr>
          <w:rStyle w:val="FootnoteAnchor"/>
          <w:rtl w:val="true"/>
        </w:rPr>
        <w:footnoteReference w:id="2243"/>
      </w:r>
      <w:r>
        <w:rPr>
          <w:rFonts w:ascii="Amiri" w:hAnsi="Amiri" w:eastAsia="Amiri" w:cs="Amiri"/>
          <w:color w:val="111111"/>
          <w:sz w:val="28"/>
          <w:sz w:val="28"/>
          <w:szCs w:val="28"/>
          <w:rtl w:val="true"/>
          <w:lang w:bidi="ar-SA"/>
        </w:rPr>
        <w:t xml:space="preserve">، وحديث الثقلين </w:t>
      </w:r>
      <w:r>
        <w:rPr>
          <w:rStyle w:val="FootnoteAnchor"/>
          <w:rtl w:val="true"/>
        </w:rPr>
        <w:footnoteReference w:id="2244"/>
      </w:r>
      <w:r>
        <w:rPr>
          <w:rFonts w:ascii="Amiri" w:hAnsi="Amiri" w:eastAsia="Amiri" w:cs="Amiri"/>
          <w:color w:val="111111"/>
          <w:sz w:val="28"/>
          <w:sz w:val="28"/>
          <w:szCs w:val="28"/>
          <w:rtl w:val="true"/>
          <w:lang w:bidi="ar-SA"/>
        </w:rPr>
        <w:t xml:space="preserve">، وكلام رسول اللّه صلى الله عليه و آله للإمام عليه السلام حين أمره بقتال النّاكثين ، والقاسطين ، والمارقين </w:t>
      </w:r>
      <w:r>
        <w:rPr>
          <w:rStyle w:val="FootnoteAnchor"/>
          <w:rtl w:val="true"/>
        </w:rPr>
        <w:footnoteReference w:id="2245"/>
      </w:r>
      <w:r>
        <w:rPr>
          <w:rFonts w:ascii="Amiri" w:hAnsi="Amiri" w:eastAsia="Amiri" w:cs="Amiri"/>
          <w:color w:val="111111"/>
          <w:sz w:val="28"/>
          <w:sz w:val="28"/>
          <w:szCs w:val="28"/>
          <w:rtl w:val="true"/>
          <w:lang w:bidi="ar-SA"/>
        </w:rPr>
        <w:t xml:space="preserve">، ودعوتهِ صلى الله عليه و آله أبا أيّوب أن يكون مع الإمام عليه السلام </w:t>
      </w:r>
      <w:r>
        <w:rPr>
          <w:rFonts w:eastAsia="Amiri" w:cs="Amiri" w:ascii="Amiri" w:hAnsi="Amiri"/>
          <w:color w:val="111111"/>
          <w:sz w:val="28"/>
          <w:szCs w:val="28"/>
          <w:rtl w:val="true"/>
          <w:lang w:bidi="ar-SA"/>
        </w:rPr>
        <w:t xml:space="preserve">. </w:t>
      </w:r>
      <w:r>
        <w:rPr>
          <w:rStyle w:val="FootnoteAnchor"/>
          <w:rtl w:val="true"/>
        </w:rPr>
        <w:footnoteReference w:id="2246"/>
      </w:r>
      <w:r>
        <w:rPr>
          <w:rFonts w:ascii="Amiri" w:hAnsi="Amiri" w:eastAsia="Amiri" w:cs="Amiri"/>
          <w:color w:val="111111"/>
          <w:sz w:val="28"/>
          <w:sz w:val="28"/>
          <w:szCs w:val="28"/>
          <w:rtl w:val="true"/>
          <w:lang w:bidi="ar-SA"/>
        </w:rPr>
        <w:t xml:space="preserve">توفّي أبو أيّوب بالقسطنطينيّة سنة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ه ، عندما خرج لحرب الروم ، ودُفن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7" w:name="pg2208_22784"/>
    </w:p>
    <w:p>
      <w:pPr>
        <w:pStyle w:val="Heading4"/>
        <w:numPr>
          <w:ilvl w:val="3"/>
          <w:numId w:val="1"/>
        </w:numPr>
        <w:rPr/>
      </w:pPr>
      <w:bookmarkStart w:id="2758" w:name="__RefHeading___Toc1043678_3804643083"/>
      <w:bookmarkStart w:id="2759" w:name="_Toc1097"/>
      <w:bookmarkEnd w:id="2757"/>
      <w:bookmarkEnd w:id="2758"/>
      <w:r>
        <w:rPr/>
        <w:t>۲</w:t>
      </w:r>
      <w:r>
        <w:rPr>
          <w:rtl w:val="true"/>
        </w:rPr>
        <w:t xml:space="preserve"> أبو ذرٍّ الغفاريّ</w:t>
      </w:r>
      <w:bookmarkEnd w:id="2759"/>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أبو ذَرٍّ الغِفارِيُّ </w:t>
      </w:r>
      <w:r>
        <w:rPr>
          <w:rStyle w:val="FootnoteAnchor"/>
          <w:rtl w:val="true"/>
        </w:rPr>
        <w:footnoteReference w:id="2247"/>
      </w:r>
      <w:r>
        <w:rPr>
          <w:rFonts w:ascii="Amiri" w:hAnsi="Amiri" w:eastAsia="Amiri" w:cs="Amiri"/>
          <w:color w:val="111111"/>
          <w:sz w:val="28"/>
          <w:sz w:val="28"/>
          <w:szCs w:val="28"/>
          <w:rtl w:val="true"/>
          <w:lang w:bidi="ar-SA"/>
        </w:rPr>
        <w:t xml:space="preserve">جُنْدَب بن جُنادة ، وهو مشهور بكنيته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الحقّ المدوّي ، وصيحة الفضيلة والعدالة المتعالية ، أحد أجلّاء الصحابة ، والسابقين إلى الإيمان ، والثابتين على الصراط المستقيم </w:t>
      </w:r>
      <w:r>
        <w:rPr>
          <w:rStyle w:val="FootnoteAnchor"/>
          <w:rtl w:val="true"/>
        </w:rPr>
        <w:footnoteReference w:id="2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موحِّداً قبل الإسلام ، وترفّع عن عبادة الأصنام </w:t>
      </w:r>
      <w:r>
        <w:rPr>
          <w:rStyle w:val="FootnoteAnchor"/>
          <w:rtl w:val="true"/>
        </w:rPr>
        <w:footnoteReference w:id="2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مكّة قادماً من البادية ، واعتنق دين الحقّ بكلّ وجوده ، وسمع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رابعَ </w:t>
      </w:r>
      <w:r>
        <w:rPr>
          <w:rStyle w:val="FootnoteAnchor"/>
          <w:rtl w:val="true"/>
        </w:rPr>
        <w:footnoteReference w:id="2250"/>
      </w:r>
      <w:r>
        <w:rPr>
          <w:rFonts w:ascii="IRNazanin" w:hAnsi="IRNazanin" w:eastAsia="IRNazanin"/>
          <w:color w:val="111111"/>
          <w:sz w:val="28"/>
          <w:sz w:val="28"/>
          <w:szCs w:val="28"/>
          <w:rtl w:val="true"/>
          <w:lang w:bidi="fa-IR"/>
        </w:rPr>
        <w:t xml:space="preserve">من أسلم أو خامسهم </w:t>
      </w:r>
      <w:r>
        <w:rPr>
          <w:rStyle w:val="FootnoteAnchor"/>
          <w:rtl w:val="true"/>
        </w:rPr>
        <w:footnoteReference w:id="2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 بإعلانه إسلامَه ، واعتقاده بالدين الجديد ، وتقصّيه الحقّ منذ يومه الأوّل </w:t>
      </w:r>
      <w:r>
        <w:rPr>
          <w:rFonts w:eastAsia="Amiri" w:cs="Amiri" w:ascii="Amiri" w:hAnsi="Amiri"/>
          <w:color w:val="111111"/>
          <w:sz w:val="28"/>
          <w:szCs w:val="28"/>
          <w:rtl w:val="true"/>
          <w:lang w:bidi="ar-SA"/>
        </w:rPr>
        <w:t xml:space="preserve">. </w:t>
      </w:r>
      <w:r>
        <w:rPr>
          <w:rStyle w:val="FootnoteAnchor"/>
          <w:rtl w:val="true"/>
        </w:rPr>
        <w:footnoteReference w:id="2252"/>
      </w:r>
      <w:r>
        <w:rPr>
          <w:rFonts w:ascii="Amiri" w:hAnsi="Amiri" w:eastAsia="Amiri" w:cs="Amiri"/>
          <w:color w:val="111111"/>
          <w:sz w:val="28"/>
          <w:sz w:val="28"/>
          <w:szCs w:val="28"/>
          <w:rtl w:val="true"/>
          <w:lang w:bidi="ar-SA"/>
        </w:rPr>
        <w:t xml:space="preserve">وكان فريداً فذّاً في صدقه وصراحة لهجته ، حتى قال رسول اللّه صلى الله عليه و آله كلمته الخالدة فيه تكريماً لهذه الصفة المحمودة العالية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أظَلَّتِ الخَضراءُ ، وما أقَلَّتِ الغَبراءُ </w:t>
      </w:r>
      <w:r>
        <w:rPr>
          <w:rStyle w:val="FootnoteAnchor"/>
          <w:rtl w:val="true"/>
        </w:rPr>
        <w:footnoteReference w:id="2253"/>
      </w:r>
      <w:r>
        <w:rPr>
          <w:rFonts w:ascii="Amiri" w:hAnsi="Amiri" w:eastAsia="Amiri" w:cs="Amiri"/>
          <w:color w:val="111111"/>
          <w:sz w:val="28"/>
          <w:sz w:val="28"/>
          <w:szCs w:val="28"/>
          <w:rtl w:val="true"/>
          <w:lang w:bidi="ar-SA"/>
        </w:rPr>
        <w:t xml:space="preserve">أصدَقَ لَهجَةً مِن أبي ذَرٍّ </w:t>
      </w:r>
      <w:r>
        <w:rPr>
          <w:rFonts w:eastAsia="Amiri" w:cs="Amiri" w:ascii="Amiri" w:hAnsi="Amiri"/>
          <w:color w:val="111111"/>
          <w:sz w:val="28"/>
          <w:szCs w:val="28"/>
          <w:rtl w:val="true"/>
          <w:lang w:bidi="ar-SA"/>
        </w:rPr>
        <w:t xml:space="preserve">» . </w:t>
      </w:r>
      <w:r>
        <w:rPr>
          <w:rStyle w:val="FootnoteAnchor"/>
          <w:rtl w:val="true"/>
        </w:rPr>
        <w:footnoteReference w:id="2254"/>
      </w:r>
      <w:r>
        <w:rPr>
          <w:rFonts w:ascii="Amiri" w:hAnsi="Amiri" w:eastAsia="Amiri" w:cs="Amiri"/>
          <w:color w:val="111111"/>
          <w:sz w:val="28"/>
          <w:sz w:val="28"/>
          <w:szCs w:val="28"/>
          <w:rtl w:val="true"/>
          <w:lang w:bidi="ar-SA"/>
        </w:rPr>
        <w:t xml:space="preserve">وكان من الثلّة المعدودة الَّتي رعت حرمة الحقّ في خضمّ التغيّرات الَّتي طرأت بعد وفاة النّبيّ صلى الله عليه و آله </w:t>
      </w:r>
      <w:r>
        <w:rPr>
          <w:rStyle w:val="FootnoteAnchor"/>
          <w:rtl w:val="true"/>
        </w:rPr>
        <w:footnoteReference w:id="2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وتفانى في الدفاع عن موقع الولاية العلويّة الرفيعة ، وجعل نفسه مِجَنّاً للذبّ عنه ، وكان أحد الثلاثة الذين لم يفارقوا عليّاً عليه السلام قطّ </w:t>
      </w:r>
      <w:r>
        <w:rPr>
          <w:rFonts w:eastAsia="Amiri" w:cs="Amiri" w:ascii="Amiri" w:hAnsi="Amiri"/>
          <w:color w:val="111111"/>
          <w:sz w:val="28"/>
          <w:szCs w:val="28"/>
          <w:rtl w:val="true"/>
          <w:lang w:bidi="ar-SA"/>
        </w:rPr>
        <w:t xml:space="preserve">. </w:t>
      </w:r>
      <w:r>
        <w:rPr>
          <w:rStyle w:val="FootnoteAnchor"/>
          <w:rtl w:val="true"/>
        </w:rPr>
        <w:footnoteReference w:id="2256"/>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ولنا أن نعدّ من فضائله ومناقبه صلاته على الجثمان الطاهر لسيّدة نساء العالمين فاطمة عليهاالسلام ، فقد كان في عداد من صلّى عليها في تلك الليلة المشوبة بالألم والغمّ والمحنة </w:t>
      </w:r>
      <w:r>
        <w:rPr>
          <w:rFonts w:eastAsia="Amiri" w:cs="Amiri" w:ascii="Amiri" w:hAnsi="Amiri"/>
          <w:color w:val="111111"/>
          <w:sz w:val="28"/>
          <w:szCs w:val="28"/>
          <w:rtl w:val="true"/>
          <w:lang w:bidi="ar-SA"/>
        </w:rPr>
        <w:t xml:space="preserve">. </w:t>
      </w:r>
      <w:r>
        <w:rPr>
          <w:rStyle w:val="FootnoteAnchor"/>
          <w:rtl w:val="true"/>
        </w:rPr>
        <w:footnoteReference w:id="2257"/>
      </w:r>
      <w:r>
        <w:rPr>
          <w:rFonts w:ascii="Amiri" w:hAnsi="Amiri" w:eastAsia="Amiri" w:cs="Amiri"/>
          <w:color w:val="111111"/>
          <w:sz w:val="28"/>
          <w:sz w:val="28"/>
          <w:szCs w:val="28"/>
          <w:rtl w:val="true"/>
          <w:lang w:bidi="ar-SA"/>
        </w:rPr>
        <w:t xml:space="preserve">وصرخاته بوجه الظلم ملأت الآفاق ، واشتهرت في التاريخ ؛ فهو لم يصبر على إسراف الخليفة الثالث وتبذيره وعطاياه الشاذّة ، وانتفض ثائراً صارخاً ضدّها، ولم يتحمّل التحريف الَّذيافتعلوه لدعم تلك المكرمات المصطنعة، وقدح في الخليفة وتوجيه كعب الأحبار لأعماله وممارساته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الخليفة بنفي صوت العدالة هذا إلى الشام الَّتي كانت حديثة عهدٍ بالإسلام ، غيرَ مُلمّةٍ بثقافته </w:t>
      </w:r>
      <w:r>
        <w:rPr>
          <w:rFonts w:eastAsia="Amiri" w:cs="Amiri" w:ascii="Amiri" w:hAnsi="Amiri"/>
          <w:color w:val="111111"/>
          <w:sz w:val="28"/>
          <w:szCs w:val="28"/>
          <w:rtl w:val="true"/>
          <w:lang w:bidi="ar-SA"/>
        </w:rPr>
        <w:t xml:space="preserve">. </w:t>
      </w:r>
      <w:r>
        <w:rPr>
          <w:rStyle w:val="FootnoteAnchor"/>
          <w:rtl w:val="true"/>
        </w:rPr>
        <w:footnoteReference w:id="2258"/>
      </w:r>
      <w:r>
        <w:rPr>
          <w:rFonts w:ascii="Amiri" w:hAnsi="Amiri" w:eastAsia="Amiri" w:cs="Amiri"/>
          <w:color w:val="111111"/>
          <w:sz w:val="28"/>
          <w:sz w:val="28"/>
          <w:szCs w:val="28"/>
          <w:rtl w:val="true"/>
          <w:lang w:bidi="ar-SA"/>
        </w:rPr>
        <w:t xml:space="preserve">ولم يُطِقه معاوية أيضاً ؛ إذ كان يعيش في الشام كالملوك ، ويفعل ما يفعله القياصرة ، ضارباً بأحكام الإسلام عرض الجدار ، فأقضّت صيحات أبي ذرّ مضجعه </w:t>
      </w:r>
      <w:r>
        <w:rPr>
          <w:rStyle w:val="FootnoteAnchor"/>
          <w:rtl w:val="true"/>
        </w:rPr>
        <w:footnoteReference w:id="2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عثمان يخبره باضطراب الشام عليه إذا بقي فيها أبو ذرّ ، فأمر بردّه إلى المدينة </w:t>
      </w:r>
      <w:r>
        <w:rPr>
          <w:rStyle w:val="FootnoteAnchor"/>
          <w:rtl w:val="true"/>
        </w:rPr>
        <w:footnoteReference w:id="2260"/>
      </w:r>
      <w:r>
        <w:rPr>
          <w:rFonts w:ascii="Amiri" w:hAnsi="Amiri" w:eastAsia="Amiri" w:cs="Amiri"/>
          <w:color w:val="111111"/>
          <w:sz w:val="28"/>
          <w:sz w:val="28"/>
          <w:szCs w:val="28"/>
          <w:rtl w:val="true"/>
          <w:lang w:bidi="ar-SA"/>
        </w:rPr>
        <w:t xml:space="preserve">، وأرجعوه إليها على أسوأ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أبو ذرّ المدينة ، لكن لا سياسة عثمان تغيّرت ، ولا موقف أبي ذرّ منه ، فالاحتجاج كان قائماً ، والصيحات مستمرّة ، وقول الحقّ متواصلاً ، وكشف المساوئ لم 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لم يُجْدِ الترغيب والترهيب معه ، غيّرت الحكومة اُسلوبها منه ، وما هو إلّا الإبعاد ، لكنّه هذه المرّة إلى الرَّبَذة </w:t>
      </w:r>
      <w:r>
        <w:rPr>
          <w:rStyle w:val="FootnoteAnchor"/>
          <w:rtl w:val="true"/>
        </w:rPr>
        <w:footnoteReference w:id="2261"/>
      </w:r>
      <w:r>
        <w:rPr>
          <w:rFonts w:ascii="Amiri" w:hAnsi="Amiri" w:eastAsia="Amiri" w:cs="Amiri"/>
          <w:color w:val="111111"/>
          <w:sz w:val="28"/>
          <w:sz w:val="28"/>
          <w:szCs w:val="28"/>
          <w:rtl w:val="true"/>
          <w:lang w:bidi="ar-SA"/>
        </w:rPr>
        <w:t xml:space="preserve">، وهي صحراء قاحلة حارقة ، وأصدر عثمان تعاليمه بمنع مشايعته </w:t>
      </w:r>
      <w:r>
        <w:rPr>
          <w:rStyle w:val="FootnoteAnchor"/>
          <w:rtl w:val="true"/>
        </w:rPr>
        <w:footnoteReference w:id="2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يتحمّل أمير المؤمنين عليه السلام هذه التعاليم</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الجائرة ، فخرج مع أبنائه وعدد من الصحابة لتوديعه </w:t>
      </w:r>
      <w:r>
        <w:rPr>
          <w:rFonts w:eastAsia="Amiri" w:cs="Amiri" w:ascii="Amiri" w:hAnsi="Amiri"/>
          <w:color w:val="111111"/>
          <w:sz w:val="28"/>
          <w:szCs w:val="28"/>
          <w:rtl w:val="true"/>
          <w:lang w:bidi="ar-SA"/>
        </w:rPr>
        <w:t xml:space="preserve">. </w:t>
      </w:r>
      <w:r>
        <w:rPr>
          <w:rStyle w:val="FootnoteAnchor"/>
          <w:rtl w:val="true"/>
        </w:rPr>
        <w:footnoteReference w:id="2263"/>
      </w:r>
      <w:r>
        <w:rPr>
          <w:rFonts w:ascii="Amiri" w:hAnsi="Amiri" w:eastAsia="Amiri" w:cs="Amiri"/>
          <w:color w:val="111111"/>
          <w:sz w:val="28"/>
          <w:sz w:val="28"/>
          <w:szCs w:val="28"/>
          <w:rtl w:val="true"/>
          <w:lang w:bidi="ar-SA"/>
        </w:rPr>
        <w:t xml:space="preserve">وله كلام عظيم خاطبه به وبيّن فيه ظُلامته </w:t>
      </w:r>
      <w:r>
        <w:rPr>
          <w:rStyle w:val="FootnoteAnchor"/>
          <w:rtl w:val="true"/>
        </w:rPr>
        <w:footnoteReference w:id="2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من كان معه أيضاً ليعلم النّاس أنّ الَّذي أبعد هذا الصحابي الجليل إلى الربذة هو قول الحقّ ومقارعة الظلم لا غيرها </w:t>
      </w:r>
      <w:r>
        <w:rPr>
          <w:rFonts w:eastAsia="Amiri" w:cs="Amiri" w:ascii="Amiri" w:hAnsi="Amiri"/>
          <w:color w:val="111111"/>
          <w:sz w:val="28"/>
          <w:szCs w:val="28"/>
          <w:rtl w:val="true"/>
          <w:lang w:bidi="ar-SA"/>
        </w:rPr>
        <w:t xml:space="preserve">. </w:t>
      </w:r>
      <w:r>
        <w:rPr>
          <w:rStyle w:val="FootnoteAnchor"/>
          <w:rtl w:val="true"/>
        </w:rPr>
        <w:footnoteReference w:id="2265"/>
      </w:r>
      <w:r>
        <w:rPr>
          <w:rFonts w:ascii="Amiri" w:hAnsi="Amiri" w:eastAsia="Amiri" w:cs="Amiri"/>
          <w:color w:val="111111"/>
          <w:sz w:val="28"/>
          <w:sz w:val="28"/>
          <w:szCs w:val="28"/>
          <w:rtl w:val="true"/>
          <w:lang w:bidi="ar-SA"/>
        </w:rPr>
        <w:t xml:space="preserve">وكان إبعاد أبي ذرّ أحد ممهّدات الثورة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هذا الرجل العظيم إلى الربذة رضيّ الضمير ؛ لأنّه لم يتنصّل عن مسؤوليّته في قول الحقّ ، لكنّ قلبه كان مليئاً بالألم ؛ إذ تُرك وحده ، وفُصل عن مرقد حبيبه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عبد اللّه بن حواش الكعبي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ذرّ في الربذة وهو جالس وحده في ظلّ سقيفةٍ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الأمر بالمعروف والنّهي عن المنكر شعاري ، وقول الحقّ سيرتي ، وهذا ما ترك لي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ذرّ سنة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ه </w:t>
      </w:r>
      <w:r>
        <w:rPr>
          <w:rStyle w:val="FootnoteAnchor"/>
          <w:rtl w:val="true"/>
        </w:rPr>
        <w:footnoteReference w:id="2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وتحقّق ما كان يراه النّبيّ صلى الله عليه و آله في مرآة الزمان ، وما كان يقوله فيه ، وكان قد 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 اللّهُ أبا ذَرٍّ ، يَعيشُ وَحدَهُ ، ويَموتُ وَحدَهُ ، ويُحشَرُ وَحدَهُ</w:t>
      </w:r>
      <w:r>
        <w:rPr>
          <w:rFonts w:eastAsia="Amiri" w:cs="Amiri" w:ascii="Amiri" w:hAnsi="Amiri"/>
          <w:color w:val="111111"/>
          <w:sz w:val="28"/>
          <w:szCs w:val="28"/>
          <w:rtl w:val="true"/>
          <w:lang w:bidi="ar-SA"/>
        </w:rPr>
        <w:t xml:space="preserve">» . </w:t>
      </w:r>
      <w:r>
        <w:rPr>
          <w:rStyle w:val="FootnoteAnchor"/>
          <w:rtl w:val="true"/>
        </w:rPr>
        <w:footnoteReference w:id="2267"/>
      </w:r>
      <w:r>
        <w:rPr>
          <w:rFonts w:ascii="Amiri" w:hAnsi="Amiri" w:eastAsia="Amiri" w:cs="Amiri"/>
          <w:color w:val="111111"/>
          <w:sz w:val="28"/>
          <w:sz w:val="28"/>
          <w:szCs w:val="28"/>
          <w:rtl w:val="true"/>
          <w:lang w:bidi="ar-SA"/>
        </w:rPr>
        <w:t xml:space="preserve">ووصل جماعة من المؤمنين فيهم مالك الأشتر بعد وفاة ذلك الصحابيّ الكبير القائل الحقّ في زمانه ، ووسّدوا جسده النّحيف الثرى باحترام وتبجيل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0" w:name="pg2208_22787"/>
    </w:p>
    <w:p>
      <w:pPr>
        <w:pStyle w:val="Heading4"/>
        <w:numPr>
          <w:ilvl w:val="3"/>
          <w:numId w:val="1"/>
        </w:numPr>
        <w:rPr/>
      </w:pPr>
      <w:bookmarkStart w:id="2761" w:name="__RefHeading___Toc1043680_3804643083"/>
      <w:bookmarkStart w:id="2762" w:name="_Toc1098"/>
      <w:bookmarkEnd w:id="2760"/>
      <w:bookmarkEnd w:id="2761"/>
      <w:r>
        <w:rPr/>
        <w:t>۳</w:t>
      </w:r>
      <w:r>
        <w:rPr>
          <w:rtl w:val="true"/>
        </w:rPr>
        <w:t xml:space="preserve"> أبو رافع مولى رسول اللّه صلى الله عليه و آله</w:t>
      </w:r>
      <w:bookmarkEnd w:id="2762"/>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أبو رافِعٍ مَولى رَسولِ اللّهِ صلّي الله عليه و آلهغَلَبتْ عليه كنيتُه ، واختُلف في اسمه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 وهو أشهر ما قيل فيه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Style w:val="FootnoteAnchor"/>
          <w:rtl w:val="true"/>
        </w:rPr>
        <w:footnoteReference w:id="2268"/>
      </w:r>
      <w:r>
        <w:rPr>
          <w:rFonts w:ascii="Amiri" w:hAnsi="Amiri" w:eastAsia="Amiri" w:cs="Amiri"/>
          <w:color w:val="111111"/>
          <w:sz w:val="28"/>
          <w:sz w:val="28"/>
          <w:szCs w:val="28"/>
          <w:rtl w:val="true"/>
          <w:lang w:bidi="ar-SA"/>
        </w:rPr>
        <w:t xml:space="preserve">، وقيل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الوجوه البارزة في التشيّع ، ومن السابقين إلى التأليف والتدوين والعلم ، وأحد صحابة الإمام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غلاماً للعبّاس عمّ النّبيّ صلى الله عليه و آله </w:t>
      </w:r>
      <w:r>
        <w:rPr>
          <w:rStyle w:val="FootnoteAnchor"/>
          <w:rtl w:val="true"/>
        </w:rPr>
        <w:footnoteReference w:id="2269"/>
      </w:r>
      <w:r>
        <w:rPr>
          <w:rFonts w:ascii="Amiri" w:hAnsi="Amiri" w:eastAsia="Amiri" w:cs="Amiri"/>
          <w:color w:val="111111"/>
          <w:sz w:val="28"/>
          <w:sz w:val="28"/>
          <w:szCs w:val="28"/>
          <w:rtl w:val="true"/>
          <w:lang w:bidi="ar-SA"/>
        </w:rPr>
        <w:t xml:space="preserve">، ثمّ وهبه العبّاس للنبيّ صلى الله عليه و آله </w:t>
      </w:r>
      <w:r>
        <w:rPr>
          <w:rStyle w:val="FootnoteAnchor"/>
          <w:rtl w:val="true"/>
        </w:rPr>
        <w:footnoteReference w:id="2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أسلم العبّاس وبلّغ أبو رافع رسولَ اللّه صلى الله عليه و آله بإسلامه أعتقه </w:t>
      </w:r>
      <w:r>
        <w:rPr>
          <w:rFonts w:eastAsia="Amiri" w:cs="Amiri" w:ascii="Amiri" w:hAnsi="Amiri"/>
          <w:color w:val="111111"/>
          <w:sz w:val="28"/>
          <w:szCs w:val="28"/>
          <w:rtl w:val="true"/>
          <w:lang w:bidi="ar-SA"/>
        </w:rPr>
        <w:t xml:space="preserve">. </w:t>
      </w:r>
      <w:r>
        <w:rPr>
          <w:rStyle w:val="FootnoteAnchor"/>
          <w:rtl w:val="true"/>
        </w:rPr>
        <w:footnoteReference w:id="2271"/>
      </w:r>
      <w:r>
        <w:rPr>
          <w:rFonts w:ascii="Amiri" w:hAnsi="Amiri" w:eastAsia="Amiri" w:cs="Amiri"/>
          <w:color w:val="111111"/>
          <w:sz w:val="28"/>
          <w:sz w:val="28"/>
          <w:szCs w:val="28"/>
          <w:rtl w:val="true"/>
          <w:lang w:bidi="ar-SA"/>
        </w:rPr>
        <w:t xml:space="preserve">شهد أبو رافع حروب النّبيّ صلى الله عليه و آله كلّها إلّا بدراً </w:t>
      </w:r>
      <w:r>
        <w:rPr>
          <w:rStyle w:val="FootnoteAnchor"/>
          <w:rtl w:val="true"/>
        </w:rPr>
        <w:footnoteReference w:id="2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 بعده إلى جانب الإمام أمير المؤمنين عليه السلام ثابت العقيدة ولم يفارقه </w:t>
      </w:r>
      <w:r>
        <w:rPr>
          <w:rStyle w:val="FootnoteAnchor"/>
          <w:rtl w:val="true"/>
        </w:rPr>
        <w:footnoteReference w:id="2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رواة حديث الغدير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 أبرار الشيعة وصالحيهم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الإمام عليه السلام أيضاً في جميع معاركه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3" w:name="pg2208_22788"/>
    </w:p>
    <w:p>
      <w:pPr>
        <w:pStyle w:val="Heading4"/>
        <w:numPr>
          <w:ilvl w:val="3"/>
          <w:numId w:val="1"/>
        </w:numPr>
        <w:rPr/>
      </w:pPr>
      <w:bookmarkStart w:id="2764" w:name="__RefHeading___Toc1043682_3804643083"/>
      <w:bookmarkStart w:id="2765" w:name="_Toc1099"/>
      <w:bookmarkEnd w:id="2763"/>
      <w:bookmarkEnd w:id="2764"/>
      <w:r>
        <w:rPr/>
        <w:t>۴</w:t>
      </w:r>
      <w:r>
        <w:rPr>
          <w:rtl w:val="true"/>
        </w:rPr>
        <w:t xml:space="preserve"> أبو موسى الأشعريّ</w:t>
      </w:r>
      <w:bookmarkEnd w:id="2765"/>
    </w:p>
    <w:p>
      <w:pPr>
        <w:pStyle w:val="BookText"/>
        <w:rPr/>
      </w:pPr>
      <w:r>
        <w:rPr>
          <w:rFonts w:ascii="Amiri" w:hAnsi="Amiri" w:eastAsia="Amiri" w:cs="Amiri"/>
          <w:color w:val="111111"/>
          <w:sz w:val="28"/>
          <w:sz w:val="28"/>
          <w:szCs w:val="28"/>
          <w:rtl w:val="true"/>
          <w:lang w:bidi="ar-SA"/>
        </w:rPr>
        <w:t xml:space="preserve">وكان مسؤولاً عن بيت ماله عليه السلام بالكوفة </w:t>
      </w:r>
      <w:r>
        <w:rPr>
          <w:rStyle w:val="FootnoteAnchor"/>
          <w:rtl w:val="true"/>
        </w:rPr>
        <w:footnoteReference w:id="2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وولداه عبيد اللّه </w:t>
      </w:r>
      <w:r>
        <w:rPr>
          <w:rStyle w:val="FootnoteAnchor"/>
          <w:rtl w:val="true"/>
        </w:rPr>
        <w:footnoteReference w:id="2275"/>
      </w:r>
      <w:r>
        <w:rPr>
          <w:rFonts w:ascii="Amiri" w:hAnsi="Amiri" w:eastAsia="Amiri" w:cs="Amiri"/>
          <w:color w:val="111111"/>
          <w:sz w:val="28"/>
          <w:sz w:val="28"/>
          <w:szCs w:val="28"/>
          <w:rtl w:val="true"/>
          <w:lang w:bidi="ar-SA"/>
        </w:rPr>
        <w:t xml:space="preserve">وعليّ </w:t>
      </w:r>
      <w:r>
        <w:rPr>
          <w:rStyle w:val="FootnoteAnchor"/>
          <w:rtl w:val="true"/>
        </w:rPr>
        <w:footnoteReference w:id="2276"/>
      </w:r>
      <w:r>
        <w:rPr>
          <w:rFonts w:ascii="Amiri" w:hAnsi="Amiri" w:eastAsia="Amiri" w:cs="Amiri"/>
          <w:color w:val="111111"/>
          <w:sz w:val="28"/>
          <w:sz w:val="28"/>
          <w:szCs w:val="28"/>
          <w:rtl w:val="true"/>
          <w:lang w:bidi="ar-SA"/>
        </w:rPr>
        <w:t xml:space="preserve">من كُتّابه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ولأبي رافع كتاب كبير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والقضايا والأحكام</w:t>
      </w:r>
      <w:r>
        <w:rPr>
          <w:rFonts w:eastAsia="Amiri" w:cs="Amiri" w:ascii="Amiri" w:hAnsi="Amiri"/>
          <w:color w:val="111111"/>
          <w:sz w:val="28"/>
          <w:szCs w:val="28"/>
          <w:rtl w:val="true"/>
          <w:lang w:bidi="ar-SA"/>
        </w:rPr>
        <w:t xml:space="preserve">» </w:t>
      </w:r>
      <w:r>
        <w:rPr>
          <w:rStyle w:val="FootnoteAnchor"/>
          <w:rtl w:val="true"/>
        </w:rPr>
        <w:footnoteReference w:id="2277"/>
      </w:r>
      <w:r>
        <w:rPr>
          <w:rFonts w:ascii="Amiri" w:hAnsi="Amiri" w:eastAsia="Amiri" w:cs="Amiri"/>
          <w:color w:val="111111"/>
          <w:sz w:val="28"/>
          <w:sz w:val="28"/>
          <w:szCs w:val="28"/>
          <w:rtl w:val="true"/>
          <w:lang w:bidi="ar-SA"/>
        </w:rPr>
        <w:t xml:space="preserve">، يشتمل على الفقه في أبوابه المختلفة ، رواه جمع من المحدّثين الكبار وفيهم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كتب اُخرى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أقضية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 ويعتقد بعض العلماء أنّها قاطبةً أبواب ذلك الكتاب الكبير وفصوله </w:t>
      </w:r>
      <w:r>
        <w:rPr>
          <w:rStyle w:val="FootnoteAnchor"/>
          <w:rtl w:val="true"/>
        </w:rPr>
        <w:footnoteReference w:id="2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أبو رافع مع الإمام الحسن عليه السلام إلى المدينة بعد استشهاد الإمام أمير المؤمنين عليه السلام </w:t>
      </w:r>
      <w:r>
        <w:rPr>
          <w:rStyle w:val="FootnoteAnchor"/>
          <w:rtl w:val="true"/>
        </w:rPr>
        <w:footnoteReference w:id="2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الإمام الحسن المجتبى عليه السلام نصف بيت أبيه تحت تصرّفه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رافع عن رسول اللّه صلى الله عليه و آله </w:t>
      </w:r>
      <w:r>
        <w:rPr>
          <w:rStyle w:val="FootnoteAnchor"/>
          <w:rtl w:val="true"/>
        </w:rPr>
        <w:footnoteReference w:id="2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البعض أنّه توفّي سنة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Style w:val="FootnoteAnchor"/>
          <w:rtl w:val="true"/>
        </w:rPr>
        <w:footnoteReference w:id="2281"/>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أبو موسَى الأَشعَرِيُّهو عبد اللّه بن قيس بن سليم ، المشهور بأبي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اليمن </w:t>
      </w:r>
      <w:r>
        <w:rPr>
          <w:rStyle w:val="FootnoteAnchor"/>
          <w:rtl w:val="true"/>
        </w:rPr>
        <w:footnoteReference w:id="2282"/>
      </w:r>
      <w:r>
        <w:rPr>
          <w:rFonts w:ascii="Amiri" w:hAnsi="Amiri" w:eastAsia="Amiri" w:cs="Amiri"/>
          <w:color w:val="111111"/>
          <w:sz w:val="28"/>
          <w:sz w:val="28"/>
          <w:szCs w:val="28"/>
          <w:rtl w:val="true"/>
          <w:lang w:bidi="ar-SA"/>
        </w:rPr>
        <w:t xml:space="preserve">، وأحد صحابة النّبيّ صلى الله عليه و آله </w:t>
      </w:r>
      <w:r>
        <w:rPr>
          <w:rStyle w:val="FootnoteAnchor"/>
          <w:rtl w:val="true"/>
        </w:rPr>
        <w:footnoteReference w:id="2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في مكّة </w:t>
      </w:r>
      <w:r>
        <w:rPr>
          <w:rStyle w:val="FootnoteAnchor"/>
          <w:rtl w:val="true"/>
        </w:rPr>
        <w:footnoteReference w:id="2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حَسَنَ الصوت ، واشتهر لقراءة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ولّاه النّبيّ صلى الله عليه و آله على مناطق من اليمن </w:t>
      </w:r>
      <w:r>
        <w:rPr>
          <w:rStyle w:val="FootnoteAnchor"/>
          <w:rtl w:val="true"/>
        </w:rPr>
        <w:footnoteReference w:id="2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وليالبصرة </w:t>
      </w:r>
      <w:r>
        <w:rPr>
          <w:rStyle w:val="FootnoteAnchor"/>
          <w:rtl w:val="true"/>
        </w:rPr>
        <w:footnoteReference w:id="2286"/>
      </w:r>
      <w:r>
        <w:rPr>
          <w:rFonts w:ascii="Amiri" w:hAnsi="Amiri" w:eastAsia="Amiri" w:cs="Amiri"/>
          <w:color w:val="111111"/>
          <w:sz w:val="28"/>
          <w:sz w:val="28"/>
          <w:szCs w:val="28"/>
          <w:rtl w:val="true"/>
          <w:lang w:bidi="ar-SA"/>
        </w:rPr>
        <w:t xml:space="preserve">في عهد عمر بعد عزل المغيرة </w:t>
      </w:r>
      <w:r>
        <w:rPr>
          <w:rStyle w:val="FootnoteAnchor"/>
          <w:rtl w:val="true"/>
        </w:rPr>
        <w:footnoteReference w:id="2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واليا على البصرة ، فتح كثيرا من مناطق إيران ، منها الأهواز </w:t>
      </w:r>
      <w:r>
        <w:rPr>
          <w:rStyle w:val="FootnoteAnchor"/>
          <w:rtl w:val="true"/>
        </w:rPr>
        <w:footnoteReference w:id="2288"/>
      </w:r>
      <w:r>
        <w:rPr>
          <w:rFonts w:ascii="Amiri" w:hAnsi="Amiri" w:eastAsia="Amiri" w:cs="Amiri"/>
          <w:color w:val="111111"/>
          <w:sz w:val="28"/>
          <w:sz w:val="28"/>
          <w:szCs w:val="28"/>
          <w:rtl w:val="true"/>
          <w:lang w:bidi="ar-SA"/>
        </w:rPr>
        <w:t xml:space="preserve">، وتُستَر </w:t>
      </w:r>
      <w:r>
        <w:rPr>
          <w:rStyle w:val="FootnoteAnchor"/>
          <w:rtl w:val="true"/>
        </w:rPr>
        <w:footnoteReference w:id="2289"/>
      </w:r>
      <w:r>
        <w:rPr>
          <w:rFonts w:ascii="Amiri" w:hAnsi="Amiri" w:eastAsia="Amiri" w:cs="Amiri"/>
          <w:color w:val="111111"/>
          <w:sz w:val="28"/>
          <w:sz w:val="28"/>
          <w:szCs w:val="28"/>
          <w:rtl w:val="true"/>
          <w:lang w:bidi="ar-SA"/>
        </w:rPr>
        <w:t xml:space="preserve">، وقمّ </w:t>
      </w:r>
      <w:r>
        <w:rPr>
          <w:rStyle w:val="FootnoteAnchor"/>
          <w:rtl w:val="true"/>
        </w:rPr>
        <w:footnoteReference w:id="2290"/>
      </w:r>
      <w:r>
        <w:rPr>
          <w:rFonts w:ascii="IRNazanin" w:hAnsi="IRNazanin" w:eastAsia="IRNazanin"/>
          <w:color w:val="111111"/>
          <w:sz w:val="28"/>
          <w:sz w:val="28"/>
          <w:szCs w:val="28"/>
          <w:rtl w:val="true"/>
          <w:lang w:bidi="fa-IR"/>
        </w:rPr>
        <w:t xml:space="preserve">، وأصفهان </w:t>
      </w:r>
      <w:r>
        <w:rPr>
          <w:rStyle w:val="FootnoteAnchor"/>
          <w:rtl w:val="true"/>
        </w:rPr>
        <w:footnoteReference w:id="2291"/>
      </w:r>
      <w:r>
        <w:rPr>
          <w:rFonts w:ascii="Amiri" w:hAnsi="Amiri" w:eastAsia="Amiri" w:cs="Amiri"/>
          <w:color w:val="111111"/>
          <w:sz w:val="28"/>
          <w:sz w:val="28"/>
          <w:szCs w:val="28"/>
          <w:rtl w:val="true"/>
          <w:lang w:bidi="ar-SA"/>
        </w:rPr>
        <w:t xml:space="preserve">، وجُنديسابور </w:t>
      </w:r>
      <w:r>
        <w:rPr>
          <w:rStyle w:val="FootnoteAnchor"/>
          <w:rtl w:val="true"/>
        </w:rPr>
        <w:footnoteReference w:id="2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واليا على البصرة في أوّل خلافة عثمان </w:t>
      </w:r>
      <w:r>
        <w:rPr>
          <w:rStyle w:val="FootnoteAnchor"/>
          <w:rtl w:val="true"/>
        </w:rPr>
        <w:footnoteReference w:id="2293"/>
      </w:r>
      <w:r>
        <w:rPr>
          <w:rFonts w:ascii="Amiri" w:hAnsi="Amiri" w:eastAsia="Amiri" w:cs="Amiri"/>
          <w:color w:val="111111"/>
          <w:sz w:val="28"/>
          <w:sz w:val="28"/>
          <w:szCs w:val="28"/>
          <w:rtl w:val="true"/>
          <w:lang w:bidi="ar-SA"/>
        </w:rPr>
        <w:t xml:space="preserve">، ثمّ عزله عثمان ونصب مكانه عبد اللّه بن عامر بن كريز </w:t>
      </w:r>
      <w:r>
        <w:rPr>
          <w:rStyle w:val="FootnoteAnchor"/>
          <w:rtl w:val="true"/>
        </w:rPr>
        <w:footnoteReference w:id="2294"/>
      </w:r>
      <w:r>
        <w:rPr>
          <w:rFonts w:ascii="Amiri" w:hAnsi="Amiri" w:eastAsia="Amiri" w:cs="Amiri"/>
          <w:color w:val="111111"/>
          <w:sz w:val="28"/>
          <w:sz w:val="28"/>
          <w:szCs w:val="28"/>
          <w:rtl w:val="true"/>
          <w:lang w:bidi="ar-SA"/>
        </w:rPr>
        <w:t xml:space="preserve">الَّذي كان ابن خمس وعشرين سنة </w:t>
      </w:r>
      <w:r>
        <w:rPr>
          <w:rFonts w:eastAsia="Amiri" w:cs="Amiri" w:ascii="Amiri" w:hAnsi="Amiri"/>
          <w:color w:val="111111"/>
          <w:sz w:val="28"/>
          <w:szCs w:val="28"/>
          <w:rtl w:val="true"/>
          <w:lang w:bidi="ar-SA"/>
        </w:rPr>
        <w:t xml:space="preserve">. </w:t>
      </w:r>
      <w:r>
        <w:rPr>
          <w:rStyle w:val="FootnoteAnchor"/>
          <w:rtl w:val="true"/>
        </w:rPr>
        <w:footnoteReference w:id="2295"/>
      </w:r>
      <w:r>
        <w:rPr>
          <w:rFonts w:ascii="Amiri" w:hAnsi="Amiri" w:eastAsia="Amiri" w:cs="Amiri"/>
          <w:color w:val="111111"/>
          <w:sz w:val="28"/>
          <w:sz w:val="28"/>
          <w:szCs w:val="28"/>
          <w:rtl w:val="true"/>
          <w:lang w:bidi="ar-SA"/>
        </w:rPr>
        <w:t xml:space="preserve">ولمّا ثار أهل الكوفة على عثمان وواليه سعيد بن العاص وطلبوا أبا موسى ، وافق عثمان على ذلك ، وولي أبو موسى الكوفة </w:t>
      </w:r>
      <w:r>
        <w:rPr>
          <w:rFonts w:eastAsia="Amiri" w:cs="Amiri" w:ascii="Amiri" w:hAnsi="Amiri"/>
          <w:color w:val="111111"/>
          <w:sz w:val="28"/>
          <w:szCs w:val="28"/>
          <w:rtl w:val="true"/>
          <w:lang w:bidi="ar-SA"/>
        </w:rPr>
        <w:t xml:space="preserve">. </w:t>
      </w:r>
      <w:r>
        <w:rPr>
          <w:rStyle w:val="FootnoteAnchor"/>
          <w:rtl w:val="true"/>
        </w:rPr>
        <w:footnoteReference w:id="2296"/>
      </w:r>
      <w:r>
        <w:rPr>
          <w:rFonts w:ascii="Amiri" w:hAnsi="Amiri" w:eastAsia="Amiri" w:cs="Amiri"/>
          <w:color w:val="111111"/>
          <w:sz w:val="28"/>
          <w:sz w:val="28"/>
          <w:szCs w:val="28"/>
          <w:rtl w:val="true"/>
          <w:lang w:bidi="ar-SA"/>
        </w:rPr>
        <w:t xml:space="preserve">وعندما تسلّم أمير المؤمنين عليه السلام مقاليد الخلافة أبقاه في منصبه باقتراح مالك الأشتر </w:t>
      </w:r>
      <w:r>
        <w:rPr>
          <w:rStyle w:val="FootnoteAnchor"/>
          <w:rtl w:val="true"/>
        </w:rPr>
        <w:footnoteReference w:id="2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الوالي الوحيد الَّذي ظلّ في منصبه من ولاة عثمان </w:t>
      </w:r>
      <w:r>
        <w:rPr>
          <w:rFonts w:eastAsia="Amiri" w:cs="Amiri" w:ascii="Amiri" w:hAnsi="Amiri"/>
          <w:color w:val="111111"/>
          <w:sz w:val="28"/>
          <w:szCs w:val="28"/>
          <w:rtl w:val="true"/>
          <w:lang w:bidi="ar-SA"/>
        </w:rPr>
        <w:t xml:space="preserve">. </w:t>
      </w:r>
      <w:r>
        <w:rPr>
          <w:rStyle w:val="FootnoteAnchor"/>
          <w:rtl w:val="true"/>
        </w:rPr>
        <w:footnoteReference w:id="2298"/>
      </w:r>
      <w:r>
        <w:rPr>
          <w:rFonts w:ascii="Amiri" w:hAnsi="Amiri" w:eastAsia="Amiri" w:cs="Amiri"/>
          <w:color w:val="111111"/>
          <w:sz w:val="28"/>
          <w:sz w:val="28"/>
          <w:szCs w:val="28"/>
          <w:rtl w:val="true"/>
          <w:lang w:bidi="ar-SA"/>
        </w:rPr>
        <w:t>وكان أبو موسى يثبّط النّاس عن نصرة الإمام عليه السلام في فتنة أصحاب الجمل ، فعزله</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w:t>
      </w:r>
      <w:r>
        <w:rPr>
          <w:rStyle w:val="FootnoteAnchor"/>
          <w:rtl w:val="true"/>
        </w:rPr>
        <w:footnoteReference w:id="2299"/>
      </w:r>
      <w:r>
        <w:rPr>
          <w:rFonts w:ascii="Amiri" w:hAnsi="Amiri" w:eastAsia="Amiri" w:cs="Amiri"/>
          <w:color w:val="111111"/>
          <w:sz w:val="28"/>
          <w:sz w:val="28"/>
          <w:szCs w:val="28"/>
          <w:rtl w:val="true"/>
          <w:lang w:bidi="ar-SA"/>
        </w:rPr>
        <w:t xml:space="preserve">، وأخرجه مالك الأشتر من الكوفة </w:t>
      </w:r>
      <w:r>
        <w:rPr>
          <w:rFonts w:eastAsia="Amiri" w:cs="Amiri" w:ascii="Amiri" w:hAnsi="Amiri"/>
          <w:color w:val="111111"/>
          <w:sz w:val="28"/>
          <w:szCs w:val="28"/>
          <w:rtl w:val="true"/>
          <w:lang w:bidi="ar-SA"/>
        </w:rPr>
        <w:t xml:space="preserve">. </w:t>
      </w:r>
      <w:r>
        <w:rPr>
          <w:rStyle w:val="FootnoteAnchor"/>
          <w:rtl w:val="true"/>
        </w:rPr>
        <w:footnoteReference w:id="2300"/>
      </w:r>
      <w:r>
        <w:rPr>
          <w:rFonts w:ascii="Amiri" w:hAnsi="Amiri" w:eastAsia="Amiri" w:cs="Amiri"/>
          <w:color w:val="111111"/>
          <w:sz w:val="28"/>
          <w:sz w:val="28"/>
          <w:szCs w:val="28"/>
          <w:rtl w:val="true"/>
          <w:lang w:bidi="ar-SA"/>
        </w:rPr>
        <w:t xml:space="preserve">اعتزل أبو موسى القتال في صفّين </w:t>
      </w:r>
      <w:r>
        <w:rPr>
          <w:rStyle w:val="FootnoteAnchor"/>
          <w:rtl w:val="true"/>
        </w:rPr>
        <w:footnoteReference w:id="2301"/>
      </w:r>
      <w:r>
        <w:rPr>
          <w:rFonts w:ascii="Amiri" w:hAnsi="Amiri" w:eastAsia="Amiri" w:cs="Amiri"/>
          <w:color w:val="111111"/>
          <w:sz w:val="28"/>
          <w:sz w:val="28"/>
          <w:szCs w:val="28"/>
          <w:rtl w:val="true"/>
          <w:lang w:bidi="ar-SA"/>
        </w:rPr>
        <w:t xml:space="preserve">وانضمّ إلى القاعدين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عندما فُرِضَ التحكيم على الإمام عليه السلام ، فُرِضَ أبو موسى عليه أيضا حَكَما بإصرار الأشعث بن قيس والخزرج وبلبلتهم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عليه السلام يعلم أنّ أبا موسى سيُضيع الحقّ بمكيدة عمرو بن العاص ، وكذلك كان يعتقد أصحابه الأجلّاء كمالك الأشتر ، وابن عبّاس ، والأحنف بن قيس </w:t>
      </w:r>
      <w:r>
        <w:rPr>
          <w:rStyle w:val="FootnoteAnchor"/>
          <w:rtl w:val="true"/>
        </w:rPr>
        <w:footnoteReference w:id="2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المطاف انخدع أبو موسى بمكيدة ابن العاص ، وعجز عن استخلاف عبد اللّه بن عمر ، الَّذي كان صهره </w:t>
      </w:r>
      <w:r>
        <w:rPr>
          <w:rStyle w:val="FootnoteAnchor"/>
          <w:rtl w:val="true"/>
        </w:rPr>
        <w:footnoteReference w:id="2303"/>
      </w:r>
      <w:r>
        <w:rPr>
          <w:rFonts w:ascii="Amiri" w:hAnsi="Amiri" w:eastAsia="Amiri" w:cs="Amiri"/>
          <w:color w:val="111111"/>
          <w:sz w:val="28"/>
          <w:sz w:val="28"/>
          <w:szCs w:val="28"/>
          <w:rtl w:val="true"/>
          <w:lang w:bidi="ar-SA"/>
        </w:rPr>
        <w:t xml:space="preserve">، وكان يطمع فيها </w:t>
      </w:r>
      <w:r>
        <w:rPr>
          <w:rFonts w:eastAsia="Amiri" w:cs="Amiri" w:ascii="Amiri" w:hAnsi="Amiri"/>
          <w:color w:val="111111"/>
          <w:sz w:val="28"/>
          <w:szCs w:val="28"/>
          <w:rtl w:val="true"/>
          <w:lang w:bidi="ar-SA"/>
        </w:rPr>
        <w:t xml:space="preserve">. </w:t>
      </w:r>
      <w:r>
        <w:rPr>
          <w:rStyle w:val="FootnoteAnchor"/>
          <w:rtl w:val="true"/>
        </w:rPr>
        <w:footnoteReference w:id="2304"/>
      </w:r>
      <w:r>
        <w:rPr>
          <w:rFonts w:ascii="Amiri" w:hAnsi="Amiri" w:eastAsia="Amiri" w:cs="Amiri"/>
          <w:color w:val="111111"/>
          <w:sz w:val="28"/>
          <w:sz w:val="28"/>
          <w:szCs w:val="28"/>
          <w:rtl w:val="true"/>
          <w:lang w:bidi="ar-SA"/>
        </w:rPr>
        <w:t xml:space="preserve">لقد وَهِم أبو موسى أنّه عزل عليّا عليه السلام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واستغلّ ابن العاص الفرصة ، وكادَ فأبقى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أبو موسى بحماقته هذه عن دوره المخزي في التاريخ مرّة اُخرى ، وساق المجتمع الإسلامي إلى هاوية الدمار </w:t>
      </w:r>
      <w:r>
        <w:rPr>
          <w:rFonts w:eastAsia="Amiri" w:cs="Amiri" w:ascii="Amiri" w:hAnsi="Amiri"/>
          <w:color w:val="111111"/>
          <w:sz w:val="28"/>
          <w:szCs w:val="28"/>
          <w:rtl w:val="true"/>
          <w:lang w:bidi="ar-SA"/>
        </w:rPr>
        <w:t xml:space="preserve">. </w:t>
      </w:r>
      <w:r>
        <w:rPr>
          <w:rStyle w:val="FootnoteAnchor"/>
          <w:rtl w:val="true"/>
        </w:rPr>
        <w:footnoteReference w:id="2305"/>
      </w:r>
      <w:r>
        <w:rPr>
          <w:rFonts w:ascii="Amiri" w:hAnsi="Amiri" w:eastAsia="Amiri" w:cs="Amiri"/>
          <w:color w:val="111111"/>
          <w:sz w:val="28"/>
          <w:sz w:val="28"/>
          <w:szCs w:val="28"/>
          <w:rtl w:val="true"/>
          <w:lang w:bidi="ar-SA"/>
        </w:rPr>
        <w:t xml:space="preserve">ويا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التدقيق في حوار الرجلين يدلّ على أنّ أبا موسى كان غير مطّلع على موضوع التحكيم ، ولم يعلم في الحقيقة كُنه ما يريد أن يُحكّم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لجأ أبو موسى بعد ذلك إلى مكّة </w:t>
      </w:r>
      <w:r>
        <w:rPr>
          <w:rStyle w:val="FootnoteAnchor"/>
          <w:rtl w:val="true"/>
        </w:rPr>
        <w:footnoteReference w:id="2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مَلَكَ معاوية كان يتردّد عليه ، وكان معاوية يحتفي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6" w:name="pg2208_22791"/>
    </w:p>
    <w:p>
      <w:pPr>
        <w:pStyle w:val="Heading4"/>
        <w:numPr>
          <w:ilvl w:val="3"/>
          <w:numId w:val="1"/>
        </w:numPr>
        <w:rPr/>
      </w:pPr>
      <w:bookmarkStart w:id="2767" w:name="__RefHeading___Toc1043684_3804643083"/>
      <w:bookmarkStart w:id="2768" w:name="_Toc1100"/>
      <w:bookmarkEnd w:id="2766"/>
      <w:bookmarkEnd w:id="2767"/>
      <w:r>
        <w:rPr/>
        <w:t>۵</w:t>
      </w:r>
      <w:r>
        <w:rPr>
          <w:rtl w:val="true"/>
        </w:rPr>
        <w:t xml:space="preserve"> أبو الهيثم</w:t>
      </w:r>
      <w:bookmarkEnd w:id="2768"/>
    </w:p>
    <w:p>
      <w:pPr>
        <w:pStyle w:val="BookText"/>
        <w:rPr/>
      </w:pPr>
      <w:r>
        <w:rPr>
          <w:rFonts w:ascii="Amiri" w:hAnsi="Amiri" w:eastAsia="Amiri" w:cs="Amiri"/>
          <w:color w:val="111111"/>
          <w:sz w:val="28"/>
          <w:sz w:val="28"/>
          <w:szCs w:val="28"/>
          <w:rtl w:val="true"/>
          <w:lang w:bidi="ar-SA"/>
        </w:rPr>
        <w:t xml:space="preserve">وكان أمير المؤمنين عليّ عليه السلام يدعو في صلاته على أبي موسى ، ومعاوية ، وابن العاص </w:t>
      </w:r>
      <w:r>
        <w:rPr>
          <w:rStyle w:val="FootnoteAnchor"/>
          <w:rtl w:val="true"/>
        </w:rPr>
        <w:footnoteReference w:id="2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التدبّر في حياة أبي موسى الأشعري وإنعام النّظر فيما ذكرناه أنّه كان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جمود 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خمود سلوكي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هو من اُولي الفكر الحركي الفعّال ، ولا هو من أصحاب السعي اللائق المحمود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رجلاً ظاهر التنسّك دون الاهتداء بما عليه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موسى سنة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ه </w:t>
      </w:r>
      <w:r>
        <w:rPr>
          <w:rStyle w:val="FootnoteAnchor"/>
          <w:rtl w:val="true"/>
        </w:rPr>
        <w:footnoteReference w:id="2308"/>
      </w:r>
      <w:r>
        <w:rPr>
          <w:rFonts w:ascii="Amiri" w:hAnsi="Amiri" w:eastAsia="Amiri" w:cs="Amiri"/>
          <w:color w:val="111111"/>
          <w:sz w:val="28"/>
          <w:sz w:val="28"/>
          <w:szCs w:val="28"/>
          <w:rtl w:val="true"/>
          <w:lang w:bidi="ar-SA"/>
        </w:rPr>
        <w:t xml:space="preserve">وهو ابن ثلاث وستّين سنةً </w:t>
      </w:r>
      <w:r>
        <w:rPr>
          <w:rFonts w:eastAsia="Amiri" w:cs="Amiri" w:ascii="Amiri" w:hAnsi="Amiri"/>
          <w:color w:val="111111"/>
          <w:sz w:val="28"/>
          <w:szCs w:val="28"/>
          <w:rtl w:val="true"/>
          <w:lang w:bidi="ar-SA"/>
        </w:rPr>
        <w:t xml:space="preserve">. </w:t>
      </w:r>
      <w:r>
        <w:rPr>
          <w:rStyle w:val="FootnoteAnchor"/>
          <w:rtl w:val="true"/>
        </w:rPr>
        <w:footnoteReference w:id="2309"/>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أبُو الهَيثَمِهو مالك بنُ التَّيِّهانِ بن مالك أبو الهيثم الأنصاري ، وهو مشهور بكنيته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أوائل الأنصار الذين أسلموا في مكّة قبل هجرة النّبيّ صلى الله عليه و آله </w:t>
      </w:r>
      <w:r>
        <w:rPr>
          <w:rStyle w:val="FootnoteAnchor"/>
          <w:rtl w:val="true"/>
        </w:rPr>
        <w:footnoteReference w:id="2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قبل الإسلام موحّداً أيضاً ولم يعبد الأصنام </w:t>
      </w:r>
      <w:r>
        <w:rPr>
          <w:rStyle w:val="FootnoteAnchor"/>
          <w:rtl w:val="true"/>
        </w:rPr>
        <w:footnoteReference w:id="2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مشاهد النّبيّ صلى الله عليه و آله جميعها </w:t>
      </w:r>
      <w:r>
        <w:rPr>
          <w:rStyle w:val="FootnoteAnchor"/>
          <w:rtl w:val="true"/>
        </w:rPr>
        <w:footnoteReference w:id="2312"/>
      </w:r>
      <w:r>
        <w:rPr>
          <w:rFonts w:ascii="Amiri" w:hAnsi="Amiri" w:eastAsia="Amiri" w:cs="Amiri"/>
          <w:color w:val="111111"/>
          <w:sz w:val="28"/>
          <w:sz w:val="28"/>
          <w:szCs w:val="28"/>
          <w:rtl w:val="true"/>
          <w:lang w:bidi="ar-SA"/>
        </w:rPr>
        <w:t xml:space="preserve">، وهو ممّن روى حديث غدير </w:t>
      </w:r>
      <w:r>
        <w:rPr>
          <w:rFonts w:eastAsia="Amiri" w:cs="Amiri" w:ascii="Amiri" w:hAnsi="Amiri"/>
          <w:color w:val="111111"/>
          <w:sz w:val="28"/>
          <w:szCs w:val="28"/>
          <w:rtl w:val="true"/>
          <w:lang w:bidi="ar-SA"/>
        </w:rPr>
        <w:t xml:space="preserve">. </w:t>
      </w:r>
      <w:r>
        <w:rPr>
          <w:rStyle w:val="FootnoteAnchor"/>
          <w:rtl w:val="true"/>
        </w:rPr>
        <w:footnoteReference w:id="2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السابقين في معرفة الحقّ بعد رسول اللّه صلى الله عليه و آله ؛ إذ سبق إلى معرفة خلافة الحقّ </w:t>
      </w:r>
      <w:r>
        <w:rPr>
          <w:rStyle w:val="FootnoteAnchor"/>
          <w:rtl w:val="true"/>
        </w:rPr>
        <w:footnoteReference w:id="2314"/>
      </w:r>
      <w:r>
        <w:rPr>
          <w:rFonts w:ascii="Amiri" w:hAnsi="Amiri" w:eastAsia="Amiri" w:cs="Amiri"/>
          <w:color w:val="111111"/>
          <w:sz w:val="28"/>
          <w:sz w:val="28"/>
          <w:szCs w:val="28"/>
          <w:rtl w:val="true"/>
          <w:lang w:bidi="ar-SA"/>
        </w:rPr>
        <w:t xml:space="preserve">، ولم يتنازل عنها إلى غيرها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وهو أحد الإثني عشر الذين احتجّوا في مسجد النّبيّ مدافعين عن الإمام عليه السلام ، ومعارِضين لتغيير مسار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9" w:name="pg2208_22792"/>
    </w:p>
    <w:p>
      <w:pPr>
        <w:pStyle w:val="Heading4"/>
        <w:numPr>
          <w:ilvl w:val="3"/>
          <w:numId w:val="1"/>
        </w:numPr>
        <w:rPr/>
      </w:pPr>
      <w:bookmarkStart w:id="2770" w:name="__RefHeading___Toc1043686_3804643083"/>
      <w:bookmarkStart w:id="2771" w:name="_Toc1101"/>
      <w:bookmarkEnd w:id="2769"/>
      <w:bookmarkEnd w:id="2770"/>
      <w:r>
        <w:rPr/>
        <w:t>۶</w:t>
      </w:r>
      <w:r>
        <w:rPr>
          <w:rtl w:val="true"/>
        </w:rPr>
        <w:t xml:space="preserve"> الأشعث بن قيس</w:t>
      </w:r>
      <w:bookmarkEnd w:id="2771"/>
    </w:p>
    <w:p>
      <w:pPr>
        <w:pStyle w:val="BookText"/>
        <w:rPr/>
      </w:pPr>
      <w:r>
        <w:rPr>
          <w:rFonts w:ascii="Amiri" w:hAnsi="Amiri" w:eastAsia="Amiri" w:cs="Amiri"/>
          <w:color w:val="111111"/>
          <w:sz w:val="28"/>
          <w:sz w:val="28"/>
          <w:szCs w:val="28"/>
          <w:rtl w:val="true"/>
          <w:lang w:bidi="ar-SA"/>
        </w:rPr>
        <w:t xml:space="preserve">وهكذا كان ؛ فقد رافق الإمام عليه السلام منذ بداية تبلور خلافته ، وتصدّى مع عمّار بن ياسر لأخذ البيعة من النّاس </w:t>
      </w:r>
      <w:r>
        <w:rPr>
          <w:rFonts w:eastAsia="Amiri" w:cs="Amiri" w:ascii="Amiri" w:hAnsi="Amiri"/>
          <w:color w:val="111111"/>
          <w:sz w:val="28"/>
          <w:szCs w:val="28"/>
          <w:rtl w:val="true"/>
          <w:lang w:bidi="ar-SA"/>
        </w:rPr>
        <w:t xml:space="preserve">. </w:t>
      </w:r>
      <w:r>
        <w:rPr>
          <w:rStyle w:val="FootnoteAnchor"/>
          <w:rtl w:val="true"/>
        </w:rPr>
        <w:footnoteReference w:id="2315"/>
      </w:r>
      <w:r>
        <w:rPr>
          <w:rFonts w:ascii="Amiri" w:hAnsi="Amiri" w:eastAsia="Amiri" w:cs="Amiri"/>
          <w:color w:val="111111"/>
          <w:sz w:val="28"/>
          <w:sz w:val="28"/>
          <w:szCs w:val="28"/>
          <w:rtl w:val="true"/>
          <w:lang w:bidi="ar-SA"/>
        </w:rPr>
        <w:t xml:space="preserve">جعله الإمام عليه السلام وعمّارَ بن ياسر على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آية على نزاهته </w:t>
      </w:r>
      <w:r>
        <w:rPr>
          <w:rFonts w:eastAsia="Amiri" w:cs="Amiri" w:ascii="Amiri" w:hAnsi="Amiri"/>
          <w:color w:val="111111"/>
          <w:sz w:val="28"/>
          <w:szCs w:val="28"/>
          <w:rtl w:val="true"/>
          <w:lang w:bidi="ar-SA"/>
        </w:rPr>
        <w:t xml:space="preserve">. </w:t>
      </w:r>
      <w:r>
        <w:rPr>
          <w:rStyle w:val="FootnoteAnchor"/>
          <w:rtl w:val="true"/>
        </w:rPr>
        <w:footnoteReference w:id="2316"/>
      </w:r>
      <w:r>
        <w:rPr>
          <w:rFonts w:ascii="Amiri" w:hAnsi="Amiri" w:eastAsia="Amiri" w:cs="Amiri"/>
          <w:color w:val="111111"/>
          <w:sz w:val="28"/>
          <w:sz w:val="28"/>
          <w:szCs w:val="28"/>
          <w:rtl w:val="true"/>
          <w:lang w:bidi="ar-SA"/>
        </w:rPr>
        <w:t xml:space="preserve">وعندما ذكر الإمامُ عليه السلام بلَوعةٍ وألم ـ وهو في وحدته ومحنة نُكول أصحابه وضعفهم ـ أحِبَّته الماضين الذين ثبتوا على الطريق ، ذكر فيهم مالك بن التَّيِّهان ، وتأسّف على فقده </w:t>
      </w:r>
      <w:r>
        <w:rPr>
          <w:rFonts w:eastAsia="Amiri" w:cs="Amiri" w:ascii="Amiri" w:hAnsi="Amiri"/>
          <w:color w:val="111111"/>
          <w:sz w:val="28"/>
          <w:szCs w:val="28"/>
          <w:rtl w:val="true"/>
          <w:lang w:bidi="ar-SA"/>
        </w:rPr>
        <w:t xml:space="preserve">. </w:t>
      </w:r>
      <w:r>
        <w:rPr>
          <w:rStyle w:val="FootnoteAnchor"/>
          <w:rtl w:val="true"/>
        </w:rPr>
        <w:footnoteReference w:id="2317"/>
      </w:r>
      <w:r>
        <w:rPr>
          <w:rFonts w:ascii="Amiri" w:hAnsi="Amiri" w:eastAsia="Amiri" w:cs="Amiri"/>
          <w:color w:val="111111"/>
          <w:sz w:val="28"/>
          <w:sz w:val="28"/>
          <w:szCs w:val="28"/>
          <w:rtl w:val="true"/>
          <w:lang w:bidi="ar-SA"/>
        </w:rPr>
        <w:t xml:space="preserve">واختلف المؤرّخون في وقت وفاته ، لكن يستبين من خطبة الإمام عليه السلام ، الَّتي ذكر فيها اسمه وتأوَّة على فقده وفقد عمّار بن ياسر ، وخزيمة بن ثابت ذي الشهادتين ،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إخوانِيَ الَّذينَ رَكِبوا الطَّريقَ ومَضَوا عَلَى الحَقِّ ؟ أينَ عَمّارٌ ؟ وأينَ ابنُ التَّيِّهانِ ؟ وأينَ ذُو الشَّهادَتَينِ ؟ وأينَ نُظَراؤُهُم مِن إخوانِهِمُ الَّذينَ تَعاقَدوا عَلَى المَنِيَّةِ ، واُبِردَ بِرُؤوسِهِم إلَى الفَجَرَةِ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يستبين أنّه استُشهد في صفّين </w:t>
      </w:r>
      <w:r>
        <w:rPr>
          <w:rStyle w:val="FootnoteAnchor"/>
          <w:rtl w:val="true"/>
        </w:rPr>
        <w:footnoteReference w:id="2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ابن أبي الحديد </w:t>
      </w:r>
      <w:r>
        <w:rPr>
          <w:rStyle w:val="FootnoteAnchor"/>
          <w:rtl w:val="true"/>
        </w:rPr>
        <w:footnoteReference w:id="2319"/>
      </w:r>
      <w:r>
        <w:rPr>
          <w:rFonts w:ascii="Amiri" w:hAnsi="Amiri" w:eastAsia="Amiri" w:cs="Amiri"/>
          <w:color w:val="111111"/>
          <w:sz w:val="28"/>
          <w:sz w:val="28"/>
          <w:szCs w:val="28"/>
          <w:rtl w:val="true"/>
          <w:lang w:bidi="ar-SA"/>
        </w:rPr>
        <w:t xml:space="preserve">، والعلّامة التستري </w:t>
      </w:r>
      <w:r>
        <w:rPr>
          <w:rFonts w:eastAsia="Amiri" w:cs="Amiri" w:ascii="Amiri" w:hAnsi="Amiri"/>
          <w:color w:val="111111"/>
          <w:sz w:val="28"/>
          <w:szCs w:val="28"/>
          <w:rtl w:val="true"/>
          <w:lang w:bidi="ar-SA"/>
        </w:rPr>
        <w:t xml:space="preserve">. </w:t>
      </w:r>
      <w:r>
        <w:rPr>
          <w:rStyle w:val="FootnoteAnchor"/>
          <w:rtl w:val="true"/>
        </w:rPr>
        <w:footnoteReference w:id="232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الأَشعَثُ بنُ قَيسٍالأشعث بن قيس بن معديكَرِب الكِندي ، يُكنّى أبا محمّد ، واسمه معديكَرِب </w:t>
      </w:r>
      <w:r>
        <w:rPr>
          <w:rStyle w:val="FootnoteAnchor"/>
          <w:rtl w:val="true"/>
        </w:rPr>
        <w:footnoteReference w:id="2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كبار اليمن ، وأحد الصحابة </w:t>
      </w:r>
      <w:r>
        <w:rPr>
          <w:rStyle w:val="FootnoteAnchor"/>
          <w:rtl w:val="true"/>
        </w:rPr>
        <w:footnoteReference w:id="2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عَوِرت عينه في حرب اليرموك </w:t>
      </w:r>
      <w:r>
        <w:rPr>
          <w:rStyle w:val="FootnoteAnchor"/>
          <w:rtl w:val="true"/>
        </w:rPr>
        <w:footnoteReference w:id="2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وجه مشبوه مُريب متلوّن ، رديء الطبع ، سيّئ العمل في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 بعد رسول اللّه صلى الله عليه و آله عن الدِّين واُسِر ، فعفا عنه أبو بكر ، وزوّجه اُخته </w:t>
      </w:r>
      <w:r>
        <w:rPr>
          <w:rStyle w:val="FootnoteAnchor"/>
          <w:rtl w:val="true"/>
        </w:rPr>
        <w:footnoteReference w:id="2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بكر يُعرب عن ندمه ، ويتأسّف لعفوه </w:t>
      </w:r>
      <w:r>
        <w:rPr>
          <w:rFonts w:eastAsia="Amiri" w:cs="Amiri" w:ascii="Amiri" w:hAnsi="Amiri"/>
          <w:color w:val="111111"/>
          <w:sz w:val="28"/>
          <w:szCs w:val="28"/>
          <w:rtl w:val="true"/>
          <w:lang w:bidi="ar-SA"/>
        </w:rPr>
        <w:t xml:space="preserve">. </w:t>
      </w:r>
      <w:r>
        <w:rPr>
          <w:rStyle w:val="FootnoteAnchor"/>
          <w:rtl w:val="true"/>
        </w:rPr>
        <w:footnoteReference w:id="2325"/>
      </w:r>
      <w:r>
        <w:rPr>
          <w:rFonts w:ascii="Amiri" w:hAnsi="Amiri" w:eastAsia="Amiri" w:cs="Amiri"/>
          <w:color w:val="111111"/>
          <w:sz w:val="28"/>
          <w:sz w:val="28"/>
          <w:szCs w:val="28"/>
          <w:rtl w:val="true"/>
          <w:lang w:bidi="ar-SA"/>
        </w:rPr>
        <w:t xml:space="preserve">زوّج بنته لابن عثمان في أيّام خلافته </w:t>
      </w:r>
      <w:r>
        <w:rPr>
          <w:rStyle w:val="FootnoteAnchor"/>
          <w:rtl w:val="true"/>
        </w:rPr>
        <w:footnoteReference w:id="2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ونصبه عثمان والياً على آذربايجان </w:t>
      </w:r>
      <w:r>
        <w:rPr>
          <w:rStyle w:val="FootnoteAnchor"/>
          <w:rtl w:val="true"/>
        </w:rPr>
        <w:footnoteReference w:id="2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يهبه مئة ألف درهم من خراجها سنويّاً </w:t>
      </w:r>
      <w:r>
        <w:rPr>
          <w:rFonts w:eastAsia="Amiri" w:cs="Amiri" w:ascii="Amiri" w:hAnsi="Amiri"/>
          <w:color w:val="111111"/>
          <w:sz w:val="28"/>
          <w:szCs w:val="28"/>
          <w:rtl w:val="true"/>
          <w:lang w:bidi="ar-SA"/>
        </w:rPr>
        <w:t xml:space="preserve">. </w:t>
      </w:r>
      <w:r>
        <w:rPr>
          <w:rStyle w:val="FootnoteAnchor"/>
          <w:rtl w:val="true"/>
        </w:rPr>
        <w:footnoteReference w:id="2328"/>
      </w:r>
      <w:r>
        <w:rPr>
          <w:rFonts w:ascii="Amiri" w:hAnsi="Amiri" w:eastAsia="Amiri" w:cs="Amiri"/>
          <w:color w:val="111111"/>
          <w:sz w:val="28"/>
          <w:sz w:val="28"/>
          <w:szCs w:val="28"/>
          <w:rtl w:val="true"/>
          <w:lang w:bidi="ar-SA"/>
        </w:rPr>
        <w:t xml:space="preserve">عزل الإمام عليّ عليه السلام الأشعث عن آذربايجان ، ودعاه إلى المدينة </w:t>
      </w:r>
      <w:r>
        <w:rPr>
          <w:rStyle w:val="FootnoteAnchor"/>
          <w:rtl w:val="true"/>
        </w:rPr>
        <w:footnoteReference w:id="2329"/>
      </w:r>
      <w:r>
        <w:rPr>
          <w:rFonts w:ascii="Amiri" w:hAnsi="Amiri" w:eastAsia="Amiri" w:cs="Amiri"/>
          <w:color w:val="111111"/>
          <w:sz w:val="28"/>
          <w:sz w:val="28"/>
          <w:szCs w:val="28"/>
          <w:rtl w:val="true"/>
          <w:lang w:bidi="ar-SA"/>
        </w:rPr>
        <w:t xml:space="preserve">، فهمّ بالفرار في البداية ، ثمّ قدم المدينة بتوصية أصحابه ، ووافى الإمامَ عليه السلام </w:t>
      </w:r>
      <w:r>
        <w:rPr>
          <w:rFonts w:eastAsia="Amiri" w:cs="Amiri" w:ascii="Amiri" w:hAnsi="Amiri"/>
          <w:color w:val="111111"/>
          <w:sz w:val="28"/>
          <w:szCs w:val="28"/>
          <w:rtl w:val="true"/>
          <w:lang w:bidi="ar-SA"/>
        </w:rPr>
        <w:t xml:space="preserve">. </w:t>
      </w:r>
      <w:r>
        <w:rPr>
          <w:rStyle w:val="FootnoteAnchor"/>
          <w:rtl w:val="true"/>
        </w:rPr>
        <w:footnoteReference w:id="2330"/>
      </w:r>
      <w:r>
        <w:rPr>
          <w:rFonts w:ascii="Amiri" w:hAnsi="Amiri" w:eastAsia="Amiri" w:cs="Amiri"/>
          <w:color w:val="111111"/>
          <w:sz w:val="28"/>
          <w:sz w:val="28"/>
          <w:szCs w:val="28"/>
          <w:rtl w:val="true"/>
          <w:lang w:bidi="ar-SA"/>
        </w:rPr>
        <w:t xml:space="preserve">تولّى رئاسة قبيلته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حرب صفّين </w:t>
      </w:r>
      <w:r>
        <w:rPr>
          <w:rStyle w:val="FootnoteAnchor"/>
          <w:rtl w:val="true"/>
        </w:rPr>
        <w:footnoteReference w:id="2331"/>
      </w:r>
      <w:r>
        <w:rPr>
          <w:rFonts w:ascii="Amiri" w:hAnsi="Amiri" w:eastAsia="Amiri" w:cs="Amiri"/>
          <w:color w:val="111111"/>
          <w:sz w:val="28"/>
          <w:sz w:val="28"/>
          <w:szCs w:val="28"/>
          <w:rtl w:val="true"/>
          <w:lang w:bidi="ar-SA"/>
        </w:rPr>
        <w:t xml:space="preserve">، وكان على ميمنة الجيش </w:t>
      </w:r>
      <w:r>
        <w:rPr>
          <w:rStyle w:val="FootnoteAnchor"/>
          <w:rtl w:val="true"/>
        </w:rPr>
        <w:footnoteReference w:id="2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وتزعّم الأشعث التيّار الَّذي فرض التحكيمَ </w:t>
      </w:r>
      <w:r>
        <w:rPr>
          <w:rStyle w:val="FootnoteAnchor"/>
          <w:rtl w:val="true"/>
        </w:rPr>
        <w:footnoteReference w:id="2333"/>
      </w:r>
      <w:r>
        <w:rPr>
          <w:rFonts w:ascii="Amiri" w:hAnsi="Amiri" w:eastAsia="Amiri" w:cs="Amiri"/>
          <w:color w:val="111111"/>
          <w:sz w:val="28"/>
          <w:sz w:val="28"/>
          <w:szCs w:val="28"/>
          <w:rtl w:val="true"/>
          <w:lang w:bidi="ar-SA"/>
        </w:rPr>
        <w:t xml:space="preserve">وفرض أبا موسى الأشعري على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وعارض اختيارَ ابن عبّاس ومالك الأشتر حكَمَين عن الإمام عليه السلام بصراحة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ونادى بيمانيّة أحد الحكمين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يدٌ في نشوء الخوارج ، كما</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له دور كبير في إيقاد حرب النّهروان مع أنّه كان في جيش الإمام عليه السلام </w:t>
      </w:r>
      <w:r>
        <w:rPr>
          <w:rStyle w:val="FootnoteAnchor"/>
          <w:rtl w:val="true"/>
        </w:rPr>
        <w:footnoteReference w:id="2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كان يعارض الإمام عليه السلام وأعماله داخل الجيش بكلّ ما يستطيع </w:t>
      </w:r>
      <w:r>
        <w:rPr>
          <w:rStyle w:val="FootnoteAnchor"/>
          <w:rtl w:val="true"/>
        </w:rPr>
        <w:footnoteReference w:id="2335"/>
      </w:r>
      <w:r>
        <w:rPr>
          <w:rFonts w:ascii="Amiri" w:hAnsi="Amiri" w:eastAsia="Amiri" w:cs="Amiri"/>
          <w:color w:val="111111"/>
          <w:sz w:val="28"/>
          <w:sz w:val="28"/>
          <w:szCs w:val="28"/>
          <w:rtl w:val="true"/>
          <w:lang w:bidi="ar-SA"/>
        </w:rPr>
        <w:t xml:space="preserve">، حتى عُدَّت مواقفه أصل كلّ فساد واضطراب </w:t>
      </w:r>
      <w:r>
        <w:rPr>
          <w:rStyle w:val="FootnoteAnchor"/>
          <w:rtl w:val="true"/>
        </w:rPr>
        <w:footnoteReference w:id="2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شرساً إلى درجة أنّه هدّد الإمامَ عليه السلام مرّةً بالقتل </w:t>
      </w:r>
      <w:r>
        <w:rPr>
          <w:rStyle w:val="FootnoteAnchor"/>
          <w:rtl w:val="true"/>
        </w:rPr>
        <w:footnoteReference w:id="2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الإمام عليه السلام منافقاً ، ولعنه </w:t>
      </w:r>
      <w:r>
        <w:rPr>
          <w:rFonts w:eastAsia="Amiri" w:cs="Amiri" w:ascii="Amiri" w:hAnsi="Amiri"/>
          <w:color w:val="111111"/>
          <w:sz w:val="28"/>
          <w:szCs w:val="28"/>
          <w:rtl w:val="true"/>
          <w:lang w:bidi="ar-SA"/>
        </w:rPr>
        <w:t xml:space="preserve">. </w:t>
      </w:r>
      <w:r>
        <w:rPr>
          <w:rStyle w:val="FootnoteAnchor"/>
          <w:rtl w:val="true"/>
        </w:rPr>
        <w:footnoteReference w:id="2338"/>
      </w:r>
      <w:r>
        <w:rPr>
          <w:rFonts w:ascii="Amiri" w:hAnsi="Amiri" w:eastAsia="Amiri" w:cs="Amiri"/>
          <w:color w:val="111111"/>
          <w:sz w:val="28"/>
          <w:sz w:val="28"/>
          <w:szCs w:val="28"/>
          <w:rtl w:val="true"/>
          <w:lang w:bidi="ar-SA"/>
        </w:rPr>
        <w:t xml:space="preserve">وكان ابن ملجم يتردّد على داره </w:t>
      </w:r>
      <w:r>
        <w:rPr>
          <w:rStyle w:val="FootnoteAnchor"/>
          <w:rtl w:val="true"/>
        </w:rPr>
        <w:footnoteReference w:id="2339"/>
      </w:r>
      <w:r>
        <w:rPr>
          <w:rFonts w:ascii="Amiri" w:hAnsi="Amiri" w:eastAsia="Amiri" w:cs="Amiri"/>
          <w:color w:val="111111"/>
          <w:sz w:val="28"/>
          <w:sz w:val="28"/>
          <w:szCs w:val="28"/>
          <w:rtl w:val="true"/>
          <w:lang w:bidi="ar-SA"/>
        </w:rPr>
        <w:t xml:space="preserve">، وهو الَّذي أشار على المذكور بالإسراع يوم عزمه على قتل الإمام عليه السلام </w:t>
      </w:r>
      <w:r>
        <w:rPr>
          <w:rStyle w:val="FootnoteAnchor"/>
          <w:rtl w:val="true"/>
        </w:rPr>
        <w:footnoteReference w:id="2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وإن لم نمتلك دليلاً تاريخيّا قطعيّا على صلته السرّيّة بمعاوية ، لكن لا بدّ من الالتفات إلى أنّ الأيادي الخفيّة تعمل بحذر تامّ وكتمان شديد ، ولذا لم تنكشف إلّا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ملفّ جنايات هذا البيت المشؤوم يمكن عدّه وثيقة معتبرة على علقته بل وعلقة اُسرته بأعداء أهل البيت ، وممّا يعزّز ذلك تعبير الإمام عنه بالمنافق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بنته جعدة بسمّ الإمام الحسن عليه السلام </w:t>
      </w:r>
      <w:r>
        <w:rPr>
          <w:rStyle w:val="FootnoteAnchor"/>
          <w:rtl w:val="true"/>
        </w:rPr>
        <w:footnoteReference w:id="2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ابنه محمّد إلقاء القبض على مسلم بن عقيل بالكوفة ، بعد أن آمنه زوراً ، ثمّ غدر به </w:t>
      </w:r>
      <w:r>
        <w:rPr>
          <w:rStyle w:val="FootnoteAnchor"/>
          <w:rtl w:val="true"/>
        </w:rPr>
        <w:footnoteReference w:id="2342"/>
      </w:r>
      <w:r>
        <w:rPr>
          <w:rFonts w:ascii="Amiri" w:hAnsi="Amiri" w:eastAsia="Amiri" w:cs="Amiri"/>
          <w:color w:val="111111"/>
          <w:sz w:val="28"/>
          <w:sz w:val="28"/>
          <w:szCs w:val="28"/>
          <w:rtl w:val="true"/>
          <w:lang w:bidi="ar-SA"/>
        </w:rPr>
        <w:t xml:space="preserve">وكان ابنه الآخر قيس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من اُمراء جيش عمر بن سعد في كربلاء ، ولم يقلّ عن أبيه ضعَةً ونذالةً ؛ إذ سلب قطيفة الإمام الحسين عليه السلام فاشتهر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القطيفة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2" w:name="pg2208_22795"/>
    </w:p>
    <w:p>
      <w:pPr>
        <w:pStyle w:val="Heading4"/>
        <w:numPr>
          <w:ilvl w:val="3"/>
          <w:numId w:val="1"/>
        </w:numPr>
        <w:rPr/>
      </w:pPr>
      <w:bookmarkStart w:id="2773" w:name="__RefHeading___Toc1043688_3804643083"/>
      <w:bookmarkStart w:id="2774" w:name="_Toc1102"/>
      <w:bookmarkEnd w:id="2772"/>
      <w:bookmarkEnd w:id="2773"/>
      <w:r>
        <w:rPr/>
        <w:t>۷</w:t>
      </w:r>
      <w:r>
        <w:rPr>
          <w:rtl w:val="true"/>
        </w:rPr>
        <w:t xml:space="preserve"> أصبغ بن نباتة</w:t>
      </w:r>
      <w:bookmarkEnd w:id="2774"/>
    </w:p>
    <w:p>
      <w:pPr>
        <w:pStyle w:val="BookText"/>
        <w:rPr/>
      </w:pPr>
      <w:r>
        <w:rPr>
          <w:rFonts w:ascii="Amiri" w:hAnsi="Amiri" w:eastAsia="Amiri" w:cs="Amiri"/>
          <w:color w:val="111111"/>
          <w:sz w:val="28"/>
          <w:sz w:val="28"/>
          <w:szCs w:val="28"/>
          <w:rtl w:val="true"/>
          <w:lang w:bidi="ar-SA"/>
        </w:rPr>
        <w:t xml:space="preserve">هلك الأشعث سنة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ه </w:t>
      </w:r>
      <w:r>
        <w:rPr>
          <w:rStyle w:val="FootnoteAnchor"/>
          <w:rtl w:val="true"/>
        </w:rPr>
        <w:footnoteReference w:id="2343"/>
      </w:r>
      <w:r>
        <w:rPr>
          <w:rFonts w:ascii="Amiri" w:hAnsi="Amiri" w:eastAsia="Amiri" w:cs="Amiri"/>
          <w:color w:val="111111"/>
          <w:sz w:val="28"/>
          <w:sz w:val="28"/>
          <w:szCs w:val="28"/>
          <w:rtl w:val="true"/>
          <w:lang w:bidi="ar-SA"/>
        </w:rPr>
        <w:t xml:space="preserve">، فخُتم ملفّ حياته الدَّنِس الملوَّث بالعار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أصبَغُ بنُ نُباتَةَأصبغ بن نباتة التَّمِيمي الحنظلي المُجاشِعي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خاصّة الإمام أمير المؤمنين عليّ عليه السلام ، ومن الوجوه البارزة بين أصحابه </w:t>
      </w:r>
      <w:r>
        <w:rPr>
          <w:rStyle w:val="FootnoteAnchor"/>
          <w:rtl w:val="true"/>
        </w:rPr>
        <w:footnoteReference w:id="2344"/>
      </w:r>
      <w:r>
        <w:rPr>
          <w:rFonts w:ascii="Amiri" w:hAnsi="Amiri" w:eastAsia="Amiri" w:cs="Amiri"/>
          <w:color w:val="111111"/>
          <w:sz w:val="28"/>
          <w:sz w:val="28"/>
          <w:szCs w:val="28"/>
          <w:rtl w:val="true"/>
          <w:lang w:bidi="ar-SA"/>
        </w:rPr>
        <w:t xml:space="preserve">، وأحد ثقاته عليه السلام </w:t>
      </w:r>
      <w:r>
        <w:rPr>
          <w:rStyle w:val="FootnoteAnchor"/>
          <w:rtl w:val="true"/>
        </w:rPr>
        <w:footnoteReference w:id="2345"/>
      </w:r>
      <w:r>
        <w:rPr>
          <w:rFonts w:ascii="Amiri" w:hAnsi="Amiri" w:eastAsia="Amiri" w:cs="Amiri"/>
          <w:color w:val="111111"/>
          <w:sz w:val="28"/>
          <w:sz w:val="28"/>
          <w:szCs w:val="28"/>
          <w:rtl w:val="true"/>
          <w:lang w:bidi="ar-SA"/>
        </w:rPr>
        <w:t xml:space="preserve">، وهو مشهور بثباته واستقامته على حبّه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وصفته النّصوص التاريخيّة القديمة بأنّه شيعيّ </w:t>
      </w:r>
      <w:r>
        <w:rPr>
          <w:rStyle w:val="FootnoteAnchor"/>
          <w:rtl w:val="true"/>
        </w:rPr>
        <w:footnoteReference w:id="2346"/>
      </w:r>
      <w:r>
        <w:rPr>
          <w:rFonts w:ascii="Amiri" w:hAnsi="Amiri" w:eastAsia="Amiri" w:cs="Amiri"/>
          <w:color w:val="111111"/>
          <w:sz w:val="28"/>
          <w:sz w:val="28"/>
          <w:szCs w:val="28"/>
          <w:rtl w:val="true"/>
          <w:lang w:bidi="ar-SA"/>
        </w:rPr>
        <w:t xml:space="preserve">، وأنّه مشهور بحبّ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شرطة الخميس</w:t>
      </w:r>
      <w:r>
        <w:rPr>
          <w:rFonts w:eastAsia="Amiri" w:cs="Amiri" w:ascii="Amiri" w:hAnsi="Amiri"/>
          <w:color w:val="111111"/>
          <w:sz w:val="28"/>
          <w:szCs w:val="28"/>
          <w:rtl w:val="true"/>
          <w:lang w:bidi="ar-SA"/>
        </w:rPr>
        <w:t xml:space="preserve">» </w:t>
      </w:r>
      <w:r>
        <w:rPr>
          <w:rStyle w:val="FootnoteAnchor"/>
          <w:rtl w:val="true"/>
        </w:rPr>
        <w:footnoteReference w:id="2347"/>
      </w:r>
      <w:r>
        <w:rPr>
          <w:rFonts w:ascii="IRNazanin" w:hAnsi="IRNazanin" w:eastAsia="IRNazanin"/>
          <w:color w:val="111111"/>
          <w:sz w:val="28"/>
          <w:sz w:val="28"/>
          <w:szCs w:val="28"/>
          <w:rtl w:val="true"/>
          <w:lang w:bidi="fa-IR"/>
        </w:rPr>
        <w:t xml:space="preserve">، ومن اُمرائهم </w:t>
      </w:r>
      <w:r>
        <w:rPr>
          <w:rStyle w:val="FootnoteAnchor"/>
          <w:rtl w:val="true"/>
        </w:rPr>
        <w:footnoteReference w:id="2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عاهد الإمام عليه السلام على التضحية والفداء والاستشهاد </w:t>
      </w:r>
      <w:r>
        <w:rPr>
          <w:rFonts w:eastAsia="Amiri" w:cs="Amiri" w:ascii="Amiri" w:hAnsi="Amiri"/>
          <w:color w:val="111111"/>
          <w:sz w:val="28"/>
          <w:szCs w:val="28"/>
          <w:rtl w:val="true"/>
          <w:lang w:bidi="ar-SA"/>
        </w:rPr>
        <w:t xml:space="preserve">. </w:t>
      </w:r>
      <w:r>
        <w:rPr>
          <w:rStyle w:val="FootnoteAnchor"/>
          <w:rtl w:val="true"/>
        </w:rPr>
        <w:footnoteReference w:id="2349"/>
      </w:r>
      <w:r>
        <w:rPr>
          <w:rFonts w:ascii="Amiri" w:hAnsi="Amiri" w:eastAsia="Amiri" w:cs="Amiri"/>
          <w:color w:val="111111"/>
          <w:sz w:val="28"/>
          <w:sz w:val="28"/>
          <w:szCs w:val="28"/>
          <w:rtl w:val="true"/>
          <w:lang w:bidi="ar-SA"/>
        </w:rPr>
        <w:t xml:space="preserve">وشهد معه الجمل ، وصفّين </w:t>
      </w:r>
      <w:r>
        <w:rPr>
          <w:rStyle w:val="FootnoteAnchor"/>
          <w:rtl w:val="true"/>
        </w:rPr>
        <w:footnoteReference w:id="2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معدوداً في أنصاره الأوفياء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روى عهده إلى مالك الأشتر </w:t>
      </w:r>
      <w:r>
        <w:rPr>
          <w:rStyle w:val="FootnoteAnchor"/>
          <w:rtl w:val="true"/>
        </w:rPr>
        <w:footnoteReference w:id="2351"/>
      </w:r>
      <w:r>
        <w:rPr>
          <w:rFonts w:ascii="Amiri" w:hAnsi="Amiri" w:eastAsia="Amiri" w:cs="Amiri"/>
          <w:color w:val="111111"/>
          <w:sz w:val="28"/>
          <w:sz w:val="28"/>
          <w:szCs w:val="28"/>
          <w:rtl w:val="true"/>
          <w:lang w:bidi="ar-SA"/>
        </w:rPr>
        <w:t xml:space="preserve">؛ ذلك العهد العظيم الخالد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القلائل الذين اُذن لهم بالحضور عند الإمام عليه السلام بعد ضربته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الأصبغ في أصحاب الإمام الحسن عليه السلام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5" w:name="pg2208_22796"/>
    </w:p>
    <w:p>
      <w:pPr>
        <w:pStyle w:val="Heading4"/>
        <w:numPr>
          <w:ilvl w:val="3"/>
          <w:numId w:val="1"/>
        </w:numPr>
        <w:rPr/>
      </w:pPr>
      <w:bookmarkStart w:id="2776" w:name="__RefHeading___Toc1043690_3804643083"/>
      <w:bookmarkStart w:id="2777" w:name="_Toc1103"/>
      <w:bookmarkEnd w:id="2775"/>
      <w:bookmarkEnd w:id="2776"/>
      <w:r>
        <w:rPr/>
        <w:t>۸</w:t>
      </w:r>
      <w:r>
        <w:rPr>
          <w:rtl w:val="true"/>
        </w:rPr>
        <w:t xml:space="preserve"> اويس القرنيّ</w:t>
      </w:r>
      <w:bookmarkEnd w:id="2777"/>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اُوَيسٌ القَرَنِيُّهو اُويس بن عامر بن جَزْء المرادي القرني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طاهر الفطرة ، سليم الفكرة ، ووجهاً متألّقاً في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على عهد النّبيّ صلى الله عليه و آله ، لكنّه ما رآه </w:t>
      </w:r>
      <w:r>
        <w:rPr>
          <w:rStyle w:val="FootnoteAnchor"/>
          <w:rtl w:val="true"/>
        </w:rPr>
        <w:footnoteReference w:id="2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عُدَّ في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رسول اللّه صلى الله عليه و آله بأنّه أفضل التابعين وأعلاهم شأناً </w:t>
      </w:r>
      <w:r>
        <w:rPr>
          <w:rStyle w:val="FootnoteAnchor"/>
          <w:rtl w:val="true"/>
        </w:rPr>
        <w:footnoteReference w:id="2353"/>
      </w:r>
      <w:r>
        <w:rPr>
          <w:rFonts w:ascii="Amiri" w:hAnsi="Amiri" w:eastAsia="Amiri" w:cs="Amiri"/>
          <w:color w:val="111111"/>
          <w:sz w:val="28"/>
          <w:sz w:val="28"/>
          <w:szCs w:val="28"/>
          <w:rtl w:val="true"/>
          <w:lang w:bidi="ar-SA"/>
        </w:rPr>
        <w:t xml:space="preserve">، وصرّح بأنّه يشفع لخلق كثيرين يوم القيامة </w:t>
      </w:r>
      <w:r>
        <w:rPr>
          <w:rStyle w:val="FootnoteAnchor"/>
          <w:rtl w:val="true"/>
        </w:rPr>
        <w:footnoteReference w:id="2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عداد الزهّاد المشهورين </w:t>
      </w:r>
      <w:r>
        <w:rPr>
          <w:rStyle w:val="FootnoteAnchor"/>
          <w:rtl w:val="true"/>
        </w:rPr>
        <w:footnoteReference w:id="2355"/>
      </w:r>
      <w:r>
        <w:rPr>
          <w:rFonts w:ascii="Amiri" w:hAnsi="Amiri" w:eastAsia="Amiri" w:cs="Amiri"/>
          <w:color w:val="111111"/>
          <w:sz w:val="28"/>
          <w:sz w:val="28"/>
          <w:szCs w:val="28"/>
          <w:rtl w:val="true"/>
          <w:lang w:bidi="ar-SA"/>
        </w:rPr>
        <w:t xml:space="preserve">، وأحد ثمانيتهم المعروفين </w:t>
      </w:r>
      <w:r>
        <w:rPr>
          <w:rStyle w:val="FootnoteAnchor"/>
          <w:rtl w:val="true"/>
        </w:rPr>
        <w:footnoteReference w:id="2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حضور مشهور في القضايا الاجتماعيّة ، وكان نَصِباً </w:t>
      </w:r>
      <w:r>
        <w:rPr>
          <w:rStyle w:val="FootnoteAnchor"/>
          <w:rtl w:val="true"/>
        </w:rPr>
        <w:footnoteReference w:id="2357"/>
      </w:r>
      <w:r>
        <w:rPr>
          <w:rFonts w:ascii="Amiri" w:hAnsi="Amiri" w:eastAsia="Amiri" w:cs="Amiri"/>
          <w:color w:val="111111"/>
          <w:sz w:val="28"/>
          <w:sz w:val="28"/>
          <w:szCs w:val="28"/>
          <w:rtl w:val="true"/>
          <w:lang w:bidi="ar-SA"/>
        </w:rPr>
        <w:t xml:space="preserve">في العبادة ، ونُقل أنّه ربما أمضى الليل كلّه 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 الإمام أمير المؤمنين عليه السلام الجمل ، وصفّين ، وعاهده على الشهادة في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نال ذلك الوسام بوجهٍ مُدمى ، ودُفن هناك </w:t>
      </w:r>
      <w:r>
        <w:rPr>
          <w:rFonts w:eastAsia="Amiri" w:cs="Amiri" w:ascii="Amiri" w:hAnsi="Amiri"/>
          <w:color w:val="111111"/>
          <w:sz w:val="28"/>
          <w:szCs w:val="28"/>
          <w:rtl w:val="true"/>
          <w:lang w:bidi="ar-SA"/>
        </w:rPr>
        <w:t xml:space="preserve">. </w:t>
      </w:r>
      <w:r>
        <w:rPr>
          <w:rStyle w:val="FootnoteAnchor"/>
          <w:rtl w:val="true"/>
        </w:rPr>
        <w:footnoteReference w:id="2358"/>
      </w:r>
      <w:r>
        <w:rPr>
          <w:rFonts w:ascii="Amiri" w:hAnsi="Amiri" w:eastAsia="Amiri" w:cs="Amiri"/>
          <w:color w:val="111111"/>
          <w:sz w:val="28"/>
          <w:sz w:val="28"/>
          <w:szCs w:val="28"/>
          <w:rtl w:val="true"/>
          <w:lang w:bidi="ar-SA"/>
        </w:rPr>
        <w:t xml:space="preserve">وقد وصف الإمام موسى بن جعفر عليه السلام اُويساً وصفا يبيّن منزلته الرفيعة ،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نادى منادٍ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أين حواريّ عليّ بن أبي طالب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فيقوم عمرو بن الحمق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واُويس القرني </w:t>
      </w:r>
      <w:r>
        <w:rPr>
          <w:rFonts w:eastAsia="Amiri" w:cs="Amiri" w:ascii="Amiri" w:hAnsi="Amiri"/>
          <w:color w:val="111111"/>
          <w:sz w:val="28"/>
          <w:szCs w:val="28"/>
          <w:rtl w:val="true"/>
          <w:lang w:bidi="ar-SA"/>
        </w:rPr>
        <w:t xml:space="preserve">» . </w:t>
      </w:r>
      <w:r>
        <w:rPr>
          <w:rStyle w:val="FootnoteAnchor"/>
          <w:rtl w:val="true"/>
        </w:rPr>
        <w:footnoteReference w:id="2359"/>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8" w:name="pg2208_22797"/>
    </w:p>
    <w:p>
      <w:pPr>
        <w:pStyle w:val="Heading4"/>
        <w:numPr>
          <w:ilvl w:val="3"/>
          <w:numId w:val="1"/>
        </w:numPr>
        <w:rPr/>
      </w:pPr>
      <w:bookmarkStart w:id="2779" w:name="__RefHeading___Toc1043692_3804643083"/>
      <w:bookmarkStart w:id="2780" w:name="_Toc1104"/>
      <w:bookmarkEnd w:id="2778"/>
      <w:bookmarkEnd w:id="2779"/>
      <w:r>
        <w:rPr/>
        <w:t>۹</w:t>
      </w:r>
      <w:r>
        <w:rPr>
          <w:rtl w:val="true"/>
        </w:rPr>
        <w:t xml:space="preserve"> جابر بن عبد اللّه الأنصاريّ</w:t>
      </w:r>
      <w:bookmarkEnd w:id="2780"/>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جابِرُ بنُ عبدِ اللّهِ الأَنصارِيُّجابر بن عبد اللّه بن عمرو الأنصاري ، يُكنّى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ذائع الصِّيت </w:t>
      </w:r>
      <w:r>
        <w:rPr>
          <w:rStyle w:val="FootnoteAnchor"/>
          <w:rtl w:val="true"/>
        </w:rPr>
        <w:footnoteReference w:id="2360"/>
      </w:r>
      <w:r>
        <w:rPr>
          <w:rFonts w:ascii="Amiri" w:hAnsi="Amiri" w:eastAsia="Amiri" w:cs="Amiri"/>
          <w:color w:val="111111"/>
          <w:sz w:val="28"/>
          <w:sz w:val="28"/>
          <w:szCs w:val="28"/>
          <w:rtl w:val="true"/>
          <w:lang w:bidi="ar-SA"/>
        </w:rPr>
        <w:t xml:space="preserve">، عمّر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أبيه في تلك الليلة التاريخيّة المصيريّة الَّتي عاهد فيها أهل يثرب رسول اللّه صلى الله عليه و آله على الدفاع عنه ودعمه ونصره ، وبيعتهم هي البيعة المشهورة في التاريخ الإسلامي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العقبة الثانية</w:t>
      </w:r>
      <w:r>
        <w:rPr>
          <w:rFonts w:eastAsia="Amiri" w:cs="Amiri" w:ascii="Amiri" w:hAnsi="Amiri"/>
          <w:color w:val="111111"/>
          <w:sz w:val="28"/>
          <w:szCs w:val="28"/>
          <w:rtl w:val="true"/>
          <w:lang w:bidi="ar-SA"/>
        </w:rPr>
        <w:t xml:space="preserve">» . </w:t>
      </w:r>
      <w:r>
        <w:rPr>
          <w:rStyle w:val="FootnoteAnchor"/>
          <w:rtl w:val="true"/>
        </w:rPr>
        <w:footnoteReference w:id="2361"/>
      </w:r>
      <w:r>
        <w:rPr>
          <w:rFonts w:ascii="Amiri" w:hAnsi="Amiri" w:eastAsia="Amiri" w:cs="Amiri"/>
          <w:color w:val="111111"/>
          <w:sz w:val="28"/>
          <w:sz w:val="28"/>
          <w:szCs w:val="28"/>
          <w:rtl w:val="true"/>
          <w:lang w:bidi="ar-SA"/>
        </w:rPr>
        <w:t xml:space="preserve">ولمّا دخل النّبيّ صلى الله عليه و آله المدينة ، صحبه وشهد معه حروبه </w:t>
      </w:r>
      <w:r>
        <w:rPr>
          <w:rStyle w:val="FootnoteAnchor"/>
          <w:rtl w:val="true"/>
        </w:rPr>
        <w:footnoteReference w:id="2362"/>
      </w:r>
      <w:r>
        <w:rPr>
          <w:rFonts w:ascii="Amiri" w:hAnsi="Amiri" w:eastAsia="Amiri" w:cs="Amiri"/>
          <w:color w:val="111111"/>
          <w:sz w:val="28"/>
          <w:sz w:val="28"/>
          <w:szCs w:val="28"/>
          <w:rtl w:val="true"/>
          <w:lang w:bidi="ar-SA"/>
        </w:rPr>
        <w:t xml:space="preserve">ولم يتنازل عن حراسة الحقّ وحمايته بعده صلى الله عليه و آله ، كما لم يدّخر وسعاً في تبيان منزلة عليٍّ عليه السلام والتنويه بها </w:t>
      </w:r>
      <w:r>
        <w:rPr>
          <w:rStyle w:val="FootnoteAnchor"/>
          <w:rtl w:val="true"/>
        </w:rPr>
        <w:footnoteReference w:id="2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الأئمّة عليهم السلام على رفيع مكانته في معرفة مقامهم عليهم السلام ، وعلى وعيه العميق للتيّارات المختلفة بعد رسول اللّه صلى الله عليه و آله ، ومعارف التشيّع الخاصّة ، وفهمه النّافذ لعمق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وأشادوا به واحداً من القلّة الذين لم تتفرّق بهم السبل بعد النّبيّ صلى الله عليه و آله ، ولم يستبِقوا الصراط بعده ، بل ظلّوا معتصمين متمسّكين به </w:t>
      </w:r>
      <w:r>
        <w:rPr>
          <w:rFonts w:eastAsia="Amiri" w:cs="Amiri" w:ascii="Amiri" w:hAnsi="Amiri"/>
          <w:color w:val="111111"/>
          <w:sz w:val="28"/>
          <w:szCs w:val="28"/>
          <w:rtl w:val="true"/>
          <w:lang w:bidi="ar-SA"/>
        </w:rPr>
        <w:t xml:space="preserve">. </w:t>
      </w:r>
      <w:r>
        <w:rPr>
          <w:rStyle w:val="FootnoteAnchor"/>
          <w:rtl w:val="true"/>
        </w:rPr>
        <w:footnoteReference w:id="2364"/>
      </w:r>
      <w:r>
        <w:rPr>
          <w:rFonts w:ascii="Amiri" w:hAnsi="Amiri" w:eastAsia="Amiri" w:cs="Amiri"/>
          <w:color w:val="111111"/>
          <w:sz w:val="28"/>
          <w:sz w:val="28"/>
          <w:szCs w:val="28"/>
          <w:rtl w:val="true"/>
          <w:lang w:bidi="ar-SA"/>
        </w:rPr>
        <w:t xml:space="preserve">قلنا إنّه عمّرطويلاً، لذا ورد اسمه الكريم فيصحابة الإمام أميرالمؤمنين عليه السلام </w:t>
      </w:r>
      <w:r>
        <w:rPr>
          <w:rStyle w:val="FootnoteAnchor"/>
          <w:rtl w:val="true"/>
        </w:rPr>
        <w:footnoteReference w:id="2365"/>
      </w:r>
      <w:r>
        <w:rPr>
          <w:rFonts w:ascii="Amiri" w:hAnsi="Amiri" w:eastAsia="Amiri" w:cs="Amiri"/>
          <w:color w:val="111111"/>
          <w:sz w:val="28"/>
          <w:sz w:val="28"/>
          <w:szCs w:val="28"/>
          <w:rtl w:val="true"/>
          <w:lang w:bidi="ar-SA"/>
        </w:rPr>
        <w:t xml:space="preserve">، والإمام الحسن عليه السلا </w:t>
      </w:r>
      <w:r>
        <w:rPr>
          <w:rStyle w:val="FootnoteAnchor"/>
          <w:rtl w:val="true"/>
        </w:rPr>
        <w:footnoteReference w:id="2366"/>
      </w:r>
      <w:r>
        <w:rPr>
          <w:rFonts w:ascii="Amiri" w:hAnsi="Amiri" w:eastAsia="Amiri" w:cs="Amiri"/>
          <w:color w:val="111111"/>
          <w:sz w:val="28"/>
          <w:sz w:val="28"/>
          <w:szCs w:val="28"/>
          <w:rtl w:val="true"/>
          <w:lang w:bidi="ar-SA"/>
        </w:rPr>
        <w:t xml:space="preserve">، والإمام الحسين عليه السلام </w:t>
      </w:r>
      <w:r>
        <w:rPr>
          <w:rStyle w:val="FootnoteAnchor"/>
          <w:rtl w:val="true"/>
        </w:rPr>
        <w:footnoteReference w:id="2367"/>
      </w:r>
      <w:r>
        <w:rPr>
          <w:rFonts w:ascii="Amiri" w:hAnsi="Amiri" w:eastAsia="Amiri" w:cs="Amiri"/>
          <w:color w:val="111111"/>
          <w:sz w:val="28"/>
          <w:sz w:val="28"/>
          <w:szCs w:val="28"/>
          <w:rtl w:val="true"/>
          <w:lang w:bidi="ar-SA"/>
        </w:rPr>
        <w:t xml:space="preserve">، والإمام السجّاد عليه السلام </w:t>
      </w:r>
      <w:r>
        <w:rPr>
          <w:rStyle w:val="FootnoteAnchor"/>
          <w:rtl w:val="true"/>
        </w:rPr>
        <w:footnoteReference w:id="2368"/>
      </w:r>
      <w:r>
        <w:rPr>
          <w:rFonts w:ascii="Amiri" w:hAnsi="Amiri" w:eastAsia="Amiri" w:cs="Amiri"/>
          <w:color w:val="111111"/>
          <w:sz w:val="28"/>
          <w:sz w:val="28"/>
          <w:szCs w:val="28"/>
          <w:rtl w:val="true"/>
          <w:lang w:bidi="ar-SA"/>
        </w:rPr>
        <w:t xml:space="preserve">، والإمام الباقر عليه السلام </w:t>
      </w:r>
      <w:r>
        <w:rPr>
          <w:rStyle w:val="FootnoteAnchor"/>
          <w:rtl w:val="true"/>
        </w:rPr>
        <w:footnoteReference w:id="2369"/>
      </w:r>
      <w:r>
        <w:rPr>
          <w:rFonts w:ascii="IRNazanin" w:hAnsi="IRNazanin" w:eastAsia="IRNazanin"/>
          <w:color w:val="111111"/>
          <w:sz w:val="28"/>
          <w:sz w:val="28"/>
          <w:szCs w:val="28"/>
          <w:rtl w:val="true"/>
          <w:lang w:bidi="fa-IR"/>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1" w:name="pg2208_22798"/>
    </w:p>
    <w:p>
      <w:pPr>
        <w:pStyle w:val="Heading4"/>
        <w:numPr>
          <w:ilvl w:val="3"/>
          <w:numId w:val="1"/>
        </w:numPr>
        <w:rPr/>
      </w:pPr>
      <w:bookmarkStart w:id="2782" w:name="__RefHeading___Toc1043694_3804643083"/>
      <w:bookmarkStart w:id="2783" w:name="_Toc1105"/>
      <w:bookmarkEnd w:id="2781"/>
      <w:bookmarkEnd w:id="2782"/>
      <w:r>
        <w:rPr/>
        <w:t>۱۰</w:t>
      </w:r>
      <w:r>
        <w:rPr>
          <w:rtl w:val="true"/>
        </w:rPr>
        <w:t xml:space="preserve"> حجر بن عديٍّ</w:t>
      </w:r>
      <w:bookmarkEnd w:id="2783"/>
    </w:p>
    <w:p>
      <w:pPr>
        <w:pStyle w:val="BookText"/>
        <w:rPr/>
      </w:pPr>
      <w:r>
        <w:rPr>
          <w:rFonts w:ascii="Amiri" w:hAnsi="Amiri" w:eastAsia="Amiri" w:cs="Amiri"/>
          <w:color w:val="111111"/>
          <w:sz w:val="28"/>
          <w:sz w:val="28"/>
          <w:szCs w:val="28"/>
          <w:rtl w:val="true"/>
          <w:lang w:bidi="ar-SA"/>
        </w:rPr>
        <w:t xml:space="preserve">وهو الَّذي بلّغ الإمام الباقر عليه السلام سلامَ رسول اللّه صلى الله عليه و آله له </w:t>
      </w:r>
      <w:r>
        <w:rPr>
          <w:rStyle w:val="FootnoteAnchor"/>
          <w:rtl w:val="true"/>
        </w:rPr>
        <w:footnoteReference w:id="2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شهد صفّين مع الإمام عليه السلام </w:t>
      </w:r>
      <w:r>
        <w:rPr>
          <w:rStyle w:val="FootnoteAnchor"/>
          <w:rtl w:val="true"/>
        </w:rPr>
        <w:footnoteReference w:id="2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زار قبر الحسين عليه السلام وشهداء كربلاء في اليوم الأربعين من استشهادهم ، وبكى على أبي عبد اللّه كثيراً </w:t>
      </w:r>
      <w:r>
        <w:rPr>
          <w:rFonts w:eastAsia="Amiri" w:cs="Amiri" w:ascii="Amiri" w:hAnsi="Amiri"/>
          <w:color w:val="111111"/>
          <w:sz w:val="28"/>
          <w:szCs w:val="28"/>
          <w:rtl w:val="true"/>
          <w:lang w:bidi="ar-SA"/>
        </w:rPr>
        <w:t xml:space="preserve">. </w:t>
      </w:r>
      <w:r>
        <w:rPr>
          <w:rStyle w:val="FootnoteAnchor"/>
          <w:rtl w:val="true"/>
        </w:rPr>
        <w:footnoteReference w:id="2372"/>
      </w:r>
      <w:r>
        <w:rPr>
          <w:rFonts w:ascii="Amiri" w:hAnsi="Amiri" w:eastAsia="Amiri" w:cs="Amiri"/>
          <w:color w:val="111111"/>
          <w:sz w:val="28"/>
          <w:sz w:val="28"/>
          <w:szCs w:val="28"/>
          <w:rtl w:val="true"/>
          <w:lang w:bidi="ar-SA"/>
        </w:rPr>
        <w:t xml:space="preserve">والروايات المنقولة عنه بشأن الإمام أمير المؤمنين عليه السلام ، وما اُثر عنه من أخبار تفسيريّة ، ومناظراته ، تدلّ كلّها على ثبات خُطاه ، وسلامة فكره ، وإيمانه العميق ، وعقيدته الراسخة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وصحيفة جابر مشهورة أيضاً </w:t>
      </w:r>
      <w:r>
        <w:rPr>
          <w:rStyle w:val="FootnoteAnchor"/>
          <w:rtl w:val="true"/>
        </w:rPr>
        <w:footnoteReference w:id="2373"/>
      </w:r>
      <w:r>
        <w:rPr>
          <w:rFonts w:ascii="Amiri" w:hAnsi="Amiri" w:eastAsia="Amiri" w:cs="Amiri"/>
          <w:color w:val="111111"/>
          <w:sz w:val="28"/>
          <w:sz w:val="28"/>
          <w:szCs w:val="28"/>
          <w:rtl w:val="true"/>
          <w:lang w:bidi="ar-SA"/>
        </w:rPr>
        <w:t xml:space="preserve">ولأنّه لم ينصر عثمان في فتنته ، فقد ختم الحجّاج بن يوسف على يده يريد إذلاله بذلك </w:t>
      </w:r>
      <w:r>
        <w:rPr>
          <w:rStyle w:val="FootnoteAnchor"/>
          <w:rtl w:val="true"/>
        </w:rPr>
        <w:footnoteReference w:id="2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 جابر الحياة سنة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375"/>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حُجرُ بنُ عَدِيٍّحُجْرُ بن عديّ بن معاوية الكندي ، أبو عبد الرحمن ، وهو المعروف بحجر الخير ، وابن الأدبر </w:t>
      </w:r>
      <w:r>
        <w:rPr>
          <w:rStyle w:val="FootnoteAnchor"/>
          <w:rtl w:val="true"/>
        </w:rPr>
        <w:footnoteReference w:id="2376"/>
      </w:r>
      <w:r>
        <w:rPr>
          <w:rFonts w:ascii="Amiri" w:hAnsi="Amiri" w:eastAsia="Amiri" w:cs="Amiri"/>
          <w:color w:val="111111"/>
          <w:sz w:val="28"/>
          <w:sz w:val="28"/>
          <w:szCs w:val="28"/>
          <w:rtl w:val="true"/>
          <w:lang w:bidi="ar-SA"/>
        </w:rPr>
        <w:t xml:space="preserve">كان جاهليّاً إسلاميّاً </w:t>
      </w:r>
      <w:r>
        <w:rPr>
          <w:rStyle w:val="FootnoteAnchor"/>
          <w:rtl w:val="true"/>
        </w:rPr>
        <w:footnoteReference w:id="2377"/>
      </w:r>
      <w:r>
        <w:rPr>
          <w:rFonts w:ascii="Amiri" w:hAnsi="Amiri" w:eastAsia="Amiri" w:cs="Amiri"/>
          <w:color w:val="111111"/>
          <w:sz w:val="28"/>
          <w:sz w:val="28"/>
          <w:szCs w:val="28"/>
          <w:rtl w:val="true"/>
          <w:lang w:bidi="ar-SA"/>
        </w:rPr>
        <w:t xml:space="preserve">، وفد على النّبيّ </w:t>
      </w:r>
      <w:r>
        <w:rPr>
          <w:rStyle w:val="FootnoteAnchor"/>
          <w:rtl w:val="true"/>
        </w:rPr>
        <w:footnoteReference w:id="2378"/>
      </w:r>
      <w:r>
        <w:rPr>
          <w:rFonts w:ascii="Amiri" w:hAnsi="Amiri" w:eastAsia="Amiri" w:cs="Amiri"/>
          <w:color w:val="111111"/>
          <w:sz w:val="28"/>
          <w:sz w:val="28"/>
          <w:szCs w:val="28"/>
          <w:rtl w:val="true"/>
          <w:lang w:bidi="ar-SA"/>
        </w:rPr>
        <w:t xml:space="preserve">، وله صحبة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المتألّقة في التاريخ الإسلامي ، ومن القمم الشاهقة الساطعة في التاريخ الشيعي </w:t>
      </w:r>
      <w:r>
        <w:rPr>
          <w:rFonts w:eastAsia="Amiri" w:cs="Amiri" w:ascii="Amiri" w:hAnsi="Amiri"/>
          <w:color w:val="111111"/>
          <w:sz w:val="28"/>
          <w:szCs w:val="28"/>
          <w:rtl w:val="true"/>
          <w:lang w:bidi="ar-SA"/>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إلى النّبيّ صلى الله عليه و آله وأسلم وهو لم يزل شابّاً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تجافيه عن الدنيا ، وزهده ، وكثرة صلاته وصيامه ، واستبساله وشجاعته ، وشرفه ونُبله وكرامته ، وصلاحه وعبادته </w:t>
      </w:r>
      <w:r>
        <w:rPr>
          <w:rStyle w:val="FootnoteAnchor"/>
          <w:rtl w:val="true"/>
        </w:rPr>
        <w:footnoteReference w:id="2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معروفاً بالزهد </w:t>
      </w:r>
      <w:r>
        <w:rPr>
          <w:rStyle w:val="FootnoteAnchor"/>
          <w:rtl w:val="true"/>
        </w:rPr>
        <w:footnoteReference w:id="2380"/>
      </w:r>
      <w:r>
        <w:rPr>
          <w:rFonts w:ascii="Amiri" w:hAnsi="Amiri" w:eastAsia="Amiri" w:cs="Amiri"/>
          <w:color w:val="111111"/>
          <w:sz w:val="28"/>
          <w:sz w:val="28"/>
          <w:szCs w:val="28"/>
          <w:rtl w:val="true"/>
          <w:lang w:bidi="ar-SA"/>
        </w:rPr>
        <w:t xml:space="preserve">، مستجاب الدعوة لِما كان يحمله من روح طاهرة ، وقلب سليم ، ونقيبة محمودة ، وسيرة حميدة </w:t>
      </w:r>
      <w:r>
        <w:rPr>
          <w:rFonts w:eastAsia="Amiri" w:cs="Amiri" w:ascii="Amiri" w:hAnsi="Amiri"/>
          <w:color w:val="111111"/>
          <w:sz w:val="28"/>
          <w:szCs w:val="28"/>
          <w:rtl w:val="true"/>
          <w:lang w:bidi="ar-SA"/>
        </w:rPr>
        <w:t xml:space="preserve">. </w:t>
      </w:r>
      <w:r>
        <w:rPr>
          <w:rStyle w:val="FootnoteAnchor"/>
          <w:rtl w:val="true"/>
        </w:rPr>
        <w:footnoteReference w:id="2381"/>
      </w:r>
      <w:r>
        <w:rPr>
          <w:rFonts w:ascii="Amiri" w:hAnsi="Amiri" w:eastAsia="Amiri" w:cs="Amiri"/>
          <w:color w:val="111111"/>
          <w:sz w:val="28"/>
          <w:sz w:val="28"/>
          <w:szCs w:val="28"/>
          <w:rtl w:val="true"/>
          <w:lang w:bidi="ar-SA"/>
        </w:rPr>
        <w:t xml:space="preserve">ولم يسكت حجر قطّ أمام قتل الحقّ وإحياء الباطل والركون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ثار على عثمان مع سائر المؤمنين المجاهدين </w:t>
      </w:r>
      <w:r>
        <w:rPr>
          <w:rStyle w:val="FootnoteAnchor"/>
          <w:rtl w:val="true"/>
        </w:rPr>
        <w:footnoteReference w:id="2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يألُ جهداً في تحقيق حاكميّة الإمام أمير المؤمنين عليه السلام ، فعُدّ من خاصّة أصحابه </w:t>
      </w:r>
      <w:r>
        <w:rPr>
          <w:rStyle w:val="FootnoteAnchor"/>
          <w:rtl w:val="true"/>
        </w:rPr>
        <w:footnoteReference w:id="2383"/>
      </w:r>
      <w:r>
        <w:rPr>
          <w:rFonts w:ascii="Amiri" w:hAnsi="Amiri" w:eastAsia="Amiri" w:cs="Amiri"/>
          <w:color w:val="111111"/>
          <w:sz w:val="28"/>
          <w:sz w:val="28"/>
          <w:szCs w:val="28"/>
          <w:rtl w:val="true"/>
          <w:lang w:bidi="ar-SA"/>
        </w:rPr>
        <w:t xml:space="preserve">وشيعته </w:t>
      </w:r>
      <w:r>
        <w:rPr>
          <w:rStyle w:val="FootnoteAnchor"/>
          <w:rtl w:val="true"/>
        </w:rPr>
        <w:footnoteReference w:id="2384"/>
      </w:r>
      <w:r>
        <w:rPr>
          <w:rFonts w:ascii="Amiri" w:hAnsi="Amiri" w:eastAsia="Amiri" w:cs="Amiri"/>
          <w:color w:val="111111"/>
          <w:sz w:val="28"/>
          <w:sz w:val="28"/>
          <w:szCs w:val="28"/>
          <w:rtl w:val="true"/>
          <w:lang w:bidi="ar-SA"/>
        </w:rPr>
        <w:t xml:space="preserve">المطيعين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اشترك حجر في حروب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الجمل </w:t>
      </w:r>
      <w:r>
        <w:rPr>
          <w:rStyle w:val="FootnoteAnchor"/>
          <w:rtl w:val="true"/>
        </w:rPr>
        <w:footnoteReference w:id="2385"/>
      </w:r>
      <w:r>
        <w:rPr>
          <w:rFonts w:ascii="Amiri" w:hAnsi="Amiri" w:eastAsia="Amiri" w:cs="Amiri"/>
          <w:color w:val="111111"/>
          <w:sz w:val="28"/>
          <w:sz w:val="28"/>
          <w:szCs w:val="28"/>
          <w:rtl w:val="true"/>
          <w:lang w:bidi="ar-SA"/>
        </w:rPr>
        <w:t xml:space="preserve">قائداً على خيّالة كِنْدة </w:t>
      </w:r>
      <w:r>
        <w:rPr>
          <w:rStyle w:val="FootnoteAnchor"/>
          <w:rtl w:val="true"/>
        </w:rPr>
        <w:footnoteReference w:id="2386"/>
      </w:r>
      <w:r>
        <w:rPr>
          <w:rFonts w:ascii="Amiri" w:hAnsi="Amiri" w:eastAsia="Amiri" w:cs="Amiri"/>
          <w:color w:val="111111"/>
          <w:sz w:val="28"/>
          <w:sz w:val="28"/>
          <w:szCs w:val="28"/>
          <w:rtl w:val="true"/>
          <w:lang w:bidi="ar-SA"/>
        </w:rPr>
        <w:t xml:space="preserve">، وفي صفّين </w:t>
      </w:r>
      <w:r>
        <w:rPr>
          <w:rStyle w:val="FootnoteAnchor"/>
          <w:rtl w:val="true"/>
        </w:rPr>
        <w:footnoteReference w:id="2387"/>
      </w:r>
      <w:r>
        <w:rPr>
          <w:rFonts w:ascii="Amiri" w:hAnsi="Amiri" w:eastAsia="Amiri" w:cs="Amiri"/>
          <w:color w:val="111111"/>
          <w:sz w:val="28"/>
          <w:sz w:val="28"/>
          <w:szCs w:val="28"/>
          <w:rtl w:val="true"/>
          <w:lang w:bidi="ar-SA"/>
        </w:rPr>
        <w:t xml:space="preserve">أميراً على قبيلته </w:t>
      </w:r>
      <w:r>
        <w:rPr>
          <w:rStyle w:val="FootnoteAnchor"/>
          <w:rtl w:val="true"/>
        </w:rPr>
        <w:footnoteReference w:id="2388"/>
      </w:r>
      <w:r>
        <w:rPr>
          <w:rFonts w:ascii="Amiri" w:hAnsi="Amiri" w:eastAsia="Amiri" w:cs="Amiri"/>
          <w:color w:val="111111"/>
          <w:sz w:val="28"/>
          <w:sz w:val="28"/>
          <w:szCs w:val="28"/>
          <w:rtl w:val="true"/>
          <w:lang w:bidi="ar-SA"/>
        </w:rPr>
        <w:t xml:space="preserve">، وفي النّهروان قاد ميسرة </w:t>
      </w:r>
      <w:r>
        <w:rPr>
          <w:rStyle w:val="FootnoteAnchor"/>
          <w:rtl w:val="true"/>
        </w:rPr>
        <w:footnoteReference w:id="2389"/>
      </w:r>
      <w:r>
        <w:rPr>
          <w:rFonts w:ascii="Amiri" w:hAnsi="Amiri" w:eastAsia="Amiri" w:cs="Amiri"/>
          <w:color w:val="111111"/>
          <w:sz w:val="28"/>
          <w:sz w:val="28"/>
          <w:szCs w:val="28"/>
          <w:rtl w:val="true"/>
          <w:lang w:bidi="ar-SA"/>
        </w:rPr>
        <w:t xml:space="preserve">الجيش أو ميمنته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وكان فصيح اللسان ، نافذ الكلام ، يتحدّث ببلاغة ، ويكشف الحقائق بفصاحة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ذلك كلامه الجميل المتبصّر في تبيان منزلة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نصير الإمام الوفيّ المخلص ، والمدافع المجدّ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أغار الضحّاك بن قيس على العراق ، أمره الإمام عليه السلام بصدّه ، فهزمه حجر ببطولته وشجاعته ، وأجبره على الفرار </w:t>
      </w:r>
      <w:r>
        <w:rPr>
          <w:rFonts w:eastAsia="Amiri" w:cs="Amiri" w:ascii="Amiri" w:hAnsi="Amiri"/>
          <w:color w:val="111111"/>
          <w:sz w:val="28"/>
          <w:szCs w:val="28"/>
          <w:rtl w:val="true"/>
          <w:lang w:bidi="ar-SA"/>
        </w:rPr>
        <w:t xml:space="preserve">. </w:t>
      </w:r>
      <w:r>
        <w:rPr>
          <w:rStyle w:val="FootnoteAnchor"/>
          <w:rtl w:val="true"/>
        </w:rPr>
        <w:footnoteReference w:id="2390"/>
      </w:r>
      <w:r>
        <w:rPr>
          <w:rFonts w:ascii="Amiri" w:hAnsi="Amiri" w:eastAsia="Amiri" w:cs="Amiri"/>
          <w:color w:val="111111"/>
          <w:sz w:val="28"/>
          <w:sz w:val="28"/>
          <w:szCs w:val="28"/>
          <w:rtl w:val="true"/>
          <w:lang w:bidi="ar-SA"/>
        </w:rPr>
        <w:t xml:space="preserve">اطّلع حجر على مؤامرة قتل الإمام عليه السلام قبل تنفيذها بلحظات ، فحاول بكلّ جهده أن يتدارك الأمر فلم يُفلح </w:t>
      </w:r>
      <w:r>
        <w:rPr>
          <w:rStyle w:val="FootnoteAnchor"/>
          <w:rtl w:val="true"/>
        </w:rPr>
        <w:footnoteReference w:id="2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واغتمّ لمقتله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الإمام الحسن عليه السلام الغيارى الثابتين </w:t>
      </w:r>
      <w:r>
        <w:rPr>
          <w:rFonts w:eastAsia="Amiri" w:cs="Amiri" w:ascii="Amiri" w:hAnsi="Amiri"/>
          <w:color w:val="111111"/>
          <w:sz w:val="28"/>
          <w:szCs w:val="28"/>
          <w:rtl w:val="true"/>
          <w:lang w:bidi="ar-SA"/>
        </w:rPr>
        <w:t xml:space="preserve">. </w:t>
      </w:r>
      <w:r>
        <w:rPr>
          <w:rStyle w:val="FootnoteAnchor"/>
          <w:rtl w:val="true"/>
        </w:rPr>
        <w:footnoteReference w:id="2392"/>
      </w:r>
      <w:r>
        <w:rPr>
          <w:rFonts w:ascii="Amiri" w:hAnsi="Amiri" w:eastAsia="Amiri" w:cs="Amiri"/>
          <w:color w:val="111111"/>
          <w:sz w:val="28"/>
          <w:sz w:val="28"/>
          <w:szCs w:val="28"/>
          <w:rtl w:val="true"/>
          <w:lang w:bidi="ar-SA"/>
        </w:rPr>
        <w:t xml:space="preserve">وقد جاش دم غيرته في عروقه حين سمع خبر الصلح ، فاعترض </w:t>
      </w:r>
      <w:r>
        <w:rPr>
          <w:rStyle w:val="FootnoteAnchor"/>
          <w:rtl w:val="true"/>
        </w:rPr>
        <w:footnoteReference w:id="2393"/>
      </w:r>
      <w:r>
        <w:rPr>
          <w:rFonts w:ascii="Amiri" w:hAnsi="Amiri" w:eastAsia="Amiri" w:cs="Amiri"/>
          <w:color w:val="111111"/>
          <w:sz w:val="28"/>
          <w:sz w:val="28"/>
          <w:szCs w:val="28"/>
          <w:rtl w:val="true"/>
          <w:lang w:bidi="ar-SA"/>
        </w:rPr>
        <w:t xml:space="preserve">، فقال له 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غيرُك مثلَك لَما أمضيتُه </w:t>
      </w:r>
      <w:r>
        <w:rPr>
          <w:rFonts w:eastAsia="Amiri" w:cs="Amiri" w:ascii="Amiri" w:hAnsi="Amiri"/>
          <w:color w:val="111111"/>
          <w:sz w:val="28"/>
          <w:szCs w:val="28"/>
          <w:rtl w:val="true"/>
          <w:lang w:bidi="ar-SA"/>
        </w:rPr>
        <w:t xml:space="preserve">. </w:t>
      </w:r>
      <w:r>
        <w:rPr>
          <w:rStyle w:val="FootnoteAnchor"/>
          <w:rtl w:val="true"/>
        </w:rPr>
        <w:footnoteReference w:id="2394"/>
      </w:r>
      <w:r>
        <w:rPr>
          <w:rFonts w:ascii="Amiri" w:hAnsi="Amiri" w:eastAsia="Amiri" w:cs="Amiri"/>
          <w:color w:val="111111"/>
          <w:sz w:val="28"/>
          <w:sz w:val="28"/>
          <w:szCs w:val="28"/>
          <w:rtl w:val="true"/>
          <w:lang w:bidi="ar-SA"/>
        </w:rPr>
        <w:t xml:space="preserve">وكان قلبه يتفطّر ألماً من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وطالما كان يبرأ من هذا الوجه القبيح لحزب الطلقاء الَّذي تأمّر على المسلمين ، ويدعو عليه مع جمع من الشيعة </w:t>
      </w:r>
      <w:r>
        <w:rPr>
          <w:rStyle w:val="FootnoteAnchor"/>
          <w:rtl w:val="true"/>
        </w:rPr>
        <w:footnoteReference w:id="2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الحزب الَّذي كان رسول اللّه صلى الله عليه و آله وصفه بأنّه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حجر يقف للدفاع عن العقيدة وأهل البيت عليهم السلام بلا وجلٍ ، ويُعنّف المغيرة الَّذي كان فرداً في رجسه وقبحه ورذالته ، وقد تسلّط على الكوفة في أثناء حكومة الطلقاء ، وكان يطعن في عليٍّ عليه السلام وشيعته </w:t>
      </w:r>
      <w:r>
        <w:rPr>
          <w:rStyle w:val="FootnoteAnchor"/>
          <w:rtl w:val="true"/>
        </w:rPr>
        <w:footnoteReference w:id="2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وضاق معاوية ذرعاً بحجر وبمواقفه وكشفه الحقائق ، وصلابته ، وثباته ، فأمر بقتله وتمّ تنفيذ أمره ، فاستشهد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ذلك الرجل الصالح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عذراء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8"/>
      </w: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ه ، مع ثلّة من رفاقه </w:t>
      </w:r>
      <w:r>
        <w:rPr>
          <w:rFonts w:eastAsia="Amiri" w:cs="Amiri" w:ascii="Amiri" w:hAnsi="Amiri"/>
          <w:color w:val="111111"/>
          <w:sz w:val="28"/>
          <w:szCs w:val="28"/>
          <w:rtl w:val="true"/>
          <w:lang w:bidi="ar-SA"/>
        </w:rPr>
        <w:t xml:space="preserve">. </w:t>
      </w:r>
      <w:r>
        <w:rPr>
          <w:rStyle w:val="FootnoteAnchor"/>
          <w:rtl w:val="true"/>
        </w:rPr>
        <w:footnoteReference w:id="2399"/>
      </w:r>
      <w:r>
        <w:rPr>
          <w:rFonts w:ascii="Amiri" w:hAnsi="Amiri" w:eastAsia="Amiri" w:cs="Amiri"/>
          <w:color w:val="111111"/>
          <w:sz w:val="28"/>
          <w:sz w:val="28"/>
          <w:szCs w:val="28"/>
          <w:rtl w:val="true"/>
          <w:lang w:bidi="ar-SA"/>
        </w:rPr>
        <w:t xml:space="preserve">وكان حجر وجيهاً عند النّاس ، وذا شخصيّة محبوبة نافذة ، ومنزلة حسنة ، فكَبُر عليهم استشهاده </w:t>
      </w:r>
      <w:r>
        <w:rPr>
          <w:rStyle w:val="FootnoteAnchor"/>
          <w:rtl w:val="true"/>
        </w:rPr>
        <w:footnoteReference w:id="2400"/>
      </w:r>
      <w:r>
        <w:rPr>
          <w:rFonts w:ascii="Amiri" w:hAnsi="Amiri" w:eastAsia="Amiri" w:cs="Amiri"/>
          <w:color w:val="111111"/>
          <w:sz w:val="28"/>
          <w:sz w:val="28"/>
          <w:szCs w:val="28"/>
          <w:rtl w:val="true"/>
          <w:lang w:bidi="ar-SA"/>
        </w:rPr>
        <w:t xml:space="preserve">، واحتجّوا على معاوية ، وقرّعوه على فعله القبيح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الحسين عليه السلام </w:t>
      </w:r>
      <w:r>
        <w:rPr>
          <w:rStyle w:val="FootnoteAnchor"/>
          <w:rtl w:val="true"/>
        </w:rPr>
        <w:footnoteReference w:id="2401"/>
      </w:r>
      <w:r>
        <w:rPr>
          <w:rFonts w:ascii="Amiri" w:hAnsi="Amiri" w:eastAsia="Amiri" w:cs="Amiri"/>
          <w:color w:val="111111"/>
          <w:sz w:val="28"/>
          <w:sz w:val="28"/>
          <w:szCs w:val="28"/>
          <w:rtl w:val="true"/>
          <w:lang w:bidi="ar-SA"/>
        </w:rPr>
        <w:t xml:space="preserve">ممّن تألّم كثيراً لاستشهاده ، واعترض على معاوية في رسالة بليغة له أثنى فيها ثناءً بالغاً على حجر ، وذكر استفظاعه للظلم ، وذكّر معاوية بنكثه للعهد ، وإراقته دم حجر الطاهر ظلماً وعدواناً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واعترضت عائشة </w:t>
      </w:r>
      <w:r>
        <w:rPr>
          <w:rStyle w:val="FootnoteAnchor"/>
          <w:rtl w:val="true"/>
        </w:rPr>
        <w:footnoteReference w:id="2402"/>
      </w:r>
      <w:r>
        <w:rPr>
          <w:rFonts w:ascii="Amiri" w:hAnsi="Amiri" w:eastAsia="Amiri" w:cs="Amiri"/>
          <w:color w:val="111111"/>
          <w:sz w:val="28"/>
          <w:sz w:val="28"/>
          <w:szCs w:val="28"/>
          <w:rtl w:val="true"/>
          <w:lang w:bidi="ar-SA"/>
        </w:rPr>
        <w:t xml:space="preserve">أيضاً على معاوية من خلال ذكرها حديثاً حول 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عذراء</w:t>
      </w:r>
      <w:r>
        <w:rPr>
          <w:rFonts w:eastAsia="Amiri" w:cs="Amiri" w:ascii="Amiri" w:hAnsi="Amiri"/>
          <w:color w:val="111111"/>
          <w:sz w:val="28"/>
          <w:szCs w:val="28"/>
          <w:rtl w:val="true"/>
          <w:lang w:bidi="ar-SA"/>
        </w:rPr>
        <w:t xml:space="preserve">» . </w:t>
      </w:r>
      <w:r>
        <w:rPr>
          <w:rStyle w:val="FootnoteAnchor"/>
          <w:rtl w:val="true"/>
        </w:rPr>
        <w:footnoteReference w:id="2403"/>
      </w:r>
      <w:r>
        <w:rPr>
          <w:rFonts w:ascii="Amiri" w:hAnsi="Amiri" w:eastAsia="Amiri" w:cs="Amiri"/>
          <w:color w:val="111111"/>
          <w:sz w:val="28"/>
          <w:sz w:val="28"/>
          <w:szCs w:val="28"/>
          <w:rtl w:val="true"/>
          <w:lang w:bidi="ar-SA"/>
        </w:rPr>
        <w:t xml:space="preserve">وكان معاوية ـ على ما اتّصف به من فساد الضمير ـ يرى قتل حجر من أخطائه ، ويعبّر عن ندمه على ذلك </w:t>
      </w:r>
      <w:r>
        <w:rPr>
          <w:rStyle w:val="FootnoteAnchor"/>
          <w:rtl w:val="true"/>
        </w:rPr>
        <w:footnoteReference w:id="2404"/>
      </w:r>
      <w:r>
        <w:rPr>
          <w:rFonts w:ascii="Amiri" w:hAnsi="Amiri" w:eastAsia="Amiri" w:cs="Amiri"/>
          <w:color w:val="111111"/>
          <w:sz w:val="28"/>
          <w:sz w:val="28"/>
          <w:szCs w:val="28"/>
          <w:rtl w:val="true"/>
          <w:lang w:bidi="ar-SA"/>
        </w:rPr>
        <w:t xml:space="preserve">، وقال عند دنوّ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ناصحٌ لَمَنعنا من قتله </w:t>
      </w:r>
      <w:r>
        <w:rPr>
          <w:rStyle w:val="FootnoteAnchor"/>
          <w:rtl w:val="true"/>
        </w:rPr>
        <w:footnoteReference w:id="2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مصعب بن الزبير ولدَي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 وعبد الرحمن صبراً </w:t>
      </w:r>
      <w:r>
        <w:rPr>
          <w:rFonts w:eastAsia="Amiri" w:cs="Amiri" w:ascii="Amiri" w:hAnsi="Amiri"/>
          <w:color w:val="111111"/>
          <w:sz w:val="28"/>
          <w:szCs w:val="28"/>
          <w:rtl w:val="true"/>
          <w:lang w:bidi="ar-SA"/>
        </w:rPr>
        <w:t xml:space="preserve">. </w:t>
      </w:r>
      <w:r>
        <w:rPr>
          <w:rStyle w:val="FootnoteAnchor"/>
          <w:rtl w:val="true"/>
        </w:rPr>
        <w:footnoteReference w:id="2406"/>
      </w:r>
      <w:r>
        <w:rPr>
          <w:rFonts w:ascii="Amiri" w:hAnsi="Amiri" w:eastAsia="Amiri" w:cs="Amiri"/>
          <w:color w:val="111111"/>
          <w:sz w:val="28"/>
          <w:sz w:val="28"/>
          <w:szCs w:val="28"/>
          <w:rtl w:val="true"/>
          <w:lang w:bidi="ar-SA"/>
        </w:rPr>
        <w:t xml:space="preserve">وكان الإمام أمير المؤمنين عليه السلام قد أخبر باستشهاده من قبل ، وشبّه استشهاده وصحبه باستشهاد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الاُخدود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4" w:name="pg2208_22802"/>
    </w:p>
    <w:p>
      <w:pPr>
        <w:pStyle w:val="Heading4"/>
        <w:numPr>
          <w:ilvl w:val="3"/>
          <w:numId w:val="1"/>
        </w:numPr>
        <w:rPr/>
      </w:pPr>
      <w:bookmarkStart w:id="2785" w:name="__RefHeading___Toc1043696_3804643083"/>
      <w:bookmarkStart w:id="2786" w:name="_Toc1106"/>
      <w:bookmarkEnd w:id="2784"/>
      <w:bookmarkEnd w:id="2785"/>
      <w:r>
        <w:rPr/>
        <w:t>۱۱</w:t>
      </w:r>
      <w:r>
        <w:rPr>
          <w:rtl w:val="true"/>
        </w:rPr>
        <w:t xml:space="preserve"> حذيفة بن اليمان</w:t>
      </w:r>
      <w:bookmarkEnd w:id="2786"/>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حُذَيفَةُ بنُ اليَمانِحذيفة بن اليمان بن جابر ، أبو عبد اللّه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وجهاء الصحابة وأعيانهم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أثنى عليه الرجاليّون وأصحاب التراجم بمزايا ذكروها في كتبهم 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نجباء </w:t>
      </w:r>
      <w:r>
        <w:rPr>
          <w:rStyle w:val="FootnoteAnchor"/>
          <w:rtl w:val="true"/>
        </w:rPr>
        <w:footnoteReference w:id="2407"/>
      </w:r>
      <w:r>
        <w:rPr>
          <w:rFonts w:ascii="Amiri" w:hAnsi="Amiri" w:eastAsia="Amiri" w:cs="Amiri"/>
          <w:color w:val="111111"/>
          <w:sz w:val="28"/>
          <w:sz w:val="28"/>
          <w:szCs w:val="28"/>
          <w:rtl w:val="true"/>
          <w:lang w:bidi="ar-SA"/>
        </w:rPr>
        <w:t xml:space="preserve">وكبار أصحاب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2408"/>
      </w:r>
      <w:r>
        <w:rPr>
          <w:rFonts w:ascii="Amiri" w:hAnsi="Amiri" w:eastAsia="Amiri" w:cs="Amiri"/>
          <w:color w:val="111111"/>
          <w:sz w:val="28"/>
          <w:sz w:val="28"/>
          <w:szCs w:val="28"/>
          <w:rtl w:val="true"/>
          <w:lang w:bidi="ar-SA"/>
        </w:rPr>
        <w:t xml:space="preserve">، 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 سرّ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2409"/>
      </w:r>
      <w:r>
        <w:rPr>
          <w:rFonts w:ascii="Amiri" w:hAnsi="Amiri" w:eastAsia="Amiri" w:cs="Amiri"/>
          <w:color w:val="111111"/>
          <w:sz w:val="28"/>
          <w:sz w:val="28"/>
          <w:szCs w:val="28"/>
          <w:rtl w:val="true"/>
          <w:lang w:bidi="ar-SA"/>
        </w:rPr>
        <w:t xml:space="preserve">، 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وأعلم النّاس بالمنافقين</w:t>
      </w:r>
      <w:r>
        <w:rPr>
          <w:rFonts w:eastAsia="Amiri" w:cs="Amiri" w:ascii="Amiri" w:hAnsi="Amiri"/>
          <w:color w:val="111111"/>
          <w:sz w:val="28"/>
          <w:szCs w:val="28"/>
          <w:rtl w:val="true"/>
          <w:lang w:bidi="ar-SA"/>
        </w:rPr>
        <w:t xml:space="preserve">» </w:t>
      </w:r>
      <w:r>
        <w:rPr>
          <w:rStyle w:val="FootnoteAnchor"/>
          <w:rtl w:val="true"/>
        </w:rPr>
        <w:footnoteReference w:id="2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 إليه رسول اللّه صلى الله عليه و آله أسماء المنافقين </w:t>
      </w:r>
      <w:r>
        <w:rPr>
          <w:rStyle w:val="FootnoteAnchor"/>
          <w:rtl w:val="true"/>
        </w:rPr>
        <w:footnoteReference w:id="2411"/>
      </w:r>
      <w:r>
        <w:rPr>
          <w:rFonts w:ascii="Amiri" w:hAnsi="Amiri" w:eastAsia="Amiri" w:cs="Amiri"/>
          <w:color w:val="111111"/>
          <w:sz w:val="28"/>
          <w:sz w:val="28"/>
          <w:szCs w:val="28"/>
          <w:rtl w:val="true"/>
          <w:lang w:bidi="ar-SA"/>
        </w:rPr>
        <w:t xml:space="preserve">وضبط عنه الفتن الكائنة في الاُمّة </w:t>
      </w:r>
      <w:r>
        <w:rPr>
          <w:rStyle w:val="FootnoteAnchor"/>
          <w:rtl w:val="true"/>
        </w:rPr>
        <w:footnoteReference w:id="2412"/>
      </w:r>
      <w:r>
        <w:rPr>
          <w:rFonts w:ascii="Amiri" w:hAnsi="Amiri" w:eastAsia="Amiri" w:cs="Amiri"/>
          <w:color w:val="111111"/>
          <w:sz w:val="28"/>
          <w:sz w:val="28"/>
          <w:szCs w:val="28"/>
          <w:rtl w:val="true"/>
          <w:lang w:bidi="ar-SA"/>
        </w:rPr>
        <w:t xml:space="preserve">إلى قيام الساعة </w:t>
      </w:r>
      <w:r>
        <w:rPr>
          <w:rFonts w:eastAsia="Amiri" w:cs="Amiri" w:ascii="Amiri" w:hAnsi="Amiri"/>
          <w:color w:val="111111"/>
          <w:sz w:val="28"/>
          <w:szCs w:val="28"/>
          <w:rtl w:val="true"/>
          <w:lang w:bidi="ar-SA"/>
        </w:rPr>
        <w:t xml:space="preserve">. </w:t>
      </w:r>
      <w:r>
        <w:rPr>
          <w:rStyle w:val="FootnoteAnchor"/>
          <w:rtl w:val="true"/>
        </w:rPr>
        <w:footnoteReference w:id="2413"/>
      </w:r>
      <w:r>
        <w:rPr>
          <w:rFonts w:ascii="Amiri" w:hAnsi="Amiri" w:eastAsia="Amiri" w:cs="Amiri"/>
          <w:color w:val="111111"/>
          <w:sz w:val="28"/>
          <w:sz w:val="28"/>
          <w:szCs w:val="28"/>
          <w:rtl w:val="true"/>
          <w:lang w:bidi="ar-SA"/>
        </w:rPr>
        <w:t xml:space="preserve">لم يشهد بدرا ، وشهد اُحدا وما بعدها من المشاهد </w:t>
      </w:r>
      <w:r>
        <w:rPr>
          <w:rStyle w:val="FootnoteAnchor"/>
          <w:rtl w:val="true"/>
        </w:rPr>
        <w:footnoteReference w:id="2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الذين ثبتوا على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يصبر على 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رسول اللّه ، ووقف إلى جانب عليّ عليه السلام بخطىً ثابتة </w:t>
      </w:r>
      <w:r>
        <w:rPr>
          <w:rFonts w:eastAsia="Amiri" w:cs="Amiri" w:ascii="Amiri" w:hAnsi="Amiri"/>
          <w:color w:val="111111"/>
          <w:sz w:val="28"/>
          <w:szCs w:val="28"/>
          <w:rtl w:val="true"/>
          <w:lang w:bidi="ar-SA"/>
        </w:rPr>
        <w:t xml:space="preserve">. </w:t>
      </w:r>
      <w:r>
        <w:rPr>
          <w:rStyle w:val="FootnoteAnchor"/>
          <w:rtl w:val="true"/>
        </w:rPr>
        <w:footnoteReference w:id="2415"/>
      </w:r>
      <w:r>
        <w:rPr>
          <w:rFonts w:ascii="Amiri" w:hAnsi="Amiri" w:eastAsia="Amiri" w:cs="Amiri"/>
          <w:color w:val="111111"/>
          <w:sz w:val="28"/>
          <w:sz w:val="28"/>
          <w:szCs w:val="28"/>
          <w:rtl w:val="true"/>
          <w:lang w:bidi="ar-SA"/>
        </w:rPr>
        <w:t xml:space="preserve">كان حذيفة ممّن شهد جنازة السيّدة فاطمة الزهراء عليهاالسلام، وصلّى على جثمانها الطاهر </w:t>
      </w:r>
      <w:r>
        <w:rPr>
          <w:rFonts w:eastAsia="Amiri" w:cs="Amiri" w:ascii="Amiri" w:hAnsi="Amiri"/>
          <w:color w:val="111111"/>
          <w:sz w:val="28"/>
          <w:szCs w:val="28"/>
          <w:rtl w:val="true"/>
          <w:lang w:bidi="ar-SA"/>
        </w:rPr>
        <w:t xml:space="preserve">. </w:t>
      </w:r>
      <w:r>
        <w:rPr>
          <w:rStyle w:val="FootnoteAnchor"/>
          <w:rtl w:val="true"/>
        </w:rPr>
        <w:footnoteReference w:id="2416"/>
      </w:r>
      <w:r>
        <w:rPr>
          <w:rFonts w:ascii="Amiri" w:hAnsi="Amiri" w:eastAsia="Amiri" w:cs="Amiri"/>
          <w:color w:val="111111"/>
          <w:sz w:val="28"/>
          <w:sz w:val="28"/>
          <w:szCs w:val="28"/>
          <w:rtl w:val="true"/>
          <w:lang w:bidi="ar-SA"/>
        </w:rPr>
        <w:t xml:space="preserve">وليَ المدائن في عهد عمر وعثمان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مريضا في ابتداء خلافة</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7" w:name="pg2208_22803"/>
    </w:p>
    <w:p>
      <w:pPr>
        <w:pStyle w:val="Heading4"/>
        <w:numPr>
          <w:ilvl w:val="3"/>
          <w:numId w:val="1"/>
        </w:numPr>
        <w:rPr/>
      </w:pPr>
      <w:bookmarkStart w:id="2788" w:name="__RefHeading___Toc1043698_3804643083"/>
      <w:bookmarkStart w:id="2789" w:name="_Toc1107"/>
      <w:bookmarkEnd w:id="2787"/>
      <w:bookmarkEnd w:id="2788"/>
      <w:r>
        <w:rPr/>
        <w:t>۱۲</w:t>
      </w:r>
      <w:r>
        <w:rPr>
          <w:rtl w:val="true"/>
        </w:rPr>
        <w:t xml:space="preserve"> خزيمة بن ثابت ذو الشّهادتين</w:t>
      </w:r>
      <w:bookmarkEnd w:id="2789"/>
    </w:p>
    <w:p>
      <w:pPr>
        <w:pStyle w:val="BookText"/>
        <w:rPr/>
      </w:pPr>
      <w:r>
        <w:rPr>
          <w:rFonts w:ascii="Amiri" w:hAnsi="Amiri" w:eastAsia="Amiri" w:cs="Amiri"/>
          <w:color w:val="111111"/>
          <w:sz w:val="28"/>
          <w:sz w:val="28"/>
          <w:szCs w:val="28"/>
          <w:rtl w:val="true"/>
          <w:lang w:bidi="ar-SA"/>
        </w:rPr>
        <w:t xml:space="preserve">أمير 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كلّه لم يُطِق السكوت عن مناقبه وفضائله صلوات اللّه عليه ، فصعد المنبر بجسمه العليل ، وأثنى عليه وأبلغ الثناء ، وذكره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إنّه لعلى الحقّ آخرا وأوّلاً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لخير من مضى بعد نبيّكم</w:t>
      </w:r>
      <w:r>
        <w:rPr>
          <w:rFonts w:eastAsia="Amiri" w:cs="Amiri" w:ascii="Amiri" w:hAnsi="Amiri"/>
          <w:color w:val="111111"/>
          <w:sz w:val="28"/>
          <w:szCs w:val="28"/>
          <w:rtl w:val="true"/>
          <w:lang w:bidi="ar-SA"/>
        </w:rPr>
        <w:t xml:space="preserve">» </w:t>
      </w:r>
      <w:r>
        <w:rPr>
          <w:rStyle w:val="FootnoteAnchor"/>
          <w:rtl w:val="true"/>
        </w:rPr>
        <w:footnoteReference w:id="2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له البيعة </w:t>
      </w:r>
      <w:r>
        <w:rPr>
          <w:rStyle w:val="FootnoteAnchor"/>
          <w:rtl w:val="true"/>
        </w:rPr>
        <w:footnoteReference w:id="2418"/>
      </w:r>
      <w:r>
        <w:rPr>
          <w:rFonts w:ascii="Amiri" w:hAnsi="Amiri" w:eastAsia="Amiri" w:cs="Amiri"/>
          <w:color w:val="111111"/>
          <w:sz w:val="28"/>
          <w:sz w:val="28"/>
          <w:szCs w:val="28"/>
          <w:rtl w:val="true"/>
          <w:lang w:bidi="ar-SA"/>
        </w:rPr>
        <w:t xml:space="preserve">، وهو نفسه بايعه أيضا </w:t>
      </w:r>
      <w:r>
        <w:rPr>
          <w:rFonts w:eastAsia="Amiri" w:cs="Amiri" w:ascii="Amiri" w:hAnsi="Amiri"/>
          <w:color w:val="111111"/>
          <w:sz w:val="28"/>
          <w:szCs w:val="28"/>
          <w:rtl w:val="true"/>
          <w:lang w:bidi="ar-SA"/>
        </w:rPr>
        <w:t xml:space="preserve">. </w:t>
      </w:r>
      <w:r>
        <w:rPr>
          <w:rStyle w:val="FootnoteAnchor"/>
          <w:rtl w:val="true"/>
        </w:rPr>
        <w:footnoteReference w:id="2419"/>
      </w:r>
      <w:r>
        <w:rPr>
          <w:rFonts w:ascii="Amiri" w:hAnsi="Amiri" w:eastAsia="Amiri" w:cs="Amiri"/>
          <w:color w:val="111111"/>
          <w:sz w:val="28"/>
          <w:sz w:val="28"/>
          <w:szCs w:val="28"/>
          <w:rtl w:val="true"/>
          <w:lang w:bidi="ar-SA"/>
        </w:rPr>
        <w:t xml:space="preserve">وأوصى أولاده مؤكّدا ألّا يقصّروا في اتّباعه والسير وراءه ، وقال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واللّه على الحقّ ، ومن خالفه على الباطل</w:t>
      </w:r>
      <w:r>
        <w:rPr>
          <w:rFonts w:eastAsia="Amiri" w:cs="Amiri" w:ascii="Amiri" w:hAnsi="Amiri"/>
          <w:color w:val="111111"/>
          <w:sz w:val="28"/>
          <w:szCs w:val="28"/>
          <w:rtl w:val="true"/>
          <w:lang w:bidi="ar-SA"/>
        </w:rPr>
        <w:t xml:space="preserve">» </w:t>
      </w:r>
      <w:r>
        <w:rPr>
          <w:rStyle w:val="FootnoteAnchor"/>
          <w:rtl w:val="true"/>
        </w:rPr>
        <w:footnoteReference w:id="2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توفّي بعد سبعة أيّام مضت على ذلك </w:t>
      </w:r>
      <w:r>
        <w:rPr>
          <w:rStyle w:val="FootnoteAnchor"/>
          <w:rtl w:val="true"/>
        </w:rPr>
        <w:footnoteReference w:id="2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بعد أربعين يوما </w:t>
      </w:r>
      <w:r>
        <w:rPr>
          <w:rFonts w:eastAsia="Amiri" w:cs="Amiri" w:ascii="Amiri" w:hAnsi="Amiri"/>
          <w:color w:val="111111"/>
          <w:sz w:val="28"/>
          <w:szCs w:val="28"/>
          <w:rtl w:val="true"/>
          <w:lang w:bidi="ar-SA"/>
        </w:rPr>
        <w:t xml:space="preserve">. </w:t>
      </w:r>
      <w:r>
        <w:rPr>
          <w:rStyle w:val="FootnoteAnchor"/>
          <w:rtl w:val="true"/>
        </w:rPr>
        <w:footnoteReference w:id="2422"/>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خُزَيمَةُ بنُ ثَابِتٍ ذُو الشَّهَادَتَينِخزيمة بن ثابت بن الفاكه الأنصاري الأوسي يُكنّى أبا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ويلقّب بذي 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الشخصيّات المتألّقة بين صحابة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اُحدا وبقيّة المشاهد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اشتهر بذي الشهادتين ؛ لأنّ رسول اللّه صلى الله عليه و آله جعل شهادته شهادة رجلين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خزيمة أحد الأفراد القلائل الذين ثبتوا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صلى الله عليه و آله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إذ قام في المسجد رافعا صوته بالدفاع</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0" w:name="pg2208_22804"/>
    </w:p>
    <w:p>
      <w:pPr>
        <w:pStyle w:val="Heading4"/>
        <w:numPr>
          <w:ilvl w:val="3"/>
          <w:numId w:val="1"/>
        </w:numPr>
        <w:rPr/>
      </w:pPr>
      <w:bookmarkStart w:id="2791" w:name="__RefHeading___Toc1043700_3804643083"/>
      <w:bookmarkStart w:id="2792" w:name="_Toc1108"/>
      <w:bookmarkEnd w:id="2790"/>
      <w:bookmarkEnd w:id="2791"/>
      <w:r>
        <w:rPr/>
        <w:t>۱۳</w:t>
      </w:r>
      <w:r>
        <w:rPr>
          <w:rtl w:val="true"/>
        </w:rPr>
        <w:t xml:space="preserve"> رشيد الهجريّ</w:t>
      </w:r>
      <w:bookmarkEnd w:id="2792"/>
    </w:p>
    <w:p>
      <w:pPr>
        <w:pStyle w:val="BookText"/>
        <w:rPr/>
      </w:pPr>
      <w:r>
        <w:rPr>
          <w:rFonts w:ascii="Amiri" w:hAnsi="Amiri" w:eastAsia="Amiri" w:cs="Amiri"/>
          <w:color w:val="111111"/>
          <w:sz w:val="28"/>
          <w:sz w:val="28"/>
          <w:szCs w:val="28"/>
          <w:rtl w:val="true"/>
          <w:lang w:bidi="ar-SA"/>
        </w:rPr>
        <w:t xml:space="preserve">عن خلافة أمير 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بالمنزلة الَّتي خصّه بها رسول اللّه صلى الله عليه و آله ، فشهد أنّ رسول اللّه صلى الله عليه و آله جعل أهل بيته عليهم السلام معيارا لمعرفة الحقّ من الباطل ، ونصبهم أئمّة على العباد </w:t>
      </w:r>
      <w:r>
        <w:rPr>
          <w:rStyle w:val="FootnoteAnchor"/>
          <w:rtl w:val="true"/>
        </w:rPr>
        <w:footnoteReference w:id="2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خزيمة حروب أمير المؤمنين عليه السلام وكان ثابت الخُطى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الشهادة بعد استشهاد عمّار بن ياسر</w:t>
      </w:r>
      <w:r>
        <w:rPr>
          <w:rFonts w:eastAsia="Amiri" w:cs="Amiri" w:ascii="Amiri" w:hAnsi="Amiri"/>
          <w:color w:val="111111"/>
          <w:sz w:val="28"/>
          <w:szCs w:val="28"/>
          <w:rtl w:val="true"/>
          <w:lang w:bidi="ar-SA"/>
        </w:rPr>
        <w:t xml:space="preserve">. </w:t>
      </w:r>
      <w:r>
        <w:rPr>
          <w:rStyle w:val="FootnoteAnchor"/>
          <w:rtl w:val="true"/>
        </w:rPr>
        <w:footnoteReference w:id="2424"/>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رُشَيدٌ الهَجَرِيُّرُشيد الهَجَري من أصحاب أمير المؤمنين عليه السلام الواعين الراسخين </w:t>
      </w:r>
      <w:r>
        <w:rPr>
          <w:rStyle w:val="FootnoteAnchor"/>
          <w:rtl w:val="true"/>
        </w:rPr>
        <w:footnoteReference w:id="2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من أصحاب الإمام الحسن </w:t>
      </w:r>
      <w:r>
        <w:rPr>
          <w:rStyle w:val="FootnoteAnchor"/>
          <w:rtl w:val="true"/>
        </w:rPr>
        <w:footnoteReference w:id="2426"/>
      </w:r>
      <w:r>
        <w:rPr>
          <w:rFonts w:ascii="Amiri" w:hAnsi="Amiri" w:eastAsia="Amiri" w:cs="Amiri"/>
          <w:color w:val="111111"/>
          <w:sz w:val="28"/>
          <w:sz w:val="28"/>
          <w:szCs w:val="28"/>
          <w:rtl w:val="true"/>
          <w:lang w:bidi="ar-SA"/>
        </w:rPr>
        <w:t xml:space="preserve">والإمام الحسين عليهماالسلامأيضا </w:t>
      </w:r>
      <w:r>
        <w:rPr>
          <w:rStyle w:val="FootnoteAnchor"/>
          <w:rtl w:val="true"/>
        </w:rPr>
        <w:footnoteReference w:id="2427"/>
      </w:r>
      <w:r>
        <w:rPr>
          <w:rFonts w:ascii="Amiri" w:hAnsi="Amiri" w:eastAsia="Amiri" w:cs="Amiri"/>
          <w:color w:val="111111"/>
          <w:sz w:val="28"/>
          <w:sz w:val="28"/>
          <w:szCs w:val="28"/>
          <w:rtl w:val="true"/>
          <w:lang w:bidi="ar-SA"/>
        </w:rPr>
        <w:t xml:space="preserve">، كان أمير المؤمنين عليه السلام يعظّمه ويُسمّيه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البلايا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واخترقت نظرته الثاقبة النّافذة ما وراء عالم الشهادة ، فعُرف بعالِم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البلايا والمنايا </w:t>
      </w:r>
      <w:r>
        <w:rPr>
          <w:rFonts w:eastAsia="Amiri" w:cs="Amiri" w:ascii="Amiri" w:hAnsi="Amiri"/>
          <w:color w:val="111111"/>
          <w:sz w:val="28"/>
          <w:szCs w:val="28"/>
          <w:rtl w:val="true"/>
          <w:lang w:bidi="ar-SA"/>
        </w:rPr>
        <w:t xml:space="preserve">» </w:t>
      </w:r>
      <w:r>
        <w:rPr>
          <w:rStyle w:val="FootnoteAnchor"/>
          <w:rtl w:val="true"/>
        </w:rPr>
        <w:footnoteReference w:id="2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الإمام عليه السلام يوما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صَبرُكَ إذا أرسَلَ إلَيكَ دَعِيُّ بَني اُمَيَّةَ ، فَقَطَعَ يَدَيكَ ورِجلَيكَ ولِسانَكَ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يَكونُ آخِرُ ذلِكَ إلَى الجَنَّةِ ؟ </w:t>
      </w:r>
      <w:r>
        <w:rPr>
          <w:rStyle w:val="FootnoteAnchor"/>
          <w:rtl w:val="true"/>
        </w:rPr>
        <w:footnoteReference w:id="2429"/>
      </w:r>
      <w:r>
        <w:rPr>
          <w:rFonts w:ascii="Amiri" w:hAnsi="Amiri" w:eastAsia="Amiri" w:cs="Amiri"/>
          <w:color w:val="111111"/>
          <w:sz w:val="28"/>
          <w:sz w:val="28"/>
          <w:szCs w:val="28"/>
          <w:rtl w:val="true"/>
          <w:lang w:bidi="ar-SA"/>
        </w:rPr>
        <w:t xml:space="preserve">وهكذا ترجم عظمة الصبر ، ودلّ على صلابته في محبّته 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آن ذلك الأوان فعل زياد بن أبيه فعلته ، ولم يتنازل رشيد عن الحقّ إلى أن استشهد وصلب </w:t>
      </w:r>
      <w:r>
        <w:rPr>
          <w:rFonts w:eastAsia="Amiri" w:cs="Amiri" w:ascii="Amiri" w:hAnsi="Amiri"/>
          <w:color w:val="111111"/>
          <w:sz w:val="28"/>
          <w:szCs w:val="28"/>
          <w:rtl w:val="true"/>
          <w:lang w:bidi="ar-SA"/>
        </w:rPr>
        <w:t xml:space="preserve">. </w:t>
      </w:r>
      <w:r>
        <w:rPr>
          <w:rStyle w:val="FootnoteAnchor"/>
          <w:rtl w:val="true"/>
        </w:rPr>
        <w:footnoteReference w:id="2430"/>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3" w:name="pg2208_22805"/>
    </w:p>
    <w:p>
      <w:pPr>
        <w:pStyle w:val="Heading4"/>
        <w:numPr>
          <w:ilvl w:val="3"/>
          <w:numId w:val="1"/>
        </w:numPr>
        <w:rPr/>
      </w:pPr>
      <w:bookmarkStart w:id="2794" w:name="__RefHeading___Toc1043702_3804643083"/>
      <w:bookmarkStart w:id="2795" w:name="_Toc1109"/>
      <w:bookmarkEnd w:id="2793"/>
      <w:bookmarkEnd w:id="2794"/>
      <w:r>
        <w:rPr/>
        <w:t>۱۴</w:t>
      </w:r>
      <w:r>
        <w:rPr>
          <w:rtl w:val="true"/>
        </w:rPr>
        <w:t xml:space="preserve"> زياد بن أبيه</w:t>
      </w:r>
      <w:bookmarkEnd w:id="2795"/>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زِيادُ بنُ أبيهِهو زياد بن سُميَّة ؛ وهي اُمّه ، وقبل استلحاقه بأبي سفيان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عبيد الثقفي ، تحدّثنا عنه مجملاً في مدخل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الخطباء </w:t>
      </w:r>
      <w:r>
        <w:rPr>
          <w:rStyle w:val="FootnoteAnchor"/>
          <w:rtl w:val="true"/>
        </w:rPr>
        <w:footnoteReference w:id="2431"/>
      </w:r>
      <w:r>
        <w:rPr>
          <w:rFonts w:ascii="Amiri" w:hAnsi="Amiri" w:eastAsia="Amiri" w:cs="Amiri"/>
          <w:color w:val="111111"/>
          <w:sz w:val="28"/>
          <w:sz w:val="28"/>
          <w:szCs w:val="28"/>
          <w:rtl w:val="true"/>
          <w:lang w:bidi="ar-SA"/>
        </w:rPr>
        <w:t xml:space="preserve">والساسة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بذكائه المفرط ومكره في ميدان السياسة </w:t>
      </w:r>
      <w:r>
        <w:rPr>
          <w:rStyle w:val="FootnoteAnchor"/>
          <w:rtl w:val="true"/>
        </w:rPr>
        <w:footnoteReference w:id="2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ولدته سميّة ، الَّتي كانت بغيّا من أهل الطائف </w:t>
      </w:r>
      <w:r>
        <w:rPr>
          <w:rStyle w:val="FootnoteAnchor"/>
          <w:rtl w:val="true"/>
        </w:rPr>
        <w:footnoteReference w:id="2433"/>
      </w:r>
      <w:r>
        <w:rPr>
          <w:rFonts w:ascii="Amiri" w:hAnsi="Amiri" w:eastAsia="Amiri" w:cs="Amiri"/>
          <w:color w:val="111111"/>
          <w:sz w:val="28"/>
          <w:sz w:val="28"/>
          <w:szCs w:val="28"/>
          <w:rtl w:val="true"/>
          <w:lang w:bidi="ar-SA"/>
        </w:rPr>
        <w:t xml:space="preserve">ـ وكانت تحت عبيد الثقفي </w:t>
      </w:r>
      <w:r>
        <w:rPr>
          <w:rStyle w:val="FootnoteAnchor"/>
          <w:rtl w:val="true"/>
        </w:rPr>
        <w:footnoteReference w:id="2434"/>
      </w:r>
      <w:r>
        <w:rPr>
          <w:rFonts w:ascii="Amiri" w:hAnsi="Amiri" w:eastAsia="Amiri" w:cs="Amiri"/>
          <w:color w:val="111111"/>
          <w:sz w:val="28"/>
          <w:sz w:val="28"/>
          <w:szCs w:val="28"/>
          <w:rtl w:val="true"/>
          <w:lang w:bidi="ar-SA"/>
        </w:rPr>
        <w:t xml:space="preserve">ـ في السنة الاُولى من الهجرة </w:t>
      </w:r>
      <w:r>
        <w:rPr>
          <w:rFonts w:eastAsia="Amiri" w:cs="Amiri" w:ascii="Amiri" w:hAnsi="Amiri"/>
          <w:color w:val="111111"/>
          <w:sz w:val="28"/>
          <w:szCs w:val="28"/>
          <w:rtl w:val="true"/>
          <w:lang w:bidi="ar-SA"/>
        </w:rPr>
        <w:t xml:space="preserve">. </w:t>
      </w:r>
      <w:r>
        <w:rPr>
          <w:rStyle w:val="FootnoteAnchor"/>
          <w:rtl w:val="true"/>
        </w:rPr>
        <w:footnoteReference w:id="2435"/>
      </w:r>
      <w:r>
        <w:rPr>
          <w:rFonts w:ascii="Amiri" w:hAnsi="Amiri" w:eastAsia="Amiri" w:cs="Amiri"/>
          <w:color w:val="111111"/>
          <w:sz w:val="28"/>
          <w:sz w:val="28"/>
          <w:szCs w:val="28"/>
          <w:rtl w:val="true"/>
          <w:lang w:bidi="ar-SA"/>
        </w:rPr>
        <w:t xml:space="preserve">أسلم زياد في خلافة أبي بكر </w:t>
      </w:r>
      <w:r>
        <w:rPr>
          <w:rStyle w:val="FootnoteAnchor"/>
          <w:rtl w:val="true"/>
        </w:rPr>
        <w:footnoteReference w:id="2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ولفت نظر عمر في عنفوان شبابه بسبب كفاءته ودهائه السياسي </w:t>
      </w:r>
      <w:r>
        <w:rPr>
          <w:rStyle w:val="FootnoteAnchor"/>
          <w:rtl w:val="true"/>
        </w:rPr>
        <w:footnoteReference w:id="2437"/>
      </w:r>
      <w:r>
        <w:rPr>
          <w:rFonts w:ascii="Amiri" w:hAnsi="Amiri" w:eastAsia="Amiri" w:cs="Amiri"/>
          <w:color w:val="111111"/>
          <w:sz w:val="28"/>
          <w:sz w:val="28"/>
          <w:szCs w:val="28"/>
          <w:rtl w:val="true"/>
          <w:lang w:bidi="ar-SA"/>
        </w:rPr>
        <w:t xml:space="preserve">، فأشخصه في أيّام خلافته إلى اليمن لتنظيم ما حدث فيها من اضطراب </w:t>
      </w:r>
      <w:r>
        <w:rPr>
          <w:rStyle w:val="FootnoteAnchor"/>
          <w:rtl w:val="true"/>
        </w:rPr>
        <w:footnoteReference w:id="2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الخطّاب قد استعمله على بعض صدقات البصرة أو بعض أعمال البصرة </w:t>
      </w:r>
      <w:r>
        <w:rPr>
          <w:rFonts w:eastAsia="Amiri" w:cs="Amiri" w:ascii="Amiri" w:hAnsi="Amiri"/>
          <w:color w:val="111111"/>
          <w:sz w:val="28"/>
          <w:szCs w:val="28"/>
          <w:rtl w:val="true"/>
          <w:lang w:bidi="ar-SA"/>
        </w:rPr>
        <w:t xml:space="preserve">. </w:t>
      </w:r>
      <w:r>
        <w:rPr>
          <w:rStyle w:val="FootnoteAnchor"/>
          <w:rtl w:val="true"/>
        </w:rPr>
        <w:footnoteReference w:id="2439"/>
      </w:r>
      <w:r>
        <w:rPr>
          <w:rFonts w:ascii="Amiri" w:hAnsi="Amiri" w:eastAsia="Amiri" w:cs="Amiri"/>
          <w:color w:val="111111"/>
          <w:sz w:val="28"/>
          <w:sz w:val="28"/>
          <w:szCs w:val="28"/>
          <w:rtl w:val="true"/>
          <w:lang w:bidi="ar-SA"/>
        </w:rPr>
        <w:t xml:space="preserve">كان زياد يعيش في البصرة ، وعمل كاتبا لولاتها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موسى الأشعري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والمغيرة بن شعبة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وعبد اللّه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كاتبا </w:t>
      </w:r>
      <w:r>
        <w:rPr>
          <w:rStyle w:val="FootnoteAnchor"/>
          <w:rtl w:val="true"/>
        </w:rPr>
        <w:footnoteReference w:id="2440"/>
      </w:r>
      <w:r>
        <w:rPr>
          <w:rFonts w:ascii="IRNazanin" w:hAnsi="IRNazanin" w:eastAsia="IRNazanin"/>
          <w:color w:val="111111"/>
          <w:sz w:val="28"/>
          <w:sz w:val="28"/>
          <w:szCs w:val="28"/>
          <w:rtl w:val="true"/>
          <w:lang w:bidi="fa-IR"/>
        </w:rPr>
        <w:t xml:space="preserve">ومستشارا </w:t>
      </w:r>
      <w:r>
        <w:rPr>
          <w:rStyle w:val="FootnoteAnchor"/>
          <w:rtl w:val="true"/>
        </w:rPr>
        <w:footnoteReference w:id="2441"/>
      </w:r>
      <w:r>
        <w:rPr>
          <w:rFonts w:ascii="Amiri" w:hAnsi="Amiri" w:eastAsia="Amiri" w:cs="Amiri"/>
          <w:color w:val="111111"/>
          <w:sz w:val="28"/>
          <w:sz w:val="28"/>
          <w:szCs w:val="28"/>
          <w:rtl w:val="true"/>
          <w:lang w:bidi="ar-SA"/>
        </w:rPr>
        <w:t xml:space="preserve">لابن عبّاس في البصرة أيّام خلافة الإمام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توجّه ابن عبّاس إلى صفّين جعله على خراج البصرة وديوانها وبيت مالها </w:t>
      </w:r>
      <w:r>
        <w:rPr>
          <w:rFonts w:eastAsia="Amiri" w:cs="Amiri" w:ascii="Amiri" w:hAnsi="Amiri"/>
          <w:color w:val="111111"/>
          <w:sz w:val="28"/>
          <w:szCs w:val="28"/>
          <w:rtl w:val="true"/>
          <w:lang w:bidi="ar-SA"/>
        </w:rPr>
        <w:t xml:space="preserve">. </w:t>
      </w:r>
      <w:r>
        <w:rPr>
          <w:rStyle w:val="FootnoteAnchor"/>
          <w:rtl w:val="true"/>
        </w:rPr>
        <w:footnoteReference w:id="2442"/>
      </w:r>
      <w:r>
        <w:rPr>
          <w:rFonts w:ascii="Amiri" w:hAnsi="Amiri" w:eastAsia="Amiri" w:cs="Amiri"/>
          <w:color w:val="111111"/>
          <w:sz w:val="28"/>
          <w:sz w:val="28"/>
          <w:szCs w:val="28"/>
          <w:rtl w:val="true"/>
          <w:lang w:bidi="ar-SA"/>
        </w:rPr>
        <w:t xml:space="preserve">وعندما امتنع أهل فارس وكرمان من دفع الضرائب ، وطردوا واليهم سهل بن حُنيف ، استشار الإمام عليه السلام أصحابه لإرسال رجل مدبّر وسياسي إليهم ، فاقترح ابن عبّاس زيادا </w:t>
      </w:r>
      <w:r>
        <w:rPr>
          <w:rStyle w:val="FootnoteAnchor"/>
          <w:rtl w:val="true"/>
        </w:rPr>
        <w:footnoteReference w:id="2443"/>
      </w:r>
      <w:r>
        <w:rPr>
          <w:rFonts w:ascii="Amiri" w:hAnsi="Amiri" w:eastAsia="Amiri" w:cs="Amiri"/>
          <w:color w:val="111111"/>
          <w:sz w:val="28"/>
          <w:sz w:val="28"/>
          <w:szCs w:val="28"/>
          <w:rtl w:val="true"/>
          <w:lang w:bidi="ar-SA"/>
        </w:rPr>
        <w:t xml:space="preserve">، وأكّد جاريةُ بن قدامة هذا الاقتراح </w:t>
      </w:r>
      <w:r>
        <w:rPr>
          <w:rFonts w:eastAsia="Amiri" w:cs="Amiri" w:ascii="Amiri" w:hAnsi="Amiri"/>
          <w:color w:val="111111"/>
          <w:sz w:val="28"/>
          <w:szCs w:val="28"/>
          <w:rtl w:val="true"/>
          <w:lang w:bidi="ar-SA"/>
        </w:rPr>
        <w:t xml:space="preserve">. </w:t>
      </w:r>
      <w:r>
        <w:rPr>
          <w:rStyle w:val="FootnoteAnchor"/>
          <w:rtl w:val="true"/>
        </w:rPr>
        <w:footnoteReference w:id="2444"/>
      </w:r>
      <w:r>
        <w:rPr>
          <w:rFonts w:ascii="Amiri" w:hAnsi="Amiri" w:eastAsia="Amiri" w:cs="Amiri"/>
          <w:color w:val="111111"/>
          <w:sz w:val="28"/>
          <w:sz w:val="28"/>
          <w:szCs w:val="28"/>
          <w:rtl w:val="true"/>
          <w:lang w:bidi="ar-SA"/>
        </w:rPr>
        <w:t xml:space="preserve">فتوجّه زياد إلى فارس وكرمان </w:t>
      </w:r>
      <w:r>
        <w:rPr>
          <w:rStyle w:val="FootnoteAnchor"/>
          <w:rtl w:val="true"/>
        </w:rPr>
        <w:footnoteReference w:id="2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وتمكّن بدهائه السياسي من إخماد نار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الفترة نفسها ارتكب أعمالاً ذميمة فاعترض عليه الإمام عليه السلام </w:t>
      </w:r>
      <w:r>
        <w:rPr>
          <w:rFonts w:eastAsia="Amiri" w:cs="Amiri" w:ascii="Amiri" w:hAnsi="Amiri"/>
          <w:color w:val="111111"/>
          <w:sz w:val="28"/>
          <w:szCs w:val="28"/>
          <w:rtl w:val="true"/>
          <w:lang w:bidi="ar-SA"/>
        </w:rPr>
        <w:t xml:space="preserve">. </w:t>
      </w:r>
      <w:r>
        <w:rPr>
          <w:rStyle w:val="FootnoteAnchor"/>
          <w:rtl w:val="true"/>
        </w:rPr>
        <w:footnoteReference w:id="2446"/>
      </w:r>
      <w:r>
        <w:rPr>
          <w:rFonts w:ascii="Amiri" w:hAnsi="Amiri" w:eastAsia="Amiri" w:cs="Amiri"/>
          <w:color w:val="111111"/>
          <w:sz w:val="28"/>
          <w:sz w:val="28"/>
          <w:szCs w:val="28"/>
          <w:rtl w:val="true"/>
          <w:lang w:bidi="ar-SA"/>
        </w:rPr>
        <w:t xml:space="preserve">لم يشترك زياد فيحروب الإمام عليه السلام ، وكان مع الإمام وابنه الحسن المجتبى عليهماالسلامحتى استشهاد الإمام عليه السلام ، بل حتى الأيّام الاُولى من حكومة معاوية </w:t>
      </w:r>
      <w:r>
        <w:rPr>
          <w:rFonts w:eastAsia="Amiri" w:cs="Amiri" w:ascii="Amiri" w:hAnsi="Amiri"/>
          <w:color w:val="111111"/>
          <w:sz w:val="28"/>
          <w:szCs w:val="28"/>
          <w:rtl w:val="true"/>
          <w:lang w:bidi="ar-SA"/>
        </w:rPr>
        <w:t xml:space="preserve">. </w:t>
      </w:r>
      <w:r>
        <w:rPr>
          <w:rStyle w:val="FootnoteAnchor"/>
          <w:rtl w:val="true"/>
        </w:rPr>
        <w:footnoteReference w:id="2447"/>
      </w:r>
      <w:r>
        <w:rPr>
          <w:rFonts w:ascii="Amiri" w:hAnsi="Amiri" w:eastAsia="Amiri" w:cs="Amiri"/>
          <w:color w:val="111111"/>
          <w:sz w:val="28"/>
          <w:sz w:val="28"/>
          <w:szCs w:val="28"/>
          <w:rtl w:val="true"/>
          <w:lang w:bidi="ar-SA"/>
        </w:rPr>
        <w:t xml:space="preserve">ثمّ زلّ بمكيدة معاوية ، ووقع فيما كان الإمام قد حذّره منه </w:t>
      </w:r>
      <w:r>
        <w:rPr>
          <w:rStyle w:val="FootnoteAnchor"/>
          <w:rtl w:val="true"/>
        </w:rPr>
        <w:footnoteReference w:id="2448"/>
      </w:r>
      <w:r>
        <w:rPr>
          <w:rFonts w:ascii="Amiri" w:hAnsi="Amiri" w:eastAsia="Amiri" w:cs="Amiri"/>
          <w:color w:val="111111"/>
          <w:sz w:val="28"/>
          <w:sz w:val="28"/>
          <w:szCs w:val="28"/>
          <w:rtl w:val="true"/>
          <w:lang w:bidi="ar-SA"/>
        </w:rPr>
        <w:t xml:space="preserve">، وأصبح أداةً طيّعة لمعاوية تماما ، من خلال مؤامرة الاستلحاق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معاوية أخاه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جماعة على أ نّه ابن زنا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أصبح زياد بن أبي سفيان </w:t>
      </w:r>
      <w:r>
        <w:rPr>
          <w:rFonts w:eastAsia="Amiri" w:cs="Amiri" w:ascii="Amiri" w:hAnsi="Amiri"/>
          <w:color w:val="111111"/>
          <w:sz w:val="28"/>
          <w:szCs w:val="28"/>
          <w:rtl w:val="true"/>
          <w:lang w:bidi="ar-SA"/>
        </w:rPr>
        <w:t>! !</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المفاسد والقبائح متأصّلة في نفس زياد ، وقد أبرز خبث طينته واسوداد قلبه في بلاط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البصرة في بادئ الأمر ، ثمّ صار أميرا على الكوفة أيضا </w:t>
      </w:r>
      <w:r>
        <w:rPr>
          <w:rStyle w:val="FootnoteAnchor"/>
          <w:rtl w:val="true"/>
        </w:rPr>
        <w:footnoteReference w:id="2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أحكم قبضته عليهما لم يتورّع عن كلّ ضرب من ضروب الفساد والظلم </w:t>
      </w:r>
      <w:r>
        <w:rPr>
          <w:rStyle w:val="FootnoteAnchor"/>
          <w:rtl w:val="true"/>
        </w:rPr>
        <w:footnoteReference w:id="2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وتشدّد كثيرا على النّاس ، خاصّة شيعة الإمام أمير المؤمنين عليه السلام </w:t>
      </w:r>
      <w:r>
        <w:rPr>
          <w:rStyle w:val="FootnoteAnchor"/>
          <w:rtl w:val="true"/>
        </w:rPr>
        <w:footnoteReference w:id="2451"/>
      </w:r>
      <w:r>
        <w:rPr>
          <w:rFonts w:ascii="Amiri" w:hAnsi="Amiri" w:eastAsia="Amiri" w:cs="Amiri"/>
          <w:color w:val="111111"/>
          <w:sz w:val="28"/>
          <w:sz w:val="28"/>
          <w:szCs w:val="28"/>
          <w:rtl w:val="true"/>
          <w:lang w:bidi="ar-SA"/>
        </w:rPr>
        <w:t xml:space="preserve">، إذ سجن الكثيرين منهم في سجون مظلمة ضيّقة أو قتلهم </w:t>
      </w:r>
      <w:r>
        <w:rPr>
          <w:rStyle w:val="FootnoteAnchor"/>
          <w:rtl w:val="true"/>
        </w:rPr>
        <w:footnoteReference w:id="2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وأكره النّاس على البراءة من الإمام عليه السلام </w:t>
      </w:r>
      <w:r>
        <w:rPr>
          <w:rStyle w:val="FootnoteAnchor"/>
          <w:rtl w:val="true"/>
        </w:rPr>
        <w:footnoteReference w:id="2453"/>
      </w:r>
      <w:r>
        <w:rPr>
          <w:rFonts w:ascii="Amiri" w:hAnsi="Amiri" w:eastAsia="Amiri" w:cs="Amiri"/>
          <w:color w:val="111111"/>
          <w:sz w:val="28"/>
          <w:sz w:val="28"/>
          <w:szCs w:val="28"/>
          <w:rtl w:val="true"/>
          <w:lang w:bidi="ar-SA"/>
        </w:rPr>
        <w:t xml:space="preserve">وسبّه </w:t>
      </w:r>
      <w:r>
        <w:rPr>
          <w:rStyle w:val="FootnoteAnchor"/>
          <w:rtl w:val="true"/>
        </w:rPr>
        <w:footnoteReference w:id="2454"/>
      </w:r>
      <w:r>
        <w:rPr>
          <w:rFonts w:ascii="Amiri" w:hAnsi="Amiri" w:eastAsia="Amiri" w:cs="Amiri"/>
          <w:color w:val="111111"/>
          <w:sz w:val="28"/>
          <w:sz w:val="28"/>
          <w:szCs w:val="28"/>
          <w:rtl w:val="true"/>
          <w:lang w:bidi="ar-SA"/>
        </w:rPr>
        <w:t xml:space="preserve">مصرّا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زياد بالطاعون </w:t>
      </w:r>
      <w:r>
        <w:rPr>
          <w:rStyle w:val="FootnoteAnchor"/>
          <w:rtl w:val="true"/>
        </w:rPr>
        <w:footnoteReference w:id="2455"/>
      </w: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ه </w:t>
      </w:r>
      <w:r>
        <w:rPr>
          <w:rStyle w:val="FootnoteAnchor"/>
          <w:rtl w:val="true"/>
        </w:rPr>
        <w:footnoteReference w:id="2456"/>
      </w:r>
      <w:r>
        <w:rPr>
          <w:rFonts w:ascii="Amiri" w:hAnsi="Amiri" w:eastAsia="Amiri" w:cs="Amiri"/>
          <w:color w:val="111111"/>
          <w:sz w:val="28"/>
          <w:sz w:val="28"/>
          <w:szCs w:val="28"/>
          <w:rtl w:val="true"/>
          <w:lang w:bidi="ar-SA"/>
        </w:rPr>
        <w:t xml:space="preserve">وهو ابن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سنة </w:t>
      </w:r>
      <w:r>
        <w:rPr>
          <w:rStyle w:val="FootnoteAnchor"/>
          <w:rtl w:val="true"/>
        </w:rPr>
        <w:footnoteReference w:id="2457"/>
      </w:r>
      <w:r>
        <w:rPr>
          <w:rFonts w:ascii="Amiri" w:hAnsi="Amiri" w:eastAsia="Amiri" w:cs="Amiri"/>
          <w:color w:val="111111"/>
          <w:sz w:val="28"/>
          <w:sz w:val="28"/>
          <w:szCs w:val="28"/>
          <w:rtl w:val="true"/>
          <w:lang w:bidi="ar-SA"/>
        </w:rPr>
        <w:t xml:space="preserve">، بعد عقدٍ من الجور والعدوان والنّهب ونشر القبائح وإشاعة الرجس والفحشاء ، وخَلّفَ من هذه الشجرة الخبيثة ثمرة خبيثة تقطر قبحا ، وهو عبيد اللّه الَّذي فاق أباه في الكشف عن سوء سريرته وظلمه لآل عليّ عليه السلام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زياد نموذجا واضحا للسياسي الَّذي له دماغ مفكّر ، ولكن ليس له قلب وعاطفة 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الشرَه ، والعَبَث ، والنّفاق في معاملة النّاس من صفاته الَّتي أشار إليها الإمام عليه السلام في رسالة موقظة منبِّهة </w:t>
      </w:r>
      <w:r>
        <w:rPr>
          <w:rFonts w:eastAsia="Amiri" w:cs="Amiri" w:ascii="Amiri" w:hAnsi="Amiri"/>
          <w:color w:val="111111"/>
          <w:sz w:val="28"/>
          <w:szCs w:val="28"/>
          <w:rtl w:val="true"/>
          <w:lang w:bidi="ar-SA"/>
        </w:rPr>
        <w:t xml:space="preserve">. </w:t>
      </w:r>
      <w:r>
        <w:rPr>
          <w:rStyle w:val="FootnoteAnchor"/>
          <w:rtl w:val="true"/>
        </w:rPr>
        <w:footnoteReference w:id="2458"/>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6" w:name="pg2208_22808"/>
    </w:p>
    <w:p>
      <w:pPr>
        <w:pStyle w:val="Heading4"/>
        <w:numPr>
          <w:ilvl w:val="3"/>
          <w:numId w:val="1"/>
        </w:numPr>
        <w:rPr/>
      </w:pPr>
      <w:bookmarkStart w:id="2797" w:name="__RefHeading___Toc1043704_3804643083"/>
      <w:bookmarkStart w:id="2798" w:name="_Toc1110"/>
      <w:bookmarkEnd w:id="2796"/>
      <w:bookmarkEnd w:id="2797"/>
      <w:r>
        <w:rPr/>
        <w:t>۱۵</w:t>
      </w:r>
      <w:r>
        <w:rPr>
          <w:rtl w:val="true"/>
        </w:rPr>
        <w:t xml:space="preserve"> سلمان الفارسيّ</w:t>
      </w:r>
      <w:bookmarkEnd w:id="2798"/>
    </w:p>
    <w:p>
      <w:pPr>
        <w:pStyle w:val="BookText"/>
        <w:rPr/>
      </w:pPr>
      <w:r>
        <w:rPr>
          <w:rFonts w:ascii="Amiri" w:hAnsi="Amiri" w:eastAsia="Amiri" w:cs="Amiri"/>
          <w:color w:val="111111"/>
          <w:sz w:val="28"/>
          <w:sz w:val="28"/>
          <w:szCs w:val="28"/>
          <w:rtl w:val="true"/>
          <w:lang w:bidi="ar-SA"/>
        </w:rPr>
        <w:t xml:space="preserve">كان زياد عظيما عند طلّاب الدنيا الذين يَعظُم في عيونهم زبرجها وبهرجها ؛ ولذا مدحوه بالذكاء الحادّ والمكانة السامية </w:t>
      </w:r>
      <w:r>
        <w:rPr>
          <w:rStyle w:val="FootnoteAnchor"/>
          <w:rtl w:val="true"/>
        </w:rPr>
        <w:footnoteReference w:id="2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نظرة إلى ما وراء ذلك تدلّنا على أ نّه لم يَرْعَوِ من كلّ رجسٍ ودنسٍ وقبحٍ وخبث ، حتى من تغيير نسبه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سَلمانُ الفارِسِيُّسلمان الفارسي ، أبو عبد اللّه ، وهو سلمان المحمّدي ، زاهد ثاقب البصيرة ، نقيّ الفطرة ، من سلالة فارسيّة </w:t>
      </w:r>
      <w:r>
        <w:rPr>
          <w:rStyle w:val="FootnoteAnchor"/>
          <w:rtl w:val="true"/>
        </w:rPr>
        <w:footnoteReference w:id="2460"/>
      </w:r>
      <w:r>
        <w:rPr>
          <w:rFonts w:ascii="IRNazanin" w:hAnsi="IRNazanin" w:eastAsia="IRNazanin"/>
          <w:color w:val="111111"/>
          <w:sz w:val="28"/>
          <w:sz w:val="28"/>
          <w:szCs w:val="28"/>
          <w:rtl w:val="true"/>
          <w:lang w:bidi="fa-IR"/>
        </w:rPr>
        <w:t xml:space="preserve">، مولده رامهرمز </w:t>
      </w:r>
      <w:r>
        <w:rPr>
          <w:rStyle w:val="FootnoteAnchor"/>
          <w:rtl w:val="true"/>
        </w:rPr>
        <w:footnoteReference w:id="2461"/>
      </w:r>
      <w:r>
        <w:rPr>
          <w:rFonts w:ascii="IRNazanin" w:hAnsi="IRNazanin" w:eastAsia="IRNazanin"/>
          <w:color w:val="111111"/>
          <w:sz w:val="28"/>
          <w:sz w:val="28"/>
          <w:szCs w:val="28"/>
          <w:rtl w:val="true"/>
          <w:lang w:bidi="fa-IR"/>
        </w:rPr>
        <w:t xml:space="preserve">وأصله من أصبهان </w:t>
      </w:r>
      <w:r>
        <w:rPr>
          <w:rStyle w:val="FootnoteAnchor"/>
          <w:rtl w:val="true"/>
        </w:rPr>
        <w:footnoteReference w:id="2462"/>
      </w:r>
      <w:r>
        <w:rPr>
          <w:rFonts w:ascii="Amiri" w:hAnsi="Amiri" w:eastAsia="Amiri" w:cs="Amiri"/>
          <w:color w:val="111111"/>
          <w:sz w:val="28"/>
          <w:sz w:val="28"/>
          <w:szCs w:val="28"/>
          <w:rtl w:val="true"/>
          <w:lang w:bidi="ar-SA"/>
        </w:rPr>
        <w:t xml:space="preserve">، صحابيّ </w:t>
      </w:r>
      <w:r>
        <w:rPr>
          <w:rStyle w:val="FootnoteAnchor"/>
          <w:rtl w:val="true"/>
        </w:rPr>
        <w:footnoteReference w:id="2463"/>
      </w:r>
      <w:r>
        <w:rPr>
          <w:rFonts w:ascii="Amiri" w:hAnsi="Amiri" w:eastAsia="Amiri" w:cs="Amiri"/>
          <w:color w:val="111111"/>
          <w:sz w:val="28"/>
          <w:sz w:val="28"/>
          <w:szCs w:val="28"/>
          <w:rtl w:val="true"/>
          <w:lang w:bidi="ar-SA"/>
        </w:rPr>
        <w:t xml:space="preserve">جليل من صحابة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يحظى بمكانة عظيمة لا تستوعبها هذه الصفحات القليلة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يطوي الفيافي والقفار بحثا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دخل رسول اللّه صلى الله عليه و آله المدينة حضر عنده وأسلم </w:t>
      </w:r>
      <w:r>
        <w:rPr>
          <w:rStyle w:val="FootnoteAnchor"/>
          <w:rtl w:val="true"/>
        </w:rPr>
        <w:footnoteReference w:id="2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خدمة ذلكم السفير الإلهيّ العظيم بكلّ طواعية ، ولم يألُ جهدا في ذلك ، وشهد الخندق وأعان المؤمنين بذكائه وخبرته بفنون القتال ، واقترح حفر الخندق ، فلقي اقتراحه ترحيبا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يعيش في غاية الزهد ، ولمّا كان قد قطع جميع الوشائج ، وأعرض عن جميع زخارف الحياة ، والتحق بالحقّ ، شرّفه رسول اللّه صلى الله عليه و آله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مِنّا أهلَ البَيتِ </w:t>
      </w:r>
      <w:r>
        <w:rPr>
          <w:rFonts w:eastAsia="Amiri" w:cs="Amiri" w:ascii="Amiri" w:hAnsi="Amiri"/>
          <w:color w:val="111111"/>
          <w:sz w:val="28"/>
          <w:szCs w:val="28"/>
          <w:rtl w:val="true"/>
          <w:lang w:bidi="ar-SA"/>
        </w:rPr>
        <w:t xml:space="preserve">» </w:t>
      </w:r>
      <w:r>
        <w:rPr>
          <w:rStyle w:val="FootnoteAnchor"/>
          <w:rtl w:val="true"/>
        </w:rPr>
        <w:footnoteReference w:id="2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قلبه الطاهر مَظهرا للأنوار الإلهيّة ، فقال فيه رسول اللّه صلى الله عليه و آله </w:t>
      </w:r>
      <w:r>
        <w:rPr>
          <w:rFonts w:eastAsia="Amiri" w:cs="Amiri" w:ascii="Amiri" w:hAnsi="Amiri"/>
          <w:color w:val="111111"/>
          <w:sz w:val="28"/>
          <w:szCs w:val="28"/>
          <w:rtl w:val="true"/>
          <w:lang w:bidi="ar-SA"/>
        </w:rPr>
        <w:t>:</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يَنظُرَ إلى رَجُلٍ نُوِّرَ قَلبُهُ فَليَنظُر إلى سَلمانَ </w:t>
      </w:r>
      <w:r>
        <w:rPr>
          <w:rFonts w:eastAsia="Amiri" w:cs="Amiri" w:ascii="Amiri" w:hAnsi="Amiri"/>
          <w:color w:val="111111"/>
          <w:sz w:val="28"/>
          <w:szCs w:val="28"/>
          <w:rtl w:val="true"/>
          <w:lang w:bidi="ar-SA"/>
        </w:rPr>
        <w:t xml:space="preserve">» . </w:t>
      </w:r>
      <w:r>
        <w:rPr>
          <w:rStyle w:val="FootnoteAnchor"/>
          <w:rtl w:val="true"/>
        </w:rPr>
        <w:footnoteReference w:id="2466"/>
      </w:r>
      <w:r>
        <w:rPr>
          <w:rFonts w:ascii="Amiri" w:hAnsi="Amiri" w:eastAsia="Amiri" w:cs="Amiri"/>
          <w:color w:val="111111"/>
          <w:sz w:val="28"/>
          <w:sz w:val="28"/>
          <w:szCs w:val="28"/>
          <w:rtl w:val="true"/>
          <w:lang w:bidi="ar-SA"/>
        </w:rPr>
        <w:t xml:space="preserve">وكان أمير المؤمنين عليه السلام يقول عن سعة علمه واطّلاعه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العِلمَ الأَوَّلَ وَالعِلمَ الآخِرَ ، وقَرَأَ الكِتابَ الأَوَّلَ وقَرَأَ الكِتابَ الآخِرَ ، وكانَ بَحرا لا يَنزِفُ </w:t>
      </w:r>
      <w:r>
        <w:rPr>
          <w:rFonts w:eastAsia="Amiri" w:cs="Amiri" w:ascii="Amiri" w:hAnsi="Amiri"/>
          <w:color w:val="111111"/>
          <w:sz w:val="28"/>
          <w:szCs w:val="28"/>
          <w:rtl w:val="true"/>
          <w:lang w:bidi="ar-SA"/>
        </w:rPr>
        <w:t xml:space="preserve">» . </w:t>
      </w:r>
      <w:r>
        <w:rPr>
          <w:rStyle w:val="FootnoteAnchor"/>
          <w:rtl w:val="true"/>
        </w:rPr>
        <w:footnoteReference w:id="2467"/>
      </w:r>
      <w:r>
        <w:rPr>
          <w:rFonts w:ascii="Amiri" w:hAnsi="Amiri" w:eastAsia="Amiri" w:cs="Amiri"/>
          <w:color w:val="111111"/>
          <w:sz w:val="28"/>
          <w:sz w:val="28"/>
          <w:szCs w:val="28"/>
          <w:rtl w:val="true"/>
          <w:lang w:bidi="ar-SA"/>
        </w:rPr>
        <w:t xml:space="preserve">وقد رعى سلمان حرمة الحقّ بعد رسول اللّه صلى الله عليه و آله ، ولم يحد عن مسير الحقّ </w:t>
      </w:r>
      <w:r>
        <w:rPr>
          <w:rStyle w:val="FootnoteAnchor"/>
          <w:rtl w:val="true"/>
        </w:rPr>
        <w:footnoteReference w:id="2468"/>
      </w:r>
      <w:r>
        <w:rPr>
          <w:rFonts w:ascii="Amiri" w:hAnsi="Amiri" w:eastAsia="Amiri" w:cs="Amiri"/>
          <w:color w:val="111111"/>
          <w:sz w:val="28"/>
          <w:sz w:val="28"/>
          <w:szCs w:val="28"/>
          <w:rtl w:val="true"/>
          <w:lang w:bidi="ar-SA"/>
        </w:rPr>
        <w:t xml:space="preserve">، وكان أحد القلائل الذين قاموا في المسجد النّبويّ ودافعوا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الخلافة </w:t>
      </w:r>
      <w:r>
        <w:rPr>
          <w:rFonts w:eastAsia="Amiri" w:cs="Amiri" w:ascii="Amiri" w:hAnsi="Amiri"/>
          <w:color w:val="111111"/>
          <w:sz w:val="28"/>
          <w:szCs w:val="28"/>
          <w:rtl w:val="true"/>
          <w:lang w:bidi="ar-SA"/>
        </w:rPr>
        <w:t xml:space="preserve">» </w:t>
      </w:r>
      <w:r>
        <w:rPr>
          <w:rStyle w:val="FootnoteAnchor"/>
          <w:rtl w:val="true"/>
        </w:rPr>
        <w:footnoteReference w:id="2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عشّاق عليّ وآل البيت عليهم السلام ، ومن الأقلّين الذين شهدوا الصلاة على السيّدة الطاهرة فاطمة الزهراء عليهاالسلام وحضروا دفنها في جوف الليل الحزين </w:t>
      </w:r>
      <w:r>
        <w:rPr>
          <w:rFonts w:eastAsia="Amiri" w:cs="Amiri" w:ascii="Amiri" w:hAnsi="Amiri"/>
          <w:color w:val="111111"/>
          <w:sz w:val="28"/>
          <w:szCs w:val="28"/>
          <w:rtl w:val="true"/>
          <w:lang w:bidi="ar-SA"/>
        </w:rPr>
        <w:t xml:space="preserve">. </w:t>
      </w:r>
      <w:r>
        <w:rPr>
          <w:rStyle w:val="FootnoteAnchor"/>
          <w:rtl w:val="true"/>
        </w:rPr>
        <w:footnoteReference w:id="2470"/>
      </w:r>
      <w:r>
        <w:rPr>
          <w:rFonts w:ascii="IRNazanin" w:hAnsi="IRNazanin" w:eastAsia="IRNazanin"/>
          <w:color w:val="111111"/>
          <w:sz w:val="28"/>
          <w:sz w:val="28"/>
          <w:szCs w:val="28"/>
          <w:rtl w:val="true"/>
          <w:lang w:bidi="fa-IR"/>
        </w:rPr>
        <w:t xml:space="preserve">ولّاه عمر على المدائن </w:t>
      </w:r>
      <w:r>
        <w:rPr>
          <w:rStyle w:val="FootnoteAnchor"/>
          <w:rtl w:val="true"/>
        </w:rPr>
        <w:footnoteReference w:id="2471"/>
      </w:r>
      <w:r>
        <w:rPr>
          <w:rFonts w:ascii="Amiri" w:hAnsi="Amiri" w:eastAsia="Amiri" w:cs="Amiri"/>
          <w:color w:val="111111"/>
          <w:sz w:val="28"/>
          <w:sz w:val="28"/>
          <w:szCs w:val="28"/>
          <w:rtl w:val="true"/>
          <w:lang w:bidi="ar-SA"/>
        </w:rPr>
        <w:t xml:space="preserve">، فكانت حكومته فيها من المظاهر المشرّفة الباعثة على الفخر والاعتزاز ، فهي حكومة تعلوها الرؤية الإلهيّة ، ويحيطها الزهد والورع ، وهدفها الحقّ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سلمان من المعمّرين ، عاش قرابة مئتين وخمسين سنة </w:t>
      </w:r>
      <w:r>
        <w:rPr>
          <w:rStyle w:val="FootnoteAnchor"/>
          <w:rtl w:val="true"/>
        </w:rPr>
        <w:footnoteReference w:id="2472"/>
      </w:r>
      <w:r>
        <w:rPr>
          <w:rFonts w:ascii="Amiri" w:hAnsi="Amiri" w:eastAsia="Amiri" w:cs="Amiri"/>
          <w:color w:val="111111"/>
          <w:sz w:val="28"/>
          <w:sz w:val="28"/>
          <w:szCs w:val="28"/>
          <w:rtl w:val="true"/>
          <w:lang w:bidi="ar-SA"/>
        </w:rPr>
        <w:t xml:space="preserve">، وتوفّي بالمدائن </w:t>
      </w:r>
      <w:r>
        <w:rPr>
          <w:rStyle w:val="FootnoteAnchor"/>
          <w:rtl w:val="true"/>
        </w:rPr>
        <w:footnoteReference w:id="2473"/>
      </w:r>
      <w:r>
        <w:rPr>
          <w:rFonts w:ascii="Amiri" w:hAnsi="Amiri" w:eastAsia="Amiri" w:cs="Amiri"/>
          <w:color w:val="111111"/>
          <w:sz w:val="28"/>
          <w:sz w:val="28"/>
          <w:szCs w:val="28"/>
          <w:rtl w:val="true"/>
          <w:lang w:bidi="ar-SA"/>
        </w:rPr>
        <w:t xml:space="preserve">أيّام حكومة عمر </w:t>
      </w:r>
      <w:r>
        <w:rPr>
          <w:rStyle w:val="FootnoteAnchor"/>
          <w:rtl w:val="true"/>
        </w:rPr>
        <w:footnoteReference w:id="2474"/>
      </w:r>
      <w:r>
        <w:rPr>
          <w:rFonts w:ascii="IRNazanin" w:hAnsi="IRNazanin" w:eastAsia="IRNazanin"/>
          <w:color w:val="111111"/>
          <w:sz w:val="28"/>
          <w:sz w:val="28"/>
          <w:szCs w:val="28"/>
          <w:rtl w:val="true"/>
          <w:lang w:bidi="fa-IR"/>
        </w:rPr>
        <w:t xml:space="preserve">أو عثمان </w:t>
      </w:r>
      <w:r>
        <w:rPr>
          <w:rFonts w:eastAsia="IRNazanin" w:cs="IRNazanin"/>
          <w:color w:val="111111"/>
          <w:sz w:val="28"/>
          <w:szCs w:val="28"/>
          <w:rtl w:val="true"/>
          <w:lang w:bidi="fa-IR"/>
        </w:rPr>
        <w:t xml:space="preserve">. </w:t>
      </w:r>
      <w:r>
        <w:rPr>
          <w:rStyle w:val="FootnoteAnchor"/>
          <w:rtl w:val="true"/>
        </w:rPr>
        <w:footnoteReference w:id="2475"/>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9" w:name="pg2208_22810"/>
    </w:p>
    <w:p>
      <w:pPr>
        <w:pStyle w:val="Heading4"/>
        <w:numPr>
          <w:ilvl w:val="3"/>
          <w:numId w:val="1"/>
        </w:numPr>
        <w:rPr/>
      </w:pPr>
      <w:bookmarkStart w:id="2800" w:name="__RefHeading___Toc1043706_3804643083"/>
      <w:bookmarkStart w:id="2801" w:name="_Toc1111"/>
      <w:bookmarkEnd w:id="2799"/>
      <w:bookmarkEnd w:id="2800"/>
      <w:r>
        <w:rPr/>
        <w:t>۱۶</w:t>
      </w:r>
      <w:r>
        <w:rPr>
          <w:rtl w:val="true"/>
        </w:rPr>
        <w:t xml:space="preserve"> سليم بن قيس الهلاليّ</w:t>
      </w:r>
      <w:bookmarkEnd w:id="2801"/>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سُلَيمُ بنُ قَيسٍ الهِلالِيُّسليم بن قيس الهلالي العامري يكنى أبا صادق ، كان من محدّثي التابعين ، وعلمائهم ، وعظمائهم ، وهو من أصحاب أمير المؤمنين </w:t>
      </w:r>
      <w:r>
        <w:rPr>
          <w:rStyle w:val="FootnoteAnchor"/>
          <w:rtl w:val="true"/>
        </w:rPr>
        <w:footnoteReference w:id="2476"/>
      </w:r>
      <w:r>
        <w:rPr>
          <w:rFonts w:ascii="IRNazanin" w:hAnsi="IRNazanin" w:eastAsia="IRNazanin"/>
          <w:color w:val="111111"/>
          <w:sz w:val="28"/>
          <w:sz w:val="28"/>
          <w:szCs w:val="28"/>
          <w:rtl w:val="true"/>
          <w:lang w:bidi="fa-IR"/>
        </w:rPr>
        <w:t xml:space="preserve">، والحسن </w:t>
      </w:r>
      <w:r>
        <w:rPr>
          <w:rStyle w:val="FootnoteAnchor"/>
          <w:rtl w:val="true"/>
        </w:rPr>
        <w:footnoteReference w:id="2477"/>
      </w:r>
      <w:r>
        <w:rPr>
          <w:rFonts w:ascii="Amiri" w:hAnsi="Amiri" w:eastAsia="Amiri" w:cs="Amiri"/>
          <w:color w:val="111111"/>
          <w:sz w:val="28"/>
          <w:sz w:val="28"/>
          <w:szCs w:val="28"/>
          <w:rtl w:val="true"/>
          <w:lang w:bidi="ar-SA"/>
        </w:rPr>
        <w:t xml:space="preserve">، والحسين </w:t>
      </w:r>
      <w:r>
        <w:rPr>
          <w:rStyle w:val="FootnoteAnchor"/>
          <w:rtl w:val="true"/>
        </w:rPr>
        <w:footnoteReference w:id="2478"/>
      </w:r>
      <w:r>
        <w:rPr>
          <w:rFonts w:ascii="Amiri" w:hAnsi="Amiri" w:eastAsia="Amiri" w:cs="Amiri"/>
          <w:color w:val="111111"/>
          <w:sz w:val="28"/>
          <w:sz w:val="28"/>
          <w:szCs w:val="28"/>
          <w:rtl w:val="true"/>
          <w:lang w:bidi="ar-SA"/>
        </w:rPr>
        <w:t xml:space="preserve">، وزين العابدين </w:t>
      </w:r>
      <w:r>
        <w:rPr>
          <w:rStyle w:val="FootnoteAnchor"/>
          <w:rtl w:val="true"/>
        </w:rPr>
        <w:footnoteReference w:id="2479"/>
      </w:r>
      <w:r>
        <w:rPr>
          <w:rFonts w:ascii="IRNazanin" w:hAnsi="IRNazanin" w:eastAsia="IRNazanin"/>
          <w:color w:val="111111"/>
          <w:sz w:val="28"/>
          <w:sz w:val="28"/>
          <w:szCs w:val="28"/>
          <w:rtl w:val="true"/>
          <w:lang w:bidi="fa-IR"/>
        </w:rPr>
        <w:t xml:space="preserve">، والباقر </w:t>
      </w:r>
      <w:r>
        <w:rPr>
          <w:rStyle w:val="FootnoteAnchor"/>
          <w:rtl w:val="true"/>
        </w:rPr>
        <w:footnoteReference w:id="2480"/>
      </w:r>
      <w:r>
        <w:rPr>
          <w:rFonts w:ascii="Amiri" w:hAnsi="Amiri" w:eastAsia="Amiri" w:cs="Amiri"/>
          <w:color w:val="111111"/>
          <w:sz w:val="28"/>
          <w:sz w:val="28"/>
          <w:szCs w:val="28"/>
          <w:rtl w:val="true"/>
          <w:lang w:bidi="ar-SA"/>
        </w:rPr>
        <w:t xml:space="preserve">، عليهم السلام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أصحاب الإمام أمير المؤمنين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شرطة الخميس </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 السبّاقين في التأليف وضبط الحقائق والتاريخ </w:t>
      </w:r>
      <w:r>
        <w:rPr>
          <w:rFonts w:eastAsia="Amiri" w:cs="Amiri" w:ascii="Amiri" w:hAnsi="Amiri"/>
          <w:color w:val="111111"/>
          <w:sz w:val="28"/>
          <w:szCs w:val="28"/>
          <w:rtl w:val="true"/>
          <w:lang w:bidi="ar-SA"/>
        </w:rPr>
        <w:t xml:space="preserve">. </w:t>
      </w:r>
      <w:r>
        <w:rPr>
          <w:rStyle w:val="FootnoteAnchor"/>
          <w:rtl w:val="true"/>
        </w:rPr>
        <w:footnoteReference w:id="2483"/>
      </w:r>
      <w:r>
        <w:rPr>
          <w:rFonts w:ascii="Amiri" w:hAnsi="Amiri" w:eastAsia="Amiri" w:cs="Amiri"/>
          <w:color w:val="111111"/>
          <w:sz w:val="28"/>
          <w:sz w:val="28"/>
          <w:szCs w:val="28"/>
          <w:rtl w:val="true"/>
          <w:lang w:bidi="ar-SA"/>
        </w:rPr>
        <w:t xml:space="preserve">ويعتبر كتابه ـ الَّذي جاء في كتب التراجم والمصادر بعناوين متنوّعة ـ من أهمّ كتب الشيعة ، وسمّاه بعض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من أكبر كتب الاُصول</w:t>
      </w:r>
      <w:r>
        <w:rPr>
          <w:rFonts w:eastAsia="Amiri" w:cs="Amiri" w:ascii="Amiri" w:hAnsi="Amiri"/>
          <w:color w:val="111111"/>
          <w:sz w:val="28"/>
          <w:szCs w:val="28"/>
          <w:rtl w:val="true"/>
          <w:lang w:bidi="ar-SA"/>
        </w:rPr>
        <w:t xml:space="preserve">» . </w:t>
      </w:r>
      <w:r>
        <w:rPr>
          <w:rStyle w:val="FootnoteAnchor"/>
          <w:rtl w:val="true"/>
        </w:rPr>
        <w:footnoteReference w:id="2484"/>
      </w:r>
      <w:r>
        <w:rPr>
          <w:rFonts w:ascii="Amiri" w:hAnsi="Amiri" w:eastAsia="Amiri" w:cs="Amiri"/>
          <w:color w:val="111111"/>
          <w:sz w:val="28"/>
          <w:sz w:val="28"/>
          <w:szCs w:val="28"/>
          <w:rtl w:val="true"/>
          <w:lang w:bidi="ar-SA"/>
        </w:rPr>
        <w:t xml:space="preserve">والَّذي هو الآن موجود في أيدينا وعنوانه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كثرة نسخه وطرقه ، دار حوله كلام بين علماء الرجال والباحثين الإسلاميّين ، منذ زمن بعيد ، فذهب بعضهم إلى أ نّه موضوع أساسا ، ورأى بعض آخر أنّ نسبته إلى سليم ثابتة</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02" w:name="pg2208_22811"/>
    </w:p>
    <w:p>
      <w:pPr>
        <w:pStyle w:val="Heading4"/>
        <w:numPr>
          <w:ilvl w:val="3"/>
          <w:numId w:val="1"/>
        </w:numPr>
        <w:rPr/>
      </w:pPr>
      <w:bookmarkStart w:id="2803" w:name="__RefHeading___Toc1043708_3804643083"/>
      <w:bookmarkStart w:id="2804" w:name="_Toc1112"/>
      <w:bookmarkEnd w:id="2802"/>
      <w:bookmarkEnd w:id="2803"/>
      <w:r>
        <w:rPr/>
        <w:t>۱۷</w:t>
      </w:r>
      <w:r>
        <w:rPr>
          <w:rtl w:val="true"/>
        </w:rPr>
        <w:t xml:space="preserve"> صعصعة بن صوحان</w:t>
      </w:r>
      <w:bookmarkEnd w:id="2804"/>
    </w:p>
    <w:p>
      <w:pPr>
        <w:pStyle w:val="BookText"/>
        <w:rPr/>
      </w:pPr>
      <w:r>
        <w:rPr>
          <w:rFonts w:ascii="Amiri" w:hAnsi="Amiri" w:eastAsia="Amiri" w:cs="Amiri"/>
          <w:color w:val="111111"/>
          <w:sz w:val="28"/>
          <w:sz w:val="28"/>
          <w:szCs w:val="28"/>
          <w:rtl w:val="true"/>
          <w:lang w:bidi="ar-SA"/>
        </w:rPr>
        <w:t xml:space="preserve">لا غبار عليها ، وحاول هؤلاء الإجابة عن الإشكالات والشبهات المثارة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واحتاط آخرون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مدسوس ، وحكموا عليه بأنّ فيه الثابت والمشكوك فيه ، والحسن والرديء ، والصحيح والسقيم </w:t>
      </w:r>
      <w:r>
        <w:rPr>
          <w:rFonts w:eastAsia="Amiri" w:cs="Amiri" w:ascii="Amiri" w:hAnsi="Amiri"/>
          <w:color w:val="111111"/>
          <w:sz w:val="28"/>
          <w:szCs w:val="28"/>
          <w:rtl w:val="true"/>
          <w:lang w:bidi="ar-SA"/>
        </w:rPr>
        <w:t xml:space="preserve">. </w:t>
      </w:r>
      <w:r>
        <w:rPr>
          <w:rStyle w:val="FootnoteAnchor"/>
          <w:rtl w:val="true"/>
        </w:rPr>
        <w:footnoteReference w:id="2485"/>
      </w:r>
      <w:r>
        <w:rPr>
          <w:rFonts w:ascii="Amiri" w:hAnsi="Amiri" w:eastAsia="Amiri" w:cs="Amiri"/>
          <w:color w:val="111111"/>
          <w:sz w:val="28"/>
          <w:sz w:val="28"/>
          <w:szCs w:val="28"/>
          <w:rtl w:val="true"/>
          <w:lang w:bidi="ar-SA"/>
        </w:rPr>
        <w:t xml:space="preserve">مع هذا كلّه ، فإنّ سُليما نفسه لا قدح فيه ؛ إذ كان من الشخصيّات المتألّقة في تاريخ التشيّع ، ومن الموالين الأبرار للأئمّة عليهم السلام ، ومن أحبّاء آل الرسول صلى الله عليه و آله وأودّائهم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صَعصَعَةُ بنُ صُوحانَصعصعة بن صوحان بن حُجْر العبدي ، كان مسلما على عهد النّبيّ صلى الله عليه و آله ولم يره </w:t>
      </w:r>
      <w:r>
        <w:rPr>
          <w:rStyle w:val="FootnoteAnchor"/>
          <w:rtl w:val="true"/>
        </w:rPr>
        <w:footnoteReference w:id="2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كبار أصحاب الإمام عليّ عليه السلام </w:t>
      </w:r>
      <w:r>
        <w:rPr>
          <w:rStyle w:val="FootnoteAnchor"/>
          <w:rtl w:val="true"/>
        </w:rPr>
        <w:footnoteReference w:id="2487"/>
      </w:r>
      <w:r>
        <w:rPr>
          <w:rFonts w:ascii="Amiri" w:hAnsi="Amiri" w:eastAsia="Amiri" w:cs="Amiri"/>
          <w:color w:val="111111"/>
          <w:sz w:val="28"/>
          <w:sz w:val="28"/>
          <w:szCs w:val="28"/>
          <w:rtl w:val="true"/>
          <w:lang w:bidi="ar-SA"/>
        </w:rPr>
        <w:t xml:space="preserve">، ومن الذين عرفوه حقّ معرفته كما هو حقّه </w:t>
      </w:r>
      <w:r>
        <w:rPr>
          <w:rStyle w:val="FootnoteAnchor"/>
          <w:rtl w:val="true"/>
        </w:rPr>
        <w:footnoteReference w:id="2488"/>
      </w:r>
      <w:r>
        <w:rPr>
          <w:rFonts w:ascii="Amiri" w:hAnsi="Amiri" w:eastAsia="Amiri" w:cs="Amiri"/>
          <w:color w:val="111111"/>
          <w:sz w:val="28"/>
          <w:sz w:val="28"/>
          <w:szCs w:val="28"/>
          <w:rtl w:val="true"/>
          <w:lang w:bidi="ar-SA"/>
        </w:rPr>
        <w:t xml:space="preserve">، وكان خطيبا شحشحا </w:t>
      </w:r>
      <w:r>
        <w:rPr>
          <w:rStyle w:val="FootnoteAnchor"/>
          <w:rtl w:val="true"/>
        </w:rPr>
        <w:footnoteReference w:id="2489"/>
      </w:r>
      <w:r>
        <w:rPr>
          <w:rFonts w:ascii="Amiri" w:hAnsi="Amiri" w:eastAsia="Amiri" w:cs="Amiri"/>
          <w:color w:val="111111"/>
          <w:sz w:val="28"/>
          <w:sz w:val="28"/>
          <w:szCs w:val="28"/>
          <w:rtl w:val="true"/>
          <w:lang w:bidi="ar-SA"/>
        </w:rPr>
        <w:t xml:space="preserve">بليغا </w:t>
      </w:r>
      <w:r>
        <w:rPr>
          <w:rStyle w:val="FootnoteAnchor"/>
          <w:rtl w:val="true"/>
        </w:rPr>
        <w:footnoteReference w:id="2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الأديب العربي الشهير الجاحظ إلى أ نّه كان مقدّما في الخطابة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وأدلّ من كلّ دلالة استنطاق عليّ بن أبي طالب عليه السلام له </w:t>
      </w:r>
      <w:r>
        <w:rPr>
          <w:rFonts w:eastAsia="Amiri" w:cs="Amiri" w:ascii="Amiri" w:hAnsi="Amiri"/>
          <w:color w:val="111111"/>
          <w:sz w:val="28"/>
          <w:szCs w:val="28"/>
          <w:rtl w:val="true"/>
          <w:lang w:bidi="ar-SA"/>
        </w:rPr>
        <w:t xml:space="preserve">. </w:t>
      </w:r>
      <w:r>
        <w:rPr>
          <w:rStyle w:val="FootnoteAnchor"/>
          <w:rtl w:val="true"/>
        </w:rPr>
        <w:footnoteReference w:id="2491"/>
      </w:r>
      <w:r>
        <w:rPr>
          <w:rFonts w:ascii="Amiri" w:hAnsi="Amiri" w:eastAsia="Amiri" w:cs="Amiri"/>
          <w:color w:val="111111"/>
          <w:sz w:val="28"/>
          <w:sz w:val="28"/>
          <w:szCs w:val="28"/>
          <w:rtl w:val="true"/>
          <w:lang w:bidi="ar-SA"/>
        </w:rPr>
        <w:t xml:space="preserve">أثنى عليه أصحاب التراجم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شريفا ، أميرا ، فصيحا ، مفوّها ، خطيبا ، لسنا ، ديّنا ، فاضلاً </w:t>
      </w:r>
      <w:r>
        <w:rPr>
          <w:rFonts w:eastAsia="Amiri" w:cs="Amiri" w:ascii="Amiri" w:hAnsi="Amiri"/>
          <w:color w:val="111111"/>
          <w:sz w:val="28"/>
          <w:szCs w:val="28"/>
          <w:rtl w:val="true"/>
          <w:lang w:bidi="ar-SA"/>
        </w:rPr>
        <w:t xml:space="preserve">. </w:t>
      </w:r>
      <w:r>
        <w:rPr>
          <w:rStyle w:val="FootnoteAnchor"/>
          <w:rtl w:val="true"/>
        </w:rPr>
        <w:footnoteReference w:id="2492"/>
      </w:r>
      <w:r>
        <w:rPr>
          <w:rFonts w:ascii="Amiri" w:hAnsi="Amiri" w:eastAsia="Amiri" w:cs="Amiri"/>
          <w:color w:val="111111"/>
          <w:sz w:val="28"/>
          <w:sz w:val="28"/>
          <w:szCs w:val="28"/>
          <w:rtl w:val="true"/>
          <w:lang w:bidi="ar-SA"/>
        </w:rPr>
        <w:t xml:space="preserve">نفاه عثمان إلى الشام مع مالك الأشتر ورجالات من الكوفة </w:t>
      </w:r>
      <w:r>
        <w:rPr>
          <w:rStyle w:val="FootnoteAnchor"/>
          <w:rtl w:val="true"/>
        </w:rPr>
        <w:footnoteReference w:id="2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ثار النّاس</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عثمان ، واتّفقوا على خلافة الإمام أمير المؤمنين عليه السلام قام هذا الرجل الَّذي كان عميق الفكر ، قليل المثيل في معرفة عظمة عليٍّ عليه السلام ـ وكان خطيبا مصقعا ـ فعبّر عن اعتقاده الصريح الرائع بإمامه ، وخاطبه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زيّنت الخلافة وما زانتك ، ورفعتها وما رفعتك ، ولهي إليك أحوج منك إليها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وعندما أشعل موقدو الفتنة فتيل الحرب على أمير المؤمنين عليه السلام في الجمل ، كان إلى جانب الإمام ، وبعد أن استشهد أخواه زيد وسيحان اللذان كانا من أصحاب الألوية ، رفع لواءهما وواصل القتال </w:t>
      </w:r>
      <w:r>
        <w:rPr>
          <w:rStyle w:val="FootnoteAnchor"/>
          <w:rtl w:val="true"/>
        </w:rPr>
        <w:footnoteReference w:id="2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حرب صفّين ، هو رسول الإمام عليه السلام إلى معاوية </w:t>
      </w:r>
      <w:r>
        <w:rPr>
          <w:rStyle w:val="FootnoteAnchor"/>
          <w:rtl w:val="true"/>
        </w:rPr>
        <w:footnoteReference w:id="2495"/>
      </w:r>
      <w:r>
        <w:rPr>
          <w:rFonts w:ascii="Amiri" w:hAnsi="Amiri" w:eastAsia="Amiri" w:cs="Amiri"/>
          <w:color w:val="111111"/>
          <w:sz w:val="28"/>
          <w:sz w:val="28"/>
          <w:szCs w:val="28"/>
          <w:rtl w:val="true"/>
          <w:lang w:bidi="ar-SA"/>
        </w:rPr>
        <w:t xml:space="preserve">ومن اُمراء الجيش </w:t>
      </w:r>
      <w:r>
        <w:rPr>
          <w:rStyle w:val="FootnoteAnchor"/>
          <w:rtl w:val="true"/>
        </w:rPr>
        <w:footnoteReference w:id="2496"/>
      </w:r>
      <w:r>
        <w:rPr>
          <w:rFonts w:ascii="Amiri" w:hAnsi="Amiri" w:eastAsia="Amiri" w:cs="Amiri"/>
          <w:color w:val="111111"/>
          <w:sz w:val="28"/>
          <w:sz w:val="28"/>
          <w:szCs w:val="28"/>
          <w:rtl w:val="true"/>
          <w:lang w:bidi="ar-SA"/>
        </w:rPr>
        <w:t xml:space="preserve">وراوي وقائع صفّين </w:t>
      </w:r>
      <w:r>
        <w:rPr>
          <w:rFonts w:eastAsia="Amiri" w:cs="Amiri" w:ascii="Amiri" w:hAnsi="Amiri"/>
          <w:color w:val="111111"/>
          <w:sz w:val="28"/>
          <w:szCs w:val="28"/>
          <w:rtl w:val="true"/>
          <w:lang w:bidi="ar-SA"/>
        </w:rPr>
        <w:t xml:space="preserve">. </w:t>
      </w:r>
      <w:r>
        <w:rPr>
          <w:rStyle w:val="FootnoteAnchor"/>
          <w:rtl w:val="true"/>
        </w:rPr>
        <w:footnoteReference w:id="2497"/>
      </w:r>
      <w:r>
        <w:rPr>
          <w:rFonts w:ascii="Amiri" w:hAnsi="Amiri" w:eastAsia="Amiri" w:cs="Amiri"/>
          <w:color w:val="111111"/>
          <w:sz w:val="28"/>
          <w:sz w:val="28"/>
          <w:szCs w:val="28"/>
          <w:rtl w:val="true"/>
          <w:lang w:bidi="ar-SA"/>
        </w:rPr>
        <w:t xml:space="preserve">وقف إلى جانب الإمام عليه السلام في حرب النّهروان ، واحتجّ على الخوارج بأحقّيّة إمامه وثباته </w:t>
      </w:r>
      <w:r>
        <w:rPr>
          <w:rStyle w:val="FootnoteAnchor"/>
          <w:rtl w:val="true"/>
        </w:rPr>
        <w:footnoteReference w:id="2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الإمام عليه السلام شاهدا على وصيّته </w:t>
      </w:r>
      <w:r>
        <w:rPr>
          <w:rStyle w:val="FootnoteAnchor"/>
          <w:rtl w:val="true"/>
        </w:rPr>
        <w:footnoteReference w:id="2499"/>
      </w:r>
      <w:r>
        <w:rPr>
          <w:rFonts w:ascii="Amiri" w:hAnsi="Amiri" w:eastAsia="Amiri" w:cs="Amiri"/>
          <w:color w:val="111111"/>
          <w:sz w:val="28"/>
          <w:sz w:val="28"/>
          <w:szCs w:val="28"/>
          <w:rtl w:val="true"/>
          <w:lang w:bidi="ar-SA"/>
        </w:rPr>
        <w:t xml:space="preserve">، فسجّل بذلك فخرا عظيما لهذا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ونطق صعصعة بفضائل الإمام ومناقبه أمام معاوية وأجلاف بني اُميّة مرارا ، وكان يُنشد ملحمة عظمته أمام عيونهم المحملقة ، ويكشف عن قبائح معاوية ومثالبه بلا وجل </w:t>
      </w:r>
      <w:r>
        <w:rPr>
          <w:rFonts w:eastAsia="Amiri" w:cs="Amiri" w:ascii="Amiri" w:hAnsi="Amiri"/>
          <w:color w:val="111111"/>
          <w:sz w:val="28"/>
          <w:szCs w:val="28"/>
          <w:rtl w:val="true"/>
          <w:lang w:bidi="ar-SA"/>
        </w:rPr>
        <w:t xml:space="preserve">. </w:t>
      </w:r>
      <w:r>
        <w:rPr>
          <w:rStyle w:val="FootnoteAnchor"/>
          <w:rtl w:val="true"/>
        </w:rPr>
        <w:footnoteReference w:id="2500"/>
      </w:r>
      <w:r>
        <w:rPr>
          <w:rFonts w:ascii="Amiri" w:hAnsi="Amiri" w:eastAsia="Amiri" w:cs="Amiri"/>
          <w:color w:val="111111"/>
          <w:sz w:val="28"/>
          <w:sz w:val="28"/>
          <w:szCs w:val="28"/>
          <w:rtl w:val="true"/>
          <w:lang w:bidi="ar-SA"/>
        </w:rPr>
        <w:t xml:space="preserve">وكم أراد منه معاوية أن يطعن في عليّ عليه السلام ، لكنّه لم يلقَ إلّا الخزي والفضيحة ، إذ جوبه بخطبه البليغة الأخّاذة </w:t>
      </w:r>
      <w:r>
        <w:rPr>
          <w:rFonts w:eastAsia="Amiri" w:cs="Amiri" w:ascii="Amiri" w:hAnsi="Amiri"/>
          <w:color w:val="111111"/>
          <w:sz w:val="28"/>
          <w:szCs w:val="28"/>
          <w:rtl w:val="true"/>
          <w:lang w:bidi="ar-SA"/>
        </w:rPr>
        <w:t xml:space="preserve">. </w:t>
      </w:r>
      <w:r>
        <w:rPr>
          <w:rStyle w:val="FootnoteAnchor"/>
          <w:rtl w:val="true"/>
        </w:rPr>
        <w:footnoteReference w:id="2501"/>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05" w:name="pg2208_22813"/>
    </w:p>
    <w:p>
      <w:pPr>
        <w:pStyle w:val="Heading4"/>
        <w:numPr>
          <w:ilvl w:val="3"/>
          <w:numId w:val="1"/>
        </w:numPr>
        <w:rPr/>
      </w:pPr>
      <w:bookmarkStart w:id="2806" w:name="__RefHeading___Toc1043710_3804643083"/>
      <w:bookmarkStart w:id="2807" w:name="_Toc1113"/>
      <w:bookmarkEnd w:id="2805"/>
      <w:bookmarkEnd w:id="2806"/>
      <w:r>
        <w:rPr/>
        <w:t>۱۸</w:t>
      </w:r>
      <w:r>
        <w:rPr>
          <w:rtl w:val="true"/>
        </w:rPr>
        <w:t xml:space="preserve"> عبد اللّه بن عبّاس</w:t>
      </w:r>
      <w:bookmarkEnd w:id="2807"/>
    </w:p>
    <w:p>
      <w:pPr>
        <w:pStyle w:val="BookText"/>
        <w:rPr/>
      </w:pPr>
      <w:r>
        <w:rPr>
          <w:rFonts w:ascii="Amiri" w:hAnsi="Amiri" w:eastAsia="Amiri" w:cs="Amiri"/>
          <w:color w:val="111111"/>
          <w:sz w:val="28"/>
          <w:sz w:val="28"/>
          <w:szCs w:val="28"/>
          <w:rtl w:val="true"/>
          <w:lang w:bidi="ar-SA"/>
        </w:rPr>
        <w:t xml:space="preserve">آمنه معاوية مكرها بعد استشهاد أمير المؤمنين عليه السلام وصلح الإمام الحسن عليه السلام </w:t>
      </w:r>
      <w:r>
        <w:rPr>
          <w:rStyle w:val="FootnoteAnchor"/>
          <w:rtl w:val="true"/>
        </w:rPr>
        <w:footnoteReference w:id="2502"/>
      </w:r>
      <w:r>
        <w:rPr>
          <w:rFonts w:ascii="Amiri" w:hAnsi="Amiri" w:eastAsia="Amiri" w:cs="Amiri"/>
          <w:color w:val="111111"/>
          <w:sz w:val="28"/>
          <w:sz w:val="28"/>
          <w:szCs w:val="28"/>
          <w:rtl w:val="true"/>
          <w:lang w:bidi="ar-SA"/>
        </w:rPr>
        <w:t xml:space="preserve">، فاستثمر صعصعة هذه الفرصة ضدّ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دائم الامتعاض من بيان صعصعة الفصيح المعبّر وتعابيره الجميلة في وصف فضائل الإمام أمير المؤمنين عليه السلام ، ولم يخفِ هذا الامتعاض </w:t>
      </w:r>
      <w:r>
        <w:rPr>
          <w:rFonts w:eastAsia="Amiri" w:cs="Amiri" w:ascii="Amiri" w:hAnsi="Amiri"/>
          <w:color w:val="111111"/>
          <w:sz w:val="28"/>
          <w:szCs w:val="28"/>
          <w:rtl w:val="true"/>
          <w:lang w:bidi="ar-SA"/>
        </w:rPr>
        <w:t xml:space="preserve">. </w:t>
      </w:r>
      <w:r>
        <w:rPr>
          <w:rStyle w:val="FootnoteAnchor"/>
          <w:rtl w:val="true"/>
        </w:rPr>
        <w:footnoteReference w:id="2503"/>
      </w:r>
      <w:r>
        <w:rPr>
          <w:rFonts w:ascii="Amiri" w:hAnsi="Amiri" w:eastAsia="Amiri" w:cs="Amiri"/>
          <w:color w:val="111111"/>
          <w:sz w:val="28"/>
          <w:sz w:val="28"/>
          <w:szCs w:val="28"/>
          <w:rtl w:val="true"/>
          <w:lang w:bidi="ar-SA"/>
        </w:rPr>
        <w:t xml:space="preserve">إنّ ما ذكرناه بحقّ هذا الرجل غيض من 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في عظمته قول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مع أمير المؤمنين عليه السلام من يعرف حقّه إلّا صعصعة وأصحابه </w:t>
      </w:r>
      <w:r>
        <w:rPr>
          <w:rFonts w:eastAsia="Amiri" w:cs="Amiri" w:ascii="Amiri" w:hAnsi="Amiri"/>
          <w:color w:val="111111"/>
          <w:sz w:val="28"/>
          <w:szCs w:val="28"/>
          <w:rtl w:val="true"/>
          <w:lang w:bidi="ar-SA"/>
        </w:rPr>
        <w:t xml:space="preserve">. </w:t>
      </w:r>
      <w:r>
        <w:rPr>
          <w:rStyle w:val="FootnoteAnchor"/>
          <w:rtl w:val="true"/>
        </w:rPr>
        <w:footnoteReference w:id="2504"/>
      </w:r>
      <w:r>
        <w:rPr>
          <w:rFonts w:ascii="Amiri" w:hAnsi="Amiri" w:eastAsia="Amiri" w:cs="Amiri"/>
          <w:color w:val="111111"/>
          <w:sz w:val="28"/>
          <w:sz w:val="28"/>
          <w:szCs w:val="28"/>
          <w:rtl w:val="true"/>
          <w:lang w:bidi="ar-SA"/>
        </w:rPr>
        <w:t xml:space="preserve">توفّي صعصعة أيّام حكومة معاوية </w:t>
      </w:r>
      <w:r>
        <w:rPr>
          <w:rFonts w:eastAsia="Amiri" w:cs="Amiri" w:ascii="Amiri" w:hAnsi="Amiri"/>
          <w:color w:val="111111"/>
          <w:sz w:val="28"/>
          <w:szCs w:val="28"/>
          <w:rtl w:val="true"/>
          <w:lang w:bidi="ar-SA"/>
        </w:rPr>
        <w:t xml:space="preserve">. </w:t>
      </w:r>
      <w:r>
        <w:rPr>
          <w:rStyle w:val="FootnoteAnchor"/>
          <w:rtl w:val="true"/>
        </w:rPr>
        <w:footnoteReference w:id="2505"/>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عَبدُ اللّهِ بنُ عَبّاسٍعبد اللّه بن عبّاس بن عبد المطلب أبو العبّاس القرشي الهاشمي ، من المفسّرين والمحدّثين المشهورين في التاريخ الإسلامي </w:t>
      </w:r>
      <w:r>
        <w:rPr>
          <w:rStyle w:val="FootnoteAnchor"/>
          <w:rtl w:val="true"/>
        </w:rPr>
        <w:footnoteReference w:id="2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بمكّة في الشِّعب قبل الهجرة بثلاث سنين </w:t>
      </w:r>
      <w:r>
        <w:rPr>
          <w:rStyle w:val="FootnoteAnchor"/>
          <w:rtl w:val="true"/>
        </w:rPr>
        <w:footnoteReference w:id="2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إلى المدينة سنة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ه ، عام الفتح </w:t>
      </w:r>
      <w:r>
        <w:rPr>
          <w:rStyle w:val="FootnoteAnchor"/>
          <w:rtl w:val="true"/>
        </w:rPr>
        <w:footnoteReference w:id="2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يستشيره في أيّام خلافته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ثار النّاس على عثمان ، كان مندوبه في الحجّ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آلت الخلافة</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الإمام أمير المؤمنين عليّ عليه السلام كان صاحبه ، ونصيره ، ومستشاره ، وأحد ولاته واُمرائه العسكريّين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مقدّمة الجيش في معركة الجمل </w:t>
      </w:r>
      <w:r>
        <w:rPr>
          <w:rStyle w:val="FootnoteAnchor"/>
          <w:rtl w:val="true"/>
        </w:rPr>
        <w:footnoteReference w:id="2509"/>
      </w:r>
      <w:r>
        <w:rPr>
          <w:rFonts w:ascii="Amiri" w:hAnsi="Amiri" w:eastAsia="Amiri" w:cs="Amiri"/>
          <w:color w:val="111111"/>
          <w:sz w:val="28"/>
          <w:sz w:val="28"/>
          <w:szCs w:val="28"/>
          <w:rtl w:val="true"/>
          <w:lang w:bidi="ar-SA"/>
        </w:rPr>
        <w:t xml:space="preserve">، ثمّ ولي البصرة </w:t>
      </w:r>
      <w:r>
        <w:rPr>
          <w:rStyle w:val="FootnoteAnchor"/>
          <w:rtl w:val="true"/>
        </w:rPr>
        <w:footnoteReference w:id="2510"/>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تبدأ حرب صفّين ، استخلف أبا الأسود الدؤلي على البصرة وتوجّه مع الإمام عليه السلام لحرب معاوية </w:t>
      </w:r>
      <w:r>
        <w:rPr>
          <w:rFonts w:eastAsia="Amiri" w:cs="Amiri" w:ascii="Amiri" w:hAnsi="Amiri"/>
          <w:color w:val="111111"/>
          <w:sz w:val="28"/>
          <w:szCs w:val="28"/>
          <w:rtl w:val="true"/>
          <w:lang w:bidi="ar-SA"/>
        </w:rPr>
        <w:t xml:space="preserve">. </w:t>
      </w:r>
      <w:r>
        <w:rPr>
          <w:rStyle w:val="FootnoteAnchor"/>
          <w:rtl w:val="true"/>
        </w:rPr>
        <w:footnoteReference w:id="2511"/>
      </w:r>
      <w:r>
        <w:rPr>
          <w:rFonts w:ascii="Amiri" w:hAnsi="Amiri" w:eastAsia="Amiri" w:cs="Amiri"/>
          <w:color w:val="111111"/>
          <w:sz w:val="28"/>
          <w:sz w:val="28"/>
          <w:szCs w:val="28"/>
          <w:rtl w:val="true"/>
          <w:lang w:bidi="ar-SA"/>
        </w:rPr>
        <w:t xml:space="preserve">كان أحد اُمراء الجيش في الأيّام السبعة الاُولى من الحرب </w:t>
      </w:r>
      <w:r>
        <w:rPr>
          <w:rStyle w:val="FootnoteAnchor"/>
          <w:rtl w:val="true"/>
        </w:rPr>
        <w:footnoteReference w:id="2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الإمام عليه السلام بثباتٍ على طول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الإمام عليه السلام ممثّلاً عنه في التحكيم ، بَيْدَ أنّ الخوارج والأشعث عارضوا ذلك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بينه وبين عليّ عليه السلام </w:t>
      </w:r>
      <w:r>
        <w:rPr>
          <w:rFonts w:eastAsia="Amiri" w:cs="Amiri" w:ascii="Amiri" w:hAnsi="Amiri"/>
          <w:color w:val="111111"/>
          <w:sz w:val="28"/>
          <w:szCs w:val="28"/>
          <w:rtl w:val="true"/>
          <w:lang w:bidi="ar-SA"/>
        </w:rPr>
        <w:t xml:space="preserve">. </w:t>
      </w:r>
      <w:r>
        <w:rPr>
          <w:rStyle w:val="FootnoteAnchor"/>
          <w:rtl w:val="true"/>
        </w:rPr>
        <w:footnoteReference w:id="2513"/>
      </w:r>
      <w:r>
        <w:rPr>
          <w:rFonts w:ascii="Amiri" w:hAnsi="Amiri" w:eastAsia="Amiri" w:cs="Amiri"/>
          <w:color w:val="111111"/>
          <w:sz w:val="28"/>
          <w:sz w:val="28"/>
          <w:szCs w:val="28"/>
          <w:rtl w:val="true"/>
          <w:lang w:bidi="ar-SA"/>
        </w:rPr>
        <w:t xml:space="preserve">حاورَ الخوارج مندوبا عن الإمام عليه السلام في النّهروان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في مناظراته الواعية عدمَ استقامتهم ، وتزعزع موقفهم ، كما أبان منزلة الإمام الرفيعة السامية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واليا على البصرة عند استشهاد الإمام عليه السلام </w:t>
      </w:r>
      <w:r>
        <w:rPr>
          <w:rFonts w:eastAsia="Amiri" w:cs="Amiri" w:ascii="Amiri" w:hAnsi="Amiri"/>
          <w:color w:val="111111"/>
          <w:sz w:val="28"/>
          <w:szCs w:val="28"/>
          <w:rtl w:val="true"/>
          <w:lang w:bidi="ar-SA"/>
        </w:rPr>
        <w:t xml:space="preserve">. </w:t>
      </w:r>
      <w:r>
        <w:rPr>
          <w:rStyle w:val="FootnoteAnchor"/>
          <w:rtl w:val="true"/>
        </w:rPr>
        <w:footnoteReference w:id="2514"/>
      </w:r>
      <w:r>
        <w:rPr>
          <w:rFonts w:ascii="Amiri" w:hAnsi="Amiri" w:eastAsia="Amiri" w:cs="Amiri"/>
          <w:color w:val="111111"/>
          <w:sz w:val="28"/>
          <w:sz w:val="28"/>
          <w:szCs w:val="28"/>
          <w:rtl w:val="true"/>
          <w:lang w:bidi="ar-SA"/>
        </w:rPr>
        <w:t xml:space="preserve">بايع الإمام الحسن المجتبى عليه السلام </w:t>
      </w:r>
      <w:r>
        <w:rPr>
          <w:rStyle w:val="FootnoteAnchor"/>
          <w:rtl w:val="true"/>
        </w:rPr>
        <w:footnoteReference w:id="2515"/>
      </w:r>
      <w:r>
        <w:rPr>
          <w:rFonts w:ascii="Amiri" w:hAnsi="Amiri" w:eastAsia="Amiri" w:cs="Amiri"/>
          <w:color w:val="111111"/>
          <w:sz w:val="28"/>
          <w:sz w:val="28"/>
          <w:szCs w:val="28"/>
          <w:rtl w:val="true"/>
          <w:lang w:bidi="ar-SA"/>
        </w:rPr>
        <w:t xml:space="preserve">، وتوجّه إلى البصرة من قِبَله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يشترك مع الإمام الحسين عليه السلام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البعض ذلك بعماه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يبايع عبدَ اللّه بن الزبير حين استولى على الحجاز ، والبصرة ، والعراق </w:t>
      </w:r>
      <w:r>
        <w:rPr>
          <w:rFonts w:eastAsia="Amiri" w:cs="Amiri" w:ascii="Amiri" w:hAnsi="Amiri"/>
          <w:color w:val="111111"/>
          <w:sz w:val="28"/>
          <w:szCs w:val="28"/>
          <w:rtl w:val="true"/>
          <w:lang w:bidi="ar-SA"/>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ابن الحنفيّة لم يبايعه أيضا ، فكَبُرَ ذلك على ابن الزبير حتى همّ بإحراقهما </w:t>
      </w:r>
      <w:r>
        <w:rPr>
          <w:rFonts w:eastAsia="Amiri" w:cs="Amiri" w:ascii="Amiri" w:hAnsi="Amiri"/>
          <w:color w:val="111111"/>
          <w:sz w:val="28"/>
          <w:szCs w:val="28"/>
          <w:rtl w:val="true"/>
          <w:lang w:bidi="ar-SA"/>
        </w:rPr>
        <w:t xml:space="preserve">. </w:t>
      </w:r>
      <w:r>
        <w:rPr>
          <w:rStyle w:val="FootnoteAnchor"/>
          <w:rtl w:val="true"/>
        </w:rPr>
        <w:footnoteReference w:id="2516"/>
      </w:r>
      <w:r>
        <w:rPr>
          <w:rFonts w:ascii="Amiri" w:hAnsi="Amiri" w:eastAsia="Amiri" w:cs="Amiri"/>
          <w:color w:val="111111"/>
          <w:sz w:val="28"/>
          <w:sz w:val="28"/>
          <w:szCs w:val="28"/>
          <w:rtl w:val="true"/>
          <w:lang w:bidi="ar-SA"/>
        </w:rPr>
        <w:t xml:space="preserve">كان ابن عبّاس عالما له منزلته الرفيعة العالية في التفسير ، والحديث ، والفقه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تلميذ الإمام عليه السلام في العلم </w:t>
      </w:r>
      <w:r>
        <w:rPr>
          <w:rStyle w:val="FootnoteAnchor"/>
          <w:rtl w:val="true"/>
        </w:rPr>
        <w:footnoteReference w:id="2517"/>
      </w:r>
      <w:r>
        <w:rPr>
          <w:rFonts w:ascii="Amiri" w:hAnsi="Amiri" w:eastAsia="Amiri" w:cs="Amiri"/>
          <w:color w:val="111111"/>
          <w:sz w:val="28"/>
          <w:sz w:val="28"/>
          <w:szCs w:val="28"/>
          <w:rtl w:val="true"/>
          <w:lang w:bidi="ar-SA"/>
        </w:rPr>
        <w:t xml:space="preserve">مفتخرا بذلك أعظم افتخار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ابن عبّاس في منفاه بالطائف سنة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ه وهو ابن إحدى وسبعين </w:t>
      </w:r>
      <w:r>
        <w:rPr>
          <w:rStyle w:val="FootnoteAnchor"/>
          <w:rtl w:val="true"/>
        </w:rPr>
        <w:footnoteReference w:id="2518"/>
      </w:r>
      <w:r>
        <w:rPr>
          <w:rFonts w:ascii="Amiri" w:hAnsi="Amiri" w:eastAsia="Amiri" w:cs="Amiri"/>
          <w:color w:val="111111"/>
          <w:sz w:val="28"/>
          <w:sz w:val="28"/>
          <w:szCs w:val="28"/>
          <w:rtl w:val="true"/>
          <w:lang w:bidi="ar-SA"/>
        </w:rPr>
        <w:t xml:space="preserve">، وهو يكثر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أتقرّب إليك بمحمّدٍ وآله ، اللهمّ إنّي أتقرّب إليك بولاية الشيخ عليّ بن أبي طالب</w:t>
      </w:r>
      <w:r>
        <w:rPr>
          <w:rFonts w:eastAsia="Amiri" w:cs="Amiri" w:ascii="Amiri" w:hAnsi="Amiri"/>
          <w:color w:val="111111"/>
          <w:sz w:val="28"/>
          <w:szCs w:val="28"/>
          <w:rtl w:val="true"/>
          <w:lang w:bidi="ar-SA"/>
        </w:rPr>
        <w:t xml:space="preserve">» </w:t>
      </w:r>
      <w:r>
        <w:rPr>
          <w:rStyle w:val="FootnoteAnchor"/>
          <w:rtl w:val="true"/>
        </w:rPr>
        <w:footnoteReference w:id="2519"/>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عبد اللّه بن عبّاس الوفاة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أتقرّب إليك بولاية عليّ بن أبي طالب</w:t>
      </w:r>
      <w:r>
        <w:rPr>
          <w:rFonts w:eastAsia="Amiri" w:cs="Amiri" w:ascii="Amiri" w:hAnsi="Amiri"/>
          <w:color w:val="111111"/>
          <w:sz w:val="28"/>
          <w:szCs w:val="28"/>
          <w:rtl w:val="true"/>
          <w:lang w:bidi="ar-SA"/>
        </w:rPr>
        <w:t xml:space="preserve">» . </w:t>
      </w:r>
      <w:r>
        <w:rPr>
          <w:rStyle w:val="FootnoteAnchor"/>
          <w:rtl w:val="true"/>
        </w:rPr>
        <w:footnoteReference w:id="2520"/>
      </w:r>
      <w:r>
        <w:rPr>
          <w:rFonts w:ascii="Amiri" w:hAnsi="Amiri" w:eastAsia="Amiri" w:cs="Amiri"/>
          <w:color w:val="111111"/>
          <w:sz w:val="28"/>
          <w:sz w:val="28"/>
          <w:szCs w:val="28"/>
          <w:rtl w:val="true"/>
          <w:lang w:bidi="ar-SA"/>
        </w:rPr>
        <w:t xml:space="preserve">خلفاء بني العبّاس من ذرّيّته ، وأخبر الإمام عليه السلام بهذا في خطابه لابن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الأملاك</w:t>
      </w:r>
      <w:r>
        <w:rPr>
          <w:rFonts w:eastAsia="Amiri" w:cs="Amiri" w:ascii="Amiri" w:hAnsi="Amiri"/>
          <w:color w:val="111111"/>
          <w:sz w:val="28"/>
          <w:szCs w:val="28"/>
          <w:rtl w:val="true"/>
          <w:lang w:bidi="ar-SA"/>
        </w:rPr>
        <w:t>» .</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08" w:name="pg2208_22816"/>
    </w:p>
    <w:p>
      <w:pPr>
        <w:pStyle w:val="Heading4"/>
        <w:numPr>
          <w:ilvl w:val="3"/>
          <w:numId w:val="1"/>
        </w:numPr>
        <w:rPr/>
      </w:pPr>
      <w:bookmarkStart w:id="2809" w:name="__RefHeading___Toc1043712_3804643083"/>
      <w:bookmarkStart w:id="2810" w:name="_Toc1114"/>
      <w:bookmarkEnd w:id="2808"/>
      <w:bookmarkEnd w:id="2809"/>
      <w:r>
        <w:rPr>
          <w:rtl w:val="true"/>
        </w:rPr>
        <w:t>كلام فيما نسب إلى ابن عبّاس من الخيانة</w:t>
      </w:r>
      <w:bookmarkEnd w:id="2810"/>
    </w:p>
    <w:p>
      <w:pPr>
        <w:pStyle w:val="BookText"/>
        <w:rPr/>
      </w:pPr>
      <w:r>
        <w:rPr>
          <w:rFonts w:ascii="Amiri" w:hAnsi="Amiri" w:eastAsia="Amiri" w:cs="Amiri"/>
          <w:color w:val="111111"/>
          <w:sz w:val="28"/>
          <w:sz w:val="28"/>
          <w:szCs w:val="28"/>
          <w:rtl w:val="true"/>
          <w:lang w:bidi="ar-SA"/>
        </w:rPr>
        <w:t xml:space="preserve">كلام فيما نسب إلى ابن عبّاس من الخيانةمن الملاحظات المهمّة في حياة ابن عبّاس موضوع بيت المال بالبصرة ؛ فقد جاء في المصادر التاريخيّة والحديثيّة كتاريخ الطبري ، والكامل في التاريخ ، وأنساب الأشراف ، ورجال الكشّي ، ونهج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ذكر لاسمه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وأمثالها أ نّه أخذ من بيت مال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وتختلف أنظار الباحثين حول هذا الموضوع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ـ أنكره بعض الباحثين وعلماء الرجال نظرا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ضعف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جلالة ابن عبّاس وعلمه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ارتباطه الوثيق بالإمام عليّ عليه السلام وإخلاصه له وحبّه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دور الاُمويّين في تشويه سمعة أصحاب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ـ اعترف قسم منهم ببعض ما حصل ، لأ نّه ورد في كتب كثيرة ، وتناقله النّاس آنذاك ، وانتُقِد ابن عبّاس عليه يومئذٍ ، فلم يرَ هؤلاء أنّ إنكاره أمر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ـ أقرّ بعضهم بأصل الموضوع وبتذكير الإمام عليه السلام إيّاه ، فذهبوا إلى أ نّه وقف على خطئه ، وأعاد أكثر الأموال أو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ذكره اليعقوبي في تاريخه ، ويبدو أنّ اليعقوبي قد تفرّد في نقله ، غير أ نّه يمكن أن يكون مفيدا في تحليل الموضوع </w:t>
      </w:r>
      <w:r>
        <w:rPr>
          <w:rFonts w:eastAsia="Amiri" w:cs="Amiri" w:ascii="Amiri" w:hAnsi="Amiri"/>
          <w:color w:val="111111"/>
          <w:sz w:val="28"/>
          <w:szCs w:val="28"/>
          <w:rtl w:val="true"/>
          <w:lang w:bidi="ar-SA"/>
        </w:rPr>
        <w:t>.</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النّقطة المهمّة الَّتي ينبغي ألّا ننساها في مثل هذه الموضوعات هي دور المفتعِلين للحوادث والمُرجِفين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وقف حسن بن زين الدين المشهور بصاحب المعالم على دور الاُمويّين في اختلاق هذه الحادثة ، وأكّده باحثون مثل السيّد جعفر مرتضى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وسيتيسّر علينا فهم هذه النّقطة إذا عرفنا أنّ ابن عبّاس ـ نظرا إلى مكانته السامية وسمعته العلميّة الَّتي لا تُنكَر ـ كان المدافع الشجاع عن عليّ وآل عليّ عليهم السلام في ذلك العهد الاُموي الأسود ، كما كان المنتقد الجريء للاُمويّين والكاشف عن فضائحهم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 نّنا لا نقول بعصمته ، ولا ننكر احتمال خطئه ، بَيْدَ أ نّا نستبعد قبول جميع ما جاء في كتب التاريخ حول هذا الموضوع ، ولا نراه لائقا بشأن ابن عبّاس </w:t>
      </w:r>
      <w:r>
        <w:rPr>
          <w:rFonts w:eastAsia="Amiri" w:cs="Amiri" w:ascii="Amiri" w:hAnsi="Amiri"/>
          <w:color w:val="111111"/>
          <w:sz w:val="28"/>
          <w:szCs w:val="28"/>
          <w:rtl w:val="true"/>
          <w:lang w:bidi="ar-SA"/>
        </w:rPr>
        <w:t xml:space="preserve">. </w:t>
      </w:r>
      <w:r>
        <w:rPr>
          <w:rStyle w:val="FootnoteAnchor"/>
          <w:rtl w:val="true"/>
        </w:rPr>
        <w:footnoteReference w:id="2521"/>
      </w:r>
      <w:r>
        <w:rPr>
          <w:rFonts w:ascii="Amiri" w:hAnsi="Amiri" w:eastAsia="Amiri" w:cs="Amiri"/>
          <w:color w:val="111111"/>
          <w:sz w:val="28"/>
          <w:sz w:val="28"/>
          <w:szCs w:val="28"/>
          <w:rtl w:val="true"/>
          <w:lang w:bidi="ar-SA"/>
        </w:rPr>
        <w:t xml:space="preserve">ولذا 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أشكل عليَّ أمر هذا الكتاب ، فإن أنا كذّبت النّقل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موضوع على أمير المؤمنين عليه السلام ، خالفت الرواة ، فإنّهم قد أطبقوا على رواية هذا الكلام عنه ، وقد ذكر في أكثر كتب السِّيَر ، وإن صرفته إلى عبد اللّه بن عبّاس صدّني عنه ما أعلمه من ملازمته لطاعة أمير المؤمنين عليه السلام في حياته وبعد وفاته ، وإن صرفته إلى غيره لم أعلم إلى من أصرفه من أهل أمير المؤمنين عليه السلام ، والكلام يُشعر بأنّ الرجل المخاطب من أهله وبني عمّه ، فأنا في هذا الموضع من المتوقّفين </w:t>
      </w:r>
      <w:r>
        <w:rPr>
          <w:rFonts w:eastAsia="Amiri" w:cs="Amiri" w:ascii="Amiri" w:hAnsi="Amiri"/>
          <w:color w:val="111111"/>
          <w:sz w:val="28"/>
          <w:szCs w:val="28"/>
          <w:rtl w:val="true"/>
          <w:lang w:bidi="ar-SA"/>
        </w:rPr>
        <w:t xml:space="preserve">! </w:t>
      </w:r>
      <w:r>
        <w:rPr>
          <w:rStyle w:val="FootnoteAnchor"/>
          <w:rtl w:val="true"/>
        </w:rPr>
        <w:footnoteReference w:id="2522"/>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11" w:name="pg2208_22818"/>
    </w:p>
    <w:p>
      <w:pPr>
        <w:pStyle w:val="Heading4"/>
        <w:numPr>
          <w:ilvl w:val="3"/>
          <w:numId w:val="1"/>
        </w:numPr>
        <w:rPr/>
      </w:pPr>
      <w:bookmarkStart w:id="2812" w:name="__RefHeading___Toc1043714_3804643083"/>
      <w:bookmarkStart w:id="2813" w:name="_Toc1115"/>
      <w:bookmarkEnd w:id="2811"/>
      <w:bookmarkEnd w:id="2812"/>
      <w:r>
        <w:rPr/>
        <w:t>۱۹</w:t>
      </w:r>
      <w:r>
        <w:rPr>
          <w:rtl w:val="true"/>
        </w:rPr>
        <w:t xml:space="preserve"> عبيد اللّه بن أبي رافع</w:t>
      </w:r>
      <w:bookmarkEnd w:id="2813"/>
    </w:p>
    <w:p>
      <w:pPr>
        <w:pStyle w:val="Heading4"/>
        <w:numPr>
          <w:ilvl w:val="3"/>
          <w:numId w:val="1"/>
        </w:numPr>
        <w:rPr/>
      </w:pPr>
      <w:bookmarkStart w:id="2814" w:name="__RefHeading___Toc1043716_3804643083"/>
      <w:bookmarkStart w:id="2815" w:name="_Toc1116"/>
      <w:bookmarkEnd w:id="2814"/>
      <w:r>
        <w:rPr/>
        <w:t>۲۰</w:t>
      </w:r>
      <w:r>
        <w:rPr>
          <w:rtl w:val="true"/>
        </w:rPr>
        <w:t xml:space="preserve"> عثمان بن حنيف</w:t>
      </w:r>
      <w:bookmarkEnd w:id="2815"/>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عُبَيدُ اللّهِ بنُ أبي رافِعٍأحد الوجوه المتألّقة في تاريخ التشيّع ، ومن السبّاقين إلى التأليف وتدوين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كاتب أمير المؤمنين عليه السلام </w:t>
      </w:r>
      <w:r>
        <w:rPr>
          <w:rStyle w:val="FootnoteAnchor"/>
          <w:rtl w:val="true"/>
        </w:rPr>
        <w:footnoteReference w:id="2523"/>
      </w:r>
      <w:r>
        <w:rPr>
          <w:rFonts w:ascii="IRNazanin" w:hAnsi="IRNazanin" w:eastAsia="IRNazanin"/>
          <w:color w:val="111111"/>
          <w:sz w:val="28"/>
          <w:sz w:val="28"/>
          <w:szCs w:val="28"/>
          <w:rtl w:val="true"/>
          <w:lang w:bidi="fa-IR"/>
        </w:rPr>
        <w:t xml:space="preserve">، ومن خاصّته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معه الجمل </w:t>
      </w:r>
      <w:r>
        <w:rPr>
          <w:rStyle w:val="FootnoteAnchor"/>
          <w:rtl w:val="true"/>
        </w:rPr>
        <w:footnoteReference w:id="2524"/>
      </w:r>
      <w:r>
        <w:rPr>
          <w:rFonts w:ascii="Amiri" w:hAnsi="Amiri" w:eastAsia="Amiri" w:cs="Amiri"/>
          <w:color w:val="111111"/>
          <w:sz w:val="28"/>
          <w:sz w:val="28"/>
          <w:szCs w:val="28"/>
          <w:rtl w:val="true"/>
          <w:lang w:bidi="ar-SA"/>
        </w:rPr>
        <w:t xml:space="preserve">، وصفّين </w:t>
      </w:r>
      <w:r>
        <w:rPr>
          <w:rStyle w:val="FootnoteAnchor"/>
          <w:rtl w:val="true"/>
        </w:rPr>
        <w:footnoteReference w:id="2525"/>
      </w:r>
      <w:r>
        <w:rPr>
          <w:rFonts w:ascii="IRNazanin" w:hAnsi="IRNazanin" w:eastAsia="IRNazanin"/>
          <w:color w:val="111111"/>
          <w:sz w:val="28"/>
          <w:sz w:val="28"/>
          <w:szCs w:val="28"/>
          <w:rtl w:val="true"/>
          <w:lang w:bidi="fa-IR"/>
        </w:rPr>
        <w:t xml:space="preserve">، والنّهروان </w:t>
      </w:r>
      <w:r>
        <w:rPr>
          <w:rFonts w:eastAsia="IRNazanin" w:cs="IRNazanin"/>
          <w:color w:val="111111"/>
          <w:sz w:val="28"/>
          <w:szCs w:val="28"/>
          <w:rtl w:val="true"/>
          <w:lang w:bidi="fa-IR"/>
        </w:rPr>
        <w:t xml:space="preserve">. </w:t>
      </w:r>
      <w:r>
        <w:rPr>
          <w:rStyle w:val="FootnoteAnchor"/>
          <w:rtl w:val="true"/>
        </w:rPr>
        <w:footnoteReference w:id="2526"/>
      </w:r>
      <w:r>
        <w:rPr>
          <w:rFonts w:ascii="Amiri" w:hAnsi="Amiri" w:eastAsia="Amiri" w:cs="Amiri"/>
          <w:color w:val="111111"/>
          <w:sz w:val="28"/>
          <w:sz w:val="28"/>
          <w:szCs w:val="28"/>
          <w:rtl w:val="true"/>
          <w:lang w:bidi="ar-SA"/>
        </w:rPr>
        <w:t xml:space="preserve">عدّه مؤلّفو التراجم والرجاليّون من روّاد التأليف في الثقافة الإسلاميّة ، وذكروا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من شهد مع أمير المؤمنين عليه السلام الجمل وصفّين والنّهروان من الصحابة رضي اللّه عنهم</w:t>
      </w:r>
      <w:r>
        <w:rPr>
          <w:rFonts w:eastAsia="Amiri" w:cs="Amiri" w:ascii="Amiri" w:hAnsi="Amiri"/>
          <w:color w:val="111111"/>
          <w:sz w:val="28"/>
          <w:szCs w:val="28"/>
          <w:rtl w:val="true"/>
          <w:lang w:bidi="ar-SA"/>
        </w:rPr>
        <w:t xml:space="preserve">» . </w:t>
      </w:r>
      <w:r>
        <w:rPr>
          <w:rStyle w:val="FootnoteAnchor"/>
          <w:rtl w:val="true"/>
        </w:rPr>
        <w:footnoteReference w:id="2527"/>
      </w:r>
      <w:r>
        <w:rPr>
          <w:rFonts w:ascii="Amiri" w:hAnsi="Amiri" w:eastAsia="Amiri" w:cs="Amiri"/>
          <w:color w:val="111111"/>
          <w:sz w:val="28"/>
          <w:sz w:val="28"/>
          <w:szCs w:val="28"/>
          <w:rtl w:val="true"/>
          <w:lang w:bidi="ar-SA"/>
        </w:rPr>
        <w:t xml:space="preserve">وهذا الكتاب مَعْلَم على نباهة عبيد اللّه ووعيه للوقائع ، ويدلّ على اهتمامه بضبط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أخوه ـ عليّ بن أبي رافع ـ كاتبا للإمام عليه السلام أيضا </w:t>
      </w:r>
      <w:r>
        <w:rPr>
          <w:rFonts w:eastAsia="Amiri" w:cs="Amiri" w:ascii="Amiri" w:hAnsi="Amiri"/>
          <w:color w:val="111111"/>
          <w:sz w:val="28"/>
          <w:szCs w:val="28"/>
          <w:rtl w:val="true"/>
          <w:lang w:bidi="ar-SA"/>
        </w:rPr>
        <w:t xml:space="preserve">. </w:t>
      </w:r>
      <w:r>
        <w:rPr>
          <w:rStyle w:val="FootnoteAnchor"/>
          <w:rtl w:val="true"/>
        </w:rPr>
        <w:footnoteReference w:id="2528"/>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عُثمانُ بنُ حُنَيفعثمان بن حنيف بن واهب الأنصاري الأوسي أخو سهل بن حنيف ، من صحابة النّبيّ صلى الله عليه و آله وأحد الأنصار </w:t>
      </w:r>
      <w:r>
        <w:rPr>
          <w:rStyle w:val="FootnoteAnchor"/>
          <w:rtl w:val="true"/>
        </w:rPr>
        <w:footnoteReference w:id="2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اُحدا وما تلاها من غزوات </w:t>
      </w:r>
      <w:r>
        <w:rPr>
          <w:rStyle w:val="FootnoteAnchor"/>
          <w:rtl w:val="true"/>
        </w:rPr>
        <w:footnoteReference w:id="2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أحد الاثني عشر</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16" w:name="pg2208_22819"/>
    </w:p>
    <w:p>
      <w:pPr>
        <w:pStyle w:val="Heading4"/>
        <w:numPr>
          <w:ilvl w:val="3"/>
          <w:numId w:val="1"/>
        </w:numPr>
        <w:rPr/>
      </w:pPr>
      <w:bookmarkStart w:id="2817" w:name="__RefHeading___Toc1043718_3804643083"/>
      <w:bookmarkStart w:id="2818" w:name="_Toc1117"/>
      <w:bookmarkEnd w:id="2816"/>
      <w:bookmarkEnd w:id="2817"/>
      <w:r>
        <w:rPr/>
        <w:t>۲۱</w:t>
      </w:r>
      <w:r>
        <w:rPr>
          <w:rtl w:val="true"/>
        </w:rPr>
        <w:t xml:space="preserve"> عديّ بن حاتم</w:t>
      </w:r>
      <w:bookmarkEnd w:id="2818"/>
    </w:p>
    <w:p>
      <w:pPr>
        <w:pStyle w:val="BookText"/>
        <w:rPr/>
      </w:pPr>
      <w:r>
        <w:rPr>
          <w:rFonts w:ascii="Amiri" w:hAnsi="Amiri" w:eastAsia="Amiri" w:cs="Amiri"/>
          <w:color w:val="111111"/>
          <w:sz w:val="28"/>
          <w:sz w:val="28"/>
          <w:szCs w:val="28"/>
          <w:rtl w:val="true"/>
          <w:lang w:bidi="ar-SA"/>
        </w:rPr>
        <w:t xml:space="preserve">الذين اعترضوا على تغيير الخلافة بعد وفاة النّبيّ صلى الله عليه و آله </w:t>
      </w:r>
      <w:r>
        <w:rPr>
          <w:rStyle w:val="FootnoteAnchor"/>
          <w:rtl w:val="true"/>
        </w:rPr>
        <w:footnoteReference w:id="2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مساحة الأرض </w:t>
      </w:r>
      <w:r>
        <w:rPr>
          <w:rStyle w:val="FootnoteAnchor"/>
          <w:rtl w:val="true"/>
        </w:rPr>
        <w:footnoteReference w:id="2532"/>
      </w:r>
      <w:r>
        <w:rPr>
          <w:rFonts w:ascii="Amiri" w:hAnsi="Amiri" w:eastAsia="Amiri" w:cs="Amiri"/>
          <w:color w:val="111111"/>
          <w:sz w:val="28"/>
          <w:sz w:val="28"/>
          <w:szCs w:val="28"/>
          <w:rtl w:val="true"/>
          <w:lang w:bidi="ar-SA"/>
        </w:rPr>
        <w:t xml:space="preserve">، وتعيين الخراج </w:t>
      </w:r>
      <w:r>
        <w:rPr>
          <w:rStyle w:val="FootnoteAnchor"/>
          <w:rtl w:val="true"/>
        </w:rPr>
        <w:footnoteReference w:id="2533"/>
      </w:r>
      <w:r>
        <w:rPr>
          <w:rFonts w:ascii="Amiri" w:hAnsi="Amiri" w:eastAsia="Amiri" w:cs="Amiri"/>
          <w:color w:val="111111"/>
          <w:sz w:val="28"/>
          <w:sz w:val="28"/>
          <w:szCs w:val="28"/>
          <w:rtl w:val="true"/>
          <w:lang w:bidi="ar-SA"/>
        </w:rPr>
        <w:t xml:space="preserve">في أيّام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البصرة في خلافة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وصل أصحاب الجمل إلى البصرة قاتلهم في البداية ، وحين أعلنت الهدنة بينهما ، هجموا عليه ليلاً ، وقتلوا حرّاس دار الإمارة وظفروا به ، وعذّبوه ، ونَتَفوا شعر لحيته </w:t>
      </w:r>
      <w:r>
        <w:rPr>
          <w:rFonts w:eastAsia="Amiri" w:cs="Amiri" w:ascii="Amiri" w:hAnsi="Amiri"/>
          <w:color w:val="111111"/>
          <w:sz w:val="28"/>
          <w:szCs w:val="28"/>
          <w:rtl w:val="true"/>
          <w:lang w:bidi="ar-SA"/>
        </w:rPr>
        <w:t xml:space="preserve">. </w:t>
      </w:r>
      <w:r>
        <w:rPr>
          <w:rStyle w:val="FootnoteAnchor"/>
          <w:rtl w:val="true"/>
        </w:rPr>
        <w:footnoteReference w:id="2534"/>
      </w:r>
      <w:r>
        <w:rPr>
          <w:rFonts w:ascii="Amiri" w:hAnsi="Amiri" w:eastAsia="Amiri" w:cs="Amiri"/>
          <w:color w:val="111111"/>
          <w:sz w:val="28"/>
          <w:sz w:val="28"/>
          <w:szCs w:val="28"/>
          <w:rtl w:val="true"/>
          <w:lang w:bidi="ar-SA"/>
        </w:rPr>
        <w:t xml:space="preserve">وتعدّ رسالة الإمام عليه السلام إليه حين دُعيَ إلى وليمة </w:t>
      </w:r>
      <w:r>
        <w:rPr>
          <w:rStyle w:val="FootnoteAnchor"/>
          <w:rtl w:val="true"/>
        </w:rPr>
        <w:footnoteReference w:id="2535"/>
      </w:r>
      <w:r>
        <w:rPr>
          <w:rFonts w:ascii="Amiri" w:hAnsi="Amiri" w:eastAsia="Amiri" w:cs="Amiri"/>
          <w:color w:val="111111"/>
          <w:sz w:val="28"/>
          <w:sz w:val="28"/>
          <w:szCs w:val="28"/>
          <w:rtl w:val="true"/>
          <w:lang w:bidi="ar-SA"/>
        </w:rPr>
        <w:t xml:space="preserve">في البصرة من الوثائق الدالّة على عظمة الحكومة العلويّة ، وضرورة اجتناب الولاة والمسؤولين الترف والرفاهيّة ومعاشرة الأثرياء والمفسدين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عثمان أيّام حكومة معاوية </w:t>
      </w:r>
      <w:r>
        <w:rPr>
          <w:rFonts w:eastAsia="Amiri" w:cs="Amiri" w:ascii="Amiri" w:hAnsi="Amiri"/>
          <w:color w:val="111111"/>
          <w:sz w:val="28"/>
          <w:szCs w:val="28"/>
          <w:rtl w:val="true"/>
          <w:lang w:bidi="ar-SA"/>
        </w:rPr>
        <w:t xml:space="preserve">. </w:t>
      </w:r>
      <w:r>
        <w:rPr>
          <w:rStyle w:val="FootnoteAnchor"/>
          <w:rtl w:val="true"/>
        </w:rPr>
        <w:footnoteReference w:id="2536"/>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عَدِيُّ بنُ حاتِمٍعديّ بن حاتم بن عبد اللّه الطائي يكنى أبا طريف ، ابن سخيّ العرب المشهور حاتم الطائي </w:t>
      </w:r>
      <w:r>
        <w:rPr>
          <w:rStyle w:val="FootnoteAnchor"/>
          <w:rtl w:val="true"/>
        </w:rPr>
        <w:footnoteReference w:id="2537"/>
      </w:r>
      <w:r>
        <w:rPr>
          <w:rFonts w:ascii="Amiri" w:hAnsi="Amiri" w:eastAsia="Amiri" w:cs="Amiri"/>
          <w:color w:val="111111"/>
          <w:sz w:val="28"/>
          <w:sz w:val="28"/>
          <w:szCs w:val="28"/>
          <w:rtl w:val="true"/>
          <w:lang w:bidi="ar-SA"/>
        </w:rPr>
        <w:t xml:space="preserve">، وأحد الصحابة </w:t>
      </w:r>
      <w:r>
        <w:rPr>
          <w:rFonts w:eastAsia="Amiri" w:cs="Amiri" w:ascii="Amiri" w:hAnsi="Amiri"/>
          <w:color w:val="111111"/>
          <w:sz w:val="28"/>
          <w:szCs w:val="28"/>
          <w:rtl w:val="true"/>
          <w:lang w:bidi="ar-SA"/>
        </w:rPr>
        <w:t xml:space="preserve">. </w:t>
      </w:r>
      <w:r>
        <w:rPr>
          <w:rStyle w:val="FootnoteAnchor"/>
          <w:rtl w:val="true"/>
        </w:rPr>
        <w:footnoteReference w:id="2538"/>
      </w:r>
      <w:r>
        <w:rPr>
          <w:rFonts w:ascii="Amiri" w:hAnsi="Amiri" w:eastAsia="Amiri" w:cs="Amiri"/>
          <w:color w:val="111111"/>
          <w:sz w:val="28"/>
          <w:sz w:val="28"/>
          <w:szCs w:val="28"/>
          <w:rtl w:val="true"/>
          <w:lang w:bidi="ar-SA"/>
        </w:rPr>
        <w:t xml:space="preserve">تولّى عديّ رئاسة قبيلته ، وحضر عند رسول اللّه صلى الله عليه و آله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وأسلم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فأكرمه ورعى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19" w:name="pg2208_22820"/>
    </w:p>
    <w:p>
      <w:pPr>
        <w:pStyle w:val="Heading4"/>
        <w:numPr>
          <w:ilvl w:val="3"/>
          <w:numId w:val="1"/>
        </w:numPr>
        <w:rPr/>
      </w:pPr>
      <w:bookmarkStart w:id="2820" w:name="__RefHeading___Toc1043720_3804643083"/>
      <w:bookmarkStart w:id="2821" w:name="_Toc1118"/>
      <w:bookmarkEnd w:id="2819"/>
      <w:bookmarkEnd w:id="2820"/>
      <w:r>
        <w:rPr/>
        <w:t>۲۲</w:t>
      </w:r>
      <w:r>
        <w:rPr>
          <w:rtl w:val="true"/>
        </w:rPr>
        <w:t xml:space="preserve"> عليّ بن أبي رافع</w:t>
      </w:r>
      <w:bookmarkEnd w:id="2821"/>
    </w:p>
    <w:p>
      <w:pPr>
        <w:pStyle w:val="BookText"/>
        <w:rPr/>
      </w:pPr>
      <w:r>
        <w:rPr>
          <w:rFonts w:ascii="Amiri" w:hAnsi="Amiri" w:eastAsia="Amiri" w:cs="Amiri"/>
          <w:color w:val="111111"/>
          <w:sz w:val="28"/>
          <w:sz w:val="28"/>
          <w:szCs w:val="28"/>
          <w:rtl w:val="true"/>
          <w:lang w:bidi="ar-SA"/>
        </w:rPr>
        <w:t xml:space="preserve">ظلّ وفيّا للولاية العلويّة بعد وفاة النّبيّ صلى الله عليه و آله ، وذاد عن حريم الحقّ والولاية </w:t>
      </w:r>
      <w:r>
        <w:rPr>
          <w:rFonts w:eastAsia="Amiri" w:cs="Amiri" w:ascii="Amiri" w:hAnsi="Amiri"/>
          <w:color w:val="111111"/>
          <w:sz w:val="28"/>
          <w:szCs w:val="28"/>
          <w:rtl w:val="true"/>
          <w:lang w:bidi="ar-SA"/>
        </w:rPr>
        <w:t xml:space="preserve">. </w:t>
      </w:r>
      <w:r>
        <w:rPr>
          <w:rStyle w:val="FootnoteAnchor"/>
          <w:rtl w:val="true"/>
        </w:rPr>
        <w:footnoteReference w:id="2539"/>
      </w:r>
      <w:r>
        <w:rPr>
          <w:rFonts w:ascii="Amiri" w:hAnsi="Amiri" w:eastAsia="Amiri" w:cs="Amiri"/>
          <w:color w:val="111111"/>
          <w:sz w:val="28"/>
          <w:sz w:val="28"/>
          <w:szCs w:val="28"/>
          <w:rtl w:val="true"/>
          <w:lang w:bidi="ar-SA"/>
        </w:rPr>
        <w:t xml:space="preserve">شهد مع أمير المؤمنين عليه السلام مشاهده </w:t>
      </w:r>
      <w:r>
        <w:rPr>
          <w:rStyle w:val="FootnoteAnchor"/>
          <w:rtl w:val="true"/>
        </w:rPr>
        <w:footnoteReference w:id="2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لحق أحد أولاده بمعاوية ، برئ منه </w:t>
      </w:r>
      <w:r>
        <w:rPr>
          <w:rStyle w:val="FootnoteAnchor"/>
          <w:rtl w:val="true"/>
        </w:rPr>
        <w:footnoteReference w:id="2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وكلماته أمام مساعير الفتنة دليل على وعيه العميق للحوادث ، وإدراكه السليم لموقف الإمام أمير المؤمنين عليه السلام ، وثباته على صراط الحقّ ، ومن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إنّه واللّهِ لو غير عليٍّ دعانا إلى قتال أهل الصلاة ما أجبناه </w:t>
      </w:r>
      <w:r>
        <w:rPr>
          <w:rFonts w:eastAsia="Amiri" w:cs="Amiri" w:ascii="Amiri" w:hAnsi="Amiri"/>
          <w:color w:val="111111"/>
          <w:sz w:val="28"/>
          <w:szCs w:val="28"/>
          <w:rtl w:val="true"/>
          <w:lang w:bidi="ar-SA"/>
        </w:rPr>
        <w:t xml:space="preserve">. . . . </w:t>
      </w:r>
      <w:r>
        <w:rPr>
          <w:rStyle w:val="FootnoteAnchor"/>
          <w:rtl w:val="true"/>
        </w:rPr>
        <w:footnoteReference w:id="2542"/>
      </w:r>
      <w:r>
        <w:rPr>
          <w:rFonts w:ascii="Amiri" w:hAnsi="Amiri" w:eastAsia="Amiri" w:cs="Amiri"/>
          <w:color w:val="111111"/>
          <w:sz w:val="28"/>
          <w:sz w:val="28"/>
          <w:szCs w:val="28"/>
          <w:rtl w:val="true"/>
          <w:lang w:bidi="ar-SA"/>
        </w:rPr>
        <w:t xml:space="preserve">اختاره الإمام عليه السلام لمفاوضة العدوّ في صفّين بسبب منطقه البليغ </w:t>
      </w:r>
      <w:r>
        <w:rPr>
          <w:rStyle w:val="FootnoteAnchor"/>
          <w:rtl w:val="true"/>
        </w:rPr>
        <w:footnoteReference w:id="2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أحد أولاده في إحدى حروب الإمام ، كما فقد إحدى عينيه </w:t>
      </w:r>
      <w:r>
        <w:rPr>
          <w:rStyle w:val="FootnoteAnchor"/>
          <w:rtl w:val="true"/>
        </w:rPr>
        <w:footnoteReference w:id="2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يعظّمه ويرعى حرمته ، بَيْد أ نّه كان يذكر الإمام عليه السلام في مناسبات مختلفة ويُثني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يتنازل عن موقفه الحقّ أمام معاوية </w:t>
      </w:r>
      <w:r>
        <w:rPr>
          <w:rFonts w:eastAsia="Amiri" w:cs="Amiri" w:ascii="Amiri" w:hAnsi="Amiri"/>
          <w:color w:val="111111"/>
          <w:sz w:val="28"/>
          <w:szCs w:val="28"/>
          <w:rtl w:val="true"/>
          <w:lang w:bidi="ar-SA"/>
        </w:rPr>
        <w:t xml:space="preserve">. </w:t>
      </w:r>
      <w:r>
        <w:rPr>
          <w:rStyle w:val="FootnoteAnchor"/>
          <w:rtl w:val="true"/>
        </w:rPr>
        <w:footnoteReference w:id="2545"/>
      </w:r>
      <w:r>
        <w:rPr>
          <w:rFonts w:ascii="Amiri" w:hAnsi="Amiri" w:eastAsia="Amiri" w:cs="Amiri"/>
          <w:color w:val="111111"/>
          <w:sz w:val="28"/>
          <w:sz w:val="28"/>
          <w:szCs w:val="28"/>
          <w:rtl w:val="true"/>
          <w:lang w:bidi="ar-SA"/>
        </w:rPr>
        <w:t xml:space="preserve">توفّي حوالي سنة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ه </w:t>
      </w:r>
      <w:r>
        <w:rPr>
          <w:rStyle w:val="FootnoteAnchor"/>
          <w:rtl w:val="true"/>
        </w:rPr>
        <w:footnoteReference w:id="2546"/>
      </w:r>
      <w:r>
        <w:rPr>
          <w:rFonts w:ascii="Amiri" w:hAnsi="Amiri" w:eastAsia="Amiri" w:cs="Amiri"/>
          <w:color w:val="111111"/>
          <w:sz w:val="28"/>
          <w:sz w:val="28"/>
          <w:szCs w:val="28"/>
          <w:rtl w:val="true"/>
          <w:lang w:bidi="ar-SA"/>
        </w:rPr>
        <w:t xml:space="preserve">، وله من العمر مئةٌ وعشرون سنة </w:t>
      </w:r>
      <w:r>
        <w:rPr>
          <w:rFonts w:eastAsia="Amiri" w:cs="Amiri" w:ascii="Amiri" w:hAnsi="Amiri"/>
          <w:color w:val="111111"/>
          <w:sz w:val="28"/>
          <w:szCs w:val="28"/>
          <w:rtl w:val="true"/>
          <w:lang w:bidi="ar-SA"/>
        </w:rPr>
        <w:t xml:space="preserve">. </w:t>
      </w:r>
      <w:r>
        <w:rPr>
          <w:rStyle w:val="FootnoteAnchor"/>
          <w:rtl w:val="true"/>
        </w:rPr>
        <w:footnoteReference w:id="2547"/>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عَلِيُّ بنُ أبي رافِعٍعليّ بن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عهد النّبيّ وسمّاه عليّا </w:t>
      </w:r>
      <w:r>
        <w:rPr>
          <w:rStyle w:val="FootnoteAnchor"/>
          <w:rtl w:val="true"/>
        </w:rPr>
        <w:footnoteReference w:id="2548"/>
      </w:r>
      <w:r>
        <w:rPr>
          <w:rFonts w:ascii="Amiri" w:hAnsi="Amiri" w:eastAsia="Amiri" w:cs="Amiri"/>
          <w:color w:val="111111"/>
          <w:sz w:val="28"/>
          <w:sz w:val="28"/>
          <w:szCs w:val="28"/>
          <w:rtl w:val="true"/>
          <w:lang w:bidi="ar-SA"/>
        </w:rPr>
        <w:t>، تابعيّ ، من خيار الشيعة ،</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2" w:name="pg2208_22821"/>
    </w:p>
    <w:p>
      <w:pPr>
        <w:pStyle w:val="Heading4"/>
        <w:numPr>
          <w:ilvl w:val="3"/>
          <w:numId w:val="1"/>
        </w:numPr>
        <w:rPr/>
      </w:pPr>
      <w:bookmarkStart w:id="2823" w:name="__RefHeading___Toc1043722_3804643083"/>
      <w:bookmarkStart w:id="2824" w:name="_Toc1119"/>
      <w:bookmarkEnd w:id="2822"/>
      <w:bookmarkEnd w:id="2823"/>
      <w:r>
        <w:rPr/>
        <w:t>۲۳</w:t>
      </w:r>
      <w:r>
        <w:rPr>
          <w:rtl w:val="true"/>
        </w:rPr>
        <w:t xml:space="preserve"> عمّار بن ياسر</w:t>
      </w:r>
      <w:bookmarkEnd w:id="2824"/>
    </w:p>
    <w:p>
      <w:pPr>
        <w:pStyle w:val="BookText"/>
        <w:rPr/>
      </w:pPr>
      <w:r>
        <w:rPr>
          <w:rFonts w:ascii="Amiri" w:hAnsi="Amiri" w:eastAsia="Amiri" w:cs="Amiri"/>
          <w:color w:val="111111"/>
          <w:sz w:val="28"/>
          <w:sz w:val="28"/>
          <w:szCs w:val="28"/>
          <w:rtl w:val="true"/>
          <w:lang w:bidi="ar-SA"/>
        </w:rPr>
        <w:t xml:space="preserve">كانت له صحبة مع أمير المؤمنين ، وكان كاتبا له ، وحفظ كثيرا ، وجمع كتابا في فنون من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 والصلاة ، وسائر الأبواب </w:t>
      </w:r>
      <w:r>
        <w:rPr>
          <w:rStyle w:val="FootnoteAnchor"/>
          <w:rtl w:val="true"/>
        </w:rPr>
        <w:footnoteReference w:id="2549"/>
      </w:r>
      <w:r>
        <w:rPr>
          <w:rFonts w:ascii="Amiri" w:hAnsi="Amiri" w:eastAsia="Amiri" w:cs="Amiri"/>
          <w:color w:val="111111"/>
          <w:sz w:val="28"/>
          <w:sz w:val="28"/>
          <w:szCs w:val="28"/>
          <w:rtl w:val="true"/>
          <w:lang w:bidi="ar-SA"/>
        </w:rPr>
        <w:t xml:space="preserve">، وكان على بيت مال عليّ عليه السلام </w:t>
      </w:r>
      <w:r>
        <w:rPr>
          <w:rStyle w:val="FootnoteAnchor"/>
          <w:rtl w:val="true"/>
        </w:rPr>
        <w:footnoteReference w:id="2550"/>
      </w:r>
      <w:r>
        <w:rPr>
          <w:rFonts w:ascii="Amiri" w:hAnsi="Amiri" w:eastAsia="Amiri" w:cs="Amiri"/>
          <w:color w:val="111111"/>
          <w:sz w:val="28"/>
          <w:sz w:val="28"/>
          <w:szCs w:val="28"/>
          <w:rtl w:val="true"/>
          <w:lang w:bidi="ar-SA"/>
        </w:rPr>
        <w:t xml:space="preserve">، وكان كاتبه </w:t>
      </w:r>
      <w:r>
        <w:rPr>
          <w:rFonts w:eastAsia="Amiri" w:cs="Amiri" w:ascii="Amiri" w:hAnsi="Amiri"/>
          <w:color w:val="111111"/>
          <w:sz w:val="28"/>
          <w:szCs w:val="28"/>
          <w:rtl w:val="true"/>
          <w:lang w:bidi="ar-SA"/>
        </w:rPr>
        <w:t xml:space="preserve">. </w:t>
      </w:r>
      <w:r>
        <w:rPr>
          <w:rStyle w:val="FootnoteAnchor"/>
          <w:rtl w:val="true"/>
        </w:rPr>
        <w:footnoteReference w:id="2551"/>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عَمّارُ بنُ ياسرٍعمّار بن ياسر بن عامر المَذْحِجيُّ ، أبو اليقظان ، واُمّه سميّة ، وهي أوّل من استشهد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السابقين إلى الإيمان والهجرة ، ومن الثابتين الراسخين في العقيدة ؛ فقد تحمّل تعذيب المشركين مع أبوَيه منذ الأيّام الاُولى لبزوغ شمس الإسلام ، ولم يداخله ريب في طريق الحقّ لحظة واحدة </w:t>
      </w:r>
      <w:r>
        <w:rPr>
          <w:rFonts w:eastAsia="Amiri" w:cs="Amiri" w:ascii="Amiri" w:hAnsi="Amiri"/>
          <w:color w:val="111111"/>
          <w:sz w:val="28"/>
          <w:szCs w:val="28"/>
          <w:rtl w:val="true"/>
          <w:lang w:bidi="ar-SA"/>
        </w:rPr>
        <w:t xml:space="preserve">. </w:t>
      </w:r>
      <w:r>
        <w:rPr>
          <w:rStyle w:val="FootnoteAnchor"/>
          <w:rtl w:val="true"/>
        </w:rPr>
        <w:footnoteReference w:id="2552"/>
      </w:r>
      <w:r>
        <w:rPr>
          <w:rFonts w:ascii="Amiri" w:hAnsi="Amiri" w:eastAsia="Amiri" w:cs="Amiri"/>
          <w:color w:val="111111"/>
          <w:sz w:val="28"/>
          <w:sz w:val="28"/>
          <w:szCs w:val="28"/>
          <w:rtl w:val="true"/>
          <w:lang w:bidi="ar-SA"/>
        </w:rPr>
        <w:t xml:space="preserve">شهد له رسول اللّه صلى الله عليه و آله بأنّه يزول مع الحقّ ، وأنّه الطيّب المطيَّب وأنّه مُلئ إيمانا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أنّ النّار لا تمسّه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حرس ـ بعد رسول اللّه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يَنكُب عن الصراط المستقيم قطّ </w:t>
      </w:r>
      <w:r>
        <w:rPr>
          <w:rStyle w:val="FootnoteAnchor"/>
          <w:rtl w:val="true"/>
        </w:rPr>
        <w:footnoteReference w:id="2553"/>
      </w:r>
      <w:r>
        <w:rPr>
          <w:rFonts w:ascii="Amiri" w:hAnsi="Amiri" w:eastAsia="Amiri" w:cs="Amiri"/>
          <w:color w:val="111111"/>
          <w:sz w:val="28"/>
          <w:sz w:val="28"/>
          <w:szCs w:val="28"/>
          <w:rtl w:val="true"/>
          <w:lang w:bidi="ar-SA"/>
        </w:rPr>
        <w:t xml:space="preserve">، وصلّى مع أمير المؤمنين عليه السلام على جنازة السيّدة المطهّرة فاطمة الزهراء عليهاالسلام </w:t>
      </w:r>
      <w:r>
        <w:rPr>
          <w:rStyle w:val="FootnoteAnchor"/>
          <w:rtl w:val="true"/>
        </w:rPr>
        <w:footnoteReference w:id="2554"/>
      </w:r>
      <w:r>
        <w:rPr>
          <w:rFonts w:ascii="Amiri" w:hAnsi="Amiri" w:eastAsia="Amiri" w:cs="Amiri"/>
          <w:color w:val="111111"/>
          <w:sz w:val="28"/>
          <w:sz w:val="28"/>
          <w:szCs w:val="28"/>
          <w:rtl w:val="true"/>
          <w:lang w:bidi="ar-SA"/>
        </w:rPr>
        <w:t xml:space="preserve">، وظلّ ملازما للإمام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الكوفة مدّةً في عهد عمر </w:t>
      </w:r>
      <w:r>
        <w:rPr>
          <w:rStyle w:val="FootnoteAnchor"/>
          <w:rtl w:val="true"/>
        </w:rPr>
        <w:footnoteReference w:id="2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قائدا للجيوش في فتح بعض الأقاليم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حكم عثمان كان من المعارضين له بجدٍّ </w:t>
      </w:r>
      <w:r>
        <w:rPr>
          <w:rStyle w:val="FootnoteAnchor"/>
          <w:rtl w:val="true"/>
        </w:rPr>
        <w:footnoteReference w:id="2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وانتقد سيرته مرارا ، حتى همّ بنفيه إلى الربذة لولا تدخّل الإمام أمير المؤمنين عليه السلام ، إذ حال دون تحقيق هدفه </w:t>
      </w:r>
      <w:r>
        <w:rPr>
          <w:rFonts w:eastAsia="Amiri" w:cs="Amiri" w:ascii="Amiri" w:hAnsi="Amiri"/>
          <w:color w:val="111111"/>
          <w:sz w:val="28"/>
          <w:szCs w:val="28"/>
          <w:rtl w:val="true"/>
          <w:lang w:bidi="ar-SA"/>
        </w:rPr>
        <w:t xml:space="preserve">. </w:t>
      </w:r>
      <w:r>
        <w:rPr>
          <w:rStyle w:val="FootnoteAnchor"/>
          <w:rtl w:val="true"/>
        </w:rPr>
        <w:footnoteReference w:id="2557"/>
      </w:r>
      <w:r>
        <w:rPr>
          <w:rFonts w:ascii="Amiri" w:hAnsi="Amiri" w:eastAsia="Amiri" w:cs="Amiri"/>
          <w:color w:val="111111"/>
          <w:sz w:val="28"/>
          <w:sz w:val="28"/>
          <w:szCs w:val="28"/>
          <w:rtl w:val="true"/>
          <w:lang w:bidi="ar-SA"/>
        </w:rPr>
        <w:t xml:space="preserve">ضُرب بأمر عثمان لصراحته ، وفعل به ذلك أيضا عثمان نفسه ، وظلّ يعاني من آثار ذلك الضرب إلى آخر عمره </w:t>
      </w:r>
      <w:r>
        <w:rPr>
          <w:rFonts w:eastAsia="Amiri" w:cs="Amiri" w:ascii="Amiri" w:hAnsi="Amiri"/>
          <w:color w:val="111111"/>
          <w:sz w:val="28"/>
          <w:szCs w:val="28"/>
          <w:rtl w:val="true"/>
          <w:lang w:bidi="ar-SA"/>
        </w:rPr>
        <w:t xml:space="preserve">. </w:t>
      </w:r>
      <w:r>
        <w:rPr>
          <w:rStyle w:val="FootnoteAnchor"/>
          <w:rtl w:val="true"/>
        </w:rPr>
        <w:footnoteReference w:id="2558"/>
      </w:r>
      <w:r>
        <w:rPr>
          <w:rFonts w:ascii="Amiri" w:hAnsi="Amiri" w:eastAsia="Amiri" w:cs="Amiri"/>
          <w:color w:val="111111"/>
          <w:sz w:val="28"/>
          <w:sz w:val="28"/>
          <w:szCs w:val="28"/>
          <w:rtl w:val="true"/>
          <w:lang w:bidi="ar-SA"/>
        </w:rPr>
        <w:t xml:space="preserve">وكان لاشتراكه الفعّال في حرب الجمل ، وتصدّيه لقيادة الخيّالة في جيش الإمام عليه السلام مظهر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تولّى في صفّين قيادة رجّالة الكوفة والقرّاء </w:t>
      </w:r>
      <w:r>
        <w:rPr>
          <w:rStyle w:val="FootnoteAnchor"/>
          <w:rtl w:val="true"/>
        </w:rPr>
        <w:footnoteReference w:id="2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مع عمرو بن العاص وأمثاله من مناوئي الإمام عليه السلام في غير موطن ، وكشف الحقّ بمنطقه البليغ واستدلالاته الرصينة </w:t>
      </w:r>
      <w:r>
        <w:rPr>
          <w:rFonts w:eastAsia="Amiri" w:cs="Amiri" w:ascii="Amiri" w:hAnsi="Amiri"/>
          <w:color w:val="111111"/>
          <w:sz w:val="28"/>
          <w:szCs w:val="28"/>
          <w:rtl w:val="true"/>
          <w:lang w:bidi="ar-SA"/>
        </w:rPr>
        <w:t xml:space="preserve">. </w:t>
      </w:r>
      <w:r>
        <w:rPr>
          <w:rStyle w:val="FootnoteAnchor"/>
          <w:rtl w:val="true"/>
        </w:rPr>
        <w:footnoteReference w:id="2560"/>
      </w:r>
      <w:r>
        <w:rPr>
          <w:rFonts w:ascii="Amiri" w:hAnsi="Amiri" w:eastAsia="Amiri" w:cs="Amiri"/>
          <w:color w:val="111111"/>
          <w:sz w:val="28"/>
          <w:sz w:val="28"/>
          <w:szCs w:val="28"/>
          <w:rtl w:val="true"/>
          <w:lang w:bidi="ar-SA"/>
        </w:rPr>
        <w:t xml:space="preserve">وفي صفّين استُشهد هذا الصحابيّ الجليل والنّموذج المتألّق ، فتحقّقت بذلك النّبوءة العظيمة لرسول اللّه صلى الله عليه و آله ؛ إذ كان قد خاطبه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تَقتُلُكَ الفِئَةُ الباغِيَةُ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له من العمر إبّان استشهاده ثلاث وتسعون سنة </w:t>
      </w:r>
      <w:r>
        <w:rPr>
          <w:rFonts w:eastAsia="Amiri" w:cs="Amiri" w:ascii="Amiri" w:hAnsi="Amiri"/>
          <w:color w:val="111111"/>
          <w:sz w:val="28"/>
          <w:szCs w:val="28"/>
          <w:rtl w:val="true"/>
          <w:lang w:bidi="ar-SA"/>
        </w:rPr>
        <w:t xml:space="preserve">. </w:t>
      </w:r>
      <w:r>
        <w:rPr>
          <w:rStyle w:val="FootnoteAnchor"/>
          <w:rtl w:val="true"/>
        </w:rPr>
        <w:footnoteReference w:id="2561"/>
      </w:r>
      <w:r>
        <w:rPr>
          <w:rFonts w:ascii="Amiri" w:hAnsi="Amiri" w:eastAsia="Amiri" w:cs="Amiri"/>
          <w:color w:val="111111"/>
          <w:sz w:val="28"/>
          <w:sz w:val="28"/>
          <w:szCs w:val="28"/>
          <w:rtl w:val="true"/>
          <w:lang w:bidi="ar-SA"/>
        </w:rPr>
        <w:t xml:space="preserve">نُقل الخبر الغيبيّ الَّذي أدلى به النّبيّ صلى الله عليه و آله حول قتل الفئة الباغية عمّارَ بن ياسر بألفاظ متشابهة ، وطرق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النّاس ينظرون إلى عمّار بوصفه المقياس في تمييز الحقّ والباطل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واُثر هذا الحديث بصيغة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تَقتُلُكَ 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وبصيغة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تَقتُلُ عَمّاراً 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وبصيغة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تَقتُلُهُ 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سبعة وعشرين من الصحابة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 ، وعمرو بن العاص ،</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5" w:name="pg2208_22823"/>
    </w:p>
    <w:p>
      <w:pPr>
        <w:pStyle w:val="Heading4"/>
        <w:numPr>
          <w:ilvl w:val="3"/>
          <w:numId w:val="1"/>
        </w:numPr>
        <w:rPr/>
      </w:pPr>
      <w:bookmarkStart w:id="2826" w:name="__RefHeading___Toc1043724_3804643083"/>
      <w:bookmarkStart w:id="2827" w:name="_Toc1120"/>
      <w:bookmarkEnd w:id="2825"/>
      <w:bookmarkEnd w:id="2826"/>
      <w:r>
        <w:rPr/>
        <w:t>۲۴</w:t>
      </w:r>
      <w:r>
        <w:rPr>
          <w:rtl w:val="true"/>
        </w:rPr>
        <w:t xml:space="preserve"> كميل بن زياد</w:t>
      </w:r>
      <w:bookmarkEnd w:id="2827"/>
    </w:p>
    <w:p>
      <w:pPr>
        <w:pStyle w:val="BookText"/>
        <w:rPr/>
      </w:pPr>
      <w:r>
        <w:rPr>
          <w:rFonts w:ascii="Amiri" w:hAnsi="Amiri" w:eastAsia="Amiri" w:cs="Amiri"/>
          <w:color w:val="111111"/>
          <w:sz w:val="28"/>
          <w:sz w:val="28"/>
          <w:szCs w:val="28"/>
          <w:rtl w:val="true"/>
          <w:lang w:bidi="ar-SA"/>
        </w:rPr>
        <w:t xml:space="preserve">وعبد اللّه بن عمرو بن العاص ، ومعاوية ، وأبو هريرة ، وأبو رافع ، وخزيمة بن ثابت ، وأبو اليسر ، وعمّار ، واُمّ سلمة ، وقتادة بن النّعمان ، وأبو قتادة ، وعثمان بن عفّان ، وجابر بن سَمُرة ، وكعب بن مالك ، وأنس بن مالك ، وجابر بن عبد اللّه ، وابن مسعود ، وحذيفة ، وابن عبّاس ، وأبو أيّوب ، وعبد اللّه بن أبي هذيل ، وعبد اللّه بن عمر ، وأبو سعد ، وأبو اُمامة ، وزياد بن الفرد ، وعائشة </w:t>
      </w:r>
      <w:r>
        <w:rPr>
          <w:rStyle w:val="FootnoteAnchor"/>
          <w:rtl w:val="true"/>
        </w:rPr>
        <w:footnoteReference w:id="2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البعض بتواتره كابن عبد البرّ </w:t>
      </w:r>
      <w:r>
        <w:rPr>
          <w:rStyle w:val="FootnoteAnchor"/>
          <w:rtl w:val="true"/>
        </w:rPr>
        <w:footnoteReference w:id="2563"/>
      </w:r>
      <w:r>
        <w:rPr>
          <w:rFonts w:ascii="Amiri" w:hAnsi="Amiri" w:eastAsia="Amiri" w:cs="Amiri"/>
          <w:color w:val="111111"/>
          <w:sz w:val="28"/>
          <w:sz w:val="28"/>
          <w:szCs w:val="28"/>
          <w:rtl w:val="true"/>
          <w:lang w:bidi="ar-SA"/>
        </w:rPr>
        <w:t xml:space="preserve">، والذهبي </w:t>
      </w:r>
      <w:r>
        <w:rPr>
          <w:rStyle w:val="FootnoteAnchor"/>
          <w:rtl w:val="true"/>
        </w:rPr>
        <w:footnoteReference w:id="2564"/>
      </w:r>
      <w:r>
        <w:rPr>
          <w:rFonts w:ascii="Amiri" w:hAnsi="Amiri" w:eastAsia="Amiri" w:cs="Amiri"/>
          <w:color w:val="111111"/>
          <w:sz w:val="28"/>
          <w:sz w:val="28"/>
          <w:szCs w:val="28"/>
          <w:rtl w:val="true"/>
          <w:lang w:bidi="ar-SA"/>
        </w:rPr>
        <w:t xml:space="preserve">، والسيوطي </w:t>
      </w:r>
      <w:r>
        <w:rPr>
          <w:rStyle w:val="FootnoteAnchor"/>
          <w:rtl w:val="true"/>
        </w:rPr>
        <w:footnoteReference w:id="2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وأثار هذا الحديث مشكلة لمعاوية بعد استشهاد عمّار ، فحاول توجيهه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قتلناه وإنّما قتله مَنْ جاء به </w:t>
      </w:r>
      <w:r>
        <w:rPr>
          <w:rStyle w:val="FootnoteAnchor"/>
          <w:rtl w:val="true"/>
        </w:rPr>
        <w:footnoteReference w:id="2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عليه السلام في 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فَرَسولُ اللّهِ صلى الله عليه و آله إذَن قاتِلُ حَمزَةَ </w:t>
      </w:r>
      <w:r>
        <w:rPr>
          <w:rFonts w:eastAsia="Amiri" w:cs="Amiri" w:ascii="Amiri" w:hAnsi="Amiri"/>
          <w:color w:val="111111"/>
          <w:sz w:val="28"/>
          <w:szCs w:val="28"/>
          <w:rtl w:val="true"/>
          <w:lang w:bidi="ar-SA"/>
        </w:rPr>
        <w:t xml:space="preserve">! » </w:t>
      </w:r>
      <w:r>
        <w:rPr>
          <w:rStyle w:val="FootnoteAnchor"/>
          <w:rtl w:val="true"/>
        </w:rPr>
        <w:footnoteReference w:id="2567"/>
      </w:r>
      <w:r>
        <w:rPr>
          <w:rFonts w:ascii="Amiri" w:hAnsi="Amiri" w:eastAsia="Amiri" w:cs="Amiri"/>
          <w:color w:val="111111"/>
          <w:sz w:val="28"/>
          <w:sz w:val="28"/>
          <w:szCs w:val="28"/>
          <w:rtl w:val="true"/>
          <w:lang w:bidi="ar-SA"/>
        </w:rPr>
        <w:t xml:space="preserve">ولا يمكن لهذه الصفحات القليلة أن تفي بحقّ تلك الشخصيّة العظيمة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وأترككم مع هذه النّصوص من الروايات والتاريخ ، الَّتي بيّنت لنا غيضا من فيض فيما يرتبط بهذه القمّة الرفيعة شرفا ، واستقامة ، وحرّيّة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كُمَيلُ بنُ زِيادٍهو كميل بن زياد بن نُهَيك النّخعي الكوفي ، من أصحاب الإمامين أمير المؤمنين عليّ عليه السلام </w:t>
      </w:r>
      <w:r>
        <w:rPr>
          <w:rStyle w:val="FootnoteAnchor"/>
          <w:rtl w:val="true"/>
        </w:rPr>
        <w:footnoteReference w:id="2568"/>
      </w:r>
      <w:r>
        <w:rPr>
          <w:rFonts w:ascii="Amiri" w:hAnsi="Amiri" w:eastAsia="Amiri" w:cs="Amiri"/>
          <w:color w:val="111111"/>
          <w:sz w:val="28"/>
          <w:sz w:val="28"/>
          <w:szCs w:val="28"/>
          <w:rtl w:val="true"/>
          <w:lang w:bidi="ar-SA"/>
        </w:rPr>
        <w:t xml:space="preserve">، وأبي محمّد الحسن عليه السلام </w:t>
      </w:r>
      <w:r>
        <w:rPr>
          <w:rFonts w:eastAsia="Amiri" w:cs="Amiri" w:ascii="Amiri" w:hAnsi="Amiri"/>
          <w:color w:val="111111"/>
          <w:sz w:val="28"/>
          <w:szCs w:val="28"/>
          <w:rtl w:val="true"/>
          <w:lang w:bidi="ar-SA"/>
        </w:rPr>
        <w:t xml:space="preserve">. </w:t>
      </w:r>
      <w:r>
        <w:rPr>
          <w:rStyle w:val="FootnoteAnchor"/>
          <w:rtl w:val="true"/>
        </w:rPr>
        <w:footnoteReference w:id="2569"/>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8" w:name="pg2208_22824"/>
    </w:p>
    <w:p>
      <w:pPr>
        <w:pStyle w:val="Heading4"/>
        <w:numPr>
          <w:ilvl w:val="3"/>
          <w:numId w:val="1"/>
        </w:numPr>
        <w:rPr/>
      </w:pPr>
      <w:bookmarkStart w:id="2829" w:name="__RefHeading___Toc1043726_3804643083"/>
      <w:bookmarkStart w:id="2830" w:name="_Toc1121"/>
      <w:bookmarkEnd w:id="2828"/>
      <w:bookmarkEnd w:id="2829"/>
      <w:r>
        <w:rPr/>
        <w:t>۲۵</w:t>
      </w:r>
      <w:r>
        <w:rPr>
          <w:rtl w:val="true"/>
        </w:rPr>
        <w:t xml:space="preserve"> مالك الأشتر</w:t>
      </w:r>
      <w:bookmarkEnd w:id="2830"/>
    </w:p>
    <w:p>
      <w:pPr>
        <w:pStyle w:val="BookText"/>
        <w:rPr/>
      </w:pPr>
      <w:r>
        <w:rPr>
          <w:rFonts w:ascii="Amiri" w:hAnsi="Amiri" w:eastAsia="Amiri" w:cs="Amiri"/>
          <w:color w:val="111111"/>
          <w:sz w:val="28"/>
          <w:sz w:val="28"/>
          <w:szCs w:val="28"/>
          <w:rtl w:val="true"/>
          <w:lang w:bidi="ar-SA"/>
        </w:rPr>
        <w:t xml:space="preserve">عُدّ من ثقات أصحاب الإمام عليّ عليه السلام </w:t>
      </w:r>
      <w:r>
        <w:rPr>
          <w:rStyle w:val="FootnoteAnchor"/>
          <w:rtl w:val="true"/>
        </w:rPr>
        <w:footnoteReference w:id="2570"/>
      </w:r>
      <w:r>
        <w:rPr>
          <w:rFonts w:ascii="Amiri" w:hAnsi="Amiri" w:eastAsia="Amiri" w:cs="Amiri"/>
          <w:color w:val="111111"/>
          <w:sz w:val="28"/>
          <w:sz w:val="28"/>
          <w:szCs w:val="28"/>
          <w:rtl w:val="true"/>
          <w:lang w:bidi="ar-SA"/>
        </w:rPr>
        <w:t xml:space="preserve">، وقيل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شجاعاً فاتكاً ، وزاهداً عابداً </w:t>
      </w:r>
      <w:r>
        <w:rPr>
          <w:rFonts w:eastAsia="Amiri" w:cs="Amiri" w:ascii="Amiri" w:hAnsi="Amiri"/>
          <w:color w:val="111111"/>
          <w:sz w:val="28"/>
          <w:szCs w:val="28"/>
          <w:rtl w:val="true"/>
          <w:lang w:bidi="ar-SA"/>
        </w:rPr>
        <w:t xml:space="preserve">. </w:t>
      </w:r>
      <w:r>
        <w:rPr>
          <w:rStyle w:val="FootnoteAnchor"/>
          <w:rtl w:val="true"/>
        </w:rPr>
        <w:footnoteReference w:id="2571"/>
      </w:r>
      <w:r>
        <w:rPr>
          <w:rFonts w:ascii="Amiri" w:hAnsi="Amiri" w:eastAsia="Amiri" w:cs="Amiri"/>
          <w:color w:val="111111"/>
          <w:sz w:val="28"/>
          <w:sz w:val="28"/>
          <w:szCs w:val="28"/>
          <w:rtl w:val="true"/>
          <w:lang w:bidi="ar-SA"/>
        </w:rPr>
        <w:t xml:space="preserve">كان في مقدّمة الكوفيّين الثائرين على عثمان </w:t>
      </w:r>
      <w:r>
        <w:rPr>
          <w:rStyle w:val="FootnoteAnchor"/>
          <w:rtl w:val="true"/>
        </w:rPr>
        <w:footnoteReference w:id="2572"/>
      </w:r>
      <w:r>
        <w:rPr>
          <w:rFonts w:ascii="Amiri" w:hAnsi="Amiri" w:eastAsia="Amiri" w:cs="Amiri"/>
          <w:color w:val="111111"/>
          <w:sz w:val="28"/>
          <w:sz w:val="28"/>
          <w:szCs w:val="28"/>
          <w:rtl w:val="true"/>
          <w:lang w:bidi="ar-SA"/>
        </w:rPr>
        <w:t xml:space="preserve">، فأقصاه عثمان مع عدّة إلى الشام </w:t>
      </w:r>
      <w:r>
        <w:rPr>
          <w:rStyle w:val="FootnoteAnchor"/>
          <w:rtl w:val="true"/>
        </w:rPr>
        <w:footnoteReference w:id="2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حرب صفّين شارك فيها مع أهل الكوفة </w:t>
      </w:r>
      <w:r>
        <w:rPr>
          <w:rFonts w:eastAsia="Amiri" w:cs="Amiri" w:ascii="Amiri" w:hAnsi="Amiri"/>
          <w:color w:val="111111"/>
          <w:sz w:val="28"/>
          <w:szCs w:val="28"/>
          <w:rtl w:val="true"/>
          <w:lang w:bidi="ar-SA"/>
        </w:rPr>
        <w:t xml:space="preserve">. </w:t>
      </w:r>
      <w:r>
        <w:rPr>
          <w:rStyle w:val="FootnoteAnchor"/>
          <w:rtl w:val="true"/>
        </w:rPr>
        <w:footnoteReference w:id="2574"/>
      </w:r>
      <w:r>
        <w:rPr>
          <w:rFonts w:ascii="Amiri" w:hAnsi="Amiri" w:eastAsia="Amiri" w:cs="Amiri"/>
          <w:color w:val="111111"/>
          <w:sz w:val="28"/>
          <w:sz w:val="28"/>
          <w:szCs w:val="28"/>
          <w:rtl w:val="true"/>
          <w:lang w:bidi="ar-SA"/>
        </w:rPr>
        <w:t xml:space="preserve">ولّاه الإمام على هيت ، فلم يتحمّل عِبْأها ، بل كان ضعيفاً في ولايته ، فعاتبه الإمام على ذلك </w:t>
      </w:r>
      <w:r>
        <w:rPr>
          <w:rStyle w:val="FootnoteAnchor"/>
          <w:rtl w:val="true"/>
        </w:rPr>
        <w:footnoteReference w:id="2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أمير المؤمنين عليه السلام </w:t>
      </w:r>
      <w:r>
        <w:rPr>
          <w:rStyle w:val="FootnoteAnchor"/>
          <w:rtl w:val="true"/>
        </w:rPr>
        <w:footnoteReference w:id="2576"/>
      </w:r>
      <w:r>
        <w:rPr>
          <w:rFonts w:ascii="Amiri" w:hAnsi="Amiri" w:eastAsia="Amiri" w:cs="Amiri"/>
          <w:color w:val="111111"/>
          <w:sz w:val="28"/>
          <w:sz w:val="28"/>
          <w:szCs w:val="28"/>
          <w:rtl w:val="true"/>
          <w:lang w:bidi="ar-SA"/>
        </w:rPr>
        <w:t xml:space="preserve">، وممّا رواه الدعاء المشهور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كميل</w:t>
      </w:r>
      <w:r>
        <w:rPr>
          <w:rFonts w:eastAsia="Amiri" w:cs="Amiri" w:ascii="Amiri" w:hAnsi="Amiri"/>
          <w:color w:val="111111"/>
          <w:sz w:val="28"/>
          <w:szCs w:val="28"/>
          <w:rtl w:val="true"/>
          <w:lang w:bidi="ar-SA"/>
        </w:rPr>
        <w:t xml:space="preserve">» </w:t>
      </w:r>
      <w:r>
        <w:rPr>
          <w:rStyle w:val="FootnoteAnchor"/>
          <w:rtl w:val="true"/>
        </w:rPr>
        <w:footnoteReference w:id="2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ذكره في واقعة كربلاء ، ولا في ثورة التوّابين والمختار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كميل ـ والَّذي كان من جملة العبّاد الثمانية المشهورين في الكوفة </w:t>
      </w:r>
      <w:r>
        <w:rPr>
          <w:rStyle w:val="FootnoteAnchor"/>
          <w:rtl w:val="true"/>
        </w:rPr>
        <w:footnoteReference w:id="2578"/>
      </w:r>
      <w:r>
        <w:rPr>
          <w:rFonts w:ascii="Amiri" w:hAnsi="Amiri" w:eastAsia="Amiri" w:cs="Amiri"/>
          <w:color w:val="111111"/>
          <w:sz w:val="28"/>
          <w:sz w:val="28"/>
          <w:szCs w:val="28"/>
          <w:rtl w:val="true"/>
          <w:lang w:bidi="ar-SA"/>
        </w:rPr>
        <w:t xml:space="preserve">ـ في سنة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ه </w:t>
      </w:r>
      <w:r>
        <w:rPr>
          <w:rStyle w:val="FootnoteAnchor"/>
          <w:rtl w:val="true"/>
        </w:rPr>
        <w:footnoteReference w:id="2579"/>
      </w:r>
      <w:r>
        <w:rPr>
          <w:rFonts w:ascii="Amiri" w:hAnsi="Amiri" w:eastAsia="Amiri" w:cs="Amiri"/>
          <w:color w:val="111111"/>
          <w:sz w:val="28"/>
          <w:sz w:val="28"/>
          <w:szCs w:val="28"/>
          <w:rtl w:val="true"/>
          <w:lang w:bidi="ar-SA"/>
        </w:rPr>
        <w:t xml:space="preserve">على يد الحجّاج لعنه اللّه </w:t>
      </w:r>
      <w:r>
        <w:rPr>
          <w:rFonts w:eastAsia="Amiri" w:cs="Amiri" w:ascii="Amiri" w:hAnsi="Amiri"/>
          <w:color w:val="111111"/>
          <w:sz w:val="28"/>
          <w:szCs w:val="28"/>
          <w:rtl w:val="true"/>
          <w:lang w:bidi="ar-SA"/>
        </w:rPr>
        <w:t xml:space="preserve">. </w:t>
      </w:r>
      <w:r>
        <w:rPr>
          <w:rStyle w:val="FootnoteAnchor"/>
          <w:rtl w:val="true"/>
        </w:rPr>
        <w:footnoteReference w:id="2580"/>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مالِكٌ الأَشتَرُهو مالك بن الحارث بن عبد يغوث النّخعي الكوفي ، المعروف بالأشتر ؛ الوجه</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المشرق ، والبطل الَّذي لا يُقهَر ، واللّيث الباسل في الحروب ، وأصلب صحابة الإمام أمير المؤمنين عليه السلام وأثبتهم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عليه السلام يثق به ويعتمد عليه ، وطالما كان يُثني على وعيه ، وخبرته ، وبطولته ، وبصيرته ، وعظمته ، ويفتخر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بأيدينا معلومات تُذكر حول بدايات وعيه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حضوره الجادّ في فتح دمشق وحرب اليرموك </w:t>
      </w:r>
      <w:r>
        <w:rPr>
          <w:rStyle w:val="FootnoteAnchor"/>
          <w:rtl w:val="true"/>
        </w:rPr>
        <w:footnoteReference w:id="2581"/>
      </w:r>
      <w:r>
        <w:rPr>
          <w:rFonts w:ascii="Amiri" w:hAnsi="Amiri" w:eastAsia="Amiri" w:cs="Amiri"/>
          <w:color w:val="111111"/>
          <w:sz w:val="28"/>
          <w:sz w:val="28"/>
          <w:szCs w:val="28"/>
          <w:rtl w:val="true"/>
          <w:lang w:bidi="ar-SA"/>
        </w:rPr>
        <w:t xml:space="preserve">، وفيها اُصيبت عينه </w:t>
      </w:r>
      <w:r>
        <w:rPr>
          <w:rStyle w:val="FootnoteAnchor"/>
          <w:rtl w:val="true"/>
        </w:rPr>
        <w:footnoteReference w:id="2582"/>
      </w:r>
      <w:r>
        <w:rPr>
          <w:rFonts w:ascii="Amiri" w:hAnsi="Amiri" w:eastAsia="Amiri" w:cs="Amiri"/>
          <w:color w:val="111111"/>
          <w:sz w:val="28"/>
          <w:sz w:val="28"/>
          <w:szCs w:val="28"/>
          <w:rtl w:val="true"/>
          <w:lang w:bidi="ar-SA"/>
        </w:rPr>
        <w:t xml:space="preserve">فاشتهر بالأشْتَر </w:t>
      </w:r>
      <w:r>
        <w:rPr>
          <w:rFonts w:eastAsia="Amiri" w:cs="Amiri" w:ascii="Amiri" w:hAnsi="Amiri"/>
          <w:color w:val="111111"/>
          <w:sz w:val="28"/>
          <w:szCs w:val="28"/>
          <w:rtl w:val="true"/>
          <w:lang w:bidi="ar-SA"/>
        </w:rPr>
        <w:t xml:space="preserve">. </w:t>
      </w:r>
      <w:r>
        <w:rPr>
          <w:rStyle w:val="FootnoteAnchor"/>
          <w:rtl w:val="true"/>
        </w:rPr>
        <w:footnoteReference w:id="2583"/>
      </w:r>
      <w:r>
        <w:rPr>
          <w:rFonts w:ascii="Amiri" w:hAnsi="Amiri" w:eastAsia="Amiri" w:cs="Amiri"/>
          <w:color w:val="111111"/>
          <w:sz w:val="28"/>
          <w:sz w:val="28"/>
          <w:szCs w:val="28"/>
          <w:rtl w:val="true"/>
          <w:lang w:bidi="ar-SA"/>
        </w:rPr>
        <w:t xml:space="preserve">وكان مالك يعيش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طويل القامة ، عريض الصدر ، طلق اللّسان </w:t>
      </w:r>
      <w:r>
        <w:rPr>
          <w:rStyle w:val="FootnoteAnchor"/>
          <w:rtl w:val="true"/>
        </w:rPr>
        <w:footnoteReference w:id="2584"/>
      </w:r>
      <w:r>
        <w:rPr>
          <w:rFonts w:ascii="Amiri" w:hAnsi="Amiri" w:eastAsia="Amiri" w:cs="Amiri"/>
          <w:color w:val="111111"/>
          <w:sz w:val="28"/>
          <w:sz w:val="28"/>
          <w:szCs w:val="28"/>
          <w:rtl w:val="true"/>
          <w:lang w:bidi="ar-SA"/>
        </w:rPr>
        <w:t xml:space="preserve">، عديم المثيل في الفروسيّة </w:t>
      </w:r>
      <w:r>
        <w:rPr>
          <w:rStyle w:val="FootnoteAnchor"/>
          <w:rtl w:val="true"/>
        </w:rPr>
        <w:footnoteReference w:id="2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لمزاياه الأخلاقيّة ومروءته ومَنعته وهيبته واُبّهته وحيائه ، تأثيرٌ عجيب في نفوس الكوفيّين ؛ من هنا كانوا يسمعون كلامه ، ويحترمون آراءه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مع عدد من أصحابه إلى حِمْص </w:t>
      </w:r>
      <w:r>
        <w:rPr>
          <w:rStyle w:val="FootnoteAnchor"/>
          <w:rtl w:val="true"/>
        </w:rPr>
        <w:footnoteReference w:id="2586"/>
      </w:r>
      <w:r>
        <w:rPr>
          <w:rFonts w:ascii="Amiri" w:hAnsi="Amiri" w:eastAsia="Amiri" w:cs="Amiri"/>
          <w:color w:val="111111"/>
          <w:sz w:val="28"/>
          <w:sz w:val="28"/>
          <w:szCs w:val="28"/>
          <w:rtl w:val="true"/>
          <w:lang w:bidi="ar-SA"/>
        </w:rPr>
        <w:t xml:space="preserve">في أيّام عثمان بسبب اصطدامه بسعيد بن العاص والي عثمان </w:t>
      </w:r>
      <w:r>
        <w:rPr>
          <w:rStyle w:val="FootnoteAnchor"/>
          <w:rtl w:val="true"/>
        </w:rPr>
        <w:footnoteReference w:id="2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اشتدّت نبرة المعارضة لعثمان عاد إلى الكوفة ، ومنع واليه ـ الَّذي كان قد ذهب إلى المدينة آنذاك ـ من دخولها </w:t>
      </w:r>
      <w:r>
        <w:rPr>
          <w:rFonts w:eastAsia="Amiri" w:cs="Amiri" w:ascii="Amiri" w:hAnsi="Amiri"/>
          <w:color w:val="111111"/>
          <w:sz w:val="28"/>
          <w:szCs w:val="28"/>
          <w:rtl w:val="true"/>
          <w:lang w:bidi="ar-SA"/>
        </w:rPr>
        <w:t xml:space="preserve">. </w:t>
      </w:r>
      <w:r>
        <w:rPr>
          <w:rStyle w:val="FootnoteAnchor"/>
          <w:rtl w:val="true"/>
        </w:rPr>
        <w:footnoteReference w:id="2588"/>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واشترك في ثورة المسلمين على عثمان </w:t>
      </w:r>
      <w:r>
        <w:rPr>
          <w:rStyle w:val="FootnoteAnchor"/>
          <w:rtl w:val="true"/>
        </w:rPr>
        <w:footnoteReference w:id="2589"/>
      </w:r>
      <w:r>
        <w:rPr>
          <w:rFonts w:ascii="Amiri" w:hAnsi="Amiri" w:eastAsia="Amiri" w:cs="Amiri"/>
          <w:color w:val="111111"/>
          <w:sz w:val="28"/>
          <w:sz w:val="28"/>
          <w:szCs w:val="28"/>
          <w:rtl w:val="true"/>
          <w:lang w:bidi="ar-SA"/>
        </w:rPr>
        <w:t xml:space="preserve">، وتولّى قيادة الكوفيّين الذين كانوا قد توجّهوا إلى المدينة ، وكان له دور حاسم في القضاء على حكومة عثمان </w:t>
      </w:r>
      <w:r>
        <w:rPr>
          <w:rFonts w:eastAsia="Amiri" w:cs="Amiri" w:ascii="Amiri" w:hAnsi="Amiri"/>
          <w:color w:val="111111"/>
          <w:sz w:val="28"/>
          <w:szCs w:val="28"/>
          <w:rtl w:val="true"/>
          <w:lang w:bidi="ar-SA"/>
        </w:rPr>
        <w:t xml:space="preserve">. </w:t>
      </w:r>
      <w:r>
        <w:rPr>
          <w:rStyle w:val="FootnoteAnchor"/>
          <w:rtl w:val="true"/>
        </w:rPr>
        <w:footnoteReference w:id="2590"/>
      </w:r>
      <w:r>
        <w:rPr>
          <w:rFonts w:ascii="Amiri" w:hAnsi="Amiri" w:eastAsia="Amiri" w:cs="Amiri"/>
          <w:color w:val="111111"/>
          <w:sz w:val="28"/>
          <w:sz w:val="28"/>
          <w:szCs w:val="28"/>
          <w:rtl w:val="true"/>
          <w:lang w:bidi="ar-SA"/>
        </w:rPr>
        <w:t xml:space="preserve">وكان يصرّ على خلافة الإمام عليّ عليه السلام بفضل ما كان يتمتّع به من وعي عميق ، ومعرفةٍ دقيقة برجال زمانه ، وبالتيّارات والحوادث الجارية يومذاك </w:t>
      </w:r>
      <w:r>
        <w:rPr>
          <w:rStyle w:val="FootnoteAnchor"/>
          <w:rtl w:val="true"/>
        </w:rPr>
        <w:footnoteReference w:id="2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كان نصير الإمام عليه السلام وعضده المقتدر عند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امتزجت طاعته وإخلاصه له عليه السلام بروحه ودمه ، وكان الإمام عليه السلام أيضا يحترمه احتراما ، خاصّا ويقيم وزنا لآرائه في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رأي في بقاء أبي موسى الأشعري واليا على الكوفة ، ارتضاه الإمام عليه السلام وأيّده </w:t>
      </w:r>
      <w:r>
        <w:rPr>
          <w:rStyle w:val="FootnoteAnchor"/>
          <w:rtl w:val="true"/>
        </w:rPr>
        <w:footnoteReference w:id="2592"/>
      </w:r>
      <w:r>
        <w:rPr>
          <w:rFonts w:ascii="Amiri" w:hAnsi="Amiri" w:eastAsia="Amiri" w:cs="Amiri"/>
          <w:color w:val="111111"/>
          <w:sz w:val="28"/>
          <w:sz w:val="28"/>
          <w:szCs w:val="28"/>
          <w:rtl w:val="true"/>
          <w:lang w:bidi="ar-SA"/>
        </w:rPr>
        <w:t xml:space="preserve">، مع أنّه عليه السلام كان يعلم بمكنون فكر أبي موسى ، ولم يكن له رأي في بقائه </w:t>
      </w:r>
      <w:r>
        <w:rPr>
          <w:rFonts w:eastAsia="Amiri" w:cs="Amiri" w:ascii="Amiri" w:hAnsi="Amiri"/>
          <w:color w:val="111111"/>
          <w:sz w:val="28"/>
          <w:szCs w:val="28"/>
          <w:rtl w:val="true"/>
          <w:lang w:bidi="ar-SA"/>
        </w:rPr>
        <w:t xml:space="preserve">. </w:t>
      </w:r>
      <w:r>
        <w:rPr>
          <w:rStyle w:val="FootnoteAnchor"/>
          <w:rtl w:val="true"/>
        </w:rPr>
        <w:footnoteReference w:id="2593"/>
      </w:r>
      <w:r>
        <w:rPr>
          <w:rFonts w:ascii="Amiri" w:hAnsi="Amiri" w:eastAsia="Amiri" w:cs="Amiri"/>
          <w:color w:val="111111"/>
          <w:sz w:val="28"/>
          <w:sz w:val="28"/>
          <w:szCs w:val="28"/>
          <w:rtl w:val="true"/>
          <w:lang w:bidi="ar-SA"/>
        </w:rPr>
        <w:t xml:space="preserve">وعندما كان أبو موسى يثبّط النّاس عن المسير مع الإمام عليه السلام في حرب الجمل ، ذهب مالك إلى الكوفة ، وأخرج أبا موسى ـ الَّذي كان قد عزله الإمام عليه السلام ـ منها ، وعبّأ النّاس من أجل دعم الإمام عليه السلام والمسير معه في الحرب ضدّ أصحاب الجمل </w:t>
      </w:r>
      <w:r>
        <w:rPr>
          <w:rStyle w:val="FootnoteAnchor"/>
          <w:rtl w:val="true"/>
        </w:rPr>
        <w:footnoteReference w:id="2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دور حاسم عجيب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الميمنة فيها </w:t>
      </w:r>
      <w:r>
        <w:rPr>
          <w:rStyle w:val="FootnoteAnchor"/>
          <w:rtl w:val="true"/>
        </w:rPr>
        <w:footnoteReference w:id="2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واصطراعه مع عبد اللّه بن الزبير مشهور في هذه المعركة </w:t>
      </w:r>
      <w:r>
        <w:rPr>
          <w:rFonts w:eastAsia="Amiri" w:cs="Amiri" w:ascii="Amiri" w:hAnsi="Amiri"/>
          <w:color w:val="111111"/>
          <w:sz w:val="28"/>
          <w:szCs w:val="28"/>
          <w:rtl w:val="true"/>
          <w:lang w:bidi="ar-SA"/>
        </w:rPr>
        <w:t xml:space="preserve">. </w:t>
      </w:r>
      <w:r>
        <w:rPr>
          <w:rStyle w:val="FootnoteAnchor"/>
          <w:rtl w:val="true"/>
        </w:rPr>
        <w:footnoteReference w:id="2596"/>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 مالك الجزيرة </w:t>
      </w:r>
      <w:r>
        <w:rPr>
          <w:rStyle w:val="FootnoteAnchor"/>
          <w:rtl w:val="true"/>
        </w:rPr>
        <w:footnoteReference w:id="2597"/>
      </w:r>
      <w:r>
        <w:rPr>
          <w:rFonts w:ascii="Amiri" w:hAnsi="Amiri" w:eastAsia="Amiri" w:cs="Amiri"/>
          <w:color w:val="111111"/>
          <w:sz w:val="28"/>
          <w:sz w:val="28"/>
          <w:szCs w:val="28"/>
          <w:rtl w:val="true"/>
          <w:lang w:bidi="ar-SA"/>
        </w:rPr>
        <w:t xml:space="preserve">ـ وهي تشمل مناطق بين دجلة والفرات ـ بعد حرب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المنطقة قريبة من الشام الَّتي كان يحكمها معاوية </w:t>
      </w:r>
      <w:r>
        <w:rPr>
          <w:rStyle w:val="FootnoteAnchor"/>
          <w:rtl w:val="true"/>
        </w:rPr>
        <w:footnoteReference w:id="2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واستدعاه الإمام عليه السلام قبل حرب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مقدّمة الجيش في البداية ، وقد هَزم مقدّمة جيش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استولى جيش معاوية على الماء وأغلق منافذه بوجه جيش الإمام عليه السلام ، كان لمالك دور فاعل في فتح تلك المنافذ والسيطرة على الماء </w:t>
      </w:r>
      <w:r>
        <w:rPr>
          <w:rStyle w:val="FootnoteAnchor"/>
          <w:rtl w:val="true"/>
        </w:rPr>
        <w:footnoteReference w:id="2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الحرب مقاتلاً باسلاً مقداما ، رابط الجأش مجدّا مستبسلاً ، وقد قاتل بقلبٍ فتيّ وشجاعة منقطعة النّظير </w:t>
      </w:r>
      <w:r>
        <w:rPr>
          <w:rStyle w:val="FootnoteAnchor"/>
          <w:rtl w:val="true"/>
        </w:rPr>
        <w:footnoteReference w:id="2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قيادة الجيش مع الأشعث </w:t>
      </w:r>
      <w:r>
        <w:rPr>
          <w:rStyle w:val="FootnoteAnchor"/>
          <w:rtl w:val="true"/>
        </w:rPr>
        <w:footnoteReference w:id="2601"/>
      </w:r>
      <w:r>
        <w:rPr>
          <w:rFonts w:ascii="Amiri" w:hAnsi="Amiri" w:eastAsia="Amiri" w:cs="Amiri"/>
          <w:color w:val="111111"/>
          <w:sz w:val="28"/>
          <w:sz w:val="28"/>
          <w:szCs w:val="28"/>
          <w:rtl w:val="true"/>
          <w:lang w:bidi="ar-SA"/>
        </w:rPr>
        <w:t xml:space="preserve">، وكان على خيّالة الكوفة طول الحرب </w:t>
      </w:r>
      <w:r>
        <w:rPr>
          <w:rStyle w:val="FootnoteAnchor"/>
          <w:rtl w:val="true"/>
        </w:rPr>
        <w:footnoteReference w:id="2602"/>
      </w:r>
      <w:r>
        <w:rPr>
          <w:rFonts w:ascii="Amiri" w:hAnsi="Amiri" w:eastAsia="Amiri" w:cs="Amiri"/>
          <w:color w:val="111111"/>
          <w:sz w:val="28"/>
          <w:sz w:val="28"/>
          <w:szCs w:val="28"/>
          <w:rtl w:val="true"/>
          <w:lang w:bidi="ar-SA"/>
        </w:rPr>
        <w:t xml:space="preserve">، وأحيانا كان يقود أقساما اُخرى من الجيش </w:t>
      </w:r>
      <w:r>
        <w:rPr>
          <w:rFonts w:eastAsia="Amiri" w:cs="Amiri" w:ascii="Amiri" w:hAnsi="Amiri"/>
          <w:color w:val="111111"/>
          <w:sz w:val="28"/>
          <w:szCs w:val="28"/>
          <w:rtl w:val="true"/>
          <w:lang w:bidi="ar-SA"/>
        </w:rPr>
        <w:t xml:space="preserve">. </w:t>
      </w:r>
      <w:r>
        <w:rPr>
          <w:rStyle w:val="FootnoteAnchor"/>
          <w:rtl w:val="true"/>
        </w:rPr>
        <w:footnoteReference w:id="2603"/>
      </w:r>
      <w:r>
        <w:rPr>
          <w:rFonts w:ascii="Amiri" w:hAnsi="Amiri" w:eastAsia="Amiri" w:cs="Amiri"/>
          <w:color w:val="111111"/>
          <w:sz w:val="28"/>
          <w:sz w:val="28"/>
          <w:szCs w:val="28"/>
          <w:rtl w:val="true"/>
          <w:lang w:bidi="ar-SA"/>
        </w:rPr>
        <w:t xml:space="preserve">وفي معارك ذي الحجّة الاُولى كانت المسؤوليّة الأصليّة والدور الأساس للقتال على عاتقه </w:t>
      </w:r>
      <w:r>
        <w:rPr>
          <w:rStyle w:val="FootnoteAnchor"/>
          <w:rtl w:val="true"/>
        </w:rPr>
        <w:footnoteReference w:id="2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المرحلة الثانية ـ شهر صفر ـ كان يقود القتال أيضا يومين في كلّ ثمانية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وكان له مظهر عجيب في المنازلات الفرديّة للقتال ، وفي حلّ عُقَد الحرب ، وعلاج مشاكل الجيش ، والنّهوض بعب ء الحرب ، والسير بها قُدما بأمر الإمام عليه السلام </w:t>
      </w:r>
      <w:r>
        <w:rPr>
          <w:rFonts w:eastAsia="Amiri" w:cs="Amiri" w:ascii="Amiri" w:hAnsi="Amiri"/>
          <w:color w:val="111111"/>
          <w:sz w:val="28"/>
          <w:szCs w:val="28"/>
          <w:rtl w:val="true"/>
          <w:lang w:bidi="ar-SA"/>
        </w:rPr>
        <w:t>.</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بَيد أنّ مظهره الباهر الخالد قد تجلّى في الأيّام الأخيرة منها ، بخاصّة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الهَرير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يوم الخميس وليلة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الهرير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مسرحا لعرض عجيب تجلّت فيه شجاعته ، وشهامته ، واستبساله ، وقتاله بلا هوادة ، إذ خلخل نظم الجيش الشامي ، وتقدّم صباح الجمعة حتى أشرف على خيمة القيادة </w:t>
      </w:r>
      <w:r>
        <w:rPr>
          <w:rFonts w:eastAsia="Amiri" w:cs="Amiri" w:ascii="Amiri" w:hAnsi="Amiri"/>
          <w:color w:val="111111"/>
          <w:sz w:val="28"/>
          <w:szCs w:val="28"/>
          <w:rtl w:val="true"/>
          <w:lang w:bidi="ar-SA"/>
        </w:rPr>
        <w:t xml:space="preserve">. </w:t>
      </w:r>
      <w:r>
        <w:rPr>
          <w:rStyle w:val="FootnoteAnchor"/>
          <w:rtl w:val="true"/>
        </w:rPr>
        <w:footnoteReference w:id="2605"/>
      </w:r>
      <w:r>
        <w:rPr>
          <w:rFonts w:ascii="Amiri" w:hAnsi="Amiri" w:eastAsia="Amiri" w:cs="Amiri"/>
          <w:color w:val="111111"/>
          <w:sz w:val="28"/>
          <w:sz w:val="28"/>
          <w:szCs w:val="28"/>
          <w:rtl w:val="true"/>
          <w:lang w:bidi="ar-SA"/>
        </w:rPr>
        <w:t xml:space="preserve">وصار هلاك العدوّ أمرا محتوما ، وبينا كان الظلم يلفظ أنفاسه الأخيرة ، والنّصر يلتمع في عيون مالك ، تآمر عمرو بن العاص ونشر فخّ مكيدته ، فأسرعت جموع من جيش الإمام ـ وهم الذين سيشكّلون تيّار الخوارج ـ ومعهم الأشعث إلى مؤازرته ، فازداد الطين بلّةً بحماقتهم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جعلوا الإمام عليه السلام في وضعٍ حَرِج ليقبل الصلح ، ويُرجعَ مالكا عن موقعه المتقدّم في ميدان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طبيعيّا في تلك اللّحظة المصيريّة الحاسمة العجيبة أن يرفض مالك ، ويرفض معه الإمام عليه السلام أيضا ، لكن لمّا بلغه أنّ حياة الإمام في خطر ، عاد بروح ملؤها الحزن والألم ، فأغمد سيفه ، ونجا معاوية الَّذي أوشك أن يطلب الأمان من موت محقَّق ، وخرج من مأزق ضاق به </w:t>
      </w:r>
      <w:r>
        <w:rPr>
          <w:rFonts w:eastAsia="Amiri" w:cs="Amiri" w:ascii="Amiri" w:hAnsi="Amiri"/>
          <w:color w:val="111111"/>
          <w:sz w:val="28"/>
          <w:szCs w:val="28"/>
          <w:rtl w:val="true"/>
          <w:lang w:bidi="ar-SA"/>
        </w:rPr>
        <w:t xml:space="preserve">! ! </w:t>
      </w:r>
      <w:r>
        <w:rPr>
          <w:rStyle w:val="FootnoteAnchor"/>
          <w:rtl w:val="true"/>
        </w:rPr>
        <w:footnoteReference w:id="2606"/>
      </w:r>
      <w:r>
        <w:rPr>
          <w:rFonts w:ascii="Amiri" w:hAnsi="Amiri" w:eastAsia="Amiri" w:cs="Amiri"/>
          <w:color w:val="111111"/>
          <w:sz w:val="28"/>
          <w:sz w:val="28"/>
          <w:szCs w:val="28"/>
          <w:rtl w:val="true"/>
          <w:lang w:bidi="ar-SA"/>
        </w:rPr>
        <w:t xml:space="preserve">وشاجر مالكٌ الخوارجَ والأشعثَ ، وكلّمهم في حقيقة ما حصل ، وأنبأهم ، بما يملك من بصيرة وبُعد نظر ، أنّ جذر تقدّسهم يكمن في تملّصهم من المسؤوليّة ، وشغفهم بالدنيا </w:t>
      </w:r>
      <w:r>
        <w:rPr>
          <w:rFonts w:eastAsia="Amiri" w:cs="Amiri" w:ascii="Amiri" w:hAnsi="Amiri"/>
          <w:color w:val="111111"/>
          <w:sz w:val="28"/>
          <w:szCs w:val="28"/>
          <w:rtl w:val="true"/>
          <w:lang w:bidi="ar-SA"/>
        </w:rPr>
        <w:t xml:space="preserve">. </w:t>
      </w:r>
      <w:r>
        <w:rPr>
          <w:rStyle w:val="FootnoteAnchor"/>
          <w:rtl w:val="true"/>
        </w:rPr>
        <w:footnoteReference w:id="2607"/>
      </w:r>
      <w:r>
        <w:rPr>
          <w:rFonts w:ascii="Amiri" w:hAnsi="Amiri" w:eastAsia="Amiri" w:cs="Amiri"/>
          <w:color w:val="111111"/>
          <w:sz w:val="28"/>
          <w:sz w:val="28"/>
          <w:szCs w:val="28"/>
          <w:rtl w:val="true"/>
          <w:lang w:bidi="ar-SA"/>
        </w:rPr>
        <w:t>وحين اقترح الإمام عليه السلام عبدَ اللّه بن عبّاس للتحكيم ورفَضه الخوارج والأشعث ، اقترح مالكا ، فرفضوه أيضا مصرِّين على يمانيّة الحَكَم ، في حين كان مالك يمانيّ</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المحتد ، وهذا من عجائب الاُمور </w:t>
      </w:r>
      <w:r>
        <w:rPr>
          <w:rFonts w:eastAsia="IRNazanin" w:cs="IRNazanin"/>
          <w:color w:val="111111"/>
          <w:sz w:val="28"/>
          <w:szCs w:val="28"/>
          <w:rtl w:val="true"/>
          <w:lang w:bidi="fa-IR"/>
        </w:rPr>
        <w:t xml:space="preserve">! </w:t>
      </w:r>
      <w:r>
        <w:rPr>
          <w:rStyle w:val="FootnoteAnchor"/>
          <w:rtl w:val="true"/>
        </w:rPr>
        <w:footnoteReference w:id="2608"/>
      </w:r>
      <w:r>
        <w:rPr>
          <w:rFonts w:ascii="Amiri" w:hAnsi="Amiri" w:eastAsia="Amiri" w:cs="Amiri"/>
          <w:color w:val="111111"/>
          <w:sz w:val="28"/>
          <w:sz w:val="28"/>
          <w:szCs w:val="28"/>
          <w:rtl w:val="true"/>
          <w:lang w:bidi="ar-SA"/>
        </w:rPr>
        <w:t xml:space="preserve">وعاد مالك بعد صفّين إلى مهمّته </w:t>
      </w:r>
      <w:r>
        <w:rPr>
          <w:rStyle w:val="FootnoteAnchor"/>
          <w:rtl w:val="true"/>
        </w:rPr>
        <w:footnoteReference w:id="2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اضطربت مصر على محمّد بن أبي بكر وصعب عليه أمرها وتمرّد أهلها ، انتدب الإمام عليه السلام مالكا وولّاه عليها </w:t>
      </w:r>
      <w:r>
        <w:rPr>
          <w:rStyle w:val="FootnoteAnchor"/>
          <w:rtl w:val="true"/>
        </w:rPr>
        <w:footnoteReference w:id="2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خَبَر كفاءته ، ورفعته ، واستماتته ، ودأبه ، ووعيه ، وخبرته في العمل ، فكتب إلى أهل مصر كتابا يعرّفهم به ، قال فيه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بَعَثتُ إلَيكُم عَبدا مِن عِبادِ اللّهِ ، لا يَنامُ أيّامَ الخَوفِ ، ولا يَنكُلُ عَنِ الأَعداءِ ساعاتِ الرَّوعِ ، أشَدَّ عَلَى الفُجّارِ مِن حَريقِ النّارِ ، وهُوَ مالِكُ بنُ الحارِثِ أخو مَذحِجٍ ، فَاسمَعوا لَهُ وأطيعوا أمرَهُ فيما طابَقَ الحَقَّ ؛ فَإِنَّهُ سَيفٌ مِن سُيوفِ اللّهِ ، لا كَليلُ الظُّبَةِ </w:t>
      </w:r>
      <w:r>
        <w:rPr>
          <w:rStyle w:val="FootnoteAnchor"/>
          <w:rtl w:val="true"/>
        </w:rPr>
        <w:footnoteReference w:id="2611"/>
      </w:r>
      <w:r>
        <w:rPr>
          <w:rFonts w:ascii="Amiri" w:hAnsi="Amiri" w:eastAsia="Amiri" w:cs="Amiri"/>
          <w:color w:val="111111"/>
          <w:sz w:val="28"/>
          <w:sz w:val="28"/>
          <w:szCs w:val="28"/>
          <w:rtl w:val="true"/>
          <w:lang w:bidi="ar-SA"/>
        </w:rPr>
        <w:t xml:space="preserve">ولا نابِي </w:t>
      </w:r>
      <w:r>
        <w:rPr>
          <w:rStyle w:val="FootnoteAnchor"/>
          <w:rtl w:val="true"/>
        </w:rPr>
        <w:footnoteReference w:id="2612"/>
      </w:r>
      <w:r>
        <w:rPr>
          <w:rFonts w:ascii="Amiri" w:hAnsi="Amiri" w:eastAsia="Amiri" w:cs="Amiri"/>
          <w:color w:val="111111"/>
          <w:sz w:val="28"/>
          <w:sz w:val="28"/>
          <w:szCs w:val="28"/>
          <w:rtl w:val="true"/>
          <w:lang w:bidi="ar-SA"/>
        </w:rPr>
        <w:t>الضَّرِيبَةِ ؛ فَإِن أمَرَكُم أن تَنفِروا فَانفِروا ، وإن أمَرَكُم أن تُقيموا فَأَقيموا ؛ فَإِنَّهُ لا يُقدِمُ ولا يُحجِمُ ولا يُؤَخِّرُ ولا يُقَدِّمُ إلّا عَن أمري ، وقَد آثَرتُكُم بِهِ عَلى نَفسي لِنَصيحَتِهِ لَكُم ، وشِدَّةِ شَكيمَتِهِ عَلى عَدُوِّكُم</w:t>
      </w:r>
      <w:r>
        <w:rPr>
          <w:rFonts w:eastAsia="Amiri" w:cs="Amiri" w:ascii="Amiri" w:hAnsi="Amiri"/>
          <w:color w:val="111111"/>
          <w:sz w:val="28"/>
          <w:szCs w:val="28"/>
          <w:rtl w:val="true"/>
          <w:lang w:bidi="ar-SA"/>
        </w:rPr>
        <w:t xml:space="preserve">» . </w:t>
      </w:r>
      <w:r>
        <w:rPr>
          <w:rStyle w:val="FootnoteAnchor"/>
          <w:rtl w:val="true"/>
        </w:rPr>
        <w:footnoteReference w:id="2613"/>
      </w:r>
      <w:r>
        <w:rPr>
          <w:rFonts w:ascii="Amiri" w:hAnsi="Amiri" w:eastAsia="Amiri" w:cs="Amiri"/>
          <w:color w:val="111111"/>
          <w:sz w:val="28"/>
          <w:sz w:val="28"/>
          <w:szCs w:val="28"/>
          <w:rtl w:val="true"/>
          <w:lang w:bidi="ar-SA"/>
        </w:rPr>
        <w:t xml:space="preserve">وكانت تعليماته عليه السلام الحكوميّة ـ المشهورة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أعظم وأرفع وثيقة للحكومة وإقامة القسط ، وهي خالدة على مرّ التاريخ </w:t>
      </w:r>
      <w:r>
        <w:rPr>
          <w:rFonts w:eastAsia="Amiri" w:cs="Amiri" w:ascii="Amiri" w:hAnsi="Amiri"/>
          <w:color w:val="111111"/>
          <w:sz w:val="28"/>
          <w:szCs w:val="28"/>
          <w:rtl w:val="true"/>
          <w:lang w:bidi="ar-SA"/>
        </w:rPr>
        <w:t xml:space="preserve">. </w:t>
      </w:r>
      <w:r>
        <w:rPr>
          <w:rStyle w:val="FootnoteAnchor"/>
          <w:rtl w:val="true"/>
        </w:rPr>
        <w:footnoteReference w:id="2614"/>
      </w:r>
      <w:r>
        <w:rPr>
          <w:rFonts w:ascii="Amiri" w:hAnsi="Amiri" w:eastAsia="Amiri" w:cs="Amiri"/>
          <w:color w:val="111111"/>
          <w:sz w:val="28"/>
          <w:sz w:val="28"/>
          <w:szCs w:val="28"/>
          <w:rtl w:val="true"/>
          <w:lang w:bidi="ar-SA"/>
        </w:rPr>
        <w:t xml:space="preserve">وكان معاوية قد عقد الأمل على مصر ، وحين شعر أنّ جميع خططه ستخيب بذهاب مالك إليها ، قضى عليه قبل وصوله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استُشهد ليث الوغى ،</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والمقاتل الفذّ ، والنّاصر الفريد لمولاه ، بطريقة غادرة بعدما تناول من العسل المسموم بسمّ فتّاك ، وعرجت روحه المشرقة الطاهرة إلى الملكوت الأعلى </w:t>
      </w:r>
      <w:r>
        <w:rPr>
          <w:rFonts w:eastAsia="Amiri" w:cs="Amiri" w:ascii="Amiri" w:hAnsi="Amiri"/>
          <w:color w:val="111111"/>
          <w:sz w:val="28"/>
          <w:szCs w:val="28"/>
          <w:rtl w:val="true"/>
          <w:lang w:bidi="ar-SA"/>
        </w:rPr>
        <w:t xml:space="preserve">. </w:t>
      </w:r>
      <w:r>
        <w:rPr>
          <w:rStyle w:val="FootnoteAnchor"/>
          <w:rtl w:val="true"/>
        </w:rPr>
        <w:footnoteReference w:id="2615"/>
      </w:r>
      <w:r>
        <w:rPr>
          <w:rFonts w:ascii="Amiri" w:hAnsi="Amiri" w:eastAsia="Amiri" w:cs="Amiri"/>
          <w:color w:val="111111"/>
          <w:sz w:val="28"/>
          <w:sz w:val="28"/>
          <w:szCs w:val="28"/>
          <w:rtl w:val="true"/>
          <w:lang w:bidi="ar-SA"/>
        </w:rPr>
        <w:t xml:space="preserve">وحزن الإمام عليه السلام لمقتله ، حتى عَدّ موته من مصائب الدهر </w:t>
      </w:r>
      <w:r>
        <w:rPr>
          <w:rStyle w:val="FootnoteAnchor"/>
          <w:rtl w:val="true"/>
        </w:rPr>
        <w:footnoteReference w:id="2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وأبّنه فكان تأبينه إيّاه فريدا ؛ كما أنّ وجود مالك كان فريدا له في حياته عليه السلام </w:t>
      </w:r>
      <w:r>
        <w:rPr>
          <w:rFonts w:eastAsia="Amiri" w:cs="Amiri" w:ascii="Amiri" w:hAnsi="Amiri"/>
          <w:color w:val="111111"/>
          <w:sz w:val="28"/>
          <w:szCs w:val="28"/>
          <w:rtl w:val="true"/>
          <w:lang w:bidi="ar-SA"/>
        </w:rPr>
        <w:t xml:space="preserve">. </w:t>
      </w:r>
      <w:r>
        <w:rPr>
          <w:rStyle w:val="FootnoteAnchor"/>
          <w:rtl w:val="true"/>
        </w:rPr>
        <w:footnoteReference w:id="2617"/>
      </w:r>
      <w:r>
        <w:rPr>
          <w:rFonts w:ascii="Amiri" w:hAnsi="Amiri" w:eastAsia="Amiri" w:cs="Amiri"/>
          <w:color w:val="111111"/>
          <w:sz w:val="28"/>
          <w:sz w:val="28"/>
          <w:szCs w:val="28"/>
          <w:rtl w:val="true"/>
          <w:lang w:bidi="ar-SA"/>
        </w:rPr>
        <w:t xml:space="preserve">ولمّا نُعي إليه مالك وبلغه خبر استشهاده المؤلم ، صعد المنبر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مالِكَ بنَ الحارِثِ قَد قَضى نَحبَهُ ، وأوفى بِعَهدِهِ ، ولَقِيَ رَبَّهُ ، فَرَحِمَ اللّهُ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جَبَلاً لَكانَ فِنداً </w:t>
      </w:r>
      <w:r>
        <w:rPr>
          <w:rStyle w:val="FootnoteAnchor"/>
          <w:rtl w:val="true"/>
        </w:rPr>
        <w:footnoteReference w:id="2618"/>
      </w:r>
      <w:r>
        <w:rPr>
          <w:rFonts w:ascii="Amiri" w:hAnsi="Amiri" w:eastAsia="Amiri" w:cs="Amiri"/>
          <w:color w:val="111111"/>
          <w:sz w:val="28"/>
          <w:sz w:val="28"/>
          <w:szCs w:val="28"/>
          <w:rtl w:val="true"/>
          <w:lang w:bidi="ar-SA"/>
        </w:rPr>
        <w:t xml:space="preserve">، ولَو كانَ حَجَرا لَكانَ صَلداً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قامَتِ النِّساءُ عَن مِثلِ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مَوجودٌ كَمالِكٍ </w:t>
      </w:r>
      <w:r>
        <w:rPr>
          <w:rFonts w:eastAsia="Amiri" w:cs="Amiri" w:ascii="Amiri" w:hAnsi="Amiri"/>
          <w:color w:val="111111"/>
          <w:sz w:val="28"/>
          <w:szCs w:val="28"/>
          <w:rtl w:val="true"/>
          <w:lang w:bidi="ar-SA"/>
        </w:rPr>
        <w:t xml:space="preserve">!» . </w:t>
      </w:r>
      <w:r>
        <w:rPr>
          <w:rStyle w:val="FootnoteAnchor"/>
          <w:rtl w:val="true"/>
        </w:rPr>
        <w:footnoteReference w:id="2619"/>
      </w:r>
      <w:r>
        <w:rPr>
          <w:rFonts w:ascii="Amiri" w:hAnsi="Amiri" w:eastAsia="Amiri" w:cs="Amiri"/>
          <w:color w:val="111111"/>
          <w:sz w:val="28"/>
          <w:sz w:val="28"/>
          <w:szCs w:val="28"/>
          <w:rtl w:val="true"/>
          <w:lang w:bidi="ar-SA"/>
        </w:rPr>
        <w:t xml:space="preserve">ومعاوية الَّذي كان فريدا أيضا في خبث طويّته ورذالته وضَعَته وقتله للفضيلة ، طار فرحا باستشهاد مالك ، ولم يستطع أن يخفي سروره ، فقال من فرط فرحه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لعليّ بن أبي طالب يدان يمينان ، فقُطعت إحداهما يوم صفّين ـ يعني عمّار بن ياسر ـ وقُطعت الاُخرى اليوم ، وهو مالك الأشتر </w:t>
      </w:r>
      <w:r>
        <w:rPr>
          <w:rFonts w:eastAsia="Amiri" w:cs="Amiri" w:ascii="Amiri" w:hAnsi="Amiri"/>
          <w:color w:val="111111"/>
          <w:sz w:val="28"/>
          <w:szCs w:val="28"/>
          <w:rtl w:val="true"/>
          <w:lang w:bidi="ar-SA"/>
        </w:rPr>
        <w:t xml:space="preserve">. </w:t>
      </w:r>
      <w:r>
        <w:rPr>
          <w:rStyle w:val="FootnoteAnchor"/>
          <w:rtl w:val="true"/>
        </w:rPr>
        <w:footnoteReference w:id="2620"/>
      </w:r>
      <w:r>
        <w:rPr>
          <w:rFonts w:ascii="Amiri" w:hAnsi="Amiri" w:eastAsia="Amiri" w:cs="Amiri"/>
          <w:color w:val="111111"/>
          <w:sz w:val="28"/>
          <w:sz w:val="28"/>
          <w:szCs w:val="28"/>
          <w:rtl w:val="true"/>
          <w:lang w:bidi="ar-SA"/>
        </w:rPr>
        <w:t xml:space="preserve">وكلّما كان يذكره الإمام عليه السلام ، يثقل عليه الغمّ والحزن ، ويتحسّر على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ضاق ذرعا من التحرّكات الجائرة لأهل الشام ، وتألّم لعدم سماع جُنده كلامه ، وتأوّه على قعودهم وخذلانهم له في اجتثاث جذور الفتنة ، 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استبانَ فقدُ الأشتر على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حيّا لقلّ اللغط ، ولعلم كلّ امرئٍ</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1" w:name="pg2208_22831"/>
    </w:p>
    <w:p>
      <w:pPr>
        <w:pStyle w:val="Heading4"/>
        <w:numPr>
          <w:ilvl w:val="3"/>
          <w:numId w:val="1"/>
        </w:numPr>
        <w:rPr/>
      </w:pPr>
      <w:bookmarkStart w:id="2832" w:name="__RefHeading___Toc1043728_3804643083"/>
      <w:bookmarkStart w:id="2833" w:name="_Toc1122"/>
      <w:bookmarkEnd w:id="2831"/>
      <w:bookmarkEnd w:id="2832"/>
      <w:r>
        <w:rPr/>
        <w:t>۲۶</w:t>
      </w:r>
      <w:r>
        <w:rPr>
          <w:rtl w:val="true"/>
        </w:rPr>
        <w:t xml:space="preserve"> محمّد بن أبي بكر</w:t>
      </w:r>
      <w:bookmarkEnd w:id="2833"/>
    </w:p>
    <w:p>
      <w:pPr>
        <w:pStyle w:val="BookText"/>
        <w:rPr/>
      </w:pPr>
      <w:r>
        <w:rPr>
          <w:rFonts w:ascii="Amiri" w:hAnsi="Amiri" w:eastAsia="Amiri" w:cs="Amiri"/>
          <w:color w:val="111111"/>
          <w:sz w:val="28"/>
          <w:sz w:val="28"/>
          <w:szCs w:val="28"/>
          <w:rtl w:val="true"/>
          <w:lang w:bidi="ar-SA"/>
        </w:rPr>
        <w:t xml:space="preserve">ما يقول </w:t>
      </w:r>
      <w:r>
        <w:rPr>
          <w:rFonts w:eastAsia="Amiri" w:cs="Amiri" w:ascii="Amiri" w:hAnsi="Amiri"/>
          <w:color w:val="111111"/>
          <w:sz w:val="28"/>
          <w:szCs w:val="28"/>
          <w:rtl w:val="true"/>
          <w:lang w:bidi="ar-SA"/>
        </w:rPr>
        <w:t xml:space="preserve">. </w:t>
      </w:r>
      <w:r>
        <w:rPr>
          <w:rStyle w:val="FootnoteAnchor"/>
          <w:rtl w:val="true"/>
        </w:rPr>
        <w:footnoteReference w:id="2621"/>
      </w:r>
      <w:r>
        <w:rPr>
          <w:rFonts w:ascii="Amiri" w:hAnsi="Amiri" w:eastAsia="Amiri" w:cs="Amiri"/>
          <w:color w:val="111111"/>
          <w:sz w:val="28"/>
          <w:sz w:val="28"/>
          <w:szCs w:val="28"/>
          <w:rtl w:val="true"/>
          <w:lang w:bidi="ar-SA"/>
        </w:rPr>
        <w:t xml:space="preserve">نطق هذا الرجل حقّا ، فلم يكن أحد في جيش الإمام عليه السلام مثل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مُحَمَّدُ بنُ أبي بَكرٍهو محمّد بن عبد اللّه بن عثمان وهو محمّد بن أبي بكر بن أبي قُحافة ، واُمّه أسماء بنت عُمَيس ، وُلد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الحُلَيفة </w:t>
      </w:r>
      <w:r>
        <w:rPr>
          <w:rStyle w:val="FootnoteAnchor"/>
          <w:rtl w:val="true"/>
        </w:rPr>
        <w:footnoteReference w:id="2622"/>
      </w:r>
      <w:r>
        <w:rPr>
          <w:rFonts w:ascii="Amiri" w:hAnsi="Amiri" w:eastAsia="Amiri" w:cs="Amiri"/>
          <w:color w:val="111111"/>
          <w:sz w:val="28"/>
          <w:sz w:val="28"/>
          <w:szCs w:val="28"/>
          <w:rtl w:val="true"/>
          <w:lang w:bidi="ar-SA"/>
        </w:rPr>
        <w:t xml:space="preserve">، في وقتٍ كان رسول اللّه صلى الله عليه و آله قد تهيّأ مع جميع أصحابه لأداء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البداية زوجة جعفر بن أبي طالب </w:t>
      </w:r>
      <w:r>
        <w:rPr>
          <w:rStyle w:val="FootnoteAnchor"/>
          <w:rtl w:val="true"/>
        </w:rPr>
        <w:footnoteReference w:id="2623"/>
      </w:r>
      <w:r>
        <w:rPr>
          <w:rFonts w:ascii="Amiri" w:hAnsi="Amiri" w:eastAsia="Amiri" w:cs="Amiri"/>
          <w:color w:val="111111"/>
          <w:sz w:val="28"/>
          <w:sz w:val="28"/>
          <w:szCs w:val="28"/>
          <w:rtl w:val="true"/>
          <w:lang w:bidi="ar-SA"/>
        </w:rPr>
        <w:t xml:space="preserve">وهاجرت معه إلى الحبشة </w:t>
      </w:r>
      <w:r>
        <w:rPr>
          <w:rStyle w:val="FootnoteAnchor"/>
          <w:rtl w:val="true"/>
        </w:rPr>
        <w:footnoteReference w:id="2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استشهاد جعفر تزوّجها أبو بكر </w:t>
      </w:r>
      <w:r>
        <w:rPr>
          <w:rStyle w:val="FootnoteAnchor"/>
          <w:rtl w:val="true"/>
        </w:rPr>
        <w:footnoteReference w:id="2625"/>
      </w:r>
      <w:r>
        <w:rPr>
          <w:rFonts w:ascii="Amiri" w:hAnsi="Amiri" w:eastAsia="Amiri" w:cs="Amiri"/>
          <w:color w:val="111111"/>
          <w:sz w:val="28"/>
          <w:sz w:val="28"/>
          <w:szCs w:val="28"/>
          <w:rtl w:val="true"/>
          <w:lang w:bidi="ar-SA"/>
        </w:rPr>
        <w:t xml:space="preserve">، وبعد موته تزوّجها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فانتقلت إلى بيته مع أولادها وفيهم محمّد الَّذي كان يومئذٍ ابن ثلاث سنين </w:t>
      </w:r>
      <w:r>
        <w:rPr>
          <w:rFonts w:eastAsia="Amiri" w:cs="Amiri" w:ascii="Amiri" w:hAnsi="Amiri"/>
          <w:color w:val="111111"/>
          <w:sz w:val="28"/>
          <w:szCs w:val="28"/>
          <w:rtl w:val="true"/>
          <w:lang w:bidi="ar-SA"/>
        </w:rPr>
        <w:t xml:space="preserve">. </w:t>
      </w:r>
      <w:r>
        <w:rPr>
          <w:rStyle w:val="FootnoteAnchor"/>
          <w:rtl w:val="true"/>
        </w:rPr>
        <w:footnoteReference w:id="2626"/>
      </w:r>
      <w:r>
        <w:rPr>
          <w:rFonts w:ascii="Amiri" w:hAnsi="Amiri" w:eastAsia="Amiri" w:cs="Amiri"/>
          <w:color w:val="111111"/>
          <w:sz w:val="28"/>
          <w:sz w:val="28"/>
          <w:szCs w:val="28"/>
          <w:rtl w:val="true"/>
          <w:lang w:bidi="ar-SA"/>
        </w:rPr>
        <w:t xml:space="preserve">نشأ في حِجر الإمام عليه السلام </w:t>
      </w:r>
      <w:r>
        <w:rPr>
          <w:rStyle w:val="FootnoteAnchor"/>
          <w:rtl w:val="true"/>
        </w:rPr>
        <w:footnoteReference w:id="2627"/>
      </w:r>
      <w:r>
        <w:rPr>
          <w:rFonts w:ascii="Amiri" w:hAnsi="Amiri" w:eastAsia="Amiri" w:cs="Amiri"/>
          <w:color w:val="111111"/>
          <w:sz w:val="28"/>
          <w:sz w:val="28"/>
          <w:szCs w:val="28"/>
          <w:rtl w:val="true"/>
          <w:lang w:bidi="ar-SA"/>
        </w:rPr>
        <w:t xml:space="preserve">إلى جانب الحسن والحسين عليهماالسلام ، وامتزجت روحه بمعرفة وحبّ أهل البيت عليهم السلام وكان الإمام عليه السلام يقول أحيانا ملاطفا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ابني من صُلب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وكان محمّد في مصر أيّام حكومة عثمان ، وبدأ فيها تعنيفه وانتقاده له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واشترك في الثورة عليه </w:t>
      </w:r>
      <w:r>
        <w:rPr>
          <w:rStyle w:val="FootnoteAnchor"/>
          <w:rtl w:val="true"/>
        </w:rPr>
        <w:footnoteReference w:id="2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إلى جانب الإمام عليه السلام بعد تصدّيه للخلافة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حمل كتابه إلى أهل الكوفة قبل نشوب حرب الجمل </w:t>
      </w:r>
      <w:r>
        <w:rPr>
          <w:rStyle w:val="FootnoteAnchor"/>
          <w:rtl w:val="true"/>
        </w:rPr>
        <w:footnoteReference w:id="2629"/>
      </w:r>
      <w:r>
        <w:rPr>
          <w:rFonts w:ascii="Amiri" w:hAnsi="Amiri" w:eastAsia="Amiri" w:cs="Amiri"/>
          <w:color w:val="111111"/>
          <w:sz w:val="28"/>
          <w:sz w:val="28"/>
          <w:szCs w:val="28"/>
          <w:rtl w:val="true"/>
          <w:lang w:bidi="ar-SA"/>
        </w:rPr>
        <w:t xml:space="preserve">، وكان على الرجّالة فيها </w:t>
      </w:r>
      <w:r>
        <w:rPr>
          <w:rStyle w:val="FootnoteAnchor"/>
          <w:rtl w:val="true"/>
        </w:rPr>
        <w:footnoteReference w:id="2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غلبة الإمام عليه السلام تولّى متابعة الشؤون المتعلّقة بعائشة بأمر الإمام عليه السلام </w:t>
      </w:r>
      <w:r>
        <w:rPr>
          <w:rStyle w:val="FootnoteAnchor"/>
          <w:rtl w:val="true"/>
        </w:rPr>
        <w:footnoteReference w:id="2631"/>
      </w:r>
      <w:r>
        <w:rPr>
          <w:rFonts w:ascii="Amiri" w:hAnsi="Amiri" w:eastAsia="Amiri" w:cs="Amiri"/>
          <w:color w:val="111111"/>
          <w:sz w:val="28"/>
          <w:sz w:val="28"/>
          <w:szCs w:val="28"/>
          <w:rtl w:val="true"/>
          <w:lang w:bidi="ar-SA"/>
        </w:rPr>
        <w:t xml:space="preserve">، وأعادها إلى المدينة </w:t>
      </w:r>
      <w:r>
        <w:rPr>
          <w:rFonts w:eastAsia="Amiri" w:cs="Amiri" w:ascii="Amiri" w:hAnsi="Amiri"/>
          <w:color w:val="111111"/>
          <w:sz w:val="28"/>
          <w:szCs w:val="28"/>
          <w:rtl w:val="true"/>
          <w:lang w:bidi="ar-SA"/>
        </w:rPr>
        <w:t xml:space="preserve">. </w:t>
      </w:r>
      <w:r>
        <w:rPr>
          <w:rStyle w:val="FootnoteAnchor"/>
          <w:rtl w:val="true"/>
        </w:rPr>
        <w:footnoteReference w:id="2632"/>
      </w:r>
      <w:r>
        <w:rPr>
          <w:rFonts w:ascii="Amiri" w:hAnsi="Amiri" w:eastAsia="Amiri" w:cs="Amiri"/>
          <w:color w:val="111111"/>
          <w:sz w:val="28"/>
          <w:sz w:val="28"/>
          <w:szCs w:val="28"/>
          <w:rtl w:val="true"/>
          <w:lang w:bidi="ar-SA"/>
        </w:rPr>
        <w:t xml:space="preserve">كان محمّد مجدّا في الجهاد والعبادة ، ولجدّه في عبادته سُمّي عابد قريش </w:t>
      </w:r>
      <w:r>
        <w:rPr>
          <w:rStyle w:val="FootnoteAnchor"/>
          <w:rtl w:val="true"/>
        </w:rPr>
        <w:footnoteReference w:id="2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 الإمام الصادق عليه السلام من الاُمّهات </w:t>
      </w:r>
      <w:r>
        <w:rPr>
          <w:rFonts w:eastAsia="Amiri" w:cs="Amiri" w:ascii="Amiri" w:hAnsi="Amiri"/>
          <w:color w:val="111111"/>
          <w:sz w:val="28"/>
          <w:szCs w:val="28"/>
          <w:rtl w:val="true"/>
          <w:lang w:bidi="ar-SA"/>
        </w:rPr>
        <w:t xml:space="preserve">. </w:t>
      </w:r>
      <w:r>
        <w:rPr>
          <w:rStyle w:val="FootnoteAnchor"/>
          <w:rtl w:val="true"/>
        </w:rPr>
        <w:footnoteReference w:id="2634"/>
      </w:r>
      <w:r>
        <w:rPr>
          <w:rFonts w:ascii="Amiri" w:hAnsi="Amiri" w:eastAsia="Amiri" w:cs="Amiri"/>
          <w:color w:val="111111"/>
          <w:sz w:val="28"/>
          <w:sz w:val="28"/>
          <w:szCs w:val="28"/>
          <w:rtl w:val="true"/>
          <w:lang w:bidi="ar-SA"/>
        </w:rPr>
        <w:t xml:space="preserve">ولّاه الإمام عليه السلام على مصر سنة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ه بعد عزل قيس بن سعد عنها </w:t>
      </w:r>
      <w:r>
        <w:rPr>
          <w:rStyle w:val="FootnoteAnchor"/>
          <w:rtl w:val="true"/>
        </w:rPr>
        <w:footnoteReference w:id="2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تخاذل أصحاب الإمام عن نصرته عليه السلام وتركوه وحيداً ، اغتنم معاوية هذه الفرصة واستطاع أن يغتال هذا النّصير المخلص باُسلوب غادر خبيث ، واستطاع حينئذٍ أن يسخّر مصر تحت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عليه السلام يُثني عليه ويذكره بخير في مناسبات مختلفة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إلَيَّ حَبيبا، وكانَ لي رَبيبا </w:t>
      </w:r>
      <w:r>
        <w:rPr>
          <w:rStyle w:val="FootnoteAnchor"/>
          <w:rtl w:val="true"/>
        </w:rPr>
        <w:footnoteReference w:id="2636"/>
      </w:r>
      <w:r>
        <w:rPr>
          <w:rFonts w:ascii="Amiri" w:hAnsi="Amiri" w:eastAsia="Amiri" w:cs="Amiri"/>
          <w:color w:val="111111"/>
          <w:sz w:val="28"/>
          <w:sz w:val="28"/>
          <w:szCs w:val="28"/>
          <w:rtl w:val="true"/>
          <w:lang w:bidi="ar-SA"/>
        </w:rPr>
        <w:t>، فَعِندَ اللّهِ نَحتَسِبُهُ وَلَدا ناصِحا، وعامِلاً كادِحا، وسَيفا قاطعا، ورُكنا دافِعا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4" w:name="pg2208_22833"/>
    </w:p>
    <w:p>
      <w:pPr>
        <w:pStyle w:val="Heading4"/>
        <w:numPr>
          <w:ilvl w:val="3"/>
          <w:numId w:val="1"/>
        </w:numPr>
        <w:rPr/>
      </w:pPr>
      <w:bookmarkStart w:id="2835" w:name="__RefHeading___Toc1043730_3804643083"/>
      <w:bookmarkStart w:id="2836" w:name="_Toc1123"/>
      <w:bookmarkEnd w:id="2834"/>
      <w:bookmarkEnd w:id="2835"/>
      <w:r>
        <w:rPr/>
        <w:t>۲۷</w:t>
      </w:r>
      <w:r>
        <w:rPr>
          <w:rtl w:val="true"/>
        </w:rPr>
        <w:t xml:space="preserve"> المقداد بن عمرو</w:t>
      </w:r>
      <w:bookmarkEnd w:id="2836"/>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المِقدادُ بنُ عَمرٍوالمقداد بن عمرو بن ثعلبة البَهْرَاوِيُّ الكندي ، المعروف بالمقداد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القامة ، أسمر الوجه </w:t>
      </w:r>
      <w:r>
        <w:rPr>
          <w:rStyle w:val="FootnoteAnchor"/>
          <w:rtl w:val="true"/>
        </w:rPr>
        <w:footnoteReference w:id="2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شجعان الصحابة وأبطالهم ونُجَبائهم </w:t>
      </w:r>
      <w:r>
        <w:rPr>
          <w:rStyle w:val="FootnoteAnchor"/>
          <w:rtl w:val="true"/>
        </w:rPr>
        <w:footnoteReference w:id="2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المشاهد كلّها مع رسول اللّه صلى الله عليه و آله </w:t>
      </w:r>
      <w:r>
        <w:rPr>
          <w:rStyle w:val="FootnoteAnchor"/>
          <w:rtl w:val="true"/>
        </w:rPr>
        <w:footnoteReference w:id="2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وصَفُوه بأنّه مجمع الفضائل والمناقب ، وكان أحد الأركان الأربعة </w:t>
      </w:r>
      <w:r>
        <w:rPr>
          <w:rStyle w:val="FootnoteAnchor"/>
          <w:rtl w:val="true"/>
        </w:rPr>
        <w:footnoteReference w:id="2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رسول اللّه صلى الله عليه و آله أحد الأربعة الذين تشتاق إليهم الجنّة </w:t>
      </w:r>
      <w:r>
        <w:rPr>
          <w:rFonts w:eastAsia="Amiri" w:cs="Amiri" w:ascii="Amiri" w:hAnsi="Amiri"/>
          <w:color w:val="111111"/>
          <w:sz w:val="28"/>
          <w:szCs w:val="28"/>
          <w:rtl w:val="true"/>
          <w:lang w:bidi="ar-SA"/>
        </w:rPr>
        <w:t xml:space="preserve">. </w:t>
      </w:r>
      <w:r>
        <w:rPr>
          <w:rStyle w:val="FootnoteAnchor"/>
          <w:rtl w:val="true"/>
        </w:rPr>
        <w:footnoteReference w:id="2641"/>
      </w:r>
      <w:r>
        <w:rPr>
          <w:rFonts w:ascii="Amiri" w:hAnsi="Amiri" w:eastAsia="Amiri" w:cs="Amiri"/>
          <w:color w:val="111111"/>
          <w:sz w:val="28"/>
          <w:sz w:val="28"/>
          <w:szCs w:val="28"/>
          <w:rtl w:val="true"/>
          <w:lang w:bidi="ar-SA"/>
        </w:rPr>
        <w:t xml:space="preserve">ثبت على الصراط المستقيم بعد رسول اللّه صلى الله عليه و آله ، وحفظ حقّ الولاية العلويّة ، وأعلن مخالفته للذين بدّلوا ، في مسجد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2642"/>
      </w:r>
      <w:r>
        <w:rPr>
          <w:rFonts w:ascii="Amiri" w:hAnsi="Amiri" w:eastAsia="Amiri" w:cs="Amiri"/>
          <w:color w:val="111111"/>
          <w:sz w:val="28"/>
          <w:sz w:val="28"/>
          <w:szCs w:val="28"/>
          <w:rtl w:val="true"/>
          <w:lang w:bidi="ar-SA"/>
        </w:rPr>
        <w:t xml:space="preserve">وعُدَّ المقداد في بعض الروايات أطوع أصحاب الإمام عليه السلام </w:t>
      </w:r>
      <w:r>
        <w:rPr>
          <w:rStyle w:val="FootnoteAnchor"/>
          <w:rtl w:val="true"/>
        </w:rPr>
        <w:footnoteReference w:id="2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الصفوة الذين صلّوا على الجثمان الطاهر لسيّدة النّساء فاطمة صلوات اللّه عليها </w:t>
      </w:r>
      <w:r>
        <w:rPr>
          <w:rFonts w:eastAsia="Amiri" w:cs="Amiri" w:ascii="Amiri" w:hAnsi="Amiri"/>
          <w:color w:val="111111"/>
          <w:sz w:val="28"/>
          <w:szCs w:val="28"/>
          <w:rtl w:val="true"/>
          <w:lang w:bidi="ar-SA"/>
        </w:rPr>
        <w:t xml:space="preserve">. </w:t>
      </w:r>
      <w:r>
        <w:rPr>
          <w:rStyle w:val="FootnoteAnchor"/>
          <w:rtl w:val="true"/>
        </w:rPr>
        <w:footnoteReference w:id="2644"/>
      </w:r>
      <w:r>
        <w:rPr>
          <w:rFonts w:ascii="Amiri" w:hAnsi="Amiri" w:eastAsia="Amiri" w:cs="Amiri"/>
          <w:color w:val="111111"/>
          <w:sz w:val="28"/>
          <w:sz w:val="28"/>
          <w:szCs w:val="28"/>
          <w:rtl w:val="true"/>
          <w:lang w:bidi="ar-SA"/>
        </w:rPr>
        <w:t xml:space="preserve">عارض المقداد حكومة عثمان ، وأعلن عن معارضته لها من خلال خطبة ألقاها في مسجد المدينة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لأعجب من قريش أنّهم تركوا رجلاً ما أقول إنّ أحدا أعلم ولا أقضى منه بالعدل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لو أجد عليه أعوانا </w:t>
      </w:r>
      <w:r>
        <w:rPr>
          <w:rFonts w:eastAsia="Amiri" w:cs="Amiri" w:ascii="Amiri" w:hAnsi="Amiri"/>
          <w:color w:val="111111"/>
          <w:sz w:val="28"/>
          <w:szCs w:val="28"/>
          <w:rtl w:val="true"/>
          <w:lang w:bidi="ar-SA"/>
        </w:rPr>
        <w:t>. . . .</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7" w:name="pg2208_22834"/>
    </w:p>
    <w:p>
      <w:pPr>
        <w:pStyle w:val="Heading4"/>
        <w:numPr>
          <w:ilvl w:val="3"/>
          <w:numId w:val="1"/>
        </w:numPr>
        <w:rPr/>
      </w:pPr>
      <w:bookmarkStart w:id="2838" w:name="__RefHeading___Toc1043732_3804643083"/>
      <w:bookmarkStart w:id="2839" w:name="_Toc1124"/>
      <w:bookmarkEnd w:id="2837"/>
      <w:bookmarkEnd w:id="2838"/>
      <w:r>
        <w:rPr/>
        <w:t>۲۸</w:t>
      </w:r>
      <w:r>
        <w:rPr>
          <w:rtl w:val="true"/>
        </w:rPr>
        <w:t xml:space="preserve"> ميثم التّمّار</w:t>
      </w:r>
      <w:bookmarkEnd w:id="2839"/>
    </w:p>
    <w:p>
      <w:pPr>
        <w:pStyle w:val="BookText"/>
        <w:rPr/>
      </w:pPr>
      <w:r>
        <w:rPr>
          <w:rFonts w:ascii="Amiri" w:hAnsi="Amiri" w:eastAsia="Amiri" w:cs="Amiri"/>
          <w:color w:val="111111"/>
          <w:sz w:val="28"/>
          <w:sz w:val="28"/>
          <w:szCs w:val="28"/>
          <w:rtl w:val="true"/>
          <w:lang w:bidi="ar-SA"/>
        </w:rPr>
        <w:t xml:space="preserve">توفّي المقداد سنة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ه وهو في السبعين من عمره </w:t>
      </w:r>
      <w:r>
        <w:rPr>
          <w:rFonts w:eastAsia="Amiri" w:cs="Amiri" w:ascii="Amiri" w:hAnsi="Amiri"/>
          <w:color w:val="111111"/>
          <w:sz w:val="28"/>
          <w:szCs w:val="28"/>
          <w:rtl w:val="true"/>
          <w:lang w:bidi="ar-SA"/>
        </w:rPr>
        <w:t xml:space="preserve">. </w:t>
      </w:r>
      <w:r>
        <w:rPr>
          <w:rStyle w:val="FootnoteAnchor"/>
          <w:rtl w:val="true"/>
        </w:rPr>
        <w:footnoteReference w:id="2645"/>
      </w:r>
      <w:r>
        <w:rPr>
          <w:rFonts w:ascii="Amiri" w:hAnsi="Amiri" w:eastAsia="Amiri" w:cs="Amiri"/>
          <w:color w:val="111111"/>
          <w:sz w:val="28"/>
          <w:sz w:val="28"/>
          <w:szCs w:val="28"/>
          <w:rtl w:val="true"/>
          <w:lang w:bidi="ar-SA"/>
        </w:rPr>
        <w:t xml:space="preserve">وكان له نصيب من مال الدنيا منذ البداية فأوصى للحسن والحسين عليهماالسلام بستّة وثلاثين ألف درهم منه </w:t>
      </w:r>
      <w:r>
        <w:rPr>
          <w:rFonts w:eastAsia="Amiri" w:cs="Amiri" w:ascii="Amiri" w:hAnsi="Amiri"/>
          <w:color w:val="111111"/>
          <w:sz w:val="28"/>
          <w:szCs w:val="28"/>
          <w:rtl w:val="true"/>
          <w:lang w:bidi="ar-SA"/>
        </w:rPr>
        <w:t xml:space="preserve">. </w:t>
      </w:r>
      <w:r>
        <w:rPr>
          <w:rStyle w:val="FootnoteAnchor"/>
          <w:rtl w:val="true"/>
        </w:rPr>
        <w:footnoteReference w:id="2646"/>
      </w:r>
      <w:r>
        <w:rPr>
          <w:rFonts w:ascii="Amiri" w:hAnsi="Amiri" w:eastAsia="Amiri" w:cs="Amiri"/>
          <w:color w:val="111111"/>
          <w:sz w:val="28"/>
          <w:sz w:val="28"/>
          <w:szCs w:val="28"/>
          <w:rtl w:val="true"/>
          <w:lang w:bidi="ar-SA"/>
        </w:rPr>
        <w:t xml:space="preserve">وهذه الوصيّة دليل على حبّه لأهل البيت عليهم السلام وتكريمه واحترامه لهم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ميثَمٌ التَّمّارُهو ميثم بن يحيى التمّار الأسدي أبو سالم ، جليل من أصحاب أمير المؤمنين </w:t>
      </w:r>
      <w:r>
        <w:rPr>
          <w:rStyle w:val="FootnoteAnchor"/>
          <w:rtl w:val="true"/>
        </w:rPr>
        <w:footnoteReference w:id="2647"/>
      </w:r>
      <w:r>
        <w:rPr>
          <w:rFonts w:ascii="IRNazanin" w:hAnsi="IRNazanin" w:eastAsia="IRNazanin"/>
          <w:color w:val="111111"/>
          <w:sz w:val="28"/>
          <w:sz w:val="28"/>
          <w:szCs w:val="28"/>
          <w:rtl w:val="true"/>
          <w:lang w:bidi="fa-IR"/>
        </w:rPr>
        <w:t xml:space="preserve">، والحسن </w:t>
      </w:r>
      <w:r>
        <w:rPr>
          <w:rStyle w:val="FootnoteAnchor"/>
          <w:rtl w:val="true"/>
        </w:rPr>
        <w:footnoteReference w:id="2648"/>
      </w:r>
      <w:r>
        <w:rPr>
          <w:rFonts w:ascii="Amiri" w:hAnsi="Amiri" w:eastAsia="Amiri" w:cs="Amiri"/>
          <w:color w:val="111111"/>
          <w:sz w:val="28"/>
          <w:sz w:val="28"/>
          <w:szCs w:val="28"/>
          <w:rtl w:val="true"/>
          <w:lang w:bidi="ar-SA"/>
        </w:rPr>
        <w:t xml:space="preserve">، والحسين </w:t>
      </w:r>
      <w:r>
        <w:rPr>
          <w:rStyle w:val="FootnoteAnchor"/>
          <w:rtl w:val="true"/>
        </w:rPr>
        <w:footnoteReference w:id="2649"/>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 لامرأة فاشتراه عليّ عليه السلام وأعتقه ، نال منزلةً رفيعةً من العلم بفضل باب العلم النّبوي حتى وُصف بأنّه اُوتي علم المنايا والبلايا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عليه السلام قدأخبره بكيفيّة استشهاده وما يلاقيه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نطق ميثم بهذه الحقيقة العظيمة الواعِظة أمام قاتله الجلّاد الجائر ، وأكّد حتميّة تحقّق تلك النّبوءة الإعجازيّة بصلابةٍ تامّةٍ </w:t>
      </w:r>
      <w:r>
        <w:rPr>
          <w:rFonts w:eastAsia="Amiri" w:cs="Amiri" w:ascii="Amiri" w:hAnsi="Amiri"/>
          <w:color w:val="111111"/>
          <w:sz w:val="28"/>
          <w:szCs w:val="28"/>
          <w:rtl w:val="true"/>
          <w:lang w:bidi="ar-SA"/>
        </w:rPr>
        <w:t xml:space="preserve">. </w:t>
      </w:r>
      <w:r>
        <w:rPr>
          <w:rStyle w:val="FootnoteAnchor"/>
          <w:rtl w:val="true"/>
        </w:rPr>
        <w:footnoteReference w:id="2650"/>
      </w:r>
      <w:r>
        <w:rPr>
          <w:rFonts w:ascii="Amiri" w:hAnsi="Amiri" w:eastAsia="Amiri" w:cs="Amiri"/>
          <w:color w:val="111111"/>
          <w:sz w:val="28"/>
          <w:sz w:val="28"/>
          <w:szCs w:val="28"/>
          <w:rtl w:val="true"/>
          <w:lang w:bidi="ar-SA"/>
        </w:rPr>
        <w:t xml:space="preserve">إنّ رسوخه على طريق الحقّ ، وثباته في الدفاع عن الولاية ، ومنطقه البليغ في تجلية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قد استبان مرارا في كلمات الأئمّة عليهم السلام وذكرته أقلام العلماء ممّا سنقف عليه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عبيد اللّه بن زياد قبل استشهاد الإمام الحسين عليه السلام بأيّام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rtl w:val="true"/>
          <w:lang w:bidi="ar-SA"/>
        </w:rPr>
        <w:t>.</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علم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حكمة النبيّ صلى الله عليه و آله </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للاطّلاع أكثر عن ميزات هذه الموسوعة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في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خصائصهم</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الأسماء</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الدَّعَج والدُّعْجة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السواد في العين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شَثْن الكفّين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أنّهما يميلان إلى الغِلَظ والقِصَر،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في أنامله غِلَظٌ بلا 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الكَرادِيس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رؤوس العظام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ملتقى كلّ عظمين ضخمين ، كالركبتين والمرفقين والمنكبين ؛ أي أنّه ضخم الأعضاء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تَكَفَّأَ جسدُه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تمايَلَ إلى قدّام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هنا كناية عن الأكابر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النبتُ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طَلَع ، وكلّ ما طَلَع وظَهَر فقد 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الطَّيِّبة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الناقة إذا فُصِل عن 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۵۲۲</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وربّما كنّيت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لهذا الاعتبار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۷۸۹۹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عُرْض ، وهو الناحية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الأمَة التي بَوَّأتَها بيتا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۵۱۴</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مواليد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ضبط هذا الاسم في أكثر المصادر بالتشديد ، وصرّح ابن حجر في الإصابة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المحسّن ـ بتشديد السين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جاء في تهذيب الكمال وأنساب الأشراف وتاريخ الطبري بدون التشديد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 خاتم الأنبياء</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۱۲۶۹۷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وخلَّفه النبيّ فخرج إليه أهله فخرج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ماأثبتناه كما في بحار الأنوار والمصادر الاُخرى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الشدخ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كسرك الشيء الأجوف كالرأس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بعد الأسود بن عبد الأسد المخزومي الذي قتله حمزة بن عبدالمطّلب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تذفيف الجريح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الإجهاز عليه وتحرير 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الاختلاج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الحركة والاضطراب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فرس جبرئيل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حيزم</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رِعْديد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جبان يُرعَد عند القتال جبنا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استحقّ اللَّوْم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۵۵۷</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حَرّة ـ وهي كثيرة في بلاد العرب ؛ كحرّة أوطاس وحرّة تبوك ـ وهي أرض ذات حجارة سود نخرة كأنّها اُحرقت بالنار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زجل</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۲۳۰۹۳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يخوضون ويموجون فيمن يدفعها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الناس في دَوْكة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خوض واختلاط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خاخ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الحرمين بقرب حمراء الأسد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الظعينة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في الهودج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الضَّفر ؛ وهو أن يلوى الشعر على الرأس ؛ ولهذا تقول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عِقْصة ، وجمعها عِقَص وعِقاص وعقائص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تتّخذ من شعرها مثل الرمّانة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كُدا ـ بالضمّ والقصر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الثنية السفلى ممّا يلي باب العمرة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كدا</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المُجنِّبتان من الجيش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الميمنة والميسرة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كَداء ـ بالفتح والمدّ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الثنية العليا بمكّة ممّا يلي المقابر ، وهو المعلى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كدا</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 بَراحا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لاريبَ ولا تحوُّلَ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بعض نسخ المصدر الخطيّة كما اُشير إليه في هامش المصدر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۷۹۱۷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المَلْجأ والغِياث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المُطْعِم في 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باطن أعلى الفم من داخل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الأسفل في طرف مُقدَّم اللَّحْيَيْن من أسفلهما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الكلام الخفيّ لا يُفهَم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هينم</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۶۹۲۰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اقتبسنا أنوار هذا التحليل العقلي من الكتاب القيّم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نشأة التشيّع والشيعة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للمفكّر الفقيه آية اللّه العظمى الشهيد السيّد محمّد باقر الصدر ، مع إيضاحات كثيرة منّا وعزو النقولات إلى مصادرها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ذكرت وثائق وأدلّة كثيرة تخصّ هذا الموضوع في موسوعة الإمام عليّ بن أبي طالب عليه السلام ، وقد أوجزناها في هذا الكتاب ، للاطّلاع على المزيد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جهود النبي صلى الله عليه و آله لقيادة الإمام عليّ عليه السلام </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ولمزيد الاطّلاع على تفاصيل واقعة يوم الإنذار أو يوم الدار في المصادر التاريخيّة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والصحيح من سيرة النبيّ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حيث رصد عدداً كبيراً من مصادر هذه الواقعة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۹۰۰۵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لمزيد الاطّلاع على هذا الاتّجاه ونشاطاته وأفعاله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من سورة النساء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لمزيد الاطلاع عليها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جهود النبيّ صلى الله عليه و آله لقيادة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الولاية</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 البيت عليهم السلام في آية التطهير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لمزيد الاطّلاع على صيغ الحديث وطرقه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عليهم السلام في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لمزيد الاطّلاع على توثيق صيغ الحديث وضبط طرقه وأسانيده ، وما يتّصل به من نقاط مهمّة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۱۴۵۱</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تبع لقريش والخلافة في قريش</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حيث توفّر على ذكر هذه المصاديق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الطحاويّة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من تأليف الباحث المصري واُستاذ جامعة الإسكندريّة الدكتور محمّد بيّومي مهران من كبار كتّاب أهل السنّة ، حيث استعرض ما اقترفه معاوية ويزيد وعبد الملك من فظائع من خلال الوثائق والنصوص التاريخيّة ، ثمّ عاد يطرح على القرّاء السؤال 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هذا كلّه ، هل يقال إنّ هؤلاء خلفاء النبيّ ؟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۴۹۶۹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۴۹۷۰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۲۰۸۴۰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۲۰۸۴۳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۲۰۹۲۲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۲۰۹۷۶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۲۰۹۷۷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۲۰۹۹۱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أصمّنيها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شغلوني عن سماعها ، فكأ نّهم جعلوني أصمَّ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۲۱۰۲۰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لمزيد الاطّلاع على متن حديث السفينة وسنده وطرقه وما يتّصل به من بحوث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 وأهل البيت عليهم السلام في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ولمزيد الاطّلاع على آراء عدد من علماء أهل السنّة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طرق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الكتاب مخطوط ولم يطبع حتى الآن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مركز الغدير للدراسات الإسلاميّة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 في التراث الإسلامي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حيث توفّر المؤلّف على بيان أهمّية كتاب ابن عقدة وتأثيره في الكتب التالية له بدقّة كافية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حيث استعرض عدداً من هذه المعاني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المعلّقات السبع للزوزني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الوسيط في تفسير القرآن المجيد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والطريف أنّ ابن الأثير عدّ حديث الغدير منطبقاً على هذا المعنى ، وقد استشهد في ذلك بكلام عمر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أصبحت مولى كلّ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وليّ كلّ مؤمن</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وثّق هذان العالمان الجليلان المنافحان عن حياض الحقّ ، هذه الحقيقة التي ذكرناها من خلال عشرات المصادر اللغويّة والأدبيّة والتفسيريّة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الحريّ أن نشيد بالباحث المصري الجاد محمّد بيّومي مهران ، اُستاذ جامعة الإسكندريّة ، الذي سلّم بهذه الحقيقة دون أدنى تردّد ، وسجّل صراحة أنّ المعني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جزماً هو الأولى بالتصرّف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كلام الإمام أمير المؤمنين عليه السلام يصف فيه النبيّ صلى الله عليه و آله ،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طبيب دوّار بطبّه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ذكرت بعض المصادر أنّ النبيّ صلى الله عليه و آله وضع العمامة على رأس عليّ في البداية ،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ذلك قد حصل تكراراً ، وليس للمرّة الاُولى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۲۳۶۲۲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البحث المهمّ المعنْون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 وحديث العترة الطاهرة</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۹۰۰۶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سورة الكهف، الآية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إِذْ قَالَ مُوسَى لِفَتَاهُ لَا أَبْرَحُ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جَاوَزَا قَالَ لِفَتَاهُ ءَاتِنَا غَدَآءَنَا </w:t>
      </w:r>
      <w:r>
        <w:rPr>
          <w:rFonts w:eastAsia="IRNazanin" w:cs="IRNazanin"/>
          <w:b w:val="false"/>
          <w:bCs w:val="false"/>
          <w:i w:val="false"/>
          <w:iCs w:val="false"/>
          <w:color w:val="333333"/>
          <w:sz w:val="20"/>
          <w:szCs w:val="20"/>
          <w:rtl w:val="true"/>
        </w:rPr>
        <w:t>. . .»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قرب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من كلّ آنية صُنعت من جلد ، وجمعها شِنان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وبقيّتها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يَقُولُواْ لَوْلَا أُنزِلَ عَلَيْهِ كَنزٌ أَوْ جَآءَ مَعَهُ مَلَكٌ إِنَّمَآ أَنتَ نَذِيرٌ وَ اللَّهُ عَلَى كُلِّ شَىْ ءٍ وَكِيلٌ</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منطقة في وسط الطريق الرابط بين المدينة ودمشق، شمال غربيّ المدينة، وجنوب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حشّد النبيّ صلى الله عليه و آله فيها جيشا في السنة التاسعة للهجرة لإخضاع عرب الشمال، ولكن لم تقُم حرب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آلاف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كثرة نقل الخبر في العصور المختلفة ، لا كثرة الرواة في كلّ طبقة من طبقات السند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الأزهار المتناثرة في الأخبار المتواترة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والصحيح ما أثبتناه كما في بقيّة المصادر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عدّه السيوطي من الأخبار المتواترة ، وأورده في كتابه الأزهار المتناثرة في الأخبار المتواترة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۴۸۸۰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والنصّ طويل وقد أخذنا منه مورد الحاجة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التفسير في ظلال الآية الكريمة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البتل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عمامة رسول اللّه صلى الله عليه و آله ، 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به تشبيها بسحاب المطر لانسحابه في الهواء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كسح</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ماأثبتناه كما في طبعة دارالتعارف بتحقيق الشيخ محمّد باقر المحمودي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الأمالي للطوسي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أرادَ صلاةَ الهَجِير ؛ يعني الظُّهْر ، فحذف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والهَجِير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اشتِداد الحَرّ نصفَ 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دَوْحَة ؛ وهي الشجرة العظيمة المتَّسعة من أيّ الشَّجَر 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المِظَلَّة العظيمة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دوح</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يعرف هذا الحديث بالحديث المسلسل بالفواطم ، لوقوع ستّ من الفواطم في سلسلة سنده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رَحَبَة المكان ـ كالمسجد والدار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ساحته ومتّسعه ، وكان عليّ عليه السلام يقضي بين الناس في رَحبة مسجد الكوفة وهي صحنه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بالكوفة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۶۹۵</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أهْجَرَ في مَنْطقه يُهْجِرُ إهْجارا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أفْحَشَ ، وكذلك إذا أكثر الكلام فيما لا ينبغي ، والاسم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 ،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وهَجَر يَهْجُر هَجْراً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خَلَط في كلامه ، وإذا هَذَى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حديث مَرضِ النبيّ صلى الله عليه و آله قالوا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شأنُه؟ أهَجَرَ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اختَلف كلامُه بسبب المرض ، على سبيل الاستفهام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هل تغيّر كلامه واختلط لأجل ما به من المرض ؟ وهذا أحسن ما يقال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يُجعل إخبارا ، فيكون إمّا من الفُحش أو الهَذَيان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كان عمر ، ولا يُظَنّ به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 عريض يكون في أصل كَتِف الحيوان من الناس والدَّوابّ ، كانوا يكتُبون فيه لِقِلّة القَراطِيس عِندهم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جهود النبيّ صلى الله عليه و آله لقيادة الإمام عليّ عليه السلام </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يَنطِقُ عَنِ الْهَوَى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وَحْىٌ يُوحَى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جاء في الآية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من سورة التوبة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في هذا المجال قول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فكرهنا ذلك أشدّ الكراهة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سعيد أيّوب في معالم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ودّع النبيّ صلى الله عليه و آله الحياة إلى الرفيق الأعلى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غرّرته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ألقيته في الغَرَر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يسيرون 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الخاصرة إلى الضلع الخَلْف ، كناية عن امتناعه وإعراضه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كشح</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مقطوعة ، كنّى به عن قصور أصحابه وتقاعدهم عن الغزو ؛ فإنّ الجند للأمير كاليد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جذذ</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طخية عمياء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ظلمة لا يهتدى فيها للحقّ ، وكنّى بها عن التباس الاُمور في أمر الخلافة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جذذ</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يقع في العين فيؤذيها كالغبار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ينشب في الحلق من عظمٍ ونحوه فيُغصُّ به ، وهما كنايتان عن النقمة ومرارة الصبر والتألّم من الغبن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يُلبس في أعلى الاُذن ، والذي في أسفلها القُرط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الشَّنْفُ والقرط سواء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 نُف ـ كالآناف والاُنوف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الأنف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أجدَر وأولى وأحقَّ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يُخَلِّفه الرجل لورثته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البيت هو للأعشى ، وقد تمثّل به عليه السلام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الشريف الرضي ـ في ذيل الخطبه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كراكب الصعبة إن أشنق لها خرم ، وإن أسلس لها تقحّم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إذا شدّد عليها في جذْب الزمام وهي تُنازعه رأسَها خرم أنفها ، وإن أرخى لها شيئا مع صعوبتها تقحّمت به فلم يملكها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أشنَقَ الناقةَ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جذَب رأسَها بالزمام فرفعه ، وشنَقَها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ابن السكّيت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إصلاح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وإنّما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أشنق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أشنقها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جعله في مقابلة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أسلس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فكأنّه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رفع لها رأسها بمعنى أمسكه عليها بالزمام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شَمَسَت الدابَّةُ والفَرس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شَرَدتْ وجَمَحَتْ ومَنَعتْ ظَهْرَها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أحْفِلُ بفلان ؛ أي ما اُبالي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الَّذي انحَسَر الشَّعَر عن جانبَيْ رأسه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قمصتُه قميصا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ألبسته ، وأراد بالقميص الخلافة ، وهو من أحسن الاستعارات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مقطُوعة ، كنّى به عن قُصور أصحابه وتقاعُدِهم عن الغَزوِ ؛ فإنّ الجندَ للأمير كاليد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طخية عمياء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ظلمة لا يُهتدى فيها للحقّ ، وكنّى بها عن التباس الاُمور في أمر الخلافة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يقع في العين والماء والشراب من تُراب أو تِبْن أو وسخ أو 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يَنْشَبُ في الحَلْق من عظمٍ ونحوه فَيُغَصُّ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۹۳۲</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الكُور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 بأداته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۹۷۶۱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۹۷۶۲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كلام عمر مع ابن عبّاس في هذا الصدد له مغزاه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۹۷۷۵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السيّد شرف الدين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قُضاعَة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باليمن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اليهود بينها وبين المدينة يومان ، وكانت لرسول اللّه صلى الله عليه و آله لأنّه فتحها هو وأمير المؤمنين عليه السلام ، وأعطاها رسول اللّه صلى الله عليه و آله لفاطمة وكانت في يدها إلى أن توفّي رسول اللّه صلى الله عليه و آله ، فأُخذت من فاطمة بالقهر والغلبة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والظاهر أنّ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فأقطَع</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نَشاسْتَج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ضيعة أو نهر بالكوفة ، وكانت عظيمة كثيرة الدخل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الفسخ في الثوب ، والفِزَر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وخَلَق الشيءُ وخَلُق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الشديد من الرؤوس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والصَّقالِبَة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جيلٌ حُمْر الألوان،صُهْب الشعور،تُتاخِم بلادهم بلادَ الخزر وبعض بلاد الروم بين بُلْغَر وقُسطنطينيّة ، وقيل للرجل الأحمر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صقلاب ، تشبيها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طبعة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دار الهجرة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نَثَل كِنانته نثلاً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استخرج ما فيها من النبل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۶۴۵</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والظاهر أنّ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نبلَك</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بقرب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الإبل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ما بين العشرين إلى الثلاثين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الثلاثين إلى الخمسين والأربعين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ينجذب ويميل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امرأة مَتْكاء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بَظْراء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المَتكاء من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لم تُخفَض ؛ ولذلك قيل في السبّ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المتكاء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الغائط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سَلَحَ الرجُل يَسْلَح سَلْحا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۱۰۰۷۱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۳۳۵۲۵</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۵۶۶۵</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۵۶۶۴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رؤوس العظام ، كالمرفقين والكتفين والركبتين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۵۶۸۰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۹۲۶۲</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۹۲۶۳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عمّار بن ياسر</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الأبدال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الأولياء والعُبّاد ، الواحد بِدْل ، سُمّوا بذلك لأنّهم كلّما مات واحد منهم اُبدل بآخر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ذكره ضمن من روى عن أمير المؤمنين عليه السلام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الكامل فيالتاريخ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كفر</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منتخبات أفكار راسل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منتخبات أفكار راسل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يقول الإمام الصادق عليه السلام في وصف دهاء معاوية السياسي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تلك النكراء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الشيطنة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شبيهة بالعقل وليست بالعقل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العدالة وصداها</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أحبّكم فقد أحبّ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۳۲۱۳</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في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تجب محبّته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ولاية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جُنّة ؛ ما استترت به من سلاح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۲۰۹۴</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عليه السلام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قارَّه مُقارَّة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قرَّ معه وسكن ، وهو تفاعل من القرار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سَغِب الرجل يَسغَب وسَغَبَ يَسغُبُ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۴۶۸</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إضافة يقتضيها السياق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أراد مروان أن يبايع الإمام بعد الانكسار في حرب الجمل ، لكنّ الإمام ردّ ذلك ، وقال في ردّه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أوَلم يبايعني بعد قتل عثمان ؟ لا حاجة لي في بيعته ، إنّها كفّ يهوديّة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الجميل جدّا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من سورة الكهف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حدوة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باعث ومحرّض لهم ، والحدو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سَوق الإبل والغناء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۶۲۵</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الأشعث هو عامل عثمان ، عزله الإمام عليه السلام عقيب خلافته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من 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۶۱۹۹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يَبْجَحوك أو كما في شرح 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يُبَجِّحوك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يجعلوك ممّن يبجَح ، أي يفخر بباطل لم يفعله كما يبجِّح أصحابُ الاُمراء الاُمراء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تحف العقول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فنُتِج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أصوب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بانقيا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من نواحي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والفَقْر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رَحَبَة المكان ـ كالمسجد والدار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ساحته ومتّسعه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به هنا رحبة بيت المال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 وجَبَرَ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ظَلَفُ العَيْش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بُؤْسُه وشدَّتُه وخُشُونَتُه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البَرْذَعة والبردعة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يوضع على الحمار أو البغل ليركب عليه، كالسرج للفرس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مُقَطَّعة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 كبَتَّلَهُ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۴۷۸۰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۳۰۱۱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۷۹۴۳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۵۶۸۴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سَئِمَ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واراك من الشجر والجبال ونحوها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صَياصي الجبال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أطرافُها العالية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۱۰۶۳</w:t>
      </w:r>
      <w:r>
        <w:rPr>
          <w:rFonts w:eastAsia="IRNazanin" w:cs="IRNazanin"/>
          <w:b w:val="false"/>
          <w:bCs w:val="false"/>
          <w:i w:val="false"/>
          <w:iCs w:val="false"/>
          <w:color w:val="333333"/>
          <w:sz w:val="20"/>
          <w:szCs w:val="20"/>
          <w:rtl w:val="true"/>
        </w:rPr>
        <w:t>)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 القليل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القليل من النوم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ينام ثمّ يستيقظ ثمّ ينام ؛ تشبيها بمضمضة الماء في الفم يأخذه ثمّ يمجّه ، وهو أدقّ التشبيه وأجمله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شُرَط 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نخبة أصحابه الَّذين يقدّمهم على غيرهم من جنده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الأعرابي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الشُّرَط ، والنسبة إليهم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شُرَطِيٌّ ؛ والشُرْطة ، والنسبة إليهم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۴۶۰</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سقط ما بين المعقوفين من المصدر وأثبتناه من بحار الأنوار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۱۶۷۳۹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وبه مشهدا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زيد من النسّاخ أو 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تهذيب الأحكام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وارزقني فيه لك وبك مشهدا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أصوب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ساوَرَه مساوَرَة وسِوارا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واثَبَه ، والإنسان يُساوِر إنسانا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تناول رأسه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بحار الأنوار نقلاً عن المصدر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۸۷۲۲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۴۷۸۹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وجوهها وطرقها ، وهو جمع ذِلّ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۴۸۴۷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۵۷۱۷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۷۸۱۵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۵۵۷۱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۱۰۹۵۸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طبعة النجف وبيروت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۵۲۴۷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من علم الآخرة وطوى عليها عقيدته منعه ذلك أن يغدر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۶۵۳</w:t>
      </w:r>
      <w:r>
        <w:rPr>
          <w:rFonts w:eastAsia="IRNazanin" w:cs="IRNazanin"/>
          <w:b w:val="false"/>
          <w:bCs w:val="false"/>
          <w:i w:val="false"/>
          <w:iCs w:val="false"/>
          <w:color w:val="333333"/>
          <w:sz w:val="20"/>
          <w:szCs w:val="20"/>
          <w:rtl w:val="true"/>
        </w:rPr>
        <w:t>)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يعرض للإنسان من عضّ الكَلْب الكَلِب ، فيصيبُه شبه الجنون فلا يَعضّ أحدا إلّا كَلِبَ ، ويمتنع من شرب الماء حتى يموت عطشا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۷۲۳</w:t>
      </w:r>
      <w:r>
        <w:rPr>
          <w:rFonts w:eastAsia="IRNazanin" w:cs="IRNazanin"/>
          <w:b w:val="false"/>
          <w:bCs w:val="false"/>
          <w:i w:val="false"/>
          <w:iCs w:val="false"/>
          <w:color w:val="333333"/>
          <w:sz w:val="20"/>
          <w:szCs w:val="20"/>
          <w:rtl w:val="true"/>
        </w:rPr>
        <w:t>)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۹۰۴۴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۷۶۴۳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شعفة ؛ وهي رؤوس الجبال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شعف</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۱۱۷۷۳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خصف النعل ، يخصف خصفا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بعضها على بعض وخرزها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ذكرت بعض المصادر أنّ الحرب استغرقت أربع ساعات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وحدّد زمانها بما بين الظهر والمغرب في مصادر اُخرى نظير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ذكر أنّها استمرّت يوما في بعضها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تعارض بين هذه الأقوال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۷۸۸۵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۷۸۸۵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۲۹۷۵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الجبال والأرض الحاجزة بين تهامة واليمن ، ولها سعة ، وقال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الحجاز هو جبال تحجز بين تهامة ونجد يقال لأعلاها السراة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۲۹۴۹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۴۸۴۸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في العنق كأنّه ردّ في جوف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۴۶۷</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۴۸۴۸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الخطبة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عقل له ولا 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أوغاد الناس وأراذلهم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والصحيح ما أثبتناه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الكافئة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الكلام لا يعني أنّ عائشة كانت بريئة تماما وأنّ طلحة والزبير هما اللذان حرّضاها على اتّخاذ ذلك الموقف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موقف عائشة أثناء العودة من مكّة وسماع خبر مقتل عثمان وخلافة الإمام عليه السلام ينمّ عن أنّها كانت تبحث عن ذريعة للإعلان عن معارضتها للإمام عليّ عليه السلام ، وأنّها كانت متأهّبة للإعلان عن تأييدها لأيّة حركة معارضة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لباهلة ، بينه وبين البصرة أربعة أميال من جهة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جِلال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 .</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 طريق البصرة من جهة مكّة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بئر نبحت كلابه على عائشة عند مقبلها إلى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المعتمدة للمصدر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ولربّما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بعض النسخ الخطيّة للمصدر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ضَرْبٌ من السير سريعٌ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وجف</w:t>
      </w:r>
      <w:r>
        <w:rPr>
          <w:rFonts w:eastAsia="IRNazanin" w:cs="IRNazanin"/>
          <w:b w:val="false"/>
          <w:bCs w:val="false"/>
          <w:i w:val="false"/>
          <w:iCs w:val="false"/>
          <w:color w:val="333333"/>
          <w:sz w:val="20"/>
          <w:szCs w:val="20"/>
          <w:rtl w:val="true"/>
        </w:rPr>
        <w:t>»)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من نحاس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يطلق على كلّ قدر يُطبخ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أمعنوا في الطلب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جَدُّوا وأبعدوا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كُشف عنه 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حَفَرُ أبي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ركايا أحفرها أبو موسى الأشعري على جادّة البصرة إلى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كلمة زجر تقال عند الإسكات ، بمعنى اسكت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أعرض ولم يتكلّم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 الرجل ثمّ سكت بغير ألف ، فإذا انقطع كلامه فلم يتكلّم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ورد في المصدر ، وعجز البيت مختلّ الوزن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الزابوقَة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قريب من البصرة ، كانت فيه وقعة 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من السودان والهنود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حزام القتب الذي يجعل تحت بطن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التقت حَلقَتا البِطان للأمر إذا اشتدّ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الكثير من الناس ، والقبيلة العظيمة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المتّسع من الأرض مع طمأنينة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أحرَزتُ الشيءَ أحرِزُه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حفظته وضممته إليك وصُنتَه عن الأخذ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الدارع ، وهو من لا مغفر له ولا درع ولا بيضة على رأسه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 .</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التِّرسة ، واحدتها حَجَفة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للتُّرس إذا كان من جلود ليس فيه خشب ولا عقب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اللوم والحضّ معاً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المصدر،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يعودوا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تعرقبها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تقطع عرقوبها ، والعرقوب هو الوتر الذي خلف الكعبين بين مفصل القدم والساق من ذوات الأربع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عرقب</w:t>
      </w:r>
      <w:r>
        <w:rPr>
          <w:rFonts w:eastAsia="IRNazanin" w:cs="IRNazanin"/>
          <w:b w:val="false"/>
          <w:bCs w:val="false"/>
          <w:i w:val="false"/>
          <w:iCs w:val="false"/>
          <w:color w:val="333333"/>
          <w:sz w:val="20"/>
          <w:szCs w:val="20"/>
          <w:rtl w:val="true"/>
        </w:rPr>
        <w:t>»)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الإجهاز على الجريح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ذفف</w:t>
      </w:r>
      <w:r>
        <w:rPr>
          <w:rFonts w:eastAsia="IRNazanin" w:cs="IRNazanin"/>
          <w:b w:val="false"/>
          <w:bCs w:val="false"/>
          <w:i w:val="false"/>
          <w:iCs w:val="false"/>
          <w:color w:val="333333"/>
          <w:sz w:val="20"/>
          <w:szCs w:val="20"/>
          <w:rtl w:val="true"/>
        </w:rPr>
        <w:t>»)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القلنسوة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تلبس في الرأس والجمع قلانس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اليعسوب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والرئيس والمقدّم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مدن سوريا الحاليّة ، وهي مدينة مشهورة تقع على الفرات ، بينها وبين حرّان ثلاثة أيّام ، وهي قريبة من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بالشام بين حلب والرَّقّة في الساحل الغربي من الفرات أسفل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جدول المسافات للقطر العربي السوري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ولقد كانت هناك اعتراضات على عمر بن الخطّاب في توليته بعض الناس ؛ روي أنّه لمّا ولي معاوية الشام قال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تذكروا معاوية إلّا بخير ؛ فإنّي سمعت رسول اللّه صلى الله عليه و 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اهْدِ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حطأه ، حَطْأً ؛ إذا دفعه بكفّه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يكون الحَطْ ء إلّا ضربة بالكفّ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 .</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۳۹۷۱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لبلدة عربيّة على ساحل بحر اليمن والهند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اليوم من دول الجزيرة العربيّة تقع في الجنوب الشرقي منها ، عاصمتها مسقط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تبوك ، منطقة في وسط الطريق الرابط بين المدينة ودمشق ، شمال غربيّ المدينة ، وجنوب دمشق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۷۵۳</w:t>
      </w:r>
      <w:r>
        <w:rPr>
          <w:rFonts w:eastAsia="IRNazanin" w:cs="IRNazanin"/>
          <w:b w:val="false"/>
          <w:bCs w:val="false"/>
          <w:i w:val="false"/>
          <w:iCs w:val="false"/>
          <w:color w:val="333333"/>
          <w:sz w:val="20"/>
          <w:szCs w:val="20"/>
          <w:rtl w:val="true"/>
        </w:rPr>
        <w:t>)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غَمَصَه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حَقَّرَه واستَصغَرَه ولم يَره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باطن العُنُق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حديث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ضربَ الحقُّ بِجرَانِه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قَرَّ قَرارُه واستقام ، كما أنّ البعير إذا برَك واستراح مدّ عُنُقَه على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 .</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خِزامة ، وهي حَلقة من شعر تُجعل في أحد جانبي مَنخِرَي البعير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عن اليمين والشمال ، وليس بمستقيم الطريقة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النَّظرُ بمؤخّر العين ، وأكثرُ ما يكون النَّظرُ الشزْرُ في حال الغضَب وإلى الأعداء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۴۷۰</w:t>
      </w:r>
      <w:r>
        <w:rPr>
          <w:rFonts w:eastAsia="IRNazanin" w:cs="IRNazanin"/>
          <w:b w:val="false"/>
          <w:bCs w:val="false"/>
          <w:i w:val="false"/>
          <w:iCs w:val="false"/>
          <w:color w:val="333333"/>
          <w:sz w:val="20"/>
          <w:szCs w:val="20"/>
          <w:rtl w:val="true"/>
        </w:rPr>
        <w:t>) .</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أهْجَر في مَنْطقه يُهْجِرُ إهْجاراً إذا أفْحَش ، وكذلك إذا أكثر الكلام فيما لاينبغي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 ،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وهَجَريَهْجُر هَجْراً ، بالفتح ، إذا خلط في كلامه ، وإذا هذى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الكامل في التاريخ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فبكوا على القميص 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الأصحّ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عانة بلد في العراق مشهور بين الرَّقَة وهيت ، وجاء في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جمع لما حوله ، وهي مشرفة على الفرات قرب حديثة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في العراق على الفرات من نواحي بغداد فوق الأنبار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۴۲۱</w:t>
      </w:r>
      <w:r>
        <w:rPr>
          <w:rFonts w:eastAsia="IRNazanin" w:cs="IRNazanin"/>
          <w:b w:val="false"/>
          <w:bCs w:val="false"/>
          <w:i w:val="false"/>
          <w:iCs w:val="false"/>
          <w:color w:val="333333"/>
          <w:sz w:val="20"/>
          <w:szCs w:val="20"/>
          <w:rtl w:val="true"/>
        </w:rPr>
        <w:t>) .</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قَرْقِيسِياء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على نهر الخابور قرب صفّين والرقّة ، وعندها مصبّ الخابور في الفرات ، وهي الآن في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 .</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يعشو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يُبْصِرُ بها بَصَرا ضَعيفا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 .</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الشَّزْر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والطَّعن الشَّزْر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عن يمين وشمال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 .</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مختصر تاريخ دمشق والمصادر الاُخرى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ثَبجَه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وسطه ومعظمه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 .</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الخَبَب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مِرقال ؛ أي مُسرعة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لقب هاشم بن عتبة الزهري ؛ سُمّي به لشدّة اتّصافه بهذا الوصف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۷۲۵</w:t>
      </w:r>
      <w:r>
        <w:rPr>
          <w:rFonts w:eastAsia="IRNazanin" w:cs="IRNazanin"/>
          <w:b w:val="false"/>
          <w:bCs w:val="false"/>
          <w:i w:val="false"/>
          <w:iCs w:val="false"/>
          <w:color w:val="333333"/>
          <w:sz w:val="20"/>
          <w:szCs w:val="20"/>
          <w:rtl w:val="true"/>
        </w:rPr>
        <w:t>) .</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۱۸۹۰۶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سبعة وعشرون صحابيّا هذا الحديث بألفاظ مختلفة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۲۶۵۷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۲۲۳۶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۱۰۰۷۱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اُقاتِلُ كما في اُسد الغابة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مدن سوريا الحاليّة، وهي مدينة مشهورة على الفرات بينها وبين حرّان ثلاثة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التي لم تطو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ثابَ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اجتمعوا وجاؤوا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القاطنين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۷۵۳</w:t>
      </w:r>
      <w:r>
        <w:rPr>
          <w:rFonts w:eastAsia="IRNazanin" w:cs="IRNazanin"/>
          <w:b w:val="false"/>
          <w:bCs w:val="false"/>
          <w:i w:val="false"/>
          <w:iCs w:val="false"/>
          <w:color w:val="333333"/>
          <w:sz w:val="20"/>
          <w:szCs w:val="20"/>
          <w:rtl w:val="true"/>
        </w:rPr>
        <w:t>) .</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ـ في بيان وجه تسمية ليلة الهرير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سمّيت الليلة بليلة الهرير لكثرة أصوات الناس فيها للقتال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لاضطرار معاوية وفزعه عند شدّة الحرب واستيلاء أهل العراق كالكلب ؛ فإنّ الهرير أنين الكلب عند شدّة البرد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۴۲۷</w:t>
      </w:r>
      <w:r>
        <w:rPr>
          <w:rFonts w:eastAsia="IRNazanin" w:cs="IRNazanin"/>
          <w:b w:val="false"/>
          <w:bCs w:val="false"/>
          <w:i w:val="false"/>
          <w:iCs w:val="false"/>
          <w:color w:val="333333"/>
          <w:sz w:val="20"/>
          <w:szCs w:val="20"/>
          <w:rtl w:val="true"/>
        </w:rPr>
        <w:t>) .</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المعقوفين سقط من المصدر ، وأثبتناه من بحار الأنوار وشرح نهج البلاغة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فَثَأ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 غضبَه وسكّنه بقول أو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فثأ</w:t>
      </w:r>
      <w:r>
        <w:rPr>
          <w:rFonts w:eastAsia="IRNazanin" w:cs="IRNazanin"/>
          <w:b w:val="false"/>
          <w:bCs w:val="false"/>
          <w:i w:val="false"/>
          <w:iCs w:val="false"/>
          <w:color w:val="333333"/>
          <w:sz w:val="20"/>
          <w:szCs w:val="20"/>
          <w:rtl w:val="true"/>
        </w:rPr>
        <w:t>») .</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يتربّص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المصادر الاُخرى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ضَلْعها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ميلها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 .</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بظاهر الكوفة،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ميلين منها، نزل به الخوارج الذين خالفوا علي بن أبي طالب رضى الله عنه فنسبوا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سيوافيك تفصيل النصوص التي أفاد منها هذا التحليل خلال البحوث القادمة ، ما عدا بعض الموارد الخاصّة حيث لم يرد لها ذكر هناك ؛ فعمدنا إلى تخريجها من مصادرها وذكرها هنا في الهامش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تبارك وتعالى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 جَعَلْنَـكُمْ أُمَّةً وَسَطًا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 .</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في بيان ما روي عن الإمام الكاظم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تعمّق في الوضوء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بإكثار الماء ، أو بالمبالغة كثيرا في إيصال الماء زائدا عن الإسباغ المطلوب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وراجع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صفق الوجه بالماء قليلاً عند الوضوء وكراهة المبالغة في الضرب ، والتعمّق في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يكره من التعمّق والتنازع في العلم والغلوّ في الدين والبِدع</w:t>
      </w:r>
      <w:r>
        <w:rPr>
          <w:rFonts w:eastAsia="IRNazanin" w:cs="IRNazanin"/>
          <w:b w:val="false"/>
          <w:bCs w:val="false"/>
          <w:i w:val="false"/>
          <w:iCs w:val="false"/>
          <w:color w:val="333333"/>
          <w:sz w:val="20"/>
          <w:szCs w:val="20"/>
          <w:rtl w:val="true"/>
        </w:rPr>
        <w:t>» .</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۷۰۵۹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صيحى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شعارهم أنّهم يحلقون وسط رؤوسهم ويبقى الشعر مستديرا حوله كالإكليل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 .</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الشعر في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لمثل فارسي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صحيفة 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كلمات الإمام الخميني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جملتهم عبد اللّه بن خباب بن الأرت ، وقصّته مشهورة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خفّة في كلّ أمر وعجلة في جهل وحمق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 .</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 بن قيس</w:t>
      </w:r>
      <w:r>
        <w:rPr>
          <w:rFonts w:eastAsia="IRNazanin" w:cs="IRNazanin"/>
          <w:b w:val="false"/>
          <w:bCs w:val="false"/>
          <w:i w:val="false"/>
          <w:iCs w:val="false"/>
          <w:color w:val="333333"/>
          <w:sz w:val="20"/>
          <w:szCs w:val="20"/>
          <w:rtl w:val="true"/>
        </w:rPr>
        <w:t>) .</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وقعه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يمرقون من الدين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أي يجوزونه ويخرقونه ويتعدّونه كما يخرق السهم الشيء المرميّ به ويخرج منه ، ومنه حديث عليّ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اُمرت بقتال المارقين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الخوارج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 .</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لَأتَوْني</w:t>
      </w:r>
      <w:r>
        <w:rPr>
          <w:rFonts w:eastAsia="IRNazanin" w:cs="IRNazanin"/>
          <w:b w:val="false"/>
          <w:bCs w:val="false"/>
          <w:i w:val="false"/>
          <w:iCs w:val="false"/>
          <w:color w:val="333333"/>
          <w:sz w:val="20"/>
          <w:szCs w:val="20"/>
          <w:rtl w:val="true"/>
        </w:rPr>
        <w:t>» .</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۱۰۹۹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الصيد الذي ترميه فتقصده وينفذ فيه سهمك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كلّ دابّة مرميّة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 .</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يعرض للإنسان من عضّ الكلْب الكَلِب، فيصيبه شبه الجنون، فلا يعض أحدا إلّا كَلِب، ويمتنع من شرب الماء حتى يموت عطشا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۷۲۳</w:t>
      </w:r>
      <w:r>
        <w:rPr>
          <w:rFonts w:eastAsia="IRNazanin" w:cs="IRNazanin"/>
          <w:b w:val="false"/>
          <w:bCs w:val="false"/>
          <w:i w:val="false"/>
          <w:iCs w:val="false"/>
          <w:color w:val="333333"/>
          <w:sz w:val="20"/>
          <w:szCs w:val="20"/>
          <w:rtl w:val="true"/>
        </w:rPr>
        <w:t>) .</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 .</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بطنه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والفزع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 .</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تاريخ الطبري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ابذقرّ 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تفرّق ولا تمذّر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الشريف الرضي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بالنطفة ماء النهر ، وهي أفصح كناية عن الماء ، وإن كان كثيرا جمّا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مَضَّني الجُرح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آلَمَني وأوجعني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 .</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 وقتل القاتل بدل القتيل ، وقد أقدتُه به اُقيدُه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 .</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ساحل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 .</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عذاب من اللّه ، وأصلُه رُمِيتُم بالحصْباء من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 .</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بالدار وابر ؛ أي ما بها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 .</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قدر فواق ناقة ، وهو ما بين الحلْبَتين من الراحة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۴۷۹</w:t>
      </w:r>
      <w:r>
        <w:rPr>
          <w:rFonts w:eastAsia="IRNazanin" w:cs="IRNazanin"/>
          <w:b w:val="false"/>
          <w:bCs w:val="false"/>
          <w:i w:val="false"/>
          <w:iCs w:val="false"/>
          <w:color w:val="333333"/>
          <w:sz w:val="20"/>
          <w:szCs w:val="20"/>
          <w:rtl w:val="true"/>
        </w:rPr>
        <w:t>) .</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۱۸۶۵۵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ماسَبَذان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من مدن پيشكوه في محافظة لرستان الإيرانيّة ويقال لها سِيْرَوان، وهي مدينة قديمة بين جبال وشعاب، وفيها عيون ماء تجري وسط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جَرْجَرايا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قريبة من دجلة بين بغداد وواسط ، من توابع النهروان السفلى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جُوخا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نهر عليه كورة واسعة في سواد بغداد، وهو بين خانقين وخوزستان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والصحيح كما في أنساب الأشراف ومعجم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دَرْزِيْجان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قرية كبيرة تحت بغداد على ثلاثة فراسخ منها على دجلة بالجانب الغربي ، وهي من مدن الأكاسرة ، وإحدى المدائن السبع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اسمها درزبندان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بين الموصل وهمدان بناها زور بن الضحّاك، وتعرف اليوم باسم زور في جنوب شرقي السليمانيّة قرب الحدود العراقيّة الإيرانيّة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النُّخَيلَة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الكوفة على سمت الشام، وهو الموضع الذي خرج إليه الإمام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بالكوفة قريب من أوانا على نهر دُجيل عند دير الجاثليق ، به كانت الوقعة بين عبد الملك بن مروان ومصعب بن الزبير ، فقُتل مصعب ، وقبره هناك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يشوبه خَوَر مثل الخشخشة وكشيش الأفعى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صوتها من جلدها لا من فمها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يقرّع عليه السلام أصحابه بالجبن والفشل ويقول لهم لكأنّي أنظر إليكم وأصواتكم غمغمة بينكم من الهلع الذي قد اعتراكم فهي أشبه شيء بأصوات الضباب المجتمعة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 .</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الدَّعة والسكون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الرُّماة من الصيّادين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 .</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إملاص المرأة الجنين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تُزلِق الجنين قبل وقت الولادة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ما زلق من اليد فقد مَلِص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 .</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بالنّهاس الفرّاس إمّا هشام بن عبد الملك ؛ لاشتهاره بالبخل ، أو سليمان بن عبد الملك ، والأوّل 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بالرجل الواحد هو عمر بن عبد العزيز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 .</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الحَجَلة ؛ وهي بيت كالقُبّة يُستَر بالثياب ، وتكون له أزرار كِبار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 .</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من آثر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أعطى ، أراد أنّه يُستأثر عليكم ، فيُفَضّل غيرُكم في نصيبه من الفيء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ما موجزه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بُليت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تُحمِشكم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تُغضبكم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المتغوِّث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واغوثاه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يردّده البعير في حنجرته والجمل الأسرَّ الذي بكِركِرته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إحدى الثفنات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والنِّضْو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البعيرالمهزول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به دَبَر ؛ وهو المعقور من القتب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متذائب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 .</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الكنانة والجَعبة التي تُجعل فيها السهام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جفر</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جِلدة تبسط تحت رحا اليد ليقع عليها الدقيق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ثفل</w:t>
      </w:r>
      <w:r>
        <w:rPr>
          <w:rFonts w:eastAsia="IRNazanin" w:cs="IRNazanin"/>
          <w:b w:val="false"/>
          <w:bCs w:val="false"/>
          <w:i w:val="false"/>
          <w:iCs w:val="false"/>
          <w:color w:val="333333"/>
          <w:sz w:val="20"/>
          <w:szCs w:val="20"/>
          <w:rtl w:val="true"/>
        </w:rPr>
        <w:t>») .</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 له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بَكْر ؛ وهو الفتيّ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الورم والدَّبَر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كسرها ثقل حملِها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 .</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وَيْلُمِّه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للمستجاد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ويلُمِّه ؛ أي ويلٌ لأمّه كقولهم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 لك يريدون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 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۷۸۹</w:t>
      </w:r>
      <w:r>
        <w:rPr>
          <w:rFonts w:eastAsia="IRNazanin" w:cs="IRNazanin"/>
          <w:b w:val="false"/>
          <w:bCs w:val="false"/>
          <w:i w:val="false"/>
          <w:iCs w:val="false"/>
          <w:color w:val="333333"/>
          <w:sz w:val="20"/>
          <w:szCs w:val="20"/>
          <w:rtl w:val="true"/>
        </w:rPr>
        <w:t>) .</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تقع إلى الغرب والجنوب الغربي من مدينة طهران ، وكانت واسعة بحيث تشمل ما بين قزوين وهمدان الحاليّتين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tl w:val="true"/>
        </w:rPr>
        <w:t>) .</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الغليظ الخشن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 .</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النَّخوةُ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العَظمة والكِبرُ والفَخرُ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 .</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المخافَة من فُروج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 .</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الدوائر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أو القتل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 .</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المنفرد من الجبال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فند</w:t>
      </w:r>
      <w:r>
        <w:rPr>
          <w:rFonts w:eastAsia="IRNazanin" w:cs="IRNazanin"/>
          <w:b w:val="false"/>
          <w:bCs w:val="false"/>
          <w:i w:val="false"/>
          <w:iCs w:val="false"/>
          <w:color w:val="333333"/>
          <w:sz w:val="20"/>
          <w:szCs w:val="20"/>
          <w:rtl w:val="true"/>
        </w:rPr>
        <w:t>») .</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صَلد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صُلب أملس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صلد</w:t>
      </w:r>
      <w:r>
        <w:rPr>
          <w:rFonts w:eastAsia="IRNazanin" w:cs="IRNazanin"/>
          <w:b w:val="false"/>
          <w:bCs w:val="false"/>
          <w:i w:val="false"/>
          <w:iCs w:val="false"/>
          <w:color w:val="333333"/>
          <w:sz w:val="20"/>
          <w:szCs w:val="20"/>
          <w:rtl w:val="true"/>
        </w:rPr>
        <w:t>») .</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أشرَف وأتى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 القتب الذي يجعل تحت بطن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التقت حَلَقتا البِطان للأمر إذا اشتدّ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 .</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نصلُ السَّهم إذا كان طويلاً غير عَريض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۴۹۰</w:t>
      </w:r>
      <w:r>
        <w:rPr>
          <w:rFonts w:eastAsia="IRNazanin" w:cs="IRNazanin"/>
          <w:b w:val="false"/>
          <w:bCs w:val="false"/>
          <w:i w:val="false"/>
          <w:iCs w:val="false"/>
          <w:color w:val="333333"/>
          <w:sz w:val="20"/>
          <w:szCs w:val="20"/>
          <w:rtl w:val="true"/>
        </w:rPr>
        <w:t>) .</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خششائه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العَظم الناتِئ خَلْفَ الاُذُن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جاهليّة ، كثيرة الأنهار ، وهي عن الكوفة على نحو فرسخ ، وكانت منازل آل النعمان بن المنذر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 .</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في العراق على الفرات من نواحي بغداد ، فوق الأنبار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۴۲۱</w:t>
      </w:r>
      <w:r>
        <w:rPr>
          <w:rFonts w:eastAsia="IRNazanin" w:cs="IRNazanin"/>
          <w:b w:val="false"/>
          <w:bCs w:val="false"/>
          <w:i w:val="false"/>
          <w:iCs w:val="false"/>
          <w:color w:val="333333"/>
          <w:sz w:val="20"/>
          <w:szCs w:val="20"/>
          <w:rtl w:val="true"/>
        </w:rPr>
        <w:t>) .</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نهبُ مَالِ الإنسان وتَرْكُه لا شيء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 .</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كالثغر والمَرقب يكون فيه أقوام يرقبون العدوّ لئلّا يطرقهم على غفلة ، فإذا رأوه أعلموا أصحابهم ليتأهّبوا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 .</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القطقطانة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الكوفة من جهة البرّية بالطفّ ، كان بها سجن النعمان بن المنذر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 .</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طربالان ، وهما بناءان كالصومعتين بظاهر الكوفة ، قرب قبر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 .</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سرَّحتُ فلاناً إلى موضع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أرسلته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۴۷۹</w:t>
      </w:r>
      <w:r>
        <w:rPr>
          <w:rFonts w:eastAsia="IRNazanin" w:cs="IRNazanin"/>
          <w:b w:val="false"/>
          <w:bCs w:val="false"/>
          <w:i w:val="false"/>
          <w:iCs w:val="false"/>
          <w:color w:val="333333"/>
          <w:sz w:val="20"/>
          <w:szCs w:val="20"/>
          <w:rtl w:val="true"/>
        </w:rPr>
        <w:t>) .</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بالبادية ، وبادية السماوة التي هي بين الكوفة والشام قفرى أظنّها مسمّاة بهذا الماء ، وقال السكري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السماوة ماء لكلب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 .</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المتاع والحَشَم ، وأصل الثَّقَلَ أنّ العرب تقول لكلّ شيء نَفيس خَطير مَصون ثَقَل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فجّ ؛ وهو الطريق الواسع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 .</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ليلٌ ساجٍ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يغطّي بظلامه وسكونه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اليَفاع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المشرف من الأرض والجبل ، وكلّ شيء مرتفع فهو يفاع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سفعة ؛ نوع من السواد ليس بالكثير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سواد مع لون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بها الجبال كما تظهر للناظر إليها من بعيد </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ارجَحنَّ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مالَ من ثِقلَه وتحرَّك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 .</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اللِّباس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 .</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عسيب 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مَنبِتُه من الجِلدِ والعظم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۵۹۹</w:t>
      </w:r>
      <w:r>
        <w:rPr>
          <w:rFonts w:eastAsia="IRNazanin" w:cs="IRNazanin"/>
          <w:b w:val="false"/>
          <w:bCs w:val="false"/>
          <w:i w:val="false"/>
          <w:iCs w:val="false"/>
          <w:color w:val="333333"/>
          <w:sz w:val="20"/>
          <w:szCs w:val="20"/>
          <w:rtl w:val="true"/>
        </w:rPr>
        <w:t>) .</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الجِران ، مقدّم عنق البعير من المذبح إلى المنحر ، والبعير أقلّ ما يكون نفعه عند بروكه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وإلصاق جِرانه بالأرض كناية عن الضعف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 .</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فلم تجتمعوا على الطاعة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 .</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أزمع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وخفّ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 .</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ماءٌ رَنْق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كنزل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الغليظ الخشن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 .</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جمع الأمْره ، وقد مرِهت عينُه تمْرَه مَرها ، والمَرَهُ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في العين لترك الكحل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 .</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أميرالمؤمنين عليه السلام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وانظر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في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جاء في الرواية السابقة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لكنّه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المعنى يؤيّد صحّة هذا الجواب </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بررسيهاى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الاِغتيال إلى الاستشهاد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وصايا الإمام عليه السلام </w:t>
      </w:r>
      <w:r>
        <w:rPr>
          <w:rFonts w:eastAsia="IRNazanin" w:cs="IRNazanin"/>
          <w:b w:val="false"/>
          <w:bCs w:val="false"/>
          <w:i w:val="false"/>
          <w:iCs w:val="false"/>
          <w:color w:val="333333"/>
          <w:sz w:val="20"/>
          <w:szCs w:val="20"/>
          <w:rtl w:val="true"/>
        </w:rPr>
        <w:t>) .</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لا تُجيعوهم بأن تُطعموهم يوماً وتتركوهم يوماً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 .</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المسألة متّفق عليها ، وقد وردت في جميع المصادر الموجودة </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طِربالان وهما بناءان كالصومعتين بظاهر الكوفة ، قرب قبر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 .</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القَادِسيَّة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بينها وبين الكوفة خمسة عشر فرسخا ، وبينها وبين العذيب أربعة أميال ، وقعت عندها الحرب المعروفة بين المسلمين والفرس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 .</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الحبري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الآراء حول شخصية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عليه السلام عن لساني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الخلقة</w:t>
      </w:r>
      <w:r>
        <w:rPr>
          <w:rFonts w:eastAsia="IRNazanin" w:cs="IRNazanin"/>
          <w:b w:val="false"/>
          <w:bCs w:val="false"/>
          <w:i w:val="false"/>
          <w:iCs w:val="false"/>
          <w:color w:val="333333"/>
          <w:sz w:val="20"/>
          <w:szCs w:val="20"/>
          <w:rtl w:val="true"/>
        </w:rPr>
        <w:t>) .</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لقول أمير المؤمنين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يرقى إليّ الطير</w:t>
      </w:r>
      <w:r>
        <w:rPr>
          <w:rFonts w:eastAsia="IRNazanin" w:cs="IRNazanin"/>
          <w:b w:val="false"/>
          <w:bCs w:val="false"/>
          <w:i w:val="false"/>
          <w:iCs w:val="false"/>
          <w:color w:val="333333"/>
          <w:sz w:val="20"/>
          <w:szCs w:val="20"/>
          <w:rtl w:val="true"/>
        </w:rPr>
        <w:t>» .</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يتولّاني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المعجم الأوسط </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۴۶۵۵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عن ابن عمر </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عن محمّد ابن الحنفيّة </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اليعسوب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والرئيس والمُقدّم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 .</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الصيحة الحزينة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۹۰۲۶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منبسط لا خوف عليه، وهو من الإدلال والدالّة على من لك عنده 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من سورة الضحى </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ونقص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 .</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يضرب للذي يتكلّم مع من لا ينبغي أن يتكلّم بين يديه لجلالة قدره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 .</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الضوء هو النور ، وعليه يكون معنى الحديث قريبا من معنى الحديث النبوي المشهور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وعليّ من نور واحد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لكن ورد الحديث في بعض النسخ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كالصِّنو من الصِّنو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تطلع نخلتان من عِرق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وعليه فيكون المعنى مقاربا لما ورد فيالنبوي المشهور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وعليّ من شجرة واحدة</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الهينمة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الخفيّ لا يفهم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 .</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فاتني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المصادر الاُخرى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متواجهان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الأنسب</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فصح لسانه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 .</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القمقام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الكثير الخير الواسع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۴۹۴</w:t>
      </w:r>
      <w:r>
        <w:rPr>
          <w:rFonts w:eastAsia="IRNazanin" w:cs="IRNazanin"/>
          <w:b w:val="false"/>
          <w:bCs w:val="false"/>
          <w:i w:val="false"/>
          <w:iCs w:val="false"/>
          <w:color w:val="333333"/>
          <w:sz w:val="20"/>
          <w:szCs w:val="20"/>
          <w:rtl w:val="true"/>
        </w:rPr>
        <w:t>) .</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الشَّكيمة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قوّة القلب وإنّه لشديد الشكيمة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شديد النفس أنِفاً أبيّاً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 .</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دَلَّى الشيءَ في المَهْواة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أرسَلَه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 .</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الوِشاح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يُنسَجُ عَريضا من أديم ، وربّما رُصِّع بالجَوهَر والخَرَز وتشدّه المرأة بين عاتِقَيها وكَشْحَيها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عن الحالة التي يكون عليها الإنسان من السكينة والوقار ، وحسنِ السِّيرة والطريقة ، واستقامةِ المَنظر والهيئة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دلل</w:t>
      </w:r>
      <w:r>
        <w:rPr>
          <w:rFonts w:eastAsia="IRNazanin" w:cs="IRNazanin"/>
          <w:b w:val="false"/>
          <w:bCs w:val="false"/>
          <w:i w:val="false"/>
          <w:iCs w:val="false"/>
          <w:color w:val="333333"/>
          <w:sz w:val="20"/>
          <w:szCs w:val="20"/>
          <w:rtl w:val="true"/>
        </w:rPr>
        <w:t>») .</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باُحد، وبه فسّر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عطش يوم اُحد فجاءه عليّ رضى الله عنه في درقة بماء من المهراس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الميداني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يُسِرّ حسوا في ارتغاء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الرِّغوة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يُؤتى باللَبن ؛ فيُظهر أنّه يريد الرغوة خاصّة ولا يريد غيرها ، فيشربها ، وهو في ذلك ينال من 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لمن يريك أنّه يعينك ، وإنّما يجرّ النفع إلى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۴۶۸۰</w:t>
      </w:r>
      <w:r>
        <w:rPr>
          <w:rFonts w:eastAsia="IRNazanin" w:cs="IRNazanin"/>
          <w:b w:val="false"/>
          <w:bCs w:val="false"/>
          <w:i w:val="false"/>
          <w:iCs w:val="false"/>
          <w:color w:val="333333"/>
          <w:sz w:val="20"/>
          <w:szCs w:val="20"/>
          <w:rtl w:val="true"/>
        </w:rPr>
        <w:t>) .</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عقل له ولا معرفة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أوغاد الناس وأراذلهم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طغم</w:t>
      </w:r>
      <w:r>
        <w:rPr>
          <w:rFonts w:eastAsia="IRNazanin" w:cs="IRNazanin"/>
          <w:b w:val="false"/>
          <w:bCs w:val="false"/>
          <w:i w:val="false"/>
          <w:iCs w:val="false"/>
          <w:color w:val="333333"/>
          <w:sz w:val="20"/>
          <w:szCs w:val="20"/>
          <w:rtl w:val="true"/>
        </w:rPr>
        <w:t>») .</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العود الأعلى الذي يقتدح به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وإنّه لواري الزَّند ووريّه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ذلك في الكرم وغيره من الخصال المحمودة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 .</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الضئضئ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الأصل والمعدن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 .</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قلّة الآباء والأجداد ؛ وهو مذموم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 .</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الرَّيث ؛ الإبطاء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 مَذِق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 .</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اللديغ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سَلَمَتْهُ الحيّة ؛ أي لدَغَتْه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 .</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الاختصاص </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لا ينام الليل ؛ فهو متيقّظ أبدا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 .</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همام الصابر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الاختصاص </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الشَّكِيمة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قوّة القلب ، وإنّه لشديد الشَّكيمة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شديد النفس أنِفا أبيّا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 .</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مستجمع الشباب ، مستكمل 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ركُن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ساكنا وقورا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 .</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القيلولة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الاستراحة نصف النهار وإن لم يكن معها نوم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 .</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العِكْمان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عِدلان يُشدّان على جانبي الهودج بثوب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 .</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شاعرا فحلاً مُجيدا ، وكان النبيّ صلى الله عليه و آله قد أهدر دمه لأبيات قالها لمّا هاجر أخوه بجير بن زهير إلى النبيّ صلى الله عليه و آله ، فهرب ثمّ أقبل إلى النبيّ صلى الله عليه و آله مسلما ، فأنشده في المسجد قصيدته التي أوّلها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بانت سعاد فقلبي اليوم متبول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 ابن شهر آشوب أبياتا له في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نحوه وفيه خمسة أبيات </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المستهل الكميت بن زيد بن خنيس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مقدّم عالم بلغات العرب ، خبير بأيّامها ، من شعراء مضر وألسنتها ، وكان في أيّام بني اُميّة ، ولم يدرك الدولة العبّاسيّة ومات قبلها ، وكان معروفا بالتشيّع لبني هاشم مشهورا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الكميت عشر خصال لم تكن في 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خطيب أسد ، فقيه الشيعة ، حافظ القرآن العظيم ، ثبت الجنان ، كاتبا حسن الخطّ ، نسّابة جدلاً ، وهو أوّل من ناظر في التشيّع ، راميا لم يكن في أسد أرمى منه ، فارسا شجاعا سخيّا ديّنا ، وهو شاعر أهل البيت عليهم السلام ، وقد ورد عنهم عليهم السلام في حقّه مدائح قيّمة ، ولادته سنة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ه ووفاته سنة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 .</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إسماعيل بن محمّد بن يزيد بن ربيعة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سنة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وأنا صبي أسمع أبويّ يثلبان أمير المؤمنين عليه السلام فأخرج عنهما وأبقى جائعا ، واُؤثر ذلك على الرجوع إليهما ، فأبيت في المساجد جائعا لحبّي لفراقهما وبغضي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يجمع عليه المؤرّخون أنّه اعتنق أوّل ما اعتنق المذهب الكيساني ، ولكنّه اعتنق مذهب الإماميّة بعد أن لقي الإمام الصادق عليه السلام فناظره وألزمه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ه ودفن بالجنينة ببغداد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أعيان الشيعة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بشارة المصطفى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يفتي</w:t>
      </w:r>
      <w:r>
        <w:rPr>
          <w:rFonts w:eastAsia="IRNazanin" w:cs="IRNazanin"/>
          <w:b w:val="false"/>
          <w:bCs w:val="false"/>
          <w:i w:val="false"/>
          <w:iCs w:val="false"/>
          <w:color w:val="333333"/>
          <w:sz w:val="20"/>
          <w:szCs w:val="20"/>
          <w:rtl w:val="true"/>
        </w:rPr>
        <w:t>» .</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استخرجه ، 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مريتُ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استخرجت ما عنده من الجري بسوط أو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قناة ؛ أي الرمح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قنو</w:t>
      </w:r>
      <w:r>
        <w:rPr>
          <w:rFonts w:eastAsia="IRNazanin" w:cs="IRNazanin"/>
          <w:b w:val="false"/>
          <w:bCs w:val="false"/>
          <w:i w:val="false"/>
          <w:iCs w:val="false"/>
          <w:color w:val="333333"/>
          <w:sz w:val="20"/>
          <w:szCs w:val="20"/>
          <w:rtl w:val="true"/>
        </w:rPr>
        <w:t>») .</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البهلول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الجامع لكلّ خير ، والحييّ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 .</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العَفَرْنى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الأجَمة وموضع الأسد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w:t>
      </w:r>
      <w:r>
        <w:rPr>
          <w:rFonts w:eastAsia="IRNazanin" w:cs="IRNazanin"/>
          <w:b w:val="false"/>
          <w:bCs w:val="false"/>
          <w:i w:val="false"/>
          <w:iCs w:val="false"/>
          <w:color w:val="333333"/>
          <w:sz w:val="20"/>
          <w:szCs w:val="20"/>
          <w:rtl w:val="true"/>
        </w:rPr>
        <w:t>») .</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محمّد سفيان بن مصعب العبدي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شعراء أهل البيت الطاهر ، المتزلّفين إليهم بولائه وشعره ، المقبولين عندهم لصدق نيّته وانقطاعه إليهم ، قال الإمام الصادق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علّموا أولادكم شعر العبدي ، فإنّه على دين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نجد في غير آل اللّه له شعرا ، وإنّ الواقف على شعره وما فيه من الجودة والجزالة والسهولة والعذوبة والمتانة ويرى ثناء الحِمْيري سيّد الشعراء عليه بأنّه أشعر الناس من أهله في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 .</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وهل</w:t>
      </w:r>
      <w:r>
        <w:rPr>
          <w:rFonts w:eastAsia="IRNazanin" w:cs="IRNazanin"/>
          <w:b w:val="false"/>
          <w:bCs w:val="false"/>
          <w:i w:val="false"/>
          <w:iCs w:val="false"/>
          <w:color w:val="333333"/>
          <w:sz w:val="20"/>
          <w:szCs w:val="20"/>
          <w:rtl w:val="true"/>
        </w:rPr>
        <w:t>») .</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w:t>
      </w:r>
      <w:r>
        <w:rPr>
          <w:rFonts w:eastAsia="IRNazanin" w:cs="IRNazanin"/>
          <w:b w:val="false"/>
          <w:bCs w:val="false"/>
          <w:i w:val="false"/>
          <w:iCs w:val="false"/>
          <w:color w:val="333333"/>
          <w:sz w:val="20"/>
          <w:szCs w:val="20"/>
          <w:rtl w:val="true"/>
        </w:rPr>
        <w:t>») .</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السيف والسنان والنصل والخنجر وما أشبه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والمشرفيّة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السيوف ؛ تنسب إلى قرية في مشارف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 .</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زَمْجَرة ؛ وهي الصوت ، وخصّ بعضهم به الصوت من الجوف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 .</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من أيّام العرب ، يجوز أن يكون افتقر فيه قوم ، أو كسر فيه فقار قوم فسمّي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 .</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هَمَتْ 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صبّت دمعها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دمعها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 .</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سحاب أوطف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فيه استرخاء في جوانبه لكثرة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 .</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 السيّال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السائل </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الحسن علاء الدين عليّ بن الحسين الحلّي الشهيفي ، المعروف بابن الشهفيّة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فاضل وأديب كامل ، وقد جمع بين الفضيلتين علم غزير وأدب بارع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الطليعة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شعراء أهل البيت عليهم السلام ، وقد أثنى عليه بالعلم والفضل والأدب القاضي في المجالس ، والحرّ العاملي في أمل الآمل ، والميرزا صاحب رياض العلماء ، وسيّدنا مؤلّف رياض الجنّة ، وابن أبي شبانة في تتميم الأمل وغيرهم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 .</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طبعة مركز الغدير </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مجتمعين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 .</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كثيرا لايُخاف فناؤه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 .</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الحافظ البرسي </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شِمْتُ مخايل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تطلّعت نحوها ببصرك منتظراً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 .</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والظاهر أنّها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خصّك</w:t>
      </w:r>
      <w:r>
        <w:rPr>
          <w:rFonts w:eastAsia="IRNazanin" w:cs="IRNazanin"/>
          <w:b w:val="false"/>
          <w:bCs w:val="false"/>
          <w:i w:val="false"/>
          <w:iCs w:val="false"/>
          <w:color w:val="333333"/>
          <w:sz w:val="20"/>
          <w:szCs w:val="20"/>
          <w:rtl w:val="true"/>
        </w:rPr>
        <w:t>» .</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ويمكن ضبطها أيضاً بهذا الشكل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الحَوضَ</w:t>
      </w:r>
      <w:r>
        <w:rPr>
          <w:rFonts w:eastAsia="IRNazanin" w:cs="IRNazanin"/>
          <w:b w:val="false"/>
          <w:bCs w:val="false"/>
          <w:i w:val="false"/>
          <w:iCs w:val="false"/>
          <w:color w:val="333333"/>
          <w:sz w:val="20"/>
          <w:szCs w:val="20"/>
          <w:rtl w:val="true"/>
        </w:rPr>
        <w:t>» .</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والحكمة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الطيّبة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 .</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صوت العدالة الإنسانيّة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 نّه عليه السلام ـ على المشهور ـ ولد بعد عام الفيل بثلاثين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ـ على المشهور ـ كان عمره عليه السلام يوم استشهد 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شهادته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ومجموعهما يدلّ على أنّه عليه السلام كان ابن عشر سنين عند البعثة </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نستثني من الذين سبقهم الإمام عليه السلام إلى الإيمان والعبادة خديجة عليهاالسلام ، إذ يحتاج هذا الموضوع إلى دراسة مستقلّة </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مخرج النَّفَس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بكَظَمه أي بمخرج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كظم</w:t>
      </w:r>
      <w:r>
        <w:rPr>
          <w:rFonts w:eastAsia="IRNazanin" w:cs="IRNazanin"/>
          <w:b w:val="false"/>
          <w:bCs w:val="false"/>
          <w:i w:val="false"/>
          <w:iCs w:val="false"/>
          <w:color w:val="333333"/>
          <w:sz w:val="20"/>
          <w:szCs w:val="20"/>
          <w:rtl w:val="true"/>
        </w:rPr>
        <w:t>») .</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الحنظل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علقم</w:t>
      </w:r>
      <w:r>
        <w:rPr>
          <w:rFonts w:eastAsia="IRNazanin" w:cs="IRNazanin"/>
          <w:b w:val="false"/>
          <w:bCs w:val="false"/>
          <w:i w:val="false"/>
          <w:iCs w:val="false"/>
          <w:color w:val="333333"/>
          <w:sz w:val="20"/>
          <w:szCs w:val="20"/>
          <w:rtl w:val="true"/>
        </w:rPr>
        <w:t>») .</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يُدخل الإنسان رأسه في قميصه أو ثوبه ، ويَقبَع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يُخبئهُ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قبع</w:t>
      </w:r>
      <w:r>
        <w:rPr>
          <w:rFonts w:eastAsia="IRNazanin" w:cs="IRNazanin"/>
          <w:b w:val="false"/>
          <w:bCs w:val="false"/>
          <w:i w:val="false"/>
          <w:iCs w:val="false"/>
          <w:color w:val="333333"/>
          <w:sz w:val="20"/>
          <w:szCs w:val="20"/>
          <w:rtl w:val="true"/>
        </w:rPr>
        <w:t>») .</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فاتني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سبقني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w:t>
      </w:r>
      <w:r>
        <w:rPr>
          <w:rFonts w:eastAsia="IRNazanin" w:cs="IRNazanin"/>
          <w:b w:val="false"/>
          <w:bCs w:val="false"/>
          <w:i w:val="false"/>
          <w:iCs w:val="false"/>
          <w:color w:val="333333"/>
          <w:sz w:val="20"/>
          <w:szCs w:val="20"/>
          <w:rtl w:val="true"/>
        </w:rPr>
        <w:t>») .</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طرتُ بعنانها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سبقتهم ، وهذا الكلام استعارة من مسابقة خيل الحَلْبة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واستبددت بالرهان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انفردت بالخطر الذي وقع التراهن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 .</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 إذا اُخذ عنه معظم اللحم ، وجمعه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 .</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بحار الأنوار </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اللديغ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سَلَمَتْهُ الحيّةُ ؛ أي لَدَغَتْهُ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وَكَفَ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تقاطر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وكف</w:t>
      </w:r>
      <w:r>
        <w:rPr>
          <w:rFonts w:eastAsia="IRNazanin" w:cs="IRNazanin"/>
          <w:b w:val="false"/>
          <w:bCs w:val="false"/>
          <w:i w:val="false"/>
          <w:iCs w:val="false"/>
          <w:color w:val="333333"/>
          <w:sz w:val="20"/>
          <w:szCs w:val="20"/>
          <w:rtl w:val="true"/>
        </w:rPr>
        <w:t>») .</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رقَأ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وانقطع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رقأ</w:t>
      </w:r>
      <w:r>
        <w:rPr>
          <w:rFonts w:eastAsia="IRNazanin" w:cs="IRNazanin"/>
          <w:b w:val="false"/>
          <w:bCs w:val="false"/>
          <w:i w:val="false"/>
          <w:iCs w:val="false"/>
          <w:color w:val="333333"/>
          <w:sz w:val="20"/>
          <w:szCs w:val="20"/>
          <w:rtl w:val="true"/>
        </w:rPr>
        <w:t>») .</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لإبن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 الصَّبَاحِ يَحمدُ القَومُ السُّرَى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يضرب للرجل يحتمل المشقّة رجاء الراحة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۲۳۸۲</w:t>
      </w:r>
      <w:r>
        <w:rPr>
          <w:rFonts w:eastAsia="IRNazanin" w:cs="IRNazanin"/>
          <w:b w:val="false"/>
          <w:bCs w:val="false"/>
          <w:i w:val="false"/>
          <w:iCs w:val="false"/>
          <w:color w:val="333333"/>
          <w:sz w:val="20"/>
          <w:szCs w:val="20"/>
          <w:rtl w:val="true"/>
        </w:rPr>
        <w:t>) .</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بقيّة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القميصين السنبلانيّين</w:t>
      </w:r>
      <w:r>
        <w:rPr>
          <w:rFonts w:eastAsia="IRNazanin" w:cs="IRNazanin"/>
          <w:b w:val="false"/>
          <w:bCs w:val="false"/>
          <w:i w:val="false"/>
          <w:iCs w:val="false"/>
          <w:color w:val="333333"/>
          <w:sz w:val="20"/>
          <w:szCs w:val="20"/>
          <w:rtl w:val="true"/>
        </w:rPr>
        <w:t>» .</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۵۹۲۸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وغُصِبتَ عَلى حَقِّكَ</w:t>
      </w:r>
      <w:r>
        <w:rPr>
          <w:rFonts w:eastAsia="IRNazanin" w:cs="IRNazanin"/>
          <w:b w:val="false"/>
          <w:bCs w:val="false"/>
          <w:i w:val="false"/>
          <w:iCs w:val="false"/>
          <w:color w:val="333333"/>
          <w:sz w:val="20"/>
          <w:szCs w:val="20"/>
          <w:rtl w:val="true"/>
        </w:rPr>
        <w:t>» .</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طِلاعُ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مِلؤها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 .</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هنا كناية عن الأكابر </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فيما يتعلق بالمراد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الحديث احتمالات عديدة ، فقال البعض إنّ المراد منه هو اللوح المحفوظ ، وقال آخرون إنّ المراد منه هو التوراة والإنجيل ، ويرى البعض أنّ المراد به هو القرآن الكريم ، والذي نراه هو أنّ المراد به كتاب خاصّ من اطلع عليه تمتع بقدرة معنويّة خارقة للعادة </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التقم اُذنه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۶۵۶</w:t>
      </w:r>
      <w:r>
        <w:rPr>
          <w:rFonts w:eastAsia="IRNazanin" w:cs="IRNazanin"/>
          <w:b w:val="false"/>
          <w:bCs w:val="false"/>
          <w:i w:val="false"/>
          <w:iCs w:val="false"/>
          <w:color w:val="333333"/>
          <w:sz w:val="20"/>
          <w:szCs w:val="20"/>
          <w:rtl w:val="true"/>
        </w:rPr>
        <w:t>) .</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حفيرة تُحفر للأسد والصيد ، ويُغطّى رأسها بما يسترها ليقع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 .</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المصدر،وجاءفي الموضع الآخر من الكافي وخصائص الأئمّة عليهم السلام 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المناسب للسياق</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الموضع الآخر من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علمتُ أ نّها حرام اجتنَبتُها</w:t>
      </w:r>
      <w:r>
        <w:rPr>
          <w:rFonts w:eastAsia="IRNazanin" w:cs="IRNazanin"/>
          <w:b w:val="false"/>
          <w:bCs w:val="false"/>
          <w:i w:val="false"/>
          <w:iCs w:val="false"/>
          <w:color w:val="333333"/>
          <w:sz w:val="20"/>
          <w:szCs w:val="20"/>
          <w:rtl w:val="true"/>
        </w:rPr>
        <w:t>» .</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 واقتصِر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ما أثبتناه كما في تهذيب الأحكام</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تهذيب الأحكام </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۸۰۵</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صوت 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 .</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الإناءُ الذي يُتَوَضّأُ به ويُتطَهَّر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 .</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 ؟</w:t>
      </w:r>
      <w:r>
        <w:rPr>
          <w:rFonts w:eastAsia="IRNazanin" w:cs="IRNazanin"/>
          <w:b w:val="false"/>
          <w:bCs w:val="false"/>
          <w:i w:val="false"/>
          <w:iCs w:val="false"/>
          <w:color w:val="333333"/>
          <w:sz w:val="20"/>
          <w:szCs w:val="20"/>
          <w:rtl w:val="true"/>
        </w:rPr>
        <w:t>!» .</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عَتَمَ عن الشيء وعَتَّمَ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۱۰۷۳۸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محمّد بن الحكم بن أبي عقيل الثقفي ، أمير العراقين وخراسان لهشام ، ثمّ أمّره الوليد بن يزيد ، وكان مهيبا ، جبّارا ، وكان من أقارب الحجّاج بن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 .</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مَعطِف الوادي والنهر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عاقول النهرِ والوادي والرمْلِ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اعوجَّ منه ، وكلّ مَعطِف وادٍ عاقولٌ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۵۰۹</w:t>
      </w:r>
      <w:r>
        <w:rPr>
          <w:rFonts w:eastAsia="IRNazanin" w:cs="IRNazanin"/>
          <w:b w:val="false"/>
          <w:bCs w:val="false"/>
          <w:i w:val="false"/>
          <w:iCs w:val="false"/>
          <w:color w:val="333333"/>
          <w:sz w:val="20"/>
          <w:szCs w:val="20"/>
          <w:rtl w:val="true"/>
        </w:rPr>
        <w:t>) .</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في القرآن والسنّة </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۸۷۹۶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جَمّة ؛ وهو مجتمع الماء من الأرض ، أراد بجُملتها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 .</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۲۳۰۹۳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الخردل المعمول بالزيت ، وهو صباغ يؤتدم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۸۷۶۸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وَتَرْتُ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قتلت له قتيلاً وأخذت له 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 .</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۶۹۸۸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عظم العَضُد والكَتِف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 .</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۱۵۹۶۰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المُتَّهَم في 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 .</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رَخيّ البال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ناعم الحال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۴۵۳</w:t>
      </w:r>
      <w:r>
        <w:rPr>
          <w:rFonts w:eastAsia="IRNazanin" w:cs="IRNazanin"/>
          <w:b w:val="false"/>
          <w:bCs w:val="false"/>
          <w:i w:val="false"/>
          <w:iCs w:val="false"/>
          <w:color w:val="333333"/>
          <w:sz w:val="20"/>
          <w:szCs w:val="20"/>
          <w:rtl w:val="true"/>
        </w:rPr>
        <w:t>) .</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لهُ جُعلاً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الواسع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 .</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مُنْدَحِقُ البطن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واسعها ، كأنّ جوانبها قد بَعُدَ بعضها من بعض فاتّسعت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دحق</w:t>
      </w:r>
      <w:r>
        <w:rPr>
          <w:rFonts w:eastAsia="IRNazanin" w:cs="IRNazanin"/>
          <w:b w:val="false"/>
          <w:bCs w:val="false"/>
          <w:i w:val="false"/>
          <w:iCs w:val="false"/>
          <w:color w:val="333333"/>
          <w:sz w:val="20"/>
          <w:szCs w:val="20"/>
          <w:rtl w:val="true"/>
        </w:rPr>
        <w:t>») .</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بناها الحجّاج ، وهي متوسّطة بين البصرة والكوفة عن كلٍّ منهما خمسون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 .</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العَقَبَةُ الكَؤود ، والمشَقَّةُ من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عَقَبة كَؤود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شاقّة المصعد ، صعبة المرتقى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 .</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المزاولة والممارسة ، وعالجتُ بني إسرائيل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مارستُهم فلقيتُ منهم 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۱۲۵۴</w:t>
      </w:r>
      <w:r>
        <w:rPr>
          <w:rFonts w:eastAsia="IRNazanin" w:cs="IRNazanin"/>
          <w:b w:val="false"/>
          <w:bCs w:val="false"/>
          <w:i w:val="false"/>
          <w:iCs w:val="false"/>
          <w:color w:val="333333"/>
          <w:sz w:val="20"/>
          <w:szCs w:val="20"/>
          <w:rtl w:val="true"/>
        </w:rPr>
        <w:t>) .</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سملُ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فقؤها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سُملت عينُه ؛ إذا فُقئت بحديدة محماة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 .</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ونقصَ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 .</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عطيّة بن سعد بن جنادة العوفي ، من أعلام التابعين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أوّل من زار قبر الإمام الحسين عليه السلام مع جابر بن عبد اللّه الأنصاري </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 البنت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أحْجار الزَّيْت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بالمدينة ، وهو موضع صلاة الاستسقاء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عزَّة النفس، والعزيمة، وجمعها مرائر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 .</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اللجلجة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 اللسان ، ونقص الكلام ، وأن لا يُخرج بعضه في أثر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 .</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اختلف في اسمه ونَسَبه اختلافا كثيرا ، وما في المتن هو أكثر وأصحّ ما قيل فيه ، ولكنّه مشهور بكنيته ولقبه </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الخضْرَاء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السَّماء ، والغَبْرَاء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تدوين السنّة الشريفة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 وتعِب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۷۵۸</w:t>
      </w:r>
      <w:r>
        <w:rPr>
          <w:rFonts w:eastAsia="IRNazanin" w:cs="IRNazanin"/>
          <w:b w:val="false"/>
          <w:bCs w:val="false"/>
          <w:i w:val="false"/>
          <w:iCs w:val="false"/>
          <w:color w:val="333333"/>
          <w:sz w:val="20"/>
          <w:szCs w:val="20"/>
          <w:rtl w:val="true"/>
        </w:rPr>
        <w:t>) .</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عَذْراء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بغَوطة دمشق من إقليم خولان ، معروفة ، وإليها يُنسب 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الواسعة فيها نبت كثير تمرَج فيها الدوابّ ؛ أي تذهب وتجيء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رامهُرمُز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مشهورة بنواحي خوزستان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۶۵۳۹</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۶۵۴۱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الشُرطَةُ ـ بسكون الراء وفتحها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شُرَط ، وهم أعوان السلطان والولاة ، وأوّل كتيبة تشهد الحرب وتتهيّأ للموت، سُمّوا بذلك؛ لأنّهم جعلوا لأنفسهم علامات يعرفون بها للأعداء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الجيش ، سُمّي به لأ نّه مقسوم بخمسة أقسام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 والساقة ، والميمنة ، والميسرة ، والقلب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 نّه تُخَمّس فيه الغنائم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الشَّحْشَحُ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الماهِرُ الماضي في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۴۴۹</w:t>
      </w:r>
      <w:r>
        <w:rPr>
          <w:rFonts w:eastAsia="IRNazanin" w:cs="IRNazanin"/>
          <w:b w:val="false"/>
          <w:bCs w:val="false"/>
          <w:i w:val="false"/>
          <w:iCs w:val="false"/>
          <w:color w:val="333333"/>
          <w:sz w:val="20"/>
          <w:szCs w:val="20"/>
          <w:rtl w:val="true"/>
        </w:rPr>
        <w:t>) .</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الأزهار المتناثرة في الأخبار المتواترة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جَفْن العين إلى أسفل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والرجُل أشْتَر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 .</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قواعد الشام، وتقع إلى الشمال من مدينة دمشق، تبعد عنها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كيلومترا، وهي ذات بساتين، وشربها من نهر العاصي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هذه المدينة تحت سيطرة المسلمين في سنة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للهجرة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 .</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السَّيفُ ، فهو كَلِيل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السيف والسنان والنّصل والخنجر وما أشبه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 حدُّ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الفِنْد من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أنفه الخارج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المُنفَرد من الجبال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۴۷۵</w:t>
      </w:r>
      <w:r>
        <w:rPr>
          <w:rFonts w:eastAsia="IRNazanin" w:cs="IRNazanin"/>
          <w:b w:val="false"/>
          <w:bCs w:val="false"/>
          <w:i w:val="false"/>
          <w:iCs w:val="false"/>
          <w:color w:val="333333"/>
          <w:sz w:val="20"/>
          <w:szCs w:val="20"/>
          <w:rtl w:val="true"/>
        </w:rPr>
        <w:t>) .</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image" Target="media/image2.jpeg"/><Relationship Id="rId985" Type="http://schemas.openxmlformats.org/officeDocument/2006/relationships/image" Target="media/image2.jpeg"/><Relationship Id="rId986" Type="http://schemas.openxmlformats.org/officeDocument/2006/relationships/footer" Target="footer979.xml"/><Relationship Id="rId987" Type="http://schemas.openxmlformats.org/officeDocument/2006/relationships/footnotes" Target="footnotes.xml"/><Relationship Id="rId988" Type="http://schemas.openxmlformats.org/officeDocument/2006/relationships/numbering" Target="numbering.xml"/><Relationship Id="rId989" Type="http://schemas.openxmlformats.org/officeDocument/2006/relationships/fontTable" Target="fontTable.xml"/><Relationship Id="rId990" Type="http://schemas.openxmlformats.org/officeDocument/2006/relationships/settings" Target="settings.xml"/><Relationship Id="rId9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1005</Pages>
  <Words>37753</Words>
  <Characters>142149</Characters>
  <CharactersWithSpaces>179123</CharactersWithSpaces>
  <Paragraphs>780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2026-08-17T03:06:10Z</dcterms:created>
  <dc:creator>ghaemiyeh.com</dc:creator>
  <dc:description/>
  <dc:language>en-US</dc:language>
  <cp:lastModifiedBy/>
  <dcterms:modified xsi:type="dcterms:W3CDTF">2026-08-17T06:36:54Z</dcterms:modified>
  <cp:revision>1</cp:revision>
  <dc:subject/>
  <dc:title>منتخب موسوعه الامام علی بن ابی طالب علیه السلام</dc:title>
</cp:coreProperties>
</file>

<file path=docProps/custom.xml><?xml version="1.0" encoding="utf-8"?>
<Properties xmlns="http://schemas.openxmlformats.org/officeDocument/2006/custom-properties" xmlns:vt="http://schemas.openxmlformats.org/officeDocument/2006/docPropsVTypes"/>
</file>