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7.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2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0.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34.xml" ContentType="application/vnd.openxmlformats-officedocument.wordprocessingml.footer+xml"/>
  <Override PartName="/word/footer36.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35.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settings.xml" ContentType="application/vnd.openxmlformats-officedocument.wordprocessingml.settings+xml"/>
  <Override PartName="/word/footer40.xml" ContentType="application/vnd.openxmlformats-officedocument.wordprocessingml.footer+xml"/>
  <Override PartName="/word/footer131.xml" ContentType="application/vnd.openxmlformats-officedocument.wordprocessingml.footer+xml"/>
  <Override PartName="/word/footnotes.xml" ContentType="application/vnd.openxmlformats-officedocument.wordprocessingml.footnotes+xml"/>
  <Override PartName="/word/footer64.xml" ContentType="application/vnd.openxmlformats-officedocument.wordprocessingml.footer+xml"/>
  <Override PartName="/word/footer108.xml" ContentType="application/vnd.openxmlformats-officedocument.wordprocessingml.footer+xml"/>
  <Override PartName="/word/footer38.xml" ContentType="application/vnd.openxmlformats-officedocument.wordprocessingml.footer+xml"/>
  <Override PartName="/word/footer129.xml" ContentType="application/vnd.openxmlformats-officedocument.wordprocessingml.footer+xml"/>
  <Override PartName="/word/footer17.xml" ContentType="application/vnd.openxmlformats-officedocument.wordprocessingml.footer+xml"/>
  <Override PartName="/word/footer85.xml" ContentType="application/vnd.openxmlformats-officedocument.wordprocessingml.footer+xml"/>
  <Override PartName="/word/theme/theme1.xml" ContentType="application/vnd.openxmlformats-officedocument.theme+xml"/>
  <Override PartName="/word/numbering.xml" ContentType="application/vnd.openxmlformats-officedocument.wordprocessingml.numbering+xml"/>
  <Override PartName="/word/footer19.xml" ContentType="application/vnd.openxmlformats-officedocument.wordprocessingml.footer+xml"/>
  <Override PartName="/word/footer87.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9.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7.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document.xml" ContentType="application/vnd.openxmlformats-officedocument.wordprocessingml.document.main+xml"/>
  <Override PartName="/word/footer95.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66.xml" ContentType="application/vnd.openxmlformats-officedocument.wordprocessingml.footer+xml"/>
  <Override PartName="/word/footer110.xml" ContentType="application/vnd.openxmlformats-officedocument.wordprocessingml.footer+xml"/>
  <Override PartName="/word/footer67.xml" ContentType="application/vnd.openxmlformats-officedocument.wordprocessingml.footer+xml"/>
  <Override PartName="/word/footer111.xml" ContentType="application/vnd.openxmlformats-officedocument.wordprocessingml.footer+xml"/>
  <Override PartName="/word/footer68.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76.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88.xml" ContentType="application/vnd.openxmlformats-officedocument.wordprocessingml.footer+xml"/>
  <Override PartName="/word/footer8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حقوق زن از دیدگاه قرآن کریم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029281_373438147">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2029283_373438147">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2029285_373438147">
            <w:r>
              <w:rPr>
                <w:webHidden/>
                <w:rStyle w:val="IndexLink"/>
                <w:rtl w:val="true"/>
              </w:rPr>
              <w:t>اَلاِْهْداءِ</w:t>
            </w:r>
            <w:r>
              <w:rPr>
                <w:rStyle w:val="IndexLink"/>
                <w:rtl w:val="true"/>
              </w:rPr>
              <w:tab/>
            </w:r>
            <w:r>
              <w:rPr>
                <w:rStyle w:val="IndexLink"/>
              </w:rPr>
              <w:t>5</w:t>
            </w:r>
          </w:hyperlink>
        </w:p>
        <w:p>
          <w:pPr>
            <w:pStyle w:val="Contents2"/>
            <w:tabs>
              <w:tab w:val="clear" w:pos="8743"/>
              <w:tab w:val="right" w:pos="9026" w:leader="dot"/>
            </w:tabs>
            <w:rPr/>
          </w:pPr>
          <w:hyperlink w:anchor="__RefHeading___Toc2029287_373438147">
            <w:r>
              <w:rPr>
                <w:webHidden/>
                <w:rStyle w:val="IndexLink"/>
                <w:rtl w:val="true"/>
              </w:rPr>
              <w:t xml:space="preserve">متن تأییدیه مرجع عالیقدر حضرت </w:t>
            </w:r>
            <w:r>
              <w:rPr>
                <w:rStyle w:val="IndexLink"/>
                <w:rtl w:val="true"/>
              </w:rPr>
              <w:t>«</w:t>
            </w:r>
            <w:r>
              <w:rPr>
                <w:rStyle w:val="IndexLink"/>
                <w:rtl w:val="true"/>
              </w:rPr>
              <w:t>آیة اللّه العظمی مکارم شیرازی</w:t>
            </w:r>
            <w:r>
              <w:rPr>
                <w:rStyle w:val="IndexLink"/>
                <w:rtl w:val="true"/>
              </w:rPr>
              <w:t xml:space="preserve">» </w:t>
            </w:r>
            <w:r>
              <w:rPr>
                <w:rStyle w:val="IndexLink"/>
                <w:rtl w:val="true"/>
              </w:rPr>
              <w:t>در</w:t>
            </w:r>
            <w:r>
              <w:rPr>
                <w:rStyle w:val="IndexLink"/>
                <w:rtl w:val="true"/>
              </w:rPr>
              <w:tab/>
            </w:r>
            <w:r>
              <w:rPr>
                <w:rStyle w:val="IndexLink"/>
              </w:rPr>
              <w:t>6</w:t>
            </w:r>
          </w:hyperlink>
        </w:p>
        <w:p>
          <w:pPr>
            <w:pStyle w:val="Contents2"/>
            <w:tabs>
              <w:tab w:val="clear" w:pos="8743"/>
              <w:tab w:val="right" w:pos="9026" w:leader="dot"/>
            </w:tabs>
            <w:rPr/>
          </w:pPr>
          <w:hyperlink w:anchor="__RefHeading___Toc2029289_373438147">
            <w:r>
              <w:rPr>
                <w:webHidden/>
                <w:rStyle w:val="IndexLink"/>
                <w:rtl w:val="true"/>
              </w:rPr>
              <w:t>متن تأییدیه فقیه اهل‌بیت حضرت آیة اللّه حاج سیدمرتضی خاتمی درخصوص</w:t>
            </w:r>
            <w:r>
              <w:rPr>
                <w:rStyle w:val="IndexLink"/>
                <w:rtl w:val="true"/>
              </w:rPr>
              <w:tab/>
            </w:r>
            <w:r>
              <w:rPr>
                <w:rStyle w:val="IndexLink"/>
              </w:rPr>
              <w:t>8</w:t>
            </w:r>
          </w:hyperlink>
        </w:p>
        <w:p>
          <w:pPr>
            <w:pStyle w:val="Contents2"/>
            <w:tabs>
              <w:tab w:val="clear" w:pos="8743"/>
              <w:tab w:val="right" w:pos="9026" w:leader="dot"/>
            </w:tabs>
            <w:rPr/>
          </w:pPr>
          <w:hyperlink w:anchor="__RefHeading___Toc2029291_373438147">
            <w:r>
              <w:rPr>
                <w:webHidden/>
                <w:rStyle w:val="IndexLink"/>
                <w:rtl w:val="true"/>
              </w:rPr>
              <w:t>مقدمه</w:t>
            </w:r>
            <w:r>
              <w:rPr>
                <w:rStyle w:val="IndexLink"/>
                <w:rtl w:val="true"/>
              </w:rPr>
              <w:tab/>
            </w:r>
            <w:r>
              <w:rPr>
                <w:rStyle w:val="IndexLink"/>
              </w:rPr>
              <w:t>10</w:t>
            </w:r>
          </w:hyperlink>
        </w:p>
        <w:p>
          <w:pPr>
            <w:pStyle w:val="Contents2"/>
            <w:tabs>
              <w:tab w:val="clear" w:pos="8743"/>
              <w:tab w:val="right" w:pos="9026" w:leader="dot"/>
            </w:tabs>
            <w:rPr/>
          </w:pPr>
          <w:hyperlink w:anchor="__RefHeading___Toc2029293_373438147">
            <w:r>
              <w:rPr>
                <w:webHidden/>
                <w:rStyle w:val="IndexLink"/>
                <w:rtl w:val="true"/>
              </w:rPr>
              <w:t>دیدگاه کلی اسلام درباره زن</w:t>
            </w:r>
            <w:r>
              <w:rPr>
                <w:rStyle w:val="IndexLink"/>
                <w:rtl w:val="true"/>
              </w:rPr>
              <w:tab/>
            </w:r>
            <w:r>
              <w:rPr>
                <w:rStyle w:val="IndexLink"/>
              </w:rPr>
              <w:t>13</w:t>
            </w:r>
          </w:hyperlink>
        </w:p>
        <w:p>
          <w:pPr>
            <w:pStyle w:val="Contents2"/>
            <w:tabs>
              <w:tab w:val="clear" w:pos="8743"/>
              <w:tab w:val="right" w:pos="9026" w:leader="dot"/>
            </w:tabs>
            <w:rPr/>
          </w:pPr>
          <w:hyperlink w:anchor="__RefHeading___Toc2029295_373438147">
            <w:r>
              <w:rPr>
                <w:webHidden/>
                <w:rStyle w:val="IndexLink"/>
                <w:rtl w:val="true"/>
              </w:rPr>
              <w:t>حقوق عمومی و خصوصی زن در اسلام</w:t>
            </w:r>
            <w:r>
              <w:rPr>
                <w:rStyle w:val="IndexLink"/>
                <w:rtl w:val="true"/>
              </w:rPr>
              <w:tab/>
            </w:r>
            <w:r>
              <w:rPr>
                <w:rStyle w:val="IndexLink"/>
              </w:rPr>
              <w:t>21</w:t>
            </w:r>
          </w:hyperlink>
        </w:p>
        <w:p>
          <w:pPr>
            <w:pStyle w:val="Contents2"/>
            <w:tabs>
              <w:tab w:val="clear" w:pos="8743"/>
              <w:tab w:val="right" w:pos="9026" w:leader="dot"/>
            </w:tabs>
            <w:rPr/>
          </w:pPr>
          <w:hyperlink w:anchor="__RefHeading___Toc2029297_373438147">
            <w:r>
              <w:rPr>
                <w:webHidden/>
                <w:rStyle w:val="IndexLink"/>
                <w:rtl w:val="true"/>
              </w:rPr>
              <w:t xml:space="preserve">بخش اول </w:t>
            </w:r>
            <w:r>
              <w:rPr>
                <w:rStyle w:val="IndexLink"/>
                <w:rtl w:val="true"/>
              </w:rPr>
              <w:t>«</w:t>
            </w:r>
            <w:r>
              <w:rPr>
                <w:rStyle w:val="IndexLink"/>
                <w:rtl w:val="true"/>
              </w:rPr>
              <w:t>حقوق عام</w:t>
            </w:r>
            <w:r>
              <w:rPr>
                <w:rStyle w:val="IndexLink"/>
                <w:rtl w:val="true"/>
              </w:rPr>
              <w:t>»</w:t>
              <w:tab/>
            </w:r>
            <w:r>
              <w:rPr>
                <w:rStyle w:val="IndexLink"/>
              </w:rPr>
              <w:t>22</w:t>
            </w:r>
          </w:hyperlink>
        </w:p>
        <w:p>
          <w:pPr>
            <w:pStyle w:val="Contents3"/>
            <w:tabs>
              <w:tab w:val="clear" w:pos="8459"/>
              <w:tab w:val="right" w:pos="9026" w:leader="dot"/>
            </w:tabs>
            <w:rPr/>
          </w:pPr>
          <w:hyperlink w:anchor="__RefHeading___Toc2029299_373438147">
            <w:r>
              <w:rPr>
                <w:webHidden/>
                <w:rStyle w:val="IndexLink"/>
                <w:rtl w:val="true"/>
              </w:rPr>
              <w:t>حقوق عام</w:t>
            </w:r>
            <w:r>
              <w:rPr>
                <w:rStyle w:val="IndexLink"/>
                <w:rtl w:val="true"/>
              </w:rPr>
              <w:t>»</w:t>
              <w:tab/>
            </w:r>
            <w:r>
              <w:rPr>
                <w:rStyle w:val="IndexLink"/>
              </w:rPr>
              <w:t>22</w:t>
            </w:r>
          </w:hyperlink>
        </w:p>
        <w:p>
          <w:pPr>
            <w:pStyle w:val="Contents3"/>
            <w:tabs>
              <w:tab w:val="clear" w:pos="8459"/>
              <w:tab w:val="right" w:pos="9026" w:leader="dot"/>
            </w:tabs>
            <w:rPr/>
          </w:pPr>
          <w:hyperlink w:anchor="__RefHeading___Toc2029301_373438147">
            <w:r>
              <w:rPr>
                <w:webHidden/>
                <w:rStyle w:val="IndexLink"/>
                <w:rtl w:val="true"/>
              </w:rPr>
              <w:t>الف حقوق اقتصادی</w:t>
            </w:r>
            <w:r>
              <w:rPr>
                <w:rStyle w:val="IndexLink"/>
                <w:rtl w:val="true"/>
              </w:rPr>
              <w:tab/>
            </w:r>
            <w:r>
              <w:rPr>
                <w:rStyle w:val="IndexLink"/>
              </w:rPr>
              <w:t>24</w:t>
            </w:r>
          </w:hyperlink>
        </w:p>
        <w:p>
          <w:pPr>
            <w:pStyle w:val="Contents4"/>
            <w:tabs>
              <w:tab w:val="clear" w:pos="8176"/>
              <w:tab w:val="right" w:pos="9026" w:leader="dot"/>
            </w:tabs>
            <w:rPr/>
          </w:pPr>
          <w:hyperlink w:anchor="__RefHeading___Toc2029303_373438147">
            <w:r>
              <w:rPr>
                <w:webHidden/>
                <w:rStyle w:val="IndexLink"/>
                <w:rtl w:val="true"/>
              </w:rPr>
              <w:t>حقوق اقتصادی</w:t>
            </w:r>
            <w:r>
              <w:rPr>
                <w:rStyle w:val="IndexLink"/>
                <w:rtl w:val="true"/>
              </w:rPr>
              <w:tab/>
            </w:r>
            <w:r>
              <w:rPr>
                <w:rStyle w:val="IndexLink"/>
              </w:rPr>
              <w:t>24</w:t>
            </w:r>
          </w:hyperlink>
        </w:p>
        <w:p>
          <w:pPr>
            <w:pStyle w:val="Contents4"/>
            <w:tabs>
              <w:tab w:val="clear" w:pos="8176"/>
              <w:tab w:val="right" w:pos="9026" w:leader="dot"/>
            </w:tabs>
            <w:rPr/>
          </w:pPr>
          <w:hyperlink w:anchor="__RefHeading___Toc2029305_373438147">
            <w:r>
              <w:rPr>
                <w:webHidden/>
                <w:rStyle w:val="IndexLink"/>
              </w:rPr>
              <w:t>1</w:t>
            </w:r>
            <w:r>
              <w:rPr>
                <w:rStyle w:val="IndexLink"/>
                <w:rtl w:val="true"/>
              </w:rPr>
              <w:t xml:space="preserve"> </w:t>
            </w:r>
            <w:r>
              <w:rPr>
                <w:rStyle w:val="IndexLink"/>
                <w:rtl w:val="true"/>
              </w:rPr>
              <w:t>حق مالکیت</w:t>
            </w:r>
            <w:r>
              <w:rPr>
                <w:rStyle w:val="IndexLink"/>
                <w:rtl w:val="true"/>
              </w:rPr>
              <w:tab/>
            </w:r>
            <w:r>
              <w:rPr>
                <w:rStyle w:val="IndexLink"/>
              </w:rPr>
              <w:t>24</w:t>
            </w:r>
          </w:hyperlink>
        </w:p>
        <w:p>
          <w:pPr>
            <w:pStyle w:val="Contents4"/>
            <w:tabs>
              <w:tab w:val="clear" w:pos="8176"/>
              <w:tab w:val="right" w:pos="9026" w:leader="dot"/>
            </w:tabs>
            <w:rPr/>
          </w:pPr>
          <w:hyperlink w:anchor="__RefHeading___Toc2029307_373438147">
            <w:r>
              <w:rPr>
                <w:webHidden/>
                <w:rStyle w:val="IndexLink"/>
              </w:rPr>
              <w:t>2</w:t>
            </w:r>
            <w:r>
              <w:rPr>
                <w:rStyle w:val="IndexLink"/>
                <w:rtl w:val="true"/>
              </w:rPr>
              <w:t xml:space="preserve"> </w:t>
            </w:r>
            <w:r>
              <w:rPr>
                <w:rStyle w:val="IndexLink"/>
                <w:rtl w:val="true"/>
              </w:rPr>
              <w:t>حق توارث</w:t>
            </w:r>
            <w:r>
              <w:rPr>
                <w:rStyle w:val="IndexLink"/>
                <w:rtl w:val="true"/>
              </w:rPr>
              <w:tab/>
            </w:r>
            <w:r>
              <w:rPr>
                <w:rStyle w:val="IndexLink"/>
              </w:rPr>
              <w:t>27</w:t>
            </w:r>
          </w:hyperlink>
        </w:p>
        <w:p>
          <w:pPr>
            <w:pStyle w:val="Contents3"/>
            <w:tabs>
              <w:tab w:val="clear" w:pos="8459"/>
              <w:tab w:val="right" w:pos="9026" w:leader="dot"/>
            </w:tabs>
            <w:rPr/>
          </w:pPr>
          <w:hyperlink w:anchor="__RefHeading___Toc2029309_373438147">
            <w:r>
              <w:rPr>
                <w:webHidden/>
                <w:rStyle w:val="IndexLink"/>
                <w:rtl w:val="true"/>
              </w:rPr>
              <w:t>ب حقوق سیاسی</w:t>
            </w:r>
            <w:r>
              <w:rPr>
                <w:rStyle w:val="IndexLink"/>
                <w:rtl w:val="true"/>
              </w:rPr>
              <w:tab/>
            </w:r>
            <w:r>
              <w:rPr>
                <w:rStyle w:val="IndexLink"/>
              </w:rPr>
              <w:t>30</w:t>
            </w:r>
          </w:hyperlink>
        </w:p>
        <w:p>
          <w:pPr>
            <w:pStyle w:val="Contents4"/>
            <w:tabs>
              <w:tab w:val="clear" w:pos="8176"/>
              <w:tab w:val="right" w:pos="9026" w:leader="dot"/>
            </w:tabs>
            <w:rPr/>
          </w:pPr>
          <w:hyperlink w:anchor="__RefHeading___Toc2029311_373438147">
            <w:r>
              <w:rPr>
                <w:webHidden/>
                <w:rStyle w:val="IndexLink"/>
                <w:rtl w:val="true"/>
              </w:rPr>
              <w:t>حقوق سیاسی</w:t>
            </w:r>
            <w:r>
              <w:rPr>
                <w:rStyle w:val="IndexLink"/>
                <w:rtl w:val="true"/>
              </w:rPr>
              <w:tab/>
            </w:r>
            <w:r>
              <w:rPr>
                <w:rStyle w:val="IndexLink"/>
              </w:rPr>
              <w:t>30</w:t>
            </w:r>
          </w:hyperlink>
        </w:p>
        <w:p>
          <w:pPr>
            <w:pStyle w:val="Contents4"/>
            <w:tabs>
              <w:tab w:val="clear" w:pos="8176"/>
              <w:tab w:val="right" w:pos="9026" w:leader="dot"/>
            </w:tabs>
            <w:rPr/>
          </w:pPr>
          <w:hyperlink w:anchor="__RefHeading___Toc2029313_373438147">
            <w:r>
              <w:rPr>
                <w:webHidden/>
                <w:rStyle w:val="IndexLink"/>
              </w:rPr>
              <w:t>1</w:t>
            </w:r>
            <w:r>
              <w:rPr>
                <w:rStyle w:val="IndexLink"/>
                <w:rtl w:val="true"/>
              </w:rPr>
              <w:t xml:space="preserve"> </w:t>
            </w:r>
            <w:r>
              <w:rPr>
                <w:rStyle w:val="IndexLink"/>
                <w:rtl w:val="true"/>
              </w:rPr>
              <w:t>حق شرکت در اجتماعات حق جنگ و دفاع</w:t>
            </w:r>
            <w:r>
              <w:rPr>
                <w:rStyle w:val="IndexLink"/>
                <w:rtl w:val="true"/>
              </w:rPr>
              <w:tab/>
            </w:r>
            <w:r>
              <w:rPr>
                <w:rStyle w:val="IndexLink"/>
              </w:rPr>
              <w:t>30</w:t>
            </w:r>
          </w:hyperlink>
        </w:p>
        <w:p>
          <w:pPr>
            <w:pStyle w:val="Contents4"/>
            <w:tabs>
              <w:tab w:val="clear" w:pos="8176"/>
              <w:tab w:val="right" w:pos="9026" w:leader="dot"/>
            </w:tabs>
            <w:rPr/>
          </w:pPr>
          <w:hyperlink w:anchor="__RefHeading___Toc2029315_373438147">
            <w:r>
              <w:rPr>
                <w:webHidden/>
                <w:rStyle w:val="IndexLink"/>
              </w:rPr>
              <w:t>2</w:t>
            </w:r>
            <w:r>
              <w:rPr>
                <w:rStyle w:val="IndexLink"/>
                <w:rtl w:val="true"/>
              </w:rPr>
              <w:t xml:space="preserve"> </w:t>
            </w:r>
            <w:r>
              <w:rPr>
                <w:rStyle w:val="IndexLink"/>
                <w:rtl w:val="true"/>
              </w:rPr>
              <w:t>جنگ و دفاع</w:t>
            </w:r>
            <w:r>
              <w:rPr>
                <w:rStyle w:val="IndexLink"/>
                <w:rtl w:val="true"/>
              </w:rPr>
              <w:tab/>
            </w:r>
            <w:r>
              <w:rPr>
                <w:rStyle w:val="IndexLink"/>
              </w:rPr>
              <w:t>33</w:t>
            </w:r>
          </w:hyperlink>
        </w:p>
        <w:p>
          <w:pPr>
            <w:pStyle w:val="Contents4"/>
            <w:tabs>
              <w:tab w:val="clear" w:pos="8176"/>
              <w:tab w:val="right" w:pos="9026" w:leader="dot"/>
            </w:tabs>
            <w:rPr/>
          </w:pPr>
          <w:hyperlink w:anchor="__RefHeading___Toc2029317_373438147">
            <w:r>
              <w:rPr>
                <w:webHidden/>
                <w:rStyle w:val="IndexLink"/>
              </w:rPr>
              <w:t>3</w:t>
            </w:r>
            <w:r>
              <w:rPr>
                <w:rStyle w:val="IndexLink"/>
                <w:rtl w:val="true"/>
              </w:rPr>
              <w:t xml:space="preserve"> </w:t>
            </w:r>
            <w:r>
              <w:rPr>
                <w:rStyle w:val="IndexLink"/>
                <w:rtl w:val="true"/>
              </w:rPr>
              <w:t>حق پذیرش پناهندگی سیاسی</w:t>
            </w:r>
            <w:r>
              <w:rPr>
                <w:rStyle w:val="IndexLink"/>
                <w:rtl w:val="true"/>
              </w:rPr>
              <w:tab/>
            </w:r>
            <w:r>
              <w:rPr>
                <w:rStyle w:val="IndexLink"/>
              </w:rPr>
              <w:t>34</w:t>
            </w:r>
          </w:hyperlink>
        </w:p>
        <w:p>
          <w:pPr>
            <w:pStyle w:val="Contents3"/>
            <w:tabs>
              <w:tab w:val="clear" w:pos="8459"/>
              <w:tab w:val="right" w:pos="9026" w:leader="dot"/>
            </w:tabs>
            <w:rPr/>
          </w:pPr>
          <w:hyperlink w:anchor="__RefHeading___Toc2029319_373438147">
            <w:r>
              <w:rPr>
                <w:webHidden/>
                <w:rStyle w:val="IndexLink"/>
                <w:rtl w:val="true"/>
              </w:rPr>
              <w:t>ج حقوق خانواده</w:t>
            </w:r>
            <w:r>
              <w:rPr>
                <w:rStyle w:val="IndexLink"/>
                <w:rtl w:val="true"/>
              </w:rPr>
              <w:tab/>
            </w:r>
            <w:r>
              <w:rPr>
                <w:rStyle w:val="IndexLink"/>
              </w:rPr>
              <w:t>36</w:t>
            </w:r>
          </w:hyperlink>
        </w:p>
        <w:p>
          <w:pPr>
            <w:pStyle w:val="Contents3"/>
            <w:tabs>
              <w:tab w:val="clear" w:pos="8459"/>
              <w:tab w:val="right" w:pos="9026" w:leader="dot"/>
            </w:tabs>
            <w:rPr/>
          </w:pPr>
          <w:hyperlink w:anchor="__RefHeading___Toc2029321_373438147">
            <w:r>
              <w:rPr>
                <w:webHidden/>
                <w:rStyle w:val="IndexLink"/>
                <w:rtl w:val="true"/>
              </w:rPr>
              <w:t>د حقوق قضایی</w:t>
            </w:r>
            <w:r>
              <w:rPr>
                <w:rStyle w:val="IndexLink"/>
                <w:rtl w:val="true"/>
              </w:rPr>
              <w:tab/>
            </w:r>
            <w:r>
              <w:rPr>
                <w:rStyle w:val="IndexLink"/>
              </w:rPr>
              <w:t>39</w:t>
            </w:r>
          </w:hyperlink>
        </w:p>
        <w:p>
          <w:pPr>
            <w:pStyle w:val="Contents3"/>
            <w:tabs>
              <w:tab w:val="clear" w:pos="8459"/>
              <w:tab w:val="right" w:pos="9026" w:leader="dot"/>
            </w:tabs>
            <w:rPr/>
          </w:pPr>
          <w:hyperlink w:anchor="__RefHeading___Toc2029323_373438147">
            <w:r>
              <w:rPr>
                <w:webHidden/>
                <w:rStyle w:val="IndexLink"/>
                <w:rtl w:val="true"/>
              </w:rPr>
              <w:t>ه حقوق اجتماعی</w:t>
            </w:r>
            <w:r>
              <w:rPr>
                <w:rStyle w:val="IndexLink"/>
                <w:rtl w:val="true"/>
              </w:rPr>
              <w:tab/>
            </w:r>
            <w:r>
              <w:rPr>
                <w:rStyle w:val="IndexLink"/>
              </w:rPr>
              <w:t>40</w:t>
            </w:r>
          </w:hyperlink>
        </w:p>
        <w:p>
          <w:pPr>
            <w:pStyle w:val="Contents2"/>
            <w:tabs>
              <w:tab w:val="clear" w:pos="8743"/>
              <w:tab w:val="right" w:pos="9026" w:leader="dot"/>
            </w:tabs>
            <w:rPr/>
          </w:pPr>
          <w:hyperlink w:anchor="__RefHeading___Toc2029325_373438147">
            <w:r>
              <w:rPr>
                <w:webHidden/>
                <w:rStyle w:val="IndexLink"/>
                <w:rtl w:val="true"/>
              </w:rPr>
              <w:t>بخش دوم حقوق اختصاصی</w:t>
            </w:r>
            <w:r>
              <w:rPr>
                <w:rStyle w:val="IndexLink"/>
                <w:rtl w:val="true"/>
              </w:rPr>
              <w:tab/>
            </w:r>
            <w:r>
              <w:rPr>
                <w:rStyle w:val="IndexLink"/>
              </w:rPr>
              <w:t>41</w:t>
            </w:r>
          </w:hyperlink>
        </w:p>
        <w:p>
          <w:pPr>
            <w:pStyle w:val="Contents3"/>
            <w:tabs>
              <w:tab w:val="clear" w:pos="8459"/>
              <w:tab w:val="right" w:pos="9026" w:leader="dot"/>
            </w:tabs>
            <w:rPr/>
          </w:pPr>
          <w:hyperlink w:anchor="__RefHeading___Toc2029327_373438147">
            <w:r>
              <w:rPr>
                <w:webHidden/>
                <w:rStyle w:val="IndexLink"/>
                <w:rtl w:val="true"/>
              </w:rPr>
              <w:t>حقوق اختصاصی</w:t>
            </w:r>
            <w:r>
              <w:rPr>
                <w:rStyle w:val="IndexLink"/>
                <w:rtl w:val="true"/>
              </w:rPr>
              <w:tab/>
            </w:r>
            <w:r>
              <w:rPr>
                <w:rStyle w:val="IndexLink"/>
              </w:rPr>
              <w:t>41</w:t>
            </w:r>
          </w:hyperlink>
        </w:p>
        <w:p>
          <w:pPr>
            <w:pStyle w:val="Contents3"/>
            <w:tabs>
              <w:tab w:val="clear" w:pos="8459"/>
              <w:tab w:val="right" w:pos="9026" w:leader="dot"/>
            </w:tabs>
            <w:rPr/>
          </w:pPr>
          <w:hyperlink w:anchor="__RefHeading___Toc2029329_373438147">
            <w:r>
              <w:rPr>
                <w:webHidden/>
                <w:rStyle w:val="IndexLink"/>
                <w:rtl w:val="true"/>
              </w:rPr>
              <w:t>الف حقوق مالی</w:t>
            </w:r>
            <w:r>
              <w:rPr>
                <w:rStyle w:val="IndexLink"/>
                <w:rtl w:val="true"/>
              </w:rPr>
              <w:tab/>
            </w:r>
            <w:r>
              <w:rPr>
                <w:rStyle w:val="IndexLink"/>
              </w:rPr>
              <w:t>43</w:t>
            </w:r>
          </w:hyperlink>
        </w:p>
        <w:p>
          <w:pPr>
            <w:pStyle w:val="Contents4"/>
            <w:tabs>
              <w:tab w:val="clear" w:pos="8176"/>
              <w:tab w:val="right" w:pos="9026" w:leader="dot"/>
            </w:tabs>
            <w:rPr/>
          </w:pPr>
          <w:hyperlink w:anchor="__RefHeading___Toc2029331_373438147">
            <w:r>
              <w:rPr>
                <w:webHidden/>
                <w:rStyle w:val="IndexLink"/>
              </w:rPr>
              <w:t>1</w:t>
            </w:r>
            <w:r>
              <w:rPr>
                <w:rStyle w:val="IndexLink"/>
                <w:rtl w:val="true"/>
              </w:rPr>
              <w:t xml:space="preserve"> </w:t>
            </w:r>
            <w:r>
              <w:rPr>
                <w:rStyle w:val="IndexLink"/>
                <w:rtl w:val="true"/>
              </w:rPr>
              <w:t>مهریه</w:t>
            </w:r>
            <w:r>
              <w:rPr>
                <w:rStyle w:val="IndexLink"/>
                <w:rtl w:val="true"/>
              </w:rPr>
              <w:tab/>
            </w:r>
            <w:r>
              <w:rPr>
                <w:rStyle w:val="IndexLink"/>
              </w:rPr>
              <w:t>43</w:t>
            </w:r>
          </w:hyperlink>
        </w:p>
        <w:p>
          <w:pPr>
            <w:pStyle w:val="Contents4"/>
            <w:tabs>
              <w:tab w:val="clear" w:pos="8176"/>
              <w:tab w:val="right" w:pos="9026" w:leader="dot"/>
            </w:tabs>
            <w:rPr/>
          </w:pPr>
          <w:hyperlink w:anchor="__RefHeading___Toc2029333_373438147">
            <w:r>
              <w:rPr>
                <w:webHidden/>
                <w:rStyle w:val="IndexLink"/>
              </w:rPr>
              <w:t>2</w:t>
            </w:r>
            <w:r>
              <w:rPr>
                <w:rStyle w:val="IndexLink"/>
                <w:rtl w:val="true"/>
              </w:rPr>
              <w:t xml:space="preserve"> </w:t>
            </w:r>
            <w:r>
              <w:rPr>
                <w:rStyle w:val="IndexLink"/>
                <w:rtl w:val="true"/>
              </w:rPr>
              <w:t>نفقه</w:t>
            </w:r>
            <w:r>
              <w:rPr>
                <w:rStyle w:val="IndexLink"/>
                <w:rtl w:val="true"/>
              </w:rPr>
              <w:tab/>
            </w:r>
            <w:r>
              <w:rPr>
                <w:rStyle w:val="IndexLink"/>
              </w:rPr>
              <w:t>45</w:t>
            </w:r>
          </w:hyperlink>
        </w:p>
        <w:p>
          <w:pPr>
            <w:pStyle w:val="Contents3"/>
            <w:tabs>
              <w:tab w:val="clear" w:pos="8459"/>
              <w:tab w:val="right" w:pos="9026" w:leader="dot"/>
            </w:tabs>
            <w:rPr/>
          </w:pPr>
          <w:hyperlink w:anchor="__RefHeading___Toc2029335_373438147">
            <w:r>
              <w:rPr>
                <w:webHidden/>
                <w:rStyle w:val="IndexLink"/>
                <w:rtl w:val="true"/>
              </w:rPr>
              <w:t>ب حقوق معنوی</w:t>
            </w:r>
            <w:r>
              <w:rPr>
                <w:rStyle w:val="IndexLink"/>
                <w:rtl w:val="true"/>
              </w:rPr>
              <w:tab/>
            </w:r>
            <w:r>
              <w:rPr>
                <w:rStyle w:val="IndexLink"/>
              </w:rPr>
              <w:t>47</w:t>
            </w:r>
          </w:hyperlink>
        </w:p>
        <w:p>
          <w:pPr>
            <w:pStyle w:val="Contents4"/>
            <w:tabs>
              <w:tab w:val="clear" w:pos="8176"/>
              <w:tab w:val="right" w:pos="9026" w:leader="dot"/>
            </w:tabs>
            <w:rPr/>
          </w:pPr>
          <w:hyperlink w:anchor="__RefHeading___Toc2029337_373438147">
            <w:r>
              <w:rPr>
                <w:webHidden/>
                <w:rStyle w:val="IndexLink"/>
              </w:rPr>
              <w:t>1</w:t>
            </w:r>
            <w:r>
              <w:rPr>
                <w:rStyle w:val="IndexLink"/>
                <w:rtl w:val="true"/>
              </w:rPr>
              <w:t xml:space="preserve"> </w:t>
            </w:r>
            <w:r>
              <w:rPr>
                <w:rStyle w:val="IndexLink"/>
                <w:rtl w:val="true"/>
              </w:rPr>
              <w:t>خوشرفتاری</w:t>
            </w:r>
            <w:r>
              <w:rPr>
                <w:rStyle w:val="IndexLink"/>
                <w:rtl w:val="true"/>
              </w:rPr>
              <w:tab/>
            </w:r>
            <w:r>
              <w:rPr>
                <w:rStyle w:val="IndexLink"/>
              </w:rPr>
              <w:t>47</w:t>
            </w:r>
          </w:hyperlink>
        </w:p>
        <w:p>
          <w:pPr>
            <w:pStyle w:val="Contents4"/>
            <w:tabs>
              <w:tab w:val="clear" w:pos="8176"/>
              <w:tab w:val="right" w:pos="9026" w:leader="dot"/>
            </w:tabs>
            <w:rPr/>
          </w:pPr>
          <w:hyperlink w:anchor="__RefHeading___Toc2029339_373438147">
            <w:r>
              <w:rPr>
                <w:webHidden/>
                <w:rStyle w:val="IndexLink"/>
              </w:rPr>
              <w:t>2</w:t>
            </w:r>
            <w:r>
              <w:rPr>
                <w:rStyle w:val="IndexLink"/>
                <w:rtl w:val="true"/>
              </w:rPr>
              <w:t xml:space="preserve"> </w:t>
            </w:r>
            <w:r>
              <w:rPr>
                <w:rStyle w:val="IndexLink"/>
                <w:rtl w:val="true"/>
              </w:rPr>
              <w:t>حق رفاه و خدمت</w:t>
            </w:r>
            <w:r>
              <w:rPr>
                <w:rStyle w:val="IndexLink"/>
                <w:rtl w:val="true"/>
              </w:rPr>
              <w:tab/>
            </w:r>
            <w:r>
              <w:rPr>
                <w:rStyle w:val="IndexLink"/>
              </w:rPr>
              <w:t>50</w:t>
            </w:r>
          </w:hyperlink>
        </w:p>
        <w:p>
          <w:pPr>
            <w:pStyle w:val="Contents4"/>
            <w:tabs>
              <w:tab w:val="clear" w:pos="8176"/>
              <w:tab w:val="right" w:pos="9026" w:leader="dot"/>
            </w:tabs>
            <w:rPr/>
          </w:pPr>
          <w:hyperlink w:anchor="__RefHeading___Toc2029341_373438147">
            <w:r>
              <w:rPr>
                <w:webHidden/>
                <w:rStyle w:val="IndexLink"/>
              </w:rPr>
              <w:t>3</w:t>
            </w:r>
            <w:r>
              <w:rPr>
                <w:rStyle w:val="IndexLink"/>
                <w:rtl w:val="true"/>
              </w:rPr>
              <w:t xml:space="preserve"> </w:t>
            </w:r>
            <w:r>
              <w:rPr>
                <w:rStyle w:val="IndexLink"/>
                <w:rtl w:val="true"/>
              </w:rPr>
              <w:t>حق مبیت و مضاجعه</w:t>
            </w:r>
            <w:r>
              <w:rPr>
                <w:rStyle w:val="IndexLink"/>
                <w:rtl w:val="true"/>
              </w:rPr>
              <w:tab/>
            </w:r>
            <w:r>
              <w:rPr>
                <w:rStyle w:val="IndexLink"/>
              </w:rPr>
              <w:t>54</w:t>
            </w:r>
          </w:hyperlink>
        </w:p>
        <w:p>
          <w:pPr>
            <w:pStyle w:val="Contents2"/>
            <w:tabs>
              <w:tab w:val="clear" w:pos="8743"/>
              <w:tab w:val="right" w:pos="9026" w:leader="dot"/>
            </w:tabs>
            <w:rPr/>
          </w:pPr>
          <w:hyperlink w:anchor="__RefHeading___Toc2029343_373438147">
            <w:r>
              <w:rPr>
                <w:webHidden/>
                <w:rStyle w:val="IndexLink"/>
                <w:rtl w:val="true"/>
              </w:rPr>
              <w:t>پایگاه‌اجتماعی زن در اسلام‌از دیدگاهی‌دیگر</w:t>
            </w:r>
            <w:r>
              <w:rPr>
                <w:rStyle w:val="IndexLink"/>
                <w:rtl w:val="true"/>
              </w:rPr>
              <w:tab/>
            </w:r>
            <w:r>
              <w:rPr>
                <w:rStyle w:val="IndexLink"/>
              </w:rPr>
              <w:t>56</w:t>
            </w:r>
          </w:hyperlink>
        </w:p>
        <w:p>
          <w:pPr>
            <w:pStyle w:val="Contents2"/>
            <w:tabs>
              <w:tab w:val="clear" w:pos="8743"/>
              <w:tab w:val="right" w:pos="9026" w:leader="dot"/>
            </w:tabs>
            <w:rPr/>
          </w:pPr>
          <w:hyperlink w:anchor="__RefHeading___Toc2029345_373438147">
            <w:r>
              <w:rPr>
                <w:webHidden/>
                <w:rStyle w:val="IndexLink"/>
                <w:rtl w:val="true"/>
              </w:rPr>
              <w:t>فعالیتهای اقتصادی</w:t>
            </w:r>
            <w:r>
              <w:rPr>
                <w:rStyle w:val="IndexLink"/>
                <w:rtl w:val="true"/>
              </w:rPr>
              <w:tab/>
            </w:r>
            <w:r>
              <w:rPr>
                <w:rStyle w:val="IndexLink"/>
              </w:rPr>
              <w:t>78</w:t>
            </w:r>
          </w:hyperlink>
        </w:p>
        <w:p>
          <w:pPr>
            <w:pStyle w:val="Contents2"/>
            <w:tabs>
              <w:tab w:val="clear" w:pos="8743"/>
              <w:tab w:val="right" w:pos="9026" w:leader="dot"/>
            </w:tabs>
            <w:rPr/>
          </w:pPr>
          <w:hyperlink w:anchor="__RefHeading___Toc2029347_373438147">
            <w:r>
              <w:rPr>
                <w:webHidden/>
                <w:rStyle w:val="IndexLink"/>
                <w:rtl w:val="true"/>
              </w:rPr>
              <w:t>عظمت‌حقوقی‌واجتماعی‌زن‌درقرآن</w:t>
            </w:r>
            <w:r>
              <w:rPr>
                <w:rStyle w:val="IndexLink"/>
                <w:rtl w:val="true"/>
              </w:rPr>
              <w:tab/>
            </w:r>
            <w:r>
              <w:rPr>
                <w:rStyle w:val="IndexLink"/>
              </w:rPr>
              <w:t>80</w:t>
            </w:r>
          </w:hyperlink>
        </w:p>
        <w:p>
          <w:pPr>
            <w:pStyle w:val="Contents2"/>
            <w:tabs>
              <w:tab w:val="clear" w:pos="8743"/>
              <w:tab w:val="right" w:pos="9026" w:leader="dot"/>
            </w:tabs>
            <w:rPr/>
          </w:pPr>
          <w:hyperlink w:anchor="__RefHeading___Toc2029349_373438147">
            <w:r>
              <w:rPr>
                <w:webHidden/>
                <w:rStyle w:val="IndexLink"/>
                <w:rtl w:val="true"/>
              </w:rPr>
              <w:t>نقش عاطفه در هدایت جوامع</w:t>
            </w:r>
            <w:r>
              <w:rPr>
                <w:rStyle w:val="IndexLink"/>
                <w:rtl w:val="true"/>
              </w:rPr>
              <w:tab/>
            </w:r>
            <w:r>
              <w:rPr>
                <w:rStyle w:val="IndexLink"/>
              </w:rPr>
              <w:t>84</w:t>
            </w:r>
          </w:hyperlink>
        </w:p>
        <w:p>
          <w:pPr>
            <w:pStyle w:val="Contents2"/>
            <w:tabs>
              <w:tab w:val="clear" w:pos="8743"/>
              <w:tab w:val="right" w:pos="9026" w:leader="dot"/>
            </w:tabs>
            <w:rPr/>
          </w:pPr>
          <w:hyperlink w:anchor="__RefHeading___Toc2029351_373438147">
            <w:r>
              <w:rPr>
                <w:webHidden/>
                <w:rStyle w:val="IndexLink"/>
                <w:rtl w:val="true"/>
              </w:rPr>
              <w:t>دیدگاه غرب درباره حقوق زن</w:t>
            </w:r>
            <w:r>
              <w:rPr>
                <w:rStyle w:val="IndexLink"/>
                <w:rtl w:val="true"/>
              </w:rPr>
              <w:tab/>
            </w:r>
            <w:r>
              <w:rPr>
                <w:rStyle w:val="IndexLink"/>
              </w:rPr>
              <w:t>88</w:t>
            </w:r>
          </w:hyperlink>
        </w:p>
        <w:p>
          <w:pPr>
            <w:pStyle w:val="Contents2"/>
            <w:tabs>
              <w:tab w:val="clear" w:pos="8743"/>
              <w:tab w:val="right" w:pos="9026" w:leader="dot"/>
            </w:tabs>
            <w:rPr/>
          </w:pPr>
          <w:hyperlink w:anchor="__RefHeading___Toc2029353_373438147">
            <w:r>
              <w:rPr>
                <w:webHidden/>
                <w:rStyle w:val="IndexLink"/>
                <w:rtl w:val="true"/>
              </w:rPr>
              <w:t>سؤال نماینده زنان جهان از پیامبر صلی‌الله‌علیه‌و‌آله در مورد حقوق زنان</w:t>
            </w:r>
            <w:r>
              <w:rPr>
                <w:rStyle w:val="IndexLink"/>
                <w:rtl w:val="true"/>
              </w:rPr>
              <w:tab/>
            </w:r>
            <w:r>
              <w:rPr>
                <w:rStyle w:val="IndexLink"/>
              </w:rPr>
              <w:t>92</w:t>
            </w:r>
          </w:hyperlink>
        </w:p>
        <w:p>
          <w:pPr>
            <w:pStyle w:val="Contents2"/>
            <w:tabs>
              <w:tab w:val="clear" w:pos="8743"/>
              <w:tab w:val="right" w:pos="9026" w:leader="dot"/>
            </w:tabs>
            <w:rPr/>
          </w:pPr>
          <w:hyperlink w:anchor="__RefHeading___Toc2029355_373438147">
            <w:r>
              <w:rPr>
                <w:webHidden/>
                <w:rStyle w:val="IndexLink"/>
                <w:rtl w:val="true"/>
              </w:rPr>
              <w:t>پاسخ پیامبر در تبیین وظایف و حقوق زن</w:t>
            </w:r>
            <w:r>
              <w:rPr>
                <w:rStyle w:val="IndexLink"/>
                <w:rtl w:val="true"/>
              </w:rPr>
              <w:tab/>
            </w:r>
            <w:r>
              <w:rPr>
                <w:rStyle w:val="IndexLink"/>
              </w:rPr>
              <w:t>96</w:t>
            </w:r>
          </w:hyperlink>
        </w:p>
        <w:p>
          <w:pPr>
            <w:pStyle w:val="Contents2"/>
            <w:tabs>
              <w:tab w:val="clear" w:pos="8743"/>
              <w:tab w:val="right" w:pos="9026" w:leader="dot"/>
            </w:tabs>
            <w:rPr/>
          </w:pPr>
          <w:hyperlink w:anchor="__RefHeading___Toc2029357_373438147">
            <w:r>
              <w:rPr>
                <w:webHidden/>
                <w:rStyle w:val="IndexLink"/>
                <w:rtl w:val="true"/>
              </w:rPr>
              <w:t>آزادی و حجاب</w:t>
            </w:r>
            <w:r>
              <w:rPr>
                <w:rStyle w:val="IndexLink"/>
                <w:rtl w:val="true"/>
              </w:rPr>
              <w:tab/>
            </w:r>
            <w:r>
              <w:rPr>
                <w:rStyle w:val="IndexLink"/>
              </w:rPr>
              <w:t>100</w:t>
            </w:r>
          </w:hyperlink>
        </w:p>
        <w:p>
          <w:pPr>
            <w:pStyle w:val="Contents2"/>
            <w:tabs>
              <w:tab w:val="clear" w:pos="8743"/>
              <w:tab w:val="right" w:pos="9026" w:leader="dot"/>
            </w:tabs>
            <w:rPr/>
          </w:pPr>
          <w:hyperlink w:anchor="__RefHeading___Toc2029359_373438147">
            <w:r>
              <w:rPr>
                <w:webHidden/>
                <w:rStyle w:val="IndexLink"/>
                <w:rtl w:val="true"/>
              </w:rPr>
              <w:t>آیا حجاب مانع آزادی و فعالیت اجتماعی زن است ؟</w:t>
            </w:r>
            <w:r>
              <w:rPr>
                <w:rStyle w:val="IndexLink"/>
                <w:rtl w:val="true"/>
              </w:rPr>
              <w:tab/>
            </w:r>
            <w:r>
              <w:rPr>
                <w:rStyle w:val="IndexLink"/>
              </w:rPr>
              <w:t>109</w:t>
            </w:r>
          </w:hyperlink>
        </w:p>
        <w:p>
          <w:pPr>
            <w:pStyle w:val="Contents2"/>
            <w:tabs>
              <w:tab w:val="clear" w:pos="8743"/>
              <w:tab w:val="right" w:pos="9026" w:leader="dot"/>
            </w:tabs>
            <w:rPr/>
          </w:pPr>
          <w:hyperlink w:anchor="__RefHeading___Toc2029361_373438147">
            <w:r>
              <w:rPr>
                <w:webHidden/>
                <w:rStyle w:val="IndexLink"/>
                <w:rtl w:val="true"/>
              </w:rPr>
              <w:t>آزادی زن در مکاتب غربی</w:t>
            </w:r>
            <w:r>
              <w:rPr>
                <w:rStyle w:val="IndexLink"/>
                <w:rtl w:val="true"/>
              </w:rPr>
              <w:tab/>
            </w:r>
            <w:r>
              <w:rPr>
                <w:rStyle w:val="IndexLink"/>
              </w:rPr>
              <w:t>113</w:t>
            </w:r>
          </w:hyperlink>
        </w:p>
        <w:p>
          <w:pPr>
            <w:pStyle w:val="Contents2"/>
            <w:tabs>
              <w:tab w:val="clear" w:pos="8743"/>
              <w:tab w:val="right" w:pos="9026" w:leader="dot"/>
            </w:tabs>
            <w:rPr/>
          </w:pPr>
          <w:hyperlink w:anchor="__RefHeading___Toc2029363_373438147">
            <w:r>
              <w:rPr>
                <w:webHidden/>
                <w:rStyle w:val="IndexLink"/>
                <w:rtl w:val="true"/>
              </w:rPr>
              <w:t>فهرست مطالب</w:t>
            </w:r>
            <w:r>
              <w:rPr>
                <w:rStyle w:val="IndexLink"/>
                <w:rtl w:val="true"/>
              </w:rPr>
              <w:tab/>
            </w:r>
            <w:r>
              <w:rPr>
                <w:rStyle w:val="IndexLink"/>
              </w:rPr>
              <w:t>131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090_16295"/>
      <w:bookmarkStart w:id="1" w:name="pg1090_16295"/>
      <w:bookmarkEnd w:id="1"/>
    </w:p>
    <w:p>
      <w:pPr>
        <w:pStyle w:val="Heading2"/>
        <w:numPr>
          <w:ilvl w:val="1"/>
          <w:numId w:val="1"/>
        </w:numPr>
        <w:rPr/>
      </w:pPr>
      <w:bookmarkStart w:id="2" w:name="pg1090_16295"/>
      <w:bookmarkStart w:id="3" w:name="__RefHeading___Toc2029281_373438147"/>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بیستونی،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۱۳۳۷</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حقوق زن از دیدگاه قرآن 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مقایسه حقوق زن در اسلام و غرب</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Woman's right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تالیف محمد بیستونی؛ با همکاری و کارشناسی اسداله اسدی گرمارودی گروه تحقیق سهیلا شاکری ،فاطمه سرزهی، الهام پورعلم؛ با نظارت محمد بیستونی</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جوان، </w:t>
      </w:r>
      <w:r>
        <w:rPr>
          <w:rFonts w:ascii="IRNazanin" w:hAnsi="IRNazanin" w:eastAsia="IRNazanin"/>
          <w:color w:val="111111"/>
          <w:sz w:val="28"/>
          <w:sz w:val="28"/>
          <w:szCs w:val="28"/>
          <w:lang w:bidi="fa-IR"/>
        </w:rPr>
        <w:t>۱۳۸۲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lang w:val="en-US" w:bidi="en-US"/>
        </w:rPr>
        <w:t>x</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س‌م</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سری کتابهای روش انس با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۹۰۰۰</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به‌صورت زیرنویس</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مقایسه حقوق زن دراسلام و غرب</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در اسلام</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شاکری ،سهیلا</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سرزهی، فاطمه</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پورعلم، الهام</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۲۳۰</w:t>
      </w:r>
      <w:r>
        <w:rPr>
          <w:rFonts w:eastAsia="IRNazanin" w:cs="IRNazanin"/>
          <w:color w:val="111111"/>
          <w:sz w:val="28"/>
          <w:szCs w:val="28"/>
          <w:lang w:bidi="fa-IR"/>
        </w:rPr>
        <w:t>/</w:t>
      </w:r>
      <w:r>
        <w:rPr>
          <w:rFonts w:ascii="IRNazanin" w:hAnsi="IRNazanin" w:eastAsia="IRNazanin"/>
          <w:color w:val="111111"/>
          <w:sz w:val="28"/>
          <w:sz w:val="28"/>
          <w:szCs w:val="28"/>
          <w:lang w:bidi="fa-IR"/>
        </w:rPr>
        <w:t>۱۷۲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۹۳</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۱۳۸۲</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۴۸۳۱</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‌۸۲</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۲۸۳۵۴</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029283_373438147"/>
      <w:bookmarkStart w:id="6" w:name="_Toc2"/>
      <w:bookmarkEnd w:id="5"/>
      <w:r>
        <w:rPr>
          <w:rtl w:val="true"/>
        </w:rPr>
        <w:t>اشاره</w:t>
      </w:r>
      <w:bookmarkStart w:id="7" w:name="pg1090_16297"/>
      <w:bookmarkEnd w:id="6"/>
    </w:p>
    <w:p>
      <w:pPr>
        <w:pStyle w:val="Heading2"/>
        <w:numPr>
          <w:ilvl w:val="1"/>
          <w:numId w:val="1"/>
        </w:numPr>
        <w:rPr/>
      </w:pPr>
      <w:bookmarkStart w:id="8" w:name="__RefHeading___Toc2029285_373438147"/>
      <w:bookmarkStart w:id="9" w:name="_Toc3"/>
      <w:bookmarkEnd w:id="7"/>
      <w:bookmarkEnd w:id="8"/>
      <w:r>
        <w:rPr>
          <w:rtl w:val="true"/>
        </w:rPr>
        <w:t>اَلاِْهْداءِ</w:t>
      </w:r>
      <w:bookmarkEnd w:id="9"/>
    </w:p>
    <w:p>
      <w:pPr>
        <w:pStyle w:val="BookText"/>
        <w:rPr/>
      </w:pPr>
      <w:r>
        <w:rPr>
          <w:rFonts w:ascii="Amiri" w:hAnsi="Amiri" w:eastAsia="Amiri" w:cs="Amiri"/>
          <w:color w:val="111111"/>
          <w:sz w:val="28"/>
          <w:sz w:val="28"/>
          <w:szCs w:val="28"/>
          <w:rtl w:val="true"/>
          <w:lang w:bidi="ar-SA"/>
        </w:rPr>
        <w:t>اِلی سَیِّدِنا وَ نَبِیِّنا مُحَمَّدٍ</w:t>
      </w:r>
    </w:p>
    <w:p>
      <w:pPr>
        <w:pStyle w:val="BookText"/>
        <w:rPr/>
      </w:pPr>
      <w:r>
        <w:rPr>
          <w:rFonts w:ascii="Amiri" w:hAnsi="Amiri" w:eastAsia="Amiri" w:cs="Amiri"/>
          <w:color w:val="111111"/>
          <w:sz w:val="28"/>
          <w:sz w:val="28"/>
          <w:szCs w:val="28"/>
          <w:rtl w:val="true"/>
          <w:lang w:bidi="ar-SA"/>
        </w:rPr>
        <w:t>رَسُولِ اللّهِ وَ خاتَمِ النَّبِیّینَ وَ اِلی مَوْلانا</w:t>
      </w:r>
    </w:p>
    <w:p>
      <w:pPr>
        <w:pStyle w:val="BookText"/>
        <w:rPr/>
      </w:pPr>
      <w:r>
        <w:rPr>
          <w:rFonts w:ascii="Amiri" w:hAnsi="Amiri" w:eastAsia="Amiri" w:cs="Amiri"/>
          <w:color w:val="111111"/>
          <w:sz w:val="28"/>
          <w:sz w:val="28"/>
          <w:szCs w:val="28"/>
          <w:rtl w:val="true"/>
          <w:lang w:bidi="ar-SA"/>
        </w:rPr>
        <w:t>وَ مَوْلَی الْمُوَحِّدینَ عَلِیٍّ اَمیرِ الْمُؤْمِنینَ وَ اِلی بِضْعَةِ</w:t>
      </w:r>
    </w:p>
    <w:p>
      <w:pPr>
        <w:pStyle w:val="BookText"/>
        <w:rPr/>
      </w:pPr>
      <w:r>
        <w:rPr>
          <w:rFonts w:ascii="Amiri" w:hAnsi="Amiri" w:eastAsia="Amiri" w:cs="Amiri"/>
          <w:color w:val="111111"/>
          <w:sz w:val="28"/>
          <w:sz w:val="28"/>
          <w:szCs w:val="28"/>
          <w:rtl w:val="true"/>
          <w:lang w:bidi="ar-SA"/>
        </w:rPr>
        <w:t>الْمُصْطَفی وَ بَهْجَةِ قَلْبِهِ سَیِّدَةِ نِساءِ الْعالَمینَ وَ اِلی سَیِّدَیْ</w:t>
      </w:r>
    </w:p>
    <w:p>
      <w:pPr>
        <w:pStyle w:val="BookText"/>
        <w:rPr/>
      </w:pPr>
      <w:r>
        <w:rPr>
          <w:rFonts w:ascii="Amiri" w:hAnsi="Amiri" w:eastAsia="Amiri" w:cs="Amiri"/>
          <w:color w:val="111111"/>
          <w:sz w:val="28"/>
          <w:sz w:val="28"/>
          <w:szCs w:val="28"/>
          <w:rtl w:val="true"/>
          <w:lang w:bidi="ar-SA"/>
        </w:rPr>
        <w:t>شَبابِ اَهْلِ الْجَنَّةِ، السِبْطَیْنِ، الْحَسَنِ وَ الْحُسَیْنِ وَ اِلَی الاَْئِمَّةِ التِّسْعَةِ</w:t>
      </w:r>
    </w:p>
    <w:p>
      <w:pPr>
        <w:pStyle w:val="BookText"/>
        <w:rPr/>
      </w:pPr>
      <w:r>
        <w:rPr>
          <w:rFonts w:ascii="Amiri" w:hAnsi="Amiri" w:eastAsia="Amiri" w:cs="Amiri"/>
          <w:color w:val="111111"/>
          <w:sz w:val="28"/>
          <w:sz w:val="28"/>
          <w:szCs w:val="28"/>
          <w:rtl w:val="true"/>
          <w:lang w:bidi="ar-SA"/>
        </w:rPr>
        <w:t>الْمَعْصُومینَ الْمُکَرَّمینَ مِنْ وُلْدِ الْحُسَیْنِ سِیَّما بَقِیَّةِ اللّهِ فِی الاَْرَضینَ وَ وارِثِ عُلُومِ</w:t>
      </w:r>
    </w:p>
    <w:p>
      <w:pPr>
        <w:pStyle w:val="BookText"/>
        <w:rPr/>
      </w:pPr>
      <w:r>
        <w:rPr>
          <w:rFonts w:ascii="Amiri" w:hAnsi="Amiri" w:eastAsia="Amiri" w:cs="Amiri"/>
          <w:color w:val="111111"/>
          <w:sz w:val="28"/>
          <w:sz w:val="28"/>
          <w:szCs w:val="28"/>
          <w:rtl w:val="true"/>
          <w:lang w:bidi="ar-SA"/>
        </w:rPr>
        <w:t>الاَْنْبِیاءِ وَ الْمُرْسَلینَ ، الْمُعَدِّ لِقَطْعِ دابِرِ الظَّلَمَةِ وَ الْمُدَّخِرِ لاِِحْیاءِ الْفَرائِضِ وَ مَعالِمِ الدّینِ ،</w:t>
      </w:r>
    </w:p>
    <w:p>
      <w:pPr>
        <w:pStyle w:val="BookText"/>
        <w:rPr/>
      </w:pPr>
      <w:r>
        <w:rPr>
          <w:rFonts w:ascii="Amiri" w:hAnsi="Amiri" w:eastAsia="Amiri" w:cs="Amiri"/>
          <w:color w:val="111111"/>
          <w:sz w:val="28"/>
          <w:sz w:val="28"/>
          <w:szCs w:val="28"/>
          <w:rtl w:val="true"/>
          <w:lang w:bidi="ar-SA"/>
        </w:rPr>
        <w:t>الْحُجَّةِ‌بْنِ‌الْحَسَنِ صاحِبِ الْعَصْرِ وَ الزَّمانِ عَجَّلَ اللّهُ تَعالی فَرَجَهُ الشَّریفَ فَیا مُعِزَّ</w:t>
      </w:r>
    </w:p>
    <w:p>
      <w:pPr>
        <w:pStyle w:val="BookText"/>
        <w:rPr/>
      </w:pPr>
      <w:r>
        <w:rPr>
          <w:rFonts w:ascii="Amiri" w:hAnsi="Amiri" w:eastAsia="Amiri" w:cs="Amiri"/>
          <w:color w:val="111111"/>
          <w:sz w:val="28"/>
          <w:sz w:val="28"/>
          <w:szCs w:val="28"/>
          <w:rtl w:val="true"/>
          <w:lang w:bidi="ar-SA"/>
        </w:rPr>
        <w:t>الاَْوْلِیاءَوَیامُذِلَ‌الاَْعْداءِاَیُّهَاالسَّبَبُ‌الْمُتَّصِلُ‌بَیْنَ‌الاَْرْضِ‌وَالسَّماءِقَدْمَسَّنا</w:t>
      </w:r>
    </w:p>
    <w:p>
      <w:pPr>
        <w:pStyle w:val="BookText"/>
        <w:rPr/>
      </w:pPr>
      <w:r>
        <w:rPr>
          <w:rFonts w:ascii="Amiri" w:hAnsi="Amiri" w:eastAsia="Amiri" w:cs="Amiri"/>
          <w:color w:val="111111"/>
          <w:sz w:val="28"/>
          <w:sz w:val="28"/>
          <w:szCs w:val="28"/>
          <w:rtl w:val="true"/>
          <w:lang w:bidi="ar-SA"/>
        </w:rPr>
        <w:t>وَ اَهْلَنَا الضُّرَّ فی غَیْبَتِکَ وَ فِراقِکَ وَ جِئْنا بِبِضاعَةٍ</w:t>
      </w:r>
    </w:p>
    <w:p>
      <w:pPr>
        <w:pStyle w:val="BookText"/>
        <w:rPr/>
      </w:pPr>
      <w:r>
        <w:rPr>
          <w:rFonts w:ascii="Amiri" w:hAnsi="Amiri" w:eastAsia="Amiri" w:cs="Amiri"/>
          <w:color w:val="111111"/>
          <w:sz w:val="28"/>
          <w:sz w:val="28"/>
          <w:szCs w:val="28"/>
          <w:rtl w:val="true"/>
          <w:lang w:bidi="ar-SA"/>
        </w:rPr>
        <w:t>مُزْجاةٍ مِنْ وِلائِکَ وَ مَحَبَّتِکَ فَاَوْفِ لَنَا الْکَیْلَ مِنْ مَنِّکَ وَ</w:t>
      </w:r>
    </w:p>
    <w:p>
      <w:pPr>
        <w:pStyle w:val="BookText"/>
        <w:rPr/>
      </w:pPr>
      <w:r>
        <w:rPr>
          <w:rFonts w:ascii="Amiri" w:hAnsi="Amiri" w:eastAsia="Amiri" w:cs="Amiri"/>
          <w:color w:val="111111"/>
          <w:sz w:val="28"/>
          <w:sz w:val="28"/>
          <w:szCs w:val="28"/>
          <w:rtl w:val="true"/>
          <w:lang w:bidi="ar-SA"/>
        </w:rPr>
        <w:t>فَضْلِکَ وَ تَصَدَّقْ عَلَیْنا بِنَظْرَةِ رَحْمَةٍ مِنْکَ</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اِنّا نَریکَ مِنَ الْمُحْسِنینَ</w:t>
      </w:r>
      <w:bookmarkStart w:id="10" w:name="pg1090_16299"/>
    </w:p>
    <w:p>
      <w:pPr>
        <w:pStyle w:val="Heading2"/>
        <w:numPr>
          <w:ilvl w:val="1"/>
          <w:numId w:val="1"/>
        </w:numPr>
        <w:rPr/>
      </w:pPr>
      <w:bookmarkStart w:id="11" w:name="__RefHeading___Toc2029287_373438147"/>
      <w:bookmarkStart w:id="12" w:name="_Toc4"/>
      <w:bookmarkEnd w:id="10"/>
      <w:bookmarkEnd w:id="11"/>
      <w:r>
        <w:rPr>
          <w:rtl w:val="true"/>
        </w:rPr>
        <w:t xml:space="preserve">متن تأییدیه مرجع عالیقدر حضرت </w:t>
      </w:r>
      <w:r>
        <w:rPr>
          <w:rtl w:val="true"/>
        </w:rPr>
        <w:t>«</w:t>
      </w:r>
      <w:r>
        <w:rPr>
          <w:rtl w:val="true"/>
        </w:rPr>
        <w:t>آیة اللّه العظمی مکارم شیرازی</w:t>
      </w:r>
      <w:r>
        <w:rPr>
          <w:rtl w:val="true"/>
        </w:rPr>
        <w:t xml:space="preserve">» </w:t>
      </w:r>
      <w:r>
        <w:rPr>
          <w:rtl w:val="true"/>
        </w:rPr>
        <w:t>در</w:t>
      </w:r>
      <w:bookmarkEnd w:id="12"/>
    </w:p>
    <w:p>
      <w:pPr>
        <w:pStyle w:val="BookText"/>
        <w:rPr/>
      </w:pPr>
      <w:r>
        <w:rPr>
          <w:rFonts w:ascii="IRNazanin" w:hAnsi="IRNazanin" w:eastAsia="IRNazanin"/>
          <w:color w:val="111111"/>
          <w:sz w:val="28"/>
          <w:sz w:val="28"/>
          <w:szCs w:val="28"/>
          <w:rtl w:val="true"/>
          <w:lang w:bidi="fa-IR"/>
        </w:rPr>
        <w:t xml:space="preserve">مورد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جوان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منبع مطالعاتی و</w:t>
      </w:r>
    </w:p>
    <w:p>
      <w:pPr>
        <w:pStyle w:val="BookText"/>
        <w:rPr/>
      </w:pPr>
      <w:r>
        <w:rPr>
          <w:rFonts w:ascii="IRNazanin" w:hAnsi="IRNazanin" w:eastAsia="IRNazanin"/>
          <w:color w:val="111111"/>
          <w:sz w:val="28"/>
          <w:sz w:val="28"/>
          <w:szCs w:val="28"/>
          <w:rtl w:val="true"/>
          <w:lang w:bidi="fa-IR"/>
        </w:rPr>
        <w:t xml:space="preserve">تحقیقاتی اصلی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 انس با قرآن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 xml:space="preserve">قرآن مجیدبالاترین سند افتخار مامسلمانان است و تاکسی با قرآن آشنا نشود ، پی به عظمت آن نخواهد برد و هر قدر آشنایی ما با ا ین کتاب بزرگ آسمانی افزون گردد ، به درجه اهمیت و عظمت آن بهتر پی می‌بریم ، مخصوصا برای حل مشکلات مسلمین در دنیای امروز ، بهترین راه‌گشا قرآن است </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به‌همین دلیل‌شایسته است نسل‌جوان برومندما روزبه روز با این کتاب آسمانی آشناتر گردد ، نه فقط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 بلکه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محتوا و معنای</w:t>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یقین قرآن مجید می‌تواند صفا و روشنی ویژه‌ای به تمام زندگی آنان بدهد و از آنان افرادی باایمان ، شایسته ، قوی ، شجاع و طرفدار حق بسازد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آنجا که تفسیر نمونه بحمداللّه در میان تمام قشرها نفوذ یافته و تحولی در محیط ما ایجاد کرده است ، جناب آقای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محمد بیستونی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فردی باذوق و علاقمند به مسائل اسلامی و مسائل جوانان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ابتکاری به خرج داده و تفسیر نمونه را به صورت فشرده و خلاصه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سبکی تازه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آسانی قابل استفاده برای همه جوانان باشد ، درآورده و به گونه‌ای که هم‌اکنون ملاحظه می‌کنید ، در اختیار آنان گذارده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این خدمت را از ایشان قبول کند و به همه جوانان عزیز توفیق استفاده از آن را مرحمت 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ناصر مکارم شیرازی</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28/8/79</w:t>
      </w:r>
      <w:bookmarkStart w:id="13" w:name="pg1090_16301"/>
    </w:p>
    <w:p>
      <w:pPr>
        <w:pStyle w:val="Heading2"/>
        <w:numPr>
          <w:ilvl w:val="1"/>
          <w:numId w:val="1"/>
        </w:numPr>
        <w:rPr/>
      </w:pPr>
      <w:bookmarkStart w:id="14" w:name="__RefHeading___Toc2029289_373438147"/>
      <w:bookmarkStart w:id="15" w:name="_Toc5"/>
      <w:bookmarkEnd w:id="13"/>
      <w:bookmarkEnd w:id="14"/>
      <w:r>
        <w:rPr>
          <w:rtl w:val="true"/>
        </w:rPr>
        <w:t>متن تأییدیه فقیه اهل‌بیت حضرت آیة اللّه حاج سیدمرتضی خاتمی درخصوص</w:t>
      </w:r>
      <w:bookmarkEnd w:id="1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 انس با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تألیفات تفسیری جناب آقای دکتر محمد بیستونی</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 xml:space="preserve">قرآن‌منشور هدایت، راهنمای‌جاوید،مبشرنور و برکت‌و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نسخه‌شفابخش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همه انسان‌ها 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نور روشنگر و ابر باران‌خیز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نسیم معنوی و جانبخش حیات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به عمق جان و روح نفوذ نموده و با روش‌های صحیح و کارشناسی شده در متن زندگی و فعالیت‌های فردی و اجتماعی همه انسانها خصوصا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قرارگیرد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همین راستا ، فرزند معنوی و عزیزم جناب آقای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محمد بیستونی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عنفوان‌جوانی درخدمت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و مساجد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 تلاش طاقت‌فرسا و منظم که بنده از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پیش، مستقیما در جریان آن قرارگرفتم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طرح جدید و دقیقی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 انس با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کارگاه آموزشی مفسّرین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ابداع نموده است و کلیّه منابع تحقیقاتی آن را نیز شخصا تألیف کرده و همه آن‌ها را قبل از چاپ و نشر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تصحیح لفظی و محتوایی و اعرابی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رؤیت اینجانب رسانده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نیز با کمال‌دقت و حوصله‌تمامی‌آن‌هارا ازاول تاآخرمطالعه‌وتصحیح نمودم </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تألیفات‌قرآنی‌جناب‌آقای‌دکتر محمد بیستونی که عموما در حوزه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تفسیرموضوعی‌وزنجیره‌ای قرآن کریم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می‌باشد ، بسیار ساده و برای عموم مردم و متدیّنین خصوصا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نوجوانان و جوانان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کاملاً قابل استفاده بوده و می‌تواند تحوّل عظیمی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مؤانست نسل جوان با محتوای قرآن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خصوصا در حوزه‌های علمیه و دانشگاهها و مراکز آموزشی و دولتی کشور به همراه داشته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ازویژگی‌های بارز تألیفات تفسیری ایشان، توجه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تفسیرموضوعی‌وزنجیره‌ای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تفسیرقرآن‌باقرآن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می‌باشدکه‌درنوع خود بی‌نظیراست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امیدوارم جوانان عزیز مسلمان در سراسر جهان وجود وی را غنیمت شمرده و از تألیفات قرآنی ایشان که بحمداللّه اخیرا به زبانهای عربی ، انگلیسی ، فرانسه و آلمانی نیز در دست چاپ و انتشار می‌باشد ، حداکثر استفاده را بنمایند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آرزومی‌کنم‌خداوندتبارک‌وتعالی‌به‌این‌برادرباذوق‌وعلاقمندبه‌قرآن‌ومسائل جوانان توفیق‌ادامه‌مخلصانه‌چنین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تلاشهای‌مفید و مؤثرقرآنی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بیش از پیش‌عنایت‌فرماید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بتاریخ </w:t>
      </w:r>
      <w:r>
        <w:rPr>
          <w:rFonts w:eastAsia="IRNazanin" w:cs="IRNazanin"/>
          <w:color w:val="111111"/>
          <w:sz w:val="28"/>
          <w:szCs w:val="28"/>
          <w:lang w:bidi="fa-IR"/>
        </w:rPr>
        <w:t>2/7/1382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رجب‌المرجب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مبعث رسول اکرم صلی‌الله‌علیه‌و‌آله</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مرتضی خاتمی</w:t>
      </w:r>
      <w:bookmarkStart w:id="16" w:name="pg1090_16303"/>
    </w:p>
    <w:p>
      <w:pPr>
        <w:pStyle w:val="BookText"/>
        <w:rPr/>
      </w:pPr>
      <w:bookmarkEnd w:id="16"/>
      <w:r>
        <w:rPr>
          <w:rFonts w:ascii="IRNazanin" w:hAnsi="IRNazanin" w:eastAsia="IRNazanin"/>
          <w:color w:val="111111"/>
          <w:sz w:val="28"/>
          <w:sz w:val="28"/>
          <w:szCs w:val="28"/>
          <w:rtl w:val="true"/>
          <w:lang w:bidi="fa-IR"/>
        </w:rPr>
        <w:t>حقوق زن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آزادی‌های زن و حدود آن در اسلام و مقایسه آن با تفکرات غربی</w:t>
      </w:r>
      <w:r>
        <w:rPr>
          <w:rFonts w:eastAsia="IRNazanin" w:cs="IRNazanin"/>
          <w:color w:val="111111"/>
          <w:sz w:val="28"/>
          <w:szCs w:val="28"/>
          <w:rtl w:val="true"/>
          <w:lang w:bidi="fa-IR"/>
        </w:rPr>
        <w:t>)</w:t>
      </w:r>
    </w:p>
    <w:p>
      <w:pPr>
        <w:pStyle w:val="Heading2"/>
        <w:numPr>
          <w:ilvl w:val="1"/>
          <w:numId w:val="1"/>
        </w:numPr>
        <w:rPr/>
      </w:pPr>
      <w:bookmarkStart w:id="17" w:name="__RefHeading___Toc2029291_373438147"/>
      <w:bookmarkStart w:id="18" w:name="_Toc6"/>
      <w:bookmarkEnd w:id="17"/>
      <w:r>
        <w:rPr>
          <w:rtl w:val="true"/>
        </w:rPr>
        <w:t>مقدمه</w:t>
      </w:r>
      <w:bookmarkEnd w:id="18"/>
    </w:p>
    <w:p>
      <w:pPr>
        <w:pStyle w:val="BookText"/>
        <w:rPr/>
      </w:pPr>
      <w:r>
        <w:rPr>
          <w:rFonts w:ascii="IRNazanin" w:hAnsi="IRNazanin" w:eastAsia="IRNazanin"/>
          <w:color w:val="111111"/>
          <w:sz w:val="28"/>
          <w:sz w:val="28"/>
          <w:szCs w:val="28"/>
          <w:rtl w:val="true"/>
          <w:lang w:bidi="fa-IR"/>
        </w:rPr>
        <w:t xml:space="preserve">مورّخین و جامعه‌شناسان تاریخ زندگی زنها را به سه دوره تقسیم کرده‌اند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بصورت رسمی پایان یافته ولی هنوز در گوشه و کنار جهان خصوصا در برخی از قبایل افریقایی وجود دارد ، زن صرفا بعنوان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مطرح بوده و هیچگونه عزّت و احترامی برای زن قائل نبودند و او را کم ارزش‌تر از حیوان تلقی نموده و در سلسله مراتب تأمین نیازهای قبیله ، همطراز با محصولات کشاورزی می‌شمردند </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مقام زن ارتقاء یافت و صرفا به عنوان یک موجود زنده مورد توجه قرار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موجودی که تحت دیکتاتوری مردان</w:t>
      </w:r>
    </w:p>
    <w:p>
      <w:pPr>
        <w:pStyle w:val="BookText"/>
        <w:rPr/>
      </w:pPr>
      <w:r>
        <w:rPr>
          <w:rFonts w:ascii="IRNazanin" w:hAnsi="IRNazanin" w:eastAsia="IRNazanin"/>
          <w:color w:val="111111"/>
          <w:sz w:val="28"/>
          <w:sz w:val="28"/>
          <w:szCs w:val="28"/>
          <w:rtl w:val="true"/>
          <w:lang w:bidi="fa-IR"/>
        </w:rPr>
        <w:t xml:space="preserve">قبیله و جوامع بدوی ایفای نقش می‌کرد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اشکال مختلف در جوامع غیراسلامی هم اکنون نیز ادامه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یک‌سو بعنوان کالای تجاری و تبلیغی و از سوی دیگر به عنوان یک 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ارضای نیازهای جنسی مردان ، کانون توجه شرکتهای بازرگانی و سرمایه‌داران شده است </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دراین‌مقاله‌تحقیقی‌حقوق‌وآزادی‌های زنان در اسلام تفکّرات غربی مورد بررسی و تجزیه و تحلیل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انتخاب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مقایسه با اسلام پیرامون حقوق زن این است که در دنیای امروز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کاملترین و آخرین دین الهی در اوج قله حمایت از حقوق و آزادی زنان از یک‌سو ، و جهان کفر و شرک و نفاق به سرپرستی دنیای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جایگاه رهبری نگرش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کالایی حیوانی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زنان از سوی دیگر در مقابل هم قرار گرفته‌اند و حتی کشورهای سوسیالیستی و کمونیستی نیز زیر پرچم تفکرات</w:t>
      </w:r>
    </w:p>
    <w:p>
      <w:pPr>
        <w:pStyle w:val="BookText"/>
        <w:rPr/>
      </w:pPr>
      <w:r>
        <w:rPr>
          <w:rFonts w:ascii="IRNazanin" w:hAnsi="IRNazanin" w:eastAsia="IRNazanin"/>
          <w:color w:val="111111"/>
          <w:sz w:val="28"/>
          <w:sz w:val="28"/>
          <w:szCs w:val="28"/>
          <w:rtl w:val="true"/>
          <w:lang w:bidi="fa-IR"/>
        </w:rPr>
        <w:t xml:space="preserve">غربی قرار می‌گیرند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از این مقایسه اثبات تحلیلی عقلانیت و حقانیت نگرش اسلام نسبت به حقوق و آزادی‌های زنان و غیرمعقول و باطل بودن تفکرات</w:t>
      </w:r>
    </w:p>
    <w:p>
      <w:pPr>
        <w:pStyle w:val="BookText"/>
        <w:rPr/>
      </w:pPr>
      <w:r>
        <w:rPr>
          <w:rFonts w:ascii="IRNazanin" w:hAnsi="IRNazanin" w:eastAsia="IRNazanin"/>
          <w:color w:val="111111"/>
          <w:sz w:val="28"/>
          <w:sz w:val="28"/>
          <w:szCs w:val="28"/>
          <w:rtl w:val="true"/>
          <w:lang w:bidi="fa-IR"/>
        </w:rPr>
        <w:t xml:space="preserve">غربی در این رابطه می‌باشد تا زنان باکرامت جامعه ما فریب تبلیغات روشنفکران غربزده و پایگاههای داخلی آن‌ها را نخورده و مردان میهن عزیزمان نیز با رعایت حقوق و آزادی‌های مشروع بانوان به وظیفه دینی و ملی خود عمل نموده و اجازه ندهند با برداشت‌های غلط و رفتار ناشایست برخی از مردان که درک صحیح نسبت به نظر واقعی اسلام درباره زنان ندارند ، آب به آسیاب دشمن ریخته و باعث بدبینی زنان و دختران جوان به دین اسلام و احکام مترقی قرآن 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محمد بیستونی</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رئیس هیئت مدیره مؤسسه قرآنی تفسیر جوان</w:t>
      </w:r>
      <w:bookmarkStart w:id="19" w:name="pg1090_16306"/>
    </w:p>
    <w:p>
      <w:pPr>
        <w:pStyle w:val="Heading2"/>
        <w:numPr>
          <w:ilvl w:val="1"/>
          <w:numId w:val="1"/>
        </w:numPr>
        <w:rPr/>
      </w:pPr>
      <w:bookmarkStart w:id="20" w:name="__RefHeading___Toc2029293_373438147"/>
      <w:bookmarkStart w:id="21" w:name="_Toc7"/>
      <w:bookmarkEnd w:id="19"/>
      <w:bookmarkEnd w:id="20"/>
      <w:r>
        <w:rPr>
          <w:rtl w:val="true"/>
        </w:rPr>
        <w:t>دیدگاه کلی اسلام درباره زن</w:t>
      </w:r>
      <w:bookmarkEnd w:id="21"/>
    </w:p>
    <w:p>
      <w:pPr>
        <w:pStyle w:val="BookText"/>
        <w:rPr/>
      </w:pPr>
      <w:r>
        <w:rPr>
          <w:rFonts w:ascii="IRNazanin" w:hAnsi="IRNazanin" w:eastAsia="IRNazanin"/>
          <w:color w:val="111111"/>
          <w:sz w:val="28"/>
          <w:sz w:val="28"/>
          <w:szCs w:val="28"/>
          <w:rtl w:val="true"/>
          <w:lang w:bidi="fa-IR"/>
        </w:rPr>
        <w:t xml:space="preserve">قرآن کریم در آیات متعددی آزادی کامل زنان را همدوش مردان با توجه به استعدادهای خدادادی هر دو تصریح می‌کند ، از جمله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الْمُسْلِمینَ وَالْمُسْلِماتِ وَالْمُؤمِنینَ وَالْمُؤمِناتِ وَالْقانِتینَ وَالْقانِتاتِ وَالصّادِقینَ والصّادِقاتِ وَالصّابِرینَ وَالصّابراتِ والْخاشِعینَ‌وَالْخاشِعاتِ وَالْمُتَصَدِّقینَ وَ الْمُتَصَدِّقاتِ و الصّائِمینَ وَ الصّائِماتِ وَالْحافِظینَ فُرُوجَهُمْ وَ الْحافِظاتِ‌والذّاکِرینَ اللّهَ کَثیرا وَالذّاکِراتِ اَعَدَّاللّهُ لَهُمْ مَغْفِرَةً وَ اَجْرا عَظیما</w:t>
      </w:r>
    </w:p>
    <w:p>
      <w:pPr>
        <w:pStyle w:val="BookText"/>
        <w:rPr/>
      </w:pPr>
      <w:r>
        <w:rPr>
          <w:rFonts w:ascii="IRNazanin" w:hAnsi="IRNazanin" w:eastAsia="IRNazanin"/>
          <w:color w:val="111111"/>
          <w:sz w:val="28"/>
          <w:sz w:val="28"/>
          <w:szCs w:val="28"/>
          <w:rtl w:val="true"/>
          <w:lang w:bidi="fa-IR"/>
        </w:rPr>
        <w:t>مردان مسلمان و زنان مسلمان ، مردان با ایمان و زنان با ایمان ، مردان مطیع فرمان خدا و زنانی که از فرمان‌خدا اطاعت می‌کنند ، مردان راست‌گو و زنان</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راست‌گو، مردان صابر و شکیبا و زنان صابر و شکیبا ، مردان باخشوع و زنان با</w:t>
      </w:r>
    </w:p>
    <w:p>
      <w:pPr>
        <w:pStyle w:val="BookText"/>
        <w:rPr/>
      </w:pPr>
      <w:r>
        <w:rPr>
          <w:rFonts w:ascii="IRNazanin" w:hAnsi="IRNazanin" w:eastAsia="IRNazanin"/>
          <w:color w:val="111111"/>
          <w:sz w:val="28"/>
          <w:sz w:val="28"/>
          <w:szCs w:val="28"/>
          <w:rtl w:val="true"/>
          <w:lang w:bidi="fa-IR"/>
        </w:rPr>
        <w:t xml:space="preserve">خشوع ، مردان انفاق‌گر و زنان انفاق کننده ، مردان روزه‌دار و زنانی که روزه می‌گیرند ، مردانی که دامان خود را از آلودگی به بی‌عفتی حفظ می‌کنند و زنانی که پاک دامنند و مردانی که بسیار به یاد خدا هستند وزنانی که بسیار یادخدا می‌کنند ، خداوند برای همه آن‌ها مغفرت و پاداش عظیمی فراهم ساخته است </w:t>
      </w:r>
      <w:r>
        <w:rPr>
          <w:rFonts w:eastAsia="IRNazanin" w:cs="IRNazanin"/>
          <w:color w:val="111111"/>
          <w:sz w:val="28"/>
          <w:szCs w:val="28"/>
          <w:rtl w:val="true"/>
          <w:lang w:bidi="fa-IR"/>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از آیه کریمه مذکور برمی‌آید که زن و مرد به طور مساوی مسلمان و مؤمن به حساب می‌آیند و این نشانه حق انتخاب مذهب و آزادی کامل و رشد فکری</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برابری زن و مرد و شخصیت واقعی آن دو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در قنوت و عبادت خداکه بالاترین مدارج عمل‌بشری‌است آن دو مساوی‌هستند و در صدق و صبر</w:t>
      </w:r>
    </w:p>
    <w:p>
      <w:pPr>
        <w:pStyle w:val="BookText"/>
        <w:rPr/>
      </w:pPr>
      <w:r>
        <w:rPr>
          <w:rFonts w:ascii="IRNazanin" w:hAnsi="IRNazanin" w:eastAsia="IRNazanin"/>
          <w:color w:val="111111"/>
          <w:sz w:val="28"/>
          <w:sz w:val="28"/>
          <w:szCs w:val="28"/>
          <w:rtl w:val="true"/>
          <w:lang w:bidi="fa-IR"/>
        </w:rPr>
        <w:t xml:space="preserve">که همان آرمان و پیکار یا عقیده و جهاد که درخشان‌ترین بعد اجتماعی بشر است آن دو برابرند و همچنین در خشوع و صدقه و صوم و تقوی و ذکرخدا، که ازمراحل عمده‌عبادت عملی یا سلوک و سیر فی‌اللّه است ، زن با مرد تفاوتی ندارد و خداوند در مقابل این‌همه تجلیات‌روح والای‌انسانی چه از زن و چه از مرد به آن‌ها بدون تبعیض و تفاوت پاداش بزرگ عطا می‌فرماید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در قرآن و اسلام غیر از این تعبیری از همپایگی شأن زن و مرد نبود، همین برای بیان دیدگاه اسلام درباره زن و علو موقع وی در اسلام کفایت می‌کرد </w:t>
      </w:r>
      <w:r>
        <w:rPr>
          <w:rFonts w:eastAsia="IRNazanin" w:cs="IRNazanin"/>
          <w:color w:val="111111"/>
          <w:sz w:val="28"/>
          <w:szCs w:val="28"/>
          <w:rtl w:val="true"/>
          <w:lang w:bidi="fa-IR"/>
        </w:rPr>
        <w:t>.</w:t>
      </w:r>
      <w:r>
        <w:rPr>
          <w:rStyle w:val="FootnoteAnchor"/>
          <w:rtl w:val="true"/>
        </w:rPr>
        <w:footnoteReference w:id="3"/>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آیه دیگری فرموده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فَاسْتَجابَ لَهُمْ رَبُّهُمْ اَنّی لا اُضیعُ عَمَلَ عامِلٍ مِنْکُمْ مِنْ ذَکَرٍ اَوْ اُنْثی بَعْضُکُمْ مِنْ بَعْضٍ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خداوند، درخواست آن‌هارا پذیرفت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عمل هیچ عمل‌کننده‌ای از شما را، زن باشد یا مرد ، ضایع نخواهم کرد</w:t>
      </w:r>
      <w:r>
        <w:rPr>
          <w:rFonts w:eastAsia="IRNazanin" w:cs="IRNazanin"/>
          <w:color w:val="111111"/>
          <w:sz w:val="28"/>
          <w:szCs w:val="28"/>
          <w:rtl w:val="true"/>
          <w:lang w:bidi="fa-IR"/>
        </w:rPr>
        <w:t xml:space="preserve">...» </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 xml:space="preserve">در آیه بالا نیز همچون موارد دیگر زن و مرد را بطور مساوی مورد خطاب خود قرار داده است و عمل و جهاد هریک از آنان را بدون تفاوت در جنس ، وعده پاداش نیکو داده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هُوَالَّذی اَنْشَأَکُمْ وَ جَعَلَ لَکُمُ‌السَّمْعَ وَالاَْبْصارَ وَالاَْفْئِدَةَ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کسی است</w:t>
      </w:r>
    </w:p>
    <w:p>
      <w:pPr>
        <w:pStyle w:val="BookText"/>
        <w:rPr/>
      </w:pPr>
      <w:r>
        <w:rPr>
          <w:rFonts w:ascii="IRNazanin" w:hAnsi="IRNazanin" w:eastAsia="IRNazanin"/>
          <w:color w:val="111111"/>
          <w:sz w:val="28"/>
          <w:sz w:val="28"/>
          <w:szCs w:val="28"/>
          <w:rtl w:val="true"/>
          <w:lang w:bidi="fa-IR"/>
        </w:rPr>
        <w:t>که شما را آفرید و برای شما چشم و گوش و قلب قرارداد</w:t>
      </w:r>
      <w:r>
        <w:rPr>
          <w:rFonts w:eastAsia="IRNazanin" w:cs="IRNazanin"/>
          <w:color w:val="111111"/>
          <w:sz w:val="28"/>
          <w:szCs w:val="28"/>
          <w:rtl w:val="true"/>
          <w:lang w:bidi="fa-IR"/>
        </w:rPr>
        <w:t xml:space="preserve">» </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 xml:space="preserve">زن و مرد را بطور مساوی دارای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فؤاد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جای بروز ادراک نهانی انسان و به تعبیر علامه طباطبایی همان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می‌داند و در آیه دیگری با تعبیر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اِنَ‌السَّمْعَ وَ الْبَصَرَ وَالْفُؤادَ کُلُّ اُولئِکَ کان عَنْهُ مَسْئُولاً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چراکه گوش و چشم و دل‌ها همه مسئول هستند</w:t>
      </w:r>
      <w:r>
        <w:rPr>
          <w:rFonts w:eastAsia="IRNazanin" w:cs="IRNazanin"/>
          <w:color w:val="111111"/>
          <w:sz w:val="28"/>
          <w:szCs w:val="28"/>
          <w:rtl w:val="true"/>
          <w:lang w:bidi="fa-IR"/>
        </w:rPr>
        <w:t>»</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آیه شریفه دارنده این دستگاه تمیز و ادراک را ، چه زن و چه مرد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مسئول</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می‌شناسد و بدیهی است که مسئولیت فرع بر صلاحیت است و بین مرد و زن در صلاحیت و در نتیجه در مسئولیت و ادراک نهانی آنها فرقی نگذاشته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به موجب آیه مبارکه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الْمُؤْمِنُونَ وَ الْمُؤْمِناتُ بَعْضُهُمْ اَوْلِیاآءُ بَعْضٍ یَأْمُروُنَ بِالْمَعْروُفِ وَ یَنْهَوْنَ عَنِ الْمُنْکَرِ وَ یُقیمُونَ الصَّلوةَ وَ یُؤْتُونَ الزَّکوةَ وَ یُطیعُونَ اللّهَ وَ رَسُولَهُ‌اوُلآئِکَ سَیَرْحَمُهُمُ‌اللّهُ‌اِنَ‌اللّهَ‌عَزیزٌحَکیمٌ</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مردان و زنان باایمان 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یار و یاور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یکدیگرند ، امر به معروف و نهی‌ازمنکر می‌کنند و نماز را برپامی‌دارند و زکات رامی‌پردازند و خدا و رسولش را اطاعت می‌نمایند، خداوند به‌زودی آن‌ها رامورد رحمت خویش قرارمی‌دهد، خداوند توانا و حکیم است </w:t>
      </w:r>
      <w:r>
        <w:rPr>
          <w:rFonts w:eastAsia="IRNazanin" w:cs="IRNazanin"/>
          <w:color w:val="111111"/>
          <w:sz w:val="28"/>
          <w:szCs w:val="28"/>
          <w:rtl w:val="true"/>
          <w:lang w:bidi="fa-IR"/>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 xml:space="preserve">زن و مرد مؤمن بطور مساوی بر یکدیگر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نظارت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به تعبیر دیگر حق بازرسی متقابل دارند که در اصطلاح جامعه‌شناسی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بازرسی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می‌گویند و هر فرد بر اساس این وظیفه بر کار نیک و بد افراد دیگر نظارت می‌کند تا معیار و اصول کلی جامعه اسلامی نقض نشود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زن و مرد بطور مساوی مأمور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والاترین عبادت و بهترین راه اتصال به معبود و محبوب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مکلف به پرداخت مالیات زکات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نشانه استقلال اقتصادی و مالی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موظف به اطاعت خدا و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نشانه عضو رسمی جامعه سیاسی و اداری بودن در جامعه اسلامی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می‌باشند و زن و مرد هر دو بطور مساوی مورد رحمت خداوند قرار می‌گیرند </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اعراف ؛ خداوند برای آنکه آدم و حوا به درخت</w:t>
      </w:r>
    </w:p>
    <w:p>
      <w:pPr>
        <w:pStyle w:val="BookText"/>
        <w:rPr/>
      </w:pPr>
      <w:r>
        <w:rPr>
          <w:rFonts w:ascii="Amiri" w:hAnsi="Amiri" w:eastAsia="Amiri" w:cs="Amiri"/>
          <w:color w:val="111111"/>
          <w:sz w:val="28"/>
          <w:sz w:val="28"/>
          <w:szCs w:val="28"/>
          <w:rtl w:val="true"/>
          <w:lang w:bidi="ar-SA"/>
        </w:rPr>
        <w:t xml:space="preserve">ممنوعه دست نیازند با یک خطاب مشترک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تَقْرَبا هذِهِ الشَّجَرَةَ </w:t>
      </w:r>
      <w:r>
        <w:rPr>
          <w:rFonts w:eastAsia="Amiri" w:cs="Amiri" w:ascii="Amiri" w:hAnsi="Amiri"/>
          <w:color w:val="111111"/>
          <w:sz w:val="28"/>
          <w:szCs w:val="28"/>
          <w:rtl w:val="true"/>
          <w:lang w:bidi="ar-SA"/>
        </w:rPr>
        <w:t xml:space="preserve">» </w:t>
      </w:r>
      <w:r>
        <w:rPr>
          <w:rStyle w:val="FootnoteAnchor"/>
          <w:rtl w:val="true"/>
        </w:rPr>
        <w:footnoteReference w:id="8"/>
      </w:r>
      <w:r>
        <w:rPr>
          <w:rFonts w:ascii="IRNazanin" w:hAnsi="IRNazanin" w:eastAsia="IRNazanin"/>
          <w:color w:val="111111"/>
          <w:sz w:val="28"/>
          <w:sz w:val="28"/>
          <w:szCs w:val="28"/>
          <w:rtl w:val="true"/>
          <w:lang w:bidi="fa-IR"/>
        </w:rPr>
        <w:t xml:space="preserve">به آدم و حوا هر دو خطاب تکلیفی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آیه نیز برخلاف عقیده کلیسا که معتقد بود حوا یعنی زن موجب اغوا و فریب آدم یعنی مرد شده است ، صریحا باجمله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 انهکما؟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می‌دهد که هر دو به طور مساوی در تخلف از امر الهی شریکند و حوا گناه آدم را نبایدبردوش‌بکشد و ازهمین تکلیف و توبیخ‌مشترک اشاره‌ای‌به منزلت برابر آن دو و وجود عقل و ادراک در هر دوست</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درسراسر قرآن تعبیرات و خطابات بسیاری با تعبیر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یااَیُّهَاالَّذینَامَنُوا </w:t>
      </w:r>
      <w:r>
        <w:rPr>
          <w:rFonts w:eastAsia="Amiri" w:cs="Amiri" w:ascii="Amiri" w:hAnsi="Amiri"/>
          <w:color w:val="111111"/>
          <w:sz w:val="28"/>
          <w:szCs w:val="28"/>
          <w:rtl w:val="true"/>
          <w:lang w:bidi="ar-SA"/>
        </w:rPr>
        <w:t>»</w:t>
      </w:r>
      <w:bookmarkStart w:id="22" w:name="pg1090_16314"/>
    </w:p>
    <w:p>
      <w:pPr>
        <w:pStyle w:val="BookText"/>
        <w:rPr/>
      </w:pPr>
      <w:bookmarkEnd w:id="22"/>
      <w:r>
        <w:rPr>
          <w:rFonts w:ascii="IRNazanin" w:hAnsi="IRNazanin" w:eastAsia="IRNazanin"/>
          <w:color w:val="111111"/>
          <w:sz w:val="28"/>
          <w:sz w:val="28"/>
          <w:szCs w:val="28"/>
          <w:rtl w:val="true"/>
          <w:lang w:bidi="fa-IR"/>
        </w:rPr>
        <w:t xml:space="preserve">وجود داردکه اختصاص به مرد ندارد و شامل زن و مرد هر دو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در قرآن موارد بسیاری هست که نشان می‌دهد همانطور که بهشت و نعم دنیوی و اخروی برای مردان آفریده شده برای زنان نیز هست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برخلاف نظر مسیحیت ، زن نه فقط جرثومه گناه و پلید بالذات نیست ، بلکه می‌تواند همچون زنانی که در قرآن از آنها به بزرگی و قداست یاد شده است مانند مریم و مادر موسی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مانند خدیجه و فاطمه زهرا علیهم‌السلام و برخی زنان دیگر صدر اسلام مثال و نماد عصمت و تقوی و عبودیت خدا باشد </w:t>
      </w:r>
      <w:r>
        <w:rPr>
          <w:rFonts w:eastAsia="IRNazanin" w:cs="IRNazanin"/>
          <w:color w:val="111111"/>
          <w:sz w:val="28"/>
          <w:szCs w:val="28"/>
          <w:rtl w:val="true"/>
          <w:lang w:bidi="fa-IR"/>
        </w:rPr>
        <w:t>.</w:t>
      </w:r>
    </w:p>
    <w:p>
      <w:pPr>
        <w:pStyle w:val="Heading2"/>
        <w:numPr>
          <w:ilvl w:val="1"/>
          <w:numId w:val="1"/>
        </w:numPr>
        <w:rPr/>
      </w:pPr>
      <w:bookmarkStart w:id="23" w:name="__RefHeading___Toc2029295_373438147"/>
      <w:bookmarkStart w:id="24" w:name="_Toc8"/>
      <w:bookmarkEnd w:id="23"/>
      <w:r>
        <w:rPr>
          <w:rtl w:val="true"/>
        </w:rPr>
        <w:t>حقوق عمومی و خصوصی زن در اسلام</w:t>
      </w:r>
      <w:bookmarkEnd w:id="24"/>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حقوق‌زن دراسلام را می‌توان به‌دو بخش‌تقسیم کرد،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حقوق‌عام یعنی</w:t>
      </w:r>
      <w:bookmarkStart w:id="25" w:name="pg1090_16315"/>
    </w:p>
    <w:p>
      <w:pPr>
        <w:pStyle w:val="BookText"/>
        <w:rPr/>
      </w:pPr>
      <w:bookmarkEnd w:id="25"/>
      <w:r>
        <w:rPr>
          <w:rFonts w:ascii="IRNazanin" w:hAnsi="IRNazanin" w:eastAsia="IRNazanin"/>
          <w:color w:val="111111"/>
          <w:sz w:val="28"/>
          <w:sz w:val="28"/>
          <w:szCs w:val="28"/>
          <w:rtl w:val="true"/>
          <w:lang w:bidi="fa-IR"/>
        </w:rPr>
        <w:t>حقوقی که با مرد مشترک است و فرقی بین‌زن‌و مرددرآن وجودندارد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حقوق‌خاص‌که ویژه زنان‌است و امتیازی‌برای‌زن درمقابل‌مردمحسوب می‌شود</w:t>
      </w:r>
      <w:r>
        <w:rPr>
          <w:rFonts w:eastAsia="IRNazanin" w:cs="IRNazanin"/>
          <w:color w:val="111111"/>
          <w:sz w:val="28"/>
          <w:szCs w:val="28"/>
          <w:rtl w:val="true"/>
          <w:lang w:bidi="fa-IR"/>
        </w:rPr>
        <w:t>.</w:t>
      </w:r>
    </w:p>
    <w:p>
      <w:pPr>
        <w:pStyle w:val="Heading2"/>
        <w:numPr>
          <w:ilvl w:val="1"/>
          <w:numId w:val="1"/>
        </w:numPr>
        <w:rPr/>
      </w:pPr>
      <w:bookmarkStart w:id="26" w:name="__RefHeading___Toc2029297_373438147"/>
      <w:bookmarkStart w:id="27" w:name="_Toc9"/>
      <w:bookmarkEnd w:id="26"/>
      <w:r>
        <w:rPr>
          <w:rtl w:val="true"/>
        </w:rPr>
        <w:t xml:space="preserve">بخش اول </w:t>
      </w:r>
      <w:r>
        <w:rPr>
          <w:rtl w:val="true"/>
        </w:rPr>
        <w:t>«</w:t>
      </w:r>
      <w:r>
        <w:rPr>
          <w:rtl w:val="true"/>
        </w:rPr>
        <w:t>حقوق عام</w:t>
      </w:r>
      <w:r>
        <w:rPr>
          <w:rtl w:val="true"/>
        </w:rPr>
        <w:t>»</w:t>
      </w:r>
      <w:bookmarkEnd w:id="27"/>
    </w:p>
    <w:p>
      <w:pPr>
        <w:pStyle w:val="Heading3"/>
        <w:numPr>
          <w:ilvl w:val="2"/>
          <w:numId w:val="1"/>
        </w:numPr>
        <w:rPr/>
      </w:pPr>
      <w:bookmarkStart w:id="28" w:name="__RefHeading___Toc2029299_373438147"/>
      <w:bookmarkStart w:id="29" w:name="_Toc10"/>
      <w:bookmarkEnd w:id="28"/>
      <w:r>
        <w:rPr>
          <w:rtl w:val="true"/>
        </w:rPr>
        <w:t>حقوق عام</w:t>
      </w:r>
      <w:r>
        <w:rPr>
          <w:rtl w:val="true"/>
        </w:rPr>
        <w:t>»</w:t>
      </w:r>
      <w:bookmarkEnd w:id="29"/>
    </w:p>
    <w:p>
      <w:pPr>
        <w:pStyle w:val="BookText"/>
        <w:rPr/>
      </w:pPr>
      <w:r>
        <w:rPr>
          <w:rFonts w:ascii="IRNazanin" w:hAnsi="IRNazanin" w:eastAsia="IRNazanin"/>
          <w:color w:val="111111"/>
          <w:sz w:val="28"/>
          <w:sz w:val="28"/>
          <w:szCs w:val="28"/>
          <w:rtl w:val="true"/>
          <w:lang w:bidi="fa-IR"/>
        </w:rPr>
        <w:t xml:space="preserve">حقوق عام همان حقوقی است که زن و مرد به عنوان بشر در آن مشترکند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گفتیم ، زن در طول تاریخ همیشه در ارتباط با بخشی از حقوق بشری خود محروم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با انقلاب اجتماعی و فرهنگی خود</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توفانی به پا کرد و جاهلیت زمان خود را برانداخت و برای نخستین‌بار تمام حقوق واقعی زن را به وی بخشید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چهارده قرن پیش از آنکه اعلامیه</w:t>
      </w:r>
    </w:p>
    <w:p>
      <w:pPr>
        <w:pStyle w:val="BookText"/>
        <w:rPr/>
      </w:pPr>
      <w:r>
        <w:rPr>
          <w:rFonts w:ascii="IRNazanin" w:hAnsi="IRNazanin" w:eastAsia="IRNazanin"/>
          <w:color w:val="111111"/>
          <w:sz w:val="28"/>
          <w:sz w:val="28"/>
          <w:szCs w:val="28"/>
          <w:rtl w:val="true"/>
          <w:lang w:bidi="fa-IR"/>
        </w:rPr>
        <w:t xml:space="preserve">جهانی حقوق بشر سازمان ملل مساواتی از آن قبیل را بر روی کاغذ بیاورد ، آن را به وی باز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اسلام ، اصل حاکم همان مساوات زن و مرد است یعنی قاعده اقتضا می‌کند که به حکم انسان بودن آن دو میانشان تفاوتی نباشد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مساوات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آنها حکومت کند ، مگر آنکه بنا به مصلحت خود آنها ، استثنایی وارد شده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اصل از نظر اعطای حقوق زن و به رسمیت شناختن آن اصل بسیار مهمی است </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حقوق اقتصادی ، اجتماعی ، سیاسی ، قضائی و دیگر حقوق زن را که در طول تاریخ ، سنت‌ها و آداب و رسوم اجتماعی آن‌را خاص مرد</w:t>
      </w:r>
      <w:bookmarkStart w:id="30" w:name="pg1090_16317"/>
    </w:p>
    <w:p>
      <w:pPr>
        <w:pStyle w:val="BookText"/>
        <w:rPr/>
      </w:pPr>
      <w:bookmarkEnd w:id="30"/>
      <w:r>
        <w:rPr>
          <w:rFonts w:ascii="IRNazanin" w:hAnsi="IRNazanin" w:eastAsia="IRNazanin"/>
          <w:color w:val="111111"/>
          <w:sz w:val="28"/>
          <w:sz w:val="28"/>
          <w:szCs w:val="28"/>
          <w:rtl w:val="true"/>
          <w:lang w:bidi="fa-IR"/>
        </w:rPr>
        <w:t xml:space="preserve">می‌دانست به وی بازگردانید و مساوات و تعادل بر هم خورده را دوباره برقرار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اینجا به عمده‌ترین این حقوق اشاره‌ای می‌کنیم و پس از آن به حقوق خاص زن می‌پردازیم </w:t>
      </w:r>
      <w:r>
        <w:rPr>
          <w:rFonts w:eastAsia="IRNazanin" w:cs="IRNazanin"/>
          <w:color w:val="111111"/>
          <w:sz w:val="28"/>
          <w:szCs w:val="28"/>
          <w:rtl w:val="true"/>
          <w:lang w:bidi="fa-IR"/>
        </w:rPr>
        <w:t>.</w:t>
      </w:r>
    </w:p>
    <w:p>
      <w:pPr>
        <w:pStyle w:val="Heading3"/>
        <w:numPr>
          <w:ilvl w:val="2"/>
          <w:numId w:val="1"/>
        </w:numPr>
        <w:rPr/>
      </w:pPr>
      <w:bookmarkStart w:id="31" w:name="__RefHeading___Toc2029301_373438147"/>
      <w:bookmarkStart w:id="32" w:name="_Toc11"/>
      <w:bookmarkEnd w:id="31"/>
      <w:r>
        <w:rPr>
          <w:rtl w:val="true"/>
        </w:rPr>
        <w:t>الف حقوق اقتصادی</w:t>
      </w:r>
      <w:bookmarkEnd w:id="32"/>
    </w:p>
    <w:p>
      <w:pPr>
        <w:pStyle w:val="Heading4"/>
        <w:numPr>
          <w:ilvl w:val="3"/>
          <w:numId w:val="1"/>
        </w:numPr>
        <w:rPr/>
      </w:pPr>
      <w:bookmarkStart w:id="33" w:name="__RefHeading___Toc2029303_373438147"/>
      <w:bookmarkStart w:id="34" w:name="_Toc12"/>
      <w:bookmarkEnd w:id="33"/>
      <w:r>
        <w:rPr>
          <w:rtl w:val="true"/>
        </w:rPr>
        <w:t>حقوق اقتصادی</w:t>
      </w:r>
      <w:bookmarkEnd w:id="34"/>
    </w:p>
    <w:p>
      <w:pPr>
        <w:pStyle w:val="BookText"/>
        <w:rPr/>
      </w:pPr>
      <w:r>
        <w:rPr>
          <w:rFonts w:ascii="IRNazanin" w:hAnsi="IRNazanin" w:eastAsia="IRNazanin"/>
          <w:color w:val="111111"/>
          <w:sz w:val="28"/>
          <w:sz w:val="28"/>
          <w:szCs w:val="28"/>
          <w:rtl w:val="true"/>
          <w:lang w:bidi="fa-IR"/>
        </w:rPr>
        <w:t xml:space="preserve">حقوق عمده اقتصادی زن را که اسلام برخلاف سنن جاهلی حاکم بر اجتماع آن زنان به وی داد عبارتند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مالکیت و حق توارث </w:t>
      </w:r>
      <w:r>
        <w:rPr>
          <w:rFonts w:eastAsia="IRNazanin" w:cs="IRNazanin"/>
          <w:color w:val="111111"/>
          <w:sz w:val="28"/>
          <w:szCs w:val="28"/>
          <w:rtl w:val="true"/>
          <w:lang w:bidi="fa-IR"/>
        </w:rPr>
        <w:t>.</w:t>
      </w:r>
    </w:p>
    <w:p>
      <w:pPr>
        <w:pStyle w:val="Heading4"/>
        <w:numPr>
          <w:ilvl w:val="3"/>
          <w:numId w:val="1"/>
        </w:numPr>
        <w:rPr/>
      </w:pPr>
      <w:bookmarkStart w:id="35" w:name="__RefHeading___Toc2029305_373438147"/>
      <w:bookmarkStart w:id="36" w:name="_Toc13"/>
      <w:bookmarkEnd w:id="35"/>
      <w:r>
        <w:rPr/>
        <w:t>1</w:t>
      </w:r>
      <w:r>
        <w:rPr>
          <w:rtl w:val="true"/>
        </w:rPr>
        <w:t xml:space="preserve"> </w:t>
      </w:r>
      <w:r>
        <w:rPr>
          <w:rtl w:val="true"/>
        </w:rPr>
        <w:t>حق مالکیت</w:t>
      </w:r>
      <w:bookmarkEnd w:id="36"/>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 در طول تاریخ اکثرا حق مالکیت نداشت ، بلکه به خود او به دیده یک</w:t>
      </w:r>
    </w:p>
    <w:p>
      <w:pPr>
        <w:pStyle w:val="BookText"/>
        <w:rPr/>
      </w:pPr>
      <w:r>
        <w:rPr>
          <w:rFonts w:ascii="IRNazanin" w:hAnsi="IRNazanin" w:eastAsia="IRNazanin"/>
          <w:color w:val="111111"/>
          <w:sz w:val="28"/>
          <w:sz w:val="28"/>
          <w:szCs w:val="28"/>
          <w:rtl w:val="true"/>
          <w:lang w:bidi="fa-IR"/>
        </w:rPr>
        <w:t xml:space="preserve">مال و ملک برای دیگران نگریسته می‌شد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مواردی هم که زن مالک شناخته می‌شد اهلیت تصرّف و تمتّع از آن را نداشت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تا دهه‌های اخیر در اروپا مالکیت و یا حداقل تمتع برای زن ممنوع بود ، یا به محض ازدواج از تصرف در بخشی از اموال خود ممنوع می‌شد و اداره‌آن به‌دست شوهر می‌افتاد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هنوز هم در برخی جوامع ، زن نمی‌تواند به طور کامل از دارایی خود استفاده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اسلام علیرغم عقیده مردم زمان ظهور خود ، استقلال زن را ، همچون مرد ، در تملّک و تصرف و تمتع از اموالش به رسمیت شناخت و با آیه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لِلرِّجالِ نَصیبٌ مِمَّا اکْتَسَبُوا وَ لِلنِّساآءِ نَصیبٌ مِمَّا اکْتَسَبْنَ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مردان</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نصیبی از آن‌چه به‌دست می‌آورند دارند و زنان نیزنصیبی و نباید حقوق</w:t>
      </w:r>
    </w:p>
    <w:p>
      <w:pPr>
        <w:pStyle w:val="BookText"/>
        <w:rPr/>
      </w:pPr>
      <w:r>
        <w:rPr>
          <w:rFonts w:ascii="IRNazanin" w:hAnsi="IRNazanin" w:eastAsia="IRNazanin"/>
          <w:color w:val="111111"/>
          <w:sz w:val="28"/>
          <w:sz w:val="28"/>
          <w:szCs w:val="28"/>
          <w:rtl w:val="true"/>
          <w:lang w:bidi="fa-IR"/>
        </w:rPr>
        <w:t>هیچ یک پایمال گردد</w:t>
      </w:r>
      <w:r>
        <w:rPr>
          <w:rFonts w:eastAsia="IRNazanin" w:cs="IRNazanin"/>
          <w:color w:val="111111"/>
          <w:sz w:val="28"/>
          <w:szCs w:val="28"/>
          <w:rtl w:val="true"/>
          <w:lang w:bidi="fa-IR"/>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 xml:space="preserve">مسلم ساخت که دستاورد و درآمد زن ملک خود اوست و شوهر یا مرد دیگری نمی‌تواند خود را مالک آن یا شریک در آن بداند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خدیجه همسر بزرگوار پیامبر ، دارایی بسیار داشت و با آن به تجارت می‌پرداخت یا به میل خود آن را در پیشبرد اسلام بذل و صرف می‌کرد </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غرب پس از قرن‌ها ستم به زن و سلب استقلال وی وقتی استقلال اقتصادی را به زن بازگردانید که انگیزه‌اش بهره‌برداری از آن استقلال برای کار ارزان برای سرمایه‌داران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روست که می‌بینیم همزمان با آزادی اقتصادی</w:t>
      </w:r>
      <w:bookmarkStart w:id="37" w:name="pg1090_16320"/>
    </w:p>
    <w:p>
      <w:pPr>
        <w:pStyle w:val="BookText"/>
        <w:rPr/>
      </w:pPr>
      <w:bookmarkEnd w:id="37"/>
      <w:r>
        <w:rPr>
          <w:rFonts w:ascii="IRNazanin" w:hAnsi="IRNazanin" w:eastAsia="IRNazanin"/>
          <w:color w:val="111111"/>
          <w:sz w:val="28"/>
          <w:sz w:val="28"/>
          <w:szCs w:val="28"/>
          <w:rtl w:val="true"/>
          <w:lang w:bidi="fa-IR"/>
        </w:rPr>
        <w:t xml:space="preserve">زن ، او را در کارخانه‌ها و فروشگاهها به بردگی دسته‌جمعی می‌گیرند و ضربه دیگری که به وی می‌زنند ایجاد روح عصیان در وی علیه شوهر و خانواده و پدر است و استقلال او را مایه خانمان براندازی او می‌کنند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اسلام با اعلام استقلال اقتصادی زن نه فقط او را به طغیان علیه شوهر و خانواده برنینگیخت بلکه به آن وسیله خانواده را نیز استواری بخشید </w:t>
      </w:r>
      <w:r>
        <w:rPr>
          <w:rFonts w:eastAsia="IRNazanin" w:cs="IRNazanin"/>
          <w:color w:val="111111"/>
          <w:sz w:val="28"/>
          <w:szCs w:val="28"/>
          <w:rtl w:val="true"/>
          <w:lang w:bidi="fa-IR"/>
        </w:rPr>
        <w:t>.</w:t>
      </w:r>
    </w:p>
    <w:p>
      <w:pPr>
        <w:pStyle w:val="Heading4"/>
        <w:numPr>
          <w:ilvl w:val="3"/>
          <w:numId w:val="1"/>
        </w:numPr>
        <w:rPr/>
      </w:pPr>
      <w:bookmarkStart w:id="38" w:name="__RefHeading___Toc2029307_373438147"/>
      <w:bookmarkStart w:id="39" w:name="_Toc14"/>
      <w:bookmarkEnd w:id="38"/>
      <w:r>
        <w:rPr/>
        <w:t>2</w:t>
      </w:r>
      <w:r>
        <w:rPr>
          <w:rtl w:val="true"/>
        </w:rPr>
        <w:t xml:space="preserve"> </w:t>
      </w:r>
      <w:r>
        <w:rPr>
          <w:rtl w:val="true"/>
        </w:rPr>
        <w:t>حق توارث</w:t>
      </w:r>
      <w:bookmarkEnd w:id="39"/>
    </w:p>
    <w:p>
      <w:pPr>
        <w:pStyle w:val="BookText"/>
        <w:rPr/>
      </w:pPr>
      <w:r>
        <w:rPr>
          <w:rFonts w:ascii="IRNazanin" w:hAnsi="IRNazanin" w:eastAsia="IRNazanin"/>
          <w:color w:val="111111"/>
          <w:sz w:val="28"/>
          <w:sz w:val="28"/>
          <w:szCs w:val="28"/>
          <w:rtl w:val="true"/>
          <w:lang w:bidi="fa-IR"/>
        </w:rPr>
        <w:t xml:space="preserve">ارث بردن نیز فرعی از حق مالکیت زن است و زن در بسیاری از تمدن‌ها و قوانین کشورها بالخصوص در عهد طلوع اسلام از ارث محروم بود و ارث دادن به زن چیزی قابل طرح محسوب نمی‌شد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رسم حتی تا قرون بعد نیز</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معمول بود ، فی المثل در اسکاندیناوی و برخی کشورهای اروپایی پیش از</w:t>
      </w:r>
    </w:p>
    <w:p>
      <w:pPr>
        <w:pStyle w:val="BookText"/>
        <w:rPr/>
      </w:pPr>
      <w:r>
        <w:rPr>
          <w:rFonts w:ascii="IRNazanin" w:hAnsi="IRNazanin" w:eastAsia="IRNazanin"/>
          <w:color w:val="111111"/>
          <w:sz w:val="28"/>
          <w:sz w:val="28"/>
          <w:szCs w:val="28"/>
          <w:rtl w:val="true"/>
          <w:lang w:bidi="fa-IR"/>
        </w:rPr>
        <w:t xml:space="preserve">جنگهای صلیبی و نفوذاسلام در اروپا به دختر ارث نمی‌دادند </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 xml:space="preserve">اسلام این رسم جاهلیت را شکست و برای زن نیز مانند مرد حقی مسلم از ارث گذاشت که در بیشتر موارد یک دوم سهم مرد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تفاوت و تبعیض هم فلسفه‌ای دارد و به قول علامه طباطبایی قدس سره نیمی از سهم مرد طبعا صرف نفقه و مخارج زن خواهد شد و به زن باز خواهد گشت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قرآن برای اثبات حق ارث برای زنان با آیه </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لِلرِّجالِ نَصیبٌ مِمّا تَرَکَ الْوالِدانِ وَ الاَْقْرَبُونَ وَ لِلنِّساءِ نَصیبٌ مِمّا</w:t>
      </w:r>
    </w:p>
    <w:p>
      <w:pPr>
        <w:pStyle w:val="BookText"/>
        <w:rPr/>
      </w:pPr>
      <w:r>
        <w:rPr>
          <w:rFonts w:ascii="Amiri" w:hAnsi="Amiri" w:eastAsia="Amiri" w:cs="Amiri"/>
          <w:color w:val="111111"/>
          <w:sz w:val="28"/>
          <w:sz w:val="28"/>
          <w:szCs w:val="28"/>
          <w:rtl w:val="true"/>
          <w:lang w:bidi="ar-SA"/>
        </w:rPr>
        <w:t xml:space="preserve">تَرَکَ الْوالِدانِ وَ الاَْقْرَبُونَ مِمّا قَلَّ مِنْهُ اَوْ کَثُرَ نَصیبا مَفْرُوضا </w:t>
      </w:r>
      <w:r>
        <w:rPr>
          <w:rFonts w:eastAsia="Amiri" w:cs="Amiri" w:ascii="Amiri" w:hAnsi="Amiri"/>
          <w:color w:val="111111"/>
          <w:sz w:val="28"/>
          <w:szCs w:val="28"/>
          <w:rtl w:val="true"/>
          <w:lang w:bidi="ar-SA"/>
        </w:rPr>
        <w:t>:</w:t>
      </w:r>
      <w:r>
        <w:rPr>
          <w:rStyle w:val="FootnoteAnchor"/>
          <w:rtl w:val="true"/>
        </w:rPr>
        <w:footnoteReference w:id="11"/>
      </w:r>
      <w:r>
        <w:rPr>
          <w:rFonts w:ascii="IRNazanin" w:hAnsi="IRNazanin" w:eastAsia="IRNazanin"/>
          <w:color w:val="111111"/>
          <w:sz w:val="28"/>
          <w:sz w:val="28"/>
          <w:szCs w:val="28"/>
          <w:rtl w:val="true"/>
          <w:lang w:bidi="fa-IR"/>
        </w:rPr>
        <w:t>برای مردان ، از آن‌چه پدر و مادر و خویشاوندان از خود برجای می‌گذارند ، سهمی است و برای زنان نیز ، از آن‌چه پدر و مادر و خویشاوندان می‌گذارند ، سهمی ، خواه آن مال، کم باشد یا زیاد، این سهمی است تعیین‌شده و پرداختنی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زن را در کنار مرد و همانند او و ذیحق در دریافت ارث معرفی کرد و استقلال او را نشان داد ، در شرایطی که در جامعه عرب آن روز و حتی</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سایر ملل معاصر ، زن نه ارث می‌بُرد و نه حق مالکیت داشت </w:t>
      </w:r>
      <w:r>
        <w:rPr>
          <w:rFonts w:eastAsia="IRNazanin" w:cs="IRNazanin"/>
          <w:color w:val="111111"/>
          <w:sz w:val="28"/>
          <w:szCs w:val="28"/>
          <w:rtl w:val="true"/>
          <w:lang w:bidi="fa-IR"/>
        </w:rPr>
        <w:t>.</w:t>
      </w:r>
      <w:bookmarkStart w:id="40" w:name="pg1090_16323"/>
    </w:p>
    <w:p>
      <w:pPr>
        <w:pStyle w:val="Heading3"/>
        <w:numPr>
          <w:ilvl w:val="2"/>
          <w:numId w:val="1"/>
        </w:numPr>
        <w:rPr/>
      </w:pPr>
      <w:bookmarkStart w:id="41" w:name="__RefHeading___Toc2029309_373438147"/>
      <w:bookmarkStart w:id="42" w:name="_Toc15"/>
      <w:bookmarkEnd w:id="40"/>
      <w:bookmarkEnd w:id="41"/>
      <w:r>
        <w:rPr>
          <w:rtl w:val="true"/>
        </w:rPr>
        <w:t>ب حقوق سیاسی</w:t>
      </w:r>
      <w:bookmarkEnd w:id="42"/>
    </w:p>
    <w:p>
      <w:pPr>
        <w:pStyle w:val="Heading4"/>
        <w:numPr>
          <w:ilvl w:val="3"/>
          <w:numId w:val="1"/>
        </w:numPr>
        <w:rPr/>
      </w:pPr>
      <w:bookmarkStart w:id="43" w:name="__RefHeading___Toc2029311_373438147"/>
      <w:bookmarkStart w:id="44" w:name="_Toc16"/>
      <w:bookmarkEnd w:id="43"/>
      <w:r>
        <w:rPr>
          <w:rtl w:val="true"/>
        </w:rPr>
        <w:t>حقوق سیاسی</w:t>
      </w:r>
      <w:bookmarkEnd w:id="44"/>
    </w:p>
    <w:p>
      <w:pPr>
        <w:pStyle w:val="BookText"/>
        <w:rPr/>
      </w:pPr>
      <w:r>
        <w:rPr>
          <w:rFonts w:ascii="IRNazanin" w:hAnsi="IRNazanin" w:eastAsia="IRNazanin"/>
          <w:color w:val="111111"/>
          <w:sz w:val="28"/>
          <w:sz w:val="28"/>
          <w:szCs w:val="28"/>
          <w:rtl w:val="true"/>
          <w:lang w:bidi="fa-IR"/>
        </w:rPr>
        <w:t xml:space="preserve">حقوق سیاسی مهمترین حقوق فرد است زیرا به وسیله آن می‌تواند در سرنوشت سیاسی و اجتماعی و اقتصادی خود مؤثر باشد و موضوع حاکمیت دولت و شکل حکومت و نحوه آن را تعیین کند و خود در جریان اجرای قوانین و وضع و نسخ آنها باشد و حسن اجرای امور را بخواهد و از خیانت و انحراف رهبران و مدیران کشور ممانعت به عمل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عمده حقوق سیاسی مشترک زن و مرد را که اسلام به زن بازگردانید و او را در کنار مرد قرار داد عبارتند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انتخابات</w:t>
      </w:r>
    </w:p>
    <w:p>
      <w:pPr>
        <w:pStyle w:val="Heading4"/>
        <w:numPr>
          <w:ilvl w:val="3"/>
          <w:numId w:val="1"/>
        </w:numPr>
        <w:rPr/>
      </w:pPr>
      <w:bookmarkStart w:id="45" w:name="__RefHeading___Toc2029313_373438147"/>
      <w:bookmarkStart w:id="46" w:name="_Toc17"/>
      <w:bookmarkEnd w:id="45"/>
      <w:r>
        <w:rPr/>
        <w:t>1</w:t>
      </w:r>
      <w:r>
        <w:rPr>
          <w:rtl w:val="true"/>
        </w:rPr>
        <w:t xml:space="preserve"> </w:t>
      </w:r>
      <w:r>
        <w:rPr>
          <w:rtl w:val="true"/>
        </w:rPr>
        <w:t>حق شرکت در اجتماعات حق جنگ و دفاع</w:t>
      </w:r>
      <w:bookmarkEnd w:id="46"/>
    </w:p>
    <w:p>
      <w:pPr>
        <w:pStyle w:val="BookText"/>
        <w:rPr/>
      </w:pPr>
      <w:r>
        <w:rPr>
          <w:rFonts w:ascii="IRNazanin" w:hAnsi="IRNazanin" w:eastAsia="IRNazanin"/>
          <w:color w:val="111111"/>
          <w:sz w:val="28"/>
          <w:sz w:val="28"/>
          <w:szCs w:val="28"/>
          <w:rtl w:val="true"/>
          <w:lang w:bidi="fa-IR"/>
        </w:rPr>
        <w:t xml:space="preserve">حق شرکت در دیپلماسی و قرارداد سیاسی </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بیعت یا حق انتخابات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در چهارده قرن پیش که گاهی حتی زن را جزء</w:t>
      </w:r>
    </w:p>
    <w:p>
      <w:pPr>
        <w:pStyle w:val="BookText"/>
        <w:rPr/>
      </w:pPr>
      <w:r>
        <w:rPr>
          <w:rFonts w:ascii="IRNazanin" w:hAnsi="IRNazanin" w:eastAsia="IRNazanin"/>
          <w:color w:val="111111"/>
          <w:sz w:val="28"/>
          <w:sz w:val="28"/>
          <w:szCs w:val="28"/>
          <w:rtl w:val="true"/>
          <w:lang w:bidi="fa-IR"/>
        </w:rPr>
        <w:t xml:space="preserve">انسان‌ها به حساب نمی‌آوردند و فرزند دختر را عار و ننگ می‌دانستند و با وی مانند کنیز و برده رفتار می‌کردند ، استقلال و مسئولیت سیاسی زن را اعلان نمود و به وی اجازه داد که راه خود را خود طی‌کند و خود سرنوشت خودرا رقم بزند و برای تعیین سیاست کشور و جامعه خود و تعیین رهبری به پیغمبر صلی‌الله‌علیه‌و‌آله دست بیعت بدهد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اسلام جلوه‌ای از حق انتخاب شخص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مجید آمده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اَیُّهَا النَّبِیُّ اِذا جاءَکَ الْمُؤْمِناتُ یُبایِعْنَکَ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فَبایِعْهُنَّ وَ اسْتَغْفِرْ لَهُنَّ اللّهَ اِنَّ اللّهَ غَفُورٌ رَحیمٌ</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هنگامی‌که‌زنان‌مؤمن نزدتوآیند و باتوبیعت‌کنندبا آن‌ها بیعت کن</w:t>
      </w:r>
    </w:p>
    <w:p>
      <w:pPr>
        <w:pStyle w:val="BookText"/>
        <w:rPr/>
      </w:pPr>
      <w:r>
        <w:rPr>
          <w:rFonts w:ascii="IRNazanin" w:hAnsi="IRNazanin" w:eastAsia="IRNazanin"/>
          <w:color w:val="111111"/>
          <w:sz w:val="28"/>
          <w:sz w:val="28"/>
          <w:szCs w:val="28"/>
          <w:rtl w:val="true"/>
          <w:lang w:bidi="fa-IR"/>
        </w:rPr>
        <w:t>وبرای‌آن‌هاازدرگاه‌خداوندطلب‌آمرزش‌نماکه‌خداوندآمرزنده‌ومهربان‌است</w:t>
      </w:r>
      <w:r>
        <w:rPr>
          <w:rFonts w:eastAsia="IRNazanin" w:cs="IRNazanin"/>
          <w:color w:val="111111"/>
          <w:sz w:val="28"/>
          <w:szCs w:val="28"/>
          <w:rtl w:val="true"/>
          <w:lang w:bidi="fa-IR"/>
        </w:rPr>
        <w:t>»</w:t>
      </w:r>
      <w:r>
        <w:rPr>
          <w:rStyle w:val="FootnoteAnchor"/>
        </w:rPr>
        <w:footnoteReference w:id="12"/>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شرکت در جمعه و جماعات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حق شرکت در اجتماعات سیاسی یا مذهبی نیز یکی از اظهار مصادیق استقلال سیاسی زن و احراز حقوق اساسی اوست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اسلام با اجازه مشارکت زن در اجتماعات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در مواردی که فسادانگیز یا موجب تعطیل شئون خانگی زن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همدوش مرد قرار داده است تا به</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جایی که برای دیگران می‌تواند خطابه ایراد کند یا درس بگوید و حتی برای زنان می‌تواند امام باشد </w:t>
      </w:r>
      <w:r>
        <w:rPr>
          <w:rFonts w:eastAsia="IRNazanin" w:cs="IRNazanin"/>
          <w:color w:val="111111"/>
          <w:sz w:val="28"/>
          <w:szCs w:val="28"/>
          <w:rtl w:val="true"/>
          <w:lang w:bidi="fa-IR"/>
        </w:rPr>
        <w:t>.</w:t>
      </w:r>
      <w:bookmarkStart w:id="47" w:name="pg1090_16326"/>
    </w:p>
    <w:p>
      <w:pPr>
        <w:pStyle w:val="BookText"/>
        <w:rPr/>
      </w:pPr>
      <w:bookmarkEnd w:id="47"/>
      <w:r>
        <w:rPr>
          <w:rFonts w:ascii="IRNazanin" w:hAnsi="IRNazanin" w:eastAsia="IRNazanin"/>
          <w:color w:val="111111"/>
          <w:sz w:val="28"/>
          <w:sz w:val="28"/>
          <w:szCs w:val="28"/>
          <w:rtl w:val="true"/>
          <w:lang w:bidi="fa-IR"/>
        </w:rPr>
        <w:t xml:space="preserve">شرکت وسیع و فعال زنان مؤمن و روشنفکر و شجاع ایران در اجتماعات سیاسی و راه‌پیمایی‌های خیابانی و نمازهای جمعه و جماعات چه پیش از انقلاب برای مبارزه با نظام سلطنتی و چه پس از آن در مقابل تهمت‌هایی که به زن مسلمان می‌زدند و اسارت یا فقدان حقوق اساسی او را مطرح می‌کردند ، می‌تواند گواه استقلال سیاسی و اجتماعی زنان در اسلام باشد </w:t>
      </w:r>
      <w:r>
        <w:rPr>
          <w:rFonts w:eastAsia="IRNazanin" w:cs="IRNazanin"/>
          <w:color w:val="111111"/>
          <w:sz w:val="28"/>
          <w:szCs w:val="28"/>
          <w:rtl w:val="true"/>
          <w:lang w:bidi="fa-IR"/>
        </w:rPr>
        <w:t>.</w:t>
      </w:r>
    </w:p>
    <w:p>
      <w:pPr>
        <w:pStyle w:val="Heading4"/>
        <w:numPr>
          <w:ilvl w:val="3"/>
          <w:numId w:val="1"/>
        </w:numPr>
        <w:rPr/>
      </w:pPr>
      <w:bookmarkStart w:id="48" w:name="__RefHeading___Toc2029315_373438147"/>
      <w:bookmarkStart w:id="49" w:name="_Toc18"/>
      <w:bookmarkEnd w:id="48"/>
      <w:r>
        <w:rPr/>
        <w:t>2</w:t>
      </w:r>
      <w:r>
        <w:rPr>
          <w:rtl w:val="true"/>
        </w:rPr>
        <w:t xml:space="preserve"> </w:t>
      </w:r>
      <w:r>
        <w:rPr>
          <w:rtl w:val="true"/>
        </w:rPr>
        <w:t>جنگ و دفاع</w:t>
      </w:r>
      <w:bookmarkEnd w:id="49"/>
    </w:p>
    <w:p>
      <w:pPr>
        <w:pStyle w:val="BookText"/>
        <w:rPr/>
      </w:pPr>
      <w:r>
        <w:rPr>
          <w:rFonts w:ascii="IRNazanin" w:hAnsi="IRNazanin" w:eastAsia="IRNazanin"/>
          <w:color w:val="111111"/>
          <w:sz w:val="28"/>
          <w:sz w:val="28"/>
          <w:szCs w:val="28"/>
          <w:rtl w:val="true"/>
          <w:lang w:bidi="fa-IR"/>
        </w:rPr>
        <w:t xml:space="preserve">جنگیدن یکی از اقسام دفاع از استقلال و آزادی و حاکمیت شخصی یا اجتماعی و از شئون اجتماعی و از شئون سیاسی هر شخص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حق</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دارد برای دفاع از سرزمین و عقیده و شخصیتش تا حدودی که طبع و توان او اقتضا کند در جنگهای تدافعی یا تهاجمی شرکت نماید و حتی بخشی از آن</w:t>
      </w:r>
      <w:bookmarkStart w:id="50" w:name="pg1090_16327"/>
    </w:p>
    <w:p>
      <w:pPr>
        <w:pStyle w:val="BookText"/>
        <w:rPr/>
      </w:pPr>
      <w:bookmarkEnd w:id="50"/>
      <w:r>
        <w:rPr>
          <w:rFonts w:ascii="IRNazanin" w:hAnsi="IRNazanin" w:eastAsia="IRNazanin"/>
          <w:color w:val="111111"/>
          <w:sz w:val="28"/>
          <w:sz w:val="28"/>
          <w:szCs w:val="28"/>
          <w:rtl w:val="true"/>
          <w:lang w:bidi="fa-IR"/>
        </w:rPr>
        <w:t xml:space="preserve">گاهی براو واجب عینی‌می‌شود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شرکت فعال‌زنان در پشت‌جبهه یکی از بدایع اسلام است و پیش از آن به آن وسعت و کیفیت که در اسلام و زمان پیامبر زنان به میل خود و برای مشارکت در اهداف جنگ در آن شرکت می‌کردند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زن اجازه عمل و استقلال داده نمی‌شد</w:t>
      </w:r>
      <w:r>
        <w:rPr>
          <w:rFonts w:eastAsia="IRNazanin" w:cs="IRNazanin"/>
          <w:color w:val="111111"/>
          <w:sz w:val="28"/>
          <w:szCs w:val="28"/>
          <w:rtl w:val="true"/>
          <w:lang w:bidi="fa-IR"/>
        </w:rPr>
        <w:t>.</w:t>
      </w:r>
    </w:p>
    <w:p>
      <w:pPr>
        <w:pStyle w:val="Heading4"/>
        <w:numPr>
          <w:ilvl w:val="3"/>
          <w:numId w:val="1"/>
        </w:numPr>
        <w:rPr/>
      </w:pPr>
      <w:bookmarkStart w:id="51" w:name="__RefHeading___Toc2029317_373438147"/>
      <w:bookmarkStart w:id="52" w:name="_Toc19"/>
      <w:bookmarkEnd w:id="51"/>
      <w:r>
        <w:rPr/>
        <w:t>3</w:t>
      </w:r>
      <w:r>
        <w:rPr>
          <w:rtl w:val="true"/>
        </w:rPr>
        <w:t xml:space="preserve"> </w:t>
      </w:r>
      <w:r>
        <w:rPr>
          <w:rtl w:val="true"/>
        </w:rPr>
        <w:t>حق پذیرش پناهندگی سیاسی</w:t>
      </w:r>
      <w:bookmarkEnd w:id="52"/>
    </w:p>
    <w:p>
      <w:pPr>
        <w:pStyle w:val="BookText"/>
        <w:rPr/>
      </w:pPr>
      <w:r>
        <w:rPr>
          <w:rFonts w:ascii="IRNazanin" w:hAnsi="IRNazanin" w:eastAsia="IRNazanin"/>
          <w:color w:val="111111"/>
          <w:sz w:val="28"/>
          <w:sz w:val="28"/>
          <w:szCs w:val="28"/>
          <w:rtl w:val="true"/>
          <w:lang w:bidi="fa-IR"/>
        </w:rPr>
        <w:t>که نوعی حق بستن قرارداد سیاسی است یکی از حقوق زنان است در اسلام هر مسلمان حق دارد که در صورت وجود دیگر شرایط لازم ، به کسی که تقاضای پناهندگی سیاسی یا امان کند ، به نام حکومت اسلامی به وی وعده</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امنیت و پناه جانی و سیاسی بدهد و دولت مکلف است قبول ذمه او را بپذیرد و امضا کند و در حدیث نبوی آمده است که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اَلْمؤمِنونَ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یَسْعی بِذَّمِتِهِمِ</w:t>
      </w:r>
    </w:p>
    <w:p>
      <w:pPr>
        <w:pStyle w:val="BookText"/>
        <w:rPr/>
      </w:pPr>
      <w:r>
        <w:rPr>
          <w:rFonts w:ascii="Amiri" w:hAnsi="Amiri" w:eastAsia="Amiri" w:cs="Amiri"/>
          <w:color w:val="111111"/>
          <w:sz w:val="28"/>
          <w:sz w:val="28"/>
          <w:szCs w:val="28"/>
          <w:rtl w:val="true"/>
          <w:lang w:bidi="ar-SA"/>
        </w:rPr>
        <w:t xml:space="preserve">اَدْناهُم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یُجیر عَلَیْهم اَدْناهُم </w:t>
      </w:r>
      <w:r>
        <w:rPr>
          <w:rFonts w:eastAsia="Amiri" w:cs="Amiri" w:ascii="Amiri" w:hAnsi="Amiri"/>
          <w:color w:val="111111"/>
          <w:sz w:val="28"/>
          <w:szCs w:val="28"/>
          <w:rtl w:val="true"/>
          <w:lang w:bidi="ar-SA"/>
        </w:rPr>
        <w:t xml:space="preserve">»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حق حساس و بزرگ که در واقع نوعی نمایندگی از طرف دولت و وزارت خارجه حکومت اسلامی است ، در صدر اسلام به زن نیز داده شده است و درحدیث آمده‌است که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الْمَرْأَةَ لَتُجیرُ عَلَی الْمُؤْمِنینَ فَیَجُوز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فتح مکه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خواهر امیرالمؤمنین علی علیه‌السلام به یکی از مشرکین مکه پناهندگی داد و پیامبر اکرم صلی‌الله‌علیه‌و‌آله پناهندگی وی را تنفیذ فرمود </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قول یکی از نویسندگان عرب </w:t>
      </w:r>
      <w:r>
        <w:rPr>
          <w:rStyle w:val="FootnoteAnchor"/>
          <w:rtl w:val="true"/>
        </w:rPr>
        <w:footnoteReference w:id="14"/>
      </w:r>
      <w:r>
        <w:rPr>
          <w:rFonts w:ascii="IRNazanin" w:hAnsi="IRNazanin" w:eastAsia="IRNazanin"/>
          <w:color w:val="111111"/>
          <w:sz w:val="28"/>
          <w:sz w:val="28"/>
          <w:szCs w:val="28"/>
          <w:rtl w:val="true"/>
          <w:lang w:bidi="fa-IR"/>
        </w:rPr>
        <w:t>، این بالاترین درجه اعتماد اسلام را به</w:t>
      </w:r>
      <w:bookmarkStart w:id="53" w:name="pg1090_16329"/>
    </w:p>
    <w:p>
      <w:pPr>
        <w:pStyle w:val="BookText"/>
        <w:rPr/>
      </w:pPr>
      <w:bookmarkEnd w:id="53"/>
      <w:r>
        <w:rPr>
          <w:rFonts w:ascii="IRNazanin" w:hAnsi="IRNazanin" w:eastAsia="IRNazanin"/>
          <w:color w:val="111111"/>
          <w:sz w:val="28"/>
          <w:sz w:val="28"/>
          <w:szCs w:val="28"/>
          <w:rtl w:val="true"/>
          <w:lang w:bidi="fa-IR"/>
        </w:rPr>
        <w:t xml:space="preserve">زن و اهلیت و لیاقت سیاسی او را می‌فهماند و موقعیت والای او را نشان می‌دهد که در جای دیگری نظیر آن نیست </w:t>
      </w:r>
      <w:r>
        <w:rPr>
          <w:rFonts w:eastAsia="IRNazanin" w:cs="IRNazanin"/>
          <w:color w:val="111111"/>
          <w:sz w:val="28"/>
          <w:szCs w:val="28"/>
          <w:rtl w:val="true"/>
          <w:lang w:bidi="fa-IR"/>
        </w:rPr>
        <w:t>.</w:t>
      </w:r>
    </w:p>
    <w:p>
      <w:pPr>
        <w:pStyle w:val="Heading3"/>
        <w:numPr>
          <w:ilvl w:val="2"/>
          <w:numId w:val="1"/>
        </w:numPr>
        <w:rPr/>
      </w:pPr>
      <w:bookmarkStart w:id="54" w:name="__RefHeading___Toc2029319_373438147"/>
      <w:bookmarkStart w:id="55" w:name="_Toc20"/>
      <w:bookmarkEnd w:id="54"/>
      <w:r>
        <w:rPr>
          <w:rtl w:val="true"/>
        </w:rPr>
        <w:t>ج حقوق خانواده</w:t>
      </w:r>
      <w:bookmarkEnd w:id="55"/>
    </w:p>
    <w:p>
      <w:pPr>
        <w:pStyle w:val="BookText"/>
        <w:rPr/>
      </w:pPr>
      <w:r>
        <w:rPr>
          <w:rFonts w:ascii="IRNazanin" w:hAnsi="IRNazanin" w:eastAsia="IRNazanin"/>
          <w:color w:val="111111"/>
          <w:sz w:val="28"/>
          <w:sz w:val="28"/>
          <w:szCs w:val="28"/>
          <w:rtl w:val="true"/>
          <w:lang w:bidi="fa-IR"/>
        </w:rPr>
        <w:t>اسلام حق انتخاب همسر را برای زن که نشانه شخصیت مستقل و آزاد اوست و در طول تاریخ از آن محروم بوده، به وی عطا کرد و اهمیت این اراده و آزادی طرفین زناشویی در بقا و دوام خانواده و همچنین اهمیت</w:t>
      </w:r>
    </w:p>
    <w:p>
      <w:pPr>
        <w:pStyle w:val="BookText"/>
        <w:rPr/>
      </w:pPr>
      <w:r>
        <w:rPr>
          <w:rFonts w:ascii="IRNazanin" w:hAnsi="IRNazanin" w:eastAsia="IRNazanin"/>
          <w:color w:val="111111"/>
          <w:sz w:val="28"/>
          <w:sz w:val="28"/>
          <w:szCs w:val="28"/>
          <w:rtl w:val="true"/>
          <w:lang w:bidi="fa-IR"/>
        </w:rPr>
        <w:t xml:space="preserve">خانواده در اجتماع بشری پوشیده نیست </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 در حقوق اسلام و به موجب این حق ، هرکس را که شایسته با خود نداند می‌تواند نپذیرد و کسی حق تحمیل و اکراه او را ندارد و نکاحی که از</w:t>
      </w:r>
    </w:p>
    <w:p>
      <w:pPr>
        <w:pStyle w:val="BookText"/>
        <w:rPr/>
      </w:pPr>
      <w:r>
        <w:rPr>
          <w:rFonts w:ascii="IRNazanin" w:hAnsi="IRNazanin" w:eastAsia="IRNazanin"/>
          <w:color w:val="111111"/>
          <w:sz w:val="28"/>
          <w:sz w:val="28"/>
          <w:szCs w:val="28"/>
          <w:rtl w:val="true"/>
          <w:lang w:bidi="fa-IR"/>
        </w:rPr>
        <w:t xml:space="preserve">روی اکراه باشد و زن بدان رضایت نداشته باشد ، باطل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فقط در مورد دختر باکره که رضایت پدر تا حدودی که مضر به مصالح دختر نباشد ، شرط است یعنی مانند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پدر ، حق مخالفت گذاشته شده است تا به سود دختر و برای جلوگیری از سوءاستفاده مردها از سادگی و جوانی ، دختران مورد فریب قرار نگیرند و سرمایه خود را به آسانی از دست ندهند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عقد ازدواج ، علاوه بر شرط رضایت زن ، صیغه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زن است یعنی زن همیشه در عقد ازدواج پیشنهاد دهنده و کارگردان اصلی آن محسوب</w:t>
      </w:r>
    </w:p>
    <w:p>
      <w:pPr>
        <w:pStyle w:val="BookText"/>
        <w:rPr/>
      </w:pPr>
      <w:r>
        <w:rPr>
          <w:rFonts w:ascii="IRNazanin" w:hAnsi="IRNazanin" w:eastAsia="IRNazanin"/>
          <w:color w:val="111111"/>
          <w:sz w:val="28"/>
          <w:sz w:val="28"/>
          <w:szCs w:val="28"/>
          <w:rtl w:val="true"/>
          <w:lang w:bidi="fa-IR"/>
        </w:rPr>
        <w:t xml:space="preserve">می‌شود و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پذیرنده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طرف قبول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مشتری ؛ و این شدت آزادی و اختیار زن</w:t>
      </w:r>
    </w:p>
    <w:p>
      <w:pPr>
        <w:pStyle w:val="BookText"/>
        <w:rPr/>
      </w:pPr>
      <w:r>
        <w:rPr>
          <w:rFonts w:ascii="IRNazanin" w:hAnsi="IRNazanin" w:eastAsia="IRNazanin"/>
          <w:color w:val="111111"/>
          <w:sz w:val="28"/>
          <w:sz w:val="28"/>
          <w:szCs w:val="28"/>
          <w:rtl w:val="true"/>
          <w:lang w:bidi="fa-IR"/>
        </w:rPr>
        <w:t xml:space="preserve">را می‌فهماند </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اسلام ، ازدواج را که امری فرخنده است به دست و اختیار زن</w:t>
      </w:r>
    </w:p>
    <w:p>
      <w:pPr>
        <w:pStyle w:val="BookText"/>
        <w:rPr/>
      </w:pPr>
      <w:r>
        <w:rPr>
          <w:rFonts w:ascii="IRNazanin" w:hAnsi="IRNazanin" w:eastAsia="IRNazanin"/>
          <w:color w:val="111111"/>
          <w:sz w:val="28"/>
          <w:sz w:val="28"/>
          <w:szCs w:val="28"/>
          <w:rtl w:val="true"/>
          <w:lang w:bidi="fa-IR"/>
        </w:rPr>
        <w:t xml:space="preserve">گذاشته‌اند و طلاق که شوم و خانمان‌برانداز و درخور حوصله و منطق قوی است و آن را با ترازوی احساسات نمی‌توان سنجید در اختیار مرد قرار گرفته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پیش‌از اسلام همسر دادن دختر به اراده پدر بود و دختر اصلاً حق اعتراض نداشت و حتی گاهی دو نفر ، دختران را به طور معاوضه‌ای به همسری یکدیگر می‌دادند ، که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نکاح شغار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کتب فقهی مطرح و در اسلام حرام و ممنوع شناخته شده است </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اکرم صلی‌الله‌علیه‌و‌آله خود بهترین نمونه این رعایت آزادی دخترش بود و قصه خواستگاری علی‌بن‌ابی‌طالب علیه‌السلام و اجازه خواستن پیامبر از فاطمه زهرا علیهاالسلام معروف است </w:t>
      </w:r>
      <w:r>
        <w:rPr>
          <w:rFonts w:eastAsia="IRNazanin" w:cs="IRNazanin"/>
          <w:color w:val="111111"/>
          <w:sz w:val="28"/>
          <w:szCs w:val="28"/>
          <w:rtl w:val="true"/>
          <w:lang w:bidi="fa-IR"/>
        </w:rPr>
        <w:t>.</w:t>
      </w:r>
      <w:bookmarkStart w:id="56" w:name="pg1090_16332"/>
    </w:p>
    <w:p>
      <w:pPr>
        <w:pStyle w:val="BookText"/>
        <w:rPr/>
      </w:pPr>
      <w:bookmarkEnd w:id="56"/>
      <w:r>
        <w:rPr>
          <w:rFonts w:ascii="IRNazanin" w:hAnsi="IRNazanin" w:eastAsia="IRNazanin"/>
          <w:color w:val="111111"/>
          <w:sz w:val="28"/>
          <w:sz w:val="28"/>
          <w:szCs w:val="28"/>
          <w:rtl w:val="true"/>
          <w:lang w:bidi="fa-IR"/>
        </w:rPr>
        <w:t xml:space="preserve">برخی لزوم دخالت پدر را در باکره منافی استقلال دختر می‌دانند و از اسلام انتقاد می‌کنند و حال آنکه این اجازه دلیل بر قصور و عدم رشد یا عدم استقلال دختر نیست ، وگرنه در اداره اموال یا در صورتی که غیرباکره باشد به وی استقلال نمی‌داد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دخالت نسبی و محدود پدر در مورد دختر باکره برای حمایت و حراست دختران بی‌تجربه در ازدواج ، از شکست دراولین ازدواج و برای جلوگیری از سقوط در دام مردان خوش‌ظاهر ولی فریبکار و بدون صلاحیت است </w:t>
      </w:r>
      <w:r>
        <w:rPr>
          <w:rFonts w:eastAsia="IRNazanin" w:cs="IRNazanin"/>
          <w:color w:val="111111"/>
          <w:sz w:val="28"/>
          <w:szCs w:val="28"/>
          <w:rtl w:val="true"/>
          <w:lang w:bidi="fa-IR"/>
        </w:rPr>
        <w:t>.</w:t>
      </w:r>
    </w:p>
    <w:p>
      <w:pPr>
        <w:pStyle w:val="Heading3"/>
        <w:numPr>
          <w:ilvl w:val="2"/>
          <w:numId w:val="1"/>
        </w:numPr>
        <w:rPr/>
      </w:pPr>
      <w:bookmarkStart w:id="57" w:name="__RefHeading___Toc2029321_373438147"/>
      <w:bookmarkStart w:id="58" w:name="_Toc21"/>
      <w:bookmarkEnd w:id="57"/>
      <w:r>
        <w:rPr>
          <w:rtl w:val="true"/>
        </w:rPr>
        <w:t>د حقوق قضایی</w:t>
      </w:r>
      <w:bookmarkEnd w:id="58"/>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مهمترین حقوق اجتماعی انسان حقوق قضایی اوست که عمده آن</w:t>
      </w:r>
      <w:bookmarkStart w:id="59" w:name="pg1090_16333"/>
    </w:p>
    <w:p>
      <w:pPr>
        <w:pStyle w:val="BookText"/>
        <w:rPr/>
      </w:pPr>
      <w:bookmarkEnd w:id="59"/>
      <w:r>
        <w:rPr>
          <w:rFonts w:ascii="IRNazanin" w:hAnsi="IRNazanin" w:eastAsia="IRNazanin"/>
          <w:color w:val="111111"/>
          <w:sz w:val="28"/>
          <w:sz w:val="28"/>
          <w:szCs w:val="28"/>
          <w:rtl w:val="true"/>
          <w:lang w:bidi="fa-IR"/>
        </w:rPr>
        <w:t xml:space="preserve">حقوق عبارت است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طرح دعوی یا شکایت و حق مراجعه به مراجع قضایی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برخلاف میل شوهر یا پدر و یا علیه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شرکت در محاکم و مراجع مزبور و یا تقاضای اجرای حکم از قبیل قصاص تعزیر و حقوق مالی یا برای ادای شهادت و امور دیگر مربوط به امر قضا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حقوق میان زن و مرد در اسلام فرقی نیست و اعطای این حقوق به زن و قرار گرفتن وی در کنار مرد و مساوی با او در تاریخ حقوق زن در جهان ، انقلابی محسوب می‌شود </w:t>
      </w:r>
      <w:r>
        <w:rPr>
          <w:rFonts w:eastAsia="IRNazanin" w:cs="IRNazanin"/>
          <w:color w:val="111111"/>
          <w:sz w:val="28"/>
          <w:szCs w:val="28"/>
          <w:rtl w:val="true"/>
          <w:lang w:bidi="fa-IR"/>
        </w:rPr>
        <w:t>.</w:t>
      </w:r>
    </w:p>
    <w:p>
      <w:pPr>
        <w:pStyle w:val="Heading3"/>
        <w:numPr>
          <w:ilvl w:val="2"/>
          <w:numId w:val="1"/>
        </w:numPr>
        <w:rPr/>
      </w:pPr>
      <w:bookmarkStart w:id="60" w:name="__RefHeading___Toc2029323_373438147"/>
      <w:bookmarkStart w:id="61" w:name="_Toc22"/>
      <w:bookmarkEnd w:id="60"/>
      <w:r>
        <w:rPr>
          <w:rtl w:val="true"/>
        </w:rPr>
        <w:t>ه حقوق اجتماعی</w:t>
      </w:r>
      <w:bookmarkEnd w:id="61"/>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علاوه بر آنچه گذشت ، حقوق اجتماعی دیگری وجود دارد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امر به معروف و نهی از منکر شرکت در خدمات و مددکاری‌های اجتماعی کار و</w:t>
      </w:r>
      <w:bookmarkStart w:id="62" w:name="pg1090_16334"/>
    </w:p>
    <w:p>
      <w:pPr>
        <w:pStyle w:val="BookText"/>
        <w:rPr/>
      </w:pPr>
      <w:bookmarkEnd w:id="62"/>
      <w:r>
        <w:rPr>
          <w:rFonts w:ascii="IRNazanin" w:hAnsi="IRNazanin" w:eastAsia="IRNazanin"/>
          <w:color w:val="111111"/>
          <w:sz w:val="28"/>
          <w:sz w:val="28"/>
          <w:szCs w:val="28"/>
          <w:rtl w:val="true"/>
          <w:lang w:bidi="fa-IR"/>
        </w:rPr>
        <w:t xml:space="preserve">کسب تحصیل علم و فن و هنر و نیز عمل به واجبات شرعی اجتماعی مانند حج و دیگر اجتماعات سیاسی و عبادی و امثال آنها ، که زن پیش از آن یا از داشتن آنها به کلی محروم بود یا آنکه اختصاص به زنان اشراف و سلاطین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اسلام‌زن‌را درتمام‌شئون و حقوق‌اجتماعی‌همدوش مرد قرارداده‌است مشروط بر آنکه اخلالی به وظایف خاص زن و تعهدات طبیعی و اجتماعی او نسبت به شوهر و فرزندان وارد نکند و او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هنر زن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تهیدست نسازد </w:t>
      </w:r>
      <w:r>
        <w:rPr>
          <w:rFonts w:eastAsia="IRNazanin" w:cs="IRNazanin"/>
          <w:color w:val="111111"/>
          <w:sz w:val="28"/>
          <w:szCs w:val="28"/>
          <w:rtl w:val="true"/>
          <w:lang w:bidi="fa-IR"/>
        </w:rPr>
        <w:t>.</w:t>
      </w:r>
    </w:p>
    <w:p>
      <w:pPr>
        <w:pStyle w:val="Heading2"/>
        <w:numPr>
          <w:ilvl w:val="1"/>
          <w:numId w:val="1"/>
        </w:numPr>
        <w:rPr/>
      </w:pPr>
      <w:bookmarkStart w:id="63" w:name="__RefHeading___Toc2029325_373438147"/>
      <w:bookmarkStart w:id="64" w:name="_Toc23"/>
      <w:bookmarkEnd w:id="63"/>
      <w:r>
        <w:rPr>
          <w:rtl w:val="true"/>
        </w:rPr>
        <w:t>بخش دوم حقوق اختصاصی</w:t>
      </w:r>
      <w:bookmarkEnd w:id="64"/>
    </w:p>
    <w:p>
      <w:pPr>
        <w:pStyle w:val="Heading3"/>
        <w:numPr>
          <w:ilvl w:val="2"/>
          <w:numId w:val="1"/>
        </w:numPr>
        <w:rPr/>
      </w:pPr>
      <w:bookmarkStart w:id="65" w:name="__RefHeading___Toc2029327_373438147"/>
      <w:bookmarkStart w:id="66" w:name="_Toc24"/>
      <w:bookmarkEnd w:id="65"/>
      <w:r>
        <w:rPr>
          <w:rtl w:val="true"/>
        </w:rPr>
        <w:t>حقوق اختصاصی</w:t>
      </w:r>
      <w:bookmarkEnd w:id="66"/>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دین اسلام با رعایت ویژگی‌ها و مختصات طبیعی و اجتماعی زن ، علاوه بر حقوق مشترک وی با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نام آن را حقوق عام گذاشتیم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ویژه‌ای نیز</w:t>
      </w:r>
    </w:p>
    <w:p>
      <w:pPr>
        <w:pStyle w:val="BookText"/>
        <w:rPr/>
      </w:pPr>
      <w:r>
        <w:rPr>
          <w:rFonts w:ascii="IRNazanin" w:hAnsi="IRNazanin" w:eastAsia="IRNazanin"/>
          <w:color w:val="111111"/>
          <w:sz w:val="28"/>
          <w:sz w:val="28"/>
          <w:szCs w:val="28"/>
          <w:rtl w:val="true"/>
          <w:lang w:bidi="fa-IR"/>
        </w:rPr>
        <w:t xml:space="preserve">برای زن قرار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 که در مقابل این حقوق اختصاصی ، تکالیفی اختصاصی نیز برای او وضع کرده است‌ودرقرآن مجید نیزصریحا درکنار حقوق‌زن تکالیف او نیز یاد شده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لَهُنَّ مِثْلُ الَّذی عَلَیْهِنَّ بِالْمَعْرُوفِ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نیز همچون شوهران حقوقی دارند</w:t>
      </w:r>
      <w:r>
        <w:rPr>
          <w:rFonts w:eastAsia="IRNazanin" w:cs="IRNazanin"/>
          <w:color w:val="111111"/>
          <w:sz w:val="28"/>
          <w:szCs w:val="28"/>
          <w:rtl w:val="true"/>
          <w:lang w:bidi="fa-IR"/>
        </w:rPr>
        <w:t>» .</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حقوق اختصاصی زن نیز دارای همان تقسیم قبلی است و نیز می‌توان آن را</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حقوق مالی و حقوق معنوی تقسیم نمود </w:t>
      </w:r>
      <w:r>
        <w:rPr>
          <w:rFonts w:eastAsia="IRNazanin" w:cs="IRNazanin"/>
          <w:color w:val="111111"/>
          <w:sz w:val="28"/>
          <w:szCs w:val="28"/>
          <w:rtl w:val="true"/>
          <w:lang w:bidi="fa-IR"/>
        </w:rPr>
        <w:t>.</w:t>
      </w:r>
      <w:bookmarkStart w:id="67" w:name="pg1090_16336"/>
    </w:p>
    <w:p>
      <w:pPr>
        <w:pStyle w:val="Heading3"/>
        <w:numPr>
          <w:ilvl w:val="2"/>
          <w:numId w:val="1"/>
        </w:numPr>
        <w:rPr/>
      </w:pPr>
      <w:bookmarkStart w:id="68" w:name="__RefHeading___Toc2029329_373438147"/>
      <w:bookmarkStart w:id="69" w:name="_Toc25"/>
      <w:bookmarkEnd w:id="67"/>
      <w:bookmarkEnd w:id="68"/>
      <w:r>
        <w:rPr>
          <w:rtl w:val="true"/>
        </w:rPr>
        <w:t>الف حقوق مالی</w:t>
      </w:r>
      <w:bookmarkEnd w:id="69"/>
    </w:p>
    <w:p>
      <w:pPr>
        <w:pStyle w:val="Heading4"/>
        <w:numPr>
          <w:ilvl w:val="3"/>
          <w:numId w:val="1"/>
        </w:numPr>
        <w:rPr/>
      </w:pPr>
      <w:bookmarkStart w:id="70" w:name="__RefHeading___Toc2029331_373438147"/>
      <w:bookmarkStart w:id="71" w:name="_Toc26"/>
      <w:bookmarkEnd w:id="70"/>
      <w:r>
        <w:rPr/>
        <w:t>1</w:t>
      </w:r>
      <w:r>
        <w:rPr>
          <w:rtl w:val="true"/>
        </w:rPr>
        <w:t xml:space="preserve"> </w:t>
      </w:r>
      <w:r>
        <w:rPr>
          <w:rtl w:val="true"/>
        </w:rPr>
        <w:t>مهریه</w:t>
      </w:r>
      <w:bookmarkEnd w:id="71"/>
    </w:p>
    <w:p>
      <w:pPr>
        <w:pStyle w:val="BookText"/>
        <w:rPr/>
      </w:pPr>
      <w:r>
        <w:rPr>
          <w:rFonts w:ascii="IRNazanin" w:hAnsi="IRNazanin" w:eastAsia="IRNazanin"/>
          <w:color w:val="111111"/>
          <w:sz w:val="28"/>
          <w:sz w:val="28"/>
          <w:szCs w:val="28"/>
          <w:rtl w:val="true"/>
          <w:lang w:bidi="fa-IR"/>
        </w:rPr>
        <w:t xml:space="preserve">یکی از حقوق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در فارسی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مهریه در اسلام حقی مالی است که به محض زناشویی بر گردن مرد قرار می‌گیرد اگرچه در قرارداد نیامده باشد ؛ در قرآن کریم آمده است </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وَاتُوا النِّساآءَ صَدُقاتِهِنَّ نِحْلَةً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مهر زنان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کامل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به‌عنوان یک عطیّه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آنان بپردازید </w:t>
      </w:r>
      <w:r>
        <w:rPr>
          <w:rFonts w:eastAsia="IRNazanin" w:cs="IRNazanin"/>
          <w:color w:val="111111"/>
          <w:sz w:val="28"/>
          <w:szCs w:val="28"/>
          <w:rtl w:val="true"/>
          <w:lang w:bidi="fa-IR"/>
        </w:rPr>
        <w:t xml:space="preserve">» </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 xml:space="preserve">مهریه در نظر اسلام نوعی هدیه و پیشکش است که باید مرد به عنوان ابراز محبت و وفاداری ، به بهترین وجه آن را به زن تقدیم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آداب و رسوم جاهلیت ، مبلغی به عنوان شیربها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بهای خدمات پدر و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پدر دختر پرداخت می‌شد و تصویر بر این بود که شوهر ، آن دختر را مقابل شیربها از پدر خریداری می‌کند و مالک او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سنت و فکر جاهلی موجب رابطه حقوقی غلطی بین زن و شوهر می‌شد که نتیجه‌اش اسارت دائمی زن و بی‌حرمتی به او می‌گردید ، ولی در اسلام مهریه بر اساس چند چیز است </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 بر اساس شخصیت و استقلال زن ، نه بابت بهای او و پرداخت به بستگانش ، دوم براساس عزت و حرمت زن ، زیراکه مهریه هدیه است و هدیه و پیشکش را نزد بزرگان یا کسی می‌برند که دل به او سپرده باشند و برای او قدر</w:t>
      </w:r>
      <w:bookmarkStart w:id="72" w:name="pg1090_16338"/>
    </w:p>
    <w:p>
      <w:pPr>
        <w:pStyle w:val="BookText"/>
        <w:rPr/>
      </w:pPr>
      <w:bookmarkEnd w:id="72"/>
      <w:r>
        <w:rPr>
          <w:rFonts w:ascii="IRNazanin" w:hAnsi="IRNazanin" w:eastAsia="IRNazanin"/>
          <w:color w:val="111111"/>
          <w:sz w:val="28"/>
          <w:sz w:val="28"/>
          <w:szCs w:val="28"/>
          <w:rtl w:val="true"/>
          <w:lang w:bidi="fa-IR"/>
        </w:rPr>
        <w:t xml:space="preserve">و مقامی و حرمت و عزتی قائل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 براساس استقلال اقتصادی زن که او را لایق تملک و تصرف در اموال می‌دانند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چهارم بر اساس اینکه رابطه زن و شوهر که بالاتر از یک معادله ساده است و در آن عاطفه و مهر نقش مهمی دارد زیرا زن با مهریه ملک شوهر نمی‌شود ولی قلب او باید به تسخیر مرد در آید 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باکمال ظرافت به این نکته اشاره دارد </w:t>
      </w:r>
      <w:r>
        <w:rPr>
          <w:rFonts w:eastAsia="IRNazanin" w:cs="IRNazanin"/>
          <w:color w:val="111111"/>
          <w:sz w:val="28"/>
          <w:szCs w:val="28"/>
          <w:rtl w:val="true"/>
          <w:lang w:bidi="fa-IR"/>
        </w:rPr>
        <w:t>.</w:t>
      </w:r>
      <w:r>
        <w:rPr>
          <w:rStyle w:val="FootnoteAnchor"/>
          <w:rtl w:val="true"/>
        </w:rPr>
        <w:footnoteReference w:id="17"/>
      </w:r>
    </w:p>
    <w:p>
      <w:pPr>
        <w:pStyle w:val="Heading4"/>
        <w:numPr>
          <w:ilvl w:val="3"/>
          <w:numId w:val="1"/>
        </w:numPr>
        <w:rPr/>
      </w:pPr>
      <w:bookmarkStart w:id="73" w:name="__RefHeading___Toc2029333_373438147"/>
      <w:bookmarkStart w:id="74" w:name="_Toc27"/>
      <w:bookmarkEnd w:id="73"/>
      <w:r>
        <w:rPr/>
        <w:t>2</w:t>
      </w:r>
      <w:r>
        <w:rPr>
          <w:rtl w:val="true"/>
        </w:rPr>
        <w:t xml:space="preserve"> </w:t>
      </w:r>
      <w:r>
        <w:rPr>
          <w:rtl w:val="true"/>
        </w:rPr>
        <w:t>نفقه</w:t>
      </w:r>
      <w:bookmarkEnd w:id="74"/>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نفقه نیز یکی دیگر از حقوق اختصاصی زن و از تکالیف مرد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نفقه عبارت است از پرداخت هزینه‌های عمومی و عادی زن در خانواده ، مانند</w:t>
      </w:r>
    </w:p>
    <w:p>
      <w:pPr>
        <w:pStyle w:val="BookText"/>
        <w:rPr/>
      </w:pPr>
      <w:r>
        <w:rPr>
          <w:rFonts w:ascii="IRNazanin" w:hAnsi="IRNazanin" w:eastAsia="IRNazanin"/>
          <w:color w:val="111111"/>
          <w:sz w:val="28"/>
          <w:sz w:val="28"/>
          <w:szCs w:val="28"/>
          <w:rtl w:val="true"/>
          <w:lang w:bidi="fa-IR"/>
        </w:rPr>
        <w:t xml:space="preserve">خوراک و پوشاک و مسکن و دیگر مایحتاج ضروری زندگی فردی زن در حد شأن و مرتبت 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صلی‌الله‌علیه‌و‌آله در خطبه آخرین خود با اشاره به اهمیت این حقّ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فَعَلَیْکُمْ کِسْوَتُهُنَّ وَ رِزْقُهُنَّ بِالْمَعْرُوفِ فَاِنَّمَا النِّساء عِنْدَکُمْ عَوانٌ لا یَمْلِکُنَّ لاَِنْفُسِهِنَّ شَیْئَا ، اَخَذْتُمُوهُنَّ بِاَمانَةِ اللّهِ وَ اسْتَحْلَلْتُمْ فُرُوجَهُنَّ</w:t>
      </w:r>
    </w:p>
    <w:p>
      <w:pPr>
        <w:pStyle w:val="BookText"/>
        <w:rPr/>
      </w:pPr>
      <w:r>
        <w:rPr>
          <w:rFonts w:ascii="Amiri" w:hAnsi="Amiri" w:eastAsia="Amiri" w:cs="Amiri"/>
          <w:color w:val="111111"/>
          <w:sz w:val="28"/>
          <w:sz w:val="28"/>
          <w:szCs w:val="28"/>
          <w:rtl w:val="true"/>
          <w:lang w:bidi="ar-SA"/>
        </w:rPr>
        <w:t xml:space="preserve">بِکَلِمَةِ اللّه </w:t>
      </w:r>
      <w:r>
        <w:rPr>
          <w:rFonts w:eastAsia="Amiri" w:cs="Amiri" w:ascii="Amiri" w:hAnsi="Amiri"/>
          <w:color w:val="111111"/>
          <w:sz w:val="28"/>
          <w:szCs w:val="28"/>
          <w:rtl w:val="true"/>
          <w:lang w:bidi="ar-SA"/>
        </w:rPr>
        <w:t>.... » .</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علاوه بر تکلیف مرد به پرداخت هزینه زندگی عادی زن و تأمین مایحتاج اولیه و ضروری او ، بنابر حکم صریح اسلام ، مردان بهتر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برای تحصیل درآمد بیشتر به منظور تأمین رفاه بیشتر زن و خانواده ، به کار بیشتربپردازند و مستحب است به مقدار لازم و ضروری مایحتاج اکتفا نکنند و حتی در حدیثی از امام رضا علیه‌السلام با تعبیر وجوب از آن یاد شده است </w:t>
      </w:r>
      <w:r>
        <w:rPr>
          <w:rFonts w:eastAsia="IRNazanin" w:cs="IRNazanin"/>
          <w:color w:val="111111"/>
          <w:sz w:val="28"/>
          <w:szCs w:val="28"/>
          <w:rtl w:val="true"/>
          <w:lang w:bidi="fa-IR"/>
        </w:rPr>
        <w:t>:</w:t>
      </w:r>
      <w:bookmarkStart w:id="75" w:name="pg1090_16340"/>
    </w:p>
    <w:p>
      <w:pPr>
        <w:pStyle w:val="BookText"/>
        <w:rPr/>
      </w:pPr>
      <w:bookmarkEnd w:id="75"/>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النَّعْمَةِ یَجِبُ اَنْ یُوسِعَ عَلی عِیالِه </w:t>
      </w:r>
      <w:r>
        <w:rPr>
          <w:rFonts w:eastAsia="Amiri" w:cs="Amiri" w:ascii="Amiri" w:hAnsi="Amiri"/>
          <w:color w:val="111111"/>
          <w:sz w:val="28"/>
          <w:szCs w:val="28"/>
          <w:rtl w:val="true"/>
          <w:lang w:bidi="ar-SA"/>
        </w:rPr>
        <w:t xml:space="preserve">» </w:t>
      </w:r>
      <w:r>
        <w:rPr>
          <w:rStyle w:val="FootnoteAnchor"/>
          <w:rtl w:val="true"/>
        </w:rPr>
        <w:footnoteReference w:id="18"/>
      </w:r>
    </w:p>
    <w:p>
      <w:pPr>
        <w:pStyle w:val="Heading3"/>
        <w:numPr>
          <w:ilvl w:val="2"/>
          <w:numId w:val="1"/>
        </w:numPr>
        <w:rPr/>
      </w:pPr>
      <w:bookmarkStart w:id="76" w:name="__RefHeading___Toc2029335_373438147"/>
      <w:bookmarkStart w:id="77" w:name="_Toc28"/>
      <w:bookmarkEnd w:id="76"/>
      <w:r>
        <w:rPr>
          <w:rtl w:val="true"/>
        </w:rPr>
        <w:t>ب حقوق معنوی</w:t>
      </w:r>
      <w:bookmarkEnd w:id="77"/>
    </w:p>
    <w:p>
      <w:pPr>
        <w:pStyle w:val="Heading4"/>
        <w:numPr>
          <w:ilvl w:val="3"/>
          <w:numId w:val="1"/>
        </w:numPr>
        <w:rPr/>
      </w:pPr>
      <w:bookmarkStart w:id="78" w:name="__RefHeading___Toc2029337_373438147"/>
      <w:bookmarkStart w:id="79" w:name="_Toc29"/>
      <w:bookmarkEnd w:id="78"/>
      <w:r>
        <w:rPr/>
        <w:t>1</w:t>
      </w:r>
      <w:r>
        <w:rPr>
          <w:rtl w:val="true"/>
        </w:rPr>
        <w:t xml:space="preserve"> </w:t>
      </w:r>
      <w:r>
        <w:rPr>
          <w:rtl w:val="true"/>
        </w:rPr>
        <w:t>خوشرفتاری</w:t>
      </w:r>
      <w:bookmarkEnd w:id="79"/>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اگرچه از نظر اخلاق ، داشتن رفتاری خوش هم وظیفه مرد است و هم زن و عقلاً هم رعایت این قاعده برای کیان خانواده و حسن جریان روند تکامل روحی و معنوی آن دو ضروری است ، ولیکن قانون اسلام آن را وظیفه خاص مرد و حق اختصاصی زن قرار داده است ، مشروط بر آنکه خود زن نیز به آن علاقمند باشد و اسباب و امکانات ظاهری آن را برای مرد فراهم و به وی کمک</w:t>
      </w:r>
    </w:p>
    <w:p>
      <w:pPr>
        <w:pStyle w:val="BookText"/>
        <w:rPr/>
      </w:pPr>
      <w:r>
        <w:rPr>
          <w:rFonts w:ascii="IRNazanin" w:hAnsi="IRNazanin" w:eastAsia="IRNazanin"/>
          <w:color w:val="111111"/>
          <w:sz w:val="28"/>
          <w:sz w:val="28"/>
          <w:szCs w:val="28"/>
          <w:rtl w:val="true"/>
          <w:lang w:bidi="fa-IR"/>
        </w:rPr>
        <w:t xml:space="preserve">کند ، نه اینکه با روشهای مختلف ، دانسته یا ندانسته ، انجام این وظیفه را بر مرد مشکل سازد و زندگی را بر هر دو تلخ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خوشرفتاری بازن مخصوص همسران نیست بلکه حتی نسبت به دختران</w:t>
      </w:r>
    </w:p>
    <w:p>
      <w:pPr>
        <w:pStyle w:val="BookText"/>
        <w:rPr/>
      </w:pPr>
      <w:r>
        <w:rPr>
          <w:rFonts w:ascii="IRNazanin" w:hAnsi="IRNazanin" w:eastAsia="IRNazanin"/>
          <w:color w:val="111111"/>
          <w:sz w:val="28"/>
          <w:sz w:val="28"/>
          <w:szCs w:val="28"/>
          <w:rtl w:val="true"/>
          <w:lang w:bidi="fa-IR"/>
        </w:rPr>
        <w:t>نیز رعایت آن بر والدین شرط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و حدیث هرگونه سوء رفتار و فشار را نسبت به زن شدیدا نهی و منع کرده است و تخلف از آن گاهی ضمانت اجراء مجازات دارد </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حدیث نبوی آمده است که پیغمبر صلی‌الله‌علیه‌و‌آله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برادرم جبرئیل به اندازه‌ای به ما نسبت به زن سفارش کرد که گمان کردم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w:t>
      </w:r>
      <w:r>
        <w:rPr>
          <w:rFonts w:eastAsia="IRNazanin" w:cs="IRNazanin"/>
          <w:color w:val="111111"/>
          <w:sz w:val="28"/>
          <w:szCs w:val="28"/>
          <w:rtl w:val="true"/>
          <w:lang w:bidi="fa-IR"/>
        </w:rPr>
        <w:t>»</w:t>
      </w:r>
      <w:r>
        <w:rPr>
          <w:rStyle w:val="FootnoteAnchor"/>
          <w:rtl w:val="true"/>
        </w:rPr>
        <w:footnoteReference w:id="19"/>
      </w:r>
      <w:r>
        <w:rPr>
          <w:rFonts w:ascii="IRNazanin" w:hAnsi="IRNazanin" w:eastAsia="IRNazanin"/>
          <w:color w:val="111111"/>
          <w:sz w:val="28"/>
          <w:sz w:val="28"/>
          <w:szCs w:val="28"/>
          <w:rtl w:val="true"/>
          <w:lang w:bidi="fa-IR"/>
        </w:rPr>
        <w:t xml:space="preserve">هم نمی‌توان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حدیث دیگر آمده است که در بهشت مقامی است که سه</w:t>
      </w:r>
    </w:p>
    <w:p>
      <w:pPr>
        <w:pStyle w:val="BookText"/>
        <w:rPr/>
      </w:pPr>
      <w:r>
        <w:rPr>
          <w:rFonts w:ascii="IRNazanin" w:hAnsi="IRNazanin" w:eastAsia="IRNazanin"/>
          <w:color w:val="111111"/>
          <w:sz w:val="28"/>
          <w:sz w:val="28"/>
          <w:szCs w:val="28"/>
          <w:rtl w:val="true"/>
          <w:lang w:bidi="fa-IR"/>
        </w:rPr>
        <w:t xml:space="preserve">نفر به آن می‌رسند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حاکم عادل خوشرفتار به زن صبور بر عیوب زن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نمونه دیگری از این قبیل روایات عبارتند از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اَکْرمَ النِّساءَ اِلاّ کریمٌ وَ ما اَهانَهُنَّ اِلاّ لَئیمٌ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اَحْسِنِ الصُّحْبَةَ لَهالِیَصْفوا عَیْشَک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 اللّهُ مَنْ ضَیَّعَ مَنْ یَعُول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اَیُّهَا النّاسُ أِنَّ لِنِسائِکم عَلَیْکم حَقّا وَ لَکُمْ عَلَیْهِنَّ حَقّا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فَاتَّقُوا اللّهَ فِی النِّساء وَ اسْتَوْصُوا بِهِنَّ خَیْرا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اسلام رفتار خوش و نیک‌خواهانه مرد را نسبت به زن حتی در هنگام عدم امکان ادامه زندگی و لزوم طلاق نیز واجب می‌داند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حق اختصاصی زن در قرآن با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تسریح به احسان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شده است و در آیات متعددی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جمله آیات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بقره و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w:t>
      </w:r>
      <w:bookmarkStart w:id="80" w:name="pg1090_16343"/>
    </w:p>
    <w:p>
      <w:pPr>
        <w:pStyle w:val="BookText"/>
        <w:rPr/>
      </w:pPr>
      <w:bookmarkEnd w:id="80"/>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تصریح گردیده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مرد هنگامی که قادر به نگهداری</w:t>
      </w:r>
    </w:p>
    <w:p>
      <w:pPr>
        <w:pStyle w:val="BookText"/>
        <w:rPr/>
      </w:pPr>
      <w:r>
        <w:rPr>
          <w:rFonts w:ascii="IRNazanin" w:hAnsi="IRNazanin" w:eastAsia="IRNazanin"/>
          <w:color w:val="111111"/>
          <w:sz w:val="28"/>
          <w:sz w:val="28"/>
          <w:szCs w:val="28"/>
          <w:rtl w:val="true"/>
          <w:lang w:bidi="fa-IR"/>
        </w:rPr>
        <w:t xml:space="preserve">زن نباشد باید او را رها کند ، نیز لازم است که این رهایی به صورت احسان و محبت و باقی‌گذاشتن خاطره‌ای خوب باشد ، نه آنکه بابت جدایی از زن مالی مطالبه کند و نه به او شکنجه و آزاری برساند </w:t>
      </w:r>
      <w:r>
        <w:rPr>
          <w:rFonts w:eastAsia="IRNazanin" w:cs="IRNazanin"/>
          <w:color w:val="111111"/>
          <w:sz w:val="28"/>
          <w:szCs w:val="28"/>
          <w:rtl w:val="true"/>
          <w:lang w:bidi="fa-IR"/>
        </w:rPr>
        <w:t>.</w:t>
      </w:r>
    </w:p>
    <w:p>
      <w:pPr>
        <w:pStyle w:val="Heading4"/>
        <w:numPr>
          <w:ilvl w:val="3"/>
          <w:numId w:val="1"/>
        </w:numPr>
        <w:rPr/>
      </w:pPr>
      <w:bookmarkStart w:id="81" w:name="__RefHeading___Toc2029339_373438147"/>
      <w:bookmarkStart w:id="82" w:name="_Toc30"/>
      <w:bookmarkEnd w:id="81"/>
      <w:r>
        <w:rPr/>
        <w:t>2</w:t>
      </w:r>
      <w:r>
        <w:rPr>
          <w:rtl w:val="true"/>
        </w:rPr>
        <w:t xml:space="preserve"> </w:t>
      </w:r>
      <w:r>
        <w:rPr>
          <w:rtl w:val="true"/>
        </w:rPr>
        <w:t>حق رفاه و خدمت</w:t>
      </w:r>
      <w:bookmarkEnd w:id="82"/>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تکالیف مرد در اسلام تأمین رفاه زن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در اصل موظف به کار در منزل و خدمت به مرد در خانه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بالطبع هیچ زنی مایل به ترک کار منزل نمی‌باشد ، بلکه حتی تحمل ترک یا منع آن را ندارد و شکنجه روحی بالاتر از آن نیست که زن را از کار و اعمال نظر و سلیقه در خانه‌اش مانع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زنی با کار در منزل هویت خود و ریاستش بر منزل را تجسم می‌بخشد و معمولاً مردی تاکنون از خدمات و کار زن در خانه محروم نبوده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وضع این قانون و اعلام این حق که زن را از عهده‌دار قانونی بودن کار در منزل معاف می‌کند نیز تحولی بی‌نظیر در حقوق زن و انقلابی بی‌سابقه و حرکتی کوبنده در تاریخ برای از میان برداشتن سنت غلط کنیزی و خدمتکاری زن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با این قانون ثابت کرد که زن نه فقط برای خود حقوقی دارد و مرد باید مساوات و عدالت را رعایت کند بلکه زن ، بانو و سوگلی خانه است که باید خواجه‌وار بنشیند و شوهر کمر خدمت او را ببندد تا بتواند به وظایف خود با روحی آرام و اعصابی سالم عمل نماید و شوهر مکلف است به همسر خود به چشم هدیه‌ای آسمانی بنگرد که در دامان او افتاده نه حیوانی</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بارکش یا کنیزی زرخرید یا خدمتکاری کمربسته که وظیفه او کار و تلاش</w:t>
      </w:r>
    </w:p>
    <w:p>
      <w:pPr>
        <w:pStyle w:val="BookText"/>
        <w:rPr/>
      </w:pPr>
      <w:r>
        <w:rPr>
          <w:rFonts w:ascii="IRNazanin" w:hAnsi="IRNazanin" w:eastAsia="IRNazanin"/>
          <w:color w:val="111111"/>
          <w:sz w:val="28"/>
          <w:sz w:val="28"/>
          <w:szCs w:val="28"/>
          <w:rtl w:val="true"/>
          <w:lang w:bidi="fa-IR"/>
        </w:rPr>
        <w:t xml:space="preserve">برای رفاه و لذّت مرد است و صد البته زن نیز باید با کردار و اخلاق خود شایستگی و لیاقت این جاه و جلال را برای خود اثبات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اعلامیه حقوق بشر که اوج تلاش اندیشمندان و سیاستمداران غرب برای احراز حقوق بشری انسانهاست ، از زن فقط در زمان آبستنی و مادری حمایت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 دوم ماده بیست و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سراسر این اعلامیه و میثاق بین‌المللی و حقوق مدنی و سیاسی ضمیمه آن هیچ جا از زن به عنوان موجودی درخور حمایت یاد ننموده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اعلامیه مزبور در جایی که خواسته به زن حقوق بشری او را بدهد با طرح مساوات کور که مقصودش تشابه همه‌جانبه حقوق زن و مرد است ، ظالمانه</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حقوق اختصاصی و سیاسی حیات زن را نادیده گرفته و به دور افکنده و تباه 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اعلامیه مذکور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ماده بیست و سه بند سوم و ماده بیست و پنج بند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حداکثر عنایتی که به زن به عنوان عضو خانواده مرد شده آن است که مرد معاش او را برعهده داشته باشد ، یعنی همان حقوقی که حیوانات اهلی بر گردن مالکین خود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پرداخت و تأمین معاش و نفقه زن نه کمال زن را ثابت می‌کند و نه نقص او را ، بلکه ناظر به اصول دیگری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در منشور اسلام ، زن اساسا موجودی با روح لطیف و شکننده شناخته شده است که مرد مکلف است او را همان طور که هست بشناسد و آن‌گونه که بایست با وی رفتار کند نه آن‌گونه که خود می‌فهمد یا می‌خواهد </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به نظر اسلام همچون آبگینه یا شاخه گل ریحانه است همانطور که در کلام پیامبر اکرم صلی‌الله‌علیه‌و‌آله آمده است که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رُوَیْدَک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رِفْقا بِالْقَواریر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بیانی از امیرالمؤمنین علی علیه‌السلام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اَلْمَرْأَةُ رَیْحانَةٌ وَ لَیْسَتْ بِقَهْرِمانَةٍ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یعنی زنهار که</w:t>
      </w:r>
      <w:bookmarkStart w:id="83" w:name="pg1090_16347"/>
    </w:p>
    <w:p>
      <w:pPr>
        <w:pStyle w:val="BookText"/>
        <w:rPr/>
      </w:pPr>
      <w:bookmarkEnd w:id="83"/>
      <w:r>
        <w:rPr>
          <w:rFonts w:ascii="IRNazanin" w:hAnsi="IRNazanin" w:eastAsia="IRNazanin"/>
          <w:color w:val="111111"/>
          <w:sz w:val="28"/>
          <w:sz w:val="28"/>
          <w:szCs w:val="28"/>
          <w:rtl w:val="true"/>
          <w:lang w:bidi="fa-IR"/>
        </w:rPr>
        <w:t xml:space="preserve">با آبگینه مدارا کنید و زن خدمتکار و کارگزار خانه نیست ، اگرچه او با طبیعت سامان‌بخش خود آن را یک تنه بر دوش خواهد کشید </w:t>
      </w:r>
      <w:r>
        <w:rPr>
          <w:rFonts w:eastAsia="IRNazanin" w:cs="IRNazanin"/>
          <w:color w:val="111111"/>
          <w:sz w:val="28"/>
          <w:szCs w:val="28"/>
          <w:rtl w:val="true"/>
          <w:lang w:bidi="fa-IR"/>
        </w:rPr>
        <w:t>.</w:t>
      </w:r>
    </w:p>
    <w:p>
      <w:pPr>
        <w:pStyle w:val="Heading4"/>
        <w:numPr>
          <w:ilvl w:val="3"/>
          <w:numId w:val="1"/>
        </w:numPr>
        <w:rPr/>
      </w:pPr>
      <w:bookmarkStart w:id="84" w:name="__RefHeading___Toc2029341_373438147"/>
      <w:bookmarkStart w:id="85" w:name="_Toc31"/>
      <w:bookmarkEnd w:id="84"/>
      <w:r>
        <w:rPr/>
        <w:t>3</w:t>
      </w:r>
      <w:r>
        <w:rPr>
          <w:rtl w:val="true"/>
        </w:rPr>
        <w:t xml:space="preserve"> </w:t>
      </w:r>
      <w:r>
        <w:rPr>
          <w:rtl w:val="true"/>
        </w:rPr>
        <w:t>حق مبیت و مضاجعه</w:t>
      </w:r>
      <w:bookmarkEnd w:id="85"/>
    </w:p>
    <w:p>
      <w:pPr>
        <w:pStyle w:val="BookText"/>
        <w:rPr/>
      </w:pPr>
      <w:r>
        <w:rPr>
          <w:rFonts w:ascii="IRNazanin" w:hAnsi="IRNazanin" w:eastAsia="IRNazanin"/>
          <w:color w:val="111111"/>
          <w:sz w:val="28"/>
          <w:sz w:val="28"/>
          <w:szCs w:val="28"/>
          <w:rtl w:val="true"/>
          <w:lang w:bidi="fa-IR"/>
        </w:rPr>
        <w:t xml:space="preserve">یکی دیگر از حقوق زن بر مرد آن است که مرد ترک مضاجعه و همبستری نکند و در صورتی که مرد بیش از یک همسر داشته باشد مکلف است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تنها نگذاشتن زن در شب و با وی بسر بردن در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p>
    <w:p>
      <w:pPr>
        <w:pStyle w:val="BookText"/>
        <w:rPr/>
      </w:pPr>
      <w:r>
        <w:rPr>
          <w:rFonts w:ascii="IRNazanin" w:hAnsi="IRNazanin" w:eastAsia="IRNazanin"/>
          <w:color w:val="111111"/>
          <w:sz w:val="28"/>
          <w:sz w:val="28"/>
          <w:szCs w:val="28"/>
          <w:rtl w:val="true"/>
          <w:lang w:bidi="fa-IR"/>
        </w:rPr>
        <w:t>احکام این دو در کتاب‌های فقهی آمده است</w:t>
      </w:r>
      <w:r>
        <w:rPr>
          <w:rFonts w:eastAsia="IRNazanin" w:cs="IRNazanin"/>
          <w:color w:val="111111"/>
          <w:sz w:val="28"/>
          <w:szCs w:val="28"/>
          <w:rtl w:val="true"/>
          <w:lang w:bidi="fa-IR"/>
        </w:rPr>
        <w:t>) .</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مضاجعه یکی از اهداف زناشویی است و به همین جهت اگر مرد مبادرت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کند یعنی سوگند بخورد که به قصد آزار زن خود با وی مواقعه نکند ، اسلام دادگاه را ملزم کرده که مرد را یا به شکستن سوگند و پرداخت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p>
    <w:p>
      <w:pPr>
        <w:pStyle w:val="BookText"/>
        <w:rPr/>
      </w:pPr>
      <w:r>
        <w:rPr>
          <w:rFonts w:ascii="IRNazanin" w:hAnsi="IRNazanin" w:eastAsia="IRNazanin"/>
          <w:color w:val="111111"/>
          <w:sz w:val="28"/>
          <w:sz w:val="28"/>
          <w:szCs w:val="28"/>
          <w:rtl w:val="true"/>
          <w:lang w:bidi="fa-IR"/>
        </w:rPr>
        <w:t xml:space="preserve">که نوعی جریمه نقدی است یا تن دادن به طلاق الزام کند و اگر در مرد عیبی باشد که مانع عمل مواقعه باشد زن حق فسخ نکاح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حکم اسلام مرد حتی حق ندارد به علت کثرت عبادت و زهد بسیار از این حق زن بکاهد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صلی‌الله‌علیه‌و‌آله به یکی از کسانی که مراوده با زن را در راه ریاضت و عبادت قطع کرده بود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لِزَوْجِکَ عَلَیْکَ حَقّا </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حق دیگری که زن در مقابل زنان دیگر شوهر خود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مواقعی که شوهر وی همسران متعددی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تساوی حقوق همسری میان همه زنان است ، در مبیت و لزوم اجرای عدالت لازم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فقها با اندکی اختلاف در</w:t>
      </w:r>
      <w:bookmarkStart w:id="86" w:name="pg1090_16349"/>
    </w:p>
    <w:p>
      <w:pPr>
        <w:pStyle w:val="BookText"/>
        <w:rPr/>
      </w:pPr>
      <w:bookmarkEnd w:id="86"/>
      <w:r>
        <w:rPr>
          <w:rFonts w:ascii="IRNazanin" w:hAnsi="IRNazanin" w:eastAsia="IRNazanin"/>
          <w:color w:val="111111"/>
          <w:sz w:val="28"/>
          <w:sz w:val="28"/>
          <w:szCs w:val="28"/>
          <w:rtl w:val="true"/>
          <w:lang w:bidi="fa-IR"/>
        </w:rPr>
        <w:t>مسأله در اصل آن اتفاق نظر دارند</w:t>
      </w:r>
      <w:r>
        <w:rPr>
          <w:rFonts w:eastAsia="IRNazanin" w:cs="IRNazanin"/>
          <w:color w:val="111111"/>
          <w:sz w:val="28"/>
          <w:szCs w:val="28"/>
          <w:rtl w:val="true"/>
          <w:lang w:bidi="fa-IR"/>
        </w:rPr>
        <w:t>) .</w:t>
      </w:r>
      <w:r>
        <w:rPr>
          <w:rStyle w:val="FootnoteAnchor"/>
          <w:rtl w:val="true"/>
        </w:rPr>
        <w:footnoteReference w:id="20"/>
      </w:r>
    </w:p>
    <w:p>
      <w:pPr>
        <w:pStyle w:val="Heading2"/>
        <w:numPr>
          <w:ilvl w:val="1"/>
          <w:numId w:val="1"/>
        </w:numPr>
        <w:rPr/>
      </w:pPr>
      <w:bookmarkStart w:id="87" w:name="__RefHeading___Toc2029343_373438147"/>
      <w:bookmarkStart w:id="88" w:name="_Toc32"/>
      <w:bookmarkEnd w:id="87"/>
      <w:r>
        <w:rPr>
          <w:rtl w:val="true"/>
        </w:rPr>
        <w:t>پایگاه‌اجتماعی زن در اسلام‌از دیدگاهی‌دیگر</w:t>
      </w:r>
      <w:bookmarkEnd w:id="88"/>
    </w:p>
    <w:p>
      <w:pPr>
        <w:pStyle w:val="BookText"/>
        <w:rPr/>
      </w:pPr>
      <w:r>
        <w:rPr>
          <w:rFonts w:ascii="IRNazanin" w:hAnsi="IRNazanin" w:eastAsia="IRNazanin"/>
          <w:color w:val="111111"/>
          <w:sz w:val="28"/>
          <w:sz w:val="28"/>
          <w:szCs w:val="28"/>
          <w:rtl w:val="true"/>
          <w:lang w:bidi="fa-IR"/>
        </w:rPr>
        <w:t>در اسلام ، زنان چون مردان در بیشتر مسائل اجتماعی پایگاه و جایگاهی مناسب دارند و از حرکت‌های اجتماعی و فعالیت‌های گروهی ممنوع نگردیدند، بلکه طبق تعالیم مسلّم قرآنی و حدیثی ، مسئولیت‌های اجتماعی</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به‌طور یکسان متوجه مرد و زن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موضوع جهاد از زنان برداشته شده است ، البتّه تنها جهاد و نه مبارزات دیگر چون مبارزه دفاعی و یا بسیاری از مقدمات یا ملازمات و یا مؤخرات جنگ و جهاد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می‌گوید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الْمُؤْمِنُونَ وَ الْمُؤْمِناتُ بَعْضُهُمْ اَوْلِیاءُ بَعْضٍ یَأْمُرُونَ بَالْمَعْرُوفِ وَ یَنْهَوْنَ عَنِ‌الْمُنْکَرِ وَ یُقِیمُونَ الصَّلوةَ وَ یُؤْتُونَ الزَّکوةَ وَ یُطِیعُونَ اللّه‌َ وَ رَسُولَهُ اُوْلئِکَ سَیَرْحَمُهُمُ اللّه‌ُ اِنَّ اللّه‌َ عَزِیزٌ حَکیمٌ </w:t>
      </w:r>
      <w:r>
        <w:rPr>
          <w:rFonts w:eastAsia="Amiri" w:cs="Amiri" w:ascii="Amiri" w:hAnsi="Amiri"/>
          <w:color w:val="111111"/>
          <w:sz w:val="28"/>
          <w:szCs w:val="28"/>
          <w:rtl w:val="true"/>
          <w:lang w:bidi="ar-SA"/>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 xml:space="preserve">مردان مؤمن و زنان مؤمن برخی بر برخی ولایت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سرپرستی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p>
    <w:p>
      <w:pPr>
        <w:pStyle w:val="BookText"/>
        <w:rPr/>
      </w:pPr>
      <w:r>
        <w:rPr>
          <w:rFonts w:ascii="IRNazanin" w:hAnsi="IRNazanin" w:eastAsia="IRNazanin"/>
          <w:color w:val="111111"/>
          <w:sz w:val="28"/>
          <w:sz w:val="28"/>
          <w:szCs w:val="28"/>
          <w:rtl w:val="true"/>
          <w:lang w:bidi="fa-IR"/>
        </w:rPr>
        <w:t xml:space="preserve">معروف یکدیگرند را امر می‌کنند و از منکر بازمی‌دارند و نماز می‌گزارند و زکات می‌دهند و از خدا و پیامبرش فرمان می‌برند ، خدا اینان را رحمت خواهد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پیروزمند و حکیم است </w:t>
      </w:r>
      <w:r>
        <w:rPr>
          <w:rFonts w:eastAsia="IRNazanin" w:cs="IRNazanin"/>
          <w:color w:val="111111"/>
          <w:sz w:val="28"/>
          <w:szCs w:val="28"/>
          <w:rtl w:val="true"/>
          <w:lang w:bidi="fa-IR"/>
        </w:rPr>
        <w:t>» .</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فرموده خداوند زنان چون مردان دارای مسئولیّت بزرگ سرپرستی ،</w:t>
      </w:r>
    </w:p>
    <w:p>
      <w:pPr>
        <w:pStyle w:val="BookText"/>
        <w:rPr/>
      </w:pPr>
      <w:r>
        <w:rPr>
          <w:rFonts w:ascii="IRNazanin" w:hAnsi="IRNazanin" w:eastAsia="IRNazanin"/>
          <w:color w:val="111111"/>
          <w:sz w:val="28"/>
          <w:sz w:val="28"/>
          <w:szCs w:val="28"/>
          <w:rtl w:val="true"/>
          <w:lang w:bidi="fa-IR"/>
        </w:rPr>
        <w:t xml:space="preserve">ولایت و مدیریت اصلاحی می‌باشند ، از این رو، به هدایتگری و امربه معروف و بازدارندگی از زشتی‌ها و ناهنجاری‌ها می‌پردازند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گستردگی مفهوم منکر و معروف در اسلام، گسترده دخالت‌های اجتماعی زن روشن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در همه عرصه‌هایی که مردان حکومتی در رأس هرم مسائل اجتماعی قرار دارد و زنان نیز چون مردان باید در آن دخالت کنند و نقش داشته 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رو ، می‌نگریم که درصدر اسلام ، زنان در مسائل سیاسی دخالت کردند و در صحنه حاکمیت حضوری روشن داشتند </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روز غدیر در روایات آمده است که برای بیعت زنان با امام علی علیه‌السلام ، ظرف آبی آوردند و زنان با دست نهادن در آب با امام به عنوان رهبر آینده جامعه اسلامی بیعت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زنان ، در نهضت بزرگِ اجتماعی سیاسی هجرت نیز شرکت کردند و مهاجرت آنان چون مردان پذیرفته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هم در دورانی که زنان از اکثریت حقوق خویش محروم بودند و حق دخالت در کوچکترین مسائل اجتماعی را نداشتند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کریم می‌فرماید </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اَیُّهَا الَّذینَ امَنُوا اِذا جاءَکُمُ الْمُؤْمِناتُ مُهاجِراتٍ فَامْتَحِنُوهُنَّ اَللّه‌ُ اَعْلَمُ‌بِایمانِهِنَ‌فَاِنْ‌عَلِمْتُمُوهُنَّ مُؤْمِناتٍ فَلا تَرْجِعُوهُنَّ اِلَی‌الْکُفّارِ </w:t>
      </w:r>
      <w:r>
        <w:rPr>
          <w:rFonts w:eastAsia="Amiri" w:cs="Amiri" w:ascii="Amiri" w:hAnsi="Amiri"/>
          <w:color w:val="111111"/>
          <w:sz w:val="28"/>
          <w:szCs w:val="28"/>
          <w:rtl w:val="true"/>
          <w:lang w:bidi="ar-SA"/>
        </w:rPr>
        <w:t>...</w:t>
      </w:r>
      <w:r>
        <w:rPr>
          <w:rStyle w:val="FootnoteAnchor"/>
          <w:rtl w:val="true"/>
        </w:rPr>
        <w:footnoteReference w:id="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دین‌باوران، چون زنان مؤمنی که مهاجرت کرده‌اند به نزدتان آیند، بیازماییدشان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ایمانشان داناتر است ، پس اگر دانستید که ایمان</w:t>
      </w:r>
    </w:p>
    <w:p>
      <w:pPr>
        <w:pStyle w:val="BookText"/>
        <w:rPr/>
      </w:pPr>
      <w:r>
        <w:rPr>
          <w:rFonts w:ascii="IRNazanin" w:hAnsi="IRNazanin" w:eastAsia="IRNazanin"/>
          <w:color w:val="111111"/>
          <w:sz w:val="28"/>
          <w:sz w:val="28"/>
          <w:szCs w:val="28"/>
          <w:rtl w:val="true"/>
          <w:lang w:bidi="fa-IR"/>
        </w:rPr>
        <w:t xml:space="preserve">آورده‌اند ، نزد کافران بازشان مگردانید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امتحان زنان مهاجر به این علت بود که جدایی آنان از خانواده ، به‌خاطر اختلافات خانوادگی یا ناخواهانی با همسرانشان نباشد، چنان‌که در شأن نزول آیه در تفاسیر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امتحان بدین‌صورت بوده است که زنان مهاجر</w:t>
      </w:r>
    </w:p>
    <w:p>
      <w:pPr>
        <w:pStyle w:val="BookText"/>
        <w:rPr/>
      </w:pPr>
      <w:r>
        <w:rPr>
          <w:rFonts w:ascii="IRNazanin" w:hAnsi="IRNazanin" w:eastAsia="IRNazanin"/>
          <w:color w:val="111111"/>
          <w:sz w:val="28"/>
          <w:sz w:val="28"/>
          <w:szCs w:val="28"/>
          <w:rtl w:val="true"/>
          <w:lang w:bidi="fa-IR"/>
        </w:rPr>
        <w:t xml:space="preserve">سوگند یادمی‌کردند که مهاجرتشان از ناخواهانی با همسران و دلزدگی از شهر و آبادی و دلدادگی به آبادی‌های دیگر و یا مسائل دنیایی نباشد </w:t>
      </w:r>
      <w:r>
        <w:rPr>
          <w:rFonts w:eastAsia="IRNazanin" w:cs="IRNazanin"/>
          <w:color w:val="111111"/>
          <w:sz w:val="28"/>
          <w:szCs w:val="28"/>
          <w:rtl w:val="true"/>
          <w:lang w:bidi="fa-IR"/>
        </w:rPr>
        <w:t>.</w:t>
      </w:r>
      <w:r>
        <w:rPr>
          <w:rStyle w:val="FootnoteAnchor"/>
          <w:rtl w:val="true"/>
        </w:rPr>
        <w:footnoteReference w:id="23"/>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نهضت‌های اجتماعی دیگر نیز زنان می‌توانند مشارکت داشته باشند و جریان‌ها و حرکتهای سالمی برای هدایت جامعه پدیدآورند و یا در نهضت‌های اجتماعی شرکت جویند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نهضت عاشورا بهترین نمونه این</w:t>
      </w:r>
    </w:p>
    <w:p>
      <w:pPr>
        <w:pStyle w:val="BookText"/>
        <w:rPr/>
      </w:pPr>
      <w:r>
        <w:rPr>
          <w:rFonts w:ascii="IRNazanin" w:hAnsi="IRNazanin" w:eastAsia="IRNazanin"/>
          <w:color w:val="111111"/>
          <w:sz w:val="28"/>
          <w:sz w:val="28"/>
          <w:szCs w:val="28"/>
          <w:rtl w:val="true"/>
          <w:lang w:bidi="fa-IR"/>
        </w:rPr>
        <w:t xml:space="preserve">مشارکت است و در دوران اخیر نیز نقش زنان در نهضت تنباکو است که تا درون دربار شاهی کشیده شده و نظام حاکم را واداشت که به فتوای مرجع بزرگ آیة‌اللّه شیرازی تن دهد و در زمان حاضر نیز نقش‌آفرینی‌های حماسی زنان در انقلاب اسلامی روشن است </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درپست‌های اجتماعی‌نیز زنان می‌توانند شرکت کنند ، تنها در موضوع نبوّت و امامت است که زنان شرکت ندارند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صعود به مقام عصمت و ولایت ، که جوهر اصلی نبوّت و امامت است در شأن زن هست و بانوی بزرگ حضرت فاطمه علیهاالسلام دارای این مقام است ، لیکن نبوت و امامت اجتماعی که با دشواری‌های طاقت‌فرسایی همراه است ، به زن داده نشده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مرجعیت تقلید نیزبرخی قید مرد بودن را شرط نمی‌دانند درصورتی که زن یا زنانی شرایط کلی آن را دارا 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آینده تاریخ و دوران ظهور نیز زنان نقش اجتماعی مهمی دارند و در انقلاب جهانی امام مهدی علیه‌السلام مشارکت می‌کنند و نخبگانی از ایشان در کادرِ آن انقلاب قراردارند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باقر علیه‌السلام می‌فرماید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یَجی‌ءُ وَ اللّه‌ِ ثَلاثُمأَةٍ وَ بَضْعَةَ عَشَرَ رَجُلاً فیهِمْ خَمْسُونَ امرأةً </w:t>
      </w:r>
      <w:r>
        <w:rPr>
          <w:rFonts w:eastAsia="Amiri" w:cs="Amiri" w:ascii="Amiri" w:hAnsi="Amiri"/>
          <w:color w:val="111111"/>
          <w:sz w:val="28"/>
          <w:szCs w:val="28"/>
          <w:rtl w:val="true"/>
          <w:lang w:bidi="ar-SA"/>
        </w:rPr>
        <w:t>... :</w:t>
      </w:r>
      <w:r>
        <w:rPr>
          <w:rStyle w:val="FootnoteAnchor"/>
          <w:rtl w:val="true"/>
        </w:rPr>
        <w:footnoteReference w:id="2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خدا سوگند سیصد و سیزده تن از مردان نزد او آیند ، که با آنان پنجاه زن نیز هست </w:t>
      </w:r>
      <w:r>
        <w:rPr>
          <w:rFonts w:eastAsia="IRNazanin" w:cs="IRNazanin"/>
          <w:color w:val="111111"/>
          <w:sz w:val="28"/>
          <w:szCs w:val="28"/>
          <w:rtl w:val="true"/>
          <w:lang w:bidi="fa-IR"/>
        </w:rPr>
        <w:t>...» .</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این‌موضوع نقش‌اجتماعی زنان‌را درآینده‌می‌رساند، به‌ویژه باتوجه به‌این هسته نخستین یاران امام موعود علیه‌السلام ، از فهم و درک و دین‌باوری و دین‌شناسی</w:t>
      </w:r>
    </w:p>
    <w:p>
      <w:pPr>
        <w:pStyle w:val="BookText"/>
        <w:rPr/>
      </w:pPr>
      <w:r>
        <w:rPr>
          <w:rFonts w:ascii="IRNazanin" w:hAnsi="IRNazanin" w:eastAsia="IRNazanin"/>
          <w:color w:val="111111"/>
          <w:sz w:val="28"/>
          <w:sz w:val="28"/>
          <w:szCs w:val="28"/>
          <w:rtl w:val="true"/>
          <w:lang w:bidi="fa-IR"/>
        </w:rPr>
        <w:t xml:space="preserve">ژرفی برخوردارند و شخصیت‌های ممتاز و استثنایی هستند و شرکت در این گروه ، دانش و بینش و توان فکری و علمی و قدرت روحی ویژه‌ای را می‌طلبد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ابونصیر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فدایت‌گردم درآن روزگار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روزگارظهور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مؤمنانی‌جزیاران مهدی علیه‌السلام وجود ندارند؟ امام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مؤمنانی جز آنان هستند ، لیکن آن گروه که با قائم علیه‌السلام هنگامی که قیام می‌کند کار می‌کنند ، زبدگان و قاضیان و حکم‌گزاران و فقیهان و دین‌شناسان هستند </w:t>
      </w:r>
      <w:r>
        <w:rPr>
          <w:rFonts w:eastAsia="IRNazanin" w:cs="IRNazanin"/>
          <w:color w:val="111111"/>
          <w:sz w:val="28"/>
          <w:szCs w:val="28"/>
          <w:rtl w:val="true"/>
          <w:lang w:bidi="fa-IR"/>
        </w:rPr>
        <w:t>...» .</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جُعِلْتُ فِداکَ لَیْسَ عَلَی الاَْرْضِ یَوْمَئِذٍ مُؤْمِنٌ غَیْرُهُمْ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اَصْحابُ الْمَهْدی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بَلی وَلکِنْ هذِهِ الَّتی یُخْرِجُ اللّه‌ُ فیهَا الْقائِمَ ، وَ هُمُ النُّجَباءُ وَ</w:t>
      </w:r>
    </w:p>
    <w:p>
      <w:pPr>
        <w:pStyle w:val="BookText"/>
        <w:rPr/>
      </w:pPr>
      <w:r>
        <w:rPr>
          <w:rFonts w:ascii="Amiri" w:hAnsi="Amiri" w:eastAsia="Amiri" w:cs="Amiri"/>
          <w:color w:val="111111"/>
          <w:sz w:val="28"/>
          <w:sz w:val="28"/>
          <w:szCs w:val="28"/>
          <w:rtl w:val="true"/>
          <w:lang w:bidi="ar-SA"/>
        </w:rPr>
        <w:t xml:space="preserve">الْقُضاةُ وَ الْحُکّامُ وَ الْفُقَهاءُ فِی‌الدّینِ </w:t>
      </w:r>
      <w:r>
        <w:rPr>
          <w:rFonts w:eastAsia="Amiri" w:cs="Amiri" w:ascii="Amiri" w:hAnsi="Amiri"/>
          <w:color w:val="111111"/>
          <w:sz w:val="28"/>
          <w:szCs w:val="28"/>
          <w:rtl w:val="true"/>
          <w:lang w:bidi="ar-SA"/>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 xml:space="preserve">بر اساس ضرورت آمادگی برای دوران ظهور دست کم در جامعه منتظرِ زنان پیش از ظهور باید در پهنه ژرف‌شناسی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تفقه و فقاهت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درک درست از مدیریت‌های اجتماعی و زمامداری ، گام بگذارند و آمادگی‌های و تناسبهایی در این سطح در خویش پدید آورند، تا بتوانند در آن دگرگونی و انقلاب بزرگ جهانی ، شرکت کنند </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قضاوتِ زنان نیز نظریات گونه‌گونی ارائه شده است و گرچه گروهی از فقها این منصب را برای زن روا نمی‌دانند و برخی این موضوع را اجماعی نیز پنداشتند، لیکن پاره‌ای از فقهای گذشته و زمان حاضر قضاوت زن را مجاز</w:t>
      </w:r>
    </w:p>
    <w:p>
      <w:pPr>
        <w:pStyle w:val="BookText"/>
        <w:rPr/>
      </w:pPr>
      <w:r>
        <w:rPr>
          <w:rFonts w:ascii="IRNazanin" w:hAnsi="IRNazanin" w:eastAsia="IRNazanin"/>
          <w:color w:val="111111"/>
          <w:sz w:val="28"/>
          <w:sz w:val="28"/>
          <w:szCs w:val="28"/>
          <w:rtl w:val="true"/>
          <w:lang w:bidi="fa-IR"/>
        </w:rPr>
        <w:t xml:space="preserve">می‌دانند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گذشتگان چون مقدس اردبیلی ایشان ممنوعیت کلی قضاوت زن را درست نمی‌داند </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 xml:space="preserve">استدلال مخالفان قضاوت زن چندان استوار نیست و اجماع نیز اثباتش بسیار دشوار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دلیل دیگر مخالفان ، حدیث امام صادق علیه‌السلام است </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ابی خدیجه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علیه‌السلام مرا با این پیام نزد شیعیان فرستاد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مبادا هنگام درگیری‌ها یا اختلافهای مالی برای قضاوت نزد این قاضیان فاسد بروید ، بلکه مردی را که حلال و 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می‌شناسد میان خود تعیین کنید که من او را برای شما حاکم و قاضی قراردادم و بپرهیزید از</w:t>
      </w:r>
    </w:p>
    <w:p>
      <w:pPr>
        <w:pStyle w:val="BookText"/>
        <w:rPr/>
      </w:pPr>
      <w:r>
        <w:rPr>
          <w:rFonts w:ascii="IRNazanin" w:hAnsi="IRNazanin" w:eastAsia="IRNazanin"/>
          <w:color w:val="111111"/>
          <w:sz w:val="28"/>
          <w:sz w:val="28"/>
          <w:szCs w:val="28"/>
          <w:rtl w:val="true"/>
          <w:lang w:bidi="fa-IR"/>
        </w:rPr>
        <w:t>این‌که برای امر قضاوت به حاکم ظالم رجوع کنید</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ابی خدیجه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بعَثَنی اَبوعَبْدِاللّه اِلی اَصْحابِنا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اِیّاکُمْ اِذا وَقَعَتْ بَیْنَکُم خُصومَةٌ اَوْ تَداری فِی شَی‌ءٍ مِنَ الاَخْذِ وَ الْعَطاءِ اَنْ تُحاکِمُوا اِلی اَحدٍ مِنْ هولاءِ الْفُسّاقِ ، اِجْعَلُوا بَیْنَکمُ رَجُلاً قَدْ عَرَفَ حَلالَنا و حَرامَنا ، فاِنّی قَدْ جَعَلْتُهُ عَلَیْکم قاضِیا ، و اِیّاکم‌اَنْ یُخاصِمَ‌بَعضُکُم‌بَعَضا اِلی السُّلطانِ الْجائِر </w:t>
      </w:r>
      <w:r>
        <w:rPr>
          <w:rFonts w:eastAsia="Amiri" w:cs="Amiri" w:ascii="Amiri" w:hAnsi="Amiri"/>
          <w:color w:val="111111"/>
          <w:sz w:val="28"/>
          <w:szCs w:val="28"/>
          <w:rtl w:val="true"/>
          <w:lang w:bidi="ar-SA"/>
        </w:rPr>
        <w:t>» .</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 xml:space="preserve">تردید نیست 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جنس نرینه نیست ، بلکه منظور فرد انسانی است که به این مرحله از درک و دریافت دینی رسیده باشد و در</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احادیث حلال و حرام و قوانین استنباط شده از آن ، صاحب درایت و</w:t>
      </w:r>
    </w:p>
    <w:p>
      <w:pPr>
        <w:pStyle w:val="BookText"/>
        <w:rPr/>
      </w:pPr>
      <w:r>
        <w:rPr>
          <w:rFonts w:ascii="IRNazanin" w:hAnsi="IRNazanin" w:eastAsia="IRNazanin"/>
          <w:color w:val="111111"/>
          <w:sz w:val="28"/>
          <w:sz w:val="28"/>
          <w:szCs w:val="28"/>
          <w:rtl w:val="true"/>
          <w:lang w:bidi="fa-IR"/>
        </w:rPr>
        <w:t xml:space="preserve">تشخیص باشد و زن و مردی معیار نیست ، زیرا بسیاری از تعبیرها یا خطاب‌ها که به جنس مذکر است، خطاب عام و به نوع انسان متوجه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خطاب‌ها بیشتر به مردان است ، چون مردان در جامعه، حضور آشکارتر و روشن‌تری داشتند و به آنان بیشتر دسترسی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در این‌گونه احکام جنسیّت شرط نیست ، بلکه قضیه خارجیه و آیین محاوره آن دوران 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مجموع حدیث نیز این موضوع روشن می‌شود که بیشترین حساسیّت و تأکید در کلام امام بر داوری حاکمان ظلم و قضاوت آنان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 بر دو محور تأکید شده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قاضی اهل حق و مذهب عدل باشد </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عالم و آگاه به مسائل قضاوت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جهت‌گیری کلی حدیث به شایستگی علمی و عملی قاضی بازمی‌گردد و پرهیز دادن از مراجعه به دادگاه‌های طاغوتی است ، نه موضوع جنسیت در قاضی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 دلایل قضاوت شامل هر انسانی می‌شود که شرایط قضاوت را دارا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 تقوا، دقت نظر و قدرت تصمیم‌گیری به دور از احساس و عواطف ، شرط لازم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قضاوت زن شرط خاص و دلیل مخصوص نمی‌خواهد ، در صورتی که شرایط عمومی جواز قضاوت وجود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دیگری نیز علیه قضاوت زن مورد استدلال قرار گرفته است و آن</w:t>
      </w:r>
    </w:p>
    <w:p>
      <w:pPr>
        <w:pStyle w:val="BookText"/>
        <w:rPr/>
      </w:pPr>
      <w:r>
        <w:rPr>
          <w:rFonts w:ascii="IRNazanin" w:hAnsi="IRNazanin" w:eastAsia="IRNazanin"/>
          <w:color w:val="111111"/>
          <w:sz w:val="28"/>
          <w:sz w:val="28"/>
          <w:szCs w:val="28"/>
          <w:rtl w:val="true"/>
          <w:lang w:bidi="fa-IR"/>
        </w:rPr>
        <w:t xml:space="preserve">حدیثی است که شیخ حرّ عاملی در وسائل‌الشیعه بابی را برای آن تشکیل داده است با این عنوان </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اَنّ الْمَرْأَةَ لا تَوَلَّی الْقَضاء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ذیل این عنوان تنها یک حدیث</w:t>
      </w:r>
    </w:p>
    <w:p>
      <w:pPr>
        <w:pStyle w:val="BookText"/>
        <w:rPr/>
      </w:pPr>
      <w:r>
        <w:rPr>
          <w:rFonts w:ascii="IRNazanin" w:hAnsi="IRNazanin" w:eastAsia="IRNazanin"/>
          <w:color w:val="111111"/>
          <w:sz w:val="28"/>
          <w:sz w:val="28"/>
          <w:szCs w:val="28"/>
          <w:rtl w:val="true"/>
          <w:lang w:bidi="fa-IR"/>
        </w:rPr>
        <w:t xml:space="preserve">آورده است بدین سان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صلی‌الله‌علیه‌و‌آله فی وَصیِّتِه لِعلیٍّ علیه‌السلام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علیُّ لَیْس عَلَی الْمَرْأَةِ جُمُعَةٌ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تَوَلَّی الْقَضاءَ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جمعه بر زنان نیست و قضاوت نیز برای ایشان روا نیست</w:t>
      </w:r>
      <w:r>
        <w:rPr>
          <w:rFonts w:eastAsia="IRNazanin" w:cs="IRNazanin"/>
          <w:color w:val="111111"/>
          <w:sz w:val="28"/>
          <w:szCs w:val="28"/>
          <w:rtl w:val="true"/>
          <w:lang w:bidi="fa-IR"/>
        </w:rPr>
        <w:t>» .</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 xml:space="preserve">به این حدیث در مورد نماز جمعه عمل نکردند و آن را نپذیرفتند و نرفتن نماز جمعه را برای زن صحیح ندانستند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چگونه می‌شودکه فرازی از</w:t>
      </w:r>
    </w:p>
    <w:p>
      <w:pPr>
        <w:pStyle w:val="BookText"/>
        <w:rPr/>
      </w:pPr>
      <w:r>
        <w:rPr>
          <w:rFonts w:ascii="IRNazanin" w:hAnsi="IRNazanin" w:eastAsia="IRNazanin"/>
          <w:color w:val="111111"/>
          <w:sz w:val="28"/>
          <w:sz w:val="28"/>
          <w:szCs w:val="28"/>
          <w:rtl w:val="true"/>
          <w:lang w:bidi="fa-IR"/>
        </w:rPr>
        <w:t xml:space="preserve">حدیث پذیرفته نشود و فراز دیگر آن مقبول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استدلال به این حدیث نیز کاملاً دچار اشکال است </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این موضوعی است که باید مورد ارزیابی مجدد قرار گیرد و کاری</w:t>
      </w:r>
    </w:p>
    <w:p>
      <w:pPr>
        <w:pStyle w:val="BookText"/>
        <w:rPr/>
      </w:pPr>
      <w:r>
        <w:rPr>
          <w:rFonts w:ascii="IRNazanin" w:hAnsi="IRNazanin" w:eastAsia="IRNazanin"/>
          <w:color w:val="111111"/>
          <w:sz w:val="28"/>
          <w:sz w:val="28"/>
          <w:szCs w:val="28"/>
          <w:rtl w:val="true"/>
          <w:lang w:bidi="fa-IR"/>
        </w:rPr>
        <w:t xml:space="preserve">کارشناسانه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فقیهانه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کسانی از فقهای معاصر در این زمینه تحقیقاتی عرضه کردند و قضاوت زن را بی‌اشکال دانستند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این بررسی اجمالی ، یادآوری این نکته نیز مفید است که قضاوت از جمله کارهای بسیار دشوار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صحنه‌های دادگاهها ، مجریان و جانیان و نوع خلافکاریها ، مدعیان ، شاکیان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یک سو و از سوی دیگر نگرانی‌های شدید الهی و وجدانی در شناخت حق و حکم به عدل و سرانجام حساب و کتابهای اخروی ، که براستی ژرفای وجود آدمی را می‌لرزاند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مسائل ، قضاوت کاری دشوار خطرآفرین است و در تعالیم ما در این باره تعبیرهای بسیار کوبنده روایت شده است ، که هر کسی اندکی آن‌ها را بنگرد برای او بسیار دشوار است که در این میدان گام گذارد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تنها یک حدیث در این زمینه یادآوری می‌شود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صادق علیه‌السلام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اَلْقُضاةُ اَرْبَعَةٌ ثَلاثةٌ فِی النّار وَ واحِدٌ فِی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قَضی بِجَوْرٍ وَ هُوَ یَعْلَمُ فَهُوَ فِی النّارِ وَ رَجُلٌ قَضی بِجَوْرٍ و هُوَ لا یَعْلَمُ فَهُوَ فِی النّارِ وَ رَجُلٌ قَضی بِحَقٍّ وَ هُوَ لا یَعْلَمُ فَهُوَ فِی النّارِ وَ رَجُلٌ قَضی بِالْحَقِّ وَ هُوَ یَعْلَمُ فَهُوَ فِی الْجَنَّةِ </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قاضیان چهار گروهند ، سه گروه دوزخی و یک گروه بهشتیند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ظلم قضاوت کند و می‌داند که قضاوتش ظالمانه‌است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ظلم داوری کند و نمی‌داند که ظلم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حق و داد داوری کند و نمی‌داند که به عدل حکم داده است</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سه گروه دوزخیند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کسی‌که به‌حق‌قضاوت کند و می‌داند که حق‌است این بهشتی است</w:t>
      </w:r>
      <w:r>
        <w:rPr>
          <w:rFonts w:eastAsia="IRNazanin" w:cs="IRNazanin"/>
          <w:color w:val="111111"/>
          <w:sz w:val="28"/>
          <w:szCs w:val="28"/>
          <w:rtl w:val="true"/>
          <w:lang w:bidi="fa-IR"/>
        </w:rPr>
        <w:t xml:space="preserve">» </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 xml:space="preserve">در احادیثی قضاوت کار پیامبران و اوصیای آن‌ها شمرده شده است و در سخنی از امام علی علیه‌السلام ، دشواری قضاوت را چون دشواری حکومت بر جامعه شمرده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کودکانی نوشته‌هایشان را به داوری نزد امام علی علیه‌السلام بردند تا بهترین را مشخص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 اِنّها حُکومَةٌ وَ الْجَوْرُ فیها کَاالْجَوْرِ</w:t>
      </w:r>
    </w:p>
    <w:p>
      <w:pPr>
        <w:pStyle w:val="BookText"/>
        <w:rPr/>
      </w:pPr>
      <w:r>
        <w:rPr>
          <w:rFonts w:ascii="IRNazanin" w:hAnsi="IRNazanin" w:eastAsia="IRNazanin"/>
          <w:color w:val="111111"/>
          <w:sz w:val="28"/>
          <w:sz w:val="28"/>
          <w:szCs w:val="28"/>
          <w:rtl w:val="true"/>
          <w:lang w:bidi="fa-IR"/>
        </w:rPr>
        <w:t xml:space="preserve">فِی الْحُکمِ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باشید این خود قضاوت است و ظلم و گزافه در این داوری ، چون بیداد در کار حکومتگران است </w:t>
      </w:r>
      <w:r>
        <w:rPr>
          <w:rFonts w:eastAsia="IRNazanin" w:cs="IRNazanin"/>
          <w:color w:val="111111"/>
          <w:sz w:val="28"/>
          <w:szCs w:val="28"/>
          <w:rtl w:val="true"/>
          <w:lang w:bidi="fa-IR"/>
        </w:rPr>
        <w:t>» .</w:t>
      </w:r>
      <w:r>
        <w:rPr>
          <w:rStyle w:val="FootnoteAnchor"/>
          <w:rtl w:val="true"/>
        </w:rPr>
        <w:footnoteReference w:id="30"/>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با توجه به این دشواری‌ها در کار قضاوت ، آیا برداشتن آن از دوش طبقه‌ای یا افرادی ، نوعی خدمت است و رعایت حال این گروه یا طبقه یا</w:t>
      </w:r>
    </w:p>
    <w:p>
      <w:pPr>
        <w:pStyle w:val="BookText"/>
        <w:rPr/>
      </w:pPr>
      <w:r>
        <w:rPr>
          <w:rFonts w:ascii="IRNazanin" w:hAnsi="IRNazanin" w:eastAsia="IRNazanin"/>
          <w:color w:val="111111"/>
          <w:sz w:val="28"/>
          <w:sz w:val="28"/>
          <w:szCs w:val="28"/>
          <w:rtl w:val="true"/>
          <w:lang w:bidi="fa-IR"/>
        </w:rPr>
        <w:t>موجب کم‌بینی و نفی شخصیت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به‌نظر این بی‌نهایت کوچک، برداشتن بار مسئولیت قضاوت از دوش زنان ، بر فرض اثبات آن ، پیام‌آور خدمتی بزرگ به این بخش از جامعه انسانی است، چون دیگر کارهای سخت و مشقت‌زا همانند 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با توجه به این واقعیت که زنان از مردان</w:t>
      </w:r>
    </w:p>
    <w:p>
      <w:pPr>
        <w:pStyle w:val="BookText"/>
        <w:rPr/>
      </w:pPr>
      <w:r>
        <w:rPr>
          <w:rFonts w:ascii="IRNazanin" w:hAnsi="IRNazanin" w:eastAsia="IRNazanin"/>
          <w:color w:val="111111"/>
          <w:sz w:val="28"/>
          <w:sz w:val="28"/>
          <w:szCs w:val="28"/>
          <w:rtl w:val="true"/>
          <w:lang w:bidi="fa-IR"/>
        </w:rPr>
        <w:t xml:space="preserve">عاطفی‌تر و بااحساس‌ترند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آن که عواطف در کار داوریِ درست ، انسان را دچار بحران‌های شکننده‌ای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دربخش پایگاه‌اجتماعی‌زن، به‌دو بخش‌ازفعالیت‌های‌اجتماعی به خاطر اهمیتی که دارد، اشاره‌ای گذرا می‌شود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 روشنترین موضوعات در اسلام ، جانبداری اصولی از رشد علم و گسترش آموزش و دانایی در سطح جامعه است ، بدون فرق و تمایزی میان افراد و طبقات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قرآنی در این زمینه بسیار گویاست و تعالیم حدیثی</w:t>
      </w:r>
    </w:p>
    <w:p>
      <w:pPr>
        <w:pStyle w:val="BookText"/>
        <w:rPr/>
      </w:pPr>
      <w:r>
        <w:rPr>
          <w:rFonts w:ascii="IRNazanin" w:hAnsi="IRNazanin" w:eastAsia="IRNazanin"/>
          <w:color w:val="111111"/>
          <w:sz w:val="28"/>
          <w:sz w:val="28"/>
          <w:szCs w:val="28"/>
          <w:rtl w:val="true"/>
          <w:lang w:bidi="fa-IR"/>
        </w:rPr>
        <w:t>نیزبسیارگسترده و عمیق‌برضرورت رشدشناخت و عقل‌گرایی، تأکید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دین به عقل تعریف شده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علی علیه‌السلام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اَلْعَقْلُ شَرْعٌ مِنْ داخِلٍ ، وَ الشَّرعُ عَقْلٌ مِنْ خارِجٍ </w:t>
      </w:r>
      <w:r>
        <w:rPr>
          <w:rFonts w:eastAsia="Amiri" w:cs="Amiri" w:ascii="Amiri" w:hAnsi="Amiri"/>
          <w:color w:val="111111"/>
          <w:sz w:val="28"/>
          <w:szCs w:val="28"/>
          <w:rtl w:val="true"/>
          <w:lang w:bidi="ar-SA"/>
        </w:rPr>
        <w:t xml:space="preserve">»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عقل شریعت درونی ، و شرع عقل بیرونی انسان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سخن والای پیامبر صلی‌الله‌علیه‌و‌آله در این زمینه بسیار معروف است که فِرَق اسلامی آن را بازگو کرده و پذیرفته‌اند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طَلَبُ‌الْعِلْمِ‌فَریضَةٌ عَلیکُلِّ مُسْلِمٍ وَ مُسْلِمَةٍ</w:t>
      </w:r>
      <w:r>
        <w:rPr>
          <w:rStyle w:val="FootnoteAnchor"/>
          <w:rtl w:val="true"/>
        </w:rPr>
        <w:footnoteReference w:id="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علم بر هر زن و مرد مسلمان واجب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این حدیث ، طبق برخی نقل‌ها ،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این‌باره صاحبنظران می‌گویند در اینگونه احادیث یا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جنس است و شامل مرد و زن می‌شود چون مؤمن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موضوعی تردیدناپذیر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بسیاری از آموزش‌ها ، چون آموزش اصول اعتقادات و احکام شرعی که زنان باید بدانند، اذن شوهر نیز شرط نیست چون دیگر اعمال تکلیفی که منع شوهران در آن تأثیری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رو، می‌نگریم که پس از ظهور اسلام و برداشتن موانع علم‌آموزی از سر راه همه بویژه این قشر ، زنان در میدان‌های علم و آموزش گام نهادند و چندی نگذشت که زنانی آگاه و دین‌شناس پدید آمدند و به مقامات بالایی در آگاهی و دانش رسیدند </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مناسب است از جریانی که درباره یکی از زنان تربیت شده اسلام نقل</w:t>
      </w:r>
    </w:p>
    <w:p>
      <w:pPr>
        <w:pStyle w:val="BookText"/>
        <w:rPr/>
      </w:pPr>
      <w:r>
        <w:rPr>
          <w:rFonts w:ascii="IRNazanin" w:hAnsi="IRNazanin" w:eastAsia="IRNazanin"/>
          <w:color w:val="111111"/>
          <w:sz w:val="28"/>
          <w:sz w:val="28"/>
          <w:szCs w:val="28"/>
          <w:rtl w:val="true"/>
          <w:lang w:bidi="fa-IR"/>
        </w:rPr>
        <w:t xml:space="preserve">شده است یاد 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بریره ، از زنان صدر اسلام بود و در زمان پیامبر صلی‌الله‌علیه‌و‌آله می‌زیست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w:t>
      </w:r>
    </w:p>
    <w:p>
      <w:pPr>
        <w:pStyle w:val="BookText"/>
        <w:rPr/>
      </w:pPr>
      <w:r>
        <w:rPr>
          <w:rFonts w:ascii="IRNazanin" w:hAnsi="IRNazanin" w:eastAsia="IRNazanin"/>
          <w:color w:val="111111"/>
          <w:sz w:val="28"/>
          <w:sz w:val="28"/>
          <w:szCs w:val="28"/>
          <w:rtl w:val="true"/>
          <w:lang w:bidi="fa-IR"/>
        </w:rPr>
        <w:t xml:space="preserve">شوهر او نزد پیامبر صلی‌الله‌علیه‌و‌آله آمد و از همسرش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شکارت کرد که خانه را رها کرده و 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صلی‌الله‌علیه‌و‌آله این زن را فراخواند و به او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اِرْجِعی اِلی زوْجِکِ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خانه شوهرت بازگرد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بریره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اَتَأْمُرُنی یا رَسولَ اللّه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به من امر می‌کنی؟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 قانونی و واجب را بیان می‌کنی</w:t>
      </w:r>
      <w:r>
        <w:rPr>
          <w:rFonts w:eastAsia="IRNazanin" w:cs="IRNazanin"/>
          <w:color w:val="111111"/>
          <w:sz w:val="28"/>
          <w:szCs w:val="28"/>
          <w:rtl w:val="true"/>
          <w:lang w:bidi="fa-IR"/>
        </w:rPr>
        <w:t>) .</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صلی‌الله‌علیه‌و‌آله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بَلْ اَنَا شافِعٌ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و بیان قانون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بلکه من واسطه و شفیع هستم</w:t>
      </w:r>
      <w:r>
        <w:rPr>
          <w:rFonts w:eastAsia="IRNazanin" w:cs="IRNazanin"/>
          <w:color w:val="111111"/>
          <w:sz w:val="28"/>
          <w:szCs w:val="28"/>
          <w:rtl w:val="true"/>
          <w:lang w:bidi="fa-IR"/>
        </w:rPr>
        <w:t>» .</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از مکالمه پیامبر با این بانو، روشن می‌شود که این زن به مراحلی از درک</w:t>
      </w:r>
    </w:p>
    <w:p>
      <w:pPr>
        <w:pStyle w:val="BookText"/>
        <w:rPr/>
      </w:pPr>
      <w:r>
        <w:rPr>
          <w:rFonts w:ascii="IRNazanin" w:hAnsi="IRNazanin" w:eastAsia="IRNazanin"/>
          <w:color w:val="111111"/>
          <w:sz w:val="28"/>
          <w:sz w:val="28"/>
          <w:szCs w:val="28"/>
          <w:rtl w:val="true"/>
          <w:lang w:bidi="fa-IR"/>
        </w:rPr>
        <w:t xml:space="preserve">مفاهیم دینی و معیارهای شناخت احکام اسلامی ، دست یافته بوده است که سخن پیامبر صلی‌الله‌علیه‌و‌آله را با معیارهای دقیق تحلیل می‌کند و می‌پرسد که شما به عنوان قانونگذار و شارع دستورمی‌دهید و امرشرعی و مولوی است و یا امر ارشادی و اصلاح ذات‌البین و راهنمایی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صلی‌الله‌علیه‌و‌آله بر نظر و برداشت او صحّه گذاشت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اصلاحگرم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این مکالمه و حدیث استدلال فقها و علمای اصول است در این موضوع که امر بدون قرائن ، دلالتی بر وجوب دارد یا نه ؟</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حال از این نمونه و همانندهای آن روشن می‌گردد که زنان جاهلی که از فرهنگ و دانش بیگانه بودند به چه درک بالایی دست یافتند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دست زنان در تاریخ اسلام بسیارند ، در همه دوره‌ها و تا زمان حاضر و انتظار از</w:t>
      </w:r>
      <w:bookmarkStart w:id="89" w:name="pg1090_16371"/>
    </w:p>
    <w:p>
      <w:pPr>
        <w:pStyle w:val="BookText"/>
        <w:rPr/>
      </w:pPr>
      <w:bookmarkEnd w:id="89"/>
      <w:r>
        <w:rPr>
          <w:rFonts w:ascii="IRNazanin" w:hAnsi="IRNazanin" w:eastAsia="IRNazanin"/>
          <w:color w:val="111111"/>
          <w:sz w:val="28"/>
          <w:sz w:val="28"/>
          <w:szCs w:val="28"/>
          <w:rtl w:val="true"/>
          <w:lang w:bidi="fa-IR"/>
        </w:rPr>
        <w:t>جامعه زنان مسلمان و بینشگرای ایران این است که تاریخ این‌گونه زنان را بررسی‌کنند و به‌نگارش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ازدوران پیامبر اکرم صلی‌الله‌علیه‌و‌آله تا دوره امامان علیهم‌السلام و تا زمان حاضر و به نسل امروز عرضه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کتابهایی در گذشته در این زمینه‌ها نگارش یافته است ، لیکن کتابهای زیبا و خوش نثر و استوار در روزگار ما ، درباره زنان کمتر است که باید این خلاء پُر شود و بویژه زنان صاحب قلم و اندیشمند این مهم را به انجام برسانند </w:t>
      </w:r>
      <w:r>
        <w:rPr>
          <w:rFonts w:eastAsia="IRNazanin" w:cs="IRNazanin"/>
          <w:color w:val="111111"/>
          <w:sz w:val="28"/>
          <w:szCs w:val="28"/>
          <w:rtl w:val="true"/>
          <w:lang w:bidi="fa-IR"/>
        </w:rPr>
        <w:t>.</w:t>
      </w:r>
    </w:p>
    <w:p>
      <w:pPr>
        <w:pStyle w:val="Heading2"/>
        <w:numPr>
          <w:ilvl w:val="1"/>
          <w:numId w:val="1"/>
        </w:numPr>
        <w:rPr/>
      </w:pPr>
      <w:bookmarkStart w:id="90" w:name="__RefHeading___Toc2029345_373438147"/>
      <w:bookmarkStart w:id="91" w:name="_Toc33"/>
      <w:bookmarkEnd w:id="90"/>
      <w:r>
        <w:rPr>
          <w:rtl w:val="true"/>
        </w:rPr>
        <w:t>فعالیتهای اقتصادی</w:t>
      </w:r>
      <w:bookmarkEnd w:id="91"/>
    </w:p>
    <w:p>
      <w:pPr>
        <w:pStyle w:val="BookText"/>
        <w:rPr/>
      </w:pPr>
      <w:r>
        <w:rPr>
          <w:rFonts w:ascii="IRNazanin" w:hAnsi="IRNazanin" w:eastAsia="IRNazanin"/>
          <w:color w:val="111111"/>
          <w:sz w:val="28"/>
          <w:sz w:val="28"/>
          <w:szCs w:val="28"/>
          <w:rtl w:val="true"/>
          <w:lang w:bidi="fa-IR"/>
        </w:rPr>
        <w:t xml:space="preserve">زنان ، در میدان‌های کار و تلاش و مسائل اقتصادی نیز حق شرکت دارند و در همه این زمینه‌ها حقوقی همسان با مردان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پس از</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قرن‌ها در اروپا این حق به زنان داده شد، آن هم به خاطر اهداف ننگین و</w:t>
      </w:r>
    </w:p>
    <w:p>
      <w:pPr>
        <w:pStyle w:val="BookText"/>
        <w:rPr/>
      </w:pPr>
      <w:r>
        <w:rPr>
          <w:rFonts w:ascii="IRNazanin" w:hAnsi="IRNazanin" w:eastAsia="IRNazanin"/>
          <w:color w:val="111111"/>
          <w:sz w:val="28"/>
          <w:sz w:val="28"/>
          <w:szCs w:val="28"/>
          <w:rtl w:val="true"/>
          <w:lang w:bidi="fa-IR"/>
        </w:rPr>
        <w:t xml:space="preserve">سودجویانه سرمایه‌داری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انقلاب صنعتی موجب شد که زن هم صنعتی بشود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 کارگران ارزانتری بودند و کارفرمایان ، آنان را بر مردانِ سرکش سنگین قیمت ترجیح می‌دادند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قدم برای آزادیِ مادرانِ بزرگ ما ، قانون </w:t>
      </w:r>
      <w:r>
        <w:rPr>
          <w:rFonts w:eastAsia="IRNazanin" w:cs="IRNazanin"/>
          <w:color w:val="111111"/>
          <w:sz w:val="28"/>
          <w:szCs w:val="28"/>
          <w:lang w:bidi="fa-IR"/>
        </w:rPr>
        <w:t>1882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موجب این قانون ، زنان بریتانیا، از آن پس از امتیاز بی‌سابقه برخوردار می‌شدند و آن این‌که پولی را که به دست می‌آوردند ، حق داشتند برای خود نگه‌دارند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قانون را کارخانه‌داران مجلس عوام وضع کردند تا بتوانند زنان انگلستان را به کارخانه‌ها بکشانند </w:t>
      </w:r>
      <w:r>
        <w:rPr>
          <w:rFonts w:eastAsia="IRNazanin" w:cs="IRNazanin"/>
          <w:color w:val="111111"/>
          <w:sz w:val="28"/>
          <w:szCs w:val="28"/>
          <w:rtl w:val="true"/>
          <w:lang w:bidi="fa-IR"/>
        </w:rPr>
        <w:t>... » .</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قرنها پیش از آن که اروپا به زن حق مالکیت بدهد ، اسلام به زنان این حق را</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داده است، آن هم با هدفهای انسانی و نه اغراض سودجویانه سرمایه‌داری </w:t>
      </w:r>
      <w:r>
        <w:rPr>
          <w:rFonts w:eastAsia="IRNazanin" w:cs="IRNazanin"/>
          <w:color w:val="111111"/>
          <w:sz w:val="28"/>
          <w:szCs w:val="28"/>
          <w:rtl w:val="true"/>
          <w:lang w:bidi="fa-IR"/>
        </w:rPr>
        <w:t>.</w:t>
      </w:r>
      <w:bookmarkStart w:id="92" w:name="pg1090_16373"/>
    </w:p>
    <w:p>
      <w:pPr>
        <w:pStyle w:val="BookText"/>
        <w:rPr/>
      </w:pPr>
      <w:bookmarkEnd w:id="92"/>
      <w:r>
        <w:rPr>
          <w:rFonts w:ascii="IRNazanin" w:hAnsi="IRNazanin" w:eastAsia="IRNazanin"/>
          <w:color w:val="111111"/>
          <w:sz w:val="28"/>
          <w:sz w:val="28"/>
          <w:szCs w:val="28"/>
          <w:rtl w:val="true"/>
          <w:lang w:bidi="fa-IR"/>
        </w:rPr>
        <w:t xml:space="preserve">زنان از نظر اسلام می‌توانند کار کنند، در خانه یا بیرون از خانه و مالک محصول کار خویش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ارث ببرند و ارث بگذراند و به هر نوع تلاش سازنده اقتصادی دست زنند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سرمایه‌گذاری کنند و به تأسیس مزرعه و کارخانه بپردازند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همه مسائلی است که در فقه ما مطرح گردیده و قوانینی است که در متن تعالیم اسلامی قراردارد </w:t>
      </w:r>
      <w:r>
        <w:rPr>
          <w:rFonts w:eastAsia="IRNazanin" w:cs="IRNazanin"/>
          <w:color w:val="111111"/>
          <w:sz w:val="28"/>
          <w:szCs w:val="28"/>
          <w:rtl w:val="true"/>
          <w:lang w:bidi="fa-IR"/>
        </w:rPr>
        <w:t>.</w:t>
      </w:r>
      <w:r>
        <w:rPr>
          <w:rStyle w:val="FootnoteAnchor"/>
          <w:rtl w:val="true"/>
        </w:rPr>
        <w:footnoteReference w:id="35"/>
      </w:r>
    </w:p>
    <w:p>
      <w:pPr>
        <w:pStyle w:val="Heading2"/>
        <w:numPr>
          <w:ilvl w:val="1"/>
          <w:numId w:val="1"/>
        </w:numPr>
        <w:rPr/>
      </w:pPr>
      <w:bookmarkStart w:id="93" w:name="__RefHeading___Toc2029347_373438147"/>
      <w:bookmarkStart w:id="94" w:name="_Toc34"/>
      <w:bookmarkEnd w:id="93"/>
      <w:r>
        <w:rPr>
          <w:rtl w:val="true"/>
        </w:rPr>
        <w:t>عظمت‌حقوقی‌واجتماعی‌زن‌درقرآن</w:t>
      </w:r>
      <w:bookmarkEnd w:id="94"/>
    </w:p>
    <w:p>
      <w:pPr>
        <w:pStyle w:val="BookText"/>
        <w:rPr/>
      </w:pPr>
      <w:r>
        <w:rPr>
          <w:rFonts w:ascii="IRNazanin" w:hAnsi="IRNazanin" w:eastAsia="IRNazanin"/>
          <w:color w:val="111111"/>
          <w:sz w:val="28"/>
          <w:sz w:val="28"/>
          <w:szCs w:val="28"/>
          <w:rtl w:val="true"/>
          <w:lang w:bidi="fa-IR"/>
        </w:rPr>
        <w:t xml:space="preserve">قرآن درباره عظمت حقوقی و اجتماعی زن می‌فرماید </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یاآ اَیُّهَا الَّذینَ امَنُوا لا یَحِلُّ لَکُمْ اَنْ تَرِثُوا النِّساءَ کَرْها وَ لا تَعْضُلُوهُنَّ</w:t>
      </w:r>
    </w:p>
    <w:p>
      <w:pPr>
        <w:pStyle w:val="BookText"/>
        <w:rPr/>
      </w:pPr>
      <w:r>
        <w:rPr>
          <w:rFonts w:ascii="IRNazanin" w:hAnsi="IRNazanin" w:eastAsia="IRNazanin"/>
          <w:color w:val="111111"/>
          <w:sz w:val="28"/>
          <w:sz w:val="28"/>
          <w:szCs w:val="28"/>
          <w:rtl w:val="true"/>
          <w:lang w:bidi="fa-IR"/>
        </w:rPr>
        <w:t xml:space="preserve">لِتَذْهَبُوا بِبَعْضِ ما اتَیْتُمُوهُنَّ اِلاّ اَنْ یَأْتینَ بِفاحِشَةٍ مُبَیِّنَةٍ وَ عاشِرُوهُنَّ بِالْمَعْرُوفِ فَاِنْ کَرِهْتُمُوهُنَّ فَعَسیآ اَنْ تَکْرَهُوا شَیْئا وَ یَجْعَلَ اللّهُ فیهِ خَیْرا کَثیرا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کسانی که ایمان آورده‌اید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شما حلال نیست که از زنان ، از روی اکراه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ایجاد ناراحتی برای آن‌ها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ارث ببرید و آنان را تحت فشار قرارندهید که قسمتی از آن‌چه را به آن‌ها داده‌اید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تملّک کنید ، مگر این‌که آن‌ها عمل زشت آشکاری انجام دهند و با آنان به‌طور شایسته رفتار کنید و اگر از آن‌ها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جهتی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کراهت داشتید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فورا تصمیم به جدایی نگیرید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چه‌بسا چیزی خوشایند شما نباشد و خداوند خیر فراوانی در آن قرار</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می‌دهد</w:t>
      </w:r>
      <w:r>
        <w:rPr>
          <w:rFonts w:eastAsia="IRNazanin" w:cs="IRNazanin"/>
          <w:color w:val="111111"/>
          <w:sz w:val="28"/>
          <w:szCs w:val="28"/>
          <w:rtl w:val="true"/>
          <w:lang w:bidi="fa-IR"/>
        </w:rPr>
        <w:t>» .</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 xml:space="preserve">قرآن کریم توجه ویژه‌ای به نقش اجتماعی زنان داشته و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زنها معاشرت نیک داشته باشید و زن را چون مرد در مجامعتان راه دهید و اگر خوش‌آیندتان نیست که آنها در مجامعتان شرکت کنند ، این کار ناخوشایند را بکنید چراکه ممکن است خیر فراوانی در این کار باشد و شما ندانید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عاشِرُوهُنَّ بِالْمَعْرُوفِ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معاشرت ، اختصاصی به مسائل خانوادگی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گاهی‌تعصب جاهلی یارواج فرهنگ ناصواب یا تعصّب خام و مانند آن ، به مرد این چنین تلقین می‌کند که تو نمی‌توانی با زن در یک مؤسسه همکاری کنی یا زن در جامعه نمی‌تواند حضور فعال داشته باشد </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کریم در این زمینه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این‌گونه از تعصّبات و رسومات جاهلی را که فرهنگ باطل است بزدایید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عاشِرُوهُنَّ بِالْمَعْرُوفِ وَ اِنْ کَرَهْتُمُوهُنَّ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خوشتان نمی‌آید که آن‌ها مانند شما سمتی داشته باشند و در</w:t>
      </w:r>
    </w:p>
    <w:p>
      <w:pPr>
        <w:pStyle w:val="BookText"/>
        <w:rPr/>
      </w:pPr>
      <w:r>
        <w:rPr>
          <w:rFonts w:ascii="IRNazanin" w:hAnsi="IRNazanin" w:eastAsia="IRNazanin"/>
          <w:color w:val="111111"/>
          <w:sz w:val="28"/>
          <w:sz w:val="28"/>
          <w:szCs w:val="28"/>
          <w:rtl w:val="true"/>
          <w:lang w:bidi="fa-IR"/>
        </w:rPr>
        <w:t xml:space="preserve">جامعه و صحنه سیاست و صحنه درمان و پزشکی و صحنه فرهنگ و تدریس حضور داشته باشند ، این امر را تحمّل کنید شاید خیر فراوانی در این کار باشد و شما نمی‌دانید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چیزی را که عقل به رسمیّت می‌شناسد و پیش وحی و صاحب شریعت به رسمیّت شناخته شده ، معروف است و چیزی را که عقل و دین به رسمیّت نمی‌شناسد ، منکر و ناشناخته است ، قرآن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صنف زن طوری</w:t>
      </w:r>
    </w:p>
    <w:p>
      <w:pPr>
        <w:pStyle w:val="BookText"/>
        <w:rPr/>
      </w:pPr>
      <w:r>
        <w:rPr>
          <w:rFonts w:ascii="IRNazanin" w:hAnsi="IRNazanin" w:eastAsia="IRNazanin"/>
          <w:color w:val="111111"/>
          <w:sz w:val="28"/>
          <w:sz w:val="28"/>
          <w:szCs w:val="28"/>
          <w:rtl w:val="true"/>
          <w:lang w:bidi="fa-IR"/>
        </w:rPr>
        <w:t xml:space="preserve">رفتار کنید که عقل و شرع آن را به رسمیّت می‌شناسد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قشر عظیم را منزوی نکرده و با آن‌ها بدرفتاری نکنید </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می‌فرماید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اِن کرهتموهنّ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نمی‌پسندید که زن‌ها از حیات اجتماعی صحیح و سالمی برخوردار باشند بدانید که این کراهتتان نارواست ، در آیه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فَعَسی أنْ تَکْرَهُوا شَیْئا وَ یَجْعَلَ اللّه‌ُ فیهِ خَیْرا کَثیرا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bookmarkStart w:id="95" w:name="pg1090_16377"/>
    </w:p>
    <w:p>
      <w:pPr>
        <w:pStyle w:val="BookText"/>
        <w:rPr/>
      </w:pPr>
      <w:bookmarkEnd w:id="95"/>
      <w:r>
        <w:rPr>
          <w:rFonts w:ascii="IRNazanin" w:hAnsi="IRNazanin" w:eastAsia="IRNazanin"/>
          <w:color w:val="111111"/>
          <w:sz w:val="28"/>
          <w:sz w:val="28"/>
          <w:szCs w:val="28"/>
          <w:rtl w:val="true"/>
          <w:lang w:bidi="fa-IR"/>
        </w:rPr>
        <w:t>یَجْعَلَ اللّه‌ُ فیه خَیْرا کثیرا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تعبیری که در آیه جهاد آمده مهم‌تر است ، چون جهاد و دفاع امری موقتی است و لذا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عَسی أَنْ تَکْرَهوا شَیْئا وَ هُوَ خَیْرٌ لکم وَ عَسی أن تُحِبّوا شَیْئا وَ هو شَرٌّ لَکُم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حضور زن در صحنه ، هر روز و همیشگی است و همین حیات اجتماعی زن است که می‌تواند در مسأله جهاد و دفاع سهم مؤثری را ایفا کند </w:t>
      </w:r>
      <w:r>
        <w:rPr>
          <w:rFonts w:eastAsia="IRNazanin" w:cs="IRNazanin"/>
          <w:color w:val="111111"/>
          <w:sz w:val="28"/>
          <w:szCs w:val="28"/>
          <w:rtl w:val="true"/>
          <w:lang w:bidi="fa-IR"/>
        </w:rPr>
        <w:t>.</w:t>
      </w:r>
    </w:p>
    <w:p>
      <w:pPr>
        <w:pStyle w:val="Heading2"/>
        <w:numPr>
          <w:ilvl w:val="1"/>
          <w:numId w:val="1"/>
        </w:numPr>
        <w:rPr/>
      </w:pPr>
      <w:bookmarkStart w:id="96" w:name="__RefHeading___Toc2029349_373438147"/>
      <w:bookmarkStart w:id="97" w:name="_Toc35"/>
      <w:bookmarkEnd w:id="96"/>
      <w:r>
        <w:rPr>
          <w:rtl w:val="true"/>
        </w:rPr>
        <w:t>نقش عاطفه در هدایت جوامع</w:t>
      </w:r>
      <w:bookmarkEnd w:id="97"/>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کسانی که نتوانسته‌اند با زنان جامعه معاشرت معروف داشته باشند و از عواطف آنان طرفی بسته و از احساسات و رقت قلب آنان مدد بگیرند ، آنان زن را آزاد کرده و خود مسخّر غرایز شده‌اند بدون این که مسخّر عواطف بشوند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اسلام ، زن را آزاد کرده و جامعه را مسخّر عواطف او کرده، لذا جامعه</w:t>
      </w:r>
    </w:p>
    <w:p>
      <w:pPr>
        <w:pStyle w:val="BookText"/>
        <w:rPr/>
      </w:pPr>
      <w:r>
        <w:rPr>
          <w:rFonts w:ascii="IRNazanin" w:hAnsi="IRNazanin" w:eastAsia="IRNazanin"/>
          <w:color w:val="111111"/>
          <w:sz w:val="28"/>
          <w:sz w:val="28"/>
          <w:szCs w:val="28"/>
          <w:rtl w:val="true"/>
          <w:lang w:bidi="fa-IR"/>
        </w:rPr>
        <w:t xml:space="preserve">عاطفی بنا کرده و رأفت و رحمت در جامعه اسلامی قرارداده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دیده می‌شود در بعضی جوامع ، هیچ عاطفه‌ای نیست و گاهی بیش از دویست و نود نفر بین آسمان و زمین به وسیله همین ابرقدرتهای غرب می‌سوزند و به دریا ریخته می‌شوند در جریان هدف قراردادن هواپیمای ایرانی توسط ناو</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آمریکایی و یا دیده می‌شود مناطقی نظیر حلبچه و مانند آن را با بدترین وضع با بمب‌های شیمیایی مسموم می‌کنند و زن و مرد را یکجا از بین می‌برند ، با این که ظاهرا طرفدار آزادی زن بوده و مدّعی آن هستند که زن را به صحنه آورده‌اند ، برای آن است که مسخّر غریزه و طبیعت زن شده‌اند نه مسخّر عاطفه او، یعنی آن هنر و فضیلت و جمالی که خدا به نام عاطفه ، رحم و رقّت ، به زن داده از آن محرومند و آنچه را که خدا به طبیعت زن داده آن را برخود مسلّط کرده‌اند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را که ذات اقدس اله به فطرت و روح زن داده به عنوان یک فضیلت به او عطا کرده ، ولی دنیای مادی ، زن را در معرض نمایش غرایز آورده و بر درندگی جامعه افزوده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روایتی که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اَلْمَرْأَةُ عَقْرَب </w:t>
      </w:r>
      <w:r>
        <w:rPr>
          <w:rFonts w:eastAsia="Amiri" w:cs="Amiri" w:ascii="Amiri" w:hAnsi="Amiri"/>
          <w:color w:val="111111"/>
          <w:sz w:val="28"/>
          <w:szCs w:val="28"/>
          <w:rtl w:val="true"/>
          <w:lang w:bidi="ar-SA"/>
        </w:rPr>
        <w:t xml:space="preserve">» </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 xml:space="preserve">ناظر به چیزی است که جهان غرب به آن مبتلا شده، اما روایتی که امیرالمؤمنین سلام اللّه علیه به فرزندش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الْمَرأةَ رَیْحانَة وَ لَیْسَتْ بِقَهْرَمانَة </w:t>
      </w:r>
      <w:r>
        <w:rPr>
          <w:rFonts w:eastAsia="Amiri" w:cs="Amiri" w:ascii="Amiri" w:hAnsi="Amiri"/>
          <w:color w:val="111111"/>
          <w:sz w:val="28"/>
          <w:szCs w:val="28"/>
          <w:rtl w:val="true"/>
          <w:lang w:bidi="ar-SA"/>
        </w:rPr>
        <w:t xml:space="preserve">» </w:t>
      </w:r>
      <w:r>
        <w:rPr>
          <w:rStyle w:val="FootnoteAnchor"/>
          <w:rtl w:val="true"/>
        </w:rPr>
        <w:footnoteReference w:id="38"/>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است که جامعه اسلامی به آن فضیلت ، متکامل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زن‌گرایی مثل</w:t>
      </w:r>
    </w:p>
    <w:p>
      <w:pPr>
        <w:pStyle w:val="BookText"/>
        <w:rPr/>
      </w:pPr>
      <w:r>
        <w:rPr>
          <w:rFonts w:ascii="IRNazanin" w:hAnsi="IRNazanin" w:eastAsia="IRNazanin"/>
          <w:color w:val="111111"/>
          <w:sz w:val="28"/>
          <w:sz w:val="28"/>
          <w:szCs w:val="28"/>
          <w:rtl w:val="true"/>
          <w:lang w:bidi="fa-IR"/>
        </w:rPr>
        <w:t xml:space="preserve">آن است که انسان بخواهد از نیش عقرب بهره‌ای ببرد ، شاید یک لذتی در نیش زدن او باشد ، اما سمّ را هم به همراه دارد ، دین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ریحان و گل است و شما مردها معطر باشید و این‌قدر با بوهای متعفّن ، شامه‌تان را بدعادت</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نکنید ، زنها به عطر ریحان معطرند و به شما عاطفه می‌دهند ، لذا در جنگهای اسلامی ، خشونتی که در جنگهای غیراسلامی هست ، وجود ندارد و آن درنده‌خویی که دیگران دارند در میان مسلمین مشاهده نمی‌شود با این که مسلمین ، زن‌ها را به حجاب دعوت می‌کنند ، اما از عاطفه زن به عنوان یک محور تربیتی استفاده می‌کنند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زن را در سایه حجاب و سایر فضایل به صحنه می‌آورد تا معلّم عاطفه ، رقّت، درمان لطف ، صفا، وفا و مانند آن شود و دنیای کنونی ، حجاب را از زن گرفته تا زن به عنوان لعبه به بازار بیاید و غریزه را تأمین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وقتی باسرمایه غریزه به جامعه آمد دیگر معلّم عاطفه نیست ،</w:t>
      </w:r>
      <w:bookmarkStart w:id="98" w:name="pg1090_16381"/>
    </w:p>
    <w:p>
      <w:pPr>
        <w:pStyle w:val="BookText"/>
        <w:rPr/>
      </w:pPr>
      <w:bookmarkEnd w:id="98"/>
      <w:r>
        <w:rPr>
          <w:rFonts w:ascii="IRNazanin" w:hAnsi="IRNazanin" w:eastAsia="IRNazanin"/>
          <w:color w:val="111111"/>
          <w:sz w:val="28"/>
          <w:sz w:val="28"/>
          <w:szCs w:val="28"/>
          <w:rtl w:val="true"/>
          <w:lang w:bidi="fa-IR"/>
        </w:rPr>
        <w:t>فرمان شهوت‌می‌دهد نه‌دستورگذشت و شهوت جزکوری‌و کری چیزی به همراه ندارد ، لذا اسلام اصرار دارد که زن در جامعه بیاید ولی با حجاب بیاید ، یعنی</w:t>
      </w:r>
    </w:p>
    <w:p>
      <w:pPr>
        <w:pStyle w:val="BookText"/>
        <w:rPr/>
      </w:pPr>
      <w:r>
        <w:rPr>
          <w:rFonts w:ascii="IRNazanin" w:hAnsi="IRNazanin" w:eastAsia="IRNazanin"/>
          <w:color w:val="111111"/>
          <w:sz w:val="28"/>
          <w:sz w:val="28"/>
          <w:szCs w:val="28"/>
          <w:rtl w:val="true"/>
          <w:lang w:bidi="fa-IR"/>
        </w:rPr>
        <w:t xml:space="preserve">بیاید که درس عفت و عاطفه بدهد نه این که درس شهوت و غریزه بیاموزد </w:t>
      </w:r>
      <w:r>
        <w:rPr>
          <w:rFonts w:eastAsia="IRNazanin" w:cs="IRNazanin"/>
          <w:color w:val="111111"/>
          <w:sz w:val="28"/>
          <w:szCs w:val="28"/>
          <w:rtl w:val="true"/>
          <w:lang w:bidi="fa-IR"/>
        </w:rPr>
        <w:t>.</w:t>
      </w:r>
    </w:p>
    <w:p>
      <w:pPr>
        <w:pStyle w:val="Heading2"/>
        <w:numPr>
          <w:ilvl w:val="1"/>
          <w:numId w:val="1"/>
        </w:numPr>
        <w:rPr/>
      </w:pPr>
      <w:bookmarkStart w:id="99" w:name="__RefHeading___Toc2029351_373438147"/>
      <w:bookmarkStart w:id="100" w:name="_Toc36"/>
      <w:bookmarkEnd w:id="99"/>
      <w:r>
        <w:rPr>
          <w:rtl w:val="true"/>
        </w:rPr>
        <w:t>دیدگاه غرب درباره حقوق زن</w:t>
      </w:r>
      <w:bookmarkEnd w:id="100"/>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 این که جهان غرب در خصوص این امر نیز فرهنگ منحطّ غلطی دارد و متأسفانه برخی افراد که از فرهنگ غنی و قوی اسلام بی‌اطلاعند ، گوش به تبلیغات سوء آنان می‌دهند این است که انسان‌شناسی آن‌ها همانند جهان‌بینی آنهاست و به عبارت دیگر انسان‌شناسی آنها فرع بر جهان‌بینی آنان است ، جهان‌بینی آن‌ها در حد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هِیَ اِلاّ حَیاتُنَا الدُّنْیا نَمُوتُ وَ نَحْیی وَ ما یُهْلِکُنا اِلاَّ الدَّهْرُ </w:t>
      </w:r>
      <w:r>
        <w:rPr>
          <w:rFonts w:eastAsia="Amiri" w:cs="Amiri" w:ascii="Amiri" w:hAnsi="Amiri"/>
          <w:color w:val="111111"/>
          <w:sz w:val="28"/>
          <w:szCs w:val="28"/>
          <w:rtl w:val="true"/>
          <w:lang w:bidi="ar-SA"/>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 xml:space="preserve">است و چون جهان را در نشئه طبیعت خلاصه می‌کنند و از ماورای طبیعت سهمی ندارند، انسان را نیز در قلمرو طبیعت خلاصه می‌کنند و صرفا تن شناسند نه انسان‌شناس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دیدگاه آنان در انسان‌شناسی ، این است که تمام حقیقت انسان را بدن و تن آدمی تشکیل می‌دهد و چون می‌بینند بدن انسان به دو شکل است ، یا به صورت زن یابه صورت مرد، لذا گمان می‌کنند که زن و مرد با هم تفاوت دارند ، همانطوری‌که بدن‌هایشان متفاوت است </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به انسان‌شناسی از دیدگاه جهان‌شناسیِ مادی می‌نگرد ، هرگز در</w:t>
      </w:r>
    </w:p>
    <w:p>
      <w:pPr>
        <w:pStyle w:val="BookText"/>
        <w:rPr/>
      </w:pPr>
      <w:r>
        <w:rPr>
          <w:rFonts w:ascii="IRNazanin" w:hAnsi="IRNazanin" w:eastAsia="IRNazanin"/>
          <w:color w:val="111111"/>
          <w:sz w:val="28"/>
          <w:sz w:val="28"/>
          <w:szCs w:val="28"/>
          <w:rtl w:val="true"/>
          <w:lang w:bidi="fa-IR"/>
        </w:rPr>
        <w:t>جهان سیر عمودی ندارد و نمی‌داند که مبدأ و منتهای سیر زندگی انسان</w:t>
      </w:r>
    </w:p>
    <w:p>
      <w:pPr>
        <w:pStyle w:val="BookText"/>
        <w:rPr/>
      </w:pPr>
      <w:r>
        <w:rPr>
          <w:rFonts w:ascii="IRNazanin" w:hAnsi="IRNazanin" w:eastAsia="IRNazanin"/>
          <w:color w:val="111111"/>
          <w:sz w:val="28"/>
          <w:sz w:val="28"/>
          <w:szCs w:val="28"/>
          <w:rtl w:val="true"/>
          <w:lang w:bidi="fa-IR"/>
        </w:rPr>
        <w:t xml:space="preserve">چیست بلکه همواره سیر افقی دارد، همان‌گونه که اخترشناسی ، دریاشناسی ، گیاه‌شناسی، جانورشناسی ، زمین‌شناسی ، معدن‌شناسی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 مادی است ، انسان‌شناسیِ اینان نیز مادی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برای انسان مقامی برتر از آن‌چه که در نشئه طبیعت است ، قائل نیست و مسائلی از قبیل فرشته ، ملک و وحی برای او مفهوم ندارد </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نه زندگی همه‌اش عطر است و نه همه زندگی آهن و چدن است ، هم کارهای محکم لازم است و هم کارهای ظریف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آیا گل بهتر است یا آهن به راحتی قابل پاسخ‌گویی نیست ، زیرا گل فضائلی دارد و آهن نیز ارزشهای فراوانی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 محکم را آهن و امور ظریف هنری ، دقیق و عاطفی را گل به عهده دارد و اساسا وجود و ثمر آهن بدون گل و همچنین ، وجود گل نیز</w:t>
      </w:r>
    </w:p>
    <w:p>
      <w:pPr>
        <w:pStyle w:val="BookText"/>
        <w:rPr/>
      </w:pPr>
      <w:r>
        <w:rPr>
          <w:rFonts w:ascii="IRNazanin" w:hAnsi="IRNazanin" w:eastAsia="IRNazanin"/>
          <w:color w:val="111111"/>
          <w:sz w:val="28"/>
          <w:sz w:val="28"/>
          <w:szCs w:val="28"/>
          <w:rtl w:val="true"/>
          <w:lang w:bidi="fa-IR"/>
        </w:rPr>
        <w:t xml:space="preserve">بدون آهن شدنی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مادو راه حل‌داریم ، یک راه برای معتقدان به دین و راه دیگر ، به عنوان پاسخگویی به سؤالات دیگران ، یعنی در مرحله اول ، باید این موضوع برای خود ما حلّ شود که سؤالاتی مانند این که ، چرا زن نمی‌تواند متصدی بسیاری از امور اجرایی شود ؟ قابل طرح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این مطلب مستلزم دو نکته است و آن این‌که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از کارهای اجرایی شرعا برای زن جایز و رواست </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امور اجرایی مقام نیست ، اگر مقام بود و واجب بود که انسان این‌کار اجرایی را بپذیرد به عنوان یک کمال و نه به برای حفظ نظام علمای بزرگوار ما از آن گریزی نداشتند </w:t>
      </w:r>
      <w:r>
        <w:rPr>
          <w:rFonts w:eastAsia="IRNazanin" w:cs="IRNazanin"/>
          <w:color w:val="111111"/>
          <w:sz w:val="28"/>
          <w:szCs w:val="28"/>
          <w:rtl w:val="true"/>
          <w:lang w:bidi="fa-IR"/>
        </w:rPr>
        <w:t>.</w:t>
      </w:r>
      <w:bookmarkStart w:id="101" w:name="pg1090_16385"/>
    </w:p>
    <w:p>
      <w:pPr>
        <w:pStyle w:val="Heading2"/>
        <w:numPr>
          <w:ilvl w:val="1"/>
          <w:numId w:val="1"/>
        </w:numPr>
        <w:rPr/>
      </w:pPr>
      <w:bookmarkStart w:id="102" w:name="__RefHeading___Toc2029353_373438147"/>
      <w:bookmarkStart w:id="103" w:name="_Toc37"/>
      <w:bookmarkEnd w:id="101"/>
      <w:bookmarkEnd w:id="102"/>
      <w:r>
        <w:rPr>
          <w:rtl w:val="true"/>
        </w:rPr>
        <w:t>سؤال نماینده زنان جهان از پیامبر صلی‌الله‌علیه‌و‌آله در مورد حقوق زنان</w:t>
      </w:r>
      <w:bookmarkEnd w:id="103"/>
    </w:p>
    <w:p>
      <w:pPr>
        <w:pStyle w:val="BookText"/>
        <w:rPr/>
      </w:pPr>
      <w:r>
        <w:rPr>
          <w:rFonts w:ascii="IRNazanin" w:hAnsi="IRNazanin" w:eastAsia="IRNazanin"/>
          <w:color w:val="111111"/>
          <w:sz w:val="28"/>
          <w:sz w:val="28"/>
          <w:szCs w:val="28"/>
          <w:rtl w:val="true"/>
          <w:lang w:bidi="fa-IR"/>
        </w:rPr>
        <w:t xml:space="preserve">این‌سؤال و جواب را، حضرت استاد علامه طباطبایی رضوان‌اللّه تعالی علیه در تفسیر ارزشمند المیزان به نقل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 الْمَنْثور فِی التَّفسیر بِالْمَأْثور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بحث‌روائیِ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بخشی‌ازآیات‌سوره‌نساءذکرفرموده‌است </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 xml:space="preserve">درالمنثور از بیهقی نقل می‌کند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رسول خدا صلی‌الله‌علیه‌و‌آله در جمع یاران و اصحابش نشسته بود ، اسماء بنت یزید انصاریه ، یکی از زنان انصار ، به حضور پیامبر صلی‌الله‌علیه‌و‌آله رسید ،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نماینده تمام زنان هستم به سوی شما ، این سؤال ، تنها سؤال زنان انصار و زنان مدینه نیست ، بلکه سؤال همه</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زنهاست و هیچ زنی در مشرق یا در مغرب نیست مگر این که وقتی هستم ، زیرا</w:t>
      </w:r>
    </w:p>
    <w:p>
      <w:pPr>
        <w:pStyle w:val="BookText"/>
        <w:rPr/>
      </w:pPr>
      <w:r>
        <w:rPr>
          <w:rFonts w:ascii="IRNazanin" w:hAnsi="IRNazanin" w:eastAsia="IRNazanin"/>
          <w:color w:val="111111"/>
          <w:sz w:val="28"/>
          <w:sz w:val="28"/>
          <w:szCs w:val="28"/>
          <w:rtl w:val="true"/>
          <w:lang w:bidi="fa-IR"/>
        </w:rPr>
        <w:t>شما پیامبر همه جوامع بشری اعم از زن و مرد هستید و این سؤال عموم زنان از شمااست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کمال ادب این سؤالها را طرح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آغاز سخنش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بِأَبی أَنْتَ وَ أُمّی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 بعد هم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نَفْسی لَکَ الْفِداء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من و پدرم و مادرم فدای تو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ایراد خطبه به عنوان نماینده زنان جهان عرض کرد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عَزَّ وَ جَلَّ بَعَثَکَ اِلَی الرِّجالِ وَ النِّساءِ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یعنی خدای سبحان تو را به عنوان پیامبر بشر مبعوث کرد چه برای رجال ، چه برای نساء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فَآمنّا بِکَ و بِالِهَکَ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مبدأ و معاد و وحی و رسالت ایمان آوردیم ، به خدایی که تو را فرستاد ایمان آوردیم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این زن در</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حقیقت بیانگر اصول سه‌گانه دین بود در قرآن کریم گاهی سه اصل مبدأ و معاد و وحی در کنار هم ذکر می‌شود و گاهی دو اصل مبدأ و وحی ، سرّش این</w:t>
      </w:r>
    </w:p>
    <w:p>
      <w:pPr>
        <w:pStyle w:val="BookText"/>
        <w:rPr/>
      </w:pPr>
      <w:r>
        <w:rPr>
          <w:rFonts w:ascii="IRNazanin" w:hAnsi="IRNazanin" w:eastAsia="IRNazanin"/>
          <w:color w:val="111111"/>
          <w:sz w:val="28"/>
          <w:sz w:val="28"/>
          <w:szCs w:val="28"/>
          <w:rtl w:val="true"/>
          <w:lang w:bidi="fa-IR"/>
        </w:rPr>
        <w:t xml:space="preserve">است که بازگشت معاد به همان مبدأ است و اگر کسی به خدا ایمان آورد به معاد هم ایمان آورده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اِنّا مَعْشَرَ النِّساءِ مَحْصوراتٌ مقصوراتٌ قَواعِد بُیُوتِکُمْ وَ مَقْضی شَهَواتُکُمْ وَ حامِلاتُ أَوْلادِکُم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ما زن‌ها خانه‌نشین و محصور و حامل فرزندان شما مردان هستیم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تفکری که در آن روز رایج بود تفکر جاهلی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 در عین‌حال که نماینده زنان جهان است نماینده زنان مسلمان نیز هست ، ولی در متن سؤالش تفکر جاهلی را مطرح می‌کند او می‌گوید ، زن حامل فرزند شوهر است ، غافل از این که زن</w:t>
      </w:r>
    </w:p>
    <w:p>
      <w:pPr>
        <w:pStyle w:val="BookText"/>
        <w:rPr/>
      </w:pPr>
      <w:r>
        <w:rPr>
          <w:rFonts w:ascii="IRNazanin" w:hAnsi="IRNazanin" w:eastAsia="IRNazanin"/>
          <w:color w:val="111111"/>
          <w:sz w:val="28"/>
          <w:sz w:val="28"/>
          <w:szCs w:val="28"/>
          <w:rtl w:val="true"/>
          <w:lang w:bidi="fa-IR"/>
        </w:rPr>
        <w:t xml:space="preserve">حامل فرزندی است که به پدر و مادر به صورت مشترک منسوب است </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اِنَّکُمْ مَعاشِرُ الرِّجالِ فَضَّلْتُمْ عَلَیْنا بِالْجَمْعِ وَ الْجَماعاتِ وَ عِیادةٌ الْمَرْضی وَ شُهُودُ الْجَنائِزِ وَ الْحَجِّ بَعْدَ الْحَجِّ وَ أَفْضَلُ مِنْ ذلِکَ الْجِهادُ فی</w:t>
      </w:r>
    </w:p>
    <w:p>
      <w:pPr>
        <w:pStyle w:val="BookText"/>
        <w:rPr/>
      </w:pPr>
      <w:r>
        <w:rPr>
          <w:rFonts w:ascii="Amiri" w:hAnsi="Amiri" w:eastAsia="Amiri" w:cs="Amiri"/>
          <w:color w:val="111111"/>
          <w:sz w:val="28"/>
          <w:sz w:val="28"/>
          <w:szCs w:val="28"/>
          <w:rtl w:val="true"/>
          <w:lang w:bidi="ar-SA"/>
        </w:rPr>
        <w:t xml:space="preserve">سَبیل‌اللّه‌ِ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شما مردها بر ما فضیلت دارید برای این که در نماز جمعه و جماعت ، در عیادت بیمار ، در تشییع جنازه شرکت می‌کنید ، شما مکرّر می‌توانید به حج بروید و بالاتر از همه جهاد فی سبیل‌اللّه وظیفه شماست و ما محرومیم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اِنّ أَحَدَکُمْ اِذا خَرَجَ حاجّا أوْ مُعْتَمِرا أو مُجاهدا حَفَظْنا لَکُمْ أَموالَکُمْ وَ غَزَلْنا أثْوابَکمْ وَ رَبَّیْنا لَکُم‌أَوْلادَکم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شمااگر به‌عنوان حج یا جهاد حرکت کردید ما باید در خانه‌ها بنشینیم و</w:t>
      </w:r>
    </w:p>
    <w:p>
      <w:pPr>
        <w:pStyle w:val="BookText"/>
        <w:rPr/>
      </w:pPr>
      <w:r>
        <w:rPr>
          <w:rFonts w:ascii="IRNazanin" w:hAnsi="IRNazanin" w:eastAsia="IRNazanin"/>
          <w:color w:val="111111"/>
          <w:sz w:val="28"/>
          <w:sz w:val="28"/>
          <w:szCs w:val="28"/>
          <w:rtl w:val="true"/>
          <w:lang w:bidi="fa-IR"/>
        </w:rPr>
        <w:t xml:space="preserve">اموالتان را حفظ کنیم ، لباسهایتان را ببافیم ، فرزندان شما را تربیت کنیم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نُشارِکُکُمْ فی هذَاالاَْجْرِ وَ الْخَیْرِ </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زن‌ها با شما مردها در هیچ یک از فضیلت‌ها شریک نیستیم </w:t>
      </w:r>
      <w:r>
        <w:rPr>
          <w:rFonts w:eastAsia="IRNazanin" w:cs="IRNazanin"/>
          <w:color w:val="111111"/>
          <w:sz w:val="28"/>
          <w:szCs w:val="28"/>
          <w:rtl w:val="true"/>
          <w:lang w:bidi="fa-IR"/>
        </w:rPr>
        <w:t>.</w:t>
      </w:r>
      <w:bookmarkStart w:id="104" w:name="pg1090_16389"/>
    </w:p>
    <w:p>
      <w:pPr>
        <w:pStyle w:val="Heading2"/>
        <w:numPr>
          <w:ilvl w:val="1"/>
          <w:numId w:val="1"/>
        </w:numPr>
        <w:rPr/>
      </w:pPr>
      <w:bookmarkStart w:id="105" w:name="__RefHeading___Toc2029355_373438147"/>
      <w:bookmarkStart w:id="106" w:name="_Toc38"/>
      <w:bookmarkEnd w:id="104"/>
      <w:bookmarkEnd w:id="105"/>
      <w:r>
        <w:rPr>
          <w:rtl w:val="true"/>
        </w:rPr>
        <w:t>پاسخ پیامبر در تبیین وظایف و حقوق زن</w:t>
      </w:r>
      <w:bookmarkEnd w:id="106"/>
    </w:p>
    <w:p>
      <w:pPr>
        <w:pStyle w:val="BookText"/>
        <w:rPr/>
      </w:pPr>
      <w:r>
        <w:rPr>
          <w:rFonts w:ascii="Amiri" w:hAnsi="Amiri" w:eastAsia="Amiri" w:cs="Amiri"/>
          <w:color w:val="111111"/>
          <w:sz w:val="28"/>
          <w:sz w:val="28"/>
          <w:szCs w:val="28"/>
          <w:rtl w:val="true"/>
          <w:lang w:bidi="ar-SA"/>
        </w:rPr>
        <w:t xml:space="preserve">فَالْتَفَتِ النَّبیُّ صلی‌الله‌علیه‌و‌آله اِلی أَصْحابِه بِوَجْهِه کُلِّهِ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حضرت رسول صلی‌الله‌علیه‌و‌آله با تمام صورت رو به اصحاب کرد و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سَمِعْتُمْ مَسْألةَ امْرَأَةٍ قَطُّ أَحْسَن مِنْ مَسْأَلتِها فی‌أمرِدینِها مِنْ هذِه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شما تاکنون زنی به این فضیلت دیده‌اید که در مسائل دینی اینچنین سؤال کند؟ معلوم می‌شود شنیدن صدای زن در این‌گونه از مسائل دینی برای</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معصوم هم رواست و زن می‌تواند در مجامع عمومی درباره مسائل دین سخن بگوید و مردها هم می‌توانند سخن زن را درباره مسائل دینی بشنوند و یا گوش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قصه در مدینه و در زمانی واقع شده‌که بسیاری‌ازمسائل حجاب‌وفضائل‌دینی و دستورات‌عفاف نازل‌شده است ، اگر یک چنین سؤال و جواب و سخنرانی در اوائل اسلام و در مکه رخ می‌داد، ممکن بود کسی بگوید</w:t>
      </w:r>
    </w:p>
    <w:p>
      <w:pPr>
        <w:pStyle w:val="BookText"/>
        <w:rPr/>
      </w:pPr>
      <w:r>
        <w:rPr>
          <w:rFonts w:ascii="IRNazanin" w:hAnsi="IRNazanin" w:eastAsia="IRNazanin"/>
          <w:color w:val="111111"/>
          <w:sz w:val="28"/>
          <w:sz w:val="28"/>
          <w:szCs w:val="28"/>
          <w:rtl w:val="true"/>
          <w:lang w:bidi="fa-IR"/>
        </w:rPr>
        <w:t xml:space="preserve">آن روز هنوز دستور حجاب نبوده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 جریان درمدینه و در جمع‌انصار اتفاق‌می‌افتد و سؤال و جواب در مقام و موقعیت زن در جهاد بوده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یا رَسولَ اللّه‌ِ مَا ظَنَنّا اَنَّ الْمَرْأةَ تَهْتَدی اِلی مِثْل هذا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اصحاب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فکر نمی‌کردیم زن به این مقام برسد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زمینه‌ای نبود تا زن را بپروراند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توقع داشت ، تفکّر جاهلی توان تربیت این‌گونه از</w:t>
      </w:r>
    </w:p>
    <w:p>
      <w:pPr>
        <w:pStyle w:val="BookText"/>
        <w:rPr/>
      </w:pPr>
      <w:r>
        <w:rPr>
          <w:rFonts w:ascii="IRNazanin" w:hAnsi="IRNazanin" w:eastAsia="IRNazanin"/>
          <w:color w:val="111111"/>
          <w:sz w:val="28"/>
          <w:sz w:val="28"/>
          <w:szCs w:val="28"/>
          <w:rtl w:val="true"/>
          <w:lang w:bidi="fa-IR"/>
        </w:rPr>
        <w:t xml:space="preserve">زن‌ها را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فَالْتَفَتِ النَّبیُّ صلی‌الله‌علیه‌و‌آله اِلَیْها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پیامبر رو به این زن کرد </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اِفْهَمی أَیّتُها الْمَرأةُ وَ اعْلَمی مِنْ خَلْفَکِ مِنَ النِّساءِ اَنَّ حُسْنُ تَبَعُّلِ الْمَرْأة لِزَوْجِها وَ طَلَبِها مَرْضاتِهِ وَ اتِّباعِها مُوافَقَتَهُ یَعْدِلُ ذلِکَ کُلُّه فَانْصَرَفَتْ وَ هِیَ تُهَلِّلُ حَتّی وَصَلَتْ اِلی نِساءِ قَوْمِها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زن برگرد به همه زنهایی که تو نماینده آنهایی ، چه در مشرق و چه در مغرب ، اعلام بکن که مسؤولیت تربیت خانواده و تشکیل خانه ، شوهرداری ، حسن تبعل که چشم شوهر در بیرون به گناه گشوده نشود و گوشش در بیرون منزل به گناه و آهنگ باطل بازنشود و دستش به خیانت بازنشود ، نیک</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شوهرداری کردن و خانواده را حفظ کردن و ارکان خانه را به دوش کشیدن ، حفظ اولاد و اموال و تأمین آبرو ، معادل همه آن فضائل است که برشمردی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نه آن است که شما خواهان ثواب و تقرب الهی هستید، مگر نه آن است که فروع دین تعبّدی است و ذات اقدس اله مصالح ما را بهتر از ما می‌شناسد، آن خدایی که به شما شش سال زودتر از دیگران دستور عبادی داد و زودتر از دیگران سخن گفت و شش سال زودتر از دیگران به حضور پذیرفت ، این چنین دستور داده است که خانواده در اسلام اصل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که خانه را منحل کرده</w:t>
      </w:r>
    </w:p>
    <w:p>
      <w:pPr>
        <w:pStyle w:val="BookText"/>
        <w:rPr/>
      </w:pPr>
      <w:r>
        <w:rPr>
          <w:rFonts w:ascii="IRNazanin" w:hAnsi="IRNazanin" w:eastAsia="IRNazanin"/>
          <w:color w:val="111111"/>
          <w:sz w:val="28"/>
          <w:sz w:val="28"/>
          <w:szCs w:val="28"/>
          <w:rtl w:val="true"/>
          <w:lang w:bidi="fa-IR"/>
        </w:rPr>
        <w:t xml:space="preserve">و در حدّ یک خوابگاه به او می‌نگرند ، آن‌ها جان و روح زن را از خانه بیرون آوردند و به مراکز فساد کشاندند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نمونه بارز انحطاط را در کشورهای پیشرفته دیده و می‌بینید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علامه</w:t>
      </w:r>
    </w:p>
    <w:p>
      <w:pPr>
        <w:pStyle w:val="BookText"/>
        <w:rPr/>
      </w:pPr>
      <w:r>
        <w:rPr>
          <w:rFonts w:ascii="IRNazanin" w:hAnsi="IRNazanin" w:eastAsia="IRNazanin"/>
          <w:color w:val="111111"/>
          <w:sz w:val="28"/>
          <w:sz w:val="28"/>
          <w:szCs w:val="28"/>
          <w:rtl w:val="true"/>
          <w:lang w:bidi="fa-IR"/>
        </w:rPr>
        <w:t xml:space="preserve">طباطبایی در ذیل همین حدیث شریف بحث مبسوطی دارند و می‌فرمایند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زن را تحت عنوان آزادی بازیچه قراردادند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دین می‌گوید زن گل است و نظیر ابزار بازی‌نیست، اورا ضایع‌نکنید، کارهای‌سنگین به این‌ها ارائه نکنید ، نگذارید با نامحرم تماس بگیرند ، نامحرم با او تماس بگیرد چرا که این گل پژمرده می‌شود ، این فقط باید در بوستان منزل باشد ، آن‌گاه است که می‌تواند پیغمبر تربیت کند </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زنان ، کانون خانه را متلاشی نکنند و گرم‌نگه‌دارند و گونه‌ای عمل کنند که مرد ، تمام تلاشش متوجه خانه باشد ، با حسن برخورد ، با اداره صحیح</w:t>
      </w:r>
      <w:bookmarkStart w:id="107" w:name="pg1090_16393"/>
    </w:p>
    <w:p>
      <w:pPr>
        <w:pStyle w:val="BookText"/>
        <w:rPr/>
      </w:pPr>
      <w:bookmarkEnd w:id="107"/>
      <w:r>
        <w:rPr>
          <w:rFonts w:ascii="IRNazanin" w:hAnsi="IRNazanin" w:eastAsia="IRNazanin"/>
          <w:color w:val="111111"/>
          <w:sz w:val="28"/>
          <w:sz w:val="28"/>
          <w:szCs w:val="28"/>
          <w:rtl w:val="true"/>
          <w:lang w:bidi="fa-IR"/>
        </w:rPr>
        <w:t>شؤون منزل ، با قناعت و کم‌توقعی ، با تربیت دقیق فرزندان ، با رفتار مؤدبانه داشتن و حفظ عفاف و لباس حتی در برابر اولاد و در نتیجه تربیت فرزندانی</w:t>
      </w:r>
    </w:p>
    <w:p>
      <w:pPr>
        <w:pStyle w:val="BookText"/>
        <w:rPr/>
      </w:pPr>
      <w:r>
        <w:rPr>
          <w:rFonts w:ascii="IRNazanin" w:hAnsi="IRNazanin" w:eastAsia="IRNazanin"/>
          <w:color w:val="111111"/>
          <w:sz w:val="28"/>
          <w:sz w:val="28"/>
          <w:szCs w:val="28"/>
          <w:rtl w:val="true"/>
          <w:lang w:bidi="fa-IR"/>
        </w:rPr>
        <w:t xml:space="preserve">وزین و عفیف ، آنگاه می‌توانند نقص آن فضائل را جبران کنند ، چه آن که این‌ها معادل همه فضائلی است که برای مردها وارد شده است </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2"/>
        <w:numPr>
          <w:ilvl w:val="1"/>
          <w:numId w:val="1"/>
        </w:numPr>
        <w:rPr/>
      </w:pPr>
      <w:bookmarkStart w:id="108" w:name="__RefHeading___Toc2029357_373438147"/>
      <w:bookmarkStart w:id="109" w:name="_Toc39"/>
      <w:bookmarkEnd w:id="108"/>
      <w:r>
        <w:rPr>
          <w:rtl w:val="true"/>
        </w:rPr>
        <w:t>آزادی و حجاب</w:t>
      </w:r>
      <w:bookmarkEnd w:id="109"/>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ایرادهایی که بر حجاب گرفته‌اند این است که موجب سلب حق آزادی که یک حق طبیعی بشری است می‌گردد و نوعی توهین به حیثیت انسانی زن به شمار می‌رود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می‌گویند احترام به‌حیثیت و شرف‌انسانی یکی‌از مواد اعلامیه حقوق بشر</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در آینه جلال و جمال ، تألیف حکیم متأله آیه اللّه عبداللّه جوادی آملی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انسانی شریف و آزاد است ، مرد باشد یا زن ، سفید باشد یا سیاه ، تابع هر کشور یا مذهبی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مجبور ساختن زن به این که حجاب داشته باشد بی‌اعتنایی به حق آزادی او و اهانت به حیثیت انسانی اوست و به عبارت دیگر ظلم فاحش است به 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عزت و کرامت‌انسانی و حق‌آزادی زن و همچنین حکم‌مطابق عقل و شرع به‌این‌که هیچ‌کس‌بدون موجب‌نباید اسیر و زندانی گردد و ظلم به هیچ‌کس و به هیچ صورت و به هیچ بهانه نباید واقع شود ، ایجاب می‌کند که این امر از میان برود </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دیگر لازم است تذکر دهیم که فرق است بین زندانی کردن زن در خانه و بین موظف دانستن او به این‌که وقتی می‌خواهد با مرد بیگانه</w:t>
      </w:r>
    </w:p>
    <w:p>
      <w:pPr>
        <w:pStyle w:val="BookText"/>
        <w:rPr/>
      </w:pPr>
      <w:r>
        <w:rPr>
          <w:rFonts w:ascii="IRNazanin" w:hAnsi="IRNazanin" w:eastAsia="IRNazanin"/>
          <w:color w:val="111111"/>
          <w:sz w:val="28"/>
          <w:sz w:val="28"/>
          <w:szCs w:val="28"/>
          <w:rtl w:val="true"/>
          <w:lang w:bidi="fa-IR"/>
        </w:rPr>
        <w:t xml:space="preserve">مواجه شود پوشیده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محبوس ساختن و اسیر کردن زن وجود</w:t>
      </w:r>
    </w:p>
    <w:p>
      <w:pPr>
        <w:pStyle w:val="BookText"/>
        <w:rPr/>
      </w:pPr>
      <w:r>
        <w:rPr>
          <w:rFonts w:ascii="IRNazanin" w:hAnsi="IRNazanin" w:eastAsia="IRNazanin"/>
          <w:color w:val="111111"/>
          <w:sz w:val="28"/>
          <w:sz w:val="28"/>
          <w:szCs w:val="28"/>
          <w:rtl w:val="true"/>
          <w:lang w:bidi="fa-IR"/>
        </w:rPr>
        <w:t xml:space="preserve">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 در اسلام یک وظیفه‌ای است بر عهده زن نهاده شده که در معاشرت و برخورد با مرد باید کیفیت خاصی‌را در لباس‌پوشیدن مراعات‌کند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این‌وظیفه نه‌از ناحیه مرد براو تحمیل‌شده‌است و نه‌چیزی‌است‌که با حیثیت و کرامت او منافات داشته باشد و یا تجاوز به حقوق طبیعی او که خداوند برایش خلق کرده است محسوب شود </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رعایت پاره‌ای مصالح اجتماعی ، زن یا مرد را مقید سازد که در معاشرت روش خاصی را اتخاذ کنند و طوری راه بروند که آرامش دیگران را برهم نزنند و تعادل اخلاقی را از بین نبرند چنین مطلبی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زندانی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نمی‌توان نامید و آن را منافی حیثیت انسانی و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w:t>
      </w:r>
    </w:p>
    <w:p>
      <w:pPr>
        <w:pStyle w:val="BookText"/>
        <w:rPr/>
      </w:pPr>
      <w:r>
        <w:rPr>
          <w:rFonts w:ascii="IRNazanin" w:hAnsi="IRNazanin" w:eastAsia="IRNazanin"/>
          <w:color w:val="111111"/>
          <w:sz w:val="28"/>
          <w:sz w:val="28"/>
          <w:szCs w:val="28"/>
          <w:rtl w:val="true"/>
          <w:lang w:bidi="fa-IR"/>
        </w:rPr>
        <w:t xml:space="preserve">نمی‌توان دانست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کشورهای متمدن جهان در حال حاضر چنین محدودیت‌هایی برای مرد وجود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مردی برهنه یا در لباس خواب از خانه خارج شود و یا حتی با پیژامه بیرون آید ، پلیس ممانعت کرده به عنوان این‌که این عمل برخلاف حیثیت اجتماع است او را جلب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مصالح اخلاقی و اجتماعی ، افراد اجتماع را ملزم کند که در معاشرت اسلوب خاصی را رعایت کنند مثلاً با لباس کامل بیرون بیایند ، چنین چیزی نه بردگی نام دارد و نه زندان و نه ضدّ آزادی و حیثیت انسانی است و نه ظلم و ضد حکم عقل به شمار می‌رود </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برعکس ، پوشیده بودن زن در همان حدودی که اسلام تعیین کرده است</w:t>
      </w:r>
    </w:p>
    <w:p>
      <w:pPr>
        <w:pStyle w:val="BookText"/>
        <w:rPr/>
      </w:pPr>
      <w:r>
        <w:rPr>
          <w:rFonts w:ascii="IRNazanin" w:hAnsi="IRNazanin" w:eastAsia="IRNazanin"/>
          <w:color w:val="111111"/>
          <w:sz w:val="28"/>
          <w:sz w:val="28"/>
          <w:szCs w:val="28"/>
          <w:rtl w:val="true"/>
          <w:lang w:bidi="fa-IR"/>
        </w:rPr>
        <w:t xml:space="preserve">موجب کراهت و احترام بیشتر اوست ، زیرا او را از تعرض افراد جلف و فاقد اخلاق مصون می‌دارد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شرافت زن اقتضا می‌کند که هنگامی که از خانه بیرون می‌رود متین و سنگین و با وقار باشد ، در طرز رفتار و لباس پوشیدنش هیچ‌گونه عمدی که باعث تحریک و تهییج شود به کار نبرد ، عملاً مرد را به‌سوی خوددعوت‌نکند ، زباندار لباس نپوشد ، زباندار راه نرود، زباندار و معنی‌دار به سخن خود آهنگ ندهد ، چه آن که گاهی اوقات ژست‌ها سخت می‌گویند ، راه‌رفتن انسان سخن می‌گوید ، طرز حرف زدنش یک حرف دیگری می‌زند </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یک روحانی برای خودش قیافه و هیکلی برخلاف آنچه عادت و معمول است بسازد، عمامه را بزرگ و ریش را دراز کند ، عصا و ردایی با هیمنه</w:t>
      </w:r>
    </w:p>
    <w:p>
      <w:pPr>
        <w:pStyle w:val="BookText"/>
        <w:rPr/>
      </w:pPr>
      <w:r>
        <w:rPr>
          <w:rFonts w:ascii="IRNazanin" w:hAnsi="IRNazanin" w:eastAsia="IRNazanin"/>
          <w:color w:val="111111"/>
          <w:sz w:val="28"/>
          <w:sz w:val="28"/>
          <w:szCs w:val="28"/>
          <w:rtl w:val="true"/>
          <w:lang w:bidi="fa-IR"/>
        </w:rPr>
        <w:t>و شکوه خاص به‌دست و دوش بگیرد، این ژست و قیافه خودش حرف‌می‌زند ،</w:t>
      </w:r>
    </w:p>
    <w:p>
      <w:pPr>
        <w:pStyle w:val="BookText"/>
        <w:rPr/>
      </w:pPr>
      <w:r>
        <w:rPr>
          <w:rFonts w:ascii="IRNazanin" w:hAnsi="IRNazanin" w:eastAsia="IRNazanin"/>
          <w:color w:val="111111"/>
          <w:sz w:val="28"/>
          <w:sz w:val="28"/>
          <w:szCs w:val="28"/>
          <w:rtl w:val="true"/>
          <w:lang w:bidi="fa-IR"/>
        </w:rPr>
        <w:t xml:space="preserve">می‌گوید برای من احترام قائل شوید، راه برایم بازکنید ، مؤدب بایستید ، دست مرا ببوسید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همچنین‌است حالت یک‌افسر با نشانه‌های‌عالی افسری که گردن می‌افرازد ، قدم‌ها را محکم به زمین می‌کوبد ، باد به غبغب می‌اندازد ، صدای خود را موقع حرف زدن کلفت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 زباندار عمل می‌کند، به‌زبان بی‌زبانی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 بترسید ، رعب من را در دل‌های خود جا دهید </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همین‌طور ممکن است زن یک طرز لباس بپوشد یا راه برود که اطوار و افعالش حرف بزند ، فریاد بزند که به دنبال من بیا ، سربسر من بگذار ، متلک بگو ، در مقابل من زانو بزن ، عشق و پرستش 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حیثیت زن ایجاب می‌کند که اینچنین باشد ؟ آیا اگر ساده و آرام بیاید و</w:t>
      </w:r>
    </w:p>
    <w:p>
      <w:pPr>
        <w:pStyle w:val="BookText"/>
        <w:rPr/>
      </w:pPr>
      <w:r>
        <w:rPr>
          <w:rFonts w:ascii="IRNazanin" w:hAnsi="IRNazanin" w:eastAsia="IRNazanin"/>
          <w:color w:val="111111"/>
          <w:sz w:val="28"/>
          <w:sz w:val="28"/>
          <w:szCs w:val="28"/>
          <w:rtl w:val="true"/>
          <w:lang w:bidi="fa-IR"/>
        </w:rPr>
        <w:t>برود، حواس پرت‌کن نباشد و نگاه‌های شهوت‌آلود مردان را به سوی خود جلب نکند ، برخلاف حیثیت زن یا برخلاف حیثیت مرد یا برخلاف مصالح اجتماع یا برخلاف اصل آزادی فرد است ؟</w:t>
      </w:r>
    </w:p>
    <w:p>
      <w:pPr>
        <w:pStyle w:val="BookText"/>
        <w:rPr/>
      </w:pPr>
      <w:r>
        <w:rPr>
          <w:rFonts w:ascii="IRNazanin" w:hAnsi="IRNazanin" w:eastAsia="IRNazanin"/>
          <w:color w:val="111111"/>
          <w:sz w:val="28"/>
          <w:sz w:val="28"/>
          <w:szCs w:val="28"/>
          <w:rtl w:val="true"/>
          <w:lang w:bidi="fa-IR"/>
        </w:rPr>
        <w:t xml:space="preserve">آری اگر کسی بگوید زن را باید درخانه حبس و در را به رویش قفل کرد و به هیچ‌وجه اجازه بیرون رفتن از خانه به او نداد ، البته این با آزادی و حیثیت انسانی و حقوق خدادادی زن منافات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چیزی در حجاب‌های غیراسلام بوده است ولی در اسلام نبوده و نیست </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 اگر از فقها بپرسید آیا صرفِ بیرون رفتن زن از خانه حرام است ، جواب می‌دهند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بپرسید آیا خرید کردن زن ولو این‌که فروشنده مرد</w:t>
      </w:r>
    </w:p>
    <w:p>
      <w:pPr>
        <w:pStyle w:val="BookText"/>
        <w:rPr/>
      </w:pPr>
      <w:r>
        <w:rPr>
          <w:rFonts w:ascii="IRNazanin" w:hAnsi="IRNazanin" w:eastAsia="IRNazanin"/>
          <w:color w:val="111111"/>
          <w:sz w:val="28"/>
          <w:sz w:val="28"/>
          <w:szCs w:val="28"/>
          <w:rtl w:val="true"/>
          <w:lang w:bidi="fa-IR"/>
        </w:rPr>
        <w:t>باشد حرام است ، یعنی نفس عمل بیع و شِراء زن اگر طرف مرد باشد حرام</w:t>
      </w:r>
    </w:p>
    <w:p>
      <w:pPr>
        <w:pStyle w:val="BookText"/>
        <w:rPr/>
      </w:pPr>
      <w:r>
        <w:rPr>
          <w:rFonts w:ascii="IRNazanin" w:hAnsi="IRNazanin" w:eastAsia="IRNazanin"/>
          <w:color w:val="111111"/>
          <w:sz w:val="28"/>
          <w:sz w:val="28"/>
          <w:szCs w:val="28"/>
          <w:rtl w:val="true"/>
          <w:lang w:bidi="fa-IR"/>
        </w:rPr>
        <w:t xml:space="preserve">است ، پاسخ می‌دهند حرام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شرکت کردن زن در مجالس و اجتماعات ممنوع است ؟ باز هم جواب منفی است چنان‌که در مساجد و مجالس مذهبی و پای منبرها شرکت می‌کنند و کسی نگفته است که صرف شرکت کردن زن در جاهایی که مرد هم وجود دارد حرام‌است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تحصیل زن ، فن و هنر آموختن زن و بالاخره تکمیل استعدادهایی که خداوند در وجود او نهاده است حرام است ؟ باز جواب منفی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دو مسأله وجود دارد ، یکی این‌که باید پوشیده باشد و بیرون رفتن به صورت خودنمایی و تحریک‌آمیز نباشد </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دیگر این‌که مصلحت خانوادگی ایجاب می‌کند که خارج شدن زن از خانه</w:t>
      </w:r>
    </w:p>
    <w:p>
      <w:pPr>
        <w:pStyle w:val="BookText"/>
        <w:rPr/>
      </w:pPr>
      <w:r>
        <w:rPr>
          <w:rFonts w:ascii="IRNazanin" w:hAnsi="IRNazanin" w:eastAsia="IRNazanin"/>
          <w:color w:val="111111"/>
          <w:sz w:val="28"/>
          <w:sz w:val="28"/>
          <w:szCs w:val="28"/>
          <w:rtl w:val="true"/>
          <w:lang w:bidi="fa-IR"/>
        </w:rPr>
        <w:t xml:space="preserve">توأم با جلب رضایت شوهر و مصلحت اندیشی او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مرد هم باید در</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حدود مصالح خانوادگی نظر بدهد نه بیشتر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ممکن است رفتن زن به خانه اقوام و فامیل خودش هم مصلحت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 کنیم زن می‌خواهد به خانه خواهر خود برود و فی‌المثل خواهرش فرد مفسد و فتنه‌انگیزی است که زن را علیه مصالح خانوادگی تحریک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تجربه هم نشان می‌دهد که این‌گونه قضایاکم‌نظیر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هست که رفتن زن حتی به خانه مادرش نیز برخلاف مصلحت خانوادگی است ، همین‌که نفس مادر به او برسد تا یک هفته در خانه ناراحتی می‌کند ، بهانه می‌گیرد ، زندگی را تلخ و غیرقابل تحمل می‌سازد </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چنین مواردی شوهر حق داردکه از این معاشرت‌های زیانبخش که</w:t>
      </w:r>
      <w:bookmarkStart w:id="110" w:name="pg1090_16402"/>
    </w:p>
    <w:p>
      <w:pPr>
        <w:pStyle w:val="BookText"/>
        <w:rPr/>
      </w:pPr>
      <w:bookmarkEnd w:id="110"/>
      <w:r>
        <w:rPr>
          <w:rFonts w:ascii="IRNazanin" w:hAnsi="IRNazanin" w:eastAsia="IRNazanin"/>
          <w:color w:val="111111"/>
          <w:sz w:val="28"/>
          <w:sz w:val="28"/>
          <w:szCs w:val="28"/>
          <w:rtl w:val="true"/>
          <w:lang w:bidi="fa-IR"/>
        </w:rPr>
        <w:t>زیانش نه تنها متوجه مرد است ، متوجه خود زن و فرزندان ایشان نیز می‌باشد</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جلوگیری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در مسائلی که مربوط به مصالح خانواده نیست دخالت مرد مورد ندارد </w:t>
      </w:r>
      <w:r>
        <w:rPr>
          <w:rFonts w:eastAsia="IRNazanin" w:cs="IRNazanin"/>
          <w:color w:val="111111"/>
          <w:sz w:val="28"/>
          <w:szCs w:val="28"/>
          <w:rtl w:val="true"/>
          <w:lang w:bidi="fa-IR"/>
        </w:rPr>
        <w:t>.</w:t>
      </w:r>
    </w:p>
    <w:p>
      <w:pPr>
        <w:pStyle w:val="Heading2"/>
        <w:numPr>
          <w:ilvl w:val="1"/>
          <w:numId w:val="1"/>
        </w:numPr>
        <w:rPr/>
      </w:pPr>
      <w:bookmarkStart w:id="111" w:name="__RefHeading___Toc2029359_373438147"/>
      <w:bookmarkStart w:id="112" w:name="_Toc40"/>
      <w:bookmarkEnd w:id="111"/>
      <w:r>
        <w:rPr>
          <w:rtl w:val="true"/>
        </w:rPr>
        <w:t>آیا حجاب مانع آزادی و فعالیت اجتماعی زن است ؟</w:t>
      </w:r>
      <w:bookmarkEnd w:id="112"/>
    </w:p>
    <w:p>
      <w:pPr>
        <w:pStyle w:val="BookText"/>
        <w:rPr/>
      </w:pPr>
      <w:r>
        <w:rPr>
          <w:rFonts w:ascii="IRNazanin" w:hAnsi="IRNazanin" w:eastAsia="IRNazanin"/>
          <w:color w:val="111111"/>
          <w:sz w:val="28"/>
          <w:sz w:val="28"/>
          <w:szCs w:val="28"/>
          <w:rtl w:val="true"/>
          <w:lang w:bidi="fa-IR"/>
        </w:rPr>
        <w:t xml:space="preserve">اساسا هر استعداد طبیعی دلیل یک حق طبیعی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در آفرینش به یک موجود استعداد و لیاقت‌کاری داده شد، این به منزله سند و مدرک است که وی حقّ دارد استعداد خود را به فعلیّت برساند ، منع کردن آن ظلم است </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می‌گوییم همه افراد بشر اعم از زن و مرد حق دارند درس بخوانند و این حق را برای حیوانات قائل نیستیم ؟ برای این‌که استعداد درس خواندن در بشر</w:t>
      </w:r>
    </w:p>
    <w:p>
      <w:pPr>
        <w:pStyle w:val="BookText"/>
        <w:rPr/>
      </w:pPr>
      <w:r>
        <w:rPr>
          <w:rFonts w:ascii="IRNazanin" w:hAnsi="IRNazanin" w:eastAsia="IRNazanin"/>
          <w:color w:val="111111"/>
          <w:sz w:val="28"/>
          <w:sz w:val="28"/>
          <w:szCs w:val="28"/>
          <w:rtl w:val="true"/>
          <w:lang w:bidi="fa-IR"/>
        </w:rPr>
        <w:t xml:space="preserve">وجود دارد و در حیوانات وجود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حیوان استعداد تغذیه و تولید مثل</w:t>
      </w:r>
    </w:p>
    <w:p>
      <w:pPr>
        <w:pStyle w:val="BookText"/>
        <w:rPr/>
      </w:pPr>
      <w:r>
        <w:rPr>
          <w:rFonts w:ascii="IRNazanin" w:hAnsi="IRNazanin" w:eastAsia="IRNazanin"/>
          <w:color w:val="111111"/>
          <w:sz w:val="28"/>
          <w:sz w:val="28"/>
          <w:szCs w:val="28"/>
          <w:rtl w:val="true"/>
          <w:lang w:bidi="fa-IR"/>
        </w:rPr>
        <w:t xml:space="preserve">وجود دارد و محروم ساختن او از این کارها برخلاف عدالت است </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بازداشتن زن از کوشش‌هایی که آفرینش به او امکان داده است نه تنها ستم به زن است ، خیانت به اجتماع نیز 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که سبب شود قوای طبیعی و خدادادی انسان معطل و بی‌اثر بماند به زیان اجتماع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عامل انسانی بزرگترین سرمایه اجتماع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نیز انسان است و اجتماع باید از کار و فعالیت این عامل و نیروی تولید او بهره‌مند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فلج کردن این عامل و تضییع نیروی نیمی از افراد اجتماع ، هم برخلاف حق طبیعی فردی زن است و هم برخلاف حق اجتماع و سبب می‌شود که زن همیشه به صورت سربار و کَلّ بر مرد زندگی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این اشکال آن است که حجاب اسلامی که موجب هدر رفتن نیروی</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زن و ضایع ساختن استعدادهای فطری او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ایراد مذکور بر آن شکلی از حجاب که در میان هندی‌ها یا ایرانیان قدیم یا یهودیان متداول بوده است وارد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حجاب اسلام نمی‌گوید که باید زن را در خانه محبوس کرد و جلوی بروز استعدادهای او را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مبنای حجاب در اسلام چنان‌که گفتیم این است که التذاذات جنسی باید به محیط خانوادگی و به همسر مشروع اختصاص یابد و محیط اجتماع ، خالص برای کار و فعالیت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جهت به زن اجازه نمی‌دهد که وقتی از خانه بیرون می‌رود موجبات تحریک مردان را فراهم کند و به مرد هم اجازه نمی‌دهد که چشم‌چرانی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حجابی نه تنها نیروی کار زن را فلج نمی‌کند ، موجب تقویت نیروی کار اجتماع نیز 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مرد تمتعات جنسی را منحصر به همسر قانونی خود کند و تصمیم</w:t>
      </w:r>
    </w:p>
    <w:p>
      <w:pPr>
        <w:pStyle w:val="BookText"/>
        <w:rPr/>
      </w:pPr>
      <w:r>
        <w:rPr>
          <w:rFonts w:ascii="IRNazanin" w:hAnsi="IRNazanin" w:eastAsia="IRNazanin"/>
          <w:color w:val="111111"/>
          <w:sz w:val="28"/>
          <w:sz w:val="28"/>
          <w:szCs w:val="28"/>
          <w:rtl w:val="true"/>
          <w:lang w:bidi="fa-IR"/>
        </w:rPr>
        <w:t xml:space="preserve">بگیرد همین‌که از کنار همسر خود بیرون آمد و پا به درون اجتماع گذاشت ، دیگر درباره این مسائل نیندیشد ، قطعا در این صورت بهتر می‌تواند فعال باشد تا این‌که همه فکرش متوجه این زن و آن دختر و این قد و بالا و این طنّازی و آن عشوه‌گری باشد و دائما نقشه طرح کند که چگونه با فلان خانم آشنا شود </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اگر زن ، ساده و سنگین به دنبال کار خود برود برای اجتماع بهتر است یا آن که برای یک بیرون رفتن چند ساعت پای آئینه و میز توالت وقت خود را تلف کند و زمانی هم که بیرون رفت تمام سعیش این باشد که افکار مردان را متوجه خود سازد و جوانان را که باید مظهر اراده و فعالیت و تصمیم اجتماع</w:t>
      </w:r>
      <w:bookmarkStart w:id="113" w:name="pg1090_16406"/>
    </w:p>
    <w:p>
      <w:pPr>
        <w:pStyle w:val="BookText"/>
        <w:rPr/>
      </w:pPr>
      <w:bookmarkEnd w:id="113"/>
      <w:r>
        <w:rPr>
          <w:rFonts w:ascii="IRNazanin" w:hAnsi="IRNazanin" w:eastAsia="IRNazanin"/>
          <w:color w:val="111111"/>
          <w:sz w:val="28"/>
          <w:sz w:val="28"/>
          <w:szCs w:val="28"/>
          <w:rtl w:val="true"/>
          <w:lang w:bidi="fa-IR"/>
        </w:rPr>
        <w:t>باشند به موجوداتی هوسباز و چشم‌چران و بی‌اراده تبدیل کند؟</w:t>
      </w:r>
    </w:p>
    <w:p>
      <w:pPr>
        <w:pStyle w:val="BookText"/>
        <w:rPr/>
      </w:pPr>
      <w:r>
        <w:rPr>
          <w:rFonts w:ascii="IRNazanin" w:hAnsi="IRNazanin" w:eastAsia="IRNazanin"/>
          <w:color w:val="111111"/>
          <w:sz w:val="28"/>
          <w:sz w:val="28"/>
          <w:szCs w:val="28"/>
          <w:rtl w:val="true"/>
          <w:lang w:bidi="fa-IR"/>
        </w:rPr>
        <w:t xml:space="preserve">عجبا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بهانه این‌که حجاب ، نیمی از افراد اجتماع را فلج کرده است ، با بی‌حجابی و بی‌بند و باری نیروی تمام افراد زن و مرد را فلج کرده‌اند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زن پرداختن به خودآرایی و صرف وقت در پای میز توالت برای بیرون رفتن و کار مرد چشم‌چرانی و شکارچی‌گری شده است </w:t>
      </w:r>
      <w:r>
        <w:rPr>
          <w:rFonts w:eastAsia="IRNazanin" w:cs="IRNazanin"/>
          <w:color w:val="111111"/>
          <w:sz w:val="28"/>
          <w:szCs w:val="28"/>
          <w:rtl w:val="true"/>
          <w:lang w:bidi="fa-IR"/>
        </w:rPr>
        <w:t>.</w:t>
      </w:r>
    </w:p>
    <w:p>
      <w:pPr>
        <w:pStyle w:val="Heading2"/>
        <w:numPr>
          <w:ilvl w:val="1"/>
          <w:numId w:val="1"/>
        </w:numPr>
        <w:rPr/>
      </w:pPr>
      <w:bookmarkStart w:id="114" w:name="__RefHeading___Toc2029361_373438147"/>
      <w:bookmarkStart w:id="115" w:name="_Toc41"/>
      <w:bookmarkEnd w:id="114"/>
      <w:r>
        <w:rPr>
          <w:rtl w:val="true"/>
        </w:rPr>
        <w:t>آزادی زن در مکاتب غربی</w:t>
      </w:r>
      <w:bookmarkEnd w:id="115"/>
    </w:p>
    <w:p>
      <w:pPr>
        <w:pStyle w:val="BookText"/>
        <w:rPr/>
      </w:pPr>
      <w:r>
        <w:rPr>
          <w:rFonts w:ascii="IRNazanin" w:hAnsi="IRNazanin" w:eastAsia="IRNazanin"/>
          <w:color w:val="111111"/>
          <w:sz w:val="28"/>
          <w:sz w:val="28"/>
          <w:szCs w:val="28"/>
          <w:rtl w:val="true"/>
          <w:lang w:bidi="fa-IR"/>
        </w:rPr>
        <w:t xml:space="preserve">اصول سه‌گانه‌ای که دیدگاه غرب را نسبت به آزادی زن ترسیم می‌کند عبارت است از </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آزادی هر فردی مطلقا محترم است و باید محفوظ بماند ، مگر آن‌جا که</w:t>
      </w:r>
    </w:p>
    <w:p>
      <w:pPr>
        <w:pStyle w:val="BookText"/>
        <w:rPr/>
      </w:pPr>
      <w:r>
        <w:rPr>
          <w:rFonts w:ascii="IRNazanin" w:hAnsi="IRNazanin" w:eastAsia="IRNazanin"/>
          <w:color w:val="111111"/>
          <w:sz w:val="28"/>
          <w:sz w:val="28"/>
          <w:szCs w:val="28"/>
          <w:rtl w:val="true"/>
          <w:lang w:bidi="fa-IR"/>
        </w:rPr>
        <w:t>مزاحم آزادی دیگران باشد ، به عبارت دیگر آزادی را جز آزادی نمی‌تواند</w:t>
      </w:r>
    </w:p>
    <w:p>
      <w:pPr>
        <w:pStyle w:val="BookText"/>
        <w:rPr/>
      </w:pPr>
      <w:r>
        <w:rPr>
          <w:rFonts w:ascii="IRNazanin" w:hAnsi="IRNazanin" w:eastAsia="IRNazanin"/>
          <w:color w:val="111111"/>
          <w:sz w:val="28"/>
          <w:sz w:val="28"/>
          <w:szCs w:val="28"/>
          <w:rtl w:val="true"/>
          <w:lang w:bidi="fa-IR"/>
        </w:rPr>
        <w:t xml:space="preserve">محدود کند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سعادت بشر در گرو پرورش استعدادهایی است که در نهاد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خودپرستی‌ها و ناراحتی‌های روحی ، ناشی از آشفتگی غرایز و بالاخص غریزه جنسی است و آشفتگی غرایز از عدم ارضاء و اشباع آن‌ها ناشی می‌گردد </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آتش میل و رغبت بشر در اثر منع و محدودیت فزونی می‌گیرد و مشتعل‌تر می‌گردد و در اثر ارضاء و اشباع کاهش می‌یابد و آرام می‌گیرد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انصراف بشر از توجه دائم به امور جنسی و جلوگیری از عوارض ناشی از آن ، راه صحیح این است که هرگونه قید و ممنوعیتی را در این راه از جلو پایش</w:t>
      </w:r>
    </w:p>
    <w:p>
      <w:pPr>
        <w:pStyle w:val="BookText"/>
        <w:rPr/>
      </w:pPr>
      <w:r>
        <w:rPr>
          <w:rFonts w:ascii="IRNazanin" w:hAnsi="IRNazanin" w:eastAsia="IRNazanin"/>
          <w:color w:val="111111"/>
          <w:sz w:val="28"/>
          <w:sz w:val="28"/>
          <w:szCs w:val="28"/>
          <w:rtl w:val="true"/>
          <w:lang w:bidi="fa-IR"/>
        </w:rPr>
        <w:t xml:space="preserve">برداریم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چنان‌که ملاحظه می‌شود اصل اول از اصول بالا فلسفی و اصل دوم تربیتی و اصل سوم روانی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سه اصل را ما از مجموع گفته‌ها و نظرات طرفداران این سیستم اخلاقی استنباط می‌کنیم و الاّ هیچ کدام از آنان به این ترتیب و تفصیل اصول سیستم اخلاقی خود را بیان نکرده‌اند </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طرفداران این سیستم اخلاقی از آن جهت به این اصل که تکیه‌گاه و اساس اصلی حقوق فردی به شمار رفته تکیه کرده‌اند که به گمان آن‌هااین سلسله مسائل فاقد جنبه اجتماعی می‌باشد ، زیرا به عقیده آن‌ها آزادی جنسی یک فرد به حقوق دیگران ضربه نمی‌زند ، فقط آن‌جا که پای فرزند و اطمینان پدری و فرزندی به میان می‌آید حق شوهر پیدا می‌شود و لازم می‌گردد که زن از</w:t>
      </w:r>
    </w:p>
    <w:p>
      <w:pPr>
        <w:pStyle w:val="BookText"/>
        <w:rPr/>
      </w:pPr>
      <w:r>
        <w:rPr>
          <w:rFonts w:ascii="IRNazanin" w:hAnsi="IRNazanin" w:eastAsia="IRNazanin"/>
          <w:color w:val="111111"/>
          <w:sz w:val="28"/>
          <w:sz w:val="28"/>
          <w:szCs w:val="28"/>
          <w:rtl w:val="true"/>
          <w:lang w:bidi="fa-IR"/>
        </w:rPr>
        <w:t>باردار شدن از غیر شوهر قانونی خود خودداری کند و تا زمانی که وسایل</w:t>
      </w:r>
    </w:p>
    <w:p>
      <w:pPr>
        <w:pStyle w:val="BookText"/>
        <w:rPr/>
      </w:pPr>
      <w:r>
        <w:rPr>
          <w:rFonts w:ascii="IRNazanin" w:hAnsi="IRNazanin" w:eastAsia="IRNazanin"/>
          <w:color w:val="111111"/>
          <w:sz w:val="28"/>
          <w:sz w:val="28"/>
          <w:szCs w:val="28"/>
          <w:rtl w:val="true"/>
          <w:lang w:bidi="fa-IR"/>
        </w:rPr>
        <w:t xml:space="preserve">ضدآبستنی در کار نبود لازم بود برای صیانت این حق مرد ، زن عفاف و تقوا را رعایت کند تانسبت به شوهر خود وفادار بماند ، فعلاً با وسایل موجود چنین ضرورتی در کار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علیهذا دراینجا درباره دوقسمت باید تحقیق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این که آزادی را جز آزادی دیگران و لزوم رعایت آن‌ها نمی‌تواند محدود کند ، دیگر این‌که روابط جنسی از ناحیه اطمینان پدر و فرزندی با اجتماع و زندگی عمومی و حقوقی اجتماعی ارتباط ندارد </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ببینیم آن چیزی که آزادی را به اصطلاح حق مسلّم بشر قرار می‌دهد چیست ؟ برخلاف تصور بسیاری از فلاسفه غرب آن چیزی که مبنا و اساس</w:t>
      </w:r>
    </w:p>
    <w:p>
      <w:pPr>
        <w:pStyle w:val="BookText"/>
        <w:rPr/>
      </w:pPr>
      <w:r>
        <w:rPr>
          <w:rFonts w:ascii="IRNazanin" w:hAnsi="IRNazanin" w:eastAsia="IRNazanin"/>
          <w:color w:val="111111"/>
          <w:sz w:val="28"/>
          <w:sz w:val="28"/>
          <w:szCs w:val="28"/>
          <w:rtl w:val="true"/>
          <w:lang w:bidi="fa-IR"/>
        </w:rPr>
        <w:t>حق آزادی و لزوم رعایت و احترام آن می‌گردد میل و هوا و اراده فرد نیست ،</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بلکه استعدادی است که آفرینش برای سیر مدارج ترقی و تکامل به وی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بشر تا آن جا محترم است که با استعدادهای عالی و مقدسی که در نهاد بشر است هماهنگ باشد و او را در مسیر ترقی و تعالی بکشاند ، اما آن‌جا که بشر را به سوی فنا و نیستی سوق می‌دهد و استعدادهای نهانی را به هدر می‌دهد احترامی نمی‌تواند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درآینده ان‌شاءاللّه مستقلاً و به طور تفصیل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و آزادی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آزادی را طرح خواهیم کرد ، اینجا همین‌قدر یادآوری می‌کنیم که بسیار اشتباه است اگر خیال کنیم معنی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آزاد آفریده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به او میل و خواست و اراده داده شده است و این میل باید محترم شناخته شود مگر آن‌جا که با میل‌ها و خواست‌های</w:t>
      </w:r>
    </w:p>
    <w:p>
      <w:pPr>
        <w:pStyle w:val="BookText"/>
        <w:rPr/>
      </w:pPr>
      <w:r>
        <w:rPr>
          <w:rFonts w:ascii="IRNazanin" w:hAnsi="IRNazanin" w:eastAsia="IRNazanin"/>
          <w:color w:val="111111"/>
          <w:sz w:val="28"/>
          <w:sz w:val="28"/>
          <w:szCs w:val="28"/>
          <w:rtl w:val="true"/>
          <w:lang w:bidi="fa-IR"/>
        </w:rPr>
        <w:t xml:space="preserve">دیگران مواجه و معارض شود و آزادی میل‌های دیگران را به خطر اندازد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122</w:t>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ثابت می‌کنیم که علاوه بر آزادی‌ها و حقوق دیگران مصالح عالیه خود فرد نیز می‌تواند آزادی او را محدود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بزرگترین‌تیشه‌ای‌که به‌ریشه اخلاق‌زده‌شده، به‌نام آزادی و از راه همین تفسیر غلطی است که از آزادی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وقتی‌که‌از آقای‌راسل سؤال‌می‌شود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خودرا به‌هیچ‌یک‌از سیستم‌های اخلاقی مقید می‌دانید؟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می‌دهد </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آری، ولی جداساختن‌از سیاست کار بسیار دشواری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عقیده من علم اخلاق بایستی بدین‌طریق عرضه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کنید زیدی بخواهد فلان عمل را که برای خودش</w:t>
      </w:r>
    </w:p>
    <w:p>
      <w:pPr>
        <w:pStyle w:val="BookText"/>
        <w:rPr/>
      </w:pPr>
      <w:r>
        <w:rPr>
          <w:rFonts w:ascii="IRNazanin" w:hAnsi="IRNazanin" w:eastAsia="IRNazanin"/>
          <w:color w:val="111111"/>
          <w:sz w:val="28"/>
          <w:sz w:val="28"/>
          <w:szCs w:val="28"/>
          <w:rtl w:val="true"/>
          <w:lang w:bidi="fa-IR"/>
        </w:rPr>
        <w:t>مفید بوده و در عین حال به همسایگانش زیان می‌رساند</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123</w:t>
      </w: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انجام بدهد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زید بدین‌طریق برای همسایگان خود ایجادمزاحمت‌کند آنان گرد هم جمع‌شده و خواهند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به هیچ‌وجه موافق نیستیم ، باید کاری کرد که او سوءاستفاده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ملاحظه می‌شود که کار ما به یک امر جنایی مختوم می‌گردد و این قضیه کاملاً منطقی و عقلانی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اخلاقی من عبارت از ایجاد هماهنگی بین منافع عمومی و خصوصی افراد اجتماع می‌باشد</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روش‌اخلاقی ازلحاظ عملی بودن کمتر از مدینه فاضله افلاطون نیست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جهانی که من می‌شناسم ، صفحه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124</w:t>
      </w:r>
      <w:r>
        <w:rPr>
          <w:rFonts w:eastAsia="Times New Roman" w:cs="Times New Roman" w:ascii="Times New Roman" w:hAnsi="Times New Roman"/>
          <w:color w:val="111111"/>
          <w:sz w:val="28"/>
          <w:szCs w:val="28"/>
          <w:rtl w:val="true"/>
          <w:lang w:val="en-US" w:bidi="en-US"/>
        </w:rPr>
        <w:t>) «»</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آقای راسل در اخلاق مقدساتی را به رسمیت نمی‌شناسد ، معانی و مفاهیمی که انسان آن‌ها را برتر از منافع مادی شخص خود بداند و به خاطر آن‌ها میل و خواست و اراده خود را محدود کند سراغ ندارد ، اخلاقی را که مبتنی بر چنین معانی و مفاهیم باشد اخلاق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می‌خواند ، یگانه چیزی را که مقدس می‌شمارد آزادی خواست و اراده و میل است ، آزادی اراده و میل را فقط با مواجه شدن با میل و اراده دیگران در جهت مقابل قابل تحدید می‌داند ، آنگاه گرفتار این بن‌بست می‌شود که در این‌صورت چه قدرتی می‌تواند آزادی شخص را محدود کند و او را در مقابل آزادی‌های دیگران وادار به تسلیم و احترام نماید ؟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قدرت منع و جلوگیری دیگران ،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w:t>
      </w:r>
    </w:p>
    <w:p>
      <w:pPr>
        <w:pStyle w:val="BookText"/>
        <w:rPr/>
      </w:pPr>
      <w:r>
        <w:rPr>
          <w:rFonts w:ascii="IRNazanin" w:hAnsi="IRNazanin" w:eastAsia="IRNazanin"/>
          <w:color w:val="111111"/>
          <w:sz w:val="28"/>
          <w:sz w:val="28"/>
          <w:szCs w:val="28"/>
          <w:rtl w:val="true"/>
          <w:lang w:bidi="fa-IR"/>
        </w:rPr>
        <w:t>به‌خاطر منافع خودم می‌خواهم منافع دیگران را به خطر اندازم ، آن‌ها به خاطر</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منافع خودشان با یکدیگر اتفاق خواهند کرد و جلوی مرا خواهند گرفت و من ناچار تسلیم خواهم شد و اجبارا منافع خصوصی خود را با منافع عمومی هماهنگ خواهم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آقای راسل می‌خواهد با این بیان ، منافع خصوصی را حافظ و نگهدار حقوق عمومی معرفی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همین‌جاست که عقیم بودن فلسفه اخلاقی او روشن می‌گردد </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بدیهی است اگر فرض کنیم همیشه افراد اجتماع یا گروه‌های اجتماعی، دارای قدرت و همیشه افراد و گروه‌ها آماده اتفاق و اتحاد علیه متجاوز می‌باشند و همیشه یک فرد که دارای قدرت کمتری است تصمیم می‌گیرد علیه</w:t>
      </w:r>
    </w:p>
    <w:p>
      <w:pPr>
        <w:pStyle w:val="BookText"/>
        <w:rPr/>
      </w:pPr>
      <w:r>
        <w:rPr>
          <w:rFonts w:ascii="IRNazanin" w:hAnsi="IRNazanin" w:eastAsia="IRNazanin"/>
          <w:color w:val="111111"/>
          <w:sz w:val="28"/>
          <w:sz w:val="28"/>
          <w:szCs w:val="28"/>
          <w:rtl w:val="true"/>
          <w:lang w:bidi="fa-IR"/>
        </w:rPr>
        <w:t>منافع اکثریت گام بردارد، البته در این صورت فرضیه آقای راسل درست از آب</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126</w:t>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درخواهد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آیا همیشه افراد و گروه‌ها دارای‌قدرت مساوی هستند ؟ آیا همیشه کسانی که مورد تجاوز قرارمی‌گیرند آماده اتفاق و اتحادند ؟ آیا همیشه فرد علیه منافع اکثریت تصمیم می‌گیرد؟ متجاوز تا به زور و قدرت خود اعتماد نداشته باشد دست به تجاوز نمی‌زند </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اخلاقی که آقای راسل پیشنهاد می‌کند قادر است تنها به ضعیفان توصیه کند که از زور نیرومندان بترسند و به حقوق آن‌ها تجاوز نکنند ، اما قادر نیست زورمندانی را که علیه ناتوانان اتفاق می‌کنند و اطمینان دارند که می‌توانند اعتراض آنان را با قوه قهریه پاسخ دهند به ترک تجاوز توصیه کند ، چون طبق این فلسفه عمل آن‌ها ضداخلاقی نیست ، زیرا آن‌ها ضرورتی نمی‌بینند که</w:t>
      </w:r>
    </w:p>
    <w:p>
      <w:pPr>
        <w:pStyle w:val="BookText"/>
        <w:rPr/>
      </w:pPr>
      <w:r>
        <w:rPr>
          <w:rFonts w:ascii="IRNazanin" w:hAnsi="IRNazanin" w:eastAsia="IRNazanin"/>
          <w:color w:val="111111"/>
          <w:sz w:val="28"/>
          <w:sz w:val="28"/>
          <w:szCs w:val="28"/>
          <w:rtl w:val="true"/>
          <w:lang w:bidi="fa-IR"/>
        </w:rPr>
        <w:t xml:space="preserve">منافع خصوصی خود را با منافع عمومی هماهنگ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فلسفه اخلاقی</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بهترین توجیه کننده حق زورگویی و دیکتاتوری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عجب این است که آقای راسل شعار خود را در همه عمر آزادیخواهی و حمایت از حقوق ناتوانان قرارداده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فلسفه‌ای که برای اخلاق ساخته است پایه‌های دیکتاتوری را استحکام می‌بخشد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فلاسفه غرب از این نمونه‌ها باز هم هست که فیلسوفی فلسفه‌اش یک جور حکم می‌کند و شعار زندگی‌اش طور دیگر </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قسمت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قسمت مربوط به این است که ازدواج و تشکیل اجتماع خانوادگی تا چه حد جنبه فردی و خصوصی دارد و تا چه حد جنبه عمومی و اجتماعی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شک در ازدواج تمتع شخصی و مسرت فردی وجود دارد، انگیزه افراد در انتخاب همسر بهره‌مند شدن از مسرت و لذت بیشتر زندگی</w:t>
      </w:r>
    </w:p>
    <w:p>
      <w:pPr>
        <w:pStyle w:val="BookText"/>
        <w:rPr/>
      </w:pP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باید ببینیم آیا از آن نظر که دو فرد به نام زن و شوهر می‌خواهند</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128</w:t>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زندگی مشترک و مقرون به خوشی و مسرتی تشکیل دهند و از شیرینی‌های زندگی بهره‌مند گردند، بهتر و عاقلانه‌تر این است که کانون خانوادگی را کانون خوشی‌ها و کامیابی‌های جنسی قراردهند و حداکثر مساعی خود را برای لذت‌بخش نمودن این کانون صرف کنند و اما اجتماع بیرون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اجتماع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محیط کار و فعالیت و برخوردهای دیگر باشد ، یا بهتر این است که لذایذ و کامیابی‌های جنسی از محیط خانوادگی به اجتماع بزرگ کشیده شود ، کوچه و خیابان و مغازه‌ها و محیط‌های اداری و باشگاه‌ها و تفریح‌گاه‌های عمومی همه‌جا آماده انواع کامیابی‌های جنسی نظری و لمسی و غیره بوده باشد ؟</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اسلام طریق اول را توصیه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اصرار فراوانی دارد که محیط</w:t>
      </w:r>
    </w:p>
    <w:p>
      <w:pPr>
        <w:pStyle w:val="BookText"/>
        <w:rPr/>
      </w:pPr>
      <w:r>
        <w:rPr>
          <w:rFonts w:ascii="IRNazanin" w:hAnsi="IRNazanin" w:eastAsia="IRNazanin"/>
          <w:color w:val="111111"/>
          <w:sz w:val="28"/>
          <w:sz w:val="28"/>
          <w:szCs w:val="28"/>
          <w:rtl w:val="true"/>
          <w:lang w:bidi="fa-IR"/>
        </w:rPr>
        <w:t>خانوادگی آمادگی کامل برای کامیابی زن و شوهر از یکدیگر داشته‌باشد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یا</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مردی که از این نظر کوتاهی کند ، مورد نکوهش صریح اسلام قرار گرفته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اصرار فراوانی به خرج داده که محیط اجتماع بزرگ محیط کار و عمل و فعالیت بوده و از هر نوع کامیابی جنسی در آن محیط خودداری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فلسفه تحریم نظر بازی و تمتعات جنسی از غیر همسر قانونی و هم فلسفه حرمت خودآرایی و تبرّج زن برای بیگانه همین است </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کشورهای غربی که ما اکنون کورکورانه از آن‌ها پیروی می‌کنیم راه دوم را انتخاب کرده‌اند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کشورهای غربی در انتقال دادن کامیابی‌های جنسی از کانون خانوادگی به محیط اجتماعی بیداد کرده‌اند و جریمه‌اش را هم می‌دهند ، فریاد متفکرینشان بلند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وقتی که می‌بینند برخی کشورهای کمونیستی</w:t>
      </w:r>
    </w:p>
    <w:p>
      <w:pPr>
        <w:pStyle w:val="BookText"/>
        <w:rPr/>
      </w:pPr>
      <w:r>
        <w:rPr>
          <w:rFonts w:ascii="IRNazanin" w:hAnsi="IRNazanin" w:eastAsia="IRNazanin"/>
          <w:color w:val="111111"/>
          <w:sz w:val="28"/>
          <w:sz w:val="28"/>
          <w:szCs w:val="28"/>
          <w:rtl w:val="true"/>
          <w:lang w:bidi="fa-IR"/>
        </w:rPr>
        <w:t>جلو این کارها را گرفته و مانع هدردادن نیروهای جوانان در اجتماع</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130</w:t>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شده‌اند ، به چشم غبطه به آن‌ها می‌نگرند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زندگی و خوشی مسرت در زندگی را مساوی با اِعمال شهوت بدانیم و چنین فرض کنیم که هرکس بیشتر می‌خورد و می‌خوابد و عمل آمیزش انجام می‌دهد، او از مسرت و خوشی بیشتری بهره‌مند است و به عبارت دیگر اگر استعدادهای بهجت‌زای انسانی و موجبات ناراحتی‌های او را محدود بدانیم به آنچه حیوانات دارند، البته انتقال کامیابی‌های جنسی از کانون خانوادگی به اجتماع بزرگ لذت و مسرت بیشتری خواهد داشت </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اگر بتوانیم تصور کنیم که اتحاد روح زن و شوهر و عواطف صمیمانه‌ای که احیانا تا آخرین روزهای پیری که غریزه جنسی فعالیتی ندارد</w:t>
      </w:r>
    </w:p>
    <w:p>
      <w:pPr>
        <w:pStyle w:val="BookText"/>
        <w:rPr/>
      </w:pPr>
      <w:r>
        <w:rPr>
          <w:rFonts w:ascii="IRNazanin" w:hAnsi="IRNazanin" w:eastAsia="IRNazanin"/>
          <w:color w:val="111111"/>
          <w:sz w:val="28"/>
          <w:sz w:val="28"/>
          <w:szCs w:val="28"/>
          <w:rtl w:val="true"/>
          <w:lang w:bidi="fa-IR"/>
        </w:rPr>
        <w:t>باقی است برای زندگی ارزش بیشتر و بالاتری دارد ، اگر بتوانیم تصور کنیم</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که لذتی‌که یک مرد از مصاحبت همسر مشروع و وفادارش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لذتی که از مصاحبت یک زن هرجایی می‌برد تفاوت دارد ، کوچکترین تردیدی در این جهت نخواهیم کرد که به خاطر بهره‌مند شدن از مسرت بیشتر و آرامش بیشتر لازم است عواطف جنسی افراد را محدود به همسر قانونی کرد و محیط و کانون خانوادگی را به این کار و اجتماع بزرگ را به کار و فعالیت اختصاص دهیم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مطلب مهمتر جنبه‌های اجتماعی مسأله ازدواج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ازدواج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برای این نیست که زن و مرد از مصاحبت یکدیگر لذت بیشتری ببرند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ازدواج و تشکیل کانون خانوادگی ایجاد کانون پذیرایی نسل آینده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سعادت نسل‌های آینده بستگی کامل دارد به وضع اجتماع خانوادگی </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132</w:t>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دست توانای خلقت برای ایجاد و بقا و تربیت نسل‌های آینده علایق نیرومند زن و شوهری را از یک طرف و علایق پدر و فرزندی را از طرف دیگر به وجود آورده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عواطف اجتماعی و انسانی در محیط خانوادگی رشد می‌کنند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کودک را حرارت محیط فطری و طبیعیِ چندصد درجه پدر و مادر ، نرم و ملایم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وقتی که می‌خواهیم عواطف دو نفر را نسبت به یکدیگر تحریک کنیم می‌گوییم افراد یک ملت برادر یکدیگرند ، یا می‌گوییم افراد بشر همه برادر یکدیگر و عضو یک خانواده هستند </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کریم عواطف پاک ایمانی مؤمنین را به‌عواطف برادری تشبیه می‌کند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الْمُؤْمِنُونَ اِخْوَةٌ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عواطف برادری تنها از خویشاوندی و همخونی پیدا نمی‌شود ، عمده این است که دو برادر در یک کانون محبت بزرگ می‌شوند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راستی اگر عواطف برادری که ناشی از کانون باصفا و پرمهر خانوادگی است از میان برود آیا افراد اجتماع می‌توانند کوچکترین عواطفی نسبت به یکدیگر داشته باشند ؟</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می‌گویند در اروپا تا حدود زیادی عدالت هست اما عواطف بسیار کم است ، حتی در میان برادران و پدران و فرزندان عواطف کمی مشاهده</w:t>
      </w:r>
    </w:p>
    <w:p>
      <w:pPr>
        <w:pStyle w:val="BookText"/>
        <w:rPr/>
      </w:pPr>
      <w:r>
        <w:rPr>
          <w:rFonts w:ascii="IRNazanin" w:hAnsi="IRNazanin" w:eastAsia="IRNazanin"/>
          <w:color w:val="111111"/>
          <w:sz w:val="28"/>
          <w:sz w:val="28"/>
          <w:szCs w:val="28"/>
          <w:rtl w:val="true"/>
          <w:lang w:bidi="fa-IR"/>
        </w:rPr>
        <w:t>می‌شود ، برخلاف مردم مشرق زمین، چرا ؟ برای این‌که این‌گونه عواطف در کانون‌های باصفا و صمیمی و پرمهر خانوادگی رشد می‌کند ، اما در اروپا چنین</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حجرات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134</w:t>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صفا و صمیمیت و وحدت و یگانگی میان زنان و شوهران وجود دارد در آن‌جا وجود ندارد ؟ برای این‌که در آن‌جا عواطف جنسی زن و مرد به یکدیگر اختصاص ندارد ، هرکدام به طور نامحدود می‌توانند لااقل از تمتعات نظری و لمسی در اجتماع بزرگ بهره‌مند شوند </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 حقوق زن در اسلام ، تألیف استاد شهید مطهری </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135</w:t>
      </w:r>
      <w:r>
        <w:rPr>
          <w:rFonts w:eastAsia="Times New Roman" w:cs="Times New Roman" w:ascii="Times New Roman" w:hAnsi="Times New Roman"/>
          <w:color w:val="111111"/>
          <w:sz w:val="28"/>
          <w:szCs w:val="28"/>
          <w:rtl w:val="true"/>
          <w:lang w:val="en-US" w:bidi="en-US"/>
        </w:rPr>
        <w:t>)</w:t>
      </w:r>
      <w:bookmarkStart w:id="116" w:name="pg1090_16424"/>
    </w:p>
    <w:p>
      <w:pPr>
        <w:pStyle w:val="Heading2"/>
        <w:numPr>
          <w:ilvl w:val="1"/>
          <w:numId w:val="1"/>
        </w:numPr>
        <w:rPr/>
      </w:pPr>
      <w:bookmarkStart w:id="117" w:name="__RefHeading___Toc2029363_373438147"/>
      <w:bookmarkStart w:id="118" w:name="_Toc42"/>
      <w:bookmarkEnd w:id="116"/>
      <w:bookmarkEnd w:id="117"/>
      <w:r>
        <w:rPr>
          <w:rtl w:val="true"/>
        </w:rPr>
        <w:t>فهرست مطالب</w:t>
      </w:r>
      <w:bookmarkEnd w:id="118"/>
    </w:p>
    <w:p>
      <w:pPr>
        <w:pStyle w:val="BookText"/>
        <w:rPr/>
      </w:pPr>
      <w:r>
        <w:rPr>
          <w:rFonts w:ascii="IRNazanin" w:hAnsi="IRNazanin" w:eastAsia="IRNazanin"/>
          <w:color w:val="111111"/>
          <w:sz w:val="28"/>
          <w:sz w:val="28"/>
          <w:szCs w:val="28"/>
          <w:rtl w:val="true"/>
          <w:lang w:bidi="fa-IR"/>
        </w:rPr>
        <w:t>عنوان صفحه</w:t>
      </w:r>
    </w:p>
    <w:p>
      <w:pPr>
        <w:pStyle w:val="BookText"/>
        <w:rPr/>
      </w:pPr>
      <w:r>
        <w:rPr>
          <w:rFonts w:ascii="IRNazanin" w:hAnsi="IRNazanin" w:eastAsia="IRNazanin"/>
          <w:color w:val="111111"/>
          <w:sz w:val="28"/>
          <w:sz w:val="28"/>
          <w:szCs w:val="28"/>
          <w:rtl w:val="true"/>
          <w:lang w:bidi="fa-IR"/>
        </w:rPr>
        <w:t xml:space="preserve">متن تأییدیه مرجع عالیقدر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 اللّه العظمی مکارم شیرازی</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 xml:space="preserve">متن تأییدیه فقیه اهل بیت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 اللّه حاج سید مرتضی خاتمی</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مقدمه •••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دیدگاه کلی‌اسلام درباره زن•••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 xml:space="preserve">حقوق عمومی و خصوصی زن در اسلام•••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بخش اول حقوق عام •••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حقوق اقتصادی ••• </w:t>
      </w:r>
      <w:r>
        <w:rPr>
          <w:rFonts w:eastAsia="IRNazanin" w:cs="IRNazanin"/>
          <w:color w:val="111111"/>
          <w:sz w:val="28"/>
          <w:szCs w:val="28"/>
          <w:lang w:bidi="fa-IR"/>
        </w:rPr>
        <w:t>23</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مالکیت ••• </w:t>
      </w:r>
      <w:r>
        <w:rPr>
          <w:rFonts w:eastAsia="IRNazanin" w:cs="IRNazanin"/>
          <w:color w:val="111111"/>
          <w:sz w:val="28"/>
          <w:szCs w:val="28"/>
          <w:lang w:bidi="fa-IR"/>
        </w:rPr>
        <w:t>23</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توارث •••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عنوان صفحه</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حقوق سیاسی ••• </w:t>
      </w:r>
      <w:r>
        <w:rPr>
          <w:rFonts w:eastAsia="IRNazanin" w:cs="IRNazanin"/>
          <w:color w:val="111111"/>
          <w:sz w:val="28"/>
          <w:szCs w:val="28"/>
          <w:lang w:bidi="fa-IR"/>
        </w:rPr>
        <w:t>29</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شرکت در جمعه و جماعات ••• </w:t>
      </w:r>
      <w:r>
        <w:rPr>
          <w:rFonts w:eastAsia="IRNazanin" w:cs="IRNazanin"/>
          <w:color w:val="111111"/>
          <w:sz w:val="28"/>
          <w:szCs w:val="28"/>
          <w:lang w:bidi="fa-IR"/>
        </w:rPr>
        <w:t>31</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و دفاع ••• </w:t>
      </w:r>
      <w:r>
        <w:rPr>
          <w:rFonts w:eastAsia="IRNazanin" w:cs="IRNazanin"/>
          <w:color w:val="111111"/>
          <w:sz w:val="28"/>
          <w:szCs w:val="28"/>
          <w:lang w:bidi="fa-IR"/>
        </w:rPr>
        <w:t>32</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پذیرش پناهندگی سیاسی •••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حقوق خانواده •••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حقوق قضایی •••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حقوق‌اجتماعی •••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بخش دوم حقوق اختصا صی ••• </w:t>
      </w:r>
      <w:r>
        <w:rPr>
          <w:rFonts w:eastAsia="IRNazanin" w:cs="IRNazanin"/>
          <w:color w:val="111111"/>
          <w:sz w:val="28"/>
          <w:szCs w:val="28"/>
          <w:lang w:bidi="fa-IR"/>
        </w:rPr>
        <w:t>40</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حقوق مالی •••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عنوان صفحه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مهریه ••• </w:t>
      </w:r>
      <w:r>
        <w:rPr>
          <w:rFonts w:eastAsia="IRNazanin" w:cs="IRNazanin"/>
          <w:color w:val="111111"/>
          <w:sz w:val="28"/>
          <w:szCs w:val="28"/>
          <w:lang w:bidi="fa-IR"/>
        </w:rPr>
        <w:t>42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نفقه •••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حقوق معنوی ••• </w:t>
      </w:r>
      <w:r>
        <w:rPr>
          <w:rFonts w:eastAsia="IRNazanin" w:cs="IRNazanin"/>
          <w:color w:val="111111"/>
          <w:sz w:val="28"/>
          <w:szCs w:val="28"/>
          <w:lang w:bidi="fa-IR"/>
        </w:rPr>
        <w:t>46</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خوشرفتاری ••• </w:t>
      </w:r>
      <w:r>
        <w:rPr>
          <w:rFonts w:eastAsia="IRNazanin" w:cs="IRNazanin"/>
          <w:color w:val="111111"/>
          <w:sz w:val="28"/>
          <w:szCs w:val="28"/>
          <w:lang w:bidi="fa-IR"/>
        </w:rPr>
        <w:t>46</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رفاه و خدمت ••• </w:t>
      </w:r>
      <w:r>
        <w:rPr>
          <w:rFonts w:eastAsia="IRNazanin" w:cs="IRNazanin"/>
          <w:color w:val="111111"/>
          <w:sz w:val="28"/>
          <w:szCs w:val="28"/>
          <w:lang w:bidi="fa-IR"/>
        </w:rPr>
        <w:t>49</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حق‌مبیت‌و مضاجعه•••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پایگاه اجتماعی زن در اسلام از دیدگاهی دیگر•••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فعالیتهای اقتصادی••• </w:t>
      </w:r>
      <w:r>
        <w:rPr>
          <w:rFonts w:eastAsia="IRNazanin" w:cs="IRNazanin"/>
          <w:color w:val="111111"/>
          <w:sz w:val="28"/>
          <w:szCs w:val="28"/>
          <w:lang w:bidi="fa-IR"/>
        </w:rPr>
        <w:t>77</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عظمت حقوقی و اجتماعی زن در قرآن•••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عنوان صفحه</w:t>
      </w:r>
    </w:p>
    <w:p>
      <w:pPr>
        <w:pStyle w:val="BookText"/>
        <w:rPr/>
      </w:pPr>
      <w:r>
        <w:rPr>
          <w:rFonts w:ascii="IRNazanin" w:hAnsi="IRNazanin" w:eastAsia="IRNazanin"/>
          <w:color w:val="111111"/>
          <w:sz w:val="28"/>
          <w:sz w:val="28"/>
          <w:szCs w:val="28"/>
          <w:rtl w:val="true"/>
          <w:lang w:bidi="fa-IR"/>
        </w:rPr>
        <w:t xml:space="preserve">نقش عاطفه در هدایت جوامع•••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دیدگاه غرب درباره حقوق زن •••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سؤال‌نماینده‌زنان‌جهان‌ازپیامبر صلی‌الله‌علیه‌و‌آله درمورد حقوق زنان•••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پاسخ پیامبر در تبیین وظایف و حقوق زن•••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آزادی و حجاب•••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آیا حجاب مانع آزادی و فعالیت اجتماعی زن است؟••• </w:t>
      </w:r>
      <w:r>
        <w:rPr>
          <w:rFonts w:eastAsia="IRNazanin" w:cs="IRNazanin"/>
          <w:color w:val="111111"/>
          <w:sz w:val="28"/>
          <w:szCs w:val="28"/>
          <w:lang w:bidi="fa-IR"/>
        </w:rPr>
        <w:t>108</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آزادی زن در مکاتب غربی••• </w:t>
      </w:r>
      <w:r>
        <w:rPr>
          <w:rFonts w:eastAsia="IRNazanin" w:cs="IRNazanin"/>
          <w:color w:val="111111"/>
          <w:sz w:val="28"/>
          <w:szCs w:val="28"/>
          <w:lang w:bidi="fa-IR"/>
        </w:rPr>
        <w:t>112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3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3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تفسیرجوان، جلد</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صفحه</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ملک </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صدر حقوق زن در اسلام ،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ممتحنه </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کمترین آنها می‌تواند امان‌نامه بدهد</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البهی الخولی ، الاسلام و المرأة المعاصره ،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ازدواج مکتب انسان‌سازی ، شهید دکتر سیدرضا پاک‌نژاد ، ج اول ،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کمترین کلمه‌ای که توهین‌آمیز باشد</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حقوق زن ، تألیف سیدمحمد خامنه‌ای </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ممتحنه </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مجمع البیان ،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عصر زندگی ،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عصر زندگی ،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به نقل از منتخب‌الاثر ، ص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مجمع‌الفائدة و البرهان فی شرح ارشاد الاذهان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دفتر نشر فرهنگ اسلامی </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الحیاة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گردانیده فارسی </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مباحث امر </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ویل دورانت ، لذت فلسفه ،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دفاع از حقوق زن ، تألیف محمّد حکیمی </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فیض‌الاسلام ، کلمات قصار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فیض الاسلام ، نامه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جاثیه </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المیزان ، جلد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چاپ اول </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image" Target="media/image2.jpeg"/><Relationship Id="rId138" Type="http://schemas.openxmlformats.org/officeDocument/2006/relationships/image" Target="media/image2.jpeg"/><Relationship Id="rId139" Type="http://schemas.openxmlformats.org/officeDocument/2006/relationships/footer" Target="footer132.xml"/><Relationship Id="rId140" Type="http://schemas.openxmlformats.org/officeDocument/2006/relationships/footnotes" Target="footnotes.xml"/><Relationship Id="rId141" Type="http://schemas.openxmlformats.org/officeDocument/2006/relationships/numbering" Target="numbering.xml"/><Relationship Id="rId142" Type="http://schemas.openxmlformats.org/officeDocument/2006/relationships/fontTable" Target="fontTable.xml"/><Relationship Id="rId143" Type="http://schemas.openxmlformats.org/officeDocument/2006/relationships/settings" Target="settings.xml"/><Relationship Id="rId14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135</Pages>
  <Words>16167</Words>
  <Characters>60189</Characters>
  <CharactersWithSpaces>75635</CharactersWithSpaces>
  <Paragraphs>805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2026-08-16T12:03:13Z</dcterms:created>
  <dc:creator>ghaemiyeh.com</dc:creator>
  <dc:description/>
  <dc:language>en-US</dc:language>
  <cp:lastModifiedBy/>
  <dcterms:modified xsi:type="dcterms:W3CDTF">2026-08-16T15:33:16Z</dcterms:modified>
  <cp:revision>1</cp:revision>
  <dc:subject/>
  <dc:title>حقوق زن از دیدگاه قرآن کریم</dc:title>
</cp:coreProperties>
</file>

<file path=docProps/custom.xml><?xml version="1.0" encoding="utf-8"?>
<Properties xmlns="http://schemas.openxmlformats.org/officeDocument/2006/custom-properties" xmlns:vt="http://schemas.openxmlformats.org/officeDocument/2006/docPropsVTypes"/>
</file>