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منهاج الصالحین العبادات</w:t>
      </w:r>
      <w:r>
        <w:rPr>
          <w:rtl w:val="true"/>
        </w:rPr>
        <w:t xml:space="preserve">- </w:t>
      </w:r>
      <w:r>
        <w:rPr>
          <w:rtl w:val="true"/>
        </w:rPr>
        <w:t xml:space="preserve">المعاملات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6906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69065_3381743652">
            <w:r>
              <w:rPr>
                <w:webHidden/>
                <w:rStyle w:val="IndexLink"/>
                <w:rtl w:val="true"/>
              </w:rPr>
              <w:t>کتاب الأیمان والنذور</w:t>
            </w:r>
            <w:r>
              <w:rPr>
                <w:rStyle w:val="IndexLink"/>
                <w:rtl w:val="true"/>
              </w:rPr>
              <w:tab/>
            </w:r>
            <w:r>
              <w:rPr>
                <w:rStyle w:val="IndexLink"/>
              </w:rPr>
              <w:t>5</w:t>
            </w:r>
          </w:hyperlink>
        </w:p>
        <w:p>
          <w:pPr>
            <w:pStyle w:val="Contents3"/>
            <w:tabs>
              <w:tab w:val="clear" w:pos="8459"/>
              <w:tab w:val="right" w:pos="9026" w:leader="dot"/>
            </w:tabs>
            <w:rPr/>
          </w:pPr>
          <w:hyperlink w:anchor="__RefHeading___Toc10169067_3381743652">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0169069_3381743652">
            <w:r>
              <w:rPr>
                <w:webHidden/>
                <w:rStyle w:val="IndexLink"/>
                <w:rtl w:val="true"/>
              </w:rPr>
              <w:t xml:space="preserve">الفصل الأوّل </w:t>
            </w:r>
            <w:r>
              <w:rPr>
                <w:rStyle w:val="IndexLink"/>
                <w:rtl w:val="true"/>
              </w:rPr>
              <w:t xml:space="preserve">: </w:t>
            </w:r>
            <w:r>
              <w:rPr>
                <w:rStyle w:val="IndexLink"/>
                <w:rtl w:val="true"/>
              </w:rPr>
              <w:t>فی الیمین</w:t>
            </w:r>
            <w:r>
              <w:rPr>
                <w:rStyle w:val="IndexLink"/>
                <w:rtl w:val="true"/>
              </w:rPr>
              <w:tab/>
            </w:r>
            <w:r>
              <w:rPr>
                <w:rStyle w:val="IndexLink"/>
              </w:rPr>
              <w:t>5</w:t>
            </w:r>
          </w:hyperlink>
        </w:p>
        <w:p>
          <w:pPr>
            <w:pStyle w:val="Contents3"/>
            <w:tabs>
              <w:tab w:val="clear" w:pos="8459"/>
              <w:tab w:val="right" w:pos="9026" w:leader="dot"/>
            </w:tabs>
            <w:rPr/>
          </w:pPr>
          <w:hyperlink w:anchor="__RefHeading___Toc10169071_3381743652">
            <w:r>
              <w:rPr>
                <w:webHidden/>
                <w:rStyle w:val="IndexLink"/>
                <w:rtl w:val="true"/>
              </w:rPr>
              <w:t xml:space="preserve">الفصل الثانی </w:t>
            </w:r>
            <w:r>
              <w:rPr>
                <w:rStyle w:val="IndexLink"/>
                <w:rtl w:val="true"/>
              </w:rPr>
              <w:t xml:space="preserve">: </w:t>
            </w:r>
            <w:r>
              <w:rPr>
                <w:rStyle w:val="IndexLink"/>
                <w:rtl w:val="true"/>
              </w:rPr>
              <w:t>فی النذر</w:t>
            </w:r>
            <w:r>
              <w:rPr>
                <w:rStyle w:val="IndexLink"/>
                <w:rtl w:val="true"/>
              </w:rPr>
              <w:tab/>
            </w:r>
            <w:r>
              <w:rPr>
                <w:rStyle w:val="IndexLink"/>
              </w:rPr>
              <w:t>11</w:t>
            </w:r>
          </w:hyperlink>
        </w:p>
        <w:p>
          <w:pPr>
            <w:pStyle w:val="Contents3"/>
            <w:tabs>
              <w:tab w:val="clear" w:pos="8459"/>
              <w:tab w:val="right" w:pos="9026" w:leader="dot"/>
            </w:tabs>
            <w:rPr/>
          </w:pPr>
          <w:hyperlink w:anchor="__RefHeading___Toc10169073_3381743652">
            <w:r>
              <w:rPr>
                <w:webHidden/>
                <w:rStyle w:val="IndexLink"/>
                <w:rtl w:val="true"/>
              </w:rPr>
              <w:t xml:space="preserve">الفصل الثالث </w:t>
            </w:r>
            <w:r>
              <w:rPr>
                <w:rStyle w:val="IndexLink"/>
                <w:rtl w:val="true"/>
              </w:rPr>
              <w:t xml:space="preserve">: </w:t>
            </w:r>
            <w:r>
              <w:rPr>
                <w:rStyle w:val="IndexLink"/>
                <w:rtl w:val="true"/>
              </w:rPr>
              <w:t>فی العهد</w:t>
            </w:r>
            <w:r>
              <w:rPr>
                <w:rStyle w:val="IndexLink"/>
                <w:rtl w:val="true"/>
              </w:rPr>
              <w:tab/>
            </w:r>
            <w:r>
              <w:rPr>
                <w:rStyle w:val="IndexLink"/>
              </w:rPr>
              <w:t>19</w:t>
            </w:r>
          </w:hyperlink>
        </w:p>
        <w:p>
          <w:pPr>
            <w:pStyle w:val="Contents2"/>
            <w:tabs>
              <w:tab w:val="clear" w:pos="8743"/>
              <w:tab w:val="right" w:pos="9026" w:leader="dot"/>
            </w:tabs>
            <w:rPr/>
          </w:pPr>
          <w:hyperlink w:anchor="__RefHeading___Toc10169075_3381743652">
            <w:r>
              <w:rPr>
                <w:webHidden/>
                <w:rStyle w:val="IndexLink"/>
                <w:rtl w:val="true"/>
              </w:rPr>
              <w:t>کتاب الکفّارات</w:t>
            </w:r>
            <w:r>
              <w:rPr>
                <w:rStyle w:val="IndexLink"/>
                <w:rtl w:val="true"/>
              </w:rPr>
              <w:t xml:space="preserve">: </w:t>
            </w:r>
            <w:r>
              <w:rPr>
                <w:rStyle w:val="IndexLink"/>
                <w:rtl w:val="true"/>
              </w:rPr>
              <w:t>فی أقسامها وأحکامها</w:t>
            </w:r>
            <w:r>
              <w:rPr>
                <w:rStyle w:val="IndexLink"/>
                <w:rtl w:val="true"/>
              </w:rPr>
              <w:tab/>
            </w:r>
            <w:r>
              <w:rPr>
                <w:rStyle w:val="IndexLink"/>
              </w:rPr>
              <w:t>20</w:t>
            </w:r>
          </w:hyperlink>
        </w:p>
        <w:p>
          <w:pPr>
            <w:pStyle w:val="Contents2"/>
            <w:tabs>
              <w:tab w:val="clear" w:pos="8743"/>
              <w:tab w:val="right" w:pos="9026" w:leader="dot"/>
            </w:tabs>
            <w:rPr/>
          </w:pPr>
          <w:hyperlink w:anchor="__RefHeading___Toc10169077_3381743652">
            <w:r>
              <w:rPr>
                <w:webHidden/>
                <w:rStyle w:val="IndexLink"/>
                <w:rtl w:val="true"/>
              </w:rPr>
              <w:t>کتاب الصید والذباحة</w:t>
            </w:r>
            <w:r>
              <w:rPr>
                <w:rStyle w:val="IndexLink"/>
                <w:rtl w:val="true"/>
              </w:rPr>
              <w:tab/>
            </w:r>
            <w:r>
              <w:rPr>
                <w:rStyle w:val="IndexLink"/>
              </w:rPr>
              <w:t>32</w:t>
            </w:r>
          </w:hyperlink>
        </w:p>
        <w:p>
          <w:pPr>
            <w:pStyle w:val="Contents3"/>
            <w:tabs>
              <w:tab w:val="clear" w:pos="8459"/>
              <w:tab w:val="right" w:pos="9026" w:leader="dot"/>
            </w:tabs>
            <w:rPr/>
          </w:pPr>
          <w:hyperlink w:anchor="__RefHeading___Toc10169079_3381743652">
            <w:r>
              <w:rPr>
                <w:webHidden/>
                <w:rStyle w:val="IndexLink"/>
                <w:rtl w:val="true"/>
              </w:rPr>
              <w:t>القول فی الصید</w:t>
            </w:r>
            <w:r>
              <w:rPr>
                <w:rStyle w:val="IndexLink"/>
                <w:rtl w:val="true"/>
              </w:rPr>
              <w:tab/>
            </w:r>
            <w:r>
              <w:rPr>
                <w:rStyle w:val="IndexLink"/>
              </w:rPr>
              <w:t>32</w:t>
            </w:r>
          </w:hyperlink>
        </w:p>
        <w:p>
          <w:pPr>
            <w:pStyle w:val="Contents3"/>
            <w:tabs>
              <w:tab w:val="clear" w:pos="8459"/>
              <w:tab w:val="right" w:pos="9026" w:leader="dot"/>
            </w:tabs>
            <w:rPr/>
          </w:pPr>
          <w:hyperlink w:anchor="__RefHeading___Toc10169081_3381743652">
            <w:r>
              <w:rPr>
                <w:webHidden/>
                <w:rStyle w:val="IndexLink"/>
                <w:rtl w:val="true"/>
              </w:rPr>
              <w:t xml:space="preserve">فصل </w:t>
            </w:r>
            <w:r>
              <w:rPr>
                <w:rStyle w:val="IndexLink"/>
                <w:rtl w:val="true"/>
              </w:rPr>
              <w:t xml:space="preserve">: </w:t>
            </w:r>
            <w:r>
              <w:rPr>
                <w:rStyle w:val="IndexLink"/>
                <w:rtl w:val="true"/>
              </w:rPr>
              <w:t>فی ذکاة السمک والجراد</w:t>
            </w:r>
            <w:r>
              <w:rPr>
                <w:rStyle w:val="IndexLink"/>
                <w:rtl w:val="true"/>
              </w:rPr>
              <w:tab/>
            </w:r>
            <w:r>
              <w:rPr>
                <w:rStyle w:val="IndexLink"/>
              </w:rPr>
              <w:t>43</w:t>
            </w:r>
          </w:hyperlink>
        </w:p>
        <w:p>
          <w:pPr>
            <w:pStyle w:val="Contents4"/>
            <w:tabs>
              <w:tab w:val="clear" w:pos="8176"/>
              <w:tab w:val="right" w:pos="9026" w:leader="dot"/>
            </w:tabs>
            <w:rPr/>
          </w:pPr>
          <w:hyperlink w:anchor="__RefHeading___Toc10169083_3381743652">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0169085_3381743652">
            <w:r>
              <w:rPr>
                <w:webHidden/>
                <w:rStyle w:val="IndexLink"/>
                <w:rtl w:val="true"/>
              </w:rPr>
              <w:t>ذکاة الجراد</w:t>
            </w:r>
            <w:r>
              <w:rPr>
                <w:rStyle w:val="IndexLink"/>
                <w:rtl w:val="true"/>
              </w:rPr>
              <w:tab/>
            </w:r>
            <w:r>
              <w:rPr>
                <w:rStyle w:val="IndexLink"/>
              </w:rPr>
              <w:t>45</w:t>
            </w:r>
          </w:hyperlink>
        </w:p>
        <w:p>
          <w:pPr>
            <w:pStyle w:val="Contents3"/>
            <w:tabs>
              <w:tab w:val="clear" w:pos="8459"/>
              <w:tab w:val="right" w:pos="9026" w:leader="dot"/>
            </w:tabs>
            <w:rPr/>
          </w:pPr>
          <w:hyperlink w:anchor="__RefHeading___Toc10169087_3381743652">
            <w:r>
              <w:rPr>
                <w:webHidden/>
                <w:rStyle w:val="IndexLink"/>
                <w:rtl w:val="true"/>
              </w:rPr>
              <w:t xml:space="preserve">فصل </w:t>
            </w:r>
            <w:r>
              <w:rPr>
                <w:rStyle w:val="IndexLink"/>
                <w:rtl w:val="true"/>
              </w:rPr>
              <w:t xml:space="preserve">: </w:t>
            </w:r>
            <w:r>
              <w:rPr>
                <w:rStyle w:val="IndexLink"/>
                <w:rtl w:val="true"/>
              </w:rPr>
              <w:t>فی الذباحة</w:t>
            </w:r>
            <w:r>
              <w:rPr>
                <w:rStyle w:val="IndexLink"/>
                <w:rtl w:val="true"/>
              </w:rPr>
              <w:tab/>
            </w:r>
            <w:r>
              <w:rPr>
                <w:rStyle w:val="IndexLink"/>
              </w:rPr>
              <w:t>47</w:t>
            </w:r>
          </w:hyperlink>
        </w:p>
        <w:p>
          <w:pPr>
            <w:pStyle w:val="Contents2"/>
            <w:tabs>
              <w:tab w:val="clear" w:pos="8743"/>
              <w:tab w:val="right" w:pos="9026" w:leader="dot"/>
            </w:tabs>
            <w:rPr/>
          </w:pPr>
          <w:hyperlink w:anchor="__RefHeading___Toc10169089_3381743652">
            <w:r>
              <w:rPr>
                <w:webHidden/>
                <w:rStyle w:val="IndexLink"/>
                <w:rtl w:val="true"/>
              </w:rPr>
              <w:t>کتاب الأطعمة والأشربة</w:t>
            </w:r>
            <w:r>
              <w:rPr>
                <w:rStyle w:val="IndexLink"/>
                <w:rtl w:val="true"/>
              </w:rPr>
              <w:tab/>
            </w:r>
            <w:r>
              <w:rPr>
                <w:rStyle w:val="IndexLink"/>
              </w:rPr>
              <w:t>58</w:t>
            </w:r>
          </w:hyperlink>
        </w:p>
        <w:p>
          <w:pPr>
            <w:pStyle w:val="Contents3"/>
            <w:tabs>
              <w:tab w:val="clear" w:pos="8459"/>
              <w:tab w:val="right" w:pos="9026" w:leader="dot"/>
            </w:tabs>
            <w:rPr/>
          </w:pPr>
          <w:hyperlink w:anchor="__RefHeading___Toc10169091_3381743652">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0169093_3381743652">
            <w:r>
              <w:rPr>
                <w:webHidden/>
                <w:rStyle w:val="IndexLink"/>
                <w:rtl w:val="true"/>
              </w:rPr>
              <w:t>(</w:t>
            </w:r>
            <w:r>
              <w:rPr>
                <w:rStyle w:val="IndexLink"/>
                <w:rtl w:val="true"/>
              </w:rPr>
              <w:t xml:space="preserve">القسم الأوّل </w:t>
            </w:r>
            <w:r>
              <w:rPr>
                <w:rStyle w:val="IndexLink"/>
                <w:rtl w:val="true"/>
              </w:rPr>
              <w:t xml:space="preserve">) : </w:t>
            </w:r>
            <w:r>
              <w:rPr>
                <w:rStyle w:val="IndexLink"/>
                <w:rtl w:val="true"/>
              </w:rPr>
              <w:t>حیوان البحر</w:t>
            </w:r>
            <w:r>
              <w:rPr>
                <w:rStyle w:val="IndexLink"/>
                <w:rtl w:val="true"/>
              </w:rPr>
              <w:tab/>
            </w:r>
            <w:r>
              <w:rPr>
                <w:rStyle w:val="IndexLink"/>
              </w:rPr>
              <w:t>58</w:t>
            </w:r>
          </w:hyperlink>
        </w:p>
        <w:p>
          <w:pPr>
            <w:pStyle w:val="Contents3"/>
            <w:tabs>
              <w:tab w:val="clear" w:pos="8459"/>
              <w:tab w:val="right" w:pos="9026" w:leader="dot"/>
            </w:tabs>
            <w:rPr/>
          </w:pPr>
          <w:hyperlink w:anchor="__RefHeading___Toc10169095_3381743652">
            <w:r>
              <w:rPr>
                <w:webHidden/>
                <w:rStyle w:val="IndexLink"/>
                <w:rtl w:val="true"/>
              </w:rPr>
              <w:t>(</w:t>
            </w:r>
            <w:r>
              <w:rPr>
                <w:rStyle w:val="IndexLink"/>
                <w:rtl w:val="true"/>
              </w:rPr>
              <w:t xml:space="preserve">القسم الثانی </w:t>
            </w:r>
            <w:r>
              <w:rPr>
                <w:rStyle w:val="IndexLink"/>
                <w:rtl w:val="true"/>
              </w:rPr>
              <w:t xml:space="preserve">) : </w:t>
            </w:r>
            <w:r>
              <w:rPr>
                <w:rStyle w:val="IndexLink"/>
                <w:rtl w:val="true"/>
              </w:rPr>
              <w:t>البهائم</w:t>
            </w:r>
            <w:r>
              <w:rPr>
                <w:rStyle w:val="IndexLink"/>
                <w:rtl w:val="true"/>
              </w:rPr>
              <w:tab/>
            </w:r>
            <w:r>
              <w:rPr>
                <w:rStyle w:val="IndexLink"/>
              </w:rPr>
              <w:t>59</w:t>
            </w:r>
          </w:hyperlink>
        </w:p>
        <w:p>
          <w:pPr>
            <w:pStyle w:val="Contents3"/>
            <w:tabs>
              <w:tab w:val="clear" w:pos="8459"/>
              <w:tab w:val="right" w:pos="9026" w:leader="dot"/>
            </w:tabs>
            <w:rPr/>
          </w:pPr>
          <w:hyperlink w:anchor="__RefHeading___Toc10169097_3381743652">
            <w:r>
              <w:rPr>
                <w:webHidden/>
                <w:rStyle w:val="IndexLink"/>
                <w:rtl w:val="true"/>
              </w:rPr>
              <w:t>(</w:t>
            </w:r>
            <w:r>
              <w:rPr>
                <w:rStyle w:val="IndexLink"/>
                <w:rtl w:val="true"/>
              </w:rPr>
              <w:t xml:space="preserve">القسم الثالث </w:t>
            </w:r>
            <w:r>
              <w:rPr>
                <w:rStyle w:val="IndexLink"/>
                <w:rtl w:val="true"/>
              </w:rPr>
              <w:t xml:space="preserve">) : </w:t>
            </w:r>
            <w:r>
              <w:rPr>
                <w:rStyle w:val="IndexLink"/>
                <w:rtl w:val="true"/>
              </w:rPr>
              <w:t>الطیور</w:t>
            </w:r>
            <w:r>
              <w:rPr>
                <w:rStyle w:val="IndexLink"/>
                <w:rtl w:val="true"/>
              </w:rPr>
              <w:tab/>
            </w:r>
            <w:r>
              <w:rPr>
                <w:rStyle w:val="IndexLink"/>
              </w:rPr>
              <w:t>60</w:t>
            </w:r>
          </w:hyperlink>
        </w:p>
        <w:p>
          <w:pPr>
            <w:pStyle w:val="Contents3"/>
            <w:tabs>
              <w:tab w:val="clear" w:pos="8459"/>
              <w:tab w:val="right" w:pos="9026" w:leader="dot"/>
            </w:tabs>
            <w:rPr/>
          </w:pPr>
          <w:hyperlink w:anchor="__RefHeading___Toc10169099_3381743652">
            <w:r>
              <w:rPr>
                <w:webHidden/>
                <w:rStyle w:val="IndexLink"/>
                <w:rtl w:val="true"/>
              </w:rPr>
              <w:t>(</w:t>
            </w:r>
            <w:r>
              <w:rPr>
                <w:rStyle w:val="IndexLink"/>
                <w:rtl w:val="true"/>
              </w:rPr>
              <w:t xml:space="preserve">القسم الرابع </w:t>
            </w:r>
            <w:r>
              <w:rPr>
                <w:rStyle w:val="IndexLink"/>
                <w:rtl w:val="true"/>
              </w:rPr>
              <w:t xml:space="preserve">) : </w:t>
            </w:r>
            <w:r>
              <w:rPr>
                <w:rStyle w:val="IndexLink"/>
                <w:rtl w:val="true"/>
              </w:rPr>
              <w:t>فی المائع</w:t>
            </w:r>
            <w:r>
              <w:rPr>
                <w:rStyle w:val="IndexLink"/>
                <w:rtl w:val="true"/>
              </w:rPr>
              <w:tab/>
            </w:r>
            <w:r>
              <w:rPr>
                <w:rStyle w:val="IndexLink"/>
              </w:rPr>
              <w:t>63</w:t>
            </w:r>
          </w:hyperlink>
        </w:p>
        <w:p>
          <w:pPr>
            <w:pStyle w:val="Contents2"/>
            <w:tabs>
              <w:tab w:val="clear" w:pos="8743"/>
              <w:tab w:val="right" w:pos="9026" w:leader="dot"/>
            </w:tabs>
            <w:rPr/>
          </w:pPr>
          <w:hyperlink w:anchor="__RefHeading___Toc10169101_3381743652">
            <w:r>
              <w:rPr>
                <w:webHidden/>
                <w:rStyle w:val="IndexLink"/>
                <w:rtl w:val="true"/>
              </w:rPr>
              <w:t>کتاب الإرث</w:t>
            </w:r>
            <w:r>
              <w:rPr>
                <w:rStyle w:val="IndexLink"/>
                <w:rtl w:val="true"/>
              </w:rPr>
              <w:tab/>
            </w:r>
            <w:r>
              <w:rPr>
                <w:rStyle w:val="IndexLink"/>
              </w:rPr>
              <w:t>68</w:t>
            </w:r>
          </w:hyperlink>
        </w:p>
        <w:p>
          <w:pPr>
            <w:pStyle w:val="Contents3"/>
            <w:tabs>
              <w:tab w:val="clear" w:pos="8459"/>
              <w:tab w:val="right" w:pos="9026" w:leader="dot"/>
            </w:tabs>
            <w:rPr/>
          </w:pPr>
          <w:hyperlink w:anchor="__RefHeading___Toc10169103_3381743652">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0169105_3381743652">
            <w:r>
              <w:rPr>
                <w:webHidden/>
                <w:rStyle w:val="IndexLink"/>
                <w:rtl w:val="true"/>
              </w:rPr>
              <w:t>الفصل الأوّل</w:t>
            </w:r>
            <w:r>
              <w:rPr>
                <w:rStyle w:val="IndexLink"/>
                <w:rtl w:val="true"/>
              </w:rPr>
              <w:t xml:space="preserve">: </w:t>
            </w:r>
            <w:r>
              <w:rPr>
                <w:rStyle w:val="IndexLink"/>
                <w:rtl w:val="true"/>
              </w:rPr>
              <w:t>وفیه فوائد</w:t>
            </w:r>
            <w:r>
              <w:rPr>
                <w:rStyle w:val="IndexLink"/>
                <w:rtl w:val="true"/>
              </w:rPr>
              <w:tab/>
            </w:r>
            <w:r>
              <w:rPr>
                <w:rStyle w:val="IndexLink"/>
              </w:rPr>
              <w:t>68</w:t>
            </w:r>
          </w:hyperlink>
        </w:p>
        <w:p>
          <w:pPr>
            <w:pStyle w:val="Contents3"/>
            <w:tabs>
              <w:tab w:val="clear" w:pos="8459"/>
              <w:tab w:val="right" w:pos="9026" w:leader="dot"/>
            </w:tabs>
            <w:rPr/>
          </w:pPr>
          <w:hyperlink w:anchor="__RefHeading___Toc10169107_3381743652">
            <w:r>
              <w:rPr>
                <w:webHidden/>
                <w:rStyle w:val="IndexLink"/>
                <w:rtl w:val="true"/>
              </w:rPr>
              <w:t>الفصل الثانی</w:t>
            </w:r>
            <w:r>
              <w:rPr>
                <w:rStyle w:val="IndexLink"/>
                <w:rtl w:val="true"/>
              </w:rPr>
              <w:t xml:space="preserve">: </w:t>
            </w:r>
            <w:r>
              <w:rPr>
                <w:rStyle w:val="IndexLink"/>
                <w:rtl w:val="true"/>
              </w:rPr>
              <w:t xml:space="preserve">موانع الإرث ثلاثة </w:t>
            </w:r>
            <w:r>
              <w:rPr>
                <w:rStyle w:val="IndexLink"/>
                <w:rtl w:val="true"/>
              </w:rPr>
              <w:t xml:space="preserve">: </w:t>
            </w:r>
            <w:r>
              <w:rPr>
                <w:rStyle w:val="IndexLink"/>
                <w:rtl w:val="true"/>
              </w:rPr>
              <w:t>الکفر ، والقتل ، والرقّ</w:t>
            </w:r>
            <w:r>
              <w:rPr>
                <w:rStyle w:val="IndexLink"/>
                <w:rtl w:val="true"/>
              </w:rPr>
              <w:tab/>
            </w:r>
            <w:r>
              <w:rPr>
                <w:rStyle w:val="IndexLink"/>
              </w:rPr>
              <w:t>72</w:t>
            </w:r>
          </w:hyperlink>
        </w:p>
        <w:p>
          <w:pPr>
            <w:pStyle w:val="Contents4"/>
            <w:tabs>
              <w:tab w:val="clear" w:pos="8176"/>
              <w:tab w:val="right" w:pos="9026" w:leader="dot"/>
            </w:tabs>
            <w:rPr/>
          </w:pPr>
          <w:hyperlink w:anchor="__RefHeading___Toc10169109_3381743652">
            <w:r>
              <w:rPr>
                <w:webHidden/>
                <w:rStyle w:val="IndexLink"/>
                <w:rtl w:val="true"/>
              </w:rPr>
              <w:t>(</w:t>
            </w:r>
            <w:r>
              <w:rPr>
                <w:rStyle w:val="IndexLink"/>
                <w:rtl w:val="true"/>
              </w:rPr>
              <w:t xml:space="preserve">الاول من موانع الإرث </w:t>
            </w:r>
            <w:r>
              <w:rPr>
                <w:rStyle w:val="IndexLink"/>
                <w:rtl w:val="true"/>
              </w:rPr>
              <w:t xml:space="preserve">: </w:t>
            </w:r>
            <w:r>
              <w:rPr>
                <w:rStyle w:val="IndexLink"/>
                <w:rtl w:val="true"/>
              </w:rPr>
              <w:t xml:space="preserve">الکفر </w:t>
            </w:r>
            <w:r>
              <w:rPr>
                <w:rStyle w:val="IndexLink"/>
                <w:rtl w:val="true"/>
              </w:rPr>
              <w:t>)</w:t>
              <w:tab/>
            </w:r>
            <w:r>
              <w:rPr>
                <w:rStyle w:val="IndexLink"/>
              </w:rPr>
              <w:t>72</w:t>
            </w:r>
          </w:hyperlink>
        </w:p>
        <w:p>
          <w:pPr>
            <w:pStyle w:val="Contents4"/>
            <w:tabs>
              <w:tab w:val="clear" w:pos="8176"/>
              <w:tab w:val="right" w:pos="9026" w:leader="dot"/>
            </w:tabs>
            <w:rPr/>
          </w:pPr>
          <w:hyperlink w:anchor="__RefHeading___Toc10169111_3381743652">
            <w:r>
              <w:rPr>
                <w:webHidden/>
                <w:rStyle w:val="IndexLink"/>
                <w:rtl w:val="true"/>
              </w:rPr>
              <w:t>(</w:t>
            </w:r>
            <w:r>
              <w:rPr>
                <w:rStyle w:val="IndexLink"/>
                <w:rtl w:val="true"/>
              </w:rPr>
              <w:t xml:space="preserve">الثانی من موانع الإرث </w:t>
            </w:r>
            <w:r>
              <w:rPr>
                <w:rStyle w:val="IndexLink"/>
                <w:rtl w:val="true"/>
              </w:rPr>
              <w:t xml:space="preserve">: </w:t>
            </w:r>
            <w:r>
              <w:rPr>
                <w:rStyle w:val="IndexLink"/>
                <w:rtl w:val="true"/>
              </w:rPr>
              <w:t xml:space="preserve">القتل </w:t>
            </w:r>
            <w:r>
              <w:rPr>
                <w:rStyle w:val="IndexLink"/>
                <w:rtl w:val="true"/>
              </w:rPr>
              <w:t>)</w:t>
              <w:tab/>
            </w:r>
            <w:r>
              <w:rPr>
                <w:rStyle w:val="IndexLink"/>
              </w:rPr>
              <w:t>75</w:t>
            </w:r>
          </w:hyperlink>
        </w:p>
        <w:p>
          <w:pPr>
            <w:pStyle w:val="Contents4"/>
            <w:tabs>
              <w:tab w:val="clear" w:pos="8176"/>
              <w:tab w:val="right" w:pos="9026" w:leader="dot"/>
            </w:tabs>
            <w:rPr/>
          </w:pPr>
          <w:hyperlink w:anchor="__RefHeading___Toc10169113_3381743652">
            <w:r>
              <w:rPr>
                <w:webHidden/>
                <w:rStyle w:val="IndexLink"/>
                <w:rtl w:val="true"/>
              </w:rPr>
              <w:t>(</w:t>
            </w:r>
            <w:r>
              <w:rPr>
                <w:rStyle w:val="IndexLink"/>
                <w:rtl w:val="true"/>
              </w:rPr>
              <w:t xml:space="preserve">الثالث من موانع الإرث </w:t>
            </w:r>
            <w:r>
              <w:rPr>
                <w:rStyle w:val="IndexLink"/>
                <w:rtl w:val="true"/>
              </w:rPr>
              <w:t xml:space="preserve">: </w:t>
            </w:r>
            <w:r>
              <w:rPr>
                <w:rStyle w:val="IndexLink"/>
                <w:rtl w:val="true"/>
              </w:rPr>
              <w:t xml:space="preserve">الرقّ </w:t>
            </w:r>
            <w:r>
              <w:rPr>
                <w:rStyle w:val="IndexLink"/>
                <w:rtl w:val="true"/>
              </w:rPr>
              <w:t>)</w:t>
              <w:tab/>
            </w:r>
            <w:r>
              <w:rPr>
                <w:rStyle w:val="IndexLink"/>
              </w:rPr>
              <w:t>78</w:t>
            </w:r>
          </w:hyperlink>
        </w:p>
        <w:p>
          <w:pPr>
            <w:pStyle w:val="Contents4"/>
            <w:tabs>
              <w:tab w:val="clear" w:pos="8176"/>
              <w:tab w:val="right" w:pos="9026" w:leader="dot"/>
            </w:tabs>
            <w:rPr/>
          </w:pPr>
          <w:hyperlink w:anchor="__RefHeading___Toc10169115_3381743652">
            <w:r>
              <w:rPr>
                <w:webHidden/>
                <w:rStyle w:val="IndexLink"/>
                <w:rtl w:val="true"/>
              </w:rPr>
              <w:t>(</w:t>
            </w:r>
            <w:r>
              <w:rPr>
                <w:rStyle w:val="IndexLink"/>
                <w:rtl w:val="true"/>
              </w:rPr>
              <w:t xml:space="preserve">الرابع من موانع الإرث </w:t>
            </w:r>
            <w:r>
              <w:rPr>
                <w:rStyle w:val="IndexLink"/>
                <w:rtl w:val="true"/>
              </w:rPr>
              <w:t xml:space="preserve">: </w:t>
            </w:r>
            <w:r>
              <w:rPr>
                <w:rStyle w:val="IndexLink"/>
                <w:rtl w:val="true"/>
              </w:rPr>
              <w:t xml:space="preserve">التولّد من الزنا </w:t>
            </w:r>
            <w:r>
              <w:rPr>
                <w:rStyle w:val="IndexLink"/>
                <w:rtl w:val="true"/>
              </w:rPr>
              <w:t>)</w:t>
              <w:tab/>
            </w:r>
            <w:r>
              <w:rPr>
                <w:rStyle w:val="IndexLink"/>
              </w:rPr>
              <w:t>79</w:t>
            </w:r>
          </w:hyperlink>
        </w:p>
        <w:p>
          <w:pPr>
            <w:pStyle w:val="Contents4"/>
            <w:tabs>
              <w:tab w:val="clear" w:pos="8176"/>
              <w:tab w:val="right" w:pos="9026" w:leader="dot"/>
            </w:tabs>
            <w:rPr/>
          </w:pPr>
          <w:hyperlink w:anchor="__RefHeading___Toc10169117_3381743652">
            <w:r>
              <w:rPr>
                <w:webHidden/>
                <w:rStyle w:val="IndexLink"/>
                <w:rtl w:val="true"/>
              </w:rPr>
              <w:t>(</w:t>
            </w:r>
            <w:r>
              <w:rPr>
                <w:rStyle w:val="IndexLink"/>
                <w:rtl w:val="true"/>
              </w:rPr>
              <w:t>الخامس من موانع الإرث</w:t>
            </w:r>
            <w:r>
              <w:rPr>
                <w:rStyle w:val="IndexLink"/>
                <w:rtl w:val="true"/>
              </w:rPr>
              <w:t xml:space="preserve">: </w:t>
            </w:r>
            <w:r>
              <w:rPr>
                <w:rStyle w:val="IndexLink"/>
                <w:rtl w:val="true"/>
              </w:rPr>
              <w:t xml:space="preserve">اللّعان </w:t>
            </w:r>
            <w:r>
              <w:rPr>
                <w:rStyle w:val="IndexLink"/>
                <w:rtl w:val="true"/>
              </w:rPr>
              <w:t>)</w:t>
              <w:tab/>
            </w:r>
            <w:r>
              <w:rPr>
                <w:rStyle w:val="IndexLink"/>
              </w:rPr>
              <w:t>80</w:t>
            </w:r>
          </w:hyperlink>
        </w:p>
        <w:p>
          <w:pPr>
            <w:pStyle w:val="Contents3"/>
            <w:tabs>
              <w:tab w:val="clear" w:pos="8459"/>
              <w:tab w:val="right" w:pos="9026" w:leader="dot"/>
            </w:tabs>
            <w:rPr/>
          </w:pPr>
          <w:hyperlink w:anchor="__RefHeading___Toc10169119_3381743652">
            <w:r>
              <w:rPr>
                <w:webHidden/>
                <w:rStyle w:val="IndexLink"/>
                <w:rtl w:val="true"/>
              </w:rPr>
              <w:t>الفصل الثالث</w:t>
            </w:r>
            <w:r>
              <w:rPr>
                <w:rStyle w:val="IndexLink"/>
                <w:rtl w:val="true"/>
              </w:rPr>
              <w:t xml:space="preserve">:( </w:t>
            </w:r>
            <w:r>
              <w:rPr>
                <w:rStyle w:val="IndexLink"/>
                <w:rtl w:val="true"/>
              </w:rPr>
              <w:t xml:space="preserve">فی کیفیّة الإرث حسب مراتبه </w:t>
            </w:r>
            <w:r>
              <w:rPr>
                <w:rStyle w:val="IndexLink"/>
                <w:rtl w:val="true"/>
              </w:rPr>
              <w:t>)</w:t>
              <w:tab/>
            </w:r>
            <w:r>
              <w:rPr>
                <w:rStyle w:val="IndexLink"/>
              </w:rPr>
              <w:t>81</w:t>
            </w:r>
          </w:hyperlink>
        </w:p>
        <w:p>
          <w:pPr>
            <w:pStyle w:val="Contents4"/>
            <w:tabs>
              <w:tab w:val="clear" w:pos="8176"/>
              <w:tab w:val="right" w:pos="9026" w:leader="dot"/>
            </w:tabs>
            <w:rPr/>
          </w:pPr>
          <w:hyperlink w:anchor="__RefHeading___Toc10169121_3381743652">
            <w:r>
              <w:rPr>
                <w:webHidden/>
                <w:rStyle w:val="IndexLink"/>
                <w:rtl w:val="true"/>
              </w:rPr>
              <w:t>(</w:t>
            </w:r>
            <w:r>
              <w:rPr>
                <w:rStyle w:val="IndexLink"/>
                <w:rtl w:val="true"/>
              </w:rPr>
              <w:t xml:space="preserve">المرتبة الاُولی </w:t>
            </w:r>
            <w:r>
              <w:rPr>
                <w:rStyle w:val="IndexLink"/>
                <w:rtl w:val="true"/>
              </w:rPr>
              <w:t xml:space="preserve">: </w:t>
            </w:r>
            <w:r>
              <w:rPr>
                <w:rStyle w:val="IndexLink"/>
                <w:rtl w:val="true"/>
              </w:rPr>
              <w:t xml:space="preserve">الآباء والأبناء </w:t>
            </w:r>
            <w:r>
              <w:rPr>
                <w:rStyle w:val="IndexLink"/>
                <w:rtl w:val="true"/>
              </w:rPr>
              <w:t>)</w:t>
              <w:tab/>
            </w:r>
            <w:r>
              <w:rPr>
                <w:rStyle w:val="IndexLink"/>
              </w:rPr>
              <w:t>81</w:t>
            </w:r>
          </w:hyperlink>
        </w:p>
        <w:p>
          <w:pPr>
            <w:pStyle w:val="Contents4"/>
            <w:tabs>
              <w:tab w:val="clear" w:pos="8176"/>
              <w:tab w:val="right" w:pos="9026" w:leader="dot"/>
            </w:tabs>
            <w:rPr/>
          </w:pPr>
          <w:hyperlink w:anchor="__RefHeading___Toc10169123_3381743652">
            <w:r>
              <w:rPr>
                <w:webHidden/>
                <w:rStyle w:val="IndexLink"/>
                <w:rtl w:val="true"/>
              </w:rPr>
              <w:t>(</w:t>
            </w:r>
            <w:r>
              <w:rPr>
                <w:rStyle w:val="IndexLink"/>
                <w:rtl w:val="true"/>
              </w:rPr>
              <w:t xml:space="preserve">المرتبة الثانیة </w:t>
            </w:r>
            <w:r>
              <w:rPr>
                <w:rStyle w:val="IndexLink"/>
                <w:rtl w:val="true"/>
              </w:rPr>
              <w:t xml:space="preserve">: </w:t>
            </w:r>
            <w:r>
              <w:rPr>
                <w:rStyle w:val="IndexLink"/>
                <w:rtl w:val="true"/>
              </w:rPr>
              <w:t xml:space="preserve">الاخوة والأجداد </w:t>
            </w:r>
            <w:r>
              <w:rPr>
                <w:rStyle w:val="IndexLink"/>
                <w:rtl w:val="true"/>
              </w:rPr>
              <w:t>)</w:t>
              <w:tab/>
            </w:r>
            <w:r>
              <w:rPr>
                <w:rStyle w:val="IndexLink"/>
              </w:rPr>
              <w:t>85</w:t>
            </w:r>
          </w:hyperlink>
        </w:p>
        <w:p>
          <w:pPr>
            <w:pStyle w:val="Contents4"/>
            <w:tabs>
              <w:tab w:val="clear" w:pos="8176"/>
              <w:tab w:val="right" w:pos="9026" w:leader="dot"/>
            </w:tabs>
            <w:rPr/>
          </w:pPr>
          <w:hyperlink w:anchor="__RefHeading___Toc10169125_3381743652">
            <w:r>
              <w:rPr>
                <w:webHidden/>
                <w:rStyle w:val="IndexLink"/>
                <w:rtl w:val="true"/>
              </w:rPr>
              <w:t>(</w:t>
            </w:r>
            <w:r>
              <w:rPr>
                <w:rStyle w:val="IndexLink"/>
                <w:rtl w:val="true"/>
              </w:rPr>
              <w:t>المرتبة الثالثة</w:t>
            </w:r>
            <w:r>
              <w:rPr>
                <w:rStyle w:val="IndexLink"/>
                <w:rtl w:val="true"/>
              </w:rPr>
              <w:t xml:space="preserve">: </w:t>
            </w:r>
            <w:r>
              <w:rPr>
                <w:rStyle w:val="IndexLink"/>
                <w:rtl w:val="true"/>
              </w:rPr>
              <w:t xml:space="preserve">الأعمام والأخوال </w:t>
            </w:r>
            <w:r>
              <w:rPr>
                <w:rStyle w:val="IndexLink"/>
                <w:rtl w:val="true"/>
              </w:rPr>
              <w:t>)</w:t>
              <w:tab/>
            </w:r>
            <w:r>
              <w:rPr>
                <w:rStyle w:val="IndexLink"/>
              </w:rPr>
              <w:t>92</w:t>
            </w:r>
          </w:hyperlink>
        </w:p>
        <w:p>
          <w:pPr>
            <w:pStyle w:val="Contents3"/>
            <w:tabs>
              <w:tab w:val="clear" w:pos="8459"/>
              <w:tab w:val="right" w:pos="9026" w:leader="dot"/>
            </w:tabs>
            <w:rPr/>
          </w:pPr>
          <w:hyperlink w:anchor="__RefHeading___Toc10169127_3381743652">
            <w:r>
              <w:rPr>
                <w:webHidden/>
                <w:rStyle w:val="IndexLink"/>
                <w:rtl w:val="true"/>
              </w:rPr>
              <w:t xml:space="preserve">فصل </w:t>
            </w:r>
            <w:r>
              <w:rPr>
                <w:rStyle w:val="IndexLink"/>
                <w:rtl w:val="true"/>
              </w:rPr>
              <w:t xml:space="preserve">: </w:t>
            </w:r>
            <w:r>
              <w:rPr>
                <w:rStyle w:val="IndexLink"/>
                <w:rtl w:val="true"/>
              </w:rPr>
              <w:t>فی المیراث بالسبب</w:t>
            </w:r>
            <w:r>
              <w:rPr>
                <w:rStyle w:val="IndexLink"/>
                <w:rtl w:val="true"/>
              </w:rPr>
              <w:tab/>
            </w:r>
            <w:r>
              <w:rPr>
                <w:rStyle w:val="IndexLink"/>
              </w:rPr>
              <w:t>96</w:t>
            </w:r>
          </w:hyperlink>
        </w:p>
        <w:p>
          <w:pPr>
            <w:pStyle w:val="Contents4"/>
            <w:tabs>
              <w:tab w:val="clear" w:pos="8176"/>
              <w:tab w:val="right" w:pos="9026" w:leader="dot"/>
            </w:tabs>
            <w:rPr/>
          </w:pPr>
          <w:hyperlink w:anchor="__RefHeading___Toc10169129_3381743652">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0169131_3381743652">
            <w:r>
              <w:rPr>
                <w:webHidden/>
                <w:rStyle w:val="IndexLink"/>
                <w:rtl w:val="true"/>
              </w:rPr>
              <w:t>(</w:t>
            </w:r>
            <w:r>
              <w:rPr>
                <w:rStyle w:val="IndexLink"/>
                <w:rtl w:val="true"/>
              </w:rPr>
              <w:t xml:space="preserve">الأوّل </w:t>
            </w:r>
            <w:r>
              <w:rPr>
                <w:rStyle w:val="IndexLink"/>
                <w:rtl w:val="true"/>
              </w:rPr>
              <w:t xml:space="preserve">) : </w:t>
            </w:r>
            <w:r>
              <w:rPr>
                <w:rStyle w:val="IndexLink"/>
                <w:rtl w:val="true"/>
              </w:rPr>
              <w:t>الزوجیّة</w:t>
            </w:r>
            <w:r>
              <w:rPr>
                <w:rStyle w:val="IndexLink"/>
                <w:rtl w:val="true"/>
              </w:rPr>
              <w:tab/>
            </w:r>
            <w:r>
              <w:rPr>
                <w:rStyle w:val="IndexLink"/>
              </w:rPr>
              <w:t>96</w:t>
            </w:r>
          </w:hyperlink>
        </w:p>
        <w:p>
          <w:pPr>
            <w:pStyle w:val="Contents4"/>
            <w:tabs>
              <w:tab w:val="clear" w:pos="8176"/>
              <w:tab w:val="right" w:pos="9026" w:leader="dot"/>
            </w:tabs>
            <w:rPr/>
          </w:pPr>
          <w:hyperlink w:anchor="__RefHeading___Toc10169133_3381743652">
            <w:r>
              <w:rPr>
                <w:webHidden/>
                <w:rStyle w:val="IndexLink"/>
                <w:rtl w:val="true"/>
              </w:rPr>
              <w:t>(</w:t>
            </w:r>
            <w:r>
              <w:rPr>
                <w:rStyle w:val="IndexLink"/>
                <w:rtl w:val="true"/>
              </w:rPr>
              <w:t xml:space="preserve">المبحث الثانی </w:t>
            </w:r>
            <w:r>
              <w:rPr>
                <w:rStyle w:val="IndexLink"/>
                <w:rtl w:val="true"/>
              </w:rPr>
              <w:t xml:space="preserve">) : </w:t>
            </w:r>
            <w:r>
              <w:rPr>
                <w:rStyle w:val="IndexLink"/>
                <w:rtl w:val="true"/>
              </w:rPr>
              <w:t>فی الولاء</w:t>
            </w:r>
            <w:r>
              <w:rPr>
                <w:rStyle w:val="IndexLink"/>
                <w:rtl w:val="true"/>
              </w:rPr>
              <w:tab/>
            </w:r>
            <w:r>
              <w:rPr>
                <w:rStyle w:val="IndexLink"/>
              </w:rPr>
              <w:t>99</w:t>
            </w:r>
          </w:hyperlink>
        </w:p>
        <w:p>
          <w:pPr>
            <w:pStyle w:val="Contents5"/>
            <w:tabs>
              <w:tab w:val="clear" w:pos="7892"/>
              <w:tab w:val="right" w:pos="9026" w:leader="dot"/>
            </w:tabs>
            <w:rPr/>
          </w:pPr>
          <w:hyperlink w:anchor="__RefHeading___Toc10169135_3381743652">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0169137_3381743652">
            <w:r>
              <w:rPr>
                <w:webHidden/>
                <w:rStyle w:val="IndexLink"/>
                <w:rtl w:val="true"/>
              </w:rPr>
              <w:t>(</w:t>
            </w:r>
            <w:r>
              <w:rPr>
                <w:rStyle w:val="IndexLink"/>
                <w:rtl w:val="true"/>
              </w:rPr>
              <w:t xml:space="preserve">الأوّل </w:t>
            </w:r>
            <w:r>
              <w:rPr>
                <w:rStyle w:val="IndexLink"/>
                <w:rtl w:val="true"/>
              </w:rPr>
              <w:t xml:space="preserve">) : </w:t>
            </w:r>
            <w:r>
              <w:rPr>
                <w:rStyle w:val="IndexLink"/>
                <w:rtl w:val="true"/>
              </w:rPr>
              <w:t>ولاء العتق ،</w:t>
            </w:r>
            <w:r>
              <w:rPr>
                <w:rStyle w:val="IndexLink"/>
                <w:rtl w:val="true"/>
              </w:rPr>
              <w:tab/>
            </w:r>
            <w:r>
              <w:rPr>
                <w:rStyle w:val="IndexLink"/>
              </w:rPr>
              <w:t>99</w:t>
            </w:r>
          </w:hyperlink>
        </w:p>
        <w:p>
          <w:pPr>
            <w:pStyle w:val="Contents5"/>
            <w:tabs>
              <w:tab w:val="clear" w:pos="7892"/>
              <w:tab w:val="right" w:pos="9026" w:leader="dot"/>
            </w:tabs>
            <w:rPr/>
          </w:pPr>
          <w:hyperlink w:anchor="__RefHeading___Toc10169139_3381743652">
            <w:r>
              <w:rPr>
                <w:webHidden/>
                <w:rStyle w:val="IndexLink"/>
                <w:rtl w:val="true"/>
              </w:rPr>
              <w:t>(</w:t>
            </w:r>
            <w:r>
              <w:rPr>
                <w:rStyle w:val="IndexLink"/>
                <w:rtl w:val="true"/>
              </w:rPr>
              <w:t xml:space="preserve">الثانی </w:t>
            </w:r>
            <w:r>
              <w:rPr>
                <w:rStyle w:val="IndexLink"/>
                <w:rtl w:val="true"/>
              </w:rPr>
              <w:t xml:space="preserve">) : </w:t>
            </w:r>
            <w:r>
              <w:rPr>
                <w:rStyle w:val="IndexLink"/>
                <w:rtl w:val="true"/>
              </w:rPr>
              <w:t xml:space="preserve">ولاء ضمان الجریرة </w:t>
            </w:r>
            <w:r>
              <w:rPr>
                <w:rStyle w:val="IndexLink"/>
                <w:rtl w:val="true"/>
              </w:rPr>
              <w:t>:</w:t>
              <w:tab/>
            </w:r>
            <w:r>
              <w:rPr>
                <w:rStyle w:val="IndexLink"/>
              </w:rPr>
              <w:t>101</w:t>
            </w:r>
          </w:hyperlink>
        </w:p>
        <w:p>
          <w:pPr>
            <w:pStyle w:val="Contents5"/>
            <w:tabs>
              <w:tab w:val="clear" w:pos="7892"/>
              <w:tab w:val="right" w:pos="9026" w:leader="dot"/>
            </w:tabs>
            <w:rPr/>
          </w:pPr>
          <w:hyperlink w:anchor="__RefHeading___Toc10169141_3381743652">
            <w:r>
              <w:rPr>
                <w:webHidden/>
                <w:rStyle w:val="IndexLink"/>
                <w:rtl w:val="true"/>
              </w:rPr>
              <w:t>(</w:t>
            </w:r>
            <w:r>
              <w:rPr>
                <w:rStyle w:val="IndexLink"/>
                <w:rtl w:val="true"/>
              </w:rPr>
              <w:t xml:space="preserve">الثالث </w:t>
            </w:r>
            <w:r>
              <w:rPr>
                <w:rStyle w:val="IndexLink"/>
                <w:rtl w:val="true"/>
              </w:rPr>
              <w:t xml:space="preserve">) : </w:t>
            </w:r>
            <w:r>
              <w:rPr>
                <w:rStyle w:val="IndexLink"/>
                <w:rtl w:val="true"/>
              </w:rPr>
              <w:t xml:space="preserve">ولاء الإمامة </w:t>
            </w:r>
            <w:r>
              <w:rPr>
                <w:rStyle w:val="IndexLink"/>
                <w:rtl w:val="true"/>
              </w:rPr>
              <w:t>:</w:t>
              <w:tab/>
            </w:r>
            <w:r>
              <w:rPr>
                <w:rStyle w:val="IndexLink"/>
              </w:rPr>
              <w:t>103</w:t>
            </w:r>
          </w:hyperlink>
        </w:p>
        <w:p>
          <w:pPr>
            <w:pStyle w:val="Contents3"/>
            <w:tabs>
              <w:tab w:val="clear" w:pos="8459"/>
              <w:tab w:val="right" w:pos="9026" w:leader="dot"/>
            </w:tabs>
            <w:rPr/>
          </w:pPr>
          <w:hyperlink w:anchor="__RefHeading___Toc10169143_3381743652">
            <w:r>
              <w:rPr>
                <w:webHidden/>
                <w:rStyle w:val="IndexLink"/>
                <w:rtl w:val="true"/>
              </w:rPr>
              <w:t xml:space="preserve">فصل </w:t>
            </w:r>
            <w:r>
              <w:rPr>
                <w:rStyle w:val="IndexLink"/>
                <w:rtl w:val="true"/>
              </w:rPr>
              <w:t xml:space="preserve">: </w:t>
            </w:r>
            <w:r>
              <w:rPr>
                <w:rStyle w:val="IndexLink"/>
                <w:rtl w:val="true"/>
              </w:rPr>
              <w:t>فی میراث ولد الملاعنة ، والزنا ، والحمل ، والمفقود</w:t>
            </w:r>
            <w:r>
              <w:rPr>
                <w:rStyle w:val="IndexLink"/>
                <w:rtl w:val="true"/>
              </w:rPr>
              <w:tab/>
            </w:r>
            <w:r>
              <w:rPr>
                <w:rStyle w:val="IndexLink"/>
              </w:rPr>
              <w:t>104</w:t>
            </w:r>
          </w:hyperlink>
        </w:p>
        <w:p>
          <w:pPr>
            <w:pStyle w:val="Contents3"/>
            <w:tabs>
              <w:tab w:val="clear" w:pos="8459"/>
              <w:tab w:val="right" w:pos="9026" w:leader="dot"/>
            </w:tabs>
            <w:rPr/>
          </w:pPr>
          <w:hyperlink w:anchor="__RefHeading___Toc10169145_3381743652">
            <w:r>
              <w:rPr>
                <w:webHidden/>
                <w:rStyle w:val="IndexLink"/>
                <w:rtl w:val="true"/>
              </w:rPr>
              <w:t xml:space="preserve">فصل </w:t>
            </w:r>
            <w:r>
              <w:rPr>
                <w:rStyle w:val="IndexLink"/>
                <w:rtl w:val="true"/>
              </w:rPr>
              <w:t xml:space="preserve">: </w:t>
            </w:r>
            <w:r>
              <w:rPr>
                <w:rStyle w:val="IndexLink"/>
                <w:rtl w:val="true"/>
              </w:rPr>
              <w:t>فی میراث الخنثی</w:t>
            </w:r>
            <w:r>
              <w:rPr>
                <w:rStyle w:val="IndexLink"/>
                <w:rtl w:val="true"/>
              </w:rPr>
              <w:tab/>
            </w:r>
            <w:r>
              <w:rPr>
                <w:rStyle w:val="IndexLink"/>
              </w:rPr>
              <w:t>107</w:t>
            </w:r>
          </w:hyperlink>
        </w:p>
        <w:p>
          <w:pPr>
            <w:pStyle w:val="Contents3"/>
            <w:tabs>
              <w:tab w:val="clear" w:pos="8459"/>
              <w:tab w:val="right" w:pos="9026" w:leader="dot"/>
            </w:tabs>
            <w:rPr/>
          </w:pPr>
          <w:hyperlink w:anchor="__RefHeading___Toc10169147_3381743652">
            <w:r>
              <w:rPr>
                <w:webHidden/>
                <w:rStyle w:val="IndexLink"/>
                <w:rtl w:val="true"/>
              </w:rPr>
              <w:t xml:space="preserve">فصل </w:t>
            </w:r>
            <w:r>
              <w:rPr>
                <w:rStyle w:val="IndexLink"/>
                <w:rtl w:val="true"/>
              </w:rPr>
              <w:t xml:space="preserve">: </w:t>
            </w:r>
            <w:r>
              <w:rPr>
                <w:rStyle w:val="IndexLink"/>
                <w:rtl w:val="true"/>
              </w:rPr>
              <w:t>فی میراث الغرقی ، والمهدوم علیهم</w:t>
            </w:r>
            <w:r>
              <w:rPr>
                <w:rStyle w:val="IndexLink"/>
                <w:rtl w:val="true"/>
              </w:rPr>
              <w:tab/>
            </w:r>
            <w:r>
              <w:rPr>
                <w:rStyle w:val="IndexLink"/>
              </w:rPr>
              <w:t>109</w:t>
            </w:r>
          </w:hyperlink>
        </w:p>
        <w:p>
          <w:pPr>
            <w:pStyle w:val="Contents3"/>
            <w:tabs>
              <w:tab w:val="clear" w:pos="8459"/>
              <w:tab w:val="right" w:pos="9026" w:leader="dot"/>
            </w:tabs>
            <w:rPr/>
          </w:pPr>
          <w:hyperlink w:anchor="__RefHeading___Toc10169149_3381743652">
            <w:r>
              <w:rPr>
                <w:webHidden/>
                <w:rStyle w:val="IndexLink"/>
                <w:rtl w:val="true"/>
              </w:rPr>
              <w:t>فصل</w:t>
            </w:r>
            <w:r>
              <w:rPr>
                <w:rStyle w:val="IndexLink"/>
                <w:rtl w:val="true"/>
              </w:rPr>
              <w:t>:</w:t>
            </w:r>
            <w:r>
              <w:rPr>
                <w:rStyle w:val="IndexLink"/>
                <w:rtl w:val="true"/>
              </w:rPr>
              <w:t>فی میراث غیر المسلمین من المجوس والملل الاُخری</w:t>
            </w:r>
            <w:r>
              <w:rPr>
                <w:rStyle w:val="IndexLink"/>
                <w:rtl w:val="true"/>
              </w:rPr>
              <w:tab/>
            </w:r>
            <w:r>
              <w:rPr>
                <w:rStyle w:val="IndexLink"/>
              </w:rPr>
              <w:t>111</w:t>
            </w:r>
          </w:hyperlink>
        </w:p>
        <w:p>
          <w:pPr>
            <w:pStyle w:val="Contents3"/>
            <w:tabs>
              <w:tab w:val="clear" w:pos="8459"/>
              <w:tab w:val="right" w:pos="9026" w:leader="dot"/>
            </w:tabs>
            <w:rPr/>
          </w:pPr>
          <w:hyperlink w:anchor="__RefHeading___Toc10169151_3381743652">
            <w:r>
              <w:rPr>
                <w:webHidden/>
                <w:rStyle w:val="IndexLink"/>
                <w:rtl w:val="true"/>
              </w:rPr>
              <w:t>(</w:t>
            </w:r>
            <w:r>
              <w:rPr>
                <w:rStyle w:val="IndexLink"/>
                <w:rtl w:val="true"/>
              </w:rPr>
              <w:t xml:space="preserve">خاتمة </w:t>
            </w:r>
            <w:r>
              <w:rPr>
                <w:rStyle w:val="IndexLink"/>
                <w:rtl w:val="true"/>
              </w:rPr>
              <w:t>)</w:t>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5_201233"/>
      <w:bookmarkStart w:id="1" w:name="pg20525_201233"/>
      <w:bookmarkEnd w:id="1"/>
    </w:p>
    <w:p>
      <w:pPr>
        <w:pStyle w:val="Heading2"/>
        <w:numPr>
          <w:ilvl w:val="1"/>
          <w:numId w:val="1"/>
        </w:numPr>
        <w:rPr/>
      </w:pPr>
      <w:bookmarkStart w:id="2" w:name="pg20525_201233"/>
      <w:bookmarkStart w:id="3" w:name="__RefHeading___Toc1016906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 علیه السلام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۵۶۴۷۷۶۴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bookmarkStart w:id="5" w:name="pg20525_201234"/>
    </w:p>
    <w:p>
      <w:pPr>
        <w:pStyle w:val="Heading2"/>
        <w:numPr>
          <w:ilvl w:val="1"/>
          <w:numId w:val="1"/>
        </w:numPr>
        <w:rPr/>
      </w:pPr>
      <w:bookmarkStart w:id="6" w:name="__RefHeading___Toc10169065_3381743652"/>
      <w:bookmarkStart w:id="7" w:name="_Toc2"/>
      <w:bookmarkEnd w:id="5"/>
      <w:bookmarkEnd w:id="6"/>
      <w:r>
        <w:rPr>
          <w:rtl w:val="true"/>
        </w:rPr>
        <w:t>کتاب الأیمان والنذور</w:t>
      </w:r>
      <w:bookmarkEnd w:id="7"/>
    </w:p>
    <w:p>
      <w:pPr>
        <w:pStyle w:val="Heading3"/>
        <w:numPr>
          <w:ilvl w:val="2"/>
          <w:numId w:val="1"/>
        </w:numPr>
        <w:rPr/>
      </w:pPr>
      <w:bookmarkStart w:id="8" w:name="__RefHeading___Toc10169067_3381743652"/>
      <w:bookmarkStart w:id="9" w:name="_Toc3"/>
      <w:bookmarkEnd w:id="8"/>
      <w:r>
        <w:rPr>
          <w:rtl w:val="true"/>
        </w:rPr>
        <w:t>اشارة</w:t>
      </w:r>
      <w:bookmarkEnd w:id="9"/>
    </w:p>
    <w:p>
      <w:pPr>
        <w:pStyle w:val="BookText"/>
        <w:rPr/>
      </w:pPr>
      <w:r>
        <w:rPr>
          <w:rFonts w:ascii="IRNazanin" w:hAnsi="IRNazanin" w:eastAsia="IRNazanin"/>
          <w:color w:val="111111"/>
          <w:sz w:val="28"/>
          <w:sz w:val="28"/>
          <w:szCs w:val="28"/>
          <w:rtl w:val="true"/>
          <w:lang w:bidi="fa-IR"/>
        </w:rPr>
        <w:t xml:space="preserve">وفیه مقدّمة وفصول </w:t>
      </w:r>
      <w:r>
        <w:rPr>
          <w:rFonts w:eastAsia="IRNazanin" w:cs="IRNazanin"/>
          <w:color w:val="111111"/>
          <w:sz w:val="28"/>
          <w:szCs w:val="28"/>
          <w:rtl w:val="true"/>
          <w:lang w:bidi="fa-IR"/>
        </w:rPr>
        <w:t>:</w:t>
      </w:r>
    </w:p>
    <w:p>
      <w:pPr>
        <w:pStyle w:val="Heading3"/>
        <w:numPr>
          <w:ilvl w:val="2"/>
          <w:numId w:val="1"/>
        </w:numPr>
        <w:rPr/>
      </w:pPr>
      <w:bookmarkStart w:id="10" w:name="__RefHeading___Toc10169069_3381743652"/>
      <w:bookmarkStart w:id="11" w:name="_Toc4"/>
      <w:bookmarkEnd w:id="10"/>
      <w:r>
        <w:rPr>
          <w:rtl w:val="true"/>
        </w:rPr>
        <w:t xml:space="preserve">الفصل الأوّل </w:t>
      </w:r>
      <w:r>
        <w:rPr>
          <w:rtl w:val="true"/>
        </w:rPr>
        <w:t xml:space="preserve">: </w:t>
      </w:r>
      <w:r>
        <w:rPr>
          <w:rtl w:val="true"/>
        </w:rPr>
        <w:t>فی الیمین</w:t>
      </w:r>
      <w:bookmarkEnd w:id="11"/>
    </w:p>
    <w:p>
      <w:pPr>
        <w:pStyle w:val="BookText"/>
        <w:rPr/>
      </w:pPr>
      <w:r>
        <w:rPr>
          <w:rFonts w:ascii="IRNazanin" w:hAnsi="IRNazanin" w:eastAsia="IRNazanin"/>
          <w:color w:val="111111"/>
          <w:sz w:val="28"/>
          <w:sz w:val="28"/>
          <w:szCs w:val="28"/>
          <w:rtl w:val="true"/>
          <w:lang w:bidi="fa-IR"/>
        </w:rPr>
        <w:t xml:space="preserve">ویطلق علیه الحلف والقسم ، وهو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تأکیداً وتحقیقاً للإخبار عمّا وقع فی الماضی أو عن الواقع فی الحال أو المستقبل من غیر التزام بإیقاعه ، کما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جاء زید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هذا المال 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المناشدة ، وهو ما یقرن به الطلب والسول ، ویقصد به حثّ المسول علی إنجاح المقصود ، کقول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أسألک باللّه أن تعطینی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للقائل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الحالف والمقسم ، وللمسول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المحلوف علیه والمقسم علیه ، ومن هذا النمط من القسم ما کثر وروده فی الأدعیة المأثورة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العقد ، وهو ما یقع تأکیداً وتحقیقاً لما بنی علیه والتزم به من إیقاع أمر أو ترکه فی المستقبل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صومنّ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لأترکنّ شرب 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ینعقد الالتزام بالیمین فی القسم الأوّل ، ولا یترتّب علیه أثر سوی الإثم فیما لو کان کاذباً فی إخباره عن عمد ، وهی المسمّاة بیمین الغموس التی فی بعض الأخبار عدّت من الکبائر ، 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تدع الدیار بلاقع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سمّیت بالغموس لأنّها تغمس صاحبها فی الإثم أو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ینعقد الالتزام بالیمین فی القسم الثانی ، ولا یترتّب علیه شیء من إثم أو کفّارة ، لا علی الحالف فی إحلافه ولا علی المحلوف علیه فی حنثه وعدم إنجاح مسوله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الثالث فهو الذی ینعقد عند اجتماع الشرائط الآتیة ، ویجب برّه والوفاء به ، ویحرم حنثه ویترتّب علی حنثه الکفّارة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تنعقد الیمین إلاّ باللّفظ أو ما یقوم مقامه ، کإشارة الأخرس ، وفی انعقاده بالکتابة للقادر علی الکلام إشکال لا یخلو من وجه قویّ ، والظاهر أنّه لا یعتبر فیه العربیّة خصوصاً فی متعلّقاته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تنعقد الیمین إلاّ إذا کان المقسم 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أعنی ذاته المقدّسة ، إمّا بذکر اسمه العَلَمِی المختصّ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 الجلالة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أسمائه المختصّة وما لا یطلق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الأوصاف والأفعال المختصّة به التی لا یشارکه فیها غیره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مقلّب القلوب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وأشباه ذلک ، أو کان الغالب إطلاقها فی حقّه بحیث ینصرف إطلاقها إلیه ،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والخالق والبارئ والرازق والرحیم وربّ المصحف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ینعقد بما لا ینصرف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کالموجود 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نوی بها الحلف بذاته المقدّسة علی إشکال ، فلا یترک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فیما لا ینصرف إلیه بذاته لکنّه ینصرف فی مقام الاستعمال الخاصّ للقرائن ولو بمثل قرینة الحلف ، کما فی والحیّ والسمیع والبصیر والقادر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فی انعقاد الیمین أن یکون الحلف باللّه تعالی لا بغیره عرفاً مع تحقّق القصد ، فکلّ ما صدق أنّه قد حلف به تعالی انعقد الیمین به ، والظاهر صدق ذلک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یعتبر فی انعقاده أن یکون إنشاء القسم بحروفه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لأفعلنّ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لو أنشأه بصیغتی القسم والحلف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أقسمت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یکفی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لفظ الجلالة أو ما هو بمنزلته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تنعقد الیمین إلاّ بالنیّة والقصد ، ولو حلف من غیر نیّة العقد بها لم تنعقد ، سواء کان بصریح أو کنایة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موارد سبق اللسان أو دفع ضرر أو شدّة غضب أو 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تنعقد الیمین ذات الآثار الخاصّة من الکفّارة وغیرها بالحلف بالنبیّ صلی‌الله علیه‌وآله والأئمّة علیهم السلام وسائر النفوس المعظّمة ، ولا بالقرآن الشریف ، ولا بالکعبة المشرّفة وسائر الأمکنة الشریفة المحترمة ، وإن جاز الحلف بها ولا یترتّب علی مخالفتها إثم ولا کفّارة ، کما أنّه لیس قسماً فاصلاً فی الدعاوی والمرافعات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تنعقد الیمین بالطلاق والعتاق ،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زوجتی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حرّ إن فعلت کذا أو إن لم أفعل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یوّر مثل هذا الیمین لا فی حصول الطلاق والعتاق بالحنث ، ولا فی ترتّب إثم أو کفّارة علیه ، وکذا الیمین بالبراءة من اللّه أو من رسوله صلی‌الله علیه‌وآله أو من دینه ، أو من الأئمّة علیهم السلام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برئت من اللّه أو من دین الإسلام إن فعلت کذا أو إن لم أفعل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فلا یوّر فی ترتّب الإثم أو الکفّارة علی حنثه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هذا الیمین بنفسه حرام ویأثم حالفه ، سواء کان صادقاً أو کاذباً ، حانثاً أو غیر حانث ، ففی خبر یونس بن ظبیان عن الصادق علیه‌السلام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 لا تحلف بالبراءة منّا ، فإن مَن حلف بالبراءة منّا صادقاً أو کاذباً برئ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خبر آخر عن النبیّ صلی‌الله علیه‌وآله أنّه سمع رجلاً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بریئ من دین محمّد ، فقال رسول اللّه صلی‌الله 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برئت من دین محمّد فعلی دین مَن تکون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کلّمه رسول اللّه صلی‌الله علیه‌وآله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الأحوط تکفیر الحالف بذلک إذا حنث بإطعام عشرة مساکین ، لکلّ مسکین مدّ ، ویستغفر اللّه تعالی شأنه ، ومثل الیمین بالبراءة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یفعل کذا فهو یهودیّ أو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حلف واستثنی بالمشیّة ، کما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به تعلیق الیمین علی مشیّته تعالی انحلّت الیمین ولم تنعقد ، ولو کان المحلوف علیه فعل واجب أو مندوب أو ترک حرام ومکروه ، إذا کان مقصوده المشیّة التکوینیّة لا التشریعیّة ، وإلاّ لانعقدت الیمین فی القسمین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قصده من الاستثناء التبرّک لا التعلیق فإنّها تنعقد وتلزم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علّق علی مشیّة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لأفعلنّ کذا إن شاء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تنعقد علی تقدیر مشیّته ، فلو شاء زید انعقدت وتحقّق الحنث بترکه ، کما هو الحال فی التعلیق علی شیء آخر غیر المشیّة ، وإن لم یشأ لم تنعقد ، کما لا تنعقد إذا لم یعلم بمشیّته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یعتبر فی الحالف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 والعقل ، والاختیار ، والقصد ، وتصحّ من الکافر ، فلا تنعقد یمین الصغیر والمجنون مطبقاً أو أدواراً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ولا المکره ، ولا السکران ، بل ولا الغضبان فی شدّة الغضب السالب للقصد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تتعلّق الیمین بالماضی ولا بالمستحیل فی ظرف الفعل ، ولا یترتّب أثر علی الیمین کما لو تعلّقت بفعل الغیر أیضاً المسمّاة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المناشدة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حلف علی أمر ممکن مقدور ولکن تجدّد له العجز مستمرّاً إلی انقضاء الوقت المحلوف علیه أو إلی الأبد إن لم یکن له وقت انحلّت الیمین ویلحق بالعجز العسر والحرج الرافعان للتکلیف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تنعقد الیمین إذا تعلّقت بفعل واجب أو مستحبّ أو بترک حرام أو مکروه ، ولا تنعقد إذا تعلّقت بترک الواجب أو مستحبّ أو بفعل حرام أو مکروه ، وأمّا المباح من دون رجحان فی الدین والشرع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بحسب العناوین الطارئة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ترجّح فعله علی ترکه بحسب المنافع والأغراض العقلائیّة الدنیویّة أو العکس ، فتنعقد إذا تعلّقت بطرفه الراجح ولا تنعقد إذا تعلّقت بطرفه المرجوح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ساوی طرفاه دنیویّاً أیضاً ، فالأظهر والأقوی انعقادها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لا تنعقد الیمین علی ما کان مرجوحاً تنحلّ إذا تعلّقت براجح ثمّ صار مرجوحاً لعروض طارئ ، ولو عاد إلی الرجحان لم تعد الیمین بعد انحلالها علی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تنعقد یمین مع منع الوالد ، ولا یمین الزوجة مع منع الزوج ، ولا یمین المملوک مع منع المالک ، إلاّ أن یکون المحلوف علیه فعل واجب أو ترک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حلف أحد الثلاثة کان للأب والزوج والمالک حلّ الیمین ، ویرتفع أثرها ولا کفّارة علی الحنث ، ولا یشترط إذنهم ورضاهم فی انعقاد الیمین علی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الأظهر الأقوی ، کما لو لم یطّلعوا علی الحلف أو لم یحلّوها مع علمهم بإنشاءها ، وإن کان لهم المنع ابتداءاً ، وحلّها ورفع استمرارها بقاءً ، وإن کان الأحوط الأوْلی الاستئذان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انعقدت الیمین علی الالتزام بفعل أو ترک وجب علیه الوفاء بها ، وحرمت علیه مخالفتها ، ووجبت الکفّارة بحنثها ، والحنث الموجب للکفّارة هی المخالفة عمداً ، فلو کانت جهلاً أو نسیاناً أو اضطراراً أو إکراهاً فلا حنث ولا کفّارة ، ولا تجب الکفّارة بالیمین الغموس ، وهی الیمین کذباً علی مفاد خبری ، کما لا یجوز الحلف إلاّ مع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متعلّق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عیّن له وقتاً تعیّن ، وکان الوفاء بها الإتیان به فی وقته وإلاّ حنث ، وإن أتی به فی وقت آخر ، وإن أطلق کان الوفاء بها بإیجاده فی أی وقت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وحنثها بترکه رأساً ، ولا یجب التکرار ولا الفور والبدار ، ویجوز له التأخیر اختیاراً لغایة ظنّ أو خوف الفوت بالعجز أو عروض الموت ، وإن کان متعلّقها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لا یشرب 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قیّده بزمان کان حنثها بإیجاده ولو مرّة فیه ، وإن أطلق کان مقتضاه التأبید مدّة العمر ویحنث لو أتی به لو مرّة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المحلوف علیه الإتیان بعمل مقیّد بزمان أو مطلق أو ترک عمل علی الإطلاق مقیّداً بزمان أو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کصوم یوم من شعبان ، أو کترک شرب الدخان فی یوم الجمعة ، أو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حنث وکفّارة</w:t>
      </w:r>
    </w:p>
    <w:p>
      <w:pPr>
        <w:pStyle w:val="BookText"/>
        <w:rPr/>
      </w:pPr>
      <w:r>
        <w:rPr>
          <w:rFonts w:ascii="IRNazanin" w:hAnsi="IRNazanin" w:eastAsia="IRNazanin"/>
          <w:color w:val="111111"/>
          <w:sz w:val="28"/>
          <w:sz w:val="28"/>
          <w:szCs w:val="28"/>
          <w:rtl w:val="true"/>
          <w:lang w:bidi="fa-IR"/>
        </w:rPr>
        <w:t xml:space="preserve">إلاّ مرّة واحدة لاتّحاد الالتزام فی إنشاء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کالواحد المستمرّ المجموعیّ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أتی به مراراً لم یحنث إلاّ بالمرّة الاُولی ، فلا تتکرّر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حلف بقصد العموم استغراقاً ، فإن کان الانحلال فی المتعلّق ، فالظاهر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لعلّه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کالانحلال فی الیمین ، هذا فضلاً عمّا لو حلف بإنشاء واحد علی عناوین بقصد الاستقلال ، فیتکرّر الحنث والکفّارة إذا ترک الصوم فی أکثر من یوم فی مثل الحلف علی أن یصوم کلّ خمیس ، أو حلف علی أن یصلّی صلاة جعفر الطیّار کلّ جمعة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کفّارة الیمین عتق رقبة ، أو إطعام عشرة مساکین ، أو کسوتهم ، فإن لم یقدر فصیام ثلاثة أیّام ، کما یأتی تفصیله فی الکفّارات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أن یحلف علی خلاف الواقع مع تضمّن المصلحة الخاصّة ، کدفع الظالم عن ماله أو مال المون ، ولو مع إمکان التوریة ، بل قد یجب الحلف إذا کان به التخلّص عن الحرام أو تخلیص نفسه أو نفس مون من الهلاک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والأیمان الصادقة کلّها مکروهة ، سواء کانت علی الماضی أو المستقبل ، عدا ما قصد بها رفع مظلمة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549</w:t>
      </w:r>
      <w:bookmarkStart w:id="12" w:name="pg20525_201240"/>
    </w:p>
    <w:p>
      <w:pPr>
        <w:pStyle w:val="Heading3"/>
        <w:numPr>
          <w:ilvl w:val="2"/>
          <w:numId w:val="1"/>
        </w:numPr>
        <w:rPr/>
      </w:pPr>
      <w:bookmarkStart w:id="13" w:name="__RefHeading___Toc10169071_3381743652"/>
      <w:bookmarkStart w:id="14" w:name="_Toc5"/>
      <w:bookmarkEnd w:id="12"/>
      <w:bookmarkEnd w:id="13"/>
      <w:r>
        <w:rPr>
          <w:rtl w:val="true"/>
        </w:rPr>
        <w:t xml:space="preserve">الفصل الثانی </w:t>
      </w:r>
      <w:r>
        <w:rPr>
          <w:rtl w:val="true"/>
        </w:rPr>
        <w:t xml:space="preserve">: </w:t>
      </w:r>
      <w:r>
        <w:rPr>
          <w:rtl w:val="true"/>
        </w:rPr>
        <w:t>فی النذر</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النذر هو الالتزام وجعل وتملیک العمل للّه تعالی علی نحو مخصوص ، ولا ینعقد بمجرّد النیّة بل لا بدّ من الصیغة ، وهی ما کانت مفادها إنشاء الالتزام بفعل أو ترک للّه تعالی کأن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أن أصوم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أن أترک غیبة 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ویجزی غیر لفظة الجلالة من أسمائه المختصّة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یرادفها من بقیّة اللّغات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لم یذکره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اقتصر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ینعقد النذر وإن نوی فی ضمیره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نذرت للّه أن أصوم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نذر صوم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ینعقد علی إشکال ، ولا یترک الاحتیاط بل لا یخلو من 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الناذر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والعقل ، والاختیار ، والقصد ، وانتفاء الحجر فی متعلّق النذر ، فلا ینعقد نذر السفیه إن کان المنذور مالاً ولو فی ذمّته ، ولا المفلس إن کان المنذور من المال المحجور علیه لحقّ الغرماء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یصحّ نذر الزوجة مع منع الزوج ، ولو نذرت بدون إذنه کان له حلّه کالیمین ، وإن کان متعلّقاً بمالها وغیر منافیاً لحقّه ، ولو أذن لها فی النذر فنذرت عن إذنه انعقد ولیس له بعد ذلک حلّه ولا المنع عن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نذر الولد مع منع الوالد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النذر إمّا نذر برّ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المجازاة ، وهو ما علّق علی أمر إمّا شکراً لنعمة دنیویّة أو اخرویّة ، کأن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رزقت ولداً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وفّقت لزیارة بیت اللّه فللّه علَیَّ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استدفاعاً لبلیّة ، کأن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شفی اللّه المریض فللّه علَیَّ کذا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وإمّا نذر زجر ، وهو ما علّق علی فعل حرام أو مکروه زجراً للنفس عن ارتکابهما ، مثل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فعلت المحرّم فللّه 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ترک واجب أو مستحبّ زجراً عن ترکهما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ترکت فریضة أو نافلة اللّیل فللّه علَیَّ کذا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وإمّا نذر تبرّع ، وهو ما کان مطلقاً ولم یعلّق علی شیء ،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علَیَّ أن أصوم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وینعقد النذر فی الأوّلین بلا خلاف ، والأقوی وقوعه فی الأخیر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متعلّق النذر مطلقاً القدرة ، وأن لا یکون مرجوحاً دیناً أو دنیویّاً بل طاعة للّه تعالی ، عبادة أو أمراً ندب إلیه الشرع ، ویصحّ التقرّب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کزیارة المونین ، وتشییع الجنائز ، وعیادة المرضی ،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فینعقد فی کلّ واجب أو مندوب ، ولو 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کتجهیز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ترک کلّ حرام أو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نذر أکل طعام أو بیع شیء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 به معنی راجحاً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 النفس عن الشهوة 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انعقاده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 لا ینعقد إذا کان مرجوحاً دیناً أو دنیویّاً ، وأمّا إذا کان راجحاً دنیویّاً لا دیناً ففی انعقاده إشکال ، فضلاً عمّا إذا کانا متساویا خالیاً من الرجحان دیناً ودنیویّاً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أنّه لا ینعقد النذر إذا لم یکن راجحاً ابتداءاً کذلک إذا زال الرجحان لمعروض طارئ وقت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المعلّق علیه النذر فی نذر الشکر أو الزجر ، لا بدّ أن یکون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أمراً صالحاً لأن یشکر علیه ممّا فیه منفعة دینیّة أو دنیویّة ، أو یسوغ تمنّیه ویحسن طلبه کی یقع المنذور مجازاة له ، فلو علّق النذر شکراً علی ترک واجب أو مندوب ، أو فعل حرام أو مکروه لم ینعقد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نذر الشکر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نذر الزجر ، فلا بدّ أن یکون أمراً صالحاً لأن یزجر عنه کی یقع النذر زاجراً عنه ، کفعل حرام أو مکروه ، أو ترک واجب أو مندوب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طبیعة راجحة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أو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بخصوصیّة معیّنة ینعقد النذر وإن لم تکن الخصوصیّة راجحة ، وأمّا لو نذر نفس الخصوصیّة غیر الراجحة ولم یتعلّق بأصل الطبیعة ، فالظاهر عدم انعقاد النذر ما لم یطرء الرجحان علی الخصوصیّة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عجز عمّا نذر سقط فرضه إذا استمرّ العجز ، فلو تجدّدت القدرة علیه فی وقته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لم یکن من تعدّد المطلوب ، وإلاّ وجب علیه ما أمکن ، ولو نذر صوماً فعجز عنه تصدّق عن کلّ یوم بمدّ من الطعام علی الأحوط ، والأوْلی بمدّین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فعل طاعة ولم یعیّن تصدّق بشیء أو صلّی رکعتین أو صام یوماً أو فعل أمراً آخر من الخیرات ، ولو نذر صوم حین کان علیه ستّة أشهر ، ولو قال زماناً فخمسة أشهر ، ولو نذر الصدقة بمال کثیر ، فالمرویّ أنّه ثمانون درهماً وعلیه العمل ، ولو نذر عتق کلّ عبد قدیم عتق من مضی علیه ستّة أشهر فصاعداً 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لم تکن هناک قرینة تصرفه عنه ، وإلاّ کان العمل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نذر عتق أوّل مملوک یملکه فملک جماعة ، فإن قصد عتق الواحد عیّنه بالقرعة ، وإن قصد عتق کلّ مملوک ملکه أوّلاً فعلیه عتق الجمیع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أطلق النذر لا یتقیّد بوقت ، ولو قیّده بوقت معیّن أو مکان معیّن لزم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صوماً ولم یعیّن العدد کفی صوم یوم ، ولو نذر صلاة ولم یعیّن الکیفیّة والکمّیّة یجزی رکعتان ، بل رکعة الوتر إن لم یخصّص نذره بغیر الرواتب ولو انصرافاً ، ولو نذر أن یفعل قربة أتی بعمل قربی ویکفی صیام یوم أو التصدّق بشیء أو صلاة ولو مفردة الوتر وغیر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نذر صوم عدد من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قیّد بالتتابع أو التفریق تعیّن ، وإلاّ تخیّر بینهما ، ولو نذر صیام سنة ، فإنّ الظاهر تتابع صوم اثنی عشر شهراً ، إلاّ أن تکون قرینة علی الأعمّ منه ومن التفریق ، وکذا لو نذر صوم شهر ویکفی ما بین الهلالین من شهر ولو ناقصاً ، وله أن یشرع فیه فی أثناء الشهر ، وحینئذٍ فاللازم إکمال ثلاثین یوماً علی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نذر صیام سنة معیّنة استثنی منها العیدان ، فیفطر فیهما ، ولا قضاء علیه ، وکذا یفطر فی الأیّام التی عرض فیها ما لا یجوز معه الصیام من مرض أو حیض أو نفاس أو سفر ، لکن یجب القضاء علی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صوم کلّ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فصادف بعضها أحد العیدین أو أحد العوارض المبیح للإفطار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أو حیض أو نفاس أو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 ویجب علیه القضاء حتّی فی الأوّل علی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صوم یوم معیّن فأفطر عمداً یجب قضاو مع الکفّارة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نذر صوم یوم معیّن جاز له السفر وإن کان غیر ضروریّ ، ویفطر ثمّ یقضیه ولا کفّارة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نذر أن یحجّ أو یزور الحسین علیه‌السلام ماشیاً انعقد مع القدرة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وعدم الضرر ، فلو حجّ أو زار راکباً مع القدرة علی المشی ، فإن کان النذر مطلقاً ولم یقیّده بوقت أعاده ماشیاً ، وإن عیّن وقتاً وفات الوقت حنث ولزمت الکفّارة ، وکذلک القضاء علی الأقوی الأظهر ، وقرب کونه من تعدّد المطلوب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زیارة أحد الأئمّة علیهم السلام أو بعض الصالحین لزم ، ویکفی الحضور والسلام علی المزور ، والظاهر عدم وجوب آداب ومقدّمات الزیارة مع الإطلاق ، إلاّ أن یکون انصراف فی البین ، وإن عیّن إماماً لم یجز غیره ، وإن کان زیارته أفضل ، کما أنّه مع العجز عن زیارته لا یجب غیره بدلاً عنه ، وإن عیّن للزیارة زماناً تعیّن ، فلو ترکها فی وقتها عامداً حنث وتجب الکفّارة ، ولا یبعد لزوم إتیان أصل الزیارة مع ظهور النذر فی تعدّد المطلوب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لیس لمَن نذر الحجّ أو الزیارة ماشیاً أن یرکب جوّاً أو بحراً ، أو یسلک طریقاً یحتاج إلی رکوب السفینة ونحوها ، ولو لأجل العبور من الشطّ ونحوه مع عدم انحصار الطریق المتعارف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انحصر الطریق فی البحر أو الجوّ ، فإن کان کذلک من أوّل الأمر انعقد النذر ومشی بمقدار ما توفّر إمکانه ، وإن طرأ ذلک بعد النذر ، فإن کان النذر مطلقاً وتوقّع قریباً المکنة من طریق البرّ مشیاً انتظر ، وإن کان موقّتاً وطرأ ذلک فی الوقت فیأتی به بالمقدار المتسنّی من المشی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طرأ العجز عن المشی المنذور فی بعض الطریق لم یسقط عن المقدار الممکن من المشی ویرکب فی المقدار الممتنع مشیه ، والأحوط إن لم یکن الأقوی أن یقوم فی السفینة أو الطائرة بقدر الإمکان ، ویستحبّ مع العجز عن تمام المشی المنذور للبیت الحرام التصدّق ببدنة أو بقرة ، وعن بعضه التصدّق بقدر ما ینفقه من ذلک الموضع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التصدّق بعین شخصیّة تعیّنت ، ولا یجزی مثلها أو قیمتها مع وجودها ، ومع التلف فإن کان سماویّاً انحلّ النذر ولا شیء علیه ، وإن کان بإتلاف منه أو من غیره ضمنها المتلف بالمثل أو القیمة ، فیتصدّق بالبدل ، بل یکفِّر أیضاً علی الأحوط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الصدقة علی شخص معیّن لزم ، ولا یملک المنذور له الإبراء منه ، ولا یسقط عن الناذر بإبرائه ، لکن لا یلزم المنذور له القبول ، ومع عدم قبوله یسقط وجوب إعطائه ، ولا یبعد لزوم صرفه فی المستحقّین الأقرب لمورد 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امتنع ثمّ رجع إلی القبول ، فلا یبعد وجوب التصدّق علیه مع عدم فوات زمان محلّ 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مات الناذر قبل أن یفی بالنذر فیخرج من أصل ترکته ، وکذا کلّ نذر تعلّق بالمال کسائر الواجبات المالیّة ، ولو مات المنذور له قبل أن یتصدّق قام وارثه مقامه علی الأقوی فضلاً عمّا لو کان النذر بنحو النتیجة ، کما لو نذر أن یکون مال معیّن صدقة علی فلان فمات قبل قبضه ، غایة الأمر أنّ فی نذر النتیجة الوفاء بالالتزام عملاً بالنتیجة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شیئاً لبیت اللّه تعالی أو لمشهد من المشاهد صرفه فی مصالحه کتعمیره وإنارته وبقیّة خدماته ومرافقه ، ومن ذلک معونة زوّاره ، وإن لم یمکن بیع وصرف ثمنه فی المصالح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نذر شیئاً لأحد الأئمّة علیهم السلام ، فالظاهر أنّ المراد صرفه فی سبل الخیر بقصد رجوع ثوابه إلیهم ، وکذا ترویج مقامهم وولایتهم وإقامة مجالس العزاء وذکر فضائلهم ، ومن ذلک عمارة مشاهدهم أیضاً ممّا مرّ بیان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مصارفها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قیام القرینة علی قصد خاصّ للناذر یقتصر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شاة للصدقة ، أو لأحد الأئمّة علیهم السلام ، أو لمشهد من المشاهد ، تبعها نماوا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کالنتاج واللّبن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ملک للناذر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کان نذر الفعل ، وأمّا نذر النتیجة فهو تابع کالمتّصل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التصدّق بجمیع ما یملکه لزم ، فإن شقّ علیه قوّم الجمیع بقیمة عادلة علی ذمّته وتصرّف فی أمواله کیف یشاء ، ثمّ یتصدّق عمّا فی ذمّته شیئاً فشیئاً ، ویحسب منها ما یعطی إلی الفقراء والمساکین وأرحامه المحتاجین ، ویقیّد ذلک بالکتابة إلی أن یوفی التمام ، فإن بقی شیء أوصی بأن یوّی ممّا ترکه بعد موته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نذر عملاً مقیّداً بوقت أو مکان أو غیرهما فیتحقّق الحنث وتجب الکفّارة بترکه فیه ، کما مرّ فی الیمین ، فإن کان صوماً فیجب قضاو ، وکذا الصلاة وغیرهما ، إذا کانت من باب تعدّد المطلوب ، بل مطلقاً 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مطلقاً کان وقته العمر وجاز له التأخیر إلی خوف أو مظنّة الوفاة ، فیتضیّق ویتحقّق الحنث بترکه مدّة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التفصیل فی ما إذا کان المنذور ترکاً ولا ینحلّ النذر فی کلّ من الفعل والترک وإن تحقّق الحنث إذا کان النذر استغراقیّاً لا مجموعیّاً ، کما مرّ فی الیمین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یتحقّق الحنث الموجب للکفّارة بمخالفة النذر اختیاراً ، فلو أتی بشیء تعلّق النذر بترکه نسیاناً أو جهلاً أو اضطراراً ، لم یترتّب علیه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شیء ، بل الظاهر عدم انحلال النذر به ، فیجب الترک بعد ارتفاع العذر لو کان النذر مطلقاً أو موّتاً وقد بقی الوقت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إن برئ مریضه أو قدم مسافره صام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 أنّ المریض برئ أو المسافر قدم قبل النذر لم یلزم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کفّارة حنث النذر کفّارة الإفطار فی شهر رمضان علی الأقوی الأشهر أو المشهور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557</w:t>
      </w:r>
      <w:bookmarkStart w:id="15" w:name="pg20525_201248"/>
    </w:p>
    <w:p>
      <w:pPr>
        <w:pStyle w:val="Heading3"/>
        <w:numPr>
          <w:ilvl w:val="2"/>
          <w:numId w:val="1"/>
        </w:numPr>
        <w:rPr/>
      </w:pPr>
      <w:bookmarkStart w:id="16" w:name="__RefHeading___Toc10169073_3381743652"/>
      <w:bookmarkStart w:id="17" w:name="_Toc6"/>
      <w:bookmarkEnd w:id="15"/>
      <w:bookmarkEnd w:id="16"/>
      <w:r>
        <w:rPr>
          <w:rtl w:val="true"/>
        </w:rPr>
        <w:t xml:space="preserve">الفصل الثالث </w:t>
      </w:r>
      <w:r>
        <w:rPr>
          <w:rtl w:val="true"/>
        </w:rPr>
        <w:t xml:space="preserve">: </w:t>
      </w:r>
      <w:r>
        <w:rPr>
          <w:rtl w:val="true"/>
        </w:rPr>
        <w:t>فی العهد</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ینعقد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العهد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النیّة ، بل یحتاج إلی الصیغة علی الأقوی وإن استحبّ ، بل هو الأحوط أن لا یتخلّف عمّا نواه ، وقدورد أنّه یری ما یکره إذا کان استدفاعاً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صیغة العهد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عاهدت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متی کان کذا فعلَیَّ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ویقع مطلقاً ومعلّقاً علی شرط کالنذر ، والظاهر أنّه یعتبر فی المعلّق علیه إذا کان العهد مشروطاً به ما اعتبر فیه فی النذر المشروط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متعلّق العهد کمتعلّق النذر علی الأقوی ، وإن کان الأحوط لزومه مع رجحانه ولو دنیویّاً ، فلو عاهد علی فعل کان ترکه أرجح أو علی ترک أمر کان فعله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جهة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ینعقد ، ولو کان ذلک طارئاً علیه حین العمل انحلّ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عاهد اللّه أن یتصدّق بجمیع ما یملکه وخاف الضرر قوّمه وتصدّق به شیئاً فشیئاً حتّی یوفی ، کما مرّ فی النذر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کفّارة العهد هی کفّارة من أفطر شهر رمضان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558</w:t>
      </w:r>
      <w:bookmarkStart w:id="18" w:name="pg20525_201249"/>
    </w:p>
    <w:p>
      <w:pPr>
        <w:pStyle w:val="Heading2"/>
        <w:numPr>
          <w:ilvl w:val="1"/>
          <w:numId w:val="1"/>
        </w:numPr>
        <w:rPr/>
      </w:pPr>
      <w:bookmarkStart w:id="19" w:name="__RefHeading___Toc10169075_3381743652"/>
      <w:bookmarkStart w:id="20" w:name="_Toc7"/>
      <w:bookmarkEnd w:id="18"/>
      <w:bookmarkEnd w:id="19"/>
      <w:r>
        <w:rPr>
          <w:rtl w:val="true"/>
        </w:rPr>
        <w:t>کتاب الکفّارات</w:t>
      </w:r>
      <w:r>
        <w:rPr>
          <w:rtl w:val="true"/>
        </w:rPr>
        <w:t xml:space="preserve">: </w:t>
      </w:r>
      <w:r>
        <w:rPr>
          <w:rtl w:val="true"/>
        </w:rPr>
        <w:t>فی أقسامها وأحکامها</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وهی علی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 ومخیّرة ، وما اجتمع فیه الأمران ، وکفّارة الجمع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المرتّبة هی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الظهار ، وقتل الخطأ ، ویجب فیهما عتق رقبة ، فإن عجز صام شهرین متتابعین ، فإن عجز فإطعام ستّین مسکیناً ، وکفّارة مَن أفطر یوماً من قضاء شهر رمضان بعد الزوال هی إطعام عشرة مساکین ، فإن عجز صام ثلاثة أیّام ،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یخلو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متتابعات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مَن أفطر فی شهر رمضان ، وکفّارة حنث العهد والنذر ، وکفّارة جزّ المرأة شعرها فی المصاب ، وکفّارة إفساد الاعتکاف بالجماع ، وإن کان الأحوط فیها أنّها کالظهار ، وهی العتق أو صیام شهرین متتابعین ، أو إطعام ستّین مسکیناً ، مخیّراً بینهما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اجتمع فیه الأمران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الإیلاء ، وکفّارة الیمین ، وکفّارة نتف المرأة شعرها ، وخدش وجهها إذا أدمته ، وشقّ الرجل ثوبه فی موت ولده أو زوجته ، هی عتق رقبة أو إطعام عشرة مساکین أو کسوتهم ، فإن عجز صام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ثلاثة أیّام متوالیات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کفّارة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کفّارة قتل المون عمداً ظلماً ، وکفّارة الإفطار علی حرام فی شهر رمضان ، وهی عتق رقبة وصیام شهرین متتابعین وإطعام ستّین مسکیناً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جزّ المرأة شعرها بین جزّ تمام شعر رأسها وجزّ بعضه مع صدق العنوان عرفاً إظهاراً للجزع ، کما أنّه لا فرق بین کونه فی مصاب زوجها ومصاب غیره ، وبین القریب والبعید ، ولا یبعد إلحاق الحلق بالجزّ ، بل الأحوط إلحاق الإحراق به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یکفی فی خدش الوجه مسمّاه مع الإدماء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عبرة بخدش غیر الوجه ولو مع الإدماء وإن کان محرّماً فی الجزع علی غیر المعصوم ، کما لا عبرة بشقّ المرأة ثوبها وإن کان ولدها أو زوجها ، کما لا عبرة بخدش الرجل وجهه ولا بجزّ شعره ولا بشقّ ثوبه علی غیر ولده وزوجته ، ولا فرق فی الولد بین الذکر والاُنثی ، وفی شموله لولد الولد وولد البنت وجه ، وکذلک فی شمول الزوجة للمنقطعة إذا کانت مدّتها طویلة مستقرّة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اشترک جماعة فی القتل وجبت الکفّارة علی کلّ واحد منهم ، وکذا فی قتل الخطأ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المقتول مهدور الدم شرعاً بأن ثبت الموجب عند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کالزانی المحصن ، واللاّئط ، والمرتدّ فقتله غیر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 الکفّارة إذا کان بإذنه ، وأمّا إن کان بغیر إذن الإمام ففیه إشکال عدا المرتدّ ، ویلحق به سابّ اللّه تعالی والنبیّ والأئمّة والبضعة الصدّیقة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حلف بالبراءة فحنث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ظهار ، فإن عجز</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فکفّارة الیمین ، ولا دلیل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کفّارته إطعام عشرة مساکین ، وهو الأحوط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تزوّج بامرأة ذات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العدّة الرجعیّة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فارقها ، والأحوط أن یکفّر بخمسة أصوع من دقیق ، وإن کان الأقوی عدم الوجوب مع عدم الدخول وعدم التقصیر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نام عن صلاة العشاء الآخرة حتّی یمضی نصف اللّیل أصبح صائماً علی الأحوط استحباباً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نذر صوم یوم أو أیّام ، معیّناً أو مطلقاً ، فعجز عنه وعن قضاءه فی التقدیر الأوّل ،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یتصدّق لکلّ یوم بمدٍّ علی مسکین أو یعطیه مدّین لیصوم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الرقبة الإیمان بمعنی الإسلام فی کفّارة القتل ، وکذا فی غیره علی الأظهر ، والأحوط استحباباً اعتبار الإیمان بالمعنی الأخصّ فی الجمیع ، والأحوط اعتبار البلوغ فی القتل ، وفی غیره یجزی الکبیر والصغیر الذی بحکم المسلم بأن کان أحد أبویه مسلماً ، ویجزی الذکر والاُنثی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أن یکون سالماً من العیوب التی توجب الانعتاق قهراً کالعمی والجذام والإقعاد والتنکیل ، ولا بأس بسائر العیوب کالصمم والخرس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ویجزی الآبق ، والأحوط استحباب اعتبار وجود طریق إلی حیاته ، واُمّ الولد والمدبّر إذا نقض تدبیره قبل العتق ، والمکاتب المشروط والمطلق الذی لم یوِّ شیئاً من مال الکتابة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یعتبر فی الخصال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العتق والصیام والإطعام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بقصد العمل ، وقصد القربة ، وقصد کونه کفّارة ، ویعیّن نوعها إذا تعدّدت فی ذمّته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فلو کانت علیه کفّارة ظهار ویمین وإفطار فأعتق عبداً ونوی القربة والتکفیر أشکل الإجزاء عن واحد منها ، وإن کان للإجزاء وجه مع تکریره للعتق للآخرین ، ومثله صوم شهرین أو التصدّق علی 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المتعدّد من نوع واحد یکفی قصد النوع ولا یحتاج إلی تعیین آخر ، فلو أفطر أیّاماً من شهر رمضان من سنة أو سنین متعدّدة فأعتق عبداً بقصد أنّه کفّارة الإفطار کفی ، وإن لم یعیّن الیوم الذی أفطر فیه ، وکذلک بالنسبة إلی الصیام والإطعام ، ولو کان علیه کفّارة ولا یدری نوعها کفی الإتیان بإحدی الخصال ناویاً عمّا فی ذمّته ، بل لو علم أنّ علیه إعتاق عبد أو صیام شهرین ، ولا یدری أنّه منذور أو عن کفّارة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إعتاق عبد بقصد ما فی الذمّة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یتحقّق العجز عن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لتعیّن الصیام علیه أو الإطعام فی الکفّارة المترتّبة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بعدم الرقبة أو عدم ثمنها أو عدم التمکّن من شرائها ، وإن وجد الثمن أو احتیاجه إلی خدمتها لمرض أو کبر أو زمانة أو لرفعة شأن أو احتیاجه إلی ثمنها فی نفقته ونفقة عیاله الواجبی النفقة ، أو أداء دیونه ، بل کلّ واجب یجب صرف المال فیه ، بل إذا لم یکن عنده إلاّ مستثنیات الدین لا تباع فی العتق ، کداره وثیاب بدنه وخادمه وغیرها ممّا یکون فی بیعه ضیق وحرج علیه لحاجته إلیه ، وکان داخلاً فی عنوان العاجز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قیمة العبد أزید من ثمن المثل وکان عنده الثمن وجب الشراء ، ولا یعدّ ذلک عجزاً إلاّ إذا استلزم حرجاً وضرراً مجحفاً ، وکذا لو کان له مال غائب یصل إلیه قریباً ، أو کان عنده ثمن الرقبة دون عینها ویتوقّع وجودها بعد مدّة غیر بعیدة لم یعدّ ذلک من العجز ، بل ینتظر ، إلاّ إذا شقّ علیه تأخیر التکفیر ، کالمظاهر الشبق الذی یشقّ علیه ترک مباشرة زوجته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یتحقّق العجز عن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لتعیّن الإطعام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بالمرض المانع منه أو خوف حدوثه أو زیادته ویکون شاقّاً علیه لا یتحمّل ، ویکفی وجود المرض أو خوف حدوثه أو زیادته فی الحال ، ولو مع رجاء البرء وتبدّل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المرض المنقطع الیسیر یشکل الانتقال إلی الإطعام ، وعلی أی تقدیر لو أخّر الصیام والإطعام إلی أن یبرئ من المرض وتمکّن من الصوم لا شکّ فی تعیّنه مرتبة ولم یجز الإطعام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یعدّ طروّ الحیض والنفاس موجباً للعجز عن الصیام والانتقال إلی الإطعام ، وکذا طروّ الاضطرار إلی السفر الموجب للإفطار لعدم انقطاع التتابع بطروّ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فی العجز والقدرة علی حال الأداء لا حال الوجوب ، فلو کان حال حدوث موجب الکفّارة قادراً علی العتق عاجزاً عن الصیام فلم یعتق حتّی صار بالعکس ، صار فرضه الصیام وسقط عنه وجوب العتق وإن کان آثماً فی التأخیر مع القدرة ومعرضیّة طروّ العجز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عجز عن العتق فی الکفّارة المترتّبة ، فشرع فی الصوم ثمّ وجد ما یعتق لم یلزمه العتق ، فله إتمام الصیام ، ویجزئ عن الکفّارة وإن کان الأفضل اختیار العتق ، لا سیّما قبل الدخول فی الشهر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عرض ما یوجب استئنافه ، بأن عرض فی أثنائه ما أبطل التتابع ، تعیّن علیه العتق مع بقاء القدرة علیه ، وکذا الکلام فیما لو عجز عن الصیام ، فدخل فی الإطعام ثمّ زال العجز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التتابع فی الصیام فی جمیع الکفّارات بعدم تخلّل الإفطار ولا صوم آخر غیر الکفّارة بین أیّامها ، من غیر فرق بین ما وجب فیه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الشهران مرتّباً علی غیره أو مخیّراً أو جمعاً ، وکذا بین ما وجب فیه شهران وما وجب فیه ثلاث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أخلّ بالتتابع وجب الاستئناف ، فلا یصحّ الشروع فی الصوم فی زمان یعلم بتخلّل صوم آخر یجب فی أثناءه ، فلو شرع فی صیام ثلاثة أیّام قبل شهر رمضان أو قبل یوم معیّن نذر صومه لم یصحّ ، بل وجب استئنافه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یضرّ بالتتابع الإفطار بالاختیار فی الأثناء ، فلو وقع ذلک لعذر من الأعذار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الإفطار بسبب الإکراه أو الاضطرار ، أو بسبب عروض المرض ، أو طروّ الحیض أو 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یضرّ به ، وکذا السفر إذا کان ضروریّاً دون ما کان بالاختیار ، وکذا نسیان النیّة حتّی فات وقتها بأن تذکّر بعد الزوال ، وکذا تخلّل صوم آخر من غیر اختیار ، کما لو نوی صوماً آخر نسیاناً وتذکّر بعد الزوال ، وکذا لو نذر صوم کلّ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وجب علیه صوم شهرین متتابعین فلا یضرّ بالتتابع تخلّل المنذور فی الأثناء ، ولا یتعیّن علیه البدل فی المخیّرة ، ولا ینتقل إلی الإطعام فی الکفّارة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صوم ثلاثة أیّام یخلّ تخلّله ، فیلزم الشروع فیها فی زمان لا یتخلّل المنذور بینهما ، بل لا یبعد إخلال العذر فی الثلاثة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یکفی فی تتابع الشهرین فی الکفّارة ، مرتّبة کانت أو مخیّرة ، صیام شهر ویوم متتابعاً ، ویجوز له التفریق فی البقیّة ولو اختیاراً لا لعذر ، فمن کان علیه صیام شهرین متتابعین یجوز له الشروع فیه قبل شعبان بیوم أو یومین ، ولا یجوز الاقتصار علی شعبان لتخلّل شهر رمضان قبل إکمال شهر ویوم ، وکذا یجوز له الشروع قبل الأضحی بواحد وثلاثین یوماً ولا یجوز قبله بثلاثین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وجب علیه صیام شهرین ، فإن شرع فیه من أوّل الشهر فیجزی الهلالیّان وإن کانا ناقصین ، وإن شرع فی أثناء الشهر فالأقوی جعل کلّ شهر ثلاثیناً للزوم التتابع بینهما ، فلا یعتدّ بتکمیل کسر الأوّل من الثالث فقط فیصوم ستّین یوماً مطلقاً تمّ الهلالیّان أم نقصاً أم اختلفا ، ویتعیّن ذلک أیضاً فیما إذا وقع التفریق بین الأیّام بتخلّل ما لا یضرّ بالتتابع شرعاً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یتخیّر فی الإطعام الواجب فی الکفّارات بین إشباع المساکین والتسلیم لهم ، ویجوز إشباع البعض والتسلیم إلی البعض الآخر ، ولا یتقدّر الإشباع بمقدار ، بل المدار علی الأکل بمقدار شبعهم ، قلّ أو کثر ، وإن کان الأحوط أن لا یقلّ عن مدّ ، وأمّا التسلیم فلا بدّ من أن یسلّم إلی کلّ منهم مدّاً من الطعام لا أقلّ ، والأفضل مدّان ، وهو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فی کلا النحوین من کمال العدد ستّیناً أو عشرة ، فلا یجزی الأقلّ ولا بالتکریر علی العدد الأقلّ مضاعفاً ، ولا بتسلیمهم کلّ واحد منهم مدّین فأکثر من الستّین مدّ ، ولا یجب الاجتماع لا فی التسلیم ولا فی الإشباع ، فلو أطعم ستّین مسکیناً فی أوقات متفرّقة من بلاد مختلفة ولو فی سنین عدّة أجزأ ، وکفی وإن فرّط فی التأخیر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الواجب فی الإشباع إشباع کلّ واحد من العدد مرّة ، وإن کان الأفضل إشباعه فی یومه ولیله ، غداة وعشاء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یجزی فی الإشباع کلّ ما یتعارف التغذّی والتقوّی به لغالب الناس من المطبوخ ، وما یصنع من أنواع الأطعمة ، ومن الخبز من أی جنس کان ممّا یتعارف خبزه حنطة أو شعیر أو ذرّة أو دخن وغیرها ، وإن کان بلا إدام ، والأفضل أن یکون مع الإدام ، وکلّ ما جرت العادة علی أکله مع الخبز ، جامداً أو مائعاً ، وإن کان خلاًّ أو ملحاً أو بصلاً ، وکلّ ما کان أفضل کان أفضل ، وفی التسلیم بذل ما یسمّی طعاماً من نیّ ومطبوخ ، من الحنطة والشعیر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ودقیقهما وخبزهما ، والأرزّ ، وغیر ذلک ، والأحوط الحنطة أو دقیقه ، ویجزی التمر والزبیب تسلیماً وإشباعاً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التسلیم إلی المسکین تملیک له کسائر الصدقات ، فیملک ما قبضه ویفعل به ما یشاء ، ولا یتعیّن علیه صرفه فی الأکل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یتساوی الصغیر والکبیر إن کان التکفیر بنحو التسلیم ، فیعطی الصغیر مدّاً من طعام کما یعطی الکبیر ، وإن کان اللازم فی الصغیر التسلیم إلی الولیّ ، وإن کان بنحو الإشباع فکذلک إذا کان شأن الصغار التناول بقدر الکبار ، وأمّا إذا کان شأنهم التناول دون قدر الکبار کما فی الصغار دون التمییز غالباً ،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احتساب الصغیرین بکبیر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یعتبر فی إشباع الصغیر إذن الولیّ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یصحّ إعطاء کلّ مسکین أزید من مدّ من کفّارات متعدّدة ولو مع الاختیار ، من غیر فرق بین الإشباع والتسلیم ، فلو أفطر تمام شهر رمضان جاز له إشباع ستّین شخصاً معیّنین فی ثلاثین یوماً ، أو تسلیم ثلاثین مدّاً من طعام لکلّ واحد منهم ، وإن وجد غیرهم لحصول العدّة الواجبة فی کلّ کفّارة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تعذّر العدد فی البلد وجب النقل إلی غیره ، وإن تعذّر انتظر مع رجاء البقیّة قریباً ، وإلاّ فإذا وجد بعض العدد کرّر علی الموجود حتّی یستوفی المقدار ، ویقتصر فی التکرار علی مقدار التعذّر ، فلو تمکّن من عشرة کرّر علیهم ستّ مرّات ، ولا یجوز التکرار علی خمسة اثنتی عشرة مرّة ، والأحوط عند تعذّر العدد الاقتصار علی الإشباع دون التسلیم ، وأن یکون فی أیّام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مصرف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الفقیر الذی یستحقّ الزکاة ، وهو مَن لم یملک قوت سنته لا فعلاً ولا قوّة ، ویشترط فیه الإسلام ، بل الإیمان علی الأحوط ، ویعطی المستضعف مع عدم وجودهم ممّن لا یندرج فی أقسام الناصب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لا یکون ممّن یجب نفقته علی الدافع ، کالوالدین والأولاد والمملوک والزوجة الدائمة دون المنقطعة ودون سائر الأقارب والأرحام ، حتّی الإخوة والأخوات ، ولا یشترط فیه العدالة ولا عدم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یعطی مَن یستعین بها علی المعصیة ، کما لا یعطی المتجاهر بالفسق الذی ألقی جلباب الحیاء ، ویجوز إعطاء غیر الهاشمی إلی الهاشمیّ وإن کان مکروهاً ، والأحوط الاقتصار علی مورد الاضطرار والاحتیاج التامّ الذی یحلّ معه أخذ الزکاة ، بل الأحوط لزوماً عدمه مع المهانة والصِّغار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یعتبر فی الکسوة التی یخیّر بینها وبین العتق والإطعام فی کفّارة الیمین وما بحکمها أن تعدّ لباساً عرفاً ثوباً واحداً یواری عورته وإلاّ فثوبان ، کما أنّ الأحوط عدم الاکتفاء بالسراویل ، ویستحبّ الثوبان مطلقاً ، بل الأحوط ذلک مع القدرة ، ولا یکتفی بالعمامة والقلنسوة والحزام والخفّ والجورب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بین الجدید وغیره ما لم یکن بالیاً أو مستهلکاً ، ولا فرق فی المکسوّ بین الصغیر والکبیر ، والحرّ والعبد ، والذکر والاُنثی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الاکتفاء بکسوة الصغیر فی أوائل سنینه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اعتبار کونه مخیطاً ، فلو سلّم إلیه الثوب غیر مخیط لم یکن مجزیاً ، ولا بأس بدفع اجرة الخیاطة لیخیطه ویلبسه ، ولا یجزی إعطاء لباس الرجال للنساء وبالعکس ، ولا إعطاء لباس الصغیر للکبیر ، ولا فرق فی جنسه بین کونه من صوف أو قطن أو کتّان أو قنّب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أو حریر ، وفی الاجتزاء بالحریر المحض للرجال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تعذّر تمام العدد کسی الموجود وانتظر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الأحوط الجمع بین التکرار علی الموجود وإکساء باقی العدد إذا وجد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تجزی القیمة فی الکفّارة لا فی الإطعام ولا فی الکسوة ، بل لا بدّ فی الإطعام من بذل الطعام إشباعاً أو تملیکاً ، وکذلک فی الکسوة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بأن یدفع القیمة إلی المستحقّ ویوکّله فی أن یشتری بها طعاماً فیأکله أو کسوة فیلبسها مع الوثوق بفعله ذلک ، فیکون هذا المعطی عن المالک ومعطی له لنفسه باعتبارین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وجبت علیه کفّارة مخیّرة لم یجز أن یکفّر بتلفیق جنسین ، بأن یصوم شهراً ویطعم ثلاثین فی کفّارة شهر رمضان ، أو یطعم خمسة ویکسو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باختلاف أفراد الصنف الواحد منها ، کما لو أطعم بعض العدد طعاماً خاصّاً وبعضه غیره ، أو کسا بعضهم ثوباً من جنس وبعضهم من جنس آخر ، بل یجوز فی الإطعام أن یشبع بعضاً ویسلّم إلی بعض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بدل شرعاً للعتق فی الکفّارة ، مخیّرة کانت أو مترتّبة أو کفّارة الجمع ، فیسقط بالتعذّر ، وأمّا صیام شهرین متتابعین والإطعام لو تعذّر بالتمام صام ثمانیة عشر یوماً متتابعات ، فإن عجز عن الصیام تصدّق عن کلّ یوم بمدّ ، وإن عجز صام ما استطاع أو تصدّق بما وجد ومع العجز عنهما من رأس استغفر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یسوغ التسویف فی أداء الکفّارة بعد کونها من شرائط التوبة ، فضلاً عن التوانی والتهاون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التوکیل فی إخراج الکفّارات المالیّة وأدائها ، ویتولّی الوکیل النیّة إذا کان وکیلاً فی الإخراج مضافاً إلی الموکّل ینوی بالتسبیب ، ویتولّی الموکّل فقط بدءاً من حین دفعه إلی الوکیل إذا کان وکیلاً فی الأداء ، وأمّا الکفّارات البدنیّة فلا یجزی فیها التوکیل ، ولا تجوز فیها النیابة علی الأقوی ، إلاّ عن المیّت ولو تبرّعاً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الکفّارات المالیّة بحکم الدیون ، فإذا مات مَن وجبت علیه تخرج من أصل المال ، وأمّا البدنیّة فالأقوی وجوب قضاءها عن المیّت ، کقضاء الصلاة والصوم والجّ علی ولیّه ، إمّا توّی من غیر الترکة ولو تسبیباً فتفرغ ذمّة المیّت ویتملّک الترکة أو یخرجها من الترکة بأن یستأجر من صلب ترکته من المال ، ولو لم یکن للمیّت مال فالأحوط أداوا علی الولد الأکبر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الکفّارات المندوبة ما روی عن الصادق علیه‌السلام من أنّ کفّارة عمل السلطان قضاء حوائج الإخوان ، وکفّارة المجالس أن تقول عند قیامک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ربّک ربّ العزّة عمّا یصفون ، وسلام علی المرسلین ،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وکفّارة الضحک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تمقتنی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وکفّارة الاغتیاب الاستغفار للمغتاب ، وکفّارة الطیرة التوکّل ، وکفّارة اللّطم علی الخدود فی غیر العزاء علی المعصوم الاستغفار والتوبة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569</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570</w:t>
      </w:r>
      <w:bookmarkStart w:id="21" w:name="pg20525_201261"/>
    </w:p>
    <w:p>
      <w:pPr>
        <w:pStyle w:val="Heading2"/>
        <w:numPr>
          <w:ilvl w:val="1"/>
          <w:numId w:val="1"/>
        </w:numPr>
        <w:rPr/>
      </w:pPr>
      <w:bookmarkStart w:id="22" w:name="__RefHeading___Toc10169077_3381743652"/>
      <w:bookmarkStart w:id="23" w:name="_Toc8"/>
      <w:bookmarkEnd w:id="21"/>
      <w:bookmarkEnd w:id="22"/>
      <w:r>
        <w:rPr>
          <w:rtl w:val="true"/>
        </w:rPr>
        <w:t>کتاب الصید والذباحة</w:t>
      </w:r>
      <w:bookmarkEnd w:id="23"/>
    </w:p>
    <w:p>
      <w:pPr>
        <w:pStyle w:val="Heading3"/>
        <w:numPr>
          <w:ilvl w:val="2"/>
          <w:numId w:val="1"/>
        </w:numPr>
        <w:rPr/>
      </w:pPr>
      <w:bookmarkStart w:id="24" w:name="__RefHeading___Toc10169079_3381743652"/>
      <w:bookmarkStart w:id="25" w:name="_Toc9"/>
      <w:bookmarkEnd w:id="24"/>
      <w:r>
        <w:rPr>
          <w:rtl w:val="true"/>
        </w:rPr>
        <w:t>القول فی الصید</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یجوز أکل الحیوان إذا کان ممّا یول لحمه بدون تذکیة ، والتذکیة تقع بالصید بقتل الحیوان الممتنع والذبح والنحر وغیرها ، والصید إمّا بالحیوان أو بغیره من الآلة الجمادیّة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تقع التذکیة علی ما لا یول لحمه من طاهر الحیوان ویصیر ذکیّاً ینتفع بجلده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یحلّ من صید الحیوان ومقتوله إلاّ ما اصطاده الکلب المعلّم ، سواء کان سلوقیّاً أو غیره ، وسواء کان أسود أو غیره ، فلا یحلّ صید غیر الکلب من جوارح‌السباع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کالفهد والنمر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وجوارح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کالبازی والعقاب والباشق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معلّمة ، فما یأخذه الکلب المعلّم ویقتله بعقره وجرحه مذکّی حلال أکله من غیر ذبح ، فیکون عضّ الکلب وجرحه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موضع من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ذبحه دون ما لو خنقه أو صدمه دون جرح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حلّیّة صید الکلب أن یکون معلّماً للاصطیاد ، وعلامة کونه بتلک الصفة أن یکون من عادته مع عدم المانع أن یسترسل ویهیج إلی الصید متی أرسله صاحبه وأغراه ، وأن ینزجر ویقف عن الذهاب والهیاج إذا زجره ، وهل یعتبر فیه الانزجار بالزجر حتّی إذا کان بعد إرساله ؟</w:t>
      </w:r>
    </w:p>
    <w:p>
      <w:pPr>
        <w:pStyle w:val="BookText"/>
        <w:rPr/>
      </w:pPr>
      <w:r>
        <w:rPr>
          <w:rFonts w:ascii="IRNazanin" w:hAnsi="IRNazanin" w:eastAsia="IRNazanin"/>
          <w:color w:val="111111"/>
          <w:sz w:val="28"/>
          <w:sz w:val="28"/>
          <w:szCs w:val="28"/>
          <w:rtl w:val="true"/>
          <w:lang w:bidi="fa-IR"/>
        </w:rPr>
        <w:t xml:space="preserve">وجهان ، أقواهما العدم فیما إذا تمادی فی الانبعاث أو قرب من فریسته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واعتبر المشهور مع ذلک أن یکون من عادته التی لا تتخلّف إلاّ نادراً أن یمسک الصید ولا یأکل منه شیئاً حتّی یصل صاحبه ، وفی اعتباره نظر مع فرض انزجاره إذا انزجر ، وکون استرساله بید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حلّیّة صید الکلب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بإرساله للاصطیاد ، فلو استرسل بنفسه من دون إرسال لم یحلّ صیده وإن أغراه صاحبه بعد الاسترسال وأثّر إغراو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اشتدّ فی عدوه أو زاد فی هیاجه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استرسل لنفسه فزجره صاحبه فوقف ، ثمّ أغراه وأرسله فاسترسل کفی ذلک فی حلّ صیده ، وإذا أرسله لصید غزال بعینه فصاد غیره حلّ ؛ إذ المعتبر قصد جنس الصید لا شخصه ، فلا یضرّ الخطأ فی العین ، وکذا لو أرسله إلی صید فصاده وغیره حلاّ معاً ، بل لا یبعد تحقّق قصده مع عدم المشاهدة وعدم العلم بوجوده فأرسله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المرسل مسلماً أو بحکمه ، کالصبیّ الممیّز الملحق به ، فلو أرسله کافر بجمیع أنواعه وإن سمّی أو مَن بحکمه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 أکل ما 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یسمّی بأن یذکر اسم اللّه عند إرساله ، فلو ترک التسمیة عمداً لم یحلّ الصید له ، ولا یضرّ لو کان الترک نسیاناً ، والأقوی کفایة التسمیة بعد الإرسال قبل الإصابة ، ولو ترک التسمیة عمداً لم یحلّ الصید ، أمّا إذا کان نسیاناً حلّ ، وکذلک حکم الصید بالآلة الجمادیّة ، کالسهم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وبقیّة أحکام التسمیة فی مبحث الذباحة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یستند موت الحیوان إلی جرح الکلب وعقره ، فلو استند إلی سبب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صدمة ، أو اختناق ، أو إتعاب فی العدْو ، أو تلف مرارته لشدّة خوفه ،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إدراک صاحب الکلب الصید حیّاً مع تمکّنه من تذکیته ، بأن أدرکه میّتاً أو أدرکه حیّاً لکن لم یسع الزمان لذبحه ، فإذا أرسل الکلب إلی الصید فلحقه فأدرکه میّتاً بعد إصابة الکلب حلّ أکله ، وکذا إذا أدرکه حیّاً بعد إصابته ولکن لم یسع الزمان لتذکیته فمات بخلاف ما إذا کان الزمان یسع لتذکیته فترکه حتّی مات لم یحلّ ، وکذا الحال إذا أدرکه بعد عقر الکلب له حیّاً ، لکنّه کان ممتنعاً بأن بقی منهزماً یعدو ، فإنّه إذا تبعه فوقف فإن أدرکه میّتاً حلّ ، وکذا حیّاً لم یسع الزمان لتذکیته ، وأمّا إذا وسع لتذکیته فترکه حتّی مات لم یحلّ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أدنی زمان تدرک فیه ذکاته أن یجده تطرف عینه ، أو ترکض رجله ، أو یتحرّک ذنبه أو یده أو اذنه ، فإنّه إذا أدرک کذلک ولم یذکّه والزمان متّسع لتذکیته لم یحلّ إلاّ بالتذکیة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اشتغل عن تذکیته بمقدّمات التذکیة من سلّ السکّین ، ورفع الحائل من شعر ونحوه عن موضع الذبح ، ونحو ذلک من موانع تمکین الصید ، فمات قبل أن یذبحه حلّ ، کما إذا لم یسع الوقت للتذکیة ، أمّا إذا لم تکن عنده آلة الذبح فلم یذبحه حتّی مات لم یحلّ ، إلاّ أن یدع الکلب یواصل قتل الصید وإزهاق روحه ولو بإغراءه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وجوب المبادرة إلی الصید حینما یقعد الکلب الصید وصیرورته غیر ممتنع عن الأخذ ممّا یمکن إدراک ذکاته لا من حین إرساله ولا من حین إصابته له مع بقاءه علی الامتناع والضابطة للزوم هی فی موارد حصول التمکّن من التذکیة عند المبادرة عرفاً أو یتوقّف إحراز استناد موته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لجرح الکلب لا بسبب آخر والتعرّف لحاله علی المبادرة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عضّ الکلب الصید کان موضع العضّة نجساً ، فیجب غسله ، ولا یجوز أکله قبل غسله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یعتبر فی سببیّة الصید للتذکیة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الاستناد الذی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مزیلاً للحیاة المستقرّة ، وأن یکون سبباً مستقلاًّ فی الإزالة ، ولا یعتبر فی حلّ الصید وحدة المرسل ، فإذا أرسل جماعة کلباً واحداً مع اجتماع الشرائط فی الجمیع ، ولو کان واحد منهم واجداً للشرائط دون البقیّة مع کفایة إغرائه فی ذهاب الکلب لو کان هو المغری وحده لم یحلّ صیده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یعتبر وحدة الکلب ، فإذا أرسل شخص واحد کلاباً کلّها معلّمة فاصطادت علی الاشتراک حیواناً حلّ ، ویعتبر فی المتعدّد اجتماع الشرائط ، فلو أرسل مسلم وکافر کلبین فاصطادا حیواناً لم یحلّ ، وکذا إذا کانا مسلمین فسمّی أحدهما ولم یسمّ الآخر ، أو کان کلب أحدهما معلّماً دون کلب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استند القتل إلیهما معاً ، أمّا إذا استند إلی أحدهما کما إذا سبق أحدهما فأثخنه وأشرف علی الموت ثمّ جاءه الآخر فأصابه بحیث استند زوال حیاته المستقرّة إلی السابق اعتبر اجتماع الشروط فی السابق لا غیر ، وإذا أجهز علیه اللاّحق بعد أن أصابه السابق ولم یوقفه ، بل بقی علی امتناعه بحیث استند زوال حیاته المستقرّة إلی اللاّحق لا غیر اعتبر اجتماع الشروط فی اللاّحق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شکّ فی أنّ موت الصید مستند إلی جرح الکلب أو إلی سبب آخر لم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کانت هناک أمارة عرفیّة علی استناده إلیها حلّ وإن لم یحصل منها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یول من الصید المقتول بالآلة الجمادیّة إلاّ ما قتله السیف</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والسکّین والخنجر ونحوها من الأسلحة التی تقطع بحدّها أو الرمح والسهم والنشّاب ممّا یشکّه بحدّه حتّی العصا التی فی طرفها حدیدة محدّدة ، سواء صنع حدّها کالنصل الذی فی السهم أو صنع قاطعاً أو شائکاً بنفسه ، بل لا یبعد عدم اعتبار کونه من معدن فلزّ الحدید ، فیکفی بعد کونه سلاحاً قاطعاً أو شائکاً کونه من أیّ فلزّ کان حتّی الصفر والذهب والفضّة ، وکذا الخشب إذا صنع منه آلة الصید إذا خرقت الصید وکان حادّاً ولم یکن لدیه السلاح المتعارف من الحدید ، والظاهر عدم اعتبار ظهور الجرح فی الصید المقتول بآلة الصید الحدیدیّة ، فلو رمی بالسهم وأصاب الصید أو طعنه برمح فقتله بالإصابة والطعن ولم یظهر فیه أثراً بیّناً حلّ ، وهو الذی یعبّر عنه بإصابة السهم معترضاً الصید لا بمعنی الصدمة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آلة الصید غیر الحدیدیّة فلا بدّ من حصول الخرق والجرح بها ، ولا یکفی إصابته معترضاً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جرح وخرق ظاهر ، کما لا بدّ من حصول الخرق والجرح بجانبه المحدّد لا بجانبه الغلیظ أو بثقله ، کما فی المعراض فی أحد تفسیریه من أنّه خشبة لا نصل فیها ، محدّدة الطرفین ، ثقیلة أو غلیظة الوسط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فالآلة الجمادیّة للصید إمّا أن تکون حدیدة محدّدة وإن لم یظهر ویستبین خرقها ، وإمّا أن تکون محدّدة غیر حدیدیّة بشرط خرقها أو جرحها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یحلّ الصید المقتول بالآلة غیر المحدّدة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کالحجارة والمقمعة والعمود والشبکة والشرک والحبالة ونحوها من آلات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هی لیست قاطعة ولا شائکة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الاجتزاء بمثل المِخْیَط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الإبرة الطویلة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المسمار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ممّا لا یصدق علیه السلاح صدقاً أوّلیّاً عرفاً إشکال ، بل یجوز الصید به إذا کان حادّاً وجرح الصید واضطرّ إلیه بأن لم یکن لدیه سلاحاً أوّلیّاً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یبعد حلّ الصید بالبنادق المتعارفة فی هذه الأزمنة إذا کانت محدّدة مخروطة ، سواء أکانت من الحدید أم الرصاص أم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کانت البنادق صغیرة الحجم المعبّر عنها فی عرفنا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إشکال ، ومثله طلقات البنادق المکوّر رأسها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حلّ الصید بالآلة الجمادیّة کون الرامی مسلماً والتسمیة حال الرمی ، واستناد القتل إلی الرمی بقصد الاصطیاد ، فلو رمی لا بقصد شیء أو بقصد هدف أو عدوّ أو خنزیر فأصاب غزالاً فقتله لم یحلّ ، وکذا إذا أفلت من یده فأصاب غزالاً فقتله ، ولو رمی بقصد الاصطیاد فأصاب غیر ما قصد حلّ ، ویعتبر فی الحلّیّة أن تستقلّ الآلة المحلّلة فی القتل ، فلو شارکها غیرها لم یحلّ ، کما إذا سقط فی الماء ، أو سقط من أعلی الجدار إلی الأرض بعد ما أصاب السهم فاستند إلی إلیهما ، وکذا إذا رماه مسلم وکافر ومَن سمّی ومَن لم لم یسمِّ أو مَن قصده ومَن لم یقصد ، واستند القتل إلیهما معاً ، وإذا شکّ فی استقلال استناد القتل إلی المحلّل بنی علی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رمی سهماً فأوصلته الریح إلی الصید فقتله حلّ ، وإن کان لولا الریح لم یصل ، وکذا إذا أصاب السهم الأرض ثمّ وثب فأصاب فقتله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حلّیّة الصید بالآلة وحدة الآلة ولا وحدة الصائد ، فلو رمی أحد الصید بسهم وطعنه آخر برمح ، فمات منهما معاً ، حلّ إذا اجتمعت الشرائط فی کلّ منهما ، بل إذا أرسل أحد کلبه إلی حیوان ورماه آخر بسهم فعقره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الکلب وأصابه السهم فمات منهما معاً حلّ أیضاً بخلاف ما إذا ثبت واُقعد من أحدهما ثمّ أصاب الآخر بعد الإقعاد مع فرض مجال للتذکیة بالذبح وعدم زوال حیاته المستقرّة بالأوّل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اصطاد بالآلة المغصوبة حلّ الصید وإن أثم باستعمال الآلة ، وکان علیه اجرة المثل إذا کان الاصطیاد بها اجرة ویکون الصید ملکاً للصائد لا لصاحب الآلة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یختصّ الحلّ بالآلة الحیوانیّة والجمادیّة بما کان الحیوان ممتنعاً بحیث لا یقدر علیه إلاّ بوسیلة ، کالطیر والظبی وبقر الوحش وحماره ونحوها ، فلا یقع علی الأهلیّ الذی یقدر علیه بلا وسیلة ، کالبقر والغنم والإبل والدجاج ونحوها ، وإذا توحّش الأهلیّ حلّ لحمه بالاصطیاد ، وإذا تأهّل الوحشیّ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کالظبیّ والطیر المتأهّلین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امسک بآلة غیر قتّالة کالشبکة وأمکن ذبحه بحسب نوع الناس لم یحلّ لحمه بالاصطیاد ، وولد الحیوان الوحشیّ قبل أن یقوی علی الفرار وفرخ الطیر قبل نهوضه للطیران بحکم الأهلیّ ، فإذا رمی طیراً وفرخه فماتا حلّ الطیر وحرم الفرخ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توحّش الحیوان الأهلیّ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کالثور المستعصی ، والبعیر العاصی ، والصائل من 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لحمه بالاصطیاد کالوحشیّ بالأصل ، وکذلک کلّ ما تردّی من البهائم فی بئر ونحوها وتعذّر ذبحه أو نحره ، فإنّ تذکیته تحصل بعقره فی أی موضع کان من جسده وإن لم یکن فی موضع النحر أو الذبح ، ویحلّ لحمه حینئذٍ ، ولکن فی عموم الحکم للعقر بالکلب إشکال ، وإن کان الأقوی العموم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تحقّق الذکاة بالاصطیاد بین حلال اللّحم وحرامه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فالسباع إذا اصطیدت صارت ذکیّة وجاز الانتفاع بجلدها 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الصید بالآلة الجمادیّة ، أمّا إذا کان بالکلب ففیه إشکال ، وإن کان الأقوی الاکتفاء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قطعت آلة الصید فی الضربة الاُولی من الحیوان عضواً فأبانه فهی میتة ، وإذا قطع العضو بضربة ثانیة بعد ضربة الصید المزیلة لحیاته المستقرّة فهو حلال ، وإذا قطع الحیوان قطعتین ، فإن کانت الآلة ممّا یجوز الاصطیاد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السیف والکلب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زالت الحیاة عنهما معاً حلّتا جمیعاً مع اجتماع سائر شرائط التذکیة ، وکذا إن تحرّک کلّ منهما حرکة المذبوح ، وأمّا إن تحرّک ما فیه الرأس حرکة مستقرّة ولم تتحرّک القطعة الاُخری ووسع الوقت للتذکیة بشرائطها فیحلّ ما فیه الرأس بالتذکیة ، ومن شرائط التذکیة خروج الدم بنحو المتعارف ، وإن لم یسع الوقت فحیاته غیر مستقرّة ، وحرکته حرکة المذبوح ، فیحلّ کلّ من القطعتین ، وإن کانت الآلة ممّا لا یجوز الاصطیاد قتلا بها کالحبالة والشبکة حرم ما لیس فیه الرأس وحلّ ما فیه الرأس بالتذکیة ، فإن لم یذکّ حتّی مات حرم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الحیوان الممتنع بالأصل یملک بأحد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الید علیه والقبض علی یده أو رجله أو شدّه بحبل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فی آلة صید معتادة کالحبالة والشرک والشبکة ونحوها إذا نصبها لذلک بخلاف ما إذا لم تکن معتادة ولا مملوکة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یصیّره غیر ممتنع ، مثل‌أن یجرحه فیعجز عن‌العدو أو کسر جناحه فعجز عن الطیران ، سواء کانت الآلة من الآلات‌المحلّلة للصید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کالسهم والکلب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کالحجارة والخشب والفهد والباز والشاهین وغیرها </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ویملکه الرامی ولا یجوز لغیره التصرّف فیه إلاّ بإذنه ، وإذا أفلت من یده أو شبکته أو برأ من العوار الذی أصابه بالرمی فصار ممتنعاً فاصطاده غیره لم یملکه ، ووجب دفعه إلی مالکه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وضع یده ووقوعه فی الشبکة کان من الاستیلاء الثابت المستقرّ ، أمّا إذا لم یکن الاستیلاء متمکّناً ثابتاً مستداماً فقد یفرض تعدّد الاستیلاء والشراکة أو قوّة الصید اللاّحق دون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تملّک الصید الالتفات ولو ارتکازاً إلی کون نصب الشبکة أو الرمی فی معرض الصید وإن لم یکن ذلک داعیه الأصلیّ ولم یقصد عنوان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کان غافلاً من رأس فلا یتحقّق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توحّل الحیوان فی أرضه أو وثبت السمکة فی سفینته لم یملک شیئاً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التفاته إلی توحّل الحیوان ووثوب السمکة فی السفینة لا یبعد حصول الاستیلاء بذلک ، أمّا إذا أعدّ شیئاً من ذلک للاصطیاد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أجری الماء فی أرضه لتکون موحلة أو وضع سفینته فی موضع معیّن لیثب فیها السمک فوثب فیها ، أو وضع الحبوب فی بیته وأعدّه لدخول العصافیر فیه فدخلت وأغلق علیها باب البیت أو طردها إلی مضیق لا یمکنها الخروج منه فدخله ، ونحو ذلک من الاصطیاد بغیر الآلات التی یعتاد الاصطیاد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إلحاق ذلک بآلة الصید المعتادة فی حصول الملک إشکال ، إلاّ أن یری ذلک استیلاء 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عدی خلف حیوان فوقف للإعیاء لم یملکه إذ لم یزل ممتنعاً حتّی یأخذه ، فإذا أخذه غیره قبل أن یأخذه هو ملکه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الإعیاء مزیلاً لامتناعه کان الأوّل مالکاً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 حیوان فی شبکة منصوبة للاصطیاد فلم تمسکه الشبکة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لضعفها وقوّته فانفلت منها لم یملکه ناصبها لعدم الاستیلاء الثابت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رمی الصید فأصابه لکنّه تحامل طائراً أو عادیّاً ، بحیث بقی علی امتناعه ولم یقدر علیه إلاّ بالاتّباع والإسراع لم یملکه الرامی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رمی اثنان صیداً دفعة ، فإن اشترکا فی التأثیر وأثبتاه معاً فهو لهما ، وإذا کان أحدهما جارحاً جرحاً غیر بلیغ والآخر مثبتاً موقفاً له ، کان للثانی ، ولا ضمان علی الجارح ، وإذا کان تدریجاً فهو ملک من صیّره رمیة غیر ممتنع ، سابقاً کان أو لاحقاً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رمی صیداً حلالاً باعتقاد کونه کلباً أو خنزیراً فقتله لم یحلّ ، کما مرّ فیما لو رمی خنزیراً فأصاب غزالاً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رماه فجرحه فدخل داراً ولم یخرج بذلک عن الامتناع ، فأخذه صاحب الدار ملکه بأخذه لا بدخول الدار ، وأمّا إذا کان دخول الدار سبباً لزوال الامتناع فهل هو للرامی أم لصاحب الدار مع التفاته أو مطلقاً ؟</w:t>
      </w:r>
    </w:p>
    <w:p>
      <w:pPr>
        <w:pStyle w:val="BookText"/>
        <w:rPr/>
      </w:pPr>
      <w:r>
        <w:rPr>
          <w:rFonts w:ascii="IRNazanin" w:hAnsi="IRNazanin" w:eastAsia="IRNazanin"/>
          <w:color w:val="111111"/>
          <w:sz w:val="28"/>
          <w:sz w:val="28"/>
          <w:szCs w:val="28"/>
          <w:rtl w:val="true"/>
          <w:lang w:bidi="fa-IR"/>
        </w:rPr>
        <w:t xml:space="preserve">وجوه ، لا یخلو الثانی من قوّة ، ومع عدم التفاته فإنّه یملکه الآخذ وإن دخل الدار غصباً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صنع برجاً فی داره لتعشعش فیه الحمام فیصطادها فعشعشت فیه لم یملکها فیجوز لغیره صیدها ویملکها بذلک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أطلق الصائد صیده من یده وصار ممتنعاً لکنّه یمکن صیده ، کما فی العبد الآبق لا مثل المتاع الساقط فی أعماق البحر ، فإن لم یکن ذلک عن إعراض عنه بقی علی ملکه لا یملکه غیره باصطیاده ، وإن کان عن إعراض صار کالمباح بالأصل ، فیجوز لغیره اصطیاده ویملکه بذلک ، ولیس للأوّل الرجوع علیه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وکذا الحکم فی کلّ مال أعرض عنه مالکه ، حیواناً کان أو غیره ، ممّا کان الإعراض فی معرض الاتلاف والتلف ، ولا فرق بین أن یکون الإعراض ناشئاً عن عجز المالک عن بقائه فی یده وتحت استیلائه لقصور فی المال أو المالک وأن یکون لا عن حجز عنه بل لغرض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لو کان الإعراض مجرّد ترک من دون معرّضیّة التلف والإتلاف حین أخذ الغیر ، فإنّ الآخذ وإن کان یتملّکه ولکنّ الظاهر جواز استرجاع المالک له إذا کان قائماً بعینه کما فی الهدیّة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عرفت أنّ الصائد یملک الصید بالاصطیاد إذا کان مباحاً بالأصل أو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یملکه إذا کان مملوکاً 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شکّ بنی علی الأوّل ، إلاّ إذا کانت أمارة علی الثانی ، مثل أن یوجد طوق فی عنقه أو قرط فی اذنه أو حبل مشدود فی یده أو رجله أو غیرها ، وإذا علم کونه مملوکاً لمالک وجب ردّه إلیه ، وإذا جهل فالأحوط جریان حکم اللّقطة علیه إن کان ضائعاً ، وإلاّ جری علیه حکم مجهول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غیر الطیر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الطیر ، فإن کان مقصوص الجناحین فکما مرّ فی مطلق الحیوان ، وإن ملک الطائر جناحیه فهو لمَن أخذه ، إلاّ إذا کان له مالک معلوم معیّن فیجب ردّه إلیه ، ولا یبعد تعمیم التفصیل فی مطلق الصید مع امتناعه ، وإن کان الأحوط فیما إذا علم أنّ له مالکاً غیر معیّن إجراء حکم اللّقطة أو مجهول المالک علیه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581</w:t>
      </w:r>
      <w:bookmarkStart w:id="26" w:name="pg20525_201272"/>
    </w:p>
    <w:p>
      <w:pPr>
        <w:pStyle w:val="Heading3"/>
        <w:numPr>
          <w:ilvl w:val="2"/>
          <w:numId w:val="1"/>
        </w:numPr>
        <w:rPr/>
      </w:pPr>
      <w:bookmarkStart w:id="27" w:name="__RefHeading___Toc10169081_3381743652"/>
      <w:bookmarkStart w:id="28" w:name="_Toc10"/>
      <w:bookmarkEnd w:id="26"/>
      <w:bookmarkEnd w:id="27"/>
      <w:r>
        <w:rPr>
          <w:rtl w:val="true"/>
        </w:rPr>
        <w:t xml:space="preserve">فصل </w:t>
      </w:r>
      <w:r>
        <w:rPr>
          <w:rtl w:val="true"/>
        </w:rPr>
        <w:t xml:space="preserve">: </w:t>
      </w:r>
      <w:r>
        <w:rPr>
          <w:rtl w:val="true"/>
        </w:rPr>
        <w:t>فی ذکاة السمک والجراد</w:t>
      </w:r>
      <w:bookmarkEnd w:id="28"/>
    </w:p>
    <w:p>
      <w:pPr>
        <w:pStyle w:val="Heading4"/>
        <w:numPr>
          <w:ilvl w:val="3"/>
          <w:numId w:val="1"/>
        </w:numPr>
        <w:rPr/>
      </w:pPr>
      <w:bookmarkStart w:id="29" w:name="__RefHeading___Toc10169083_3381743652"/>
      <w:bookmarkStart w:id="30" w:name="_Toc11"/>
      <w:bookmarkEnd w:id="29"/>
      <w:r>
        <w:rPr>
          <w:rtl w:val="true"/>
        </w:rPr>
        <w:t>اشارة</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ذکاة السمک تحصل بالاستیلاء علیه خارج الماء ، إمّا بأخذه من داخل الماء إلی خارجه حیّاً بالید أو من شبکة وشصّ وفالة وغیرها ، أو بأخذه خارج الماء بالید أو بالآلة ، ولو بحیازة بتوسّط شیء مختصّ به کسفینته بعدما خرج بنفسه ، أو بنضوب الماء عنه ، أو غیر ذلک ، فإذا وثب فی سفینة أو علی الأرض فاستولی علیه واُخذ حیّاً صار ذکیّاً ، وإلاّ صار میتة وحرم أکله ، ولا یکفی فی الاستیلاء مجرّد النظر إلیه وهو حیّ یضطرب ما لم یکن سبب مخصّصاً لقدرته علیه دون غیره ، وإذا ضربها وهی فی الماء بآلة فقسمها نصفین ، ثمّ أخرجهما حیّین ، فإن صدق علی أحدهما أنّه سمکة 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فیه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هو دون غیره ؛ لأنّه قطع قبل التذکیة ، وأمّا إذا لم یصدق علی أحدهما أنّه سمکة ففی حلّهما إشکال ، والأظهر العدم لکون کلّ قطعة لم تقتطع بعد التذکیة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یشترط فی تذکیة السمک الإسلام ولا التسمیة ، فلو أخرجه الکافر حیّاً من الماء أو أخذه بعد أن خرج فمات صار ذکیّاً کما فی المسلم ، ولا فرق فی الکافر بین الکتابی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السمک فی ید الکافر ولم یعلم أنّه ذکّاه أم لا ، بنی علی العدم ، ولا یقبل خبره بتذکیته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اطمئنّ بذلک بحسب قرائن وشواهد حلّ ، وإذا وجده فی ید مسلم یتصرّف فیه تصرّفات المذکّی أو أخبر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بتذکیته بنی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وثبت السمکة فی سفینة لم یملکها السفّان ولا صاحب السفینة إذا لم یقصدا الاصطیاد لما یثب ، ویملکها الآخذ وإن کان غیرهما ، وأمّا مع قصد صاحب الید ، سواء فرض أنّه صاحب السفینة أو السفّان ، فإنّه یملکها وتحلّ بالاستیلاء ، لا سیّما مع عمل بعض ما یوجب وثوبها فیها ، فإنّه بمنزلة إخراجها من الماء حیّاً فی صیرورته ذکیّاً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وضع شبکة فی الماء فدخل فیها السمک ثمّ أخرجها من الماء ووجد حین الإخراج ما فیها میّتاً کلّه أو بعضه ، فیحلّ ظاهراً ما لم یکن متفسّخاً أو طافیاً ممّا یعلم بموته فی الماء قبل الإخراج ، وکذا لو صاد برمح أو فالة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نصب شبکة أو حظیرة لاصطیاد السمک فدخلها ثمّ نضب الماء بسبب الجزر أو غیره ، فمات بعد نضوب الماء صار ذکیّاً وحلّ أکله ، أمّا إذا کان یطفی علی الماء ممّا مات قبل نضوب الماء فالأقوی حرمته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أخرج السمک من الماء حیّاً ثمّ جعل فی شیء أو متعلّقاً به وأعاده إلی الماء فمات فیه ، فلا یحلّ ، وإذا أخرجه ثمّ وجده میّتاً وشکّ أنّه مات فی الماء قبل صیده أو خارجه ففی الحلّیّة إشکال ، بل منع إلاّ أن یعلم تاریخ الإخراج ویشکّ ویجهل وقت الموت ، وإن کان الأحوط الحرمة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طفا السمک علی وجه الماء بسبب ابتلاعه ما یسمّی بالزهر أو عضّه حیوان أو غیر ذلک ممّا یوجب عجزه عن السباحة ، فإن أخذ حیّاً صار ذکیّاً وحلّ أکله ، وإن مات قبل ذلک حرم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ألقی إنسان الزهر فی الماء لا بقصد اصطیاد السمک فابتلعه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583</w:t>
      </w:r>
      <w:bookmarkStart w:id="31" w:name="pg20525_201274"/>
    </w:p>
    <w:p>
      <w:pPr>
        <w:pStyle w:val="BookText"/>
        <w:rPr/>
      </w:pPr>
      <w:bookmarkEnd w:id="31"/>
      <w:r>
        <w:rPr>
          <w:rFonts w:ascii="IRNazanin" w:hAnsi="IRNazanin" w:eastAsia="IRNazanin"/>
          <w:color w:val="111111"/>
          <w:sz w:val="28"/>
          <w:sz w:val="28"/>
          <w:szCs w:val="28"/>
          <w:rtl w:val="true"/>
          <w:lang w:bidi="fa-IR"/>
        </w:rPr>
        <w:t xml:space="preserve">السمک وطفا لم یملکه إلاّ إذا أخذه ، فإن أخذه غیره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بقصده ، فالظاهر أنّه یملکه مع قدرته القریبة علی أخذه وخروجه عن الامتناع ، لا سیّما فی السمکة المعیّنة أو البعض المعیّن ، وکذا الحال فی رمیه بالبندقیّة أو بسهم أو طعنه برمح فعجز عن السباحة وطفا علی وجه الماء لم یبعد کونه ملکاً للرامی والطاعن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کانت قدرته علیه ثابتة مستقرّة ، وإلاّ فقد یفرض مشارکة الآخذ الثانی له فیه بحسب النسبة بینهما عرفاً ، کما مرّ فی الصید البرّیّ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یعتبر فی حلّ السمک إذا خرج من الماء حیّاً أن یموت بنفسه ، فلو مات بالتقطیع أو بشقّ بطنه أو بالضرب علی رأسه فمات حلّ أیضاً ، بل لو شواه فی النار حیّاً فمات حلّ أکله ، وفی جواز أکله حیّاً إشکال ، بل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قطع منه قطعة واُعید الباقی إلی الماء حلّ ما قطعه ، سواء مات الباقی فی الماء أم لا ، بخلاف ما لو قطعها منه وهو فی الماء حیّاً ، ثمّ اخرج حیّاً فمات خارج الماء حرمت القطعة المبانة منه وهو فی الماء وحلّ الباقی </w:t>
      </w:r>
      <w:r>
        <w:rPr>
          <w:rFonts w:eastAsia="IRNazanin" w:cs="IRNazanin"/>
          <w:color w:val="111111"/>
          <w:sz w:val="28"/>
          <w:szCs w:val="28"/>
          <w:rtl w:val="true"/>
          <w:lang w:bidi="fa-IR"/>
        </w:rPr>
        <w:t>.</w:t>
      </w:r>
    </w:p>
    <w:p>
      <w:pPr>
        <w:pStyle w:val="Heading4"/>
        <w:numPr>
          <w:ilvl w:val="3"/>
          <w:numId w:val="1"/>
        </w:numPr>
        <w:rPr/>
      </w:pPr>
      <w:bookmarkStart w:id="32" w:name="__RefHeading___Toc10169085_3381743652"/>
      <w:bookmarkStart w:id="33" w:name="_Toc12"/>
      <w:bookmarkEnd w:id="32"/>
      <w:r>
        <w:rPr>
          <w:rtl w:val="true"/>
        </w:rPr>
        <w:t>ذکاة الجراد</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ذکاة الجراد أخذه حیّاً ، سواء أکان الأخذ بالید أم بالآلة ، فما مات قبل أخذه حرم ، ولا یعتبر فی تذکیته التسمیة والإسلام ، فما یأخذه الکافر حیّاً فهو أیضاً ذکیّ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یحکم بتذکیة ما فی یده إلاّ أن یعلم بها وإن أخبر بأنّه ذکّاه لا یقبل خبره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یحلّ الدبا من الجراد ، وهو الذی لا یستقلّ بالطیران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اشتعلت النار فی موضع فیه الجراد فمات قبل أن یوذ حیّاً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حرم أکله وإن کان إشعاله النار لأجل موت الجراد ، ولو أجّج ناراً لأجل جلبه الجراد واجتماعه من المواضع المجاورة فألقی نفسه فیه فمات ففی حلّه بذلک إشکال لعدم صدق أخذه وصیده حیّاً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585</w:t>
      </w:r>
      <w:bookmarkStart w:id="34" w:name="pg20525_201276"/>
    </w:p>
    <w:p>
      <w:pPr>
        <w:pStyle w:val="Heading3"/>
        <w:numPr>
          <w:ilvl w:val="2"/>
          <w:numId w:val="1"/>
        </w:numPr>
        <w:rPr/>
      </w:pPr>
      <w:bookmarkStart w:id="35" w:name="__RefHeading___Toc10169087_3381743652"/>
      <w:bookmarkStart w:id="36" w:name="_Toc13"/>
      <w:bookmarkEnd w:id="34"/>
      <w:bookmarkEnd w:id="35"/>
      <w:r>
        <w:rPr>
          <w:rtl w:val="true"/>
        </w:rPr>
        <w:t xml:space="preserve">فصل </w:t>
      </w:r>
      <w:r>
        <w:rPr>
          <w:rtl w:val="true"/>
        </w:rPr>
        <w:t xml:space="preserve">: </w:t>
      </w:r>
      <w:r>
        <w:rPr>
          <w:rtl w:val="true"/>
        </w:rPr>
        <w:t>فی الذباحة</w:t>
      </w:r>
      <w:bookmarkEnd w:id="36"/>
    </w:p>
    <w:p>
      <w:pPr>
        <w:pStyle w:val="BookText"/>
        <w:rPr/>
      </w:pPr>
      <w:r>
        <w:rPr>
          <w:rFonts w:ascii="IRNazanin" w:hAnsi="IRNazanin" w:eastAsia="IRNazanin"/>
          <w:color w:val="111111"/>
          <w:sz w:val="28"/>
          <w:sz w:val="28"/>
          <w:szCs w:val="28"/>
          <w:rtl w:val="true"/>
          <w:lang w:bidi="fa-IR"/>
        </w:rPr>
        <w:t xml:space="preserve">والکلام فی الذابح ، وآلة الذبح ، وکیفیّته ، وبعض الأحکام المتعلّقة به ، فی طیّ 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حلّ الذبیحة بالذبح أن یکون الذابح مسلماً ، فلا تحلّ ذبیحة الکافر وإن کان کتابیّاً ، ولا یشترط فیه الإیمان ، فتحلّ ذبیحة المخالف إذا کان محکوماً بإسلامه علی الأظهر ، ولا تحلّ إذا کان محکوماً بکفره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کالناصب والخارجیّ وغیرهما ممّن مرّ ذکرهم فی باب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اجتناب مَن یعلم عداوته وإن لم یعلن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أن تذبح المسلمة وولد المسلم وإن کان طفلاً إذا أحسن التذکیة وقوی علیها ، وکذا الأعمی والأغلف والخصیّ والجنب والحائض والفاسق ، ولا یجوز ذبح غیر الشاعر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کالمجنون والنائم والسکران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الظاهر جواز ذبحهم مع التمییز فی الجملة مع تحقّق سائر الشرائط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یعتبر فی الذبح الاختیار ، فیجوز ذبح المکره وإن کان إکراهه بغیر حقّ ، کما لا یعتبر أن یکون الذابح ممّن یعتقد وجوب التسمیة ، فیجوز ذبح من لا یعتقد إذا سمّی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ذبح ولد الزنا إذا کان مسلماً ، بالغاً کان أم غیره مع التمییز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الذبح بغیر الحدیدة حال الاختیار ، کاللّیطة والخشب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والحجر والزجاج ، والأظهر جواز ما خلط من المعادن الفلزّات المنطبعة کالنحاس والصفر والرصاص والذهب والفضّة ونحوها بالحدید ، وأمّا غیر المخلوط بالحدید فلجوازه وجه ، وهذه الفلزّات علی أیّة حال مقدّمة علی مثل اللّیطة والخشب والحجر ونحوها ، ومع عدم القدرة علی المعدن المنطبع یجوز الذبح بکلّ ما یفری الأوداج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عدم اعتبار خوف فوت الذبیحة فی الضرورة وإن کان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السنّ والظفر فإنه کان بنحو العضّ والنشب والنهش فلا یجوز ولو مع الاضطرار ، وأمّا إن کانا منفصلین وبنحو الفری للأوداج مع الضرورة فإشکال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جواز الذبح اختیاراً بالمنجل ونحوه إن لم یکن منشاراً مسنّناً یتحقّق به الفری لا النشر ممّا یقطع الأوداج ولو بصعوبة ، وإن کان الأحوط حینئذٍ الاقتصار علی حال الضرورة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الواجب قطع الأعضاء الأربعة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المریء وهو مجری الطعام ، والحلقوم وهو مجری النَّفَس ومحلّه فوق المریء والودجان وهما عرقان محیطان بالحلقوم والمریء ، ولا یجتزی بشقها من دون قطع ، کما لا یجزی قطع الحلقوم وحده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قطع تمام الأعضاء إنّما هو تحت العقدة والخرزة المسمّاة فی عرفنا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العنق ، فلو بقی شیء منها فی الجسد لم یتحقّق قطع تمامها کما تفیده صور التشریح وجرّبه الممارسین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قصد الذبح ، فلو وقعت السکّین من ید أحد علی الأعضاء الأربعة فقطعها لم یحلّ وإن سمّی حین أصاب الأعضاء ، وکذا لو کان قد قصد بتحریک السکّین علی المذبح شیئاً غیر الذبح فقطع الأعضاء ، وکذا لو کان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سکراناً أو مغمی علیه أو مجنوناً غیر ممیّز علی 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عدم وجوب تتابع قطع الأعضاء ما دامت الحیاة مستقرّة ، فلو قطع بعضها ثمّ أرسلها ثمّ اخذها فقطع الباقی قبل أن تشرف علی الموت حلّ لحمها ، والأحوط والأحسن هو التتابع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 الکثیر إلی اشتراط استقرار الحیاة فی حلّ الذبیحة بأن یعیش مثلها الیوم والأیّام ، ونفاه آخرون ، والصحیح لزومه بالمعنی المتقدّم فی الصید ، وهو بقاء أصل الحیاة بدرجة یکشف عنها خروج الدم العبیط السائل المعتاد وحرکة الأعضاء عند الذبح ، کعین تطرف أو ذنب یمصع أو رجل ترکض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تحلّ الذبیحة بالذبح إذا کانت 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قطعت رقبة الذبیحة من فوق وبقیت فیها الحیاة فقطعت الأعضاء علی الوجه المشروع وخرج الدم وتحرّکت الأعضاء حلّت ، وکذا إذا شقّ بطنها وانتزعت أمعاوا ولم تمت بذلک ، فإذا ذبحت حلّت ، وکذا إذا عقرها سبع أو ذئب أو ضربت بسیف أو بندقیّة وقارب موتها ، فذبحت قبل أن تموت فإنّها تحلّ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أخذ الذابح بالذبح فشقّ آخر بطنها وانتزع أمعاوا مقارناً للذبح ، فالظاهر حلّ لحمها ، وکذا الحکم فی کلّ فعل یزهق إذا کان مقارناً للذبح ، والاحتیاط أوْلی ، وهذا بخلاف الصید فیعتبر فیه السببیّة والاستقلال ،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اتّحاد الذابح ، فیجوز وقوع الذبح من اثنین علی سبیل الاشتراک مقترنین بأن یأخذا السکّین بیدیهما ویذبحها معاً أو یقطع أحدهما بعض الأعضاء والآخر الباقی دفعة أو علی التدریج بأن یقطع أحدهما بعض</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الأعضاء ثمّ یقطع الآخر الباقی وتجب التسمیة علیهما معاً ، ولا یجتزأ بتسمیة أحدهما علی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أخطأ الذابح فذبح من فوق الجوزة والتفت فذبحها من تحت الجوزة قبل أن تموت بالمعنی المتقدّم ، حلّ لحمها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قطع بعض الأعضاء الأربعة علی غیر النهج الشرعی بأن ضربها شخص بآلة فانقطع بعض الأعضاء أو عضّها الذئب فقطعه بأسنانه أو غیر ذلک بشرط بقاء الحیاة بالمعنی المتقدّم وکان بعض الأعضاء سالماً أمکنت تذکیتها بقطع العضو الباقی ویفری العضو المقطوع من فوق محلّ القطع من العضو المقطوع أو من تحته وتحلّ بذلک ، وکذا إذا نهش الذئب أو اقتطع غیره تمام العضو فلم یبق منه ما یکون قابلاً للفری ، کما لو أکل تمام الحلقوم وبقی الثلاثة ، فری وقطع بقیّة الأعضاء مع الشرائط وتحقّقت التذکیة وحلّ أکلها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أکل تمام الأعضاء بالتمام ولم یبق شیء منها حرمت ولم یمکن تذکیتها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ذبحت الذبیحة ثمّ وقعت فی نار أو ماء أو سقطت إلی الأرض من شاهق أو نحو ذلک ممّا یوجب زوال الحیاة لم تحرم ولیس الحکم کذلک فی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فتفترق التذکیة بالصید عنها بالذبح ، فإنّه یعتبر فی الأوّل العلم باستناد الموت إلیها ولا یعتبر ذلک فی الثانیة مضافاً إلی ما مرّ من الفرق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التذکیة بالذبح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الاستقبال بالذبیحة حال الذبح بأن یوجّه مقادیمها ومذبحها إلی القبلة ، فإن أخلّ بذلک عالماً عامداً حرمت ، وإن کان ناسیاً أو جاهلاً بالحکم أو خطأ منه فی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وجّهها إلی جهة اعتقد أنّها القبلة فتبیّن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تحرم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فی جمیع ذلک ، وکذا تحلّ ذبیحة مَن لا یراه لازماً فی الذبح کالمخالف ، وکذا إذا لم یعرف القبلة وتحرّی الطرف المظنون أو المحتمل فانکشف خلافه أو لم یتمکّن من توجیهها إلیها واضطرّ إلی تذکیتها کالحیوان المستعصی أو الواقع فی بئر ونحوه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یشترط استقبال الذابح نفسه وإن کان 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خاف موت الذبیحة لو اشتغل بالاستقبال بها ، فالظاهر عدم لزومه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فی وضع الذبیحة علی الأرض حال الذبح أن یضعها علی الجانب الأیمن کهیئة المیّت حال الدفن وأن یضعها علی الأیسر ، ویجوز أن یذبحها وهی قائمة مستقبلة القبلة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التسمیة من الذابح مع الالتفات ، ولو ترکها عمداً حرمت الذبیحة ، ولو ترکها نسیاناً لم تحرم ، والأحوط استحباباً الإتیان بها عند الذکر ، ولو ترکها جهلاً بالحکم فالظاهر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یلزم الإتیان بالتسمیة بعنوان کونها علی الذبیحة من جهة الذبح ، ولا تجزی التسمیة الاتّفاقیّة أو المقصود منها عنوان آخر ، والظاهر لزوم الإتیان بها عند الذبح ، والأوْلی الشروع بها ثمّ الذبح بلا فصل مقارنة له عرفاً ، ولا یجزی الإتیان بها عند مقدّمات الذبح ، مثل حین أخذه بربط الذبیحة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ذبح الأخرس وتسمیته تحریک لسانه وإشارته بإصبعه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یکفی فی التسمیة الإتیان بذکر اللّه تعالی مقترناً بالتعظیم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والحمد للّه ، و بسم اللّه ، وفی الاکتفاء بمجرّد ذکر الاسم الشریف إشکال ، وکذا ذکر الأسماء الاُخری المختصّة به تعالی ، کالرحمن والقیّوم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نعم ، مع العجز لا یبعد إجزاء کلّ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ویستحبّ أن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 واللّه أکبر ، هذا منک 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یمرّ السکّین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الدم المعتاد علی النحو المعتدل علی الأظهر ، وإن کان علامة علی استقرار الحیاة أیضاً ، فلو لم یخرج الدم أو خرج متثاقلاً أو متقاطراً لم تحلّ ، وإن علم حیاتها حال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العبرة فی ذلک بملاحظة نوع الحیوان أو حاله ، فقد یکون الحیوان ولو من جهة المرض یخرج منه الدم متثاقلاً متقاطراً لکنّه متعارف فی نوعه ، فلا یضرّ ذلک بحلّیّته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حیث یلزم أن یکون الذبح من المذبح ، فلا یجوز من المنحر واللّبة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ذبح من القفا حتّی قطع الأوداج وخرج الدم وکانت حرکة فتحلّ وإن أشکل قطع الرأس تکلیفاً ، وکذا لو أدخل السکّین تحت الأوداج ثمّ قطعها إلی فوق ، بل یضع السکّین علی المذبح من قدّام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الأحوط لزوماً أن لا تنخع الذبیحة عمداً بأن یصاب نخاعها حین الذبح ، والمراد به الخیط العصب الأبیض الممتدّ فی وسط الفقار من الرقبة إلی الذنب فضلاً عن قطع رأسها عمداً ، وإن کان الأظهر حلّیّة الذبیحة مع خروج الدم والحرکة ، فإذا ذبح الطیر فقطع رأسه متعمّداً فالظاهر جواز أکل لحمه ، ولکن یحرم تعمّد ذلک مع عدم الاضطرار تکلیفاً علی الأحوط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یجب فی الذبح أن یکون فی أعلی الرقبة ، بل یجوز أن یکون فی وسطها وفی أسفلها إذا تحقّق قطع الأوداج الأربعة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تختصّ الإبل من بین البهائم بأنّ تذکیتها بالنحر ، ولا یجوز ذلک فی غیرها ، فلو ذکّی الإبل بالذبح أو ذکّی غیرها بالنحر لم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أدرک ذکاته بأن نحر غیر الإبل وأمکن ذبحه قبل أن یموت فذبحه حلّ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وکذا لو ذبح الإبل ثمّ نحرها قبل أن تموت حلّت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کیفیّة النحر أن یدخل الآلة من سکّین وغیره ولو مثل المنجل فی اللّبة وهو الموضع المنخفض الواقع فی أعلی الصدر متّصلاً بالعنق ، ویشترط فی الناحر ما یشترط فی الذابح ، وفی آلة النحر ما یشترط فی آلة الذبح ، ویجب فیه التسمیة والاستقبال بالمنحور والحیاة حال النحر وخروج الدم المعتاد ، ویجوز نحر الإبل قائمة وبارکة مستقبلاً بها القبلة ، ویستحبّ عقل یدیها قائمة أو بارکة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تعذّر ذبح الحیوان أو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کالمستعصی ، والواقع علیه جدار ، والمتردّی فی بئر أو نهر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لا یتمکّن من ذبحه أو نحره جاز أن یعقر بسیف أو خنجر أو سکّین أو غیرها ، وإن لم یصادف موضع التذکیة ویحلّ لحمه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بدّ من التسمیة واجتماع شرائط الذابح فی العاقر ، وقد تقدّم التعرّض لذلک فی الصید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ذکاة الجنین ذکاة امّه ، فإذا ماتت امّه بدون تذکیة فإن مات هو فی جوفها حرم أکله ، وکذا إذا اخرج منها حیّاً فمات بلا تذکیة ، وأمّا إذا اخرج حیّاً فذکّی حلّ أکله ، وإذا ذکّیت امّه فمات فی جوفها حلّ أکله إذا کان تامّاً بأن أشعر وأوبر ، وإذا اخرج حیّاً فإن ذکّی حلّ أکله وإن لم یذکّ حرم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ذکّیت امّه فخرج حیّاً ولم یتّسع الزمان لتذکیته فمات بلا تذکیة ، فالأقوی حرمته إذ لم یکن موته بذکاة امّه ، وأمّا إذا ماتت امّه بلا تذکیة فخرج حیّاً ولم یتّسع الزمان لتذکیته فمات فلا إشکال فی حرمته ، فیتحصّل اشتراط حلّیّة الجنین تبعاً باُمور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تذکیة امّه ، وتمام خلقته ، وموته قبل خروجه من بطنها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اشتراط الحلّ بالمبادرة إلی شقّ جوف الذبیحة وإخراج الجنین منها علی النحو المتعارف ، فإذا توانی عن ذلک زائداً عن المقدار المزبور فخرج میّتاً حرم أکله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ذکاة الجنین بذکاة امّه بین محلّل الأکل ومحرّمه إذا کان ممّا یقبل التذکیة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تقع التذکیة علی کلّ حیوان مأکول اللّحم ، فإذا ذکّی صار طاهراً وحلّ أکله ، ولا تقع علی نجس العین من الحیوان ، کالکلب والخنزیر ، فإذا ذکّی کان باقیاً علی النجاسة ولا تقع علی الإنسان ، فإذا مات نجس وإن فریت أوداجه ، لا یطهر بدنه إلاّ بالغسل إذا کان مسلماً ، أمّا الکافر الذی هو نجس العین فلا یطهر بالغسل أیضاً ، وأمّا الحیوانات غیر مأکولة اللّحم فالظاهر وقوع الذکاة علیه إذا کان یمکن الانتفاع به لطهارته من جلده أو شحمه بلبس وفرش ونحوهما ، ویطهر لحمه وجلده بها ، ولا فرق بین السباع کالأسد والنمر والفهد والثعلب وغیرها ، وبین الحشرات التی تسکن باطن الأرض إذا کان لها جلد علی النحو المذکور ، مثل ابن عرس والجرذ ونحوهما ، فیجوز استعمال جلد ما لا یول لحمه إذا ذکّیت فیما یعتبر فیه الطهارة ، فیتّخذ ظرفاً للسمن والماء ولا ینجس ما یلاقیها برطوبة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الحیوانات البرمائیّة ممّا له نفس سائلة ، فإن کان له مذبح فلا یبعد شمول التذکیة بالذبح والصید له ، وأمّا ما لیس له مذبح فیشمله عموم الصید بالرمی لا بمجرّد الإخراج من الماء وإن احتمل طهارة میتته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الحیوان غیر مأکول اللّحم إذا لم تکن له نفس سائلة میتته طاهرة ، ویجوز الانتفاع بأجزائه کالجلد علی الأظهر ، ولکن لا یجوز بیعه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إلاّ مع المنفعة المحلّلة العقلائیّة ذات الرجحان عقلاً ، فإذا ذکّی جاز بیعه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الحیوان غیر مأکول اللّحم فی قبوله للتذکیة بین الطیر وغیره مع إمکان الانتفاع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لحم الحیوان الذی یقبل التذکیة أو جلده ولم یعلم أنّه مذکّی أم لا ، فما کان بید المسلم من اللّحوم والشحوم والجلود یبنی علی أنّه مذکّی وتترتّب جمیع آثار المذکّی ، ولا یجب علیه الفحص والسول ، بل هو منهیّ عنه وإن کان فی بلاد الکفر وسوق الکافر إذا کان یتصرّف فیه کمذکّی ، والظاهر عدم الفرق بین کون تصرّف المسلم مسبوقاً بید الکافر وعدمه ، إلاّ أن یعلم أنّه أخذه منه من دون تحرّی وتحقیق ، فلا یحکم علیه بالتذکیة ، وإذا کان بید المسلم من دون تصرّف یشعر بالتذکیة فلا یحکم بتذکیته ، وکذلک یحکم بتذکیة ما یباع منه فی سوق المسلمین ، سواء کان بید المسلم أو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سوق المسلمین فی بلاد أو بلد أو مدینة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سوق المسلمین فی بلاد أو بلد أو مدینة الکفّار أو یختلط المسلمون مع الکفّار فیها ، وإن کانت المحلّة من المسلمین ، فکذلک إذا أخذ من ید المسلم دون ما یوذ من مجهول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کان مطروحاً فی أرض المسلمین إذا کان فیه أثر الاستعمال کالمطبوخ والمخیط والمدبوغ ونحوها من الأمارات علی الید علیه ، والمأخوذ من مجهول الإسلام بمنزلة المأخوذ من المسلم إذا کان فی بلاد یغلب علیها المسلمون بخلاف ما إذا کان فی بلاد مختلطة أو کافرة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یوذ من ید الکافر من جلد ولحم وشحم یحکم بأنّه غیر مذکّی ومیتة ، وإن أخبر بأنّه مذکّی إلاّ إذا علم کونه مسبوقاً بید وتصرّف</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المسلم الدالّ علی التذکیة ، وأمّا دهن السمک المجلوب من بلاد الکفّار فلا یجوز شربه من دون ضرورة إذا اشتری من الکافر وإن أحرز تذکیة السمکة المأخوذة منها الدهن إذا لم یحرز أنّها کانت ذات فلس ، إلاّ إذا اشتری من المسلم ما لم یعلم أنّ المسلم أخذه منه من دون تحقیق وتحرّی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المسلم الذی یکون تصرّفه أمارة علی التذکیة بین المون والمخالف ، وإن کان یعتقد طهارة المیتة بالدبغ وکان لا یعتبر الشروط المقرّرة فی التذکیة ، کالاستقبال والتسمیة وإسلام المذکّی وقطع الأعضاء الأربعة وغیرها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الجلد مجلوباً من بلاد الإسلام ومصنوعاً فیها حکم بأنّه مذکّی ، وکذا إذا وجد مطروحاً فی أرضهم وعلیه أثر استعمالهم له باللّباس والفرش والطبخ أو بصنعه لباساً أو فراشاً أو نحوها من الاستعمالات الموقوفة علی التذکیة ، أو المناسبة لها ، فإنّه یحکم بأنّه مذکّی ، ویجوز استعماله استعمال المذکّی من دون حاجة إلی الفحص عن حاله ، وفی حکم الجلد اللّحم المجلوب من بلاد الإسلام ، وأمّا ما یجلب من بلاد الکفر ومصنوعاً فیها فیحکم علیه بأنّه غیر مذکّی ومیتة وإن احتمل أنّه مجلوب من بلاد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ذکر للذبح والنحر آداب ، فیستحبّ فی ذبح الغنم أن تربط یداه ورجل واحدة ، ویمسک صوفه أو شعره حتّی یبرد ، وفی ذبح البقر أن تعقل یداه ورجلاه ویطلق الذنب ، وفی الإبل أن تربط أخفافها إلی إباطها وتُطلق رجلاها إذا نحرت بارکة ، وأمّا إذا نحرت قائمة فینبغی أن تربط یدیها ما بین الخفّین إلی الرکبتین أو الإبطین ویُطلق رجلیها أو تکون یدها الیسری معقولة ، وفی الطیر یستحبّ أن یرسل بعد الذباحة ، ویستحبّ حدّ الشفرة وسرعة القطع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وأن لا یری الشفرة للحیوان ولا یحرّکه من مکان إلی آخر ، بل یترکه فی مکانه إلی أن یموت ، وأن یساق إلی الذبح برفق ویعرض علیه الماء قبل الذبح ، ویمرّ السکّین بقوّة ذهاباً وإیاباً ، ویجدّ فی الإسراع لیکون أسهل ، وعن النبیّ صلی‌الله 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شأنه کتب علیکم الإحسان فی کلّ شیء ، فإذا قتلتم فأحسنوا القتلة ، وإذا ذبحتم فأحسنوا الذبحة ، ولیحدّ أحدکم شفرته ، ولیرح ذبیحته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خبر أنّه صلی‌الله علیه‌وآله أمر أن تحدّ الشفار ، وأن تواری عن البهائم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تکره الذباحة لیلاً ، وکذا نهار الجمعة إلی الزوال إلاّ مع الضرورة ، وأن یسلخ جلدها قبل خروج الروح منها ، وقیل فیه بالحرمة وإن لم تحرم الذبیحة لکنّه أحوط ، وأن یذبح بیده ما ربّاه من النعم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596</w:t>
      </w:r>
      <w:bookmarkStart w:id="37" w:name="pg20525_201287"/>
    </w:p>
    <w:p>
      <w:pPr>
        <w:pStyle w:val="Heading2"/>
        <w:numPr>
          <w:ilvl w:val="1"/>
          <w:numId w:val="1"/>
        </w:numPr>
        <w:rPr/>
      </w:pPr>
      <w:bookmarkStart w:id="38" w:name="__RefHeading___Toc10169089_3381743652"/>
      <w:bookmarkStart w:id="39" w:name="_Toc14"/>
      <w:bookmarkEnd w:id="37"/>
      <w:bookmarkEnd w:id="38"/>
      <w:r>
        <w:rPr>
          <w:rtl w:val="true"/>
        </w:rPr>
        <w:t>کتاب الأطعمة والأشربة</w:t>
      </w:r>
      <w:bookmarkEnd w:id="39"/>
    </w:p>
    <w:p>
      <w:pPr>
        <w:pStyle w:val="Heading3"/>
        <w:numPr>
          <w:ilvl w:val="2"/>
          <w:numId w:val="1"/>
        </w:numPr>
        <w:rPr/>
      </w:pPr>
      <w:bookmarkStart w:id="40" w:name="__RefHeading___Toc10169091_3381743652"/>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وهی علی أقسام </w:t>
      </w:r>
      <w:r>
        <w:rPr>
          <w:rFonts w:eastAsia="IRNazanin" w:cs="IRNazanin"/>
          <w:color w:val="111111"/>
          <w:sz w:val="28"/>
          <w:szCs w:val="28"/>
          <w:rtl w:val="true"/>
          <w:lang w:bidi="fa-IR"/>
        </w:rPr>
        <w:t>:</w:t>
      </w:r>
    </w:p>
    <w:p>
      <w:pPr>
        <w:pStyle w:val="Heading3"/>
        <w:numPr>
          <w:ilvl w:val="2"/>
          <w:numId w:val="1"/>
        </w:numPr>
        <w:rPr/>
      </w:pPr>
      <w:bookmarkStart w:id="42" w:name="__RefHeading___Toc10169093_3381743652"/>
      <w:bookmarkStart w:id="43" w:name="_Toc16"/>
      <w:bookmarkEnd w:id="42"/>
      <w:r>
        <w:rPr>
          <w:rtl w:val="true"/>
        </w:rPr>
        <w:t>(</w:t>
      </w:r>
      <w:r>
        <w:rPr>
          <w:rtl w:val="true"/>
        </w:rPr>
        <w:t xml:space="preserve">القسم الأوّل </w:t>
      </w:r>
      <w:r>
        <w:rPr>
          <w:rtl w:val="true"/>
        </w:rPr>
        <w:t xml:space="preserve">) : </w:t>
      </w:r>
      <w:r>
        <w:rPr>
          <w:rtl w:val="true"/>
        </w:rPr>
        <w:t>حیوان البحر</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یول من حیوان البحر إلاّ سمک له فلس ، وإذا شکّ فی وجود الفلس بنی علی حرمته ، ویحرم المیّت الطافی علی وجه الماء ، والجلاّل منه حتّی یزول الجلل منه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والجرّیّ والمارماهی والزمّیر والسلحفاة والضفدع والسرطان ، ولا بأس بالکنعت والربیثا والطمر والطبرانی والابلامی والاربیان المسمّی فی العرف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الظاهر عدم اندراج ما یسمّی فی عصرنا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بل هی من السرطانیّات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یول من السمک ما یوجد فی جوف السمکة المباحة إذا کان مباحاً ، ولا یول من السمک ما تقذفه الحیّة إلاّ أن یضطرب ویوذ حیّاً خارج الماء ، والأحوط الأوْلی عدم تسلّخ فلسه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بیض السمک تابع لحیوانه ، ومع الاشتباه یول الخشن المسمّی قیل فی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یول الأملس المسمّی فی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تأمّل ، بل الأظهر حرمة کلّ ما یشتبه منه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597</w:t>
      </w:r>
      <w:bookmarkStart w:id="44" w:name="pg20525_201288"/>
    </w:p>
    <w:p>
      <w:pPr>
        <w:pStyle w:val="Heading3"/>
        <w:numPr>
          <w:ilvl w:val="2"/>
          <w:numId w:val="1"/>
        </w:numPr>
        <w:rPr/>
      </w:pPr>
      <w:bookmarkStart w:id="45" w:name="__RefHeading___Toc10169095_3381743652"/>
      <w:bookmarkStart w:id="46" w:name="_Toc17"/>
      <w:bookmarkEnd w:id="44"/>
      <w:bookmarkEnd w:id="45"/>
      <w:r>
        <w:rPr>
          <w:rtl w:val="true"/>
        </w:rPr>
        <w:t>(</w:t>
      </w:r>
      <w:r>
        <w:rPr>
          <w:rtl w:val="true"/>
        </w:rPr>
        <w:t xml:space="preserve">القسم الثانی </w:t>
      </w:r>
      <w:r>
        <w:rPr>
          <w:rtl w:val="true"/>
        </w:rPr>
        <w:t xml:space="preserve">) : </w:t>
      </w:r>
      <w:r>
        <w:rPr>
          <w:rtl w:val="true"/>
        </w:rPr>
        <w:t>البهائم</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یول من الأهلیّة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والبقر والغنم ، ومن الوحشیّة کبش الجبل والبقر والحمیر والغزلان والیحامیر ، وفی تخصیص الحلّ بهذه الخمسة إشکال ، بل الأظهر حلّیّة کلّ وحشیّ لیس له ناب ، ولا سبع ، ولا مسخ ، ولا یشابه ما حرّم أکله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یکره أکل لحوم الخیل والبغال والحمیر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الجلاّل من المباح ، وهو ما یأکل عذرة الإنسان خاصّة إن تمحّض غذاو بالعذرة ، إلاّ مع الاستبراء وزوال الجلل ، وهو أن تطعم الناقة ، بل مطلق الإبل علفاً طاهراً أربعین یوماً ، والبقر عشرین ، والأحوط ثلاثین ، والشاة عشرة ، والبطّة خمسة أو سبعة ، والدجاجة ثلاثة ، وفی السمک یوم ولیلة ، وفی غیر ما ذکرناه فالمدار علی الزوال المزبور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یحرم لحم الحیوان بالجلل ، یحرم لبنه وبیضه ، ویحلاّن بما یحلّ به لحمه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رضع الجدی أو العناق لبن خنزیرة واشتدّ لحمه وشبّ وکبر حرم هو ونسله ، وإلاّ استبرئ سبعة أیّام فیلقی علی ضرع شاة ، وإذا کان مستغنیاً عن الرضاع علف ویحلّ بعد ذلک ولا یلحق بالخنزیرة الکلب والکافرة وفی عموم الحکم لشرب اللّبن من غیر ارتضاع وجه ، والأحوط عموم الحکم للمرتضع من سائر ما یحلّ لحمه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رضع جدی أو عناق أو عجل من لبن امرأة حتّی فطم وکبر لم یحرم ، لکنّه مکروه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598</w:t>
      </w:r>
      <w:bookmarkStart w:id="47" w:name="pg20525_201289"/>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السباع وکلّ ذی ناب والحشرات والهوامّ والمسوخ ، وتصدق الحرمة لعدّة عناوین ، کالأسد والثعلب والقمّل والبق والبراغیث والدیدان والیربوع والمسوخ ، کالفیل والأرنب والدبّ والعقرب والضبّ والعنکبوت والجرّیّ والوطواط والقرد والخنزیر والفأرة والزنبور والوزغ وغیرها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وطأ إنسان حیواناً محلّلاً أکله ، قبلاً أو دبراً ، حرم لحمه ولحم نسله ولبنهما ، ولا فرق فی الوطئ بین الصغیر والکبیر ، ولا بین العاقل والمجنون ، والحرّ والعبد ، والعالم والجاهل ، والمختار والمکره ، ولا فرق فی الموطوء بین الذکر والاُنثی ، ولا بین ذوات الأربع وغیرها ، ولا یحرم الحمل إذا کان متکوّناً قبل الوط‌ء ، کما لا یحرم الموطوء إذا کان میّتاً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والموطوء إن کان ممّا یقصد لحمه کالشاة ذبح ، فإذا مات احرق ، فإن کان الواطئ غیر المالک اغرم قیمته للمالک ، وإن کان المقصود ظهره نُفی إلی بلد غیر بلد الوط‌ء </w:t>
      </w:r>
      <w:r>
        <w:rPr>
          <w:rFonts w:eastAsia="IRNazanin" w:cs="IRNazanin"/>
          <w:color w:val="111111"/>
          <w:sz w:val="28"/>
          <w:szCs w:val="28"/>
          <w:rtl w:val="true"/>
          <w:lang w:bidi="fa-IR"/>
        </w:rPr>
        <w:t>.</w:t>
      </w:r>
    </w:p>
    <w:p>
      <w:pPr>
        <w:pStyle w:val="Heading3"/>
        <w:numPr>
          <w:ilvl w:val="2"/>
          <w:numId w:val="1"/>
        </w:numPr>
        <w:rPr/>
      </w:pPr>
      <w:bookmarkStart w:id="48" w:name="__RefHeading___Toc10169097_3381743652"/>
      <w:bookmarkStart w:id="49" w:name="_Toc18"/>
      <w:bookmarkEnd w:id="48"/>
      <w:r>
        <w:rPr>
          <w:rtl w:val="true"/>
        </w:rPr>
        <w:t>(</w:t>
      </w:r>
      <w:r>
        <w:rPr>
          <w:rtl w:val="true"/>
        </w:rPr>
        <w:t xml:space="preserve">القسم الثالث </w:t>
      </w:r>
      <w:r>
        <w:rPr>
          <w:rtl w:val="true"/>
        </w:rPr>
        <w:t xml:space="preserve">) : </w:t>
      </w:r>
      <w:r>
        <w:rPr>
          <w:rtl w:val="true"/>
        </w:rPr>
        <w:t>الطیور</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السبع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کالبازی والرخمة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ذا مخلب ، وهو الأصل فی تحریم الطیور ، أو مع کونه مسخاً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والمخلب ما یمزّق الطائر به فریسته ، والعلامة علیه کلّ ما کان صفیفه أکثر من دفیفه ، وإن تساویا فالأظهر الأخذ بالعلامات الثلاث وهی القانصة والحوصلة والصیصیّة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الشوکة التی خلف رجل الطائر خارجة عن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والقانصة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الطیر بمنزلة الکرش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الحلّ إحدی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انتفت الثلاث مع الجهل بالطیران أو مع التساوی فیحرم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وإذا انتفت الثلاث مع دفیفه قدّم الدفیف ، فیحلّ ما کان دفیفه أکثر وإن انتفت فیه الثلاث ، وکذا یحرم ما کان صفیفه أکثر ، وإن کانت له إحدی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وجدت له إحدی الثلاث أو جمیعها وشکّ فی کیفیّة طیرانه حکم بالحلّ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اللّقلق فلا بدّ من تحرّی دفیفه من صفیفه والعلامات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ویحلّ من الطیر الحمام بجمیع أصنافه ، والدرّاج ، والقبج ، والقطا ، والطیهوج ، والبطّ ، والکروان ، والحباری ، والکرکی ، والدجاج بجمیع أصنافه ، والعصفور کذلک ، والقبّرة ، ویکره منه الهدهد ، والخطّاف ، والصرد ، والصوّام ، والشقراق ، ویحلّ بیض الطیر الحلال ویحرم بیض الطیر المحرّم ، وما اشتبه أنّه من المحلّل أو المحرّم یول ما اختلف طرفاها وتمیّز رأسها من تحتها ، مثل بیض الدجاج دون ما اتّفق وتساوی طرفاه فهو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الخفّاش والطاووس والجلاّل من الطیر حتّی یستبرأ ویحرم الزنابیر والذباب وبیض الطیر المحرّم ، وکذا یحرم الغراب فی جمیع أنواعه حتّی الزاغ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غراب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الغرّاف وهو أصغر منه ، أغبر اللّون کالرماد ، وقد یکون منه کبیر الحجم ، وکذا الأغبر الأسود الکبیر الآکل للجیف ، وکذا الأبقع العقعق ذو الذنب الطویل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المیتة وأجزاوا ، وهی نجسة فیما له نفس سائلة ، وکذلک أجزاوا عدا ما لا تحلّه الحیاة ، وکان طاهراً فی حال حیاته وإن کان ممّا لا یحلّ أکله ، کصوفه وشعره ووبره وریشه وقرنه وعظمه وظلفه وبیضه إذا اکتسی الجلد الفوقانی والأنفحة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من الذبیحة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 والفرث ، والطحال ، والقضیب ، والاُنثیان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والفرج ظاهره وباطنه ، والمثانة ، والمشیمة ، والمرارة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والنخاع ، والغدد ، ومنها غدد ذات الأشاجع فی الظلف ، والعلباء ، وخرزة الدماغ ، والحدق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ذبیحة غیر الطیور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الطیور فیحرم ما یوجد من هذه الاُمور فیها ، کالرجیع والدم والمرارة والحدق والفرج والطحال والبیضتین ، وتختصّ حرمة الاُمور المذکورة بالذبیحة المنحورة ، ولا تشمل السمک والجراد عدا الرجیع والدم علی إشکال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الکلی واُذنا القلب والعروق ، وأمّا الجلد والعظم فلا إشکال فی جلد الکراع والرأس وجلد الدجاج والطیور ، وکذا عظم صغار الطیور کالعصفور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أکل لحم حلال الأکل نیّاً ومطبوخاً ، ویکره طریّاً لم یتغیّر بنار ولا ملح أو بتجفیف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تناول بول الإبل وبول ما یول لحمه للتداوی ونحوه من الأغراض ، ویشکل مع عدم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الدم من الحیوان ذی النفس حتّی العلقة ، والدم فی البیضة عدا المتخلّف فی الذبیحة ممّا یبقی بعد التنظیف لا المجتمع فی القلب ونحوه ، وأمّا دم غیر ذی النفس ممّا یحلّ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إذا لم یکن کالمنفرد والمتمیّز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الأعیان النجسة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کالعذرة والقطعة المبانة من الحیوان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یحرم الطین عدا الیسیر الذی لا یتجاوز قدر الحمّصة من تربة الحسین علیه‌السلام للاستشفاء ، وکذا تربة بقیّة المعصومین علیهم السلام علی الأقوی ، وإن کانت تربته علیه‌السلام أوکد فی ذلک ، ولا یحرم غیره من المعادن والأحجار والأشجار ما لم یکن مضرّاً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تناول کلّ ما یضرّ بالبدن ، سواء الموجب للهلاک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601</w:t>
      </w:r>
      <w:bookmarkStart w:id="50" w:name="pg20525_201292"/>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کشرب السموم القاتلة ، وشرب الحامل ما یوجب سقوط الجنین ، أو سبباً لانحراف المزاج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لتعطیل بعض الحواسّ الظاهرة أو الباطنة ، أو فقد بعض القوی کالرجل یشرب ما یقطع به قوّة الباه والتناسل ، أو المرأة تشرب ما به تصیر عقیماً لا تلد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عند تکراره أو إدمانه أو تعاطیه ببعض الکیفیّات الخطیرة ، وکذا المخدّرات المعروفة ، فضلاً عمّا یندرج منها فی المسکر الجامد ممّا یوّر فی العقل تأثیر المسکر ، کالهروئین ونحوه ، بل قد یقال بحرمة المخدّر مطلقاً فیما کان شدیده مسکراً فقلیله خفّة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حرمة تناول المضرّ بین المعلوم الضرر ومظنونه ، بل ومحتمله إذا کان احتماله معتدّاً به عند العقلاء ، بأن یوجب الخوف عندهم عاجلاً أو آجلاً بحسب ذلک </w:t>
      </w:r>
      <w:r>
        <w:rPr>
          <w:rFonts w:eastAsia="IRNazanin" w:cs="IRNazanin"/>
          <w:color w:val="111111"/>
          <w:sz w:val="28"/>
          <w:szCs w:val="28"/>
          <w:rtl w:val="true"/>
          <w:lang w:bidi="fa-IR"/>
        </w:rPr>
        <w:t>.</w:t>
      </w:r>
    </w:p>
    <w:p>
      <w:pPr>
        <w:pStyle w:val="Heading3"/>
        <w:numPr>
          <w:ilvl w:val="2"/>
          <w:numId w:val="1"/>
        </w:numPr>
        <w:rPr/>
      </w:pPr>
      <w:bookmarkStart w:id="51" w:name="__RefHeading___Toc10169099_3381743652"/>
      <w:bookmarkStart w:id="52" w:name="_Toc19"/>
      <w:bookmarkEnd w:id="51"/>
      <w:r>
        <w:rPr>
          <w:rtl w:val="true"/>
        </w:rPr>
        <w:t>(</w:t>
      </w:r>
      <w:r>
        <w:rPr>
          <w:rtl w:val="true"/>
        </w:rPr>
        <w:t xml:space="preserve">القسم الرابع </w:t>
      </w:r>
      <w:r>
        <w:rPr>
          <w:rtl w:val="true"/>
        </w:rPr>
        <w:t xml:space="preserve">) : </w:t>
      </w:r>
      <w:r>
        <w:rPr>
          <w:rtl w:val="true"/>
        </w:rPr>
        <w:t>فی المائع</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کلّ مسکر من خمر وغیره حتّی الجامد ، کما مرّ فی المخدّرات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الفقّاع هو ماء الشعیر الذی لحقه نشیش وقَفَزان وتقلّب أسفله أعلاه وغلیان إمّا بنفسه أو بالنار مع بقاءه مدّة ، أو جعل فیه خمیرة أو بضراوة الإناء الذی ینقع فیه إذا عمل فیه کثیراً من المرّات ، وتسمیته بالفقّاع للفقاعات التی تعلوه من نشیش الغلیان ، وهو الغاز المتولّد من ذلک فهی علامة الغلیان والنشیش ، وهو وإن لم یوجب السکر فعلاً ، ولکنّه یوجب النشوة ممّا یسمّی سکر 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ماء الشعیر الذی یراد التداوی به فلا بدّ من مراعاة عدم تولّد الفقاعات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منه الکاشفة عن غلیانه ونشیشه ، وهو ما یعمل جدیداً لم یبق مدّة توجب غلیانه ونشیشه بأن لا یحتفظ به مدّة ، بل یسارع إلی شربه قبل نشیشه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وحرمة الفقّاع کحرمة الخمر ، فهو ماء الشعیر المخمّر بعدما غلی ولو کان معزولاً عن حبّات الشعیر ، وعلامة تخمّره حصول النشیش والفقاعات فیه علامة لاشتداده وضَرْیه ، وکثرة استخدام الإناء الواحد یسبّب اشتداده وضراوته ، ففی جملة من الروایات أنّ شربه ما کان فی إناء جدید أو غیر ضارّ فیفعل فی الزجاج وفی الفخار الجدید إلی قدر ثلاث عملات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لا تعدّ منه إلاّ فی إناء جدید ، ومن ثمّ ورد فی الصحیح أیضاً النهی عن شرب ما یعمل فی السوق ویباع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الفقّاع من غیر 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کالمتّخذ من القمح والأرز والذرّة والدخن وغیرها ، وقد یقال له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تغیّر عن الحلاء أو تنتّنت رائحته بالنشیش والغلیان بطول مدّة التخمیر فهو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الدم والعلقة وإن کانت فی البیضة ، وکلّ ما ینجس من المائع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وقعت النجاسة فی الجسم 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کالسمن والعسل الجامدین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إلقاء النجاسة وما یکنفها من الملاقی ویحلّ الباقی ، وإذا کان المائع غلیظاً ثخیناً فهو کالجامد ، ولا تسری النجاسة إلی تمام أجزائه إذا لاقت بعضها ، بل تختصّ النجاسة بالبعض الملاقی لها ویبقی الباقی علی طهارته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الدهن المتنجّس بملاقاة النجاسة یجوز بیعه والانتفاع به فیما لا یشترط فیه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بدّ من الاقتصار فی الاستعمالات التی لا تنافی التوقّی عن إصابتها للبدن والثیاب فی الصلاة وما یشترط فیه الطهارة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الأبوال ممّا لا یول لحمه ، بل ممّا یول لحمه أیضاً إلاّ للتداوی والعلاج ونحوه ، لا سیّما بول الإبل ، وکذا یحرم لبن الحیوان المحرم دون الإنسان فإنّه یحلّ لبنه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اشتبه اللّحم فلم یعلم أنّه مذکّی ولم تکن علیه ید مسلم تشعر بالتذکیة اجتنب ، ولو اشتبه فلم یعلم أنّه من نوع الحلال أو الحرام حکم بحلّه عدا الحیوان البحریّ ، فإنّه یحرم إلاّ ما علم أنّه له فلس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للإنسان أن یأکل من بیت من تضمّنته الآیة الشریفة فی سورة النور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والاُمّهات ، والإخوان والأخوات ، والأعمام والعمّات ، والأخوال والخالات ، والأصدقاء ، والموکّل المفوّض إلیه الأمر ، وتُلحق بهم الزوجة والولد ، فیجوز الأکل والشرب منها بما یعتاد ویتعارف ، مع عدم بروز وظهور الکراهة منهم ، ولا یتعدّ إلی المدخور المخزون من نفیس الطعام ، ولا إلی غیر البیوت من أماکن اخری مختصّة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انقلبت الخمر خلاًّ طهرت وحلّت بعلاج کان أو غیره علی تفصیل مرّ فی فصل المطهّرات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یحرم شیء من الربّ والمربّیات والدبس من کلّ ثمرة وإن شمّ منها رائحة الکحول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مزجت بالماء مرّة اخری وتخمّرت وتغیّرت حرمت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العصیر من العنب إذا غلی بالنار أو بغیرها أو نشّ حرم حتّی یذهب ثلثاه بالنار أو ینقلب خلاًّ ، وکذا یحرم النبیذ من التمر أو الزبیب أو الحبوبات أو الفواکه ونحوها من الأطعمة إذا تغیّر طعمه ونتن وغلی بعملیّة التخمیر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للمضطرّ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لتوقّف حفظ نفسه وسدّ رمقه علی تناوله ، أو لمرض مفرط ، أو لخوف عطب ولو علی الغیر ، کالحامل علی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المحرّم بقدر ما یمسک رمقه إلاّ الباغی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الخارج علی الإمام أو باغی الصید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قاطع الطریق أو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کلّ من اضطرّ بارتکاب معصیة کما لا یبعد ، ویجب عقلاً فی باغی الصید والعادی ارتکاب المحرّم من باب وجوب ارتکاب أقلّ القبیحین ویعاقب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فی رفع الاضطرار الاقتصار علی القدر اللازم کما لا بدّ من مراعاة الأخفّ حرمة فالأخفّ ، فلا تصل النوبة إلی رفعه بالخمر والمیتة ونحوها مع إمکان رفعه بالمتنجّس ونحوه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الأکل بل الجلوس علی مائدة فیها المسکر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605</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606</w:t>
      </w:r>
      <w:bookmarkStart w:id="53" w:name="pg20525_201297"/>
    </w:p>
    <w:p>
      <w:pPr>
        <w:pStyle w:val="Heading2"/>
        <w:numPr>
          <w:ilvl w:val="1"/>
          <w:numId w:val="1"/>
        </w:numPr>
        <w:rPr/>
      </w:pPr>
      <w:bookmarkStart w:id="54" w:name="__RefHeading___Toc10169101_3381743652"/>
      <w:bookmarkStart w:id="55" w:name="_Toc20"/>
      <w:bookmarkEnd w:id="53"/>
      <w:bookmarkEnd w:id="54"/>
      <w:r>
        <w:rPr>
          <w:rtl w:val="true"/>
        </w:rPr>
        <w:t>کتاب الإرث</w:t>
      </w:r>
      <w:bookmarkEnd w:id="55"/>
    </w:p>
    <w:p>
      <w:pPr>
        <w:pStyle w:val="Heading3"/>
        <w:numPr>
          <w:ilvl w:val="2"/>
          <w:numId w:val="1"/>
        </w:numPr>
        <w:rPr/>
      </w:pPr>
      <w:bookmarkStart w:id="56" w:name="__RefHeading___Toc10169103_3381743652"/>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Heading3"/>
        <w:numPr>
          <w:ilvl w:val="2"/>
          <w:numId w:val="1"/>
        </w:numPr>
        <w:rPr/>
      </w:pPr>
      <w:bookmarkStart w:id="58" w:name="__RefHeading___Toc10169105_3381743652"/>
      <w:bookmarkStart w:id="59" w:name="_Toc22"/>
      <w:bookmarkEnd w:id="58"/>
      <w:r>
        <w:rPr>
          <w:rtl w:val="true"/>
        </w:rPr>
        <w:t>الفصل الأوّل</w:t>
      </w:r>
      <w:r>
        <w:rPr>
          <w:rtl w:val="true"/>
        </w:rPr>
        <w:t xml:space="preserve">: </w:t>
      </w:r>
      <w:r>
        <w:rPr>
          <w:rtl w:val="true"/>
        </w:rPr>
        <w:t>وفیه فوائد</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بیان موجباته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النسب فله ثلاث مراتب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الأبوان المتّصلان دون الأجداد والجدّات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الأولاد وإن نزلوا ، ذکوراً وإناثاً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صنفان أیضاً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الأجداد والجدّات وإن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کآبائهم وأجدادهم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الإخوة والأخوات وأولادهم وإن نزلوا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الأعمام والأخوال صنف واحد فی الدرجات والمراتب دون علقة النسب ککون أحدهما لأبوین والآخر لأب أو لاُمّ ، وهم الأعمام والأخوال وإن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کأعمام الآباء والاُمّهات وأخوالهم ، وأعمام الأجداد والجدّات وأخوالهم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أولادهم وإن 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کأولاد أولادهم وأولاد أولاد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بشرط صدق القرابة للمیّت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زوجیّة وولاء ، والولاء ثلاث مرّتب ، ولاء العتق</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ثمّ ولاء ضمان الجریرة ، ثمّ ولاء للإمامة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ینقسم الوارث إلی خمسة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یرث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السهم المفروض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دائماً ، وهو الزوجة ، فإنّ لها الربع مع عدم الولد ، والثمن معه ، ولا یرد علیها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یرث بالفرض دائماً ، وربّما یرث منضمّاً إلیه بالردّ کالاُم ، فإنّها لها السدس مع الولد ، والثلث مع عدمه إذا لم یکن حاجب ، وربّما یردّ علیها زائداً علی الفرض کما إذا زادت الفریضة علی السهام ، وکالزوج فإنّه یرث الربع مع الولد والنصف مع عدمه ، ویرد علیه إذا لم یکن وارث إلاّ الإمام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یرث بالفرض تارة وبالقرابة اخری ، کالأب ، فإنّه یرث بالفرض مع وجود الولد وبالقرابة مع عدمه ، والبنت والبنات فإنّها ترث مع الأخ بالقرابة ومع عدمه بالفرض ، والاُخت والأخوات للأب أو للأبوین فإنّها ترث مع الأخ بالقرابة ، ومع عدمه بالفرض ، وکالإخوة والأخوات من الاُمّ فإنّها ترث بالفرض إذا لم یکن جدّ للاُمّ وبالقرابة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یرث إلاّ بالقرابة کالابن والإخوة للأبوین أو للأب والجدّ والأعمام والأخوال ، فإنّهم یرثون بالأب أو بالاُمّ ما لهما من سهم قرابة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یرث بالفرض ولا بالقرابة ، بل یرث بالولاء ، کالمعتق وضامن الجریرة والإمام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الفرض هو السهم المقدّر فی الکتاب المجید ، وهو ستّة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 والربع ، والثمن ، والثلثان ، والثلث ، والسدس وأربابها ثلاثة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الواحدة ، والاُخت للأبوین أو للأب فقط إذا لم یکن معها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أخ ، وللزوج مع عدم الولد للزوجة وإن نزل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مع الولد للزوجة وإن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وللزوجة مع عدم الولد للزوج وإن نزل ، فإن کانت واحدة اختصّت به ، وإلاّ فهو لهنّ بالسویّة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مع الولد للزوج وإن نزل ، فإن کانت واحدة اختصّت به ، وإلاّ فهو لهنّ بالسویّة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للبنتین فصاعداً مع عدم الابن المساوی ، وللاُختین فصاعداً للأبوین أو للأب فقط مع عدم الأخ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الاُمّ مع عدم الولد وإن نزل ، وعدم الإخوة علی تفصیل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وللأخ والاُخت من الاُمّ مع التعدّد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 من الأبوین مع الولد وان نزل ، وللاُمّ مع الإخوة للأبوین أو للأب علی تفصیل یأتی ، وللأخ الواحد من الاُمّ والاُخت والواحدة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الورثة إذا تعدّدوا فتارة یکونون جمیعاً ذوی فروض واُخری لا یکونون جمیعاً ذوی فروض ، وثالثة یکون بعضهم ذا فرض دون بعض ، وإذا کانوا جمیعاً ذوی فروض فتارة تکون فروضهم مساویة للفریضة ، واُخری تکون زائدة علیها ، وثالثة تکون ناقصة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یترک المیّت أبوین وبنتین ، فإنّ سهم کلّ واحد من الأبوین السدس ، وسهم البنتین الثلثان ومجموعها مساوٍ للفریضة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المیّت زوجاً وأبوین وبنتین ، فإنّ السهام فی الفرض الربع والسدسان والثلثان ، وهی زائدة علی الفریضة ، وهذه هی مسألة العول ومذهب المخالفین فیها ورود النقص علی کلّ حال واحد من ذوی الفروض</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علی نسبة فرضه ، وعندنا یدخل النقص علی الولد والإخوة ، وهم الذین یزادون وینقصون ، وهم مَن یرث بالفرض تارة وبالقرابة تارة اخری عدا الأب ، ففی إرث أهل المرتبة الاُولی یدخل النقص علی البنت أو البنات ، وفی إرث المرتبة الثانیة کما إذا ترک زوجاً واُختاً من الأبوین واُختین من الاُمّ ، فإن سهم الزوج النصف وسهم الاُخت من الأبوین ، وسهم الاُختین من الاُمّ الثلث ، ومجموعها زائد علی الفریضة یدخل النقص علی المتقرّب بالأبوین کالاُخت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الزوج ودون المتقرّب بالاُمّ؛ لأنّ البنت والاُخت من الأب أو الأبوین لا تزید أبداً علی نصیب الذکر لو کان مکانها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ترک بنتاً واحدة ، فإنّها لها النصف ، وتزید الفریضة نصفاً ، وهذه هی مسألة التعصیب ، ومذهب المخالفین فیها إعطاء النصف الزائد إلی العصبة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الذکور الذین ینتسبون إلی المیّت بغیر بواسطة أو بواسطة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عمّموها للاُنثی علی تفصیل عندهم ، وأمّا عندنا فیرد علی ذوی الفروض کالبنت فی الفرض فترث النصف بالفرض والنصف الآخر بالردّ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یکونوا جمیعاً ذوی فروض قسّم المال بینهم علی تفصیل یأتی ، وإذا کان بعضهم ذا فرض دون آخر ، اعطی ذو الفرض فرضه واُعطی الباقی لغیره علی تفصیل یأتی إن شاء اللّه تعالی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610</w:t>
      </w:r>
      <w:bookmarkStart w:id="60" w:name="pg20525_201301"/>
    </w:p>
    <w:p>
      <w:pPr>
        <w:pStyle w:val="Heading3"/>
        <w:numPr>
          <w:ilvl w:val="2"/>
          <w:numId w:val="1"/>
        </w:numPr>
        <w:rPr/>
      </w:pPr>
      <w:bookmarkStart w:id="61" w:name="__RefHeading___Toc10169107_3381743652"/>
      <w:bookmarkStart w:id="62" w:name="_Toc23"/>
      <w:bookmarkEnd w:id="60"/>
      <w:bookmarkEnd w:id="61"/>
      <w:r>
        <w:rPr>
          <w:rtl w:val="true"/>
        </w:rPr>
        <w:t>الفصل الثانی</w:t>
      </w:r>
      <w:r>
        <w:rPr>
          <w:rtl w:val="true"/>
        </w:rPr>
        <w:t xml:space="preserve">: </w:t>
      </w:r>
      <w:r>
        <w:rPr>
          <w:rtl w:val="true"/>
        </w:rPr>
        <w:t xml:space="preserve">موانع الإرث ثلاثة </w:t>
      </w:r>
      <w:r>
        <w:rPr>
          <w:rtl w:val="true"/>
        </w:rPr>
        <w:t xml:space="preserve">: </w:t>
      </w:r>
      <w:r>
        <w:rPr>
          <w:rtl w:val="true"/>
        </w:rPr>
        <w:t>الکفر ، والقتل ، والرقّ</w:t>
      </w:r>
      <w:bookmarkEnd w:id="62"/>
    </w:p>
    <w:p>
      <w:pPr>
        <w:pStyle w:val="Heading4"/>
        <w:numPr>
          <w:ilvl w:val="3"/>
          <w:numId w:val="1"/>
        </w:numPr>
        <w:rPr/>
      </w:pPr>
      <w:bookmarkStart w:id="63" w:name="__RefHeading___Toc10169109_3381743652"/>
      <w:bookmarkStart w:id="64" w:name="_Toc24"/>
      <w:bookmarkEnd w:id="63"/>
      <w:r>
        <w:rPr>
          <w:rtl w:val="true"/>
        </w:rPr>
        <w:t>(</w:t>
      </w:r>
      <w:r>
        <w:rPr>
          <w:rtl w:val="true"/>
        </w:rPr>
        <w:t xml:space="preserve">الاول من موانع الإرث </w:t>
      </w:r>
      <w:r>
        <w:rPr>
          <w:rtl w:val="true"/>
        </w:rPr>
        <w:t xml:space="preserve">: </w:t>
      </w:r>
      <w:r>
        <w:rPr>
          <w:rtl w:val="true"/>
        </w:rPr>
        <w:t xml:space="preserve">الکفر </w:t>
      </w:r>
      <w:r>
        <w:rPr>
          <w:rtl w:val="true"/>
        </w:rPr>
        <w:t>)</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یرث الکافر المسلم وإن قرب ، ولا فرق فی الکافر بین الأصلیّ ذمّیّاً کان أو حربیّاً ، والمرتدّ فطریّاً کان أو ملّیّاً ، ولا فی المسلم بین المون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الکافر لا یمنع مَن یتقرّب به ، فلو مات مسلم وله ولد کافر وللولد ولد مسلم ، کان میراثه لولد ولده ، ولو مات المسلم وفقد الوارث المسلم کان میراثه للإمام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المسلم یرث الکافر ویمنع من إرث الکافر للکافر ، فلو مات کافر وله ولد کافر وأخ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 مسلم ، أو معتق ، أو ضامن 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ولم یرثه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أولاد الکافر صغاراً ، وله قرابة مسلم ، ورثه المسلم وکان علیه الإنفاق علی ولده الصغار حتّی یبلغوا ، کما أنّ الأولاد إذا أسلموا وبلغوا استحقّوا الإرث ممّا بقی من الترکة ، وإن لم یکن للکافر وارث إلاّ الإمام کان میراثه للکافر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الکافر أصلیّاً ، أمّا إذا کان مرتدّاً عن ملّة أو فطرة ، فالمشهور أنّ وارثه الإمام ولا یرثه الکافر ، وکان بحکم المسلم ، وهو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أسلم الکافر قبل القسمة ، فإن کان مساویاً فی المرتبة شارک ، وإن کان أوْلی انفرد بالمیراث ، ولو أسلم بعد القسمة لم یرث ، وکذا لو أسلم مقارناً للقسمة ، ولا فرق فی ذلک بین کون المیّت مسلماً وکافراً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هذا إذا کان الوارث متعدّداً ولو مثل الزوجة والإمام قبل القسمة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الوارث واحداً فکذلک إن لم یحز بأن کانت فترة تصفیة الترکة من الدیون والوصایا بخلاف ما إذا حاز الترکة فلا یرث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یرث إذا أسلم ولم یکن وارث سوی الإمام ولم ینقل المال لبیت المال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أسلم بعد قسمة بعض الترکة فالأقرب التفصیل ، فیرث ممّا لم یقسم لا ممّا قسّم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من الجمیع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یرث من الجمیع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المسلمون یتوارثون وإن اختلفوا فی المذاهب والآراء ، والکافرون یتوارثون علی ما بینهم وإن اختلفوا فی الملل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المسلم والکافر وارثاً وموروثاً ، وحاجباً ومحجوباً ، أعمّ من المسلم والکافر بالأصالة والتبعیّة ، کالطفل والمجنون ، فکلّ طفل کان أحد أبویه مسلماً ولو حال انعقاد نطفته بحکم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فیمنع من إرث الکافر ولا یرثه الکافر ، بل یرثه الإمام إذا لم یکن له وارث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طفل کان أبواه معاً کافرین حال انعقاد نطفته بحکم الکافر ، فلا یرث المسلم مطلقاً ، کما لا یرث الکافر إذا کان له وارث مسلم غیر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مرّ أنّ أولاد الکافر الصغار ینفق علیهم من ترکته ، وإن کان له قرابة مسلم وارث ، وأنّهم یورثون لو أسلموا وبلغوا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أسلم أحد أبویه قبل بلوغه تبعه فی الإسلام وجری علیه حکم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المرتدّ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فطریّ وملّیّ ، فالفطریّ مَن انعقدت نطفته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وکان أحد أبویه مسلماً ثمّ کفر ، وبخلافه الملّیّ ، فإنّه مَن انعقدت نطفته وأبواه کافران وإن أسلما بعد ذلک ، أی حکم علیهما بالکفر قبل أن یحکم علیهما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اعتبار وصف الإسلام بعد التمییز أو البلوغ فی صدق الارتداد قبل الکفر قولان ؛ الأقرب ذلک ، فیجبر ویستتاب إذا بلغ ووصف الکفر من دون سبق الإسلام ، ولو ارتدّ مرّة اخری جری علیه حکم المرتدّ الفطری إن کان ممّن انعقدت نطفته وأحد أبویه مسلم ، وإلاّ جری علیه حکم الملّیّ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المرتدّ الفطری أن یقتل فی الحال وتعتدّ امرأته من حین الارتداد عدّة الوفاة ویقسّم میراثه بین ورثته ، ولا تسقط الأحکام المذکورة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تاب تقبل توبته باطناً علی الأقوی لا ظاهراً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المرتدّ الملّیّ وهو ما یقابل الفطریّ ، فحکمه أنّه یستتاب ، فإن تاب فهو ، وإلاّ قتل ، وینفسخ نکاحه لزوجته ، فتبین منه إن کانت غیر مدخول بها ، وتعتدّ عدّة الطلاق من حین الارتداد إن کانت مدخولاً بها ، ولا تقسّم أمواله إلاّ بعد الموت بالقتل أو بغیره ، وإذا تاب ثمّ ارتدّ ففی وجوب قتله من دون استتابة فی الثالثة أو الرابعة وجهان ، الأظهر ذلک فی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المرأة المرتدّة فلا تقتل ، ولا تنتقل أموالها عنها إلی الورثة إلاّ بالموت ، وینفسخ نکاحها ، فإن کانت مدخولاً بها اعتدّت عدّة الطلاق ، وإلاّ بانت بمجرّد الارتداد ، وتحبس ویضیّق علیها ، وتضرب أوقات الصلاة حتّی تتوب ، فإن تابت قبلت توبتها ، سواء عن ملّة أو عن فطرة ، وکذا لو تکرّر منها الردّة مراراً علی الأظهر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ترتیب الأثر علی الارتداد البلوغ ، وکمال العقل ، والاختیار ، فلو اکره علی الارتداد فارتدّ کان لغواً ، وکذا إذا کان غافلاً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613</w:t>
      </w:r>
      <w:bookmarkStart w:id="65" w:name="pg20525_201304"/>
    </w:p>
    <w:p>
      <w:pPr>
        <w:pStyle w:val="BookText"/>
        <w:rPr/>
      </w:pPr>
      <w:bookmarkEnd w:id="65"/>
      <w:r>
        <w:rPr>
          <w:rFonts w:ascii="IRNazanin" w:hAnsi="IRNazanin" w:eastAsia="IRNazanin"/>
          <w:color w:val="111111"/>
          <w:sz w:val="28"/>
          <w:sz w:val="28"/>
          <w:szCs w:val="28"/>
          <w:rtl w:val="true"/>
          <w:lang w:bidi="fa-IR"/>
        </w:rPr>
        <w:t xml:space="preserve">أو ساهیاً ، أو سبق لسانه ، أو کان صادراً عن الغضب الذی لا یعدّ معه الإنشاء للردّة جدّیّاً عند العرف ، فضلاً عن ما یخرج به عن السیطرة علی إرادته ، وکذا لو کان عن جهل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یضرب الصبیّ إذا کفر وأحد أبویه مسلماً ولا یترک </w:t>
      </w:r>
      <w:r>
        <w:rPr>
          <w:rFonts w:eastAsia="IRNazanin" w:cs="IRNazanin"/>
          <w:color w:val="111111"/>
          <w:sz w:val="28"/>
          <w:szCs w:val="28"/>
          <w:rtl w:val="true"/>
          <w:lang w:bidi="fa-IR"/>
        </w:rPr>
        <w:t>.</w:t>
      </w:r>
    </w:p>
    <w:p>
      <w:pPr>
        <w:pStyle w:val="Heading4"/>
        <w:numPr>
          <w:ilvl w:val="3"/>
          <w:numId w:val="1"/>
        </w:numPr>
        <w:rPr/>
      </w:pPr>
      <w:bookmarkStart w:id="66" w:name="__RefHeading___Toc10169111_3381743652"/>
      <w:bookmarkStart w:id="67" w:name="_Toc25"/>
      <w:bookmarkEnd w:id="66"/>
      <w:r>
        <w:rPr>
          <w:rtl w:val="true"/>
        </w:rPr>
        <w:t>(</w:t>
      </w:r>
      <w:r>
        <w:rPr>
          <w:rtl w:val="true"/>
        </w:rPr>
        <w:t xml:space="preserve">الثانی من موانع الإرث </w:t>
      </w:r>
      <w:r>
        <w:rPr>
          <w:rtl w:val="true"/>
        </w:rPr>
        <w:t xml:space="preserve">: </w:t>
      </w:r>
      <w:r>
        <w:rPr>
          <w:rtl w:val="true"/>
        </w:rPr>
        <w:t xml:space="preserve">القتل </w:t>
      </w:r>
      <w:r>
        <w:rPr>
          <w:rtl w:val="true"/>
        </w:rPr>
        <w:t>)</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القاتل لا یرث المقتول إذا کان القتل عمداً ظلماً ، أمّا إذا کان خطأ محضاً فلا یمنع کما إذا رمی طائراً فأصاب المورث ، وکذا إذا کان بحقّ قصاصاً أو دفاعاً عن نفسه أو عِرضه أو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الخطأ شبیهاً بالعمد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ضربه بما لا یقتل عادة قاصداً ضربه غیر قاصد قتله فقتل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قولان ، أقواهما أنّه بحکم الخطأ من جهة عدم المنع من الإرث ، وإن کان بحکم العمد من جهة کون الدیة فیه علی الجانی لا علی العاقلة بخلاف الخطأ المحض ، فإنّ الدیة فیه علیهم ، وهم الآباء والأبناء والإخوة من الأب وأولادهم والأعمام وأولادهم توزّع علی الأقرب فالأقرب منهم فی المیراث توذ منهم علی قدر أحوالهم بما لا یجحف ببعضهم ، فیلاحظ حاله من جهة الغنی والفقر ، والقرب والبعد فی الرحم ، فما یزید یبسط علی الطبقة اللاّحقة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کون أولاد المرأة من العصبة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عجزوا عنها أو عن بعضها تکون الدیة أو النقص علی الجانی ، فإن عجز فعلی الإمام ، والخیار فی تعیین الدیة من الأصناف الستّة للجانی مع رواجها ، وإلاّ فیتخیّر ما بین الرائج منها ، ومع رواج أحدها خاصّة ، فیتعیّن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الأصناف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الإبل ، ومائتان من البقر ، وألف شاة ، وألف دینار ، وعشرة آلاف درهم ، ومائتا حلّة فاخرة تقارب قیمة الألف دینار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هذا للرجل ، وفی تعداد الدرهم فی زماننا فی الأصناف إشکال بعد کون القیمة المتوسّطة فی الأصناف هی الموضوع الجامع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ودیة المرأة نصف ذلک ، ولا فرق فی القتل العمدی بین أن یکون بالمباشرة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ضربه بالسیف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بالتسبیب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کتّفه وألقاه إلی السبع فافترسه ، أو أمر صبیّاً غیر ممیّز أو مجنوناً بقتل أحد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أمر به شخصاً عاقلاً مختاراً فامتثل أمره بإرادته واختیاره فقتله ، فلا إشکال فی أنّه ارتکب حراماً ، ویحکم بحبسه إلی أن یموت ، إلاّ أنّه لا یکون قاتلاً لا عمداً ولا خطأً بحسب القصاص والدیة ، وأمّا بحسب المنع عن الإرث فمع الإکراه أو التسبیب القریب ، لا سیّما فی موارد التردید فی الإسناد بین السبب والمباشر یصدق العنوان للتوسّع فی درجة الإسناد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المشارک بنسبة أضعف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قتل اثنان شخصاً عمداً ، وکانا وارثین ، منعا جمیعاً ، وکان لولیّ المقتول القصاص منهما جمیعاً ، وردّ نصف الدیة علی کلّ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قتل واحد اثنین منع من إرثهما ، وکان لولیّ کلّ منهما القصاص منه ، فإذا اقتصّ منه لأحدهما ثبتت للآخر الدیة فی مال الجانی إذا لم یمکّن الجانی نفسه من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القتل خطأ یمنع من إرث الدیة ولا یمنع من إرث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القاتل لا یرث ولا یحجب مَن هو أبعد منه وإن تقرّب به ، فإذا قتل الولد أباه ولم یکن له ولد آخر ، وکان للقاتل عمداً ولد ، کان ولده وارثاً لأبیه ، فإن کان للمقتول أب أو امّ کان الإرث له ولولد القاتل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انحصر الوارث فی الطبقة الاُولی بالولد القاتل انتقل إرث</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المقتول إلی الطبقة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أجداده وإخوته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عدمهم فإلی الطبقة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أعمامه وأخواله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له وارث إلاّ الإمام کان میراثه للإمام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أسقطت الاُمّ جنینها کانت علیها دیته لأبیه أو غیره من ورثته ، وهی عشرون دیناراً إذا کان نطفة ، وأربعون إذا کان علقة ، وستّون إذا کان مضغة ، وثمانون إذا کان عظاماً ، ومائة إذا تمّ خلقه ولم تلجه الروح ، فإن ولجته الروح کانت دیته دیة الإنسان الحیّ ، وإذا کان الأب هو الجانی علی الجنین کانت دیته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مع إمضاء أحد الأبوین أو کلیهما إسقاط الجنین ، فیشکل إرثهما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باشر الإسقاط الطبیب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تحدید المراتب المذکورة خلاف ، والأظهر أنّه أربعون یوماً نطفة ، وأربعون علقة ، وأربعون مضغة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الدیة فی حکم مال المقتول تقضی منها دیونه وتخرج منها وصایاه ، سواء أکان القتل خطأ أم کان عمداً ، أخذت الدیة صلحاً أو لتعذّر القصاص بموت الجانی أو فراره أو نحوهما ، ویرثها کلّ وارث سواء أکان میراثه بالنسب أم السبب ، حتّی الزوجین وإن لم یکن لهما حقّ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یرث الدیة مَن یتقرّب بالاُمّ ، سواء الإخوة والأخوات وأولادهم ، وغیرهم کالأجداد للاُمّ والأخوال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جرح أحد شخصاً فمات لکنّ المجروح أبرأ الجارح فی حیاته لم تسقط الدیة ، سواء کان الجرح عمداً أو خطأً إلاّ فی الثلث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یکن للمقتول عمداً وارث سوی الإمام رجع الأمر إلیه وله المطالبة بالقصاص ، وله أخذ الدیة مع التراضی ، وإذا کان الوارث غیر الإمام کان له العفو بلا مال ، ولو عفا بشرط المال لم یسقط القصاص</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616</w:t>
      </w:r>
      <w:bookmarkStart w:id="68" w:name="pg20525_201307"/>
    </w:p>
    <w:p>
      <w:pPr>
        <w:pStyle w:val="BookText"/>
        <w:rPr/>
      </w:pPr>
      <w:bookmarkEnd w:id="68"/>
      <w:r>
        <w:rPr>
          <w:rFonts w:ascii="IRNazanin" w:hAnsi="IRNazanin" w:eastAsia="IRNazanin"/>
          <w:color w:val="111111"/>
          <w:sz w:val="28"/>
          <w:sz w:val="28"/>
          <w:szCs w:val="28"/>
          <w:rtl w:val="true"/>
          <w:lang w:bidi="fa-IR"/>
        </w:rPr>
        <w:t xml:space="preserve">ولم تثبت الدیة إلاّ مع رضا الجانی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عفا بعض الورّاث عن القصاص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لغیره الاستیفاء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مع ضمان حصّة مَن لم یأذن ، والأظهر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المقتول ممّن أمر الشارع بقتله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کالزانی المحصّن ، واللاّئط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قاتل بغیر إذن الإمام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مهدور الدم شرعاً ، فلا یثبت القصاص ولا الدیة بل ولا الکفّارة الخاصّة بالقتل وإن اثم ، وفیه إشکال ومنع لعدم التلازم لا طرداً ولا عکساً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یصحّ ذلک فیما یجوز فیه القتل کموارد الدفاع عن النفس أو العِرض أو قتل سابّ النبیّ والأئمّة علیهم السلام ونحو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علی المقتول عمداً دیون ولیس له ترکة توفّی منها جاز للولیّ القصاص ولیس للدیّان المنع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الجنایة علی المیّت بعد الموت لم تعط الدیة إلی الورثة ، بل صرفت فی وجوه البرّ عنه ، وإذا کان علیه دین ففی وجوب قضائه منها إشکال ، والأظهر الوجوب </w:t>
      </w:r>
      <w:r>
        <w:rPr>
          <w:rFonts w:eastAsia="IRNazanin" w:cs="IRNazanin"/>
          <w:color w:val="111111"/>
          <w:sz w:val="28"/>
          <w:szCs w:val="28"/>
          <w:rtl w:val="true"/>
          <w:lang w:bidi="fa-IR"/>
        </w:rPr>
        <w:t>.</w:t>
      </w:r>
    </w:p>
    <w:p>
      <w:pPr>
        <w:pStyle w:val="Heading4"/>
        <w:numPr>
          <w:ilvl w:val="3"/>
          <w:numId w:val="1"/>
        </w:numPr>
        <w:rPr/>
      </w:pPr>
      <w:bookmarkStart w:id="69" w:name="__RefHeading___Toc10169113_3381743652"/>
      <w:bookmarkStart w:id="70" w:name="_Toc26"/>
      <w:bookmarkEnd w:id="69"/>
      <w:r>
        <w:rPr>
          <w:rtl w:val="true"/>
        </w:rPr>
        <w:t>(</w:t>
      </w:r>
      <w:r>
        <w:rPr>
          <w:rtl w:val="true"/>
        </w:rPr>
        <w:t xml:space="preserve">الثالث من موانع الإرث </w:t>
      </w:r>
      <w:r>
        <w:rPr>
          <w:rtl w:val="true"/>
        </w:rPr>
        <w:t xml:space="preserve">: </w:t>
      </w:r>
      <w:r>
        <w:rPr>
          <w:rtl w:val="true"/>
        </w:rPr>
        <w:t xml:space="preserve">الرقّ </w:t>
      </w:r>
      <w:r>
        <w:rPr>
          <w:rtl w:val="true"/>
        </w:rPr>
        <w:t>)</w:t>
      </w:r>
      <w:bookmarkEnd w:id="70"/>
    </w:p>
    <w:p>
      <w:pPr>
        <w:pStyle w:val="BookText"/>
        <w:rPr/>
      </w:pPr>
      <w:r>
        <w:rPr>
          <w:rFonts w:ascii="IRNazanin" w:hAnsi="IRNazanin" w:eastAsia="IRNazanin"/>
          <w:color w:val="111111"/>
          <w:sz w:val="28"/>
          <w:sz w:val="28"/>
          <w:szCs w:val="28"/>
          <w:rtl w:val="true"/>
          <w:lang w:bidi="fa-IR"/>
        </w:rPr>
        <w:t xml:space="preserve">فإنّه مانع من الوارث والموروث من غیر فرق بین المتشبّث بالحریّة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الولد ، والمکاتب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والمطلق الذی لم یوِّ شیئاً من مال الکتابة ، فإذا مات المملوک کان ماله لسیّده ، وإذا مات الحرّ وکان له وارث حرّ وآخر مملوک کان میراثه للحرّ دون المملوک ، وإن کان أقرب من الحرّ ، ولو کان الوارث مملوکاً وله ولد حرّ کان المیراث لولده دونه ، وإذا لم یکن للملوک المیّت وارث أصلاً کان میراثه للإمام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617</w:t>
      </w:r>
      <w:bookmarkStart w:id="71" w:name="pg20525_201308"/>
    </w:p>
    <w:p>
      <w:pPr>
        <w:pStyle w:val="BookText"/>
        <w:rPr/>
      </w:pPr>
      <w:bookmarkEnd w:id="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أعتق المملوک قبل القسمة شارک مع المساواة وانفرد بالمیراث إذا کان أوْلی ، ولو أعتق بعد القسمة أو مقارناً لها لم 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الوارث متعدّداً ، ولو مثل الزوجة والإمام فأعتق قبل القسمة بینهما 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الوارث واحداً فکذلک إن لم یحز بأن کانت فترة تصفیة الترکة من الدیون والوصایا بخلاف ما إذا حاز فلا یرث ، کما تقدّم فی الکافر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انحصر الوارث بالمملوک اشتری من الترکة ، اتّحد أو تعدّد ، علی إشکال مع ضامن الجریرة إرثاً وحجباً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والأحوط عتقه بعد الشراء ، فإن زاد من المال شیء دفع إلیه ، وإذا امتنع مالکه عن بیعه قهر علی بیعه ، وإذا قصرت الترکة عن قیمته لم یفکّ ، وکان الإرث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یفکّ بقدره ویستسعی فی ما بقی ، وله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الوارث المملوک متعدّداً ووفت حصّة بعضهم بقیمته دون الآخر ، فلا یبعد لزوم فکّ الأوّل ، وإذا کانت حصّة کلّ منهم لا تفی بقیمته کان الوارث الإمام ، ویأتی هنا الوجه فی فکّ مَن قصرت قیمته واستسعاءه ، بل لو قیل بعدم الفکّ بقدره فیفکّ أحدهم إذا وفت بالقرعة أو التخییر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المملوک قد تحرّر بعضه ورث من نصیبه بقدر حرّیّته ، وإذا مات وکان له مال ورث منه الوارث بقدر حرّیّته والباقی لمالکه ، ولا فرق بین ما جمعه بجزئه الحرّ وغیره ما لم تکن مهایاة فیختصّ الإرث بما جمعه </w:t>
      </w:r>
      <w:r>
        <w:rPr>
          <w:rFonts w:eastAsia="IRNazanin" w:cs="IRNazanin"/>
          <w:color w:val="111111"/>
          <w:sz w:val="28"/>
          <w:szCs w:val="28"/>
          <w:rtl w:val="true"/>
          <w:lang w:bidi="fa-IR"/>
        </w:rPr>
        <w:t>.</w:t>
      </w:r>
    </w:p>
    <w:p>
      <w:pPr>
        <w:pStyle w:val="Heading4"/>
        <w:numPr>
          <w:ilvl w:val="3"/>
          <w:numId w:val="1"/>
        </w:numPr>
        <w:rPr/>
      </w:pPr>
      <w:bookmarkStart w:id="72" w:name="__RefHeading___Toc10169115_3381743652"/>
      <w:bookmarkStart w:id="73" w:name="_Toc27"/>
      <w:bookmarkEnd w:id="72"/>
      <w:r>
        <w:rPr>
          <w:rtl w:val="true"/>
        </w:rPr>
        <w:t>(</w:t>
      </w:r>
      <w:r>
        <w:rPr>
          <w:rtl w:val="true"/>
        </w:rPr>
        <w:t xml:space="preserve">الرابع من موانع الإرث </w:t>
      </w:r>
      <w:r>
        <w:rPr>
          <w:rtl w:val="true"/>
        </w:rPr>
        <w:t xml:space="preserve">: </w:t>
      </w:r>
      <w:r>
        <w:rPr>
          <w:rtl w:val="true"/>
        </w:rPr>
        <w:t xml:space="preserve">التولّد من الزنا </w:t>
      </w:r>
      <w:r>
        <w:rPr>
          <w:rtl w:val="true"/>
        </w:rPr>
        <w:t>)</w:t>
      </w:r>
      <w:bookmarkEnd w:id="73"/>
    </w:p>
    <w:p>
      <w:pPr>
        <w:pStyle w:val="BookText"/>
        <w:rPr/>
      </w:pPr>
      <w:r>
        <w:rPr>
          <w:rFonts w:ascii="IRNazanin" w:hAnsi="IRNazanin" w:eastAsia="IRNazanin"/>
          <w:color w:val="111111"/>
          <w:sz w:val="28"/>
          <w:sz w:val="28"/>
          <w:szCs w:val="28"/>
          <w:rtl w:val="true"/>
          <w:lang w:bidi="fa-IR"/>
        </w:rPr>
        <w:t xml:space="preserve">وهو قد یکون من الطرفین ، واُخری من أحدهما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توارث بین الأب الزانی والابن من الزنا ولا من یتقرّب</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618</w:t>
      </w:r>
      <w:bookmarkStart w:id="74" w:name="pg20525_201309"/>
    </w:p>
    <w:p>
      <w:pPr>
        <w:pStyle w:val="BookText"/>
        <w:rPr/>
      </w:pPr>
      <w:bookmarkEnd w:id="74"/>
      <w:r>
        <w:rPr>
          <w:rFonts w:ascii="IRNazanin" w:hAnsi="IRNazanin" w:eastAsia="IRNazanin"/>
          <w:color w:val="111111"/>
          <w:sz w:val="28"/>
          <w:sz w:val="28"/>
          <w:szCs w:val="28"/>
          <w:rtl w:val="true"/>
          <w:lang w:bidi="fa-IR"/>
        </w:rPr>
        <w:t xml:space="preserve">بهما ، وفیتوارث الابن من الزنا مع امّه الزانیة قولان </w:t>
      </w:r>
      <w:r>
        <w:rPr>
          <w:rFonts w:eastAsia="IRNazanin" w:cs="IRNazanin"/>
          <w:color w:val="111111"/>
          <w:sz w:val="28"/>
          <w:szCs w:val="28"/>
          <w:rtl w:val="true"/>
          <w:lang w:bidi="fa-IR"/>
        </w:rPr>
        <w:t>.</w:t>
      </w:r>
    </w:p>
    <w:p>
      <w:pPr>
        <w:pStyle w:val="Heading4"/>
        <w:numPr>
          <w:ilvl w:val="3"/>
          <w:numId w:val="1"/>
        </w:numPr>
        <w:rPr/>
      </w:pPr>
      <w:bookmarkStart w:id="75" w:name="__RefHeading___Toc10169117_3381743652"/>
      <w:bookmarkStart w:id="76" w:name="_Toc28"/>
      <w:bookmarkEnd w:id="75"/>
      <w:r>
        <w:rPr>
          <w:rtl w:val="true"/>
        </w:rPr>
        <w:t>(</w:t>
      </w:r>
      <w:r>
        <w:rPr>
          <w:rtl w:val="true"/>
        </w:rPr>
        <w:t>الخامس من موانع الإرث</w:t>
      </w:r>
      <w:r>
        <w:rPr>
          <w:rtl w:val="true"/>
        </w:rPr>
        <w:t xml:space="preserve">: </w:t>
      </w:r>
      <w:r>
        <w:rPr>
          <w:rtl w:val="true"/>
        </w:rPr>
        <w:t xml:space="preserve">اللّعان </w:t>
      </w:r>
      <w:r>
        <w:rPr>
          <w:rtl w:val="true"/>
        </w:rPr>
        <w:t>)</w:t>
      </w:r>
      <w:bookmarkEnd w:id="76"/>
    </w:p>
    <w:p>
      <w:pPr>
        <w:pStyle w:val="BookText"/>
        <w:rPr/>
      </w:pPr>
      <w:r>
        <w:rPr>
          <w:rFonts w:ascii="IRNazanin" w:hAnsi="IRNazanin" w:eastAsia="IRNazanin"/>
          <w:color w:val="111111"/>
          <w:sz w:val="28"/>
          <w:sz w:val="28"/>
          <w:szCs w:val="28"/>
          <w:rtl w:val="true"/>
          <w:lang w:bidi="fa-IR"/>
        </w:rPr>
        <w:t xml:space="preserve">فإنّه یمنع من توارث الملاعن مع الولد ومن یتقرّب بهما دون الولد والاُمّ ، ومَن یتقرّب بهما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619</w:t>
      </w:r>
      <w:bookmarkStart w:id="77" w:name="pg20525_201310"/>
    </w:p>
    <w:p>
      <w:pPr>
        <w:pStyle w:val="Heading3"/>
        <w:numPr>
          <w:ilvl w:val="2"/>
          <w:numId w:val="1"/>
        </w:numPr>
        <w:rPr/>
      </w:pPr>
      <w:bookmarkStart w:id="78" w:name="__RefHeading___Toc10169119_3381743652"/>
      <w:bookmarkStart w:id="79" w:name="_Toc29"/>
      <w:bookmarkEnd w:id="77"/>
      <w:bookmarkEnd w:id="78"/>
      <w:r>
        <w:rPr>
          <w:rtl w:val="true"/>
        </w:rPr>
        <w:t>الفصل الثالث</w:t>
      </w:r>
      <w:r>
        <w:rPr>
          <w:rtl w:val="true"/>
        </w:rPr>
        <w:t xml:space="preserve">:( </w:t>
      </w:r>
      <w:r>
        <w:rPr>
          <w:rtl w:val="true"/>
        </w:rPr>
        <w:t xml:space="preserve">فی کیفیّة الإرث حسب مراتبه </w:t>
      </w:r>
      <w:r>
        <w:rPr>
          <w:rtl w:val="true"/>
        </w:rPr>
        <w:t>)</w:t>
      </w:r>
      <w:bookmarkEnd w:id="79"/>
    </w:p>
    <w:p>
      <w:pPr>
        <w:pStyle w:val="Heading4"/>
        <w:numPr>
          <w:ilvl w:val="3"/>
          <w:numId w:val="1"/>
        </w:numPr>
        <w:rPr/>
      </w:pPr>
      <w:bookmarkStart w:id="80" w:name="__RefHeading___Toc10169121_3381743652"/>
      <w:bookmarkStart w:id="81" w:name="_Toc30"/>
      <w:bookmarkEnd w:id="80"/>
      <w:r>
        <w:rPr>
          <w:rtl w:val="true"/>
        </w:rPr>
        <w:t>(</w:t>
      </w:r>
      <w:r>
        <w:rPr>
          <w:rtl w:val="true"/>
        </w:rPr>
        <w:t xml:space="preserve">المرتبة الاُولی </w:t>
      </w:r>
      <w:r>
        <w:rPr>
          <w:rtl w:val="true"/>
        </w:rPr>
        <w:t xml:space="preserve">: </w:t>
      </w:r>
      <w:r>
        <w:rPr>
          <w:rtl w:val="true"/>
        </w:rPr>
        <w:t xml:space="preserve">الآباء والأبناء </w:t>
      </w:r>
      <w:r>
        <w:rPr>
          <w:rtl w:val="true"/>
        </w:rPr>
        <w:t>)</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للأب المنفرد تمام المال ، وللاُمّ المنفردة أیضاً تمام المال ، الثلث منه بالفرض والزائد علیه بالردّ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اجتمع الأبوان ولیس للمیّت ولد ولا زوج أو زوجة ، کان للاُمّ الثلث مع عدم الحاجب ، والسدس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 للأب ، ولو کان معهما زوج کان له النصف ، ولو کان معهما زوجة کان لها الربع ، وللاُمّ الثلث مع عدم الحاجب ، والسدس معه ، والباقی للأب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للابن المنفرد تمام المال ، وللبنت المنفردة أیضاً تمام المال ، النصف بالفرض والباقی یردّ علیها ، وللابنین المنفردین فالأکثر تمام المال یقسّم بینهم بالسویّة ، وللبنتین المنفردتین فأکثر الثلثان ویقسّم بینهنّ بالسویّة ، والباقی یردّ علیهنّ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اجتمع الابن والبنت منفردین ، أو الأبناء والبنات منفردین ، کان لهما أو لهم تمام المال للذکر مثل حظّ الاُنثیین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الأبوان مع ابن واحد کان لکلّ من الأبوین السدس والباقی للابن ، وإذا اجتمعا مع الأبناء الذکور فقط فکذلک ، والباقی یقسّم بالسویّة بین الأبناء ، وإذا کان مع الابن الواحد أو الأبناء البنات قسّم الباقی بینهم جمیعاً للذکر مثل حظّ الاُنثیین ، وإذا اجتمع أحد الأبوین مع ابن واحد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کان له السدس والباقی للابن ، وإذا اجتمع أحد الأبوین مع الأبناء الذکور فکذلک ، والباقی یقسّم بین الأبناء بالسویّة ، ولو کان مع الابن الواحد أو الأبناء والبنات کان لأحد الأبوین السدس والباقی یقسّم بین الأبناء والبنات للذکر مثل حظّ الاُنثیین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أحد الأبوین مع بنت واحدة لا غیر کان لأحد الأبوین الربع بالتسمیة والردّ ، والثلاثة الأرباع للبنت کذلک ، وإذا اجتمع أحد الأبوین مع البنتین فأکثر لا غیر کان له الخمس بالتسمیة والردّ والباقی للبنتین أو البنات بالتسمیة والردّ یقسّم بینهنّ بالسویّة ، وإذا اجتمع الأبوان معاً مع البنت الواحدة لا غیر کان لکلّ واحد منهما الخمس بالتسمیة والردّ والباقی للبنت کذلک ، وإذا اجتمعا معاً مع البنتین فأکثر کان لکلّ واحد منهما السدس والباقی للبنتین أو البنات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اجتمع زوج أو زوجة مع أحد الأبوین ومعهما البنت الواحدة أو البنات ، کان للزوج الربع وللزوجة الثمن ، وللبنت الواحدة النصف ، وللبنات الثلثان ، ولأحد الأبوین السدس ، فإن بقی شیء یردّ علیه وعلی البنت أو البنات بحسب السهام ، وإن کان نقص ورد النقص علی البنات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زوج مع الأبوین والبنت کان للزوج الربع وللأبوین السدسان وللبنت سدسان ونصف سدس ینتقص من سهمها ، وهو النصف نصف السدس ، ولو کان البنتان مکان البنت کان لهما سدسان ونصف ، فینتقص من سهمهما وهو الثلثان سدس ونصف سدس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اجتمعت زوجة مع الأبوین وبنتین کان للزوجة الثمن وللأبوین السدسان وللبنتین الباقی ، وهو أقلّ من الثلثین اللّذین هما سهم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البنتین ، وإذا کان مکان البنتین فی الفرض بنت فلا نقص بل یزید ربع السدس ، فیرد علی الأبوین والبنت خمسان منه للأبوین وثلاثة أخماس منه للبنت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خلّف المیّت مع الأبوین أخاً واُختین أو أربع أخوات أو أخوین حجبوا الاُمّ عمّا زاد علی السدس بشروط ستّة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رجلین فصاعداً ، أو رجلاً وامرأتین ، أو أربعة 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یکونوا 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یکونوا غیر ممالیک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منفصلین بالولادة لا حملاً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یکونوا من الأبوین أو من الأب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الأب موجوداً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فقد بعض هذه الشروط فلا حجب ، وإذا اجتمعت هذه الشروط فإن لم یکن مع الأبوین ولد ذکر أو انثی کان للاُمّ السدس خاصّة والباقی للأب ، وإن کان معهما بنت فلکلّ من الأبوین السدس وللبنت النصف ، والمشهور أنّ الباقی یردّ علی الأب والبنت أرباعاً ولا یردّ شیء منه علی الاُمّ ، ولکنه لا یخلو عن إشکال ، ولا یبعد أنّ الحجب عن الثلث لا عن أصل الردّ بقدر مالها من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الباقی علی الجمیع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أولاد الأولاد یقومون مقام الأولاد عند عدمهم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یحبی الولد الذکر الأکبر استحقاقاً وتحسب علیه من نصیبه ثیاب بدن المیّت وخاتمه وسیفه ومصحفه ممّا هی من مختصّات مساورة للمیّت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تبدّل امور اخری بالاختصاص للمیّت أخصّ من بعض</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المذکورات کان المتعیّن هی دون بعض المذکورات الخارجة عن اختصاصه مساورة ، وإذا تعدّد الثوب اعطی الجمیع ، وأمّا إذا تعدّد غیره من المذکورات فیختصّ بما هو أخصّ من أفراد المتعدّد ، ولو فرض جمیعها مساورة مختصّة فالأحوط التصالح مع سائر الورثة فی الزائد علی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تخصیص الحبوة به أن یخلّف المیّت ترکة غیرها ، واشترط جمع رشد وبلوغ الولد الأکبر وعدم فساد الرأی وله وجه ، لعدم أولویّته بشون المیّت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علی المیّت دین مستغرق للترکة جاز للمحبوّ فکّها بما یخصّها من الدین ، وإذا لم یکن مستغرقاً لها جاز له فکّها بالنسبة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الحکم فی الکفن وغیره من موة التجهیز التی تخرج من أصل الترکة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أوصی المیت بتمام الحبوة أو ببعضها لغیر المحبوّ نفذت وصیّته وحرم المحبو منها ما لم تزد علی الثلث ، کما أنّ الولد الأکبر لیس له من الحبوة إلاّ بمقدار سهمه من الإرث کما تقدّم ، وإذا أوصی بثلث ماله أخرج الثلث منها ومن غیرها ، وکذلک إذا أوصی بمائة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تخرج من مجموع الترکة بالنسبة إن کانت تساوی المائة ثلثها أو تنقص عنه ، ولو کانت أعیانها أو بعضها مرهونة وجب فکّها من مجموع الترکة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بین الکسوة الشتائیّة والصیفیّة ، ولا بین القطن والجلد وغیرهما ، ولا بین الصغیرة والکبیرة ، فیدخل فیها مثل القلنسوة ، وفی الجورب والحزام والنعل تردّد أظهره الدخول ، ولا یتوقّف صدق الثیاب ونحوها علی اللبس بل یکفی إعدادها لذلک بنحو مختصّ مساوریّ أخصّیّ بخلاف ما إذا أعدّها للتجارة أو لکسوة غیره من أهل بیته وأولاده وخدّامه لم تکن من الحبوة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یبعد دخول مثل الساعة فی زماننا باعتبار أنّ الموضوع</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623</w:t>
      </w:r>
      <w:bookmarkStart w:id="82" w:name="pg20525_201314"/>
    </w:p>
    <w:p>
      <w:pPr>
        <w:pStyle w:val="BookText"/>
        <w:rPr/>
      </w:pPr>
      <w:bookmarkEnd w:id="82"/>
      <w:r>
        <w:rPr>
          <w:rFonts w:ascii="IRNazanin" w:hAnsi="IRNazanin" w:eastAsia="IRNazanin"/>
          <w:color w:val="111111"/>
          <w:sz w:val="28"/>
          <w:sz w:val="28"/>
          <w:szCs w:val="28"/>
          <w:rtl w:val="true"/>
          <w:lang w:bidi="fa-IR"/>
        </w:rPr>
        <w:t xml:space="preserve">هو المختصّ المساور للمیّت ممّا قد یتخلّف عن بعض المذکورات السابقة ویصدق علی بعض غیرها بحسب الزمن ، ومن ثمّ یشکل الحال فی المعدّات الحربیّة ما لم یکن المیّت من رجال العسکر ، ولا یبعد تبعیّة غمد السیف وقبضته وبیت المصحف وحمائلهما لهما ، وفی دخول ما یحرم لبسه مثل خاتم الذهب وثوب الحریر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مقطوع الیدین فالسیف لا یکون من الحبوة لعدم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 کان أعمی فالمصحف لیس منها بخلاف ما لو طرأ ذلک اتّفاقاً وکان قد أعدهما قبل ذلک لنفسه کانا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اختلف الذکر الأکبر وسائر الورثة فی ثبوت الحبوة أو فی أعیانها أو فی غیر ذلک من مسائلها لاختلافهم فی الاجتهاد أو فی التقلید رجعوا إلی الحاکم الشرعی فی فصل خصومتهم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تعدّد الذکر مع التساوی فی السنّ ، فالمشهور الاشتراک فیها ، وهو الأقوی لکونهما الأوْلی بالمیّت معاً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بالأکبر الأسبق ولادة لا علوقاً ، وإذا اشتبه فالمرجع فی تعیینه القرعة ، والظاهر اختصاصها بالولد الصلبیّ فلا تکون لولد الولد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یستحبّ لکلّ من الأبوین الوارثین لولدهما إطعام الجدّ والجدّة المتقرّب به سدس الأصل إذا زاد نصیبه عن السدس ، والظاهر عدم اختصاصه بصورة اتّحاد الجدّ فیشمل التعدّد ، وفی ثبوت الاستحباب لولد المیّت المجتمع مع الجدّ إشکال </w:t>
      </w:r>
      <w:r>
        <w:rPr>
          <w:rFonts w:eastAsia="IRNazanin" w:cs="IRNazanin"/>
          <w:color w:val="111111"/>
          <w:sz w:val="28"/>
          <w:szCs w:val="28"/>
          <w:rtl w:val="true"/>
          <w:lang w:bidi="fa-IR"/>
        </w:rPr>
        <w:t>.</w:t>
      </w:r>
    </w:p>
    <w:p>
      <w:pPr>
        <w:pStyle w:val="Heading4"/>
        <w:numPr>
          <w:ilvl w:val="3"/>
          <w:numId w:val="1"/>
        </w:numPr>
        <w:rPr/>
      </w:pPr>
      <w:bookmarkStart w:id="83" w:name="__RefHeading___Toc10169123_3381743652"/>
      <w:bookmarkStart w:id="84" w:name="_Toc31"/>
      <w:bookmarkEnd w:id="83"/>
      <w:r>
        <w:rPr>
          <w:rtl w:val="true"/>
        </w:rPr>
        <w:t>(</w:t>
      </w:r>
      <w:r>
        <w:rPr>
          <w:rtl w:val="true"/>
        </w:rPr>
        <w:t xml:space="preserve">المرتبة الثانیة </w:t>
      </w:r>
      <w:r>
        <w:rPr>
          <w:rtl w:val="true"/>
        </w:rPr>
        <w:t xml:space="preserve">: </w:t>
      </w:r>
      <w:r>
        <w:rPr>
          <w:rtl w:val="true"/>
        </w:rPr>
        <w:t xml:space="preserve">الاخوة والأجداد </w:t>
      </w:r>
      <w:r>
        <w:rPr>
          <w:rtl w:val="true"/>
        </w:rPr>
        <w:t>)</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ترث هذه المرتبة إلاّ إذا لم یکن للمیّت ولد وإن نزل ولا أحد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الأبوین المتّصلین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یکن للمیّت جدّ ولا جدّة فللأخ المنفرد من الأبوین المال کلّه یرثه بالقرابة ، ومع التعدّد ینقسم بینهم بالسویّة ، وللاُخت المنفردة من الأبوین المال کلّه ، ترث نصفه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ونصفه الآخر ردّاً بالقرابة ، وللاُختین أو الأخوات من الأبوین المال کلّه یرثن ثلثیه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والثلث الثالث ردّاً بالقرابة ، وإذا ترک أخاً واحداً أو أکثر من الأبوین مع اخت واحدة أو أکثر کذلک فلا فرض بل یرثون المال کلّه بالقرابة یقتسمونه بینهم للذکر مثل حظّ الاُنثیین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للأخ المنفرد من الاُمّ والاُخت کذلک المال کلّه یرث السدس بالفرض والباقی ردّاً بالقرابة وللاثنین فصاعداً من الاخوة للاُمّ ذکوراً أو إناثاً أو ذکوراً وإناثاً المال کلّه ، یرثون ثلثه بالفرض والباقی ردّاً بالقرابة ، ویقسّم بینهم فرضاً وردّاً بالسویّة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یرث الأخ أو الاُخت للأب مع وجود الأخ والاُخت للأبوین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فقدهم یرثون علی نهج میراثهم ، فللأخ من الأب واحداً کان أو متعدّداً تمام المال بالقرابة ، وللاُخت الواحدة النصف بالفرض والنصف الآخر بالقرابة ، وللأخوات المتعدّدات تمام المال ، یرثن ثلثیه بالفرض والباقی ردّاً بالقرابة ، وإذا اجتمع الاخوة والأخوات کلّهم للأب کان لهم تمام المال یقسّمونه بینهم للذکر مثل حظّ الاُنثیین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الاخوة بعضهم من الأبوین وبعضهم من الاُمّ ، فإن کان الذی من الاُمّ واحداً کان له السدس ، ذکراً کان أو انثی ، والباقی لمَن کان من الأبوین ، وإن کان الذی من الاُمّ متعدّداً کان له الثلث یقسّم بینهم بالسویّة ، ذکوراً کانوا أو إناثاً ، أو من الجنسین والباقی لمَن کان من الأبوین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واحداً کان أو متعدّداً ، ومع اتّفاقهم فی الذکورة أو الاُنوثة یقسّم بالسویّة ، ومع الاختلاف فیهما یقسّم للذکر مثل حظّ الاُنثیین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صورة کون المتقرّب بالأبوین إناثاً وکون الأخ من الاُمّ واحداً کان میراث الأخوات من الأبوین بالفرض ثلثین وبالقرابة السدس ، وإذا کان المتقرّب بالأبوین انثی واحدة کان لها النصف فرضاً وما زاد علی سهم المتقرّب بالاُمّ وهو السدس أو الثلث ردّ علیها ، ولا یردّ علی المتقرّب بالاُمّ ، وإذا وجد معهم إخوة من الأب فقط فلا میراث لهم ، کما 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یوجد للمیّت اخوة من الأبوین ، وکان له إخوة بعضهم من الأب فقط وبعضهم من الاُمّ فقط ، فالحکم کما سبق فی الإخوة من الأبوین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جمیع صور انحصار الوارث القریب بالإخوة ، سواء کانوا من الأبوین أم من الأب أم من الاُمّ أم بعضهم من الأبوین وبعضهم من الأب وبعضهم من الاُمّ إذا کان للمیّت زوج کان له النصف ، وإذا کانت له زوجة کان لها الربع ، وللأخ من الاُمّ مع الاتّحاد السدس ، ومع التعدّد الثلث ، والباقی للإخوة من الأبوین ، أو من الأب إذا کانوا ذکوراً أو ذکوراً وإناثاً ، أمّا إذا کانوا إناثاً ففی بعض الصور تکون الفروض أکثر من الفریضة ، کما إذا ترک زوجاً أو زوجة واُختین من الأبوین أو الأب واُختین أو أخوین من الاُمّ ، فإنّ سهم المتقرّب بالاُمّ الثلث وسهم الاُختین من الأبوین أو الأب الثلثان ، وذلک تمام الفریضة ویزید علیها سهم الزوج أو الزوجة ، وکذا إذا ترک زوجاً واُختاً واحدة من الأبوین أو الأب واُختین أو أخوین من الاُمّ ، فإنّ نصف الزوج ونصف الاُخت من الأبوین یستوفیان الفریضة ویزید علیها سهم المتقرّب بالاُمّ ، ففی مثل هذه الفروض یدخل النقص علی المتقرّب بالأبوین أو بالأب خاصّة ، ولا یدخل النقص علی المتقرّب بالاُمّ ولا علی الزوج أو الزوجة ؛ وذلک لأنّ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البنت والاُخت لا ترثان أکثر من الذکر لو کان مکانهما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الصور تکون الفریضة أکثر کما إذا ترک زوجة واُختاً من الأبوین وأخاً أو اختاً من الاُمّ ، فإنّ الفریضة تزید علی الفروض بنصف سدس فیردّ علی الاُخت من الأبوین فیکون لها نصف الترکة ونصف سدسها ، وللزوجة الربع ، وللأخ أو الاُخت من الاُمّ السدس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یکن للمیّت أخ أو اخت ، وانحصر الوارث بالجدّ أو الجدّة للأب أو للاُمّ کان له المال کلّه ، وإذا اجتمع الجدّ والجدّة معاً ، فإن کانا لأب کان المال لهما یقسّم بینهم للذکر ضعف الاُنثی ، وإن کانا لاُمّ فالمال أیضاً لهما لکن یقسّم بینهما بالسویّة ، وإذا اجتمع الأجداد بعضهم للاُمّ وبعضهم للأب کان للجدّ للاُمّ الثلث وإن کان واحداً وللجدّ للأب الثلثان ، ولا فرق فیما ذکرنا بین الجدّ الأدنی والأعلی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اجتمع الجدّ الأدنی والجدّ الأعلی کان المیراث للأدنی ولم یرث الأعلی شیئاً ، ولا فرق بین أن یکون الأدنی ممّن یتقرّب به الأعلی کما إذا ترک جدّة وأبا جدّته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ترک جدّاً وأبا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المیراث فی الجمیع للأدنی ، سواء مع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انفرد الجدود بالإرث من دون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ترک إخوة لاُمّ وجدّاً قریباً لأب وجدّاً بعیداً لاُمّ ، أو ترک إخوة لأب وجدّاً قریباً لاُمّ وجدّاً بعیداً 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الجدّ البعید فی الصورتین لا یشارک الإخوة ویمنع الجدّ القریب من إرث الجدّ البعید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فی الإخوة ومن یتقرّب بهم من أولادهم ، فإنّ الأقرب یمنع الأبعد ، سواء مع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انفرد الإخوة وأولادهم بالإرث من دون جدودة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عدم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اجتمعوا مع الإخوة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منع الأقرب للأبعد مع المزاحمة وعدمها مطّرد فی المرتبة الاُولی والثالثة أیضاً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الزوج أو الزوجة مع الأجداد کان للزوج نصفه وللزوجة ربعه ، ویعطی المتقرّب بالاُمّ الثلث والباقی من الترکة للمتقرّب بالأب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الإخوة مع الأجداد ، فالجدّ وإن علا کالأخ ، والجدّة وإن علت کالاُخت ، فالجدّ وإن علا یقاسم الإخوة ، وکذلک الجدّة ، فإذا اجتمع الإخوة والأجداد فإمّا أن یتّحد نوع کلّ منهما مع الاتّحاد فی جهة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الأجداد والإخوة کلّهم للأب أو کلّهم 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الاختلاف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الأجداد للأب والإخوة 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یتعدّد نوع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کلّ من الأجداد والإخوة بعضهم للأب وبعضهم 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یتعدّد نوع أحدهما ویتّحد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الأجداد نوعین ؛ بعضهم للأب وبعضهم للاُمّ والإخوة للأب لا غیر أو للاُمّ لا غیر ، أو یکون الإخوة بعضهم للأب وبعضهم للاُمّ ، والأجداد کلّهم للأب لا غیر أو للاُمّ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کلاًّ منهما إمّا أن یکون واحداً ، ذکراً أو انثی أو متعدّداً ، ذکوراً أو إناثاً ، أو ذکوراً وإناثاً ، فهنا صور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الجدّ واحداً ، ذکراً أو انثی ، أو متعدّداً ذکوراً أو إناثاً ، أو ذکوراً وإناثاً من قِبل الاُمّ ، وکان الأخ علی أحد الأقسام المذکورة أیضاً من قِبل الاُمّ فیقتسمون المال بینهم بالسویّة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کلّ من الجدّ والأخ علی أحد الأقسام المذکورة فیهما للأب ، فیقتسمون المال بینهم أیضاً بالسویّة إن کانوا جمیعاً ذکوراً أو إناثاً ، وإن اختلفوا فی الذکورة والاُنوثة اقتسموا المال بالتفاضل للذکر مثل حظّ الاُنثیین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الجدّ للأب والأخ للأبوین ، والحکم فیهما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الأجداد متفرّقین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للأب وبعضهم للاُمّ ، ذکوراً کانوا أو إناثاً ، أو ذکوراً وإناثاً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والإخوة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للأب وبعضهم للاُمّ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ذکوراً أو إناثاً ، أو ذکوراً وإناثاً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فللمتقرّب بالاُمّ من الإخوة والأجداد الثلث یقتسمونه بالسویة ، وللمتقرّب بالأب منهم جمیعاً الثلثان یقتسمونهما للذکر مثل حظّ الاُنثیین مع الاختلاف بالذکورة والاُنوثة وإلاّ فبالسویّة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الجدّ علی أحد الأقسام المذکورة للأب والأخ علی أحد الأقسام المذکورة أیضاً للاُمّ ، فیکون للأخ السدس إن کان واحداً ، والثلث إن کان متعدّداً ، یقسّم بینهم بالسویّة ، والباقی للجدّ واحداً کان أو متعدّداً ، ومع الاختلاف فی الذکورة والاُنوثة یقتسمونه بالتفاضل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ینعکس الفرض بأن یکون الجدّ بأقسامه المذکورة للاُمّ والأخ للأب ، فیکون للجدّ الثلث وللأخ الثلثان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مع الجدّ للاُمّ اخت للأب فإن کانتا اثنتین فما زاد لم تزد الفریضة علی السهام ، وإن کانت واحدة کان لها النصف وللجدّ الثلث والسدس الزائد من الفریضة یرد للاُخت دون الجدّ 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الأجداد متفرّقین وکان معهم أخ أو أکثر لأب کان للجدّ للاُمّ ، وإن کان انثی واحدة الثلث ، ومع تعدّد الجدّ یقتسمونه بالسویّة ، وإن اختلفوا فی الذکورة والاُنوثة ، والثلثان للأجداد للأب مع الإخوة له یقتسمونه للذکر مثل حظّ الاُنثیین ، وإذا کان معهم أخ لاُمّ کان للجدّ للاُمّ مع الأخ للاُمّ الثلث بالسویّة ، وإن اختلفوا بالذکورة والاُنوثة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وللأجداد للأب الثلثان للذکر مثل حظّ الاُنثیین ، وإذا کان الجدّ للأب لا غیر والإخوة متفرّقین ، فللإخوة للاُمّ السدس إن کان واحداً ، والثلث إن کان متعدّداً یقتسمونه بالسویّة ، وللإخوة للأب مع الأجداد للأب الباقی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 الجدّ للاُمّ لا غیر والإخوة مفترّقین کان للجدّ مع الإخوة للاُمّ الثلث</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بالسویّة وللأخ للأب الباقی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جدّ أب المیّت وجدّته من قِبل أبیه وجدّ أبیه وجدّته من قِبل امّ أبیه ، وجدّ امّ المیّت وجدّتها من قِبل أبیها وجدّها وجدّتها من قِبل امّها کان للأجداد من قِبل أب المیّت الثلثان ، وللأجداد من قِبل امّ المیت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الثلثان للأجداد من الأب فثلثاه للجدّ والجدّة من قِبل أب الأب بینهم للذکر مثل حظّ الاُنثیین ، وثلث الثلثین للجدّ والجدّة من قِبل امّ أبیه بالسویة ، وأمّا الثلث للأجداد من الاُمّ فنصفه للجدّ والجدّة من قِبل أب امّ المیّت للذکر مثل حظّ الاُنثیین ونصفه الآخر للجدّ والجدّة من قِبل امّ امّ المیّت بالسویّة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أولاد الإخوة لا یرثون مع الإخوة شیئاً ، فلا یرث ابن الأخ للأبوین مع الأخ من الأب أو الاُمّ ، بل المیراث للأخ ، سواء زاحمه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یکن جدودة مع الإخوة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یزاحمه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ترک جدّاً لاُمّ وابن أخ لاُمّ مع أخ 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فإبن الأخ لا یرث مع الجدّ الثلث ، وإن کان الثلثان للأخ لا یزید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یکن للمیّت الأخوة قام أولادهم مقامهم فی الإرث وفی مقاسمة الأجداد ، وکلّ واحد من الأولاد یرث نصیب من یتقرّب به ، فلو خلف المیّت أولاد أخ أو اخت لاُمّ لا غیر کان لهم سدس أبیهم أو امّهم بالفرض والباقی بالردّ ، ولو خلّف أولاد أخوین أو اختین أو أخ واُخت کان لأولاد کلّ واحد من الإخوة السدس بالفرض وسدسین بالردّ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خلّف أولاد ثلاثة إخوة کان لکلّ فریق من أولاد واحد منهم حصّة أبیه أو امّه ، وهکذا الحکم فی أولاد الإخوة للأبوین أو للأب یقسّم المال بینهم للذکر مثل حظّ الاُنثیین إن کانوا أولاد أخ للأبوین أو للأب ، وأمّا إن کانوا أولاد أخ لاُمّ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630</w:t>
      </w:r>
      <w:bookmarkStart w:id="85" w:name="pg20525_201321"/>
    </w:p>
    <w:p>
      <w:pPr>
        <w:pStyle w:val="BookText"/>
        <w:rPr/>
      </w:pPr>
      <w:bookmarkEnd w:id="85"/>
      <w:r>
        <w:rPr>
          <w:rFonts w:ascii="IRNazanin" w:hAnsi="IRNazanin" w:eastAsia="IRNazanin"/>
          <w:color w:val="111111"/>
          <w:sz w:val="28"/>
          <w:sz w:val="28"/>
          <w:szCs w:val="28"/>
          <w:rtl w:val="true"/>
          <w:lang w:bidi="fa-IR"/>
        </w:rPr>
        <w:t xml:space="preserve">واختلفوا بالذکورة والاُنوثة ، فالمعروف فی ظاهر الکلمات التقسیم بالسویّة ، ولا یخلو من إشکال ، والأحوط هو الرجوع إلی الصلح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خلّف المیّت أولاد أخ لاُمّ وأولاد أخ لأبوین أو للأب کان لأولاد الأخ للاُمّ السدس وإن کثروا ، ولأولاد الأخ للأبوین أو للأب الباقی وإن قلّوا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یکن للمیّت إخوة ولا أولادهم الصلبیّون ، کان المیراث لأولاد أولاد الإخوة والأعلی طبقة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الأب یمنع من إرث الطبقة النازلة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من الأبوین </w:t>
      </w:r>
      <w:r>
        <w:rPr>
          <w:rFonts w:eastAsia="IRNazanin" w:cs="IRNazanin"/>
          <w:color w:val="111111"/>
          <w:sz w:val="28"/>
          <w:szCs w:val="28"/>
          <w:rtl w:val="true"/>
          <w:lang w:bidi="fa-IR"/>
        </w:rPr>
        <w:t>.</w:t>
      </w:r>
    </w:p>
    <w:p>
      <w:pPr>
        <w:pStyle w:val="Heading4"/>
        <w:numPr>
          <w:ilvl w:val="3"/>
          <w:numId w:val="1"/>
        </w:numPr>
        <w:rPr/>
      </w:pPr>
      <w:bookmarkStart w:id="86" w:name="__RefHeading___Toc10169125_3381743652"/>
      <w:bookmarkStart w:id="87" w:name="_Toc32"/>
      <w:bookmarkEnd w:id="86"/>
      <w:r>
        <w:rPr>
          <w:rtl w:val="true"/>
        </w:rPr>
        <w:t>(</w:t>
      </w:r>
      <w:r>
        <w:rPr>
          <w:rtl w:val="true"/>
        </w:rPr>
        <w:t>المرتبة الثالثة</w:t>
      </w:r>
      <w:r>
        <w:rPr>
          <w:rtl w:val="true"/>
        </w:rPr>
        <w:t xml:space="preserve">: </w:t>
      </w:r>
      <w:r>
        <w:rPr>
          <w:rtl w:val="true"/>
        </w:rPr>
        <w:t xml:space="preserve">الأعمام والأخوال </w:t>
      </w:r>
      <w:r>
        <w:rPr>
          <w:rtl w:val="true"/>
        </w:rPr>
        <w:t>)</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یرث الأعمام والأخوال مع وجود المرتبتین الاُولتین ، وهم صنف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الأقرب منهم الأبعد فی الدرج دون جهة النسب ککون أحدهما لأبوین والآخر لأب أو 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للعمّ المنفرد تمام المال ، وکذا للعمّین فما زاد ، یقسّم بینهم بالسویّة ، وکذا العمّة والعمّتان والعمّات ، لأب کانوا أم لاُمّ ، أم 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الذکور والإناث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 والعمّة ، والأعمام والعمّات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فالقسمة بالتفاضل إن کانوا جمیعاً للأبوین أو للأب ، للذکر مثل حظّ الاُنثیین ، وأمّا إن کانوا جمیعاً للاُمّ ، فالأقرب القسمة بالسویّة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الأعمام والعمّات وتفرّقوا فی جهة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بعضهم للأبوین ، وبعضهم للأب ، وبعضهم 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المتقرّب بالأب ، ولو فقد المتقرّب بالأبوین قام المتقرّب بالأب مقامه ، فالمتقرّب بالاُمّ إن کان واحداً کان له السدس ، وإن کان متعدّداً کان لهم الثلث یقسّم بینهم بالسویّة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والزائد علی السدس أو الثلث یکون للمتقرّب بالأبوین ، واحداً کان أو أکثر ، یقسّم بینهم للذکر مثل حظّ الاُنثیین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للخال المنفرد المال کلّه ، وکذا الخالان فما زاد ، یقسّم بینهم بالسویّة ، وللخالة المنفردة المال کلّه ، وکذا الخالتان والخالات ، وإذا اجتمع الذکور والإناث بأن کان للمیّت خال فأکثر وخالة فأکثر یقسّم المال بینهم بالسویّة الذکر والاُنثی إن کانوا جمیعاً متقرّبین بالاُمّ ، وإلاّ فإن کانوا متقرّبین بالأبوین أو بالأب ، فالأصحّ التفاضل بینهم للذکر مثل حظّ الاُنثیین ، ولو اجتمع المتقرّب بالاُمّ مع المتقرّب بالأبوین أو بالأب ، فالسدس للمتقرّب بالاُمّ إن کان واحداً أو الثلث إن کان متعدّداً بالتسویة والباقی للمتقرّب بالأبوین أو بالأب بالتفاضل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الأعمام والأخوال کان للأخوال الثلث وإن کان واحداً ، ذکراً أو انثی ، والثلثان للأعمام ، وإن کان واحداً ، ذکراً أو انثی ، فإن تعدّد الأخوال اقتسموا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تعدّد الأعمام اقتسموا الثلثین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أولاد الأعمام والعمّات والأخوال والخالات یقومون مقام آبائهم عند فقدهم ، فلا یرث ولد عمّ أو عمّة مع عمّ ولا مع عمّة ، ولا مع خال ولا مع خالة ، ولا یرث ولد خال أو خالة مع خال ولا مع خالة ، ولا مع عمّ ولا مع عمّة ، بل یکون المیراث للعمّ أو الخال أو العمّة أو الخالة ، لما عرفت من أنّ هذه المرتبة کلّها صنف واحد لا صنفان کی یتوهّم أنّ ولد العمّ لا یرث مع العمّ والعمّة ، ولکن یرث مع الخال والخالة ، ویتوهّم أنّ ولد الخال لا یرث مع الخال أو الخالة ، ولکن یرث مع العمّ أو العمّة ، بل الولد لا یرث مع وجود العمّ أو الخال ، ذکراً أو انثی ، ویرث مع فقدهم جمیعاً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کلّ واحد من أولاد العمومة والخولة نصیب مَن یتقرّب به ، فإذا اجتمع ولد عمّة وولد خال أخذ ولد العمّة وإن کان واحداً انثی الثلثین ، وولد الخال وإن کان ذکراً متعدّداً الثلث ، والقسمة بین أولاد العمومة أو الخولة علی النحو المتقدّم فی أولاد الإخوة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عرفت أنّ العمّ والعمّة ، والخال والخالة یمنعون أولادهم ، ویستثنی من ذلک صورة واحدة وهی ابن عمّ لأبوین مع عمّ لأب ، فإنّ ابن العمّ یمنع العمّ ویکون المال کلّه له ، ولا یرث معه العمّ للأب أصلاً ، ولو کان معهما خال أو خالة سقط ابن العمّ وکان المیراث للعمّ والخال والخالة ، ویعمّ الحکم بتقدیمه ما لو تعدّد العمّ أو ابن العمّ أو کان زوج أو زوجة ، وکذا لو کان مع العمّ ابن خال أو ابن خالة ، وهل یرثا معه أو یختصّ ابن العمّ به ، وجهان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الأقرب من العمومة والخولة یمنع الأبعد منهما ، فإذا کان للمیّت عمّ وعمّ الأب أو عمّ الاُمّ ، أو خال الأب أو الاُمّ ، کان المیراث لعمّ المیّت ، ولا یرث معه عمّ أبیه ولا خال أبیه ، ولا عمّ امّه ولا خال امّه ، ولو لم یکن للمیّت عمّ أو خال لکن کان له عمّ أب وعمّ جدّ أو خال جدّ ، کان المیراث لعمّ الأب دون عمّ الجدّ أو خاله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أولاد العمّ والخال مقدّمون علی عمّ أب المیّت وخال أبیه وعمّ امّ المیّت وخالها ، وکذلک مَن نزلوا من الأولاد وإن بعدوا ، فإنّهم مقدّمون علی الدرجة الثانیة من الأعمام والأخوال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عمّ الأب وعمّته وخاله وخالته وعمّ الاُمّ وعمّتها وخالها وخالتها ، کان للمتقرّب بالاُمّ الثلث یقسّم بینهم بالسویّة ، نصفه لعمومة الاُمّ ونصفه لخولتها ، والتقسیم فیما بین العمومة وفیما بین الخولة علی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ما مرّ من التفصیل ، وللمتقرّب بالأب الثلثان ثلثهما للخولة یقسّم بینهم علی ما مرّ ، والباقی یقسّم بین عمومة الأب علی ما مرّ من التفصیل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دخل الزوج أو الزوجة علی الأعمام والأخوال کان للزوج أو الزوجة نصیبه الأعلی من النصف أو الربع ، وللأخوال الثلث وللأعمام الباقی ، وأمّا قسمة الثلث بین الأخوال وکذلک قسمة الباقی بین الأعمام فعلی ما تقدّم من التفصیل فی کلّ من القرابتین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دخل الزوج أو الزوجة علی الأخوال فقط وکانوا متعدّدین أخذ نصیبه الأعلی من النصف والربع ، والباقی یقسّم بینهم علی ما تقدّم ، وهکذا الحکم فیما لو دخل الزوج أو الزوجة علی الأعمام المتعدّدین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لوارث سببان للمیراث ، فإن لم یمنع أحدهما الآخر ورث بهما معاً ، سواء اتّحدا فی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کجدّ لأب هو جدّ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تزوّج أخو الشخص لأبیه باُخته لاُمّه فولدت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الشخص بالنسبة إلی ولد الشخص عمّ وخال ، وولد الشخص بالنسبة إلی ولدهما ولد عمّ لأب وولد خال لاُمّ ، وکشخص هو زوج وابن عمّ وابن خال وإذا منع أحد السببین الآخر ورث بالمانع ، کما إذا تزوّج الأخوان زوجتین فولدتا لهما ، ثمّ مات أحدهما فتزوّجها الآخر فولدت ، فولد هذه المرأة من زوجها الأوّل ابن عمّ لولدها من زوجها الثانی وأخ لاُمّ ، فیرث بالاُخوّة لا بالعمومة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634</w:t>
      </w:r>
      <w:bookmarkStart w:id="88" w:name="pg20525_201325"/>
    </w:p>
    <w:p>
      <w:pPr>
        <w:pStyle w:val="Heading3"/>
        <w:numPr>
          <w:ilvl w:val="2"/>
          <w:numId w:val="1"/>
        </w:numPr>
        <w:rPr/>
      </w:pPr>
      <w:bookmarkStart w:id="89" w:name="__RefHeading___Toc10169127_3381743652"/>
      <w:bookmarkStart w:id="90" w:name="_Toc33"/>
      <w:bookmarkEnd w:id="88"/>
      <w:bookmarkEnd w:id="89"/>
      <w:r>
        <w:rPr>
          <w:rtl w:val="true"/>
        </w:rPr>
        <w:t xml:space="preserve">فصل </w:t>
      </w:r>
      <w:r>
        <w:rPr>
          <w:rtl w:val="true"/>
        </w:rPr>
        <w:t xml:space="preserve">: </w:t>
      </w:r>
      <w:r>
        <w:rPr>
          <w:rtl w:val="true"/>
        </w:rPr>
        <w:t>فی المیراث بالسبب</w:t>
      </w:r>
      <w:bookmarkEnd w:id="90"/>
    </w:p>
    <w:p>
      <w:pPr>
        <w:pStyle w:val="Heading4"/>
        <w:numPr>
          <w:ilvl w:val="3"/>
          <w:numId w:val="1"/>
        </w:numPr>
        <w:rPr/>
      </w:pPr>
      <w:bookmarkStart w:id="91" w:name="__RefHeading___Toc10169129_3381743652"/>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وهو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الزوجیّة والولاء ، فهنا مبحثان </w:t>
      </w:r>
      <w:r>
        <w:rPr>
          <w:rFonts w:eastAsia="IRNazanin" w:cs="IRNazanin"/>
          <w:color w:val="111111"/>
          <w:sz w:val="28"/>
          <w:szCs w:val="28"/>
          <w:rtl w:val="true"/>
          <w:lang w:bidi="fa-IR"/>
        </w:rPr>
        <w:t>:</w:t>
      </w:r>
    </w:p>
    <w:p>
      <w:pPr>
        <w:pStyle w:val="Heading4"/>
        <w:numPr>
          <w:ilvl w:val="3"/>
          <w:numId w:val="1"/>
        </w:numPr>
        <w:rPr/>
      </w:pPr>
      <w:bookmarkStart w:id="93" w:name="__RefHeading___Toc10169131_3381743652"/>
      <w:bookmarkStart w:id="94" w:name="_Toc35"/>
      <w:bookmarkEnd w:id="93"/>
      <w:r>
        <w:rPr>
          <w:rtl w:val="true"/>
        </w:rPr>
        <w:t>(</w:t>
      </w:r>
      <w:r>
        <w:rPr>
          <w:rtl w:val="true"/>
        </w:rPr>
        <w:t xml:space="preserve">الأوّل </w:t>
      </w:r>
      <w:r>
        <w:rPr>
          <w:rtl w:val="true"/>
        </w:rPr>
        <w:t xml:space="preserve">) : </w:t>
      </w:r>
      <w:r>
        <w:rPr>
          <w:rtl w:val="true"/>
        </w:rPr>
        <w:t>الزوجیّة</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الزوج من الزوجة النصف مع عدم الولد لها ، والربع مع الولد وإن نزل ، وترث الزوجة من الزوج الربع مع عدم الولد له ، والثمن مع الولد وإن نزل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تترک الزوجة وارثاً لها ذا نسب أو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فالنصف لزوجها بالفرض والنصف الآخر یردّ علیه علی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یترک الزوج وارثاً له ذا نسب أو سبب إلاّ الإمام ، فلزوجته الربع فرضاً ، وهل یردّ علیها الباقی مطلقاً أو إذا کان الإمام غائباً أو لا یردّ علیها مطلقاً بل یکون الباقی للإمام ؟</w:t>
      </w:r>
    </w:p>
    <w:p>
      <w:pPr>
        <w:pStyle w:val="BookText"/>
        <w:rPr/>
      </w:pPr>
      <w:r>
        <w:rPr>
          <w:rFonts w:ascii="IRNazanin" w:hAnsi="IRNazanin" w:eastAsia="IRNazanin"/>
          <w:color w:val="111111"/>
          <w:sz w:val="28"/>
          <w:sz w:val="28"/>
          <w:szCs w:val="28"/>
          <w:rtl w:val="true"/>
          <w:lang w:bidi="fa-IR"/>
        </w:rPr>
        <w:t xml:space="preserve">أقواها الأخیر ، ولا یترک الاحتیاط بإعطائها الباقی فی الغیبة مع إعوازها مع کونها مصرفاً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للمیّت زوجتان فما زاد اشترکن فی الثمن بالسویّة مع الولد ، وفی الربع بالسویّة مع عدم الولد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التوارث بین الزوجین دوام العقد ، فلا میراث بینهما فی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یشترطا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الدخول فی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التوارث ، فلو مات أحدهما قبل الدخول ورثه الآخر ، زوجاً کان أم زوجة ، والمطلّقة رجعیّاً ترثه وتورث بخلاف البائن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یصحّ طلاق المریض لزوجته ولکنّه مکروه ، فإذا طلّقها فی مرضه وماتت الزوجة فی العدّة الرجعیّة ورثها ، ولا یرثها فی غیر ذلک ، وأمّا إذا مات الزوج فهی ترثه ، سواء أکان الطلاق رجعیّاً أم کان بائناً ، إذا کان موته قبل انتهاء السنة من حین الطلاق ، ولم یبرأ من مرضه الذی طلّق فیه ولم یکن خلعاً ولا مباراة ولم تتزوّج بغیره ، فلو مات بعد انتهاء السنة ولو بلحظة أو برئ من مرضه فمات لم ترثه ، وأمّا إذا کان الطلاق بسولها أو کان الطلاق خلعاً أو کانت قد تزوّجت بغیره ، فالأقرب الأظهر عدم إرثها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المریض زوجاته وکنّ أربعاً وتزوّج أربعاً اخری ودخل بهنّ ومات فی مرضه قبل انتهاء السنة من الطلاق اشترکت المطلّقات مع الزوجات فی الربع أو الثمن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الشخص واحدة من أربع فتزوّج اخری ثمّ مات واشتبهت المطلّقة فی الزوجات الاُولی ، ففی الروایة المعتمد علیها أنّه کان للّتی تزوّجها أخیراً ربع الثمن ، وتشترک الأربع المشتبه فیهنّ المطلّقة بثلاثة أرباعه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للمیّت ولد وإلاّ کان لها ربع الربع ، وتشترک الأربع الاُولی فی ثلاثة أرباعه ، وهل یتعدّی إلی کلّ مورد اشتبهت فیه المطلّقة بغیرها أو یعمل بالقرعة لا یبعد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یرث الزوج من جمیع ما ترکته الزوجة ، منقولاً وغیره ، أرضاً وغیرها ، وترث الزوجة أیضاً من جمیع ما ترکه الزوج إن کانت ذات ولد منه علی المشهور عند الطبقات المتقدّمة ، وهو الأظهر ، وإن لم تکن ذات ولد منه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ورثت من المنقولات والسفن والحیوانات ولا ترث من الأرض لا عیناً ولا قیمة وترث ممّا ثبت فیها من بناء وأشجار وآلات وأخشاب ونحو ذلک ، ولکن للوارث دفع القیمة إلیها ، ویجب علیها القبول ، ولا فرق فی الأرض بین الخالیة والمشغولة بغرس أو بناء أو زرع أو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کیفیّة التقویم هو ما یتعارف فی باب التقویم للأموال المشترکة بین مالک العرصة ومالک البناء من وجود حقّ استثمار مشترک مع حفظ منفعة العرصة لمالکها ومنفعة البناء لمالکه ، کما لا یلاحظ البناء أو نحوه منقوضاً أو مقلوعاً أو مقطوعاً ، فتستحقّ الزوجة الربع أو الثمن من قیمته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أنّها تستحقّ من عین ثمرة النخل والشجر والزرع الموجودة حال موت الزوج ، ولیس للوارث إجبارها علی قبول القیمة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لم یدفع الوارث القیمة لعذر أو لغیر عذر ، سنة أو أکثر ، کان للزوجة المطالبة باُجرة البناء ، وإذا أثمرت الشجرة فی تلک المدّة کان لها فرضها من الثمرة عیناً فلها المطالبة بها ، وهکذا ما دام الوارث لم یدفع القیمة تستحقّ الحصّة من المنافع والثمرة وغیرها من النماءات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انقلعت الشجرة أو انکسرت أو انهدم البناء ، فالظاهر عدم جواز إجبارها علی أخذ القیمة فیجوز لها المطالبة بحصّتها من العین کالمنقول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البناء معرضاً للهدم والشجر معرضاً للکسر والقطع جاز إجبارها علی أخذ القیمة ما دام لم ینهدم ولم ینکسر ، وکذا الحکم فی الفسیل المعدّ للقطع ، وهل یلحق بذلک الدولاب والمحالة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والعریش الذی یکون علیه أغصان الکرم ونحوها ؟ وجهان ، أقواهما ذلک ، وفی کلّ ما کان قلعه موجباً لنقص صفته وقیمته فللوارث إجبارها علی أخذ قیمتها ، وکذا بیوت القصب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637</w:t>
      </w:r>
      <w:bookmarkStart w:id="95" w:name="pg20525_201328"/>
    </w:p>
    <w:p>
      <w:pPr>
        <w:pStyle w:val="BookText"/>
        <w:rPr/>
      </w:pPr>
      <w:bookmarkEnd w:id="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القنوات والعیون والآبار ترث الزوجة من آلاتها ، وللوارث إجبارها علی أخذ القیمة ، وأمّا الماء الموجود فیها بالفعل حال الموت لا المتجدّد ، فإنّها ترث من عینه ولیس للوارث إجبارها علی أخذ قیمته ، ولو حفر بئراً قبل أن یصل إلی حدّ النبع فمات ورثت من قیمتها الزوجة ، وکذا نفس القنوات والعیون والآبار للماء وللمعادن ونحوها علی الأقرب ، وأمّا لو حفر مثل السرداب أو سدّة ترابیّة أو شقّ طریقاً ونحو ذلک ممّا کان صفة للأرض ، فالظاهر عدم إرثها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السرداب إن عدّ له قیمة زائدة علی الأرض کالطابق من البناء ورثت من قیمته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لم یرغب الوارث فی دفع القیمة للزوجة عن الشجرة والبناء کان له إجبارها علی أخذ العین نفسها ، وکانت شریکة کسائر الورثة ، ولیس لها المطالبة بالقیمة ، ولو عدل الوارث قبل دفع العین عن بذلها إلی القیمة ، ففی وجوب قبولها إشکال ، وإن کان الأظهر ذلک بخلاف ما لو دفع العین فلیس له العدول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المدار فی القیمة علی قیمة یوم الدفع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تقدّم فی کتاب النکاح أنّه لو تزوّج المریض ودخل بزوجته ورثته ، وإذا مات قبل الدخول فنکاحه باطل ولا مهر لها ولا میراث </w:t>
      </w:r>
      <w:r>
        <w:rPr>
          <w:rFonts w:eastAsia="IRNazanin" w:cs="IRNazanin"/>
          <w:color w:val="111111"/>
          <w:sz w:val="28"/>
          <w:szCs w:val="28"/>
          <w:rtl w:val="true"/>
          <w:lang w:bidi="fa-IR"/>
        </w:rPr>
        <w:t>.</w:t>
      </w:r>
    </w:p>
    <w:p>
      <w:pPr>
        <w:pStyle w:val="Heading4"/>
        <w:numPr>
          <w:ilvl w:val="3"/>
          <w:numId w:val="1"/>
        </w:numPr>
        <w:rPr/>
      </w:pPr>
      <w:bookmarkStart w:id="96" w:name="__RefHeading___Toc10169133_3381743652"/>
      <w:bookmarkStart w:id="97" w:name="_Toc36"/>
      <w:bookmarkEnd w:id="96"/>
      <w:r>
        <w:rPr>
          <w:rtl w:val="true"/>
        </w:rPr>
        <w:t>(</w:t>
      </w:r>
      <w:r>
        <w:rPr>
          <w:rtl w:val="true"/>
        </w:rPr>
        <w:t xml:space="preserve">المبحث الثانی </w:t>
      </w:r>
      <w:r>
        <w:rPr>
          <w:rtl w:val="true"/>
        </w:rPr>
        <w:t xml:space="preserve">) : </w:t>
      </w:r>
      <w:r>
        <w:rPr>
          <w:rtl w:val="true"/>
        </w:rPr>
        <w:t>فی الولاء</w:t>
      </w:r>
      <w:bookmarkEnd w:id="97"/>
    </w:p>
    <w:p>
      <w:pPr>
        <w:pStyle w:val="Heading5"/>
        <w:numPr>
          <w:ilvl w:val="4"/>
          <w:numId w:val="1"/>
        </w:numPr>
        <w:rPr/>
      </w:pPr>
      <w:bookmarkStart w:id="98" w:name="__RefHeading___Toc10169135_3381743652"/>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وأقسامه ثلاثة ، وإن کان النسب موجب للولاء ، والإرث ، وضمان الجریرة علی العصبة </w:t>
      </w:r>
      <w:r>
        <w:rPr>
          <w:rFonts w:eastAsia="IRNazanin" w:cs="IRNazanin"/>
          <w:color w:val="111111"/>
          <w:sz w:val="28"/>
          <w:szCs w:val="28"/>
          <w:rtl w:val="true"/>
          <w:lang w:bidi="fa-IR"/>
        </w:rPr>
        <w:t>.</w:t>
      </w:r>
    </w:p>
    <w:p>
      <w:pPr>
        <w:pStyle w:val="Heading5"/>
        <w:numPr>
          <w:ilvl w:val="4"/>
          <w:numId w:val="1"/>
        </w:numPr>
        <w:rPr/>
      </w:pPr>
      <w:bookmarkStart w:id="100" w:name="__RefHeading___Toc10169137_3381743652"/>
      <w:bookmarkStart w:id="101" w:name="_Toc38"/>
      <w:bookmarkEnd w:id="100"/>
      <w:r>
        <w:rPr>
          <w:rtl w:val="true"/>
        </w:rPr>
        <w:t>(</w:t>
      </w:r>
      <w:r>
        <w:rPr>
          <w:rtl w:val="true"/>
        </w:rPr>
        <w:t xml:space="preserve">الأوّل </w:t>
      </w:r>
      <w:r>
        <w:rPr>
          <w:rtl w:val="true"/>
        </w:rPr>
        <w:t xml:space="preserve">) : </w:t>
      </w:r>
      <w:r>
        <w:rPr>
          <w:rtl w:val="true"/>
        </w:rPr>
        <w:t>ولاء العتق ،</w:t>
      </w:r>
      <w:bookmarkEnd w:id="101"/>
    </w:p>
    <w:p>
      <w:pPr>
        <w:pStyle w:val="BookText"/>
        <w:rPr/>
      </w:pPr>
      <w:r>
        <w:rPr>
          <w:rFonts w:ascii="IRNazanin" w:hAnsi="IRNazanin" w:eastAsia="IRNazanin"/>
          <w:color w:val="111111"/>
          <w:sz w:val="28"/>
          <w:sz w:val="28"/>
          <w:szCs w:val="28"/>
          <w:rtl w:val="true"/>
          <w:lang w:bidi="fa-IR"/>
        </w:rPr>
        <w:t xml:space="preserve">وهو سبب إیقاعی للولاء بخلاف ولاء عقد ضمان الجریرة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المعتق عتیقه بشروط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یکون عتقه فی واجب کالکفّارة والنذر ، وإلاّ لم یثبت للمعتق المیراث ، وکذا المکاتب ، إلاّ إذا شرط علیه المیراث فإنّه حینئذٍ کعقد ضمان الجریرة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شرط علیه المیراث مع وجود القریب لم یصحّ الشرط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أنّه لا فرق فی عدم الولاء لمَن أعتق عبده عن نذر بین أن یکون قد نذر عتق عبد کلّی فأعتق عبداً معیّناً وفاءاً بنذره ، وأن یکون قد نذر عتق عبد بعینه فأعتقه وفاءاً بنذره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تبرّع بالعتق عن غیره ممّن کان العتق واجباً علیه لم یرث عتیقه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یتبرّأ من ضمان جریرته ، فلو اشترط علیه عدم ضمان جریرته لم یضمنها ولم یرثه ، ولا یشترط فی سقوط الضمان الإشهاد علی الأقوی ، وهل یکفی التبرّی بعد العتق أو لا بدّ من أن یکون حال العتق ؟ وجهان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یکون للعتیق قرابة ، قریباً کان أو بعیداً ، فلو کان له قریب کان هو الوارث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للعتیق زوج أو زوجة کان له نصیبه الأعلی والباقی للمعتق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اشترک جماعة فی العتق ، اشترکوا فی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ذکوراً کانوا أم إناثاً ، أم ذکوراً وإناثاً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عدم المعتق فإن کان ذکراً انتقل الولاء إلی ورثته الذکور کالأب والبنین دون النساء کالزوجة والاُمّ والبنات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انثی انتقل إلی عصبتها ، وهم أولاد أبیها دون أولادها ، ذکوراً وإناثاً ، وفی عدم کون الأب نفسه من العصبة إشکال ، والأظهر کونه منها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639</w:t>
      </w:r>
      <w:bookmarkStart w:id="102" w:name="pg20525_201330"/>
    </w:p>
    <w:p>
      <w:pPr>
        <w:pStyle w:val="BookText"/>
        <w:rPr/>
      </w:pPr>
      <w:bookmarkEnd w:id="1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یقوم أولاد الأولاد مقام آبائهم عند عدمهم ویرث کلّ منهم نصیب مَن یتقرّب به ، کما تقدّم فی المیراث بالقرابة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فقد الأب والأولاد حتّی مَن نزلوا یکون الولاء للاُخوة والأجداد من الأب الأقرب فالأقرب دون الأخوات والجدّات والأجداد من الاُمّ ، ومع فقدهم فللأعمام دون الأخوال والعمّات والخالات ، ومع فقد قرابة المعتق یرثه المعتق له ، فإن عدم وکان ذکراً ورثه أولاده الذکور وأبوه وأقاربه من الأب دون الاُمّ ، وإن کان انثی ورثته العصبة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یرث العتیق مولاه ، بل إذا لم یکن له قریب ولا ضامن جریرة کان میراثه للإمام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یصحّ بیع الولاء ولا هبته ولا اشتراطه فی 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حملت الأمة المعتقة من حرّ لم یکن لمولی امّه ولاء ، وإذا حملت به قبل العتق فتحرّر لا بعتق امّه فولاو لمعتقه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فقد معتق الاُمّ کان ولاء الولد لورثته الذکور ، فإذا فقدوا فلعصبة المعتق ، ثمّ إلی معتقه ، ثمّ إلی ورثته الذکور ، فإن فقدوا فلعصبته ، فإن فقدوا فلمعتقه ، وهکذا ، فإن فقد الموالی وعصباتهم وموالی عصباتهم ، فإلی ضامن الجریرة ، فإن فقد فإلی الإمام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المولی عن ابنین ، ثمّ مات المعتق بعد موت أحدهما ، اشترک الابن الحیّ وورثة المیّت الذکور ؛ لأنّ الأقوی کون إرثهم فرع إرث الولاء </w:t>
      </w:r>
      <w:r>
        <w:rPr>
          <w:rFonts w:eastAsia="IRNazanin" w:cs="IRNazanin"/>
          <w:color w:val="111111"/>
          <w:sz w:val="28"/>
          <w:szCs w:val="28"/>
          <w:rtl w:val="true"/>
          <w:lang w:bidi="fa-IR"/>
        </w:rPr>
        <w:t>.</w:t>
      </w:r>
    </w:p>
    <w:p>
      <w:pPr>
        <w:pStyle w:val="Heading5"/>
        <w:numPr>
          <w:ilvl w:val="4"/>
          <w:numId w:val="1"/>
        </w:numPr>
        <w:rPr/>
      </w:pPr>
      <w:bookmarkStart w:id="103" w:name="__RefHeading___Toc10169139_3381743652"/>
      <w:bookmarkStart w:id="104" w:name="_Toc39"/>
      <w:bookmarkEnd w:id="103"/>
      <w:r>
        <w:rPr>
          <w:rtl w:val="true"/>
        </w:rPr>
        <w:t>(</w:t>
      </w:r>
      <w:r>
        <w:rPr>
          <w:rtl w:val="true"/>
        </w:rPr>
        <w:t xml:space="preserve">الثانی </w:t>
      </w:r>
      <w:r>
        <w:rPr>
          <w:rtl w:val="true"/>
        </w:rPr>
        <w:t xml:space="preserve">) : </w:t>
      </w:r>
      <w:r>
        <w:rPr>
          <w:rtl w:val="true"/>
        </w:rPr>
        <w:t xml:space="preserve">ولاء ضمان الجریرة </w:t>
      </w:r>
      <w:r>
        <w:rPr>
          <w:rtl w:val="true"/>
        </w:rPr>
        <w:t>:</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لأحد الشخصین أن یتولّی الآخر ویتحالف معه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فیتعاقدان الحلف علی النصرة والدفع والعقل فیه ،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عاقدتُک علی أن تنصرنی وأنصرک ، وتدفع عنّی وأدفع عنک ، وتعقل عنّی وأعقل عنک ، وترثنی وأرثک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فیقول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 دمک ، وذمّتی ذمّتُک ، ومالی مالک ، تنصرنی وأنصرک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فیتعاقدان الحلف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العقود اللازمة ، ویترتّب علیه لزوم الوفاء بما تعاقدا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یترتّب علیه أثره أیضاً وهو العقل والإرث ، ویجوز الاقتصار فی العقد علی‌العقل وحده من دون‌ذکر الإرث ، فیترتّب علیه‌الإرث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الاقتصار علی ذکر الإرث ، فإنّه یترتّب علیه وعلی الولاء العقل کما یترتّب الإرث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العقل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وعقله عنه قیامه بدیة جنایته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التولّی المذکور بین الشخصین علی أن یعقل أحدهما بعینه الآخر دون العکس ، کما یجوز التولّی علی أن یعقل کلّ منهما عن الآخر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عاقدتُک علی أن تعقل عنّی وأعقل عنک ، وترثنی وأرثک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فیقول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فیترتّب علیه العقل من الطرفین ، والإرث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یصحّ العقد المذکور بلحاظ أثر العقل والإرث إلاّ إذا کان المضمون لا وارث له من النسب ولا مولی معتق ، فإن اشترط العقل والإرث فی العقد مع وجود الأرحام أو مولی العتق بطل العقد ، وأمّا إن لم یشترط فی العقد مع وجودهم فیصحّ عقد الموالاة والحلف ، لکن یشترط فی ترتّب الإرث والعقل علیه انتفاء الأرحام ومولی العتق ، فإن کان الضمان من الطرفین اعتبر عدم الوارث النسبی وعدم المولی المعتق لهما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أحد الطرفین اعتبر ذلک فی المضمون لا غیر ، فلو ضمن مَن له وارث نسبی أو مولی معتق له صحّ ، ولأجل ذلک لا یرث ضامن الجریرة إلاّ مع فقْد القرابة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641</w:t>
      </w:r>
      <w:bookmarkStart w:id="105" w:name="pg20525_201332"/>
    </w:p>
    <w:p>
      <w:pPr>
        <w:pStyle w:val="BookText"/>
        <w:rPr/>
      </w:pPr>
      <w:bookmarkEnd w:id="105"/>
      <w:r>
        <w:rPr>
          <w:rFonts w:ascii="IRNazanin" w:hAnsi="IRNazanin" w:eastAsia="IRNazanin"/>
          <w:color w:val="111111"/>
          <w:sz w:val="28"/>
          <w:sz w:val="28"/>
          <w:szCs w:val="28"/>
          <w:rtl w:val="true"/>
          <w:lang w:bidi="fa-IR"/>
        </w:rPr>
        <w:t xml:space="preserve">من النسب والمولی المُعتق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وقع الضمان مَعَ مَن لا وارث له بالقرابة ولا مولی معتق ثمّ ولد له بعد ذلک ، فهل یبطل العقد أو یبقی مراعی بفقده ؟ وجهان ، والأقرب التفصیل الذی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لو عقد الولاء من دون اشتراط الضمان والإرث مع وجود الأرحام ثمّ انقرضوا لا یبعد ترتّب العقل والإرث علی العقد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وجد الزوج أو الزوجة مع ضامن الجریرة کان له نصیبه الأعلی وکان الباقی للضامن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مات الضامن لم ینتقل الولاء إلی ورثته </w:t>
      </w:r>
      <w:r>
        <w:rPr>
          <w:rFonts w:eastAsia="IRNazanin" w:cs="IRNazanin"/>
          <w:color w:val="111111"/>
          <w:sz w:val="28"/>
          <w:szCs w:val="28"/>
          <w:rtl w:val="true"/>
          <w:lang w:bidi="fa-IR"/>
        </w:rPr>
        <w:t>.</w:t>
      </w:r>
    </w:p>
    <w:p>
      <w:pPr>
        <w:pStyle w:val="Heading5"/>
        <w:numPr>
          <w:ilvl w:val="4"/>
          <w:numId w:val="1"/>
        </w:numPr>
        <w:rPr/>
      </w:pPr>
      <w:bookmarkStart w:id="106" w:name="__RefHeading___Toc10169141_3381743652"/>
      <w:bookmarkStart w:id="107" w:name="_Toc40"/>
      <w:bookmarkEnd w:id="106"/>
      <w:r>
        <w:rPr>
          <w:rtl w:val="true"/>
        </w:rPr>
        <w:t>(</w:t>
      </w:r>
      <w:r>
        <w:rPr>
          <w:rtl w:val="true"/>
        </w:rPr>
        <w:t xml:space="preserve">الثالث </w:t>
      </w:r>
      <w:r>
        <w:rPr>
          <w:rtl w:val="true"/>
        </w:rPr>
        <w:t xml:space="preserve">) : </w:t>
      </w:r>
      <w:r>
        <w:rPr>
          <w:rtl w:val="true"/>
        </w:rPr>
        <w:t xml:space="preserve">ولاء الإمامة </w:t>
      </w:r>
      <w:r>
        <w:rPr>
          <w:rtl w:val="true"/>
        </w:rPr>
        <w:t>:</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فقد الوارث ذو النسب والمولی المعتق وضامن الجریرة کان المیراث للإمام ، إلاّ إذا کان له زوج ، فإنّه یأخذ النصف بالفرض ویردّ الباقی علیه ، وإذا کانت له زوجة کان لها الربع والباقی یکون للإمام ، ولا یترک الاحتیاط فی الغیبة بإعطائها الباقی مع إعوازها وکونها مصرفاً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الإمام ظاهراً کان المیراث له یعمل به ما یشاء ، وکان علیه‌السلام یعطیه لفقراء بلد المیّت ، وإن کان غائباً کان المرجع فیه الحاکم الشرعی وسبیله سبیل سهمه علیه‌السلام من الخمس یصرف فی مصارفه ، وإن کان الأحوط منها صرفه فی فقراء بلده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أوصی من لا وارث له إلاّ الإمام بجمیع ماله فی الفقراء والمساکین وابن السبیل ففی نفوذ وصیّته فی جمیع المال کما عن عدّة ، وورد به النصّ أو الثلث کما هو ظاهر الأصحاب ، والظاهر اتّفاق القولین مع کون مورد الوصیّة ذلک ، ولعلّ وجهه النصّ ، وإلاّ فیتعیّن الثانی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642</w:t>
      </w:r>
      <w:bookmarkStart w:id="108" w:name="pg20525_201333"/>
    </w:p>
    <w:p>
      <w:pPr>
        <w:pStyle w:val="Heading3"/>
        <w:numPr>
          <w:ilvl w:val="2"/>
          <w:numId w:val="1"/>
        </w:numPr>
        <w:rPr/>
      </w:pPr>
      <w:bookmarkStart w:id="109" w:name="__RefHeading___Toc10169143_3381743652"/>
      <w:bookmarkStart w:id="110" w:name="_Toc41"/>
      <w:bookmarkEnd w:id="108"/>
      <w:bookmarkEnd w:id="109"/>
      <w:r>
        <w:rPr>
          <w:rtl w:val="true"/>
        </w:rPr>
        <w:t xml:space="preserve">فصل </w:t>
      </w:r>
      <w:r>
        <w:rPr>
          <w:rtl w:val="true"/>
        </w:rPr>
        <w:t xml:space="preserve">: </w:t>
      </w:r>
      <w:r>
        <w:rPr>
          <w:rtl w:val="true"/>
        </w:rPr>
        <w:t>فی میراث ولد الملاعنة ، والزنا ، والحمل ، والمفقود</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ولد الملاعنة ترثه امّه ومن یتقرّب بها من إخوة وأخوات والزوج والزوجة ، ولا یرثه الأب ولا من یتقرّب به وحده ، فإن ترک مع الاُمّ أولاداً کان لها السدس والباقی لهم للذکر مثل حظّ الاُنثیین ، إلاّ إذا کان الولد بنتاً فلها النصف ویردّ الباقی أرباعاً علیها وعلی الاُمّ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ترک زوجاً أو زوجة کان له نصیبه کغیره ، وتجری الأحکام السابقة فی مراتب المیراث جمیعاً ، ولا فرق بینه وبین غیره من الأموات ، إلاّ فی عدم إرث الأب ومَن یتقرّب به وحده ، کالأعمام والأجداد وإخوة الأب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ترک إخوة من الأبوین قسّم المال بینهم جمیعاً بالسویّة وإن کانوا ذکوراً وإناثاً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ولد الملاعنة امّه وقرابتها ، ولا یرث أباه إلاّ أن یعترف به الأب بعد اللعان ، وإقرار الأب نافذ علیه دون مَن یتقرّب بالأب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تبرّأ الأب من جریرة ولده ومن میراثه ثمّ مات الولد قیل کان میراثه لعصبة امّه دون أبیه ، وقیل لا أثر للتبرّی المذکور فی نفی التوارث ، وهو الأقوی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ولد الزنا لا یرثه أبوه الزانی ولا مَن یتقرّب به ولا یرثهم هو ، وفی عدم إرث امّه الزانیة ومَن یتقرّب بها إشکال ، وذهب جمع من القدماء إلی الإرث ولا یخلو من وجه قریب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ویرثه ولده وزوجه أو زوجته ویرثهم هو ، وإذا مات مع عدم الوارث فإرثه للمولی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 ثمّ الضامن ثمّ الإمام ، وإذا کان له زوج أو زوجة حینئذٍ کان له نصیبه الأعلی ، ولا یرد علی الزوجة إذا لم یکن له وارث إلاّ الإمام ، بل یکون له ما زاد علی نصیبها بخلاف الزوج علی ما سبق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الحمل وإن کان نطفة حال موت المورّث یرث إذا سقط حیّاً وإن لم یکن کاملاً ، ولا بدّ من إثبات ذلک وإن کان بشهادة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مات بعد أن سقط حیّاً کان میراثه لوارثه وإن لم یکن مستقرّ الحیاة ، وإذا سقط میّتاً لم یرث وإن علم أنّه کان حیّاً حال کونه حملاً أو تحرّک بعدما انفصل إذا لم تکن حرکته حرکة حیاة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نصفه واستهلّ صائحاً ثمّ مات فانفصل میّتاً لم یرث ولم یورّث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یترک للحمل قبل الولادة نصیب ذکرین احتیاطاً إذا احتمل ذلک ، ویعطی أصحاب الفرائض سهامهم من الباقی ، فإن ولد حیّاً وکان ذکرین فَهُوَ ، وإن کان ذکراً واُنثی ، أو ذکراً واحداً ، أو انثیین أو انثی واحدة ، قسّم الزائد علی أصحاب الفرائض بنسبة سهامهم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رضی الورثة بذلک ، وإلاّ یترک له سهم ذکر واحد ویقسّم الباقی مع الوثوق بحفظ السهم الزائد للحمل وإمکان أخذه له ولو بعد التقسیم علی تقدیر سقوطه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لا بدّ من رعایة طریقة یتحفّظ فیها محتمل استحقاق الطرفین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دیة الجنین یرثها مَن یرث الدیة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إسقاط الجنین فی مثل عصرنا مع أمر الوالدین أوأحدهما فالدیة وإن لم تکن علیهما بل علی المباشر إلاّ أنّه یمنع الإرث کما مرّ مع قوّة التسبیب بدرجة یوجب التردید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بینه وبین المباشر عُرفاً أو درجة إسناد أضعف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المفقود خبره والمجهول حاله یتربّص بماله ، وفی مدّة التربّص أقوال ، والأقوی أنّها أربع سنین یفحص عنه فیها بنحو الذی مرّ فی عِدّة الطلاق ، وإنّ الأربع قید لمدّة فقدانه لا قید لمدّة الفحص المستغرقة ، فإذا جهل خبره قسّم ماله بین ورثته الذین یرثونه لو مات حین انتهاء مدّة التربّص ، ولا یرثه الذین یرثوه لو مات بعد انتهاء مدّة التربّص ، ویرث هو مورّثه إذا مات قبل ذلک ولا یرثه إذا مات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جواز التقسیم بعد مضیّ عشر سنوات بلا حاجة إلی الفحص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تعارف اثنان بالنسب وتصادقا علیه توارثا إذا لم یکن وارث آخر ، وإلاّ فلا یثبت إلاّ بالبیّنة ، وتقدّمت جملة من أحکام الإقرار بالنسب فی کتاب الإقرار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645</w:t>
      </w:r>
      <w:bookmarkStart w:id="111" w:name="pg20525_201336"/>
    </w:p>
    <w:p>
      <w:pPr>
        <w:pStyle w:val="Heading3"/>
        <w:numPr>
          <w:ilvl w:val="2"/>
          <w:numId w:val="1"/>
        </w:numPr>
        <w:rPr/>
      </w:pPr>
      <w:bookmarkStart w:id="112" w:name="__RefHeading___Toc10169145_3381743652"/>
      <w:bookmarkStart w:id="113" w:name="_Toc42"/>
      <w:bookmarkEnd w:id="111"/>
      <w:bookmarkEnd w:id="112"/>
      <w:r>
        <w:rPr>
          <w:rtl w:val="true"/>
        </w:rPr>
        <w:t xml:space="preserve">فصل </w:t>
      </w:r>
      <w:r>
        <w:rPr>
          <w:rtl w:val="true"/>
        </w:rPr>
        <w:t xml:space="preserve">: </w:t>
      </w:r>
      <w:r>
        <w:rPr>
          <w:rtl w:val="true"/>
        </w:rPr>
        <w:t>فی میراث الخنثی</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له فرج الرجال وفرج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أنّه من الرجال أو النساء عبر العلوم المختصّة عمل به ، والعمدة هو علی نشاط العضو التناسلی الذکری أو الاُنثوی فی مختلف أفعاله ، ومن الأمارات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من أحدهما بعینه ، فإن کان یبول من فرج الرجال فهو رجل ، وإن کان یبول من فرج النساء فهو امرأة ، وإن کان یبول من کلّ منهما کان المدار علی ما سبق البول منه ، فإن تساویا فی السبق فمن أکثرهما انبعاثاً أو علی ما ینقطع عنه البول أخیراً ، والمدار علی أکثرهما نشاطاً فی الأداء الوظیفی لذلک ، ولا یبعد اعتبار اختلاف عدد الأضلاع علی تقدیره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تکن أمارة علی تعیین أحد الأمرین اعطی نصف سهم رجل ونصف سهم امرأة ، فإذا خلّف المیّت ولدین ذکراً وخنثی فرضتهما ذکرین تارةً ثمّ ذکر واُنثی اخری ، وضربت إحدی الفریضتین فی الاُخری فی اثنین لتقدیر مجموع السهام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الفرض لو کانت انثی کان سهمها أربعة من اثنی عشر ، ولو کانت ذکراً کان سهمها ستّة ، فیعطی الخنثی نصف الأربعة ونصف الستّة وهو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ما لو فرض أنّه خلّف ذکرین وخنثی ، لو کانت ذکراً کان سهمها عشرة من ثلاثین ، ولو کانت انثی سهمها ستّة ، فیعطی الخنثی نصف العشرة ونصف الستّة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له رأسان أو بدنان علی حقو واحد ، فإن انتبها معاً فهما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واحد وإلاّ فإثنان ، والمدار علی تحرّی ما یعلم به الحال عبر الآلیات العلمیّة المختصّة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تترتّب سائر الأحکام أیضاً کالإرث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لیس له فرج الرجال ولا فرج النساء فیستعلم حاله کما سبق فی الخنثی ، وإلاّ فیکون حکمه کمن جهل حاله ولم یعلم أنّه ذکر أو انثی لغرق ونحوه ، فإنّه یورث بالقرعة فیکتب علی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سهم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یقول المقرع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أنت اللّه لا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إلاّ أنت عالم الغیب والشهادة ، أنت تحکم بین عبادک فیما کانوا فیه یختلفون ، بیّن لنا هذا المولود حتّی یورث ما فرضت له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یطرح السهمان فی سهام مُبهمة وتشوّش السهام ، ثمّ یجال السهم علی ما خرج ویورّث علیه ، والظاهر أنّ الدعاء مستحبّ وإن کان ظاهر جماعة الوجوب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647</w:t>
      </w:r>
      <w:bookmarkStart w:id="114" w:name="pg20525_201338"/>
    </w:p>
    <w:p>
      <w:pPr>
        <w:pStyle w:val="Heading3"/>
        <w:numPr>
          <w:ilvl w:val="2"/>
          <w:numId w:val="1"/>
        </w:numPr>
        <w:rPr/>
      </w:pPr>
      <w:bookmarkStart w:id="115" w:name="__RefHeading___Toc10169147_3381743652"/>
      <w:bookmarkStart w:id="116" w:name="_Toc43"/>
      <w:bookmarkEnd w:id="114"/>
      <w:bookmarkEnd w:id="115"/>
      <w:r>
        <w:rPr>
          <w:rtl w:val="true"/>
        </w:rPr>
        <w:t xml:space="preserve">فصل </w:t>
      </w:r>
      <w:r>
        <w:rPr>
          <w:rtl w:val="true"/>
        </w:rPr>
        <w:t xml:space="preserve">: </w:t>
      </w:r>
      <w:r>
        <w:rPr>
          <w:rtl w:val="true"/>
        </w:rPr>
        <w:t>فی میراث الغرقی ، والمهدوم علیهم</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الغرقی بعضهم من بعض ، وکذلک المهدوم علیهم بشروط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لهم أو لأحدهم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بینهم نسب أو سبب یوجب الإرث من دون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یجهل التقدّم والتأخّر أو المتقدّم والمتأخّر ، فمع اجتماع الشرائط المذکورة یرث کلّ واحد منهما من صاحبه من ماله الذی مات عنه لا ممّا ورثه منه ، فیفرض کلّ منهما حیّاً حال موت الآخر فیما یرثه منه یرثه إذا غرقا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غرق الزوجان واشتبه المتقدّم والمتأخّر ، ولیس لهما ولد ، ورث الزوج النصف من ترکة الزوجة ، وورثت الزوجة ربع ما ترکه زوجها ، فیدفع النصف الموروث للزوج إلی ورثته مع ثلاثة أرباع ترکته الباقیة بعد إخراج ربع الزوجة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 ربع الموروث للزوجة مع نصف ترکتها الباقی بعد نصف الزوج إلی ورثتها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توارثهما فیما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حکم إرث الحیّ غیرهما من أحدهما من ماله الأصلی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أنّه یفرض الموروث سابقاً فی الموت ویورّث الثالث الحیّ منه ، ولا یفرض لاحقاً فی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غرقت الزوجة وبنتها فالزوج یرث من زوجته الربع وإن لم یکن للزوجة ولد غیر البنت ولا یرث النصف ، وکذا إرث</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البنت فإنّها تفرض سابقة ، فیکون لاُمّها التی غرقت معها الثلث ولأبیها 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غرق الأب وبنته التی لیس له ولد سواها کان لزوجته الثمن ، ولا یفرض موته بعد البنت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إرث غیرهما الحیّ لأحدهما من ماله الذی ورثه من صاحبه الذی غرق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یفرض الموروث لاحقاً لصاحبه فی الموت فیرثه وإرثه علی هذا التقدیر ولا یلاحظ فیه احتمال تقدّم موته عکس ما سبق فی إرث ماله الأصلی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الموتی ثلاثة فما زاد فیفرض موت کلّ واحد منهم وحیاة الآخرین فیرثان منه کغیرهما من الأحیاء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الأقوی والأظهر عموم حکم التوارث للاشتباه لما إذا ماتا بالأسباب الاُخری غیر الغرق والهدم ، کالحرق والقتل فی معرکة قتال أو افتراس سبع أو نحو ذلک ، وکذا مع الاشتباه فی موت حتف الأنف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التوارث بین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مُشتبه فی موتهم فیما بینهم متوقّفاً علی تقدیر آخر غیر معلوم ، کما إذا غرق الأب وولداه ، فإنّ الولدین لا یتوارثان إلاّ مع فقْد الأب ، ففی الحکم بالتوارث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لدی المتأخّرین اعتبار صلاحیّة التوارث من الطرفین ، فلو انتفت من أحدهما لم یحکم بالإرث من أحد الطرفین ، کما إذا غرق أخوان لأحدهما ولد دون الآخر ، وقیل لا یعتبر ذلک ویحکم بالإرث من أحد الطرفین ، وهو قویّ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649</w:t>
      </w:r>
      <w:bookmarkStart w:id="117" w:name="pg20525_201340"/>
    </w:p>
    <w:p>
      <w:pPr>
        <w:pStyle w:val="Heading3"/>
        <w:numPr>
          <w:ilvl w:val="2"/>
          <w:numId w:val="1"/>
        </w:numPr>
        <w:rPr/>
      </w:pPr>
      <w:bookmarkStart w:id="118" w:name="__RefHeading___Toc10169149_3381743652"/>
      <w:bookmarkStart w:id="119" w:name="_Toc44"/>
      <w:bookmarkEnd w:id="117"/>
      <w:bookmarkEnd w:id="118"/>
      <w:r>
        <w:rPr>
          <w:rtl w:val="true"/>
        </w:rPr>
        <w:t>فصل</w:t>
      </w:r>
      <w:r>
        <w:rPr>
          <w:rtl w:val="true"/>
        </w:rPr>
        <w:t>:</w:t>
      </w:r>
      <w:r>
        <w:rPr>
          <w:rtl w:val="true"/>
        </w:rPr>
        <w:t>فی میراث غیر المسلمین من المجوس والملل الاُخری</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إشکال فی أنّ غیر المسلمین من المجوس والملل الاُخری یتوارثون بالنسب والسبب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یتوارثون بالنسب والسبب الفاسدین ، أی النکاح بالمحارم من النسب أو من المصاهرة ، کما إذا تزوّج من یحرم عیله نکاحها عندنا فأولدها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فإذا تزوّج اخته فأولدها ومات ورثت اخته نصیب الزوجة ، وورث ولدها نصیب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ففی المثال لا ترثه اخته الزوجة ولا ولدها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بالتفصیل بین النسب والسبب ، فیرثه فی المثال المذکور الولد ولا ترثه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والأقوال المذکورة کلّها مشهورة ، وأقواها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نکاح المحارم من النسب ، والأقوی کذلک فی المحرّمات بالمصاهرة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للوارث سببان ورث بهما معاً ، کما لو کانت امرأة هی جدّته وهی اخته ، فترث نصیب الجدّة ونصیب الاُخت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اجتمع سببان أحدهما یمنع الآخر ورث من جهة المانع دون الممنوع ، کما إذا تزوّج امّه فأولدها ، فإنّ الولد أخوه من امّه فهو یرثه من کونه ولداً ، ولا یرث من حیث کونه أخاً ، وکما إذا تزوّج بنته فأولدها ، فإنّ ولدها ولد له وابن ابنته ، فیرث من السبب الأوّل ولا یرث من السبب الثانی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650</w:t>
      </w:r>
      <w:bookmarkStart w:id="120" w:name="pg20525_201341"/>
    </w:p>
    <w:p>
      <w:pPr>
        <w:pStyle w:val="BookText"/>
        <w:rPr/>
      </w:pPr>
      <w:bookmarkEnd w:id="1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المسلم لا یرث بالسبب الفاسد ویرث بالنسب الفاسد ما لم یکن زنا ، فولد الشبهة یرث ویورّث ، وإذا کانت الشبهة من طرف واحد اختصّ التوارث به دون الآخر ، واللّه سبحانه العالم </w:t>
      </w:r>
      <w:r>
        <w:rPr>
          <w:rFonts w:eastAsia="IRNazanin" w:cs="IRNazanin"/>
          <w:color w:val="111111"/>
          <w:sz w:val="28"/>
          <w:szCs w:val="28"/>
          <w:rtl w:val="true"/>
          <w:lang w:bidi="fa-IR"/>
        </w:rPr>
        <w:t>.</w:t>
      </w:r>
    </w:p>
    <w:p>
      <w:pPr>
        <w:pStyle w:val="Heading3"/>
        <w:numPr>
          <w:ilvl w:val="2"/>
          <w:numId w:val="1"/>
        </w:numPr>
        <w:rPr/>
      </w:pPr>
      <w:bookmarkStart w:id="121" w:name="__RefHeading___Toc10169151_3381743652"/>
      <w:bookmarkStart w:id="122" w:name="_Toc45"/>
      <w:bookmarkEnd w:id="121"/>
      <w:r>
        <w:rPr>
          <w:rtl w:val="true"/>
        </w:rPr>
        <w:t>(</w:t>
      </w:r>
      <w:r>
        <w:rPr>
          <w:rtl w:val="true"/>
        </w:rPr>
        <w:t xml:space="preserve">خاتمة </w:t>
      </w:r>
      <w:r>
        <w:rPr>
          <w:rtl w:val="true"/>
        </w:rPr>
        <w:t>)</w:t>
      </w:r>
      <w:bookmarkEnd w:id="122"/>
    </w:p>
    <w:p>
      <w:pPr>
        <w:pStyle w:val="BookText"/>
        <w:rPr/>
      </w:pPr>
      <w:r>
        <w:rPr>
          <w:rFonts w:ascii="IRNazanin" w:hAnsi="IRNazanin" w:eastAsia="IRNazanin"/>
          <w:color w:val="111111"/>
          <w:sz w:val="28"/>
          <w:sz w:val="28"/>
          <w:szCs w:val="28"/>
          <w:rtl w:val="true"/>
          <w:lang w:bidi="fa-IR"/>
        </w:rPr>
        <w:t xml:space="preserve">مخارج السهام المفروضة فی الکتاب العزیز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الإثنان مخرج النصف ، والثلاثة مخرج الثلث والثلثین ، والأربعة مخرج الربع ، والستّة مخرج السدس ، والثمانیة مخرج الثمن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کان فی الفریضة کسران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کانا متداخلین ، بأن کان مخرج أحدهما یفنی مخرج الآخر إذا سقط منه مکرّراً کالنصف والربع ، فإنّ مخرج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یفنی مخرج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وکالنصف والثمن والثلث والسدس ، فإذا کان الأمر کذلک کانت الفریضة مطابقة للأکثر ، فإذا اجتمع النصف والربع کانت الفریضة أربعة ، وإذا اجتمع النصف والسدس کانت ستّة ، وإذا اجتمع النصف والثمن کانت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الکسران متوافقین ، بأن کان مخرج أحدهما لا یفنی مخرج الآخر إذا سقط منه مکرّراً ولکن یفنی مخرجیهما عدد ثالث إذا سقط مکرّراً من کلّ منهما کالربع والسدس ، فإنّ مخرج الربع أربعة ، ومخرج السدس ستّة ، والأربعة لا تفنی الستّة ولکنّ الاثنین یفنی کلاًّ منهما وکسر ذلک العدد وفق بینهما ، فإذا کان الأمر کذلک ضرب أحد المخرجین فی وفق الآخر وتکون الفریضة مطابقة لحاصل الضرب ، فإذا اجتمع الربع والسدس ضربت نصف الأربعة فی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الستّة أو نصف الستّة فی الأربعة وکان الحاصل هو عدد الفریضة ، وهو إثنا عشر ، وإذا اجتمع السدس والثمن کانت الفریضة أربعة وعشرین حاصلة من ضرب نصف مخرج السدس ، وهو ثلاثة فی الثمانیة أو نصف مخرج الثمن وهو الأربعة فی الستّة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الکسران متباینین ، بأن کان مخرج أحدهما لا یفنی مخرج الآخر ولا یفنیهما عدد ثالث غیر الواحد کالثلث والثمن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مخرج أحدهما فی مخرج الآخر ، وکان المتحصّل هو عدد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المثال المذکور تکون الفریضة أربعة وعشرین حاصلة من ضرب الثلاثة فی الثمانیة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اجتمع الثلث والربع کانت الفریضة اثنتی عشرة حاصلة من ضرب الأربعة فی الثلاثة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تعدّد أصحاب الفرض الواحد کانت الفریضة حاصلة من ضرب عددهم فی مخرج الفرض ، کما إذا ترک أربع زوجات وولداً ، فإنّ الفریضة تکون من اثنین وثلاثین حاصلة من ضرب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الثمانیة مخرج 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ترک أبوین وأربع زوجات کانت الفریضة من ثمانیة وأربعین حاصلة من ضرب الثلاث التی هی مخرج الثلث فی الأربع التی هی مخرج الربع ، فتکون إثنتی عشرة ، فتضرب فی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الحاصل ثمانیة وأربعین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تتضاعف الفریضة بعدد مَن ینکسر علیهم السهم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 وصلی اللّه علی محمّد وآله الطاهرین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652</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653</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558</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الیمین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569</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596</w:t>
      </w:r>
    </w:p>
    <w:p>
      <w:pPr>
        <w:pStyle w:val="BookText"/>
        <w:rPr/>
      </w:pPr>
      <w:r>
        <w:rPr>
          <w:rFonts w:ascii="IRNazanin" w:hAnsi="IRNazanin" w:eastAsia="IRNazanin"/>
          <w:color w:val="111111"/>
          <w:sz w:val="28"/>
          <w:sz w:val="28"/>
          <w:szCs w:val="28"/>
          <w:rtl w:val="true"/>
          <w:lang w:bidi="fa-IR"/>
        </w:rPr>
        <w:t xml:space="preserve">القول فی الصید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فی ذکاة السمک والجراد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فی ذکاة الجراد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الذباحة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605</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البحر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الطیور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المائع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651</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موانع الإرث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الأوّل من موانع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الثانی من موانع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الثالث من موانع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الرابع من موانع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التولّد من الزنا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الخامس من موانع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الإرث حسب مراتبه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والأبناء </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الاخوة والأجداد </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والأخوال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المیراث بالسبب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الولاء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العتق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ضمان الجریرة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میراث ولد الملاعنة ، والزنا ، والحمل ، والمفقود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میراث الخنثی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میراث الغرقی ، والمهدوم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میراث غیر المسلمین من المجوس والملل الاُخری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655</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28147</Words>
  <Characters>105688</Characters>
  <CharactersWithSpaces>132846</CharactersWithSpaces>
  <Paragraphs>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2026-08-31T12:29:13Z</dcterms:created>
  <dc:creator>ghaemiyeh.com</dc:creator>
  <dc:description/>
  <dc:language>en-US</dc:language>
  <cp:lastModifiedBy/>
  <dcterms:modified xsi:type="dcterms:W3CDTF">2026-08-31T15:59:16Z</dcterms:modified>
  <cp:revision>1</cp:revision>
  <dc:subject/>
  <dc:title>منهاج الصالحین العبادات- المعاملات جلد 3</dc:title>
</cp:coreProperties>
</file>

<file path=docProps/custom.xml><?xml version="1.0" encoding="utf-8"?>
<Properties xmlns="http://schemas.openxmlformats.org/officeDocument/2006/custom-properties" xmlns:vt="http://schemas.openxmlformats.org/officeDocument/2006/docPropsVTypes"/>
</file>